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1"/>
        <w:ind w:left="8025" w:right="0" w:firstLine="0"/>
        <w:jc w:val="left"/>
        <w:rPr>
          <w:sz w:val="15"/>
        </w:rPr>
      </w:pPr>
      <w:r>
        <w:rPr/>
        <w:pict>
          <v:group style="position:absolute;margin-left:438pt;margin-top:.849739pt;width:120.25pt;height:81.4pt;mso-position-horizontal-relative:page;mso-position-vertical-relative:paragraph;z-index:-82672" coordorigin="8760,17" coordsize="2405,1628">
            <v:shape style="position:absolute;left:8760;top:16;width:2405;height:312" type="#_x0000_t75" stroked="false">
              <v:imagedata r:id="rId5" o:title=""/>
            </v:shape>
            <v:shape style="position:absolute;left:9139;top:1396;width:1817;height:248" type="#_x0000_t75" stroked="false">
              <v:imagedata r:id="rId6" o:title=""/>
            </v:shape>
            <v:shape style="position:absolute;left:9528;top:292;width:1133;height:1133" type="#_x0000_t75" stroked="false">
              <v:imagedata r:id="rId7" o:title=""/>
            </v:shape>
            <w10:wrap type="none"/>
          </v:group>
        </w:pict>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3"/>
          <w:w w:val="100"/>
          <w:sz w:val="15"/>
        </w:rPr>
        <w:t>疾病保险</w:t>
      </w:r>
      <w:r>
        <w:rPr>
          <w:spacing w:val="-47"/>
          <w:sz w:val="15"/>
        </w:rPr>
        <w:t> </w:t>
      </w:r>
      <w:r>
        <w:rPr>
          <w:spacing w:val="-1"/>
          <w:w w:val="122"/>
          <w:sz w:val="15"/>
        </w:rPr>
        <w:t>0</w:t>
      </w:r>
      <w:r>
        <w:rPr>
          <w:spacing w:val="-1"/>
          <w:w w:val="123"/>
          <w:sz w:val="15"/>
        </w:rPr>
        <w:t>0</w:t>
      </w:r>
      <w:r>
        <w:rPr>
          <w:w w:val="123"/>
          <w:sz w:val="15"/>
        </w:rPr>
        <w:t>6</w:t>
      </w:r>
      <w:r>
        <w:rPr>
          <w:spacing w:val="-48"/>
          <w:sz w:val="15"/>
        </w:rPr>
        <w:t> </w:t>
      </w:r>
      <w:r>
        <w:rPr>
          <w:w w:val="100"/>
          <w:sz w:val="15"/>
        </w:rPr>
        <w:t>号</w:t>
      </w:r>
    </w:p>
    <w:p>
      <w:pPr>
        <w:pStyle w:val="BodyText"/>
        <w:spacing w:before="12"/>
        <w:rPr>
          <w:sz w:val="20"/>
        </w:rPr>
      </w:pPr>
    </w:p>
    <w:p>
      <w:pPr>
        <w:spacing w:line="288" w:lineRule="auto" w:before="0"/>
        <w:ind w:left="4192" w:right="2152" w:hanging="2283"/>
        <w:jc w:val="left"/>
        <w:rPr>
          <w:sz w:val="32"/>
        </w:rPr>
      </w:pPr>
      <w:r>
        <w:rPr>
          <w:spacing w:val="-22"/>
          <w:sz w:val="32"/>
        </w:rPr>
        <w:t>信美相互 </w:t>
      </w:r>
      <w:r>
        <w:rPr>
          <w:w w:val="85"/>
          <w:sz w:val="32"/>
        </w:rPr>
        <w:t>i</w:t>
      </w:r>
      <w:r>
        <w:rPr>
          <w:spacing w:val="-83"/>
          <w:w w:val="85"/>
          <w:sz w:val="32"/>
        </w:rPr>
        <w:t> </w:t>
      </w:r>
      <w:r>
        <w:rPr>
          <w:sz w:val="32"/>
        </w:rPr>
        <w:t>健康多级保定期团体疾病保险条款</w:t>
      </w:r>
      <w:r>
        <w:rPr>
          <w:spacing w:val="-1"/>
          <w:sz w:val="32"/>
        </w:rPr>
        <w:t>阅 读 指 引</w:t>
      </w:r>
    </w:p>
    <w:p>
      <w:pPr>
        <w:spacing w:line="123" w:lineRule="exact" w:before="0"/>
        <w:ind w:left="0" w:right="476" w:firstLine="0"/>
        <w:jc w:val="right"/>
        <w:rPr>
          <w:sz w:val="15"/>
        </w:rPr>
      </w:pPr>
      <w:r>
        <w:rPr>
          <w:sz w:val="15"/>
        </w:rPr>
        <w:t>请扫描以查询验证条款</w:t>
      </w:r>
    </w:p>
    <w:p>
      <w:pPr>
        <w:pStyle w:val="BodyText"/>
        <w:spacing w:before="79"/>
        <w:ind w:left="667" w:right="84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50"/>
          <w:w w:val="100"/>
        </w:rPr>
        <w:t>保</w:t>
      </w:r>
      <w:r>
        <w:rPr>
          <w:spacing w:val="-63"/>
          <w:w w:val="100"/>
          <w:position w:val="-7"/>
        </w:rPr>
        <w:t>．</w:t>
      </w:r>
      <w:r>
        <w:rPr>
          <w:spacing w:val="-152"/>
          <w:w w:val="100"/>
        </w:rPr>
        <w:t>人</w:t>
      </w:r>
      <w:r>
        <w:rPr>
          <w:spacing w:val="-62"/>
          <w:w w:val="100"/>
          <w:position w:val="-7"/>
        </w:rPr>
        <w:t>．</w:t>
      </w:r>
      <w:r>
        <w:rPr>
          <w:spacing w:val="-150"/>
          <w:w w:val="100"/>
        </w:rPr>
        <w:t>理</w:t>
      </w:r>
      <w:r>
        <w:rPr>
          <w:spacing w:val="-62"/>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807" w:val="left" w:leader="none"/>
        </w:tabs>
        <w:spacing w:before="235"/>
        <w:ind w:left="219" w:right="0" w:firstLine="0"/>
        <w:jc w:val="left"/>
        <w:rPr>
          <w:rFonts w:ascii="微软雅黑" w:hAnsi="微软雅黑" w:eastAsia="微软雅黑" w:hint="eastAsia"/>
          <w:b/>
          <w:sz w:val="21"/>
        </w:rPr>
      </w:pPr>
      <w:r>
        <w:rPr/>
        <w:pict>
          <v:group style="position:absolute;margin-left:49.32pt;margin-top:10.696623pt;width:496.8pt;height:672pt;mso-position-horizontal-relative:page;mso-position-vertical-relative:paragraph;z-index:-82696" coordorigin="986,214" coordsize="9936,13440">
            <v:rect style="position:absolute;left:986;top:213;width:10;height:10" filled="true" fillcolor="#000000" stroked="false">
              <v:fill type="solid"/>
            </v:rect>
            <v:line style="position:absolute" from="996,219" to="10912,219" stroked="true" strokeweight=".48pt" strokecolor="#000000">
              <v:stroke dashstyle="solid"/>
            </v:line>
            <v:rect style="position:absolute;left:10912;top:213;width:10;height:10" filled="true" fillcolor="#000000" stroked="false">
              <v:fill type="solid"/>
            </v:rect>
            <v:line style="position:absolute" from="991,224" to="991,13643" stroked="true" strokeweight=".48pt" strokecolor="#000000">
              <v:stroke dashstyle="solid"/>
            </v:line>
            <v:rect style="position:absolute;left:986;top:13643;width:10;height:10" filled="true" fillcolor="#000000" stroked="false">
              <v:fill type="solid"/>
            </v:rect>
            <v:line style="position:absolute" from="996,13648" to="10912,13648" stroked="true" strokeweight=".47998pt" strokecolor="#000000">
              <v:stroke dashstyle="solid"/>
            </v:line>
            <v:line style="position:absolute" from="10917,224" to="10917,13643" stroked="true" strokeweight=".47998pt" strokecolor="#000000">
              <v:stroke dashstyle="solid"/>
            </v:line>
            <v:rect style="position:absolute;left:10912;top:13643;width:10;height:10" filled="true" fillcolor="#000000" stroked="false">
              <v:fill type="solid"/>
            </v:rect>
            <w10:wrap type="none"/>
          </v:group>
        </w:pict>
      </w:r>
      <w:r>
        <w:rPr>
          <w:rFonts w:ascii="Arial" w:hAnsi="Arial" w:eastAsia="Arial"/>
          <w:b/>
          <w:w w:val="105"/>
          <w:position w:val="-11"/>
          <w:sz w:val="40"/>
        </w:rPr>
        <w:t></w:t>
        <w:tab/>
      </w:r>
      <w:r>
        <w:rPr>
          <w:rFonts w:ascii="微软雅黑" w:hAnsi="微软雅黑" w:eastAsia="微软雅黑" w:hint="eastAsia"/>
          <w:b/>
          <w:spacing w:val="-1"/>
          <w:sz w:val="21"/>
        </w:rPr>
        <w:t>投保人拥有的重要权益</w:t>
      </w:r>
    </w:p>
    <w:p>
      <w:pPr>
        <w:pStyle w:val="ListParagraph"/>
        <w:numPr>
          <w:ilvl w:val="0"/>
          <w:numId w:val="1"/>
        </w:numPr>
        <w:tabs>
          <w:tab w:pos="1270" w:val="left" w:leader="none"/>
          <w:tab w:pos="1271" w:val="left" w:leader="none"/>
          <w:tab w:pos="9464" w:val="right" w:leader="dot"/>
        </w:tabs>
        <w:spacing w:line="240" w:lineRule="auto" w:before="73"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4" w:val="right" w:leader="dot"/>
        </w:tabs>
        <w:spacing w:line="240" w:lineRule="auto" w:before="22"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投</w:t>
      </w:r>
      <w:r>
        <w:rPr>
          <w:spacing w:val="-3"/>
          <w:sz w:val="21"/>
        </w:rPr>
        <w:t>保</w:t>
      </w:r>
      <w:r>
        <w:rPr>
          <w:sz w:val="21"/>
        </w:rPr>
        <w:t>人</w:t>
      </w:r>
      <w:r>
        <w:rPr>
          <w:spacing w:val="-3"/>
          <w:sz w:val="21"/>
        </w:rPr>
        <w:t>若</w:t>
      </w:r>
      <w:r>
        <w:rPr>
          <w:sz w:val="21"/>
        </w:rPr>
        <w:t>要</w:t>
      </w:r>
      <w:r>
        <w:rPr>
          <w:spacing w:val="-3"/>
          <w:sz w:val="21"/>
        </w:rPr>
        <w:t>求</w:t>
      </w:r>
      <w:r>
        <w:rPr>
          <w:sz w:val="21"/>
        </w:rPr>
        <w:t>解除</w:t>
      </w:r>
      <w:r>
        <w:rPr>
          <w:spacing w:val="-3"/>
          <w:sz w:val="21"/>
        </w:rPr>
        <w:t>合</w:t>
      </w:r>
      <w:r>
        <w:rPr>
          <w:sz w:val="21"/>
        </w:rPr>
        <w:t>同</w:t>
      </w:r>
      <w:r>
        <w:rPr>
          <w:spacing w:val="-3"/>
          <w:sz w:val="21"/>
        </w:rPr>
        <w:t>，</w:t>
      </w:r>
      <w:r>
        <w:rPr>
          <w:sz w:val="21"/>
        </w:rPr>
        <w:t>我</w:t>
      </w:r>
      <w:r>
        <w:rPr>
          <w:spacing w:val="-3"/>
          <w:sz w:val="21"/>
        </w:rPr>
        <w:t>们</w:t>
      </w:r>
      <w:r>
        <w:rPr>
          <w:sz w:val="21"/>
        </w:rPr>
        <w:t>向</w:t>
      </w:r>
      <w:r>
        <w:rPr>
          <w:spacing w:val="-3"/>
          <w:sz w:val="21"/>
        </w:rPr>
        <w:t>投</w:t>
      </w:r>
      <w:r>
        <w:rPr>
          <w:sz w:val="21"/>
        </w:rPr>
        <w:t>保</w:t>
      </w:r>
      <w:r>
        <w:rPr>
          <w:spacing w:val="-3"/>
          <w:sz w:val="21"/>
        </w:rPr>
        <w:t>人</w:t>
      </w:r>
      <w:r>
        <w:rPr>
          <w:sz w:val="21"/>
        </w:rPr>
        <w:t>无息</w:t>
      </w:r>
      <w:r>
        <w:rPr>
          <w:spacing w:val="-3"/>
          <w:sz w:val="21"/>
        </w:rPr>
        <w:t>退</w:t>
      </w:r>
      <w:r>
        <w:rPr>
          <w:sz w:val="21"/>
        </w:rPr>
        <w:t>还</w:t>
      </w:r>
      <w:r>
        <w:rPr>
          <w:spacing w:val="-3"/>
          <w:sz w:val="21"/>
        </w:rPr>
        <w:t>保</w:t>
      </w:r>
      <w:r>
        <w:rPr>
          <w:sz w:val="21"/>
        </w:rPr>
        <w:t>险费</w:t>
        <w:tab/>
        <w:t>6.1</w:t>
      </w:r>
    </w:p>
    <w:p>
      <w:pPr>
        <w:pStyle w:val="ListParagraph"/>
        <w:numPr>
          <w:ilvl w:val="0"/>
          <w:numId w:val="1"/>
        </w:numPr>
        <w:tabs>
          <w:tab w:pos="1270" w:val="left" w:leader="none"/>
          <w:tab w:pos="1271" w:val="left" w:leader="none"/>
          <w:tab w:pos="9472" w:val="right" w:leader="dot"/>
        </w:tabs>
        <w:spacing w:line="240" w:lineRule="auto" w:before="22" w:after="0"/>
        <w:ind w:left="1270" w:right="0" w:hanging="420"/>
        <w:jc w:val="left"/>
        <w:rPr>
          <w:sz w:val="21"/>
        </w:rPr>
      </w:pPr>
      <w:r>
        <w:rPr>
          <w:sz w:val="21"/>
        </w:rPr>
        <w:t>投保</w:t>
      </w:r>
      <w:r>
        <w:rPr>
          <w:spacing w:val="-3"/>
          <w:sz w:val="21"/>
        </w:rPr>
        <w:t>人</w:t>
      </w:r>
      <w:r>
        <w:rPr>
          <w:sz w:val="21"/>
        </w:rPr>
        <w:t>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1"/>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投保人应当特别注意的事项</w:t>
      </w:r>
    </w:p>
    <w:p>
      <w:pPr>
        <w:pStyle w:val="ListParagraph"/>
        <w:numPr>
          <w:ilvl w:val="0"/>
          <w:numId w:val="1"/>
        </w:numPr>
        <w:tabs>
          <w:tab w:pos="1270" w:val="left" w:leader="none"/>
          <w:tab w:pos="1271" w:val="left" w:leader="none"/>
          <w:tab w:pos="9466" w:val="right" w:leader="dot"/>
        </w:tabs>
        <w:spacing w:line="240" w:lineRule="auto" w:before="73"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76" w:val="right" w:leader="dot"/>
        </w:tabs>
        <w:spacing w:line="240" w:lineRule="auto" w:before="22" w:after="0"/>
        <w:ind w:left="1270" w:right="0" w:hanging="420"/>
        <w:jc w:val="left"/>
        <w:rPr>
          <w:sz w:val="21"/>
        </w:rPr>
      </w:pPr>
      <w:r>
        <w:rPr>
          <w:sz w:val="21"/>
        </w:rPr>
        <w:t>投保</w:t>
      </w:r>
      <w:r>
        <w:rPr>
          <w:spacing w:val="-3"/>
          <w:sz w:val="21"/>
        </w:rPr>
        <w:t>人</w:t>
      </w:r>
      <w:r>
        <w:rPr>
          <w:sz w:val="21"/>
        </w:rPr>
        <w:t>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3.1</w:t>
      </w:r>
    </w:p>
    <w:p>
      <w:pPr>
        <w:pStyle w:val="ListParagraph"/>
        <w:numPr>
          <w:ilvl w:val="0"/>
          <w:numId w:val="1"/>
        </w:numPr>
        <w:tabs>
          <w:tab w:pos="1270" w:val="left" w:leader="none"/>
          <w:tab w:pos="1271" w:val="left" w:leader="none"/>
          <w:tab w:pos="9489" w:val="right" w:leader="dot"/>
        </w:tabs>
        <w:spacing w:line="240" w:lineRule="auto" w:before="22" w:after="0"/>
        <w:ind w:left="1270" w:right="0" w:hanging="420"/>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z w:val="21"/>
        </w:rPr>
        <w:t>，</w:t>
      </w:r>
      <w:r>
        <w:rPr>
          <w:spacing w:val="-3"/>
          <w:sz w:val="21"/>
        </w:rPr>
        <w:t>请</w:t>
      </w:r>
      <w:r>
        <w:rPr>
          <w:sz w:val="21"/>
        </w:rPr>
        <w:t>投</w:t>
      </w:r>
      <w:r>
        <w:rPr>
          <w:spacing w:val="-3"/>
          <w:sz w:val="21"/>
        </w:rPr>
        <w:t>保</w:t>
      </w:r>
      <w:r>
        <w:rPr>
          <w:sz w:val="21"/>
        </w:rPr>
        <w:t>人及</w:t>
      </w:r>
      <w:r>
        <w:rPr>
          <w:spacing w:val="-3"/>
          <w:sz w:val="21"/>
        </w:rPr>
        <w:t>时</w:t>
      </w:r>
      <w:r>
        <w:rPr>
          <w:sz w:val="21"/>
        </w:rPr>
        <w:t>通</w:t>
      </w:r>
      <w:r>
        <w:rPr>
          <w:spacing w:val="-3"/>
          <w:sz w:val="21"/>
        </w:rPr>
        <w:t>知</w:t>
      </w:r>
      <w:r>
        <w:rPr>
          <w:sz w:val="21"/>
        </w:rPr>
        <w:t>我们</w:t>
        <w:tab/>
        <w:t>5.2</w:t>
      </w:r>
    </w:p>
    <w:p>
      <w:pPr>
        <w:pStyle w:val="ListParagraph"/>
        <w:numPr>
          <w:ilvl w:val="0"/>
          <w:numId w:val="1"/>
        </w:numPr>
        <w:tabs>
          <w:tab w:pos="1270" w:val="left" w:leader="none"/>
          <w:tab w:pos="1271" w:val="left" w:leader="none"/>
          <w:tab w:pos="9504" w:val="right" w:leader="dot"/>
        </w:tabs>
        <w:spacing w:line="240" w:lineRule="auto" w:before="22"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投</w:t>
      </w:r>
      <w:r>
        <w:rPr>
          <w:sz w:val="21"/>
        </w:rPr>
        <w:t>保</w:t>
      </w:r>
      <w:r>
        <w:rPr>
          <w:spacing w:val="-3"/>
          <w:sz w:val="21"/>
        </w:rPr>
        <w:t>人</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投</w:t>
      </w:r>
      <w:r>
        <w:rPr>
          <w:spacing w:val="-3"/>
          <w:sz w:val="21"/>
        </w:rPr>
        <w:t>保</w:t>
      </w:r>
      <w:r>
        <w:rPr>
          <w:sz w:val="21"/>
        </w:rPr>
        <w:t>人</w:t>
      </w:r>
      <w:r>
        <w:rPr>
          <w:spacing w:val="-3"/>
          <w:sz w:val="21"/>
        </w:rPr>
        <w:t>慎</w:t>
      </w:r>
      <w:r>
        <w:rPr>
          <w:sz w:val="21"/>
        </w:rPr>
        <w:t>重决策</w:t>
        <w:tab/>
        <w:t>6.2</w:t>
      </w:r>
    </w:p>
    <w:p>
      <w:pPr>
        <w:pStyle w:val="ListParagraph"/>
        <w:numPr>
          <w:ilvl w:val="0"/>
          <w:numId w:val="1"/>
        </w:numPr>
        <w:tabs>
          <w:tab w:pos="1270" w:val="left" w:leader="none"/>
          <w:tab w:pos="1271" w:val="left" w:leader="none"/>
          <w:tab w:pos="9486" w:val="right" w:leader="dot"/>
        </w:tabs>
        <w:spacing w:line="240" w:lineRule="auto" w:before="21" w:after="0"/>
        <w:ind w:left="1270" w:right="0" w:hanging="420"/>
        <w:jc w:val="left"/>
        <w:rPr>
          <w:sz w:val="21"/>
        </w:rPr>
      </w:pPr>
      <w:r>
        <w:rPr>
          <w:w w:val="100"/>
          <w:sz w:val="21"/>
        </w:rPr>
        <w:t>投保</w:t>
      </w:r>
      <w:r>
        <w:rPr>
          <w:spacing w:val="-3"/>
          <w:w w:val="100"/>
          <w:sz w:val="21"/>
        </w:rPr>
        <w:t>人</w:t>
      </w:r>
      <w:r>
        <w:rPr>
          <w:w w:val="100"/>
          <w:sz w:val="21"/>
        </w:rPr>
        <w:t>有</w:t>
      </w:r>
      <w:r>
        <w:rPr>
          <w:spacing w:val="-3"/>
          <w:w w:val="100"/>
          <w:sz w:val="21"/>
        </w:rPr>
        <w:t>如</w:t>
      </w:r>
      <w:r>
        <w:rPr>
          <w:w w:val="100"/>
          <w:sz w:val="21"/>
        </w:rPr>
        <w:t>实</w:t>
      </w:r>
      <w:r>
        <w:rPr>
          <w:spacing w:val="-3"/>
          <w:w w:val="100"/>
          <w:sz w:val="21"/>
        </w:rPr>
        <w:t>告</w:t>
      </w:r>
      <w:r>
        <w:rPr>
          <w:w w:val="100"/>
          <w:sz w:val="21"/>
        </w:rPr>
        <w:t>知</w:t>
      </w:r>
      <w:r>
        <w:rPr>
          <w:spacing w:val="-3"/>
          <w:w w:val="100"/>
          <w:sz w:val="21"/>
        </w:rPr>
        <w:t>的</w:t>
      </w:r>
      <w:r>
        <w:rPr>
          <w:w w:val="100"/>
          <w:sz w:val="21"/>
        </w:rPr>
        <w:t>义务</w:t>
      </w:r>
      <w:r>
        <w:rPr>
          <w:w w:val="55"/>
          <w:sz w:val="21"/>
        </w:rPr>
        <w:t> </w:t>
      </w:r>
      <w:r>
        <w:rPr>
          <w:sz w:val="21"/>
        </w:rPr>
        <w:tab/>
      </w:r>
      <w:r>
        <w:rPr>
          <w:w w:val="124"/>
          <w:sz w:val="21"/>
        </w:rPr>
        <w:t>8</w:t>
      </w:r>
      <w:r>
        <w:rPr>
          <w:spacing w:val="7"/>
          <w:w w:val="58"/>
          <w:sz w:val="21"/>
        </w:rPr>
        <w:t>.</w:t>
      </w:r>
      <w:r>
        <w:rPr>
          <w:w w:val="122"/>
          <w:sz w:val="21"/>
        </w:rPr>
        <w:t>5</w:t>
      </w:r>
    </w:p>
    <w:p>
      <w:pPr>
        <w:pStyle w:val="ListParagraph"/>
        <w:numPr>
          <w:ilvl w:val="0"/>
          <w:numId w:val="1"/>
        </w:numPr>
        <w:tabs>
          <w:tab w:pos="1270" w:val="left" w:leader="none"/>
          <w:tab w:pos="1271" w:val="left" w:leader="none"/>
          <w:tab w:pos="9474" w:val="right" w:leader="dot"/>
        </w:tabs>
        <w:spacing w:line="240" w:lineRule="auto" w:before="21"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投</w:t>
      </w:r>
      <w:r>
        <w:rPr>
          <w:w w:val="105"/>
          <w:sz w:val="21"/>
        </w:rPr>
        <w:t>保</w:t>
      </w:r>
      <w:r>
        <w:rPr>
          <w:spacing w:val="-3"/>
          <w:w w:val="105"/>
          <w:sz w:val="21"/>
        </w:rPr>
        <w:t>人</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472" w:val="right" w:leader="dot"/>
        </w:tabs>
        <w:spacing w:line="240" w:lineRule="auto" w:before="21"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投</w:t>
      </w:r>
      <w:r>
        <w:rPr>
          <w:sz w:val="21"/>
        </w:rPr>
        <w:t>保</w:t>
      </w:r>
      <w:r>
        <w:rPr>
          <w:spacing w:val="-3"/>
          <w:sz w:val="21"/>
        </w:rPr>
        <w:t>人</w:t>
      </w:r>
      <w:r>
        <w:rPr>
          <w:sz w:val="21"/>
        </w:rPr>
        <w:t>注意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条款是保险合同的重要内容，为充分保障投保人的权益，请投保人仔细阅读本条款</w:t>
      </w:r>
    </w:p>
    <w:p>
      <w:pPr>
        <w:tabs>
          <w:tab w:pos="807" w:val="left" w:leader="none"/>
        </w:tabs>
        <w:spacing w:before="111"/>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pStyle w:val="BodyText"/>
        <w:spacing w:before="11"/>
        <w:rPr>
          <w:rFonts w:ascii="微软雅黑"/>
          <w:b/>
          <w:sz w:val="7"/>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2453"/>
        <w:gridCol w:w="770"/>
        <w:gridCol w:w="2363"/>
      </w:tblGrid>
      <w:tr>
        <w:trPr>
          <w:trHeight w:val="276" w:hRule="atLeast"/>
        </w:trPr>
        <w:tc>
          <w:tcPr>
            <w:tcW w:w="419" w:type="dxa"/>
          </w:tcPr>
          <w:p>
            <w:pPr>
              <w:pStyle w:val="TableParagraph"/>
              <w:spacing w:line="241" w:lineRule="exact"/>
              <w:ind w:left="50"/>
              <w:rPr>
                <w:rFonts w:ascii="微软雅黑"/>
                <w:b/>
                <w:sz w:val="21"/>
              </w:rPr>
            </w:pPr>
            <w:r>
              <w:rPr>
                <w:rFonts w:ascii="微软雅黑"/>
                <w:b/>
                <w:w w:val="95"/>
                <w:sz w:val="21"/>
              </w:rPr>
              <w:t>1.</w:t>
            </w:r>
          </w:p>
        </w:tc>
        <w:tc>
          <w:tcPr>
            <w:tcW w:w="2556" w:type="dxa"/>
          </w:tcPr>
          <w:p>
            <w:pPr>
              <w:pStyle w:val="TableParagraph"/>
              <w:spacing w:line="241" w:lineRule="exact"/>
              <w:ind w:left="50"/>
              <w:rPr>
                <w:rFonts w:ascii="微软雅黑" w:eastAsia="微软雅黑" w:hint="eastAsia"/>
                <w:b/>
                <w:sz w:val="21"/>
              </w:rPr>
            </w:pPr>
            <w:r>
              <w:rPr>
                <w:rFonts w:ascii="微软雅黑" w:eastAsia="微软雅黑" w:hint="eastAsia"/>
                <w:b/>
                <w:sz w:val="21"/>
              </w:rPr>
              <w:t>我们保什么</w:t>
            </w:r>
          </w:p>
        </w:tc>
        <w:tc>
          <w:tcPr>
            <w:tcW w:w="612" w:type="dxa"/>
          </w:tcPr>
          <w:p>
            <w:pPr>
              <w:pStyle w:val="TableParagraph"/>
              <w:spacing w:line="215" w:lineRule="exact"/>
              <w:ind w:left="193"/>
              <w:rPr>
                <w:sz w:val="21"/>
              </w:rPr>
            </w:pPr>
            <w:r>
              <w:rPr>
                <w:w w:val="124"/>
                <w:sz w:val="21"/>
              </w:rPr>
              <w:t>8</w:t>
            </w:r>
            <w:r>
              <w:rPr>
                <w:spacing w:val="-2"/>
                <w:w w:val="58"/>
                <w:sz w:val="21"/>
              </w:rPr>
              <w:t>.</w:t>
            </w:r>
            <w:r>
              <w:rPr>
                <w:w w:val="97"/>
                <w:sz w:val="21"/>
              </w:rPr>
              <w:t>1</w:t>
            </w:r>
          </w:p>
        </w:tc>
        <w:tc>
          <w:tcPr>
            <w:tcW w:w="2453" w:type="dxa"/>
          </w:tcPr>
          <w:p>
            <w:pPr>
              <w:pStyle w:val="TableParagraph"/>
              <w:spacing w:line="215" w:lineRule="exact"/>
              <w:ind w:left="1"/>
              <w:rPr>
                <w:sz w:val="21"/>
              </w:rPr>
            </w:pPr>
            <w:r>
              <w:rPr>
                <w:sz w:val="21"/>
              </w:rPr>
              <w:t>合同构成</w:t>
            </w:r>
          </w:p>
        </w:tc>
        <w:tc>
          <w:tcPr>
            <w:tcW w:w="770" w:type="dxa"/>
          </w:tcPr>
          <w:p>
            <w:pPr>
              <w:pStyle w:val="TableParagraph"/>
              <w:spacing w:line="215" w:lineRule="exact"/>
              <w:ind w:left="246"/>
              <w:rPr>
                <w:sz w:val="21"/>
              </w:rPr>
            </w:pPr>
            <w:r>
              <w:rPr>
                <w:w w:val="97"/>
                <w:sz w:val="21"/>
              </w:rPr>
              <w:t>1</w:t>
            </w:r>
            <w:r>
              <w:rPr>
                <w:w w:val="122"/>
                <w:sz w:val="21"/>
              </w:rPr>
              <w:t>0</w:t>
            </w:r>
            <w:r>
              <w:rPr>
                <w:spacing w:val="-4"/>
                <w:w w:val="58"/>
                <w:sz w:val="21"/>
              </w:rPr>
              <w:t>.</w:t>
            </w:r>
            <w:r>
              <w:rPr>
                <w:w w:val="124"/>
                <w:sz w:val="21"/>
              </w:rPr>
              <w:t>8</w:t>
            </w:r>
          </w:p>
        </w:tc>
        <w:tc>
          <w:tcPr>
            <w:tcW w:w="2363" w:type="dxa"/>
          </w:tcPr>
          <w:p>
            <w:pPr>
              <w:pStyle w:val="TableParagraph"/>
              <w:spacing w:line="215" w:lineRule="exact"/>
              <w:ind w:left="1"/>
              <w:rPr>
                <w:sz w:val="21"/>
              </w:rPr>
            </w:pPr>
            <w:r>
              <w:rPr>
                <w:sz w:val="21"/>
              </w:rPr>
              <w:t>机动车</w:t>
            </w:r>
          </w:p>
        </w:tc>
      </w:tr>
      <w:tr>
        <w:trPr>
          <w:trHeight w:val="311" w:hRule="atLeast"/>
        </w:trPr>
        <w:tc>
          <w:tcPr>
            <w:tcW w:w="419" w:type="dxa"/>
          </w:tcPr>
          <w:p>
            <w:pPr>
              <w:pStyle w:val="TableParagraph"/>
              <w:spacing w:line="251" w:lineRule="exact"/>
              <w:ind w:left="50"/>
              <w:rPr>
                <w:sz w:val="21"/>
              </w:rPr>
            </w:pPr>
            <w:r>
              <w:rPr>
                <w:w w:val="95"/>
                <w:sz w:val="21"/>
              </w:rPr>
              <w:t>1.1</w:t>
            </w:r>
          </w:p>
        </w:tc>
        <w:tc>
          <w:tcPr>
            <w:tcW w:w="2556" w:type="dxa"/>
          </w:tcPr>
          <w:p>
            <w:pPr>
              <w:pStyle w:val="TableParagraph"/>
              <w:spacing w:line="251" w:lineRule="exact"/>
              <w:ind w:left="50"/>
              <w:rPr>
                <w:sz w:val="21"/>
              </w:rPr>
            </w:pPr>
            <w:r>
              <w:rPr>
                <w:sz w:val="21"/>
              </w:rPr>
              <w:t>基本保险金额</w:t>
            </w:r>
          </w:p>
        </w:tc>
        <w:tc>
          <w:tcPr>
            <w:tcW w:w="612" w:type="dxa"/>
          </w:tcPr>
          <w:p>
            <w:pPr>
              <w:pStyle w:val="TableParagraph"/>
              <w:spacing w:line="251" w:lineRule="exact"/>
              <w:ind w:left="193"/>
              <w:rPr>
                <w:sz w:val="21"/>
              </w:rPr>
            </w:pPr>
            <w:r>
              <w:rPr>
                <w:w w:val="124"/>
                <w:sz w:val="21"/>
              </w:rPr>
              <w:t>8</w:t>
            </w:r>
            <w:r>
              <w:rPr>
                <w:spacing w:val="-2"/>
                <w:w w:val="58"/>
                <w:sz w:val="21"/>
              </w:rPr>
              <w:t>.</w:t>
            </w:r>
            <w:r>
              <w:rPr>
                <w:w w:val="121"/>
                <w:sz w:val="21"/>
              </w:rPr>
              <w:t>2</w:t>
            </w:r>
          </w:p>
        </w:tc>
        <w:tc>
          <w:tcPr>
            <w:tcW w:w="2453" w:type="dxa"/>
          </w:tcPr>
          <w:p>
            <w:pPr>
              <w:pStyle w:val="TableParagraph"/>
              <w:spacing w:line="251" w:lineRule="exact"/>
              <w:ind w:left="1"/>
              <w:rPr>
                <w:sz w:val="21"/>
              </w:rPr>
            </w:pPr>
            <w:r>
              <w:rPr>
                <w:sz w:val="21"/>
              </w:rPr>
              <w:t>合同成立及Th效</w:t>
            </w:r>
          </w:p>
        </w:tc>
        <w:tc>
          <w:tcPr>
            <w:tcW w:w="770" w:type="dxa"/>
          </w:tcPr>
          <w:p>
            <w:pPr>
              <w:pStyle w:val="TableParagraph"/>
              <w:spacing w:line="251" w:lineRule="exact"/>
              <w:ind w:left="246"/>
              <w:rPr>
                <w:sz w:val="21"/>
              </w:rPr>
            </w:pPr>
            <w:r>
              <w:rPr>
                <w:w w:val="97"/>
                <w:sz w:val="21"/>
              </w:rPr>
              <w:t>1</w:t>
            </w:r>
            <w:r>
              <w:rPr>
                <w:w w:val="122"/>
                <w:sz w:val="21"/>
              </w:rPr>
              <w:t>0</w:t>
            </w:r>
            <w:r>
              <w:rPr>
                <w:spacing w:val="-2"/>
                <w:w w:val="58"/>
                <w:sz w:val="21"/>
              </w:rPr>
              <w:t>.</w:t>
            </w:r>
            <w:r>
              <w:rPr>
                <w:w w:val="123"/>
                <w:sz w:val="21"/>
              </w:rPr>
              <w:t>9</w:t>
            </w:r>
          </w:p>
        </w:tc>
        <w:tc>
          <w:tcPr>
            <w:tcW w:w="2363" w:type="dxa"/>
          </w:tcPr>
          <w:p>
            <w:pPr>
              <w:pStyle w:val="TableParagraph"/>
              <w:spacing w:line="251" w:lineRule="exact"/>
              <w:ind w:left="1"/>
              <w:rPr>
                <w:sz w:val="21"/>
              </w:rPr>
            </w:pPr>
            <w:r>
              <w:rPr>
                <w:sz w:val="21"/>
              </w:rPr>
              <w:t>感染艾滋病病毒或者患艾</w:t>
            </w:r>
          </w:p>
        </w:tc>
      </w:tr>
      <w:tr>
        <w:trPr>
          <w:trHeight w:val="311" w:hRule="atLeast"/>
        </w:trPr>
        <w:tc>
          <w:tcPr>
            <w:tcW w:w="419" w:type="dxa"/>
          </w:tcPr>
          <w:p>
            <w:pPr>
              <w:pStyle w:val="TableParagraph"/>
              <w:spacing w:line="251" w:lineRule="exact"/>
              <w:ind w:left="50"/>
              <w:rPr>
                <w:sz w:val="21"/>
              </w:rPr>
            </w:pPr>
            <w:r>
              <w:rPr>
                <w:w w:val="97"/>
                <w:sz w:val="21"/>
              </w:rPr>
              <w:t>1</w:t>
            </w:r>
            <w:r>
              <w:rPr>
                <w:spacing w:val="-2"/>
                <w:w w:val="58"/>
                <w:sz w:val="21"/>
              </w:rPr>
              <w:t>.</w:t>
            </w:r>
            <w:r>
              <w:rPr>
                <w:w w:val="121"/>
                <w:sz w:val="21"/>
              </w:rPr>
              <w:t>2</w:t>
            </w:r>
          </w:p>
        </w:tc>
        <w:tc>
          <w:tcPr>
            <w:tcW w:w="2556" w:type="dxa"/>
          </w:tcPr>
          <w:p>
            <w:pPr>
              <w:pStyle w:val="TableParagraph"/>
              <w:spacing w:line="251" w:lineRule="exact"/>
              <w:ind w:left="50"/>
              <w:rPr>
                <w:sz w:val="21"/>
              </w:rPr>
            </w:pPr>
            <w:r>
              <w:rPr>
                <w:sz w:val="21"/>
              </w:rPr>
              <w:t>保险期间</w:t>
            </w:r>
          </w:p>
        </w:tc>
        <w:tc>
          <w:tcPr>
            <w:tcW w:w="612" w:type="dxa"/>
          </w:tcPr>
          <w:p>
            <w:pPr>
              <w:pStyle w:val="TableParagraph"/>
              <w:spacing w:line="251" w:lineRule="exact"/>
              <w:ind w:left="193"/>
              <w:rPr>
                <w:sz w:val="21"/>
              </w:rPr>
            </w:pPr>
            <w:r>
              <w:rPr>
                <w:w w:val="124"/>
                <w:sz w:val="21"/>
              </w:rPr>
              <w:t>8</w:t>
            </w:r>
            <w:r>
              <w:rPr>
                <w:spacing w:val="-2"/>
                <w:w w:val="58"/>
                <w:sz w:val="21"/>
              </w:rPr>
              <w:t>.</w:t>
            </w:r>
            <w:r>
              <w:rPr>
                <w:w w:val="121"/>
                <w:sz w:val="21"/>
              </w:rPr>
              <w:t>3</w:t>
            </w:r>
          </w:p>
        </w:tc>
        <w:tc>
          <w:tcPr>
            <w:tcW w:w="2453" w:type="dxa"/>
          </w:tcPr>
          <w:p>
            <w:pPr>
              <w:pStyle w:val="TableParagraph"/>
              <w:spacing w:line="251" w:lineRule="exact"/>
              <w:ind w:left="1"/>
              <w:rPr>
                <w:sz w:val="21"/>
              </w:rPr>
            </w:pPr>
            <w:r>
              <w:rPr>
                <w:sz w:val="21"/>
              </w:rPr>
              <w:t>投保范围</w:t>
            </w:r>
          </w:p>
        </w:tc>
        <w:tc>
          <w:tcPr>
            <w:tcW w:w="770" w:type="dxa"/>
          </w:tcPr>
          <w:p>
            <w:pPr>
              <w:pStyle w:val="TableParagraph"/>
              <w:ind w:left="0"/>
              <w:rPr>
                <w:rFonts w:ascii="Times New Roman"/>
                <w:sz w:val="20"/>
              </w:rPr>
            </w:pPr>
          </w:p>
        </w:tc>
        <w:tc>
          <w:tcPr>
            <w:tcW w:w="2363" w:type="dxa"/>
          </w:tcPr>
          <w:p>
            <w:pPr>
              <w:pStyle w:val="TableParagraph"/>
              <w:spacing w:line="251" w:lineRule="exact"/>
              <w:ind w:left="1"/>
              <w:rPr>
                <w:sz w:val="21"/>
              </w:rPr>
            </w:pPr>
            <w:r>
              <w:rPr>
                <w:sz w:val="21"/>
              </w:rPr>
              <w:t>滋病</w:t>
            </w:r>
          </w:p>
        </w:tc>
      </w:tr>
      <w:tr>
        <w:trPr>
          <w:trHeight w:val="312" w:hRule="atLeast"/>
        </w:trPr>
        <w:tc>
          <w:tcPr>
            <w:tcW w:w="419"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保险责任</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4</w:t>
            </w:r>
          </w:p>
        </w:tc>
        <w:tc>
          <w:tcPr>
            <w:tcW w:w="2453" w:type="dxa"/>
          </w:tcPr>
          <w:p>
            <w:pPr>
              <w:pStyle w:val="TableParagraph"/>
              <w:spacing w:line="251" w:lineRule="exact"/>
              <w:ind w:left="1"/>
              <w:rPr>
                <w:sz w:val="21"/>
              </w:rPr>
            </w:pPr>
            <w:r>
              <w:rPr>
                <w:sz w:val="21"/>
              </w:rPr>
              <w:t>投保年龄</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363" w:type="dxa"/>
          </w:tcPr>
          <w:p>
            <w:pPr>
              <w:pStyle w:val="TableParagraph"/>
              <w:spacing w:line="251" w:lineRule="exact"/>
              <w:ind w:left="107"/>
              <w:rPr>
                <w:sz w:val="21"/>
              </w:rPr>
            </w:pPr>
            <w:r>
              <w:rPr>
                <w:sz w:val="21"/>
              </w:rPr>
              <w:t>遗传性疾病</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2.</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我们不保什么</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5</w:t>
            </w:r>
          </w:p>
        </w:tc>
        <w:tc>
          <w:tcPr>
            <w:tcW w:w="2453" w:type="dxa"/>
          </w:tcPr>
          <w:p>
            <w:pPr>
              <w:pStyle w:val="TableParagraph"/>
              <w:spacing w:line="251" w:lineRule="exact"/>
              <w:ind w:left="1"/>
              <w:rPr>
                <w:sz w:val="21"/>
              </w:rPr>
            </w:pPr>
            <w:r>
              <w:rPr>
                <w:sz w:val="21"/>
              </w:rPr>
              <w:t>明确说明与如实告知</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11</w:t>
            </w:r>
          </w:p>
        </w:tc>
        <w:tc>
          <w:tcPr>
            <w:tcW w:w="2363" w:type="dxa"/>
          </w:tcPr>
          <w:p>
            <w:pPr>
              <w:pStyle w:val="TableParagraph"/>
              <w:spacing w:line="251" w:lineRule="exact"/>
              <w:ind w:left="107"/>
              <w:rPr>
                <w:sz w:val="21"/>
              </w:rPr>
            </w:pPr>
            <w:r>
              <w:rPr>
                <w:sz w:val="21"/>
              </w:rPr>
              <w:t>先天性畸形、变形或者</w:t>
            </w:r>
          </w:p>
        </w:tc>
      </w:tr>
      <w:tr>
        <w:trPr>
          <w:trHeight w:val="312" w:hRule="atLeast"/>
        </w:trPr>
        <w:tc>
          <w:tcPr>
            <w:tcW w:w="419" w:type="dxa"/>
          </w:tcPr>
          <w:p>
            <w:pPr>
              <w:pStyle w:val="TableParagraph"/>
              <w:spacing w:line="251" w:lineRule="exact"/>
              <w:ind w:left="50"/>
              <w:rPr>
                <w:sz w:val="21"/>
              </w:rPr>
            </w:pPr>
            <w:r>
              <w:rPr>
                <w:sz w:val="21"/>
              </w:rPr>
              <w:t>2.1</w:t>
            </w:r>
          </w:p>
        </w:tc>
        <w:tc>
          <w:tcPr>
            <w:tcW w:w="2556" w:type="dxa"/>
          </w:tcPr>
          <w:p>
            <w:pPr>
              <w:pStyle w:val="TableParagraph"/>
              <w:spacing w:line="251" w:lineRule="exact"/>
              <w:ind w:left="50"/>
              <w:rPr>
                <w:sz w:val="21"/>
              </w:rPr>
            </w:pPr>
            <w:r>
              <w:rPr>
                <w:sz w:val="21"/>
              </w:rPr>
              <w:t>责任免除</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6</w:t>
            </w:r>
          </w:p>
        </w:tc>
        <w:tc>
          <w:tcPr>
            <w:tcW w:w="2453" w:type="dxa"/>
          </w:tcPr>
          <w:p>
            <w:pPr>
              <w:pStyle w:val="TableParagraph"/>
              <w:spacing w:line="251" w:lineRule="exact"/>
              <w:ind w:left="1"/>
              <w:rPr>
                <w:sz w:val="21"/>
              </w:rPr>
            </w:pPr>
            <w:r>
              <w:rPr>
                <w:sz w:val="21"/>
              </w:rPr>
              <w:t>我们合同解除权的限制</w:t>
            </w:r>
          </w:p>
        </w:tc>
        <w:tc>
          <w:tcPr>
            <w:tcW w:w="770" w:type="dxa"/>
          </w:tcPr>
          <w:p>
            <w:pPr>
              <w:pStyle w:val="TableParagraph"/>
              <w:ind w:left="0"/>
              <w:rPr>
                <w:rFonts w:ascii="Times New Roman"/>
                <w:sz w:val="20"/>
              </w:rPr>
            </w:pPr>
          </w:p>
        </w:tc>
        <w:tc>
          <w:tcPr>
            <w:tcW w:w="2363" w:type="dxa"/>
          </w:tcPr>
          <w:p>
            <w:pPr>
              <w:pStyle w:val="TableParagraph"/>
              <w:spacing w:line="251" w:lineRule="exact"/>
              <w:ind w:left="107"/>
              <w:rPr>
                <w:sz w:val="21"/>
              </w:rPr>
            </w:pPr>
            <w:r>
              <w:rPr>
                <w:sz w:val="21"/>
              </w:rPr>
              <w:t>染色体异常</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3.</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如何交纳保险费</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7</w:t>
            </w:r>
          </w:p>
        </w:tc>
        <w:tc>
          <w:tcPr>
            <w:tcW w:w="2453" w:type="dxa"/>
          </w:tcPr>
          <w:p>
            <w:pPr>
              <w:pStyle w:val="TableParagraph"/>
              <w:spacing w:line="251" w:lineRule="exact"/>
              <w:ind w:left="1"/>
              <w:rPr>
                <w:sz w:val="21"/>
              </w:rPr>
            </w:pPr>
            <w:r>
              <w:rPr>
                <w:sz w:val="21"/>
              </w:rPr>
              <w:t>年龄性别错误</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0"/>
                <w:sz w:val="21"/>
              </w:rPr>
              <w:t>2</w:t>
            </w:r>
          </w:p>
        </w:tc>
        <w:tc>
          <w:tcPr>
            <w:tcW w:w="2363" w:type="dxa"/>
          </w:tcPr>
          <w:p>
            <w:pPr>
              <w:pStyle w:val="TableParagraph"/>
              <w:spacing w:line="251" w:lineRule="exact"/>
              <w:ind w:left="107"/>
              <w:rPr>
                <w:sz w:val="21"/>
              </w:rPr>
            </w:pPr>
            <w:r>
              <w:rPr>
                <w:sz w:val="21"/>
              </w:rPr>
              <w:t>现金价值</w:t>
            </w:r>
          </w:p>
        </w:tc>
      </w:tr>
      <w:tr>
        <w:trPr>
          <w:trHeight w:val="311" w:hRule="atLeast"/>
        </w:trPr>
        <w:tc>
          <w:tcPr>
            <w:tcW w:w="419" w:type="dxa"/>
          </w:tcPr>
          <w:p>
            <w:pPr>
              <w:pStyle w:val="TableParagraph"/>
              <w:spacing w:line="251" w:lineRule="exact"/>
              <w:ind w:left="50"/>
              <w:rPr>
                <w:sz w:val="21"/>
              </w:rPr>
            </w:pPr>
            <w:r>
              <w:rPr>
                <w:sz w:val="21"/>
              </w:rPr>
              <w:t>3.1</w:t>
            </w:r>
          </w:p>
        </w:tc>
        <w:tc>
          <w:tcPr>
            <w:tcW w:w="2556" w:type="dxa"/>
          </w:tcPr>
          <w:p>
            <w:pPr>
              <w:pStyle w:val="TableParagraph"/>
              <w:spacing w:line="251" w:lineRule="exact"/>
              <w:ind w:left="50"/>
              <w:rPr>
                <w:sz w:val="21"/>
              </w:rPr>
            </w:pPr>
            <w:r>
              <w:rPr>
                <w:sz w:val="21"/>
              </w:rPr>
              <w:t>保险费的交纳</w:t>
            </w:r>
          </w:p>
        </w:tc>
        <w:tc>
          <w:tcPr>
            <w:tcW w:w="612" w:type="dxa"/>
          </w:tcPr>
          <w:p>
            <w:pPr>
              <w:pStyle w:val="TableParagraph"/>
              <w:spacing w:line="251" w:lineRule="exact"/>
              <w:ind w:left="193"/>
              <w:rPr>
                <w:sz w:val="21"/>
              </w:rPr>
            </w:pPr>
            <w:r>
              <w:rPr>
                <w:w w:val="124"/>
                <w:sz w:val="21"/>
              </w:rPr>
              <w:t>8</w:t>
            </w:r>
            <w:r>
              <w:rPr>
                <w:spacing w:val="-2"/>
                <w:w w:val="58"/>
                <w:sz w:val="21"/>
              </w:rPr>
              <w:t>.</w:t>
            </w:r>
            <w:r>
              <w:rPr>
                <w:w w:val="124"/>
                <w:sz w:val="21"/>
              </w:rPr>
              <w:t>8</w:t>
            </w:r>
          </w:p>
        </w:tc>
        <w:tc>
          <w:tcPr>
            <w:tcW w:w="2453" w:type="dxa"/>
          </w:tcPr>
          <w:p>
            <w:pPr>
              <w:pStyle w:val="TableParagraph"/>
              <w:spacing w:line="251" w:lineRule="exact"/>
              <w:ind w:left="1"/>
              <w:rPr>
                <w:sz w:val="21"/>
              </w:rPr>
            </w:pPr>
            <w:r>
              <w:rPr>
                <w:sz w:val="21"/>
              </w:rPr>
              <w:t>被保险人变动</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363" w:type="dxa"/>
          </w:tcPr>
          <w:p>
            <w:pPr>
              <w:pStyle w:val="TableParagraph"/>
              <w:spacing w:line="251" w:lineRule="exact"/>
              <w:ind w:left="107"/>
              <w:rPr>
                <w:sz w:val="21"/>
              </w:rPr>
            </w:pPr>
            <w:r>
              <w:rPr>
                <w:sz w:val="21"/>
              </w:rPr>
              <w:t>保险费约定交纳日</w:t>
            </w:r>
          </w:p>
        </w:tc>
      </w:tr>
      <w:tr>
        <w:trPr>
          <w:trHeight w:val="311" w:hRule="atLeast"/>
        </w:trPr>
        <w:tc>
          <w:tcPr>
            <w:tcW w:w="419" w:type="dxa"/>
          </w:tcPr>
          <w:p>
            <w:pPr>
              <w:pStyle w:val="TableParagraph"/>
              <w:spacing w:line="251" w:lineRule="exact"/>
              <w:ind w:left="50"/>
              <w:rPr>
                <w:sz w:val="21"/>
              </w:rPr>
            </w:pPr>
            <w:r>
              <w:rPr>
                <w:sz w:val="21"/>
              </w:rPr>
              <w:t>3.2</w:t>
            </w:r>
          </w:p>
        </w:tc>
        <w:tc>
          <w:tcPr>
            <w:tcW w:w="2556" w:type="dxa"/>
          </w:tcPr>
          <w:p>
            <w:pPr>
              <w:pStyle w:val="TableParagraph"/>
              <w:spacing w:line="251" w:lineRule="exact"/>
              <w:ind w:left="50"/>
              <w:rPr>
                <w:sz w:val="21"/>
              </w:rPr>
            </w:pPr>
            <w:r>
              <w:rPr>
                <w:sz w:val="21"/>
              </w:rPr>
              <w:t>宽限期</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9</w:t>
            </w:r>
          </w:p>
        </w:tc>
        <w:tc>
          <w:tcPr>
            <w:tcW w:w="2453" w:type="dxa"/>
          </w:tcPr>
          <w:p>
            <w:pPr>
              <w:pStyle w:val="TableParagraph"/>
              <w:spacing w:line="251" w:lineRule="exact"/>
              <w:ind w:left="1"/>
              <w:rPr>
                <w:sz w:val="21"/>
              </w:rPr>
            </w:pPr>
            <w:r>
              <w:rPr>
                <w:sz w:val="21"/>
              </w:rPr>
              <w:t>未还款项</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363" w:type="dxa"/>
          </w:tcPr>
          <w:p>
            <w:pPr>
              <w:pStyle w:val="TableParagraph"/>
              <w:spacing w:line="251" w:lineRule="exact"/>
              <w:ind w:left="107"/>
              <w:rPr>
                <w:sz w:val="21"/>
              </w:rPr>
            </w:pPr>
            <w:r>
              <w:rPr>
                <w:sz w:val="21"/>
              </w:rPr>
              <w:t>复利</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4.</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合同效力的中止及恢复</w:t>
            </w:r>
          </w:p>
        </w:tc>
        <w:tc>
          <w:tcPr>
            <w:tcW w:w="612" w:type="dxa"/>
          </w:tcPr>
          <w:p>
            <w:pPr>
              <w:pStyle w:val="TableParagraph"/>
              <w:spacing w:line="251" w:lineRule="exact"/>
              <w:ind w:left="193" w:right="-15"/>
              <w:rPr>
                <w:sz w:val="21"/>
              </w:rPr>
            </w:pPr>
            <w:r>
              <w:rPr>
                <w:w w:val="124"/>
                <w:sz w:val="21"/>
              </w:rPr>
              <w:t>8</w:t>
            </w:r>
            <w:r>
              <w:rPr>
                <w:spacing w:val="-2"/>
                <w:w w:val="58"/>
                <w:sz w:val="21"/>
              </w:rPr>
              <w:t>.</w:t>
            </w:r>
            <w:r>
              <w:rPr>
                <w:spacing w:val="-2"/>
                <w:w w:val="97"/>
                <w:sz w:val="21"/>
              </w:rPr>
              <w:t>1</w:t>
            </w:r>
            <w:r>
              <w:rPr>
                <w:w w:val="122"/>
                <w:sz w:val="21"/>
              </w:rPr>
              <w:t>0</w:t>
            </w:r>
          </w:p>
        </w:tc>
        <w:tc>
          <w:tcPr>
            <w:tcW w:w="2453" w:type="dxa"/>
          </w:tcPr>
          <w:p>
            <w:pPr>
              <w:pStyle w:val="TableParagraph"/>
              <w:spacing w:line="251" w:lineRule="exact"/>
              <w:ind w:left="106"/>
              <w:rPr>
                <w:sz w:val="21"/>
              </w:rPr>
            </w:pPr>
            <w:r>
              <w:rPr>
                <w:sz w:val="21"/>
              </w:rPr>
              <w:t>合同内容变更</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363" w:type="dxa"/>
          </w:tcPr>
          <w:p>
            <w:pPr>
              <w:pStyle w:val="TableParagraph"/>
              <w:spacing w:line="251" w:lineRule="exact"/>
              <w:ind w:left="107"/>
              <w:rPr>
                <w:sz w:val="21"/>
              </w:rPr>
            </w:pPr>
            <w:r>
              <w:rPr>
                <w:sz w:val="21"/>
              </w:rPr>
              <w:t>有效身份证件</w:t>
            </w:r>
          </w:p>
        </w:tc>
      </w:tr>
      <w:tr>
        <w:trPr>
          <w:trHeight w:val="312" w:hRule="atLeast"/>
        </w:trPr>
        <w:tc>
          <w:tcPr>
            <w:tcW w:w="419" w:type="dxa"/>
          </w:tcPr>
          <w:p>
            <w:pPr>
              <w:pStyle w:val="TableParagraph"/>
              <w:spacing w:line="251" w:lineRule="exact"/>
              <w:ind w:left="50"/>
              <w:rPr>
                <w:sz w:val="21"/>
              </w:rPr>
            </w:pPr>
            <w:r>
              <w:rPr>
                <w:sz w:val="21"/>
              </w:rPr>
              <w:t>4.1</w:t>
            </w:r>
          </w:p>
        </w:tc>
        <w:tc>
          <w:tcPr>
            <w:tcW w:w="2556" w:type="dxa"/>
          </w:tcPr>
          <w:p>
            <w:pPr>
              <w:pStyle w:val="TableParagraph"/>
              <w:spacing w:line="251" w:lineRule="exact"/>
              <w:ind w:left="50"/>
              <w:rPr>
                <w:sz w:val="21"/>
              </w:rPr>
            </w:pPr>
            <w:r>
              <w:rPr>
                <w:sz w:val="21"/>
              </w:rPr>
              <w:t>效力中止</w:t>
            </w:r>
          </w:p>
        </w:tc>
        <w:tc>
          <w:tcPr>
            <w:tcW w:w="612" w:type="dxa"/>
          </w:tcPr>
          <w:p>
            <w:pPr>
              <w:pStyle w:val="TableParagraph"/>
              <w:spacing w:line="251" w:lineRule="exact"/>
              <w:ind w:left="193"/>
              <w:rPr>
                <w:sz w:val="21"/>
              </w:rPr>
            </w:pPr>
            <w:r>
              <w:rPr>
                <w:w w:val="124"/>
                <w:sz w:val="21"/>
              </w:rPr>
              <w:t>8</w:t>
            </w:r>
            <w:r>
              <w:rPr>
                <w:spacing w:val="-2"/>
                <w:w w:val="58"/>
                <w:sz w:val="21"/>
              </w:rPr>
              <w:t>.</w:t>
            </w:r>
            <w:r>
              <w:rPr>
                <w:spacing w:val="-2"/>
                <w:w w:val="97"/>
                <w:sz w:val="21"/>
              </w:rPr>
              <w:t>1</w:t>
            </w:r>
            <w:r>
              <w:rPr>
                <w:w w:val="97"/>
                <w:sz w:val="21"/>
              </w:rPr>
              <w:t>1</w:t>
            </w:r>
          </w:p>
        </w:tc>
        <w:tc>
          <w:tcPr>
            <w:tcW w:w="2453" w:type="dxa"/>
          </w:tcPr>
          <w:p>
            <w:pPr>
              <w:pStyle w:val="TableParagraph"/>
              <w:spacing w:line="251" w:lineRule="exact"/>
              <w:ind w:left="106"/>
              <w:rPr>
                <w:sz w:val="21"/>
              </w:rPr>
            </w:pPr>
            <w:r>
              <w:rPr>
                <w:sz w:val="21"/>
              </w:rPr>
              <w:t>联系方式变更</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6</w:t>
            </w:r>
          </w:p>
        </w:tc>
        <w:tc>
          <w:tcPr>
            <w:tcW w:w="2363" w:type="dxa"/>
          </w:tcPr>
          <w:p>
            <w:pPr>
              <w:pStyle w:val="TableParagraph"/>
              <w:spacing w:line="251" w:lineRule="exact"/>
              <w:ind w:left="107"/>
              <w:rPr>
                <w:sz w:val="21"/>
              </w:rPr>
            </w:pPr>
            <w:r>
              <w:rPr>
                <w:sz w:val="21"/>
              </w:rPr>
              <w:t>专科医Th</w:t>
            </w:r>
          </w:p>
        </w:tc>
      </w:tr>
      <w:tr>
        <w:trPr>
          <w:trHeight w:val="311" w:hRule="atLeast"/>
        </w:trPr>
        <w:tc>
          <w:tcPr>
            <w:tcW w:w="419" w:type="dxa"/>
          </w:tcPr>
          <w:p>
            <w:pPr>
              <w:pStyle w:val="TableParagraph"/>
              <w:spacing w:line="251" w:lineRule="exact"/>
              <w:ind w:left="50"/>
              <w:rPr>
                <w:sz w:val="21"/>
              </w:rPr>
            </w:pPr>
            <w:r>
              <w:rPr>
                <w:sz w:val="21"/>
              </w:rPr>
              <w:t>4.2</w:t>
            </w:r>
          </w:p>
        </w:tc>
        <w:tc>
          <w:tcPr>
            <w:tcW w:w="2556" w:type="dxa"/>
          </w:tcPr>
          <w:p>
            <w:pPr>
              <w:pStyle w:val="TableParagraph"/>
              <w:spacing w:line="251" w:lineRule="exact"/>
              <w:ind w:left="50"/>
              <w:rPr>
                <w:sz w:val="21"/>
              </w:rPr>
            </w:pPr>
            <w:r>
              <w:rPr>
                <w:sz w:val="21"/>
              </w:rPr>
              <w:t>效力恢复</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0"/>
                <w:sz w:val="21"/>
              </w:rPr>
              <w:t>2</w:t>
            </w:r>
          </w:p>
        </w:tc>
        <w:tc>
          <w:tcPr>
            <w:tcW w:w="2453" w:type="dxa"/>
          </w:tcPr>
          <w:p>
            <w:pPr>
              <w:pStyle w:val="TableParagraph"/>
              <w:spacing w:line="251" w:lineRule="exact"/>
              <w:ind w:left="106"/>
              <w:rPr>
                <w:sz w:val="21"/>
              </w:rPr>
            </w:pPr>
            <w:r>
              <w:rPr>
                <w:sz w:val="21"/>
              </w:rPr>
              <w:t>争议处理</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7</w:t>
            </w:r>
          </w:p>
        </w:tc>
        <w:tc>
          <w:tcPr>
            <w:tcW w:w="2363" w:type="dxa"/>
          </w:tcPr>
          <w:p>
            <w:pPr>
              <w:pStyle w:val="TableParagraph"/>
              <w:spacing w:line="251" w:lineRule="exact"/>
              <w:ind w:left="107"/>
              <w:rPr>
                <w:sz w:val="21"/>
              </w:rPr>
            </w:pPr>
            <w:r>
              <w:rPr>
                <w:sz w:val="21"/>
              </w:rPr>
              <w:t>与基本保险金额减少部</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5.</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1"/>
                <w:sz w:val="21"/>
              </w:rPr>
              <w:t>3</w:t>
            </w:r>
          </w:p>
        </w:tc>
        <w:tc>
          <w:tcPr>
            <w:tcW w:w="2453" w:type="dxa"/>
          </w:tcPr>
          <w:p>
            <w:pPr>
              <w:pStyle w:val="TableParagraph"/>
              <w:spacing w:line="251" w:lineRule="exact"/>
              <w:ind w:left="106"/>
              <w:rPr>
                <w:sz w:val="21"/>
              </w:rPr>
            </w:pPr>
            <w:r>
              <w:rPr>
                <w:sz w:val="21"/>
              </w:rPr>
              <w:t>合同终止</w:t>
            </w:r>
          </w:p>
        </w:tc>
        <w:tc>
          <w:tcPr>
            <w:tcW w:w="770" w:type="dxa"/>
          </w:tcPr>
          <w:p>
            <w:pPr>
              <w:pStyle w:val="TableParagraph"/>
              <w:ind w:left="0"/>
              <w:rPr>
                <w:rFonts w:ascii="Times New Roman"/>
                <w:sz w:val="20"/>
              </w:rPr>
            </w:pPr>
          </w:p>
        </w:tc>
        <w:tc>
          <w:tcPr>
            <w:tcW w:w="2363" w:type="dxa"/>
          </w:tcPr>
          <w:p>
            <w:pPr>
              <w:pStyle w:val="TableParagraph"/>
              <w:spacing w:line="251" w:lineRule="exact"/>
              <w:ind w:left="107"/>
              <w:rPr>
                <w:sz w:val="21"/>
              </w:rPr>
            </w:pPr>
            <w:r>
              <w:rPr>
                <w:sz w:val="21"/>
              </w:rPr>
              <w:t>分相对应的现金价值</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76" w:lineRule="exact"/>
              <w:ind w:left="193"/>
              <w:rPr>
                <w:rFonts w:ascii="微软雅黑"/>
                <w:b/>
                <w:sz w:val="21"/>
              </w:rPr>
            </w:pPr>
            <w:r>
              <w:rPr>
                <w:rFonts w:ascii="微软雅黑"/>
                <w:b/>
                <w:sz w:val="21"/>
              </w:rPr>
              <w:t>9.</w:t>
            </w:r>
          </w:p>
        </w:tc>
        <w:tc>
          <w:tcPr>
            <w:tcW w:w="2453"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疾病定义</w:t>
            </w:r>
          </w:p>
        </w:tc>
        <w:tc>
          <w:tcPr>
            <w:tcW w:w="770" w:type="dxa"/>
          </w:tcPr>
          <w:p>
            <w:pPr>
              <w:pStyle w:val="TableParagraph"/>
              <w:spacing w:line="251" w:lineRule="exact"/>
              <w:ind w:left="246" w:right="-15"/>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363" w:type="dxa"/>
          </w:tcPr>
          <w:p>
            <w:pPr>
              <w:pStyle w:val="TableParagraph"/>
              <w:spacing w:line="251" w:lineRule="exact"/>
              <w:ind w:left="107"/>
              <w:rPr>
                <w:sz w:val="21"/>
              </w:rPr>
            </w:pPr>
            <w:r>
              <w:rPr>
                <w:sz w:val="21"/>
              </w:rPr>
              <w:t>保单年度</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51" w:lineRule="exact"/>
              <w:ind w:left="193"/>
              <w:rPr>
                <w:sz w:val="21"/>
              </w:rPr>
            </w:pPr>
            <w:r>
              <w:rPr>
                <w:sz w:val="21"/>
              </w:rPr>
              <w:t>9.1</w:t>
            </w:r>
          </w:p>
        </w:tc>
        <w:tc>
          <w:tcPr>
            <w:tcW w:w="2453" w:type="dxa"/>
          </w:tcPr>
          <w:p>
            <w:pPr>
              <w:pStyle w:val="TableParagraph"/>
              <w:spacing w:line="251" w:lineRule="exact"/>
              <w:ind w:left="1"/>
              <w:rPr>
                <w:sz w:val="21"/>
              </w:rPr>
            </w:pPr>
            <w:r>
              <w:rPr>
                <w:sz w:val="21"/>
              </w:rPr>
              <w:t>轻症疾病</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363" w:type="dxa"/>
          </w:tcPr>
          <w:p>
            <w:pPr>
              <w:pStyle w:val="TableParagraph"/>
              <w:spacing w:line="251" w:lineRule="exact"/>
              <w:ind w:left="107"/>
              <w:rPr>
                <w:sz w:val="21"/>
              </w:rPr>
            </w:pPr>
            <w:r>
              <w:rPr>
                <w:sz w:val="21"/>
              </w:rPr>
              <w:t>团体</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sz w:val="21"/>
              </w:rPr>
              <w:t>9.2</w:t>
            </w:r>
          </w:p>
        </w:tc>
        <w:tc>
          <w:tcPr>
            <w:tcW w:w="2453" w:type="dxa"/>
          </w:tcPr>
          <w:p>
            <w:pPr>
              <w:pStyle w:val="TableParagraph"/>
              <w:spacing w:line="251" w:lineRule="exact"/>
              <w:ind w:left="1"/>
              <w:rPr>
                <w:sz w:val="21"/>
              </w:rPr>
            </w:pPr>
            <w:r>
              <w:rPr>
                <w:sz w:val="21"/>
              </w:rPr>
              <w:t>中症疾病</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1"/>
                <w:sz w:val="21"/>
              </w:rPr>
              <w:t>2</w:t>
            </w:r>
            <w:r>
              <w:rPr>
                <w:w w:val="122"/>
                <w:sz w:val="21"/>
              </w:rPr>
              <w:t>0</w:t>
            </w:r>
          </w:p>
        </w:tc>
        <w:tc>
          <w:tcPr>
            <w:tcW w:w="2363" w:type="dxa"/>
          </w:tcPr>
          <w:p>
            <w:pPr>
              <w:pStyle w:val="TableParagraph"/>
              <w:spacing w:line="251" w:lineRule="exact"/>
              <w:ind w:left="107"/>
              <w:rPr>
                <w:sz w:val="21"/>
              </w:rPr>
            </w:pPr>
            <w:r>
              <w:rPr>
                <w:sz w:val="21"/>
              </w:rPr>
              <w:t>周岁</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51" w:lineRule="exact"/>
              <w:ind w:left="193"/>
              <w:rPr>
                <w:sz w:val="21"/>
              </w:rPr>
            </w:pPr>
            <w:r>
              <w:rPr>
                <w:sz w:val="21"/>
              </w:rPr>
              <w:t>9.3</w:t>
            </w:r>
          </w:p>
        </w:tc>
        <w:tc>
          <w:tcPr>
            <w:tcW w:w="2453" w:type="dxa"/>
          </w:tcPr>
          <w:p>
            <w:pPr>
              <w:pStyle w:val="TableParagraph"/>
              <w:spacing w:line="251" w:lineRule="exact"/>
              <w:ind w:left="1"/>
              <w:rPr>
                <w:sz w:val="21"/>
              </w:rPr>
            </w:pPr>
            <w:r>
              <w:rPr>
                <w:sz w:val="21"/>
              </w:rPr>
              <w:t>重症疾病</w:t>
            </w:r>
          </w:p>
        </w:tc>
        <w:tc>
          <w:tcPr>
            <w:tcW w:w="770" w:type="dxa"/>
          </w:tcPr>
          <w:p>
            <w:pPr>
              <w:pStyle w:val="TableParagraph"/>
              <w:spacing w:line="251" w:lineRule="exact"/>
              <w:ind w:left="246"/>
              <w:rPr>
                <w:sz w:val="21"/>
              </w:rPr>
            </w:pPr>
            <w:r>
              <w:rPr>
                <w:w w:val="97"/>
                <w:sz w:val="21"/>
              </w:rPr>
              <w:t>1</w:t>
            </w:r>
            <w:r>
              <w:rPr>
                <w:w w:val="122"/>
                <w:sz w:val="21"/>
              </w:rPr>
              <w:t>0</w:t>
            </w:r>
            <w:r>
              <w:rPr>
                <w:spacing w:val="-2"/>
                <w:w w:val="58"/>
                <w:sz w:val="21"/>
              </w:rPr>
              <w:t>.</w:t>
            </w:r>
            <w:r>
              <w:rPr>
                <w:spacing w:val="-3"/>
                <w:w w:val="120"/>
                <w:sz w:val="21"/>
              </w:rPr>
              <w:t>2</w:t>
            </w:r>
            <w:r>
              <w:rPr>
                <w:w w:val="97"/>
                <w:sz w:val="21"/>
              </w:rPr>
              <w:t>1</w:t>
            </w:r>
          </w:p>
        </w:tc>
        <w:tc>
          <w:tcPr>
            <w:tcW w:w="2363" w:type="dxa"/>
          </w:tcPr>
          <w:p>
            <w:pPr>
              <w:pStyle w:val="TableParagraph"/>
              <w:spacing w:line="251" w:lineRule="exact"/>
              <w:ind w:left="107"/>
              <w:rPr>
                <w:sz w:val="21"/>
              </w:rPr>
            </w:pPr>
            <w:r>
              <w:rPr>
                <w:sz w:val="21"/>
              </w:rPr>
              <w:t>永久不可逆</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76" w:lineRule="exact"/>
              <w:ind w:left="193"/>
              <w:rPr>
                <w:rFonts w:ascii="微软雅黑"/>
                <w:b/>
                <w:sz w:val="21"/>
              </w:rPr>
            </w:pPr>
            <w:r>
              <w:rPr>
                <w:rFonts w:ascii="微软雅黑"/>
                <w:b/>
                <w:sz w:val="21"/>
              </w:rPr>
              <w:t>10.</w:t>
            </w:r>
          </w:p>
        </w:tc>
        <w:tc>
          <w:tcPr>
            <w:tcW w:w="2453"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1"/>
                <w:sz w:val="21"/>
              </w:rPr>
              <w:t>2</w:t>
            </w:r>
            <w:r>
              <w:rPr>
                <w:w w:val="121"/>
                <w:sz w:val="21"/>
              </w:rPr>
              <w:t>2</w:t>
            </w:r>
          </w:p>
        </w:tc>
        <w:tc>
          <w:tcPr>
            <w:tcW w:w="2363" w:type="dxa"/>
          </w:tcPr>
          <w:p>
            <w:pPr>
              <w:pStyle w:val="TableParagraph"/>
              <w:spacing w:line="251" w:lineRule="exact"/>
              <w:ind w:left="107"/>
              <w:rPr>
                <w:sz w:val="21"/>
              </w:rPr>
            </w:pPr>
            <w:r>
              <w:rPr>
                <w:sz w:val="21"/>
              </w:rPr>
              <w:t>美国纽约心脏病学会心</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2453" w:type="dxa"/>
          </w:tcPr>
          <w:p>
            <w:pPr>
              <w:pStyle w:val="TableParagraph"/>
              <w:spacing w:line="251" w:lineRule="exact"/>
              <w:ind w:left="106"/>
              <w:rPr>
                <w:sz w:val="21"/>
              </w:rPr>
            </w:pPr>
            <w:r>
              <w:rPr>
                <w:sz w:val="21"/>
              </w:rPr>
              <w:t>医院</w:t>
            </w:r>
          </w:p>
        </w:tc>
        <w:tc>
          <w:tcPr>
            <w:tcW w:w="770" w:type="dxa"/>
          </w:tcPr>
          <w:p>
            <w:pPr>
              <w:pStyle w:val="TableParagraph"/>
              <w:ind w:left="0"/>
              <w:rPr>
                <w:rFonts w:ascii="Times New Roman"/>
                <w:sz w:val="20"/>
              </w:rPr>
            </w:pPr>
          </w:p>
        </w:tc>
        <w:tc>
          <w:tcPr>
            <w:tcW w:w="2363" w:type="dxa"/>
          </w:tcPr>
          <w:p>
            <w:pPr>
              <w:pStyle w:val="TableParagraph"/>
              <w:spacing w:line="251" w:lineRule="exact"/>
              <w:ind w:left="107"/>
              <w:rPr>
                <w:sz w:val="21"/>
              </w:rPr>
            </w:pPr>
            <w:r>
              <w:rPr>
                <w:sz w:val="21"/>
              </w:rPr>
              <w:t>功能状态分级</w:t>
            </w:r>
          </w:p>
        </w:tc>
      </w:tr>
      <w:tr>
        <w:trPr>
          <w:trHeight w:val="312"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2</w:t>
            </w:r>
          </w:p>
        </w:tc>
        <w:tc>
          <w:tcPr>
            <w:tcW w:w="2453" w:type="dxa"/>
          </w:tcPr>
          <w:p>
            <w:pPr>
              <w:pStyle w:val="TableParagraph"/>
              <w:spacing w:line="251" w:lineRule="exact"/>
              <w:ind w:left="106"/>
              <w:rPr>
                <w:sz w:val="21"/>
              </w:rPr>
            </w:pPr>
            <w:r>
              <w:rPr>
                <w:sz w:val="21"/>
              </w:rPr>
              <w:t>初次确诊</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w w:val="121"/>
                <w:sz w:val="21"/>
              </w:rPr>
              <w:t>23</w:t>
            </w:r>
          </w:p>
        </w:tc>
        <w:tc>
          <w:tcPr>
            <w:tcW w:w="2363" w:type="dxa"/>
          </w:tcPr>
          <w:p>
            <w:pPr>
              <w:pStyle w:val="TableParagraph"/>
              <w:spacing w:line="251" w:lineRule="exact"/>
              <w:ind w:left="107"/>
              <w:rPr>
                <w:sz w:val="21"/>
              </w:rPr>
            </w:pPr>
            <w:r>
              <w:rPr>
                <w:sz w:val="21"/>
              </w:rPr>
              <w:t>六项基本日常Th活活动</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投保人解除合同的手续及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2453" w:type="dxa"/>
          </w:tcPr>
          <w:p>
            <w:pPr>
              <w:pStyle w:val="TableParagraph"/>
              <w:spacing w:line="251" w:lineRule="exact"/>
              <w:ind w:left="106"/>
              <w:rPr>
                <w:sz w:val="21"/>
              </w:rPr>
            </w:pPr>
            <w:r>
              <w:rPr>
                <w:sz w:val="21"/>
              </w:rPr>
              <w:t>意外伤害</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0"/>
                <w:sz w:val="21"/>
              </w:rPr>
              <w:t>2</w:t>
            </w:r>
            <w:r>
              <w:rPr>
                <w:w w:val="123"/>
                <w:sz w:val="21"/>
              </w:rPr>
              <w:t>4</w:t>
            </w:r>
          </w:p>
        </w:tc>
        <w:tc>
          <w:tcPr>
            <w:tcW w:w="2363" w:type="dxa"/>
          </w:tcPr>
          <w:p>
            <w:pPr>
              <w:pStyle w:val="TableParagraph"/>
              <w:spacing w:line="251" w:lineRule="exact"/>
              <w:ind w:left="107"/>
              <w:rPr>
                <w:sz w:val="21"/>
              </w:rPr>
            </w:pPr>
            <w:r>
              <w:rPr>
                <w:sz w:val="21"/>
              </w:rPr>
              <w:t>肢体机能完全丧失</w:t>
            </w:r>
          </w:p>
        </w:tc>
      </w:tr>
      <w:tr>
        <w:trPr>
          <w:trHeight w:val="311" w:hRule="atLeast"/>
        </w:trPr>
        <w:tc>
          <w:tcPr>
            <w:tcW w:w="419" w:type="dxa"/>
          </w:tcPr>
          <w:p>
            <w:pPr>
              <w:pStyle w:val="TableParagraph"/>
              <w:ind w:left="0"/>
              <w:rPr>
                <w:rFonts w:ascii="Times New Roman"/>
                <w:sz w:val="20"/>
              </w:rPr>
            </w:pPr>
          </w:p>
        </w:tc>
        <w:tc>
          <w:tcPr>
            <w:tcW w:w="2556" w:type="dxa"/>
          </w:tcPr>
          <w:p>
            <w:pPr>
              <w:pStyle w:val="TableParagraph"/>
              <w:spacing w:line="251" w:lineRule="exact"/>
              <w:ind w:left="50"/>
              <w:rPr>
                <w:sz w:val="21"/>
              </w:rPr>
            </w:pPr>
            <w:r>
              <w:rPr>
                <w:sz w:val="21"/>
              </w:rPr>
              <w:t>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2453" w:type="dxa"/>
          </w:tcPr>
          <w:p>
            <w:pPr>
              <w:pStyle w:val="TableParagraph"/>
              <w:spacing w:line="251" w:lineRule="exact"/>
              <w:ind w:left="106"/>
              <w:rPr>
                <w:sz w:val="21"/>
              </w:rPr>
            </w:pPr>
            <w:r>
              <w:rPr>
                <w:sz w:val="21"/>
              </w:rPr>
              <w:t>毒品</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0"/>
                <w:sz w:val="21"/>
              </w:rPr>
              <w:t>2</w:t>
            </w:r>
            <w:r>
              <w:rPr>
                <w:w w:val="122"/>
                <w:sz w:val="21"/>
              </w:rPr>
              <w:t>5</w:t>
            </w:r>
          </w:p>
        </w:tc>
        <w:tc>
          <w:tcPr>
            <w:tcW w:w="2363" w:type="dxa"/>
          </w:tcPr>
          <w:p>
            <w:pPr>
              <w:pStyle w:val="TableParagraph"/>
              <w:spacing w:line="251" w:lineRule="exact"/>
              <w:ind w:left="107"/>
              <w:rPr>
                <w:sz w:val="21"/>
              </w:rPr>
            </w:pPr>
            <w:r>
              <w:rPr>
                <w:sz w:val="21"/>
              </w:rPr>
              <w:t>语言能力或者咀嚼吞咽</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2453" w:type="dxa"/>
          </w:tcPr>
          <w:p>
            <w:pPr>
              <w:pStyle w:val="TableParagraph"/>
              <w:spacing w:line="251" w:lineRule="exact"/>
              <w:ind w:left="106"/>
              <w:rPr>
                <w:sz w:val="21"/>
              </w:rPr>
            </w:pPr>
            <w:r>
              <w:rPr>
                <w:sz w:val="21"/>
              </w:rPr>
              <w:t>酒后驾驶</w:t>
            </w:r>
          </w:p>
        </w:tc>
        <w:tc>
          <w:tcPr>
            <w:tcW w:w="770" w:type="dxa"/>
          </w:tcPr>
          <w:p>
            <w:pPr>
              <w:pStyle w:val="TableParagraph"/>
              <w:ind w:left="0"/>
              <w:rPr>
                <w:rFonts w:ascii="Times New Roman"/>
                <w:sz w:val="20"/>
              </w:rPr>
            </w:pPr>
          </w:p>
        </w:tc>
        <w:tc>
          <w:tcPr>
            <w:tcW w:w="2363" w:type="dxa"/>
          </w:tcPr>
          <w:p>
            <w:pPr>
              <w:pStyle w:val="TableParagraph"/>
              <w:spacing w:line="251" w:lineRule="exact"/>
              <w:ind w:left="107"/>
              <w:rPr>
                <w:sz w:val="21"/>
              </w:rPr>
            </w:pPr>
            <w:r>
              <w:rPr>
                <w:sz w:val="21"/>
              </w:rPr>
              <w:t>能力完全丧失</w:t>
            </w:r>
          </w:p>
        </w:tc>
      </w:tr>
      <w:tr>
        <w:trPr>
          <w:trHeight w:val="312"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减保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2453" w:type="dxa"/>
          </w:tcPr>
          <w:p>
            <w:pPr>
              <w:pStyle w:val="TableParagraph"/>
              <w:spacing w:line="251" w:lineRule="exact"/>
              <w:ind w:left="106"/>
              <w:rPr>
                <w:sz w:val="21"/>
              </w:rPr>
            </w:pPr>
            <w:r>
              <w:rPr>
                <w:sz w:val="21"/>
              </w:rPr>
              <w:t>无合法有效驾驶证驾驶</w:t>
            </w:r>
          </w:p>
        </w:tc>
        <w:tc>
          <w:tcPr>
            <w:tcW w:w="770" w:type="dxa"/>
          </w:tcPr>
          <w:p>
            <w:pPr>
              <w:pStyle w:val="TableParagraph"/>
              <w:ind w:left="0"/>
              <w:rPr>
                <w:rFonts w:ascii="Times New Roman"/>
                <w:sz w:val="20"/>
              </w:rPr>
            </w:pPr>
          </w:p>
        </w:tc>
        <w:tc>
          <w:tcPr>
            <w:tcW w:w="2363" w:type="dxa"/>
          </w:tcPr>
          <w:p>
            <w:pPr>
              <w:pStyle w:val="TableParagraph"/>
              <w:ind w:left="0"/>
              <w:rPr>
                <w:rFonts w:ascii="Times New Roman"/>
                <w:sz w:val="20"/>
              </w:rPr>
            </w:pPr>
          </w:p>
        </w:tc>
      </w:tr>
      <w:tr>
        <w:trPr>
          <w:trHeight w:val="321" w:hRule="atLeast"/>
        </w:trPr>
        <w:tc>
          <w:tcPr>
            <w:tcW w:w="419" w:type="dxa"/>
          </w:tcPr>
          <w:p>
            <w:pPr>
              <w:pStyle w:val="TableParagraph"/>
              <w:spacing w:line="276" w:lineRule="exact"/>
              <w:ind w:left="50"/>
              <w:rPr>
                <w:rFonts w:ascii="微软雅黑"/>
                <w:b/>
                <w:sz w:val="21"/>
              </w:rPr>
            </w:pPr>
            <w:r>
              <w:rPr>
                <w:rFonts w:ascii="微软雅黑"/>
                <w:b/>
                <w:sz w:val="21"/>
              </w:rPr>
              <w:t>8.</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其他需要关注的事项</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7</w:t>
            </w:r>
          </w:p>
        </w:tc>
        <w:tc>
          <w:tcPr>
            <w:tcW w:w="2453" w:type="dxa"/>
          </w:tcPr>
          <w:p>
            <w:pPr>
              <w:pStyle w:val="TableParagraph"/>
              <w:spacing w:line="251" w:lineRule="exact"/>
              <w:ind w:left="106"/>
              <w:rPr>
                <w:sz w:val="21"/>
              </w:rPr>
            </w:pPr>
            <w:r>
              <w:rPr>
                <w:sz w:val="21"/>
              </w:rPr>
              <w:t>无合法有效行驶证</w:t>
            </w:r>
          </w:p>
        </w:tc>
        <w:tc>
          <w:tcPr>
            <w:tcW w:w="770" w:type="dxa"/>
          </w:tcPr>
          <w:p>
            <w:pPr>
              <w:pStyle w:val="TableParagraph"/>
              <w:ind w:left="0"/>
              <w:rPr>
                <w:rFonts w:ascii="Times New Roman"/>
                <w:sz w:val="20"/>
              </w:rPr>
            </w:pPr>
          </w:p>
        </w:tc>
        <w:tc>
          <w:tcPr>
            <w:tcW w:w="2363" w:type="dxa"/>
          </w:tcPr>
          <w:p>
            <w:pPr>
              <w:pStyle w:val="TableParagraph"/>
              <w:ind w:left="0"/>
              <w:rPr>
                <w:rFonts w:ascii="Times New Roman"/>
                <w:sz w:val="20"/>
              </w:rPr>
            </w:pPr>
          </w:p>
        </w:tc>
      </w:tr>
    </w:tbl>
    <w:p>
      <w:pPr>
        <w:spacing w:after="0"/>
        <w:rPr>
          <w:rFonts w:ascii="Times New Roman"/>
          <w:sz w:val="20"/>
        </w:rPr>
        <w:sectPr>
          <w:type w:val="continuous"/>
          <w:pgSz w:w="11910" w:h="16840"/>
          <w:pgMar w:top="300" w:bottom="280" w:left="880" w:right="640"/>
        </w:sectPr>
      </w:pPr>
    </w:p>
    <w:p>
      <w:pPr>
        <w:spacing w:line="405" w:lineRule="exact" w:before="0"/>
        <w:ind w:left="3547" w:right="4007" w:firstLine="0"/>
        <w:jc w:val="center"/>
        <w:rPr>
          <w:sz w:val="32"/>
        </w:rPr>
      </w:pPr>
      <w:r>
        <w:rPr>
          <w:w w:val="95"/>
          <w:sz w:val="32"/>
        </w:rPr>
        <w:t>信美人寿相互保险社</w:t>
      </w:r>
    </w:p>
    <w:p>
      <w:pPr>
        <w:spacing w:before="205"/>
        <w:ind w:left="1769" w:right="0" w:firstLine="0"/>
        <w:jc w:val="left"/>
        <w:rPr>
          <w:sz w:val="32"/>
        </w:rPr>
      </w:pPr>
      <w:r>
        <w:rPr>
          <w:spacing w:val="-22"/>
          <w:sz w:val="32"/>
        </w:rPr>
        <w:t>信美相互 </w:t>
      </w:r>
      <w:r>
        <w:rPr>
          <w:w w:val="85"/>
          <w:sz w:val="32"/>
        </w:rPr>
        <w:t>i</w:t>
      </w:r>
      <w:r>
        <w:rPr>
          <w:spacing w:val="-85"/>
          <w:w w:val="85"/>
          <w:sz w:val="32"/>
        </w:rPr>
        <w:t> </w:t>
      </w:r>
      <w:r>
        <w:rPr>
          <w:sz w:val="32"/>
        </w:rPr>
        <w:t>健康多级保定期团体疾病保险条款</w:t>
      </w:r>
    </w:p>
    <w:p>
      <w:pPr>
        <w:pStyle w:val="BodyText"/>
        <w:spacing w:before="5"/>
        <w:rPr>
          <w:sz w:val="43"/>
        </w:rPr>
      </w:pPr>
    </w:p>
    <w:p>
      <w:pPr>
        <w:pStyle w:val="BodyText"/>
        <w:spacing w:line="280" w:lineRule="auto"/>
        <w:ind w:left="112" w:right="614"/>
      </w:pPr>
      <w:r>
        <w:rPr>
          <w:spacing w:val="-17"/>
          <w:w w:val="100"/>
        </w:rPr>
        <w:t>在本条款中，“我们”指信美人寿相互保险社，“本合同”指投保人与我们之间订立的“信美相互</w:t>
      </w:r>
      <w:r>
        <w:rPr>
          <w:spacing w:val="-17"/>
        </w:rPr>
        <w:t> </w:t>
      </w:r>
      <w:r>
        <w:rPr>
          <w:w w:val="40"/>
        </w:rPr>
        <w:t>i</w:t>
      </w:r>
      <w:r>
        <w:rPr>
          <w:spacing w:val="-52"/>
        </w:rPr>
        <w:t> </w:t>
      </w:r>
      <w:r>
        <w:rPr>
          <w:spacing w:val="-3"/>
          <w:w w:val="100"/>
        </w:rPr>
        <w:t>健康多</w:t>
      </w:r>
      <w:r>
        <w:rPr>
          <w:spacing w:val="-11"/>
        </w:rPr>
        <w:t>级保定期团体疾病保险合同”。</w:t>
      </w:r>
    </w:p>
    <w:p>
      <w:pPr>
        <w:pStyle w:val="BodyText"/>
        <w:rPr>
          <w:sz w:val="20"/>
        </w:rPr>
      </w:pPr>
    </w:p>
    <w:p>
      <w:pPr>
        <w:pStyle w:val="BodyText"/>
        <w:spacing w:before="10"/>
        <w:rPr>
          <w:sz w:val="1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746"/>
        <w:gridCol w:w="7667"/>
      </w:tblGrid>
      <w:tr>
        <w:trPr>
          <w:trHeight w:val="791" w:hRule="atLeast"/>
        </w:trPr>
        <w:tc>
          <w:tcPr>
            <w:tcW w:w="681" w:type="dxa"/>
            <w:tcBorders>
              <w:bottom w:val="single" w:sz="8" w:space="0" w:color="000000"/>
            </w:tcBorders>
          </w:tcPr>
          <w:p>
            <w:pPr>
              <w:pStyle w:val="TableParagraph"/>
              <w:spacing w:line="564" w:lineRule="exact"/>
              <w:ind w:left="107"/>
              <w:rPr>
                <w:rFonts w:ascii="微软雅黑"/>
                <w:b/>
                <w:sz w:val="36"/>
              </w:rPr>
            </w:pPr>
            <w:r>
              <w:rPr>
                <w:rFonts w:ascii="微软雅黑"/>
                <w:b/>
                <w:w w:val="95"/>
                <w:sz w:val="36"/>
              </w:rPr>
              <w:t>1.</w:t>
            </w:r>
          </w:p>
        </w:tc>
        <w:tc>
          <w:tcPr>
            <w:tcW w:w="9413" w:type="dxa"/>
            <w:gridSpan w:val="2"/>
            <w:tcBorders>
              <w:bottom w:val="single" w:sz="8" w:space="0" w:color="000000"/>
            </w:tcBorders>
          </w:tcPr>
          <w:p>
            <w:pPr>
              <w:pStyle w:val="TableParagraph"/>
              <w:spacing w:line="272" w:lineRule="exact"/>
              <w:ind w:left="279"/>
              <w:rPr>
                <w:rFonts w:ascii="微软雅黑" w:eastAsia="微软雅黑" w:hint="eastAsia"/>
                <w:b/>
                <w:sz w:val="24"/>
              </w:rPr>
            </w:pPr>
            <w:r>
              <w:rPr>
                <w:rFonts w:ascii="微软雅黑" w:eastAsia="微软雅黑" w:hint="eastAsia"/>
                <w:b/>
                <w:sz w:val="24"/>
              </w:rPr>
              <w:t>我们保什么</w:t>
            </w:r>
          </w:p>
          <w:p>
            <w:pPr>
              <w:pStyle w:val="TableParagraph"/>
              <w:spacing w:line="364" w:lineRule="exact"/>
              <w:ind w:left="279"/>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1023"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746" w:type="dxa"/>
            <w:tcBorders>
              <w:top w:val="single" w:sz="8" w:space="0" w:color="000000"/>
            </w:tcBorders>
          </w:tcPr>
          <w:p>
            <w:pPr>
              <w:pStyle w:val="TableParagraph"/>
              <w:spacing w:before="176"/>
              <w:ind w:left="279"/>
              <w:rPr>
                <w:rFonts w:ascii="微软雅黑" w:eastAsia="微软雅黑" w:hint="eastAsia"/>
                <w:b/>
                <w:sz w:val="21"/>
              </w:rPr>
            </w:pPr>
            <w:r>
              <w:rPr>
                <w:rFonts w:ascii="微软雅黑" w:eastAsia="微软雅黑" w:hint="eastAsia"/>
                <w:b/>
                <w:sz w:val="21"/>
              </w:rPr>
              <w:t>基本保险金额</w:t>
            </w:r>
          </w:p>
        </w:tc>
        <w:tc>
          <w:tcPr>
            <w:tcW w:w="7667" w:type="dxa"/>
            <w:tcBorders>
              <w:top w:val="single" w:sz="8" w:space="0" w:color="000000"/>
            </w:tcBorders>
          </w:tcPr>
          <w:p>
            <w:pPr>
              <w:pStyle w:val="TableParagraph"/>
              <w:spacing w:before="3"/>
              <w:ind w:left="0"/>
              <w:rPr>
                <w:sz w:val="18"/>
              </w:rPr>
            </w:pPr>
          </w:p>
          <w:p>
            <w:pPr>
              <w:pStyle w:val="TableParagraph"/>
              <w:spacing w:line="278" w:lineRule="auto"/>
              <w:ind w:left="198" w:right="410"/>
              <w:rPr>
                <w:sz w:val="21"/>
              </w:rPr>
            </w:pPr>
            <w:r>
              <w:rPr>
                <w:spacing w:val="-6"/>
                <w:sz w:val="21"/>
              </w:rPr>
              <w:t>本合同项下每一被保险人的基本保险金额由投保人在投保时与我们约定，并在</w:t>
            </w:r>
            <w:r>
              <w:rPr>
                <w:spacing w:val="-3"/>
                <w:sz w:val="21"/>
              </w:rPr>
              <w:t>保险单或者保险凭证上载明。</w:t>
            </w:r>
          </w:p>
        </w:tc>
      </w:tr>
      <w:tr>
        <w:trPr>
          <w:trHeight w:val="1683" w:hRule="atLeast"/>
        </w:trPr>
        <w:tc>
          <w:tcPr>
            <w:tcW w:w="681" w:type="dxa"/>
          </w:tcPr>
          <w:p>
            <w:pPr>
              <w:pStyle w:val="TableParagraph"/>
              <w:spacing w:before="42"/>
              <w:ind w:left="107"/>
              <w:rPr>
                <w:rFonts w:ascii="微软雅黑"/>
                <w:b/>
                <w:sz w:val="21"/>
              </w:rPr>
            </w:pPr>
            <w:r>
              <w:rPr>
                <w:rFonts w:ascii="微软雅黑"/>
                <w:b/>
                <w:sz w:val="21"/>
              </w:rPr>
              <w:t>1.2</w:t>
            </w:r>
          </w:p>
        </w:tc>
        <w:tc>
          <w:tcPr>
            <w:tcW w:w="1746" w:type="dxa"/>
          </w:tcPr>
          <w:p>
            <w:pPr>
              <w:pStyle w:val="TableParagraph"/>
              <w:spacing w:before="42"/>
              <w:ind w:left="279"/>
              <w:rPr>
                <w:rFonts w:ascii="微软雅黑" w:eastAsia="微软雅黑" w:hint="eastAsia"/>
                <w:b/>
                <w:sz w:val="21"/>
              </w:rPr>
            </w:pPr>
            <w:r>
              <w:rPr>
                <w:rFonts w:ascii="微软雅黑" w:eastAsia="微软雅黑" w:hint="eastAsia"/>
                <w:b/>
                <w:sz w:val="21"/>
              </w:rPr>
              <w:t>保险期间</w:t>
            </w:r>
          </w:p>
        </w:tc>
        <w:tc>
          <w:tcPr>
            <w:tcW w:w="7667" w:type="dxa"/>
          </w:tcPr>
          <w:p>
            <w:pPr>
              <w:pStyle w:val="TableParagraph"/>
              <w:spacing w:before="104"/>
              <w:ind w:left="198"/>
              <w:rPr>
                <w:sz w:val="21"/>
              </w:rPr>
            </w:pPr>
            <w:r>
              <w:rPr>
                <w:sz w:val="21"/>
              </w:rPr>
              <w:t>本合同的保险期间在保险单上载明，自本合同Th效日零时开始。</w:t>
            </w:r>
          </w:p>
          <w:p>
            <w:pPr>
              <w:pStyle w:val="TableParagraph"/>
              <w:spacing w:line="280" w:lineRule="auto" w:before="120"/>
              <w:ind w:left="198" w:right="410"/>
              <w:rPr>
                <w:sz w:val="21"/>
              </w:rPr>
            </w:pPr>
            <w:r>
              <w:rPr>
                <w:spacing w:val="-7"/>
                <w:sz w:val="21"/>
              </w:rPr>
              <w:t>被保险人的保险期间是指我们对该被保险人承担保险责任的期间，由投保人与</w:t>
            </w:r>
            <w:r>
              <w:rPr>
                <w:spacing w:val="-6"/>
                <w:sz w:val="21"/>
              </w:rPr>
              <w:t>我们约定。自其保险责任开始日零时起，到其保险期间终止日 </w:t>
            </w:r>
            <w:r>
              <w:rPr>
                <w:sz w:val="21"/>
              </w:rPr>
              <w:t>24</w:t>
            </w:r>
            <w:r>
              <w:rPr>
                <w:spacing w:val="-6"/>
                <w:sz w:val="21"/>
              </w:rPr>
              <w:t> 时止。</w:t>
            </w:r>
          </w:p>
          <w:p>
            <w:pPr>
              <w:pStyle w:val="TableParagraph"/>
              <w:spacing w:before="87"/>
              <w:ind w:left="198"/>
              <w:rPr>
                <w:sz w:val="21"/>
              </w:rPr>
            </w:pPr>
            <w:r>
              <w:rPr>
                <w:sz w:val="21"/>
              </w:rPr>
              <w:t>每个被保险人的保险期间、保险责任开始日在保险单或者保险凭证上载明。</w:t>
            </w:r>
          </w:p>
        </w:tc>
      </w:tr>
      <w:tr>
        <w:trPr>
          <w:trHeight w:val="567" w:hRule="atLeast"/>
        </w:trPr>
        <w:tc>
          <w:tcPr>
            <w:tcW w:w="681" w:type="dxa"/>
          </w:tcPr>
          <w:p>
            <w:pPr>
              <w:pStyle w:val="TableParagraph"/>
              <w:spacing w:before="40"/>
              <w:ind w:left="107"/>
              <w:rPr>
                <w:rFonts w:ascii="微软雅黑"/>
                <w:b/>
                <w:sz w:val="21"/>
              </w:rPr>
            </w:pPr>
            <w:r>
              <w:rPr>
                <w:rFonts w:ascii="微软雅黑"/>
                <w:b/>
                <w:sz w:val="21"/>
              </w:rPr>
              <w:t>1.3</w:t>
            </w:r>
          </w:p>
        </w:tc>
        <w:tc>
          <w:tcPr>
            <w:tcW w:w="1746" w:type="dxa"/>
          </w:tcPr>
          <w:p>
            <w:pPr>
              <w:pStyle w:val="TableParagraph"/>
              <w:spacing w:before="40"/>
              <w:ind w:left="279"/>
              <w:rPr>
                <w:rFonts w:ascii="微软雅黑" w:eastAsia="微软雅黑" w:hint="eastAsia"/>
                <w:b/>
                <w:sz w:val="21"/>
              </w:rPr>
            </w:pPr>
            <w:r>
              <w:rPr>
                <w:rFonts w:ascii="微软雅黑" w:eastAsia="微软雅黑" w:hint="eastAsia"/>
                <w:b/>
                <w:sz w:val="21"/>
              </w:rPr>
              <w:t>保险责任</w:t>
            </w:r>
          </w:p>
        </w:tc>
        <w:tc>
          <w:tcPr>
            <w:tcW w:w="7667" w:type="dxa"/>
          </w:tcPr>
          <w:p>
            <w:pPr>
              <w:pStyle w:val="TableParagraph"/>
              <w:spacing w:before="103"/>
              <w:ind w:left="198"/>
              <w:rPr>
                <w:sz w:val="21"/>
              </w:rPr>
            </w:pPr>
            <w:r>
              <w:rPr>
                <w:sz w:val="21"/>
              </w:rPr>
              <w:t>在被保险人的保险期间内，我们承担下列保险责任：</w:t>
            </w:r>
          </w:p>
        </w:tc>
      </w:tr>
      <w:tr>
        <w:trPr>
          <w:trHeight w:val="5681" w:hRule="atLeast"/>
        </w:trPr>
        <w:tc>
          <w:tcPr>
            <w:tcW w:w="681" w:type="dxa"/>
          </w:tcPr>
          <w:p>
            <w:pPr>
              <w:pStyle w:val="TableParagraph"/>
              <w:ind w:left="0"/>
              <w:rPr>
                <w:rFonts w:ascii="Times New Roman"/>
                <w:sz w:val="20"/>
              </w:rPr>
            </w:pPr>
          </w:p>
        </w:tc>
        <w:tc>
          <w:tcPr>
            <w:tcW w:w="1746" w:type="dxa"/>
          </w:tcPr>
          <w:p>
            <w:pPr>
              <w:pStyle w:val="TableParagraph"/>
              <w:spacing w:line="213" w:lineRule="auto" w:before="81"/>
              <w:ind w:left="279" w:right="197"/>
              <w:rPr>
                <w:rFonts w:ascii="微软雅黑" w:eastAsia="微软雅黑" w:hint="eastAsia"/>
                <w:b/>
                <w:sz w:val="21"/>
              </w:rPr>
            </w:pPr>
            <w:r>
              <w:rPr>
                <w:rFonts w:ascii="微软雅黑" w:eastAsia="微软雅黑" w:hint="eastAsia"/>
                <w:b/>
                <w:sz w:val="21"/>
              </w:rPr>
              <w:t>轻症疾病保险金</w:t>
            </w:r>
          </w:p>
        </w:tc>
        <w:tc>
          <w:tcPr>
            <w:tcW w:w="7667" w:type="dxa"/>
          </w:tcPr>
          <w:p>
            <w:pPr>
              <w:pStyle w:val="TableParagraph"/>
              <w:spacing w:line="228" w:lineRule="auto" w:before="118"/>
              <w:ind w:left="198" w:right="329"/>
              <w:jc w:val="both"/>
              <w:rPr>
                <w:sz w:val="21"/>
              </w:rPr>
            </w:pPr>
            <w:r>
              <w:rPr>
                <w:spacing w:val="-3"/>
                <w:w w:val="100"/>
                <w:sz w:val="21"/>
              </w:rPr>
              <w:t>被保险人于其保险责任开始</w:t>
            </w:r>
            <w:r>
              <w:rPr>
                <w:w w:val="100"/>
                <w:sz w:val="21"/>
              </w:rPr>
              <w:t>（</w:t>
            </w:r>
            <w:r>
              <w:rPr>
                <w:spacing w:val="-3"/>
                <w:w w:val="100"/>
                <w:sz w:val="21"/>
              </w:rPr>
              <w:t>或者最后复效）</w:t>
            </w:r>
            <w:r>
              <w:rPr>
                <w:spacing w:val="-2"/>
                <w:w w:val="100"/>
                <w:sz w:val="21"/>
              </w:rPr>
              <w:t>之日起</w:t>
            </w:r>
            <w:r>
              <w:rPr>
                <w:spacing w:val="-52"/>
                <w:sz w:val="21"/>
              </w:rPr>
              <w:t> </w:t>
            </w:r>
            <w:r>
              <w:rPr>
                <w:spacing w:val="-3"/>
                <w:w w:val="122"/>
                <w:sz w:val="21"/>
              </w:rPr>
              <w:t>9</w:t>
            </w:r>
            <w:r>
              <w:rPr>
                <w:w w:val="122"/>
                <w:sz w:val="21"/>
              </w:rPr>
              <w:t>0</w:t>
            </w:r>
            <w:r>
              <w:rPr>
                <w:spacing w:val="-52"/>
                <w:sz w:val="21"/>
              </w:rPr>
              <w:t> </w:t>
            </w:r>
            <w:r>
              <w:rPr>
                <w:spacing w:val="-2"/>
                <w:w w:val="100"/>
                <w:sz w:val="21"/>
              </w:rPr>
              <w:t>日内</w:t>
            </w:r>
            <w:r>
              <w:rPr>
                <w:spacing w:val="-3"/>
                <w:w w:val="100"/>
                <w:sz w:val="21"/>
              </w:rPr>
              <w:t>（</w:t>
            </w:r>
            <w:r>
              <w:rPr>
                <w:w w:val="100"/>
                <w:sz w:val="21"/>
              </w:rPr>
              <w:t>含第</w:t>
            </w:r>
            <w:r>
              <w:rPr>
                <w:spacing w:val="-55"/>
                <w:sz w:val="21"/>
              </w:rPr>
              <w:t> </w:t>
            </w:r>
            <w:r>
              <w:rPr>
                <w:w w:val="122"/>
                <w:sz w:val="21"/>
              </w:rPr>
              <w:t>90</w:t>
            </w:r>
            <w:r>
              <w:rPr>
                <w:spacing w:val="-54"/>
                <w:sz w:val="21"/>
              </w:rPr>
              <w:t> </w:t>
            </w:r>
            <w:r>
              <w:rPr>
                <w:w w:val="100"/>
                <w:sz w:val="21"/>
              </w:rPr>
              <w:t>日</w:t>
            </w:r>
            <w:r>
              <w:rPr>
                <w:spacing w:val="-106"/>
                <w:w w:val="100"/>
                <w:sz w:val="21"/>
              </w:rPr>
              <w:t>）</w:t>
            </w:r>
            <w:r>
              <w:rPr>
                <w:w w:val="100"/>
                <w:sz w:val="21"/>
              </w:rPr>
              <w:t>，</w:t>
            </w:r>
            <w:r>
              <w:rPr>
                <w:spacing w:val="-3"/>
                <w:w w:val="100"/>
                <w:sz w:val="21"/>
              </w:rPr>
              <w:t>经</w:t>
            </w:r>
            <w:r>
              <w:rPr>
                <w:rFonts w:ascii="微软雅黑" w:eastAsia="微软雅黑" w:hint="eastAsia"/>
                <w:b/>
                <w:w w:val="100"/>
                <w:sz w:val="21"/>
              </w:rPr>
              <w:t>医院</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spacing w:val="-5"/>
                <w:w w:val="100"/>
                <w:sz w:val="21"/>
              </w:rPr>
              <w:t>）</w:t>
            </w:r>
            <w:r>
              <w:rPr>
                <w:rFonts w:ascii="微软雅黑" w:eastAsia="微软雅黑" w:hint="eastAsia"/>
                <w:b/>
                <w:spacing w:val="-1"/>
                <w:w w:val="100"/>
                <w:sz w:val="21"/>
              </w:rPr>
              <w:t>初次确诊</w:t>
            </w:r>
            <w:r>
              <w:rPr>
                <w:w w:val="100"/>
                <w:sz w:val="21"/>
              </w:rPr>
              <w:t>（见</w:t>
            </w:r>
            <w:r>
              <w:rPr>
                <w:spacing w:val="-55"/>
                <w:sz w:val="21"/>
              </w:rPr>
              <w:t> </w:t>
            </w:r>
            <w:r>
              <w:rPr>
                <w:spacing w:val="-2"/>
                <w:w w:val="97"/>
                <w:sz w:val="21"/>
              </w:rPr>
              <w:t>1</w:t>
            </w:r>
            <w:r>
              <w:rPr>
                <w:w w:val="122"/>
                <w:sz w:val="21"/>
              </w:rPr>
              <w:t>0</w:t>
            </w:r>
            <w:r>
              <w:rPr>
                <w:spacing w:val="-2"/>
                <w:w w:val="58"/>
                <w:sz w:val="21"/>
              </w:rPr>
              <w:t>.</w:t>
            </w:r>
            <w:r>
              <w:rPr>
                <w:w w:val="120"/>
                <w:sz w:val="21"/>
              </w:rPr>
              <w:t>2</w:t>
            </w:r>
            <w:r>
              <w:rPr>
                <w:spacing w:val="-5"/>
                <w:w w:val="100"/>
                <w:sz w:val="21"/>
              </w:rPr>
              <w:t>）</w:t>
            </w:r>
            <w:r>
              <w:rPr>
                <w:spacing w:val="-2"/>
                <w:w w:val="100"/>
                <w:sz w:val="21"/>
              </w:rPr>
              <w:t>非因</w:t>
            </w:r>
            <w:r>
              <w:rPr>
                <w:rFonts w:ascii="微软雅黑" w:eastAsia="微软雅黑" w:hint="eastAsia"/>
                <w:b/>
                <w:spacing w:val="-2"/>
                <w:w w:val="100"/>
                <w:sz w:val="21"/>
              </w:rPr>
              <w:t>意外伤害</w:t>
            </w:r>
            <w:r>
              <w:rPr>
                <w:w w:val="100"/>
                <w:sz w:val="21"/>
              </w:rPr>
              <w:t>（见</w:t>
            </w:r>
            <w:r>
              <w:rPr>
                <w:spacing w:val="-55"/>
                <w:sz w:val="21"/>
              </w:rPr>
              <w:t> </w:t>
            </w:r>
            <w:r>
              <w:rPr>
                <w:spacing w:val="-2"/>
                <w:w w:val="109"/>
                <w:sz w:val="21"/>
              </w:rPr>
              <w:t>1</w:t>
            </w:r>
            <w:r>
              <w:rPr>
                <w:spacing w:val="0"/>
                <w:w w:val="109"/>
                <w:sz w:val="21"/>
              </w:rPr>
              <w:t>0</w:t>
            </w:r>
            <w:r>
              <w:rPr>
                <w:spacing w:val="-2"/>
                <w:w w:val="58"/>
                <w:sz w:val="21"/>
              </w:rPr>
              <w:t>.</w:t>
            </w:r>
            <w:r>
              <w:rPr>
                <w:spacing w:val="-1"/>
                <w:w w:val="121"/>
                <w:sz w:val="21"/>
              </w:rPr>
              <w:t>3</w:t>
            </w:r>
            <w:r>
              <w:rPr>
                <w:spacing w:val="-3"/>
                <w:w w:val="100"/>
                <w:sz w:val="21"/>
              </w:rPr>
              <w:t>）导致患有本</w:t>
            </w:r>
          </w:p>
          <w:p>
            <w:pPr>
              <w:pStyle w:val="TableParagraph"/>
              <w:spacing w:line="278" w:lineRule="auto" w:before="19"/>
              <w:ind w:left="198" w:right="415"/>
              <w:jc w:val="both"/>
              <w:rPr>
                <w:sz w:val="21"/>
              </w:rPr>
            </w:pPr>
            <w:r>
              <w:rPr>
                <w:spacing w:val="-10"/>
                <w:sz w:val="21"/>
              </w:rPr>
              <w:t>合同所定义的轻症疾病，我们不承担给付轻症疾病保险金的责任，对该被保险</w:t>
            </w:r>
            <w:r>
              <w:rPr>
                <w:spacing w:val="-3"/>
                <w:sz w:val="21"/>
              </w:rPr>
              <w:t>人的保险责任继续有效。</w:t>
            </w:r>
          </w:p>
          <w:p>
            <w:pPr>
              <w:pStyle w:val="TableParagraph"/>
              <w:spacing w:line="278" w:lineRule="auto" w:before="90"/>
              <w:ind w:left="198" w:right="410"/>
              <w:jc w:val="both"/>
              <w:rPr>
                <w:sz w:val="21"/>
              </w:rPr>
            </w:pPr>
            <w:r>
              <w:rPr>
                <w:spacing w:val="-6"/>
                <w:sz w:val="21"/>
              </w:rPr>
              <w:t>被保险人经医院初次确诊因意外伤害导致患有本合同所定义的轻症疾病，或者</w:t>
            </w:r>
            <w:r>
              <w:rPr>
                <w:spacing w:val="-4"/>
                <w:sz w:val="21"/>
              </w:rPr>
              <w:t>于其保险责任开始</w:t>
            </w:r>
            <w:r>
              <w:rPr>
                <w:spacing w:val="-3"/>
                <w:sz w:val="21"/>
              </w:rPr>
              <w:t>（或者最后复效）</w:t>
            </w:r>
            <w:r>
              <w:rPr>
                <w:spacing w:val="-7"/>
                <w:sz w:val="21"/>
              </w:rPr>
              <w:t>之日起 </w:t>
            </w:r>
            <w:r>
              <w:rPr>
                <w:sz w:val="21"/>
              </w:rPr>
              <w:t>90</w:t>
            </w:r>
            <w:r>
              <w:rPr>
                <w:spacing w:val="-8"/>
                <w:sz w:val="21"/>
              </w:rPr>
              <w:t> 日后</w:t>
            </w:r>
            <w:r>
              <w:rPr>
                <w:sz w:val="21"/>
              </w:rPr>
              <w:t>（</w:t>
            </w:r>
            <w:r>
              <w:rPr>
                <w:spacing w:val="-6"/>
                <w:sz w:val="21"/>
              </w:rPr>
              <w:t>不含第 </w:t>
            </w:r>
            <w:r>
              <w:rPr>
                <w:sz w:val="21"/>
              </w:rPr>
              <w:t>90</w:t>
            </w:r>
            <w:r>
              <w:rPr>
                <w:spacing w:val="-11"/>
                <w:sz w:val="21"/>
              </w:rPr>
              <w:t> 日</w:t>
            </w:r>
            <w:r>
              <w:rPr>
                <w:sz w:val="21"/>
              </w:rPr>
              <w:t>）</w:t>
            </w:r>
            <w:r>
              <w:rPr>
                <w:spacing w:val="-2"/>
                <w:sz w:val="21"/>
              </w:rPr>
              <w:t>经医院</w:t>
            </w:r>
            <w:r>
              <w:rPr>
                <w:spacing w:val="-7"/>
                <w:sz w:val="21"/>
              </w:rPr>
              <w:t>初次确诊非因意外伤害导致患有本合同所定义的轻症疾病，我们按该被保险人</w:t>
            </w:r>
            <w:r>
              <w:rPr>
                <w:spacing w:val="-2"/>
                <w:sz w:val="21"/>
              </w:rPr>
              <w:t>对应的基本保险金额的  </w:t>
            </w:r>
            <w:r>
              <w:rPr>
                <w:sz w:val="21"/>
              </w:rPr>
              <w:t>20</w:t>
            </w:r>
            <w:r>
              <w:rPr>
                <w:spacing w:val="-3"/>
                <w:sz w:val="21"/>
              </w:rPr>
              <w:t>%给付轻症疾病保险金。</w:t>
            </w:r>
          </w:p>
          <w:p>
            <w:pPr>
              <w:pStyle w:val="TableParagraph"/>
              <w:spacing w:line="280" w:lineRule="auto" w:before="89"/>
              <w:ind w:left="198" w:right="415"/>
              <w:jc w:val="both"/>
              <w:rPr>
                <w:sz w:val="21"/>
              </w:rPr>
            </w:pPr>
            <w:r>
              <w:rPr>
                <w:spacing w:val="-10"/>
                <w:sz w:val="21"/>
              </w:rPr>
              <w:t>对于每一被保险人，每种轻症疾病限给付一次，给付后该种轻症疾病保险金保</w:t>
            </w:r>
            <w:r>
              <w:rPr>
                <w:spacing w:val="-12"/>
                <w:sz w:val="21"/>
              </w:rPr>
              <w:t>险责任终止。不同轻症疾病可以多次给付，当累计给付达到该被保险人对应的</w:t>
            </w:r>
            <w:r>
              <w:rPr>
                <w:spacing w:val="-3"/>
                <w:sz w:val="21"/>
              </w:rPr>
              <w:t>基本保险金额时，我们对该被保险人的保险责任终止。</w:t>
            </w:r>
          </w:p>
          <w:p>
            <w:pPr>
              <w:pStyle w:val="TableParagraph"/>
              <w:spacing w:line="280" w:lineRule="auto" w:before="85"/>
              <w:ind w:left="198" w:right="410"/>
              <w:jc w:val="both"/>
              <w:rPr>
                <w:sz w:val="21"/>
              </w:rPr>
            </w:pPr>
            <w:r>
              <w:rPr>
                <w:spacing w:val="-10"/>
                <w:sz w:val="21"/>
              </w:rPr>
              <w:t>如果被保险人因同一疾病原因、同次医疗行为或者同次意外伤害事故等同一原</w:t>
            </w:r>
            <w:r>
              <w:rPr>
                <w:spacing w:val="-11"/>
                <w:sz w:val="21"/>
              </w:rPr>
              <w:t>因，初次确诊患有本合同所定义的两种或者两种以上的轻症疾病，我们仅按一</w:t>
            </w:r>
            <w:r>
              <w:rPr>
                <w:spacing w:val="-3"/>
                <w:sz w:val="21"/>
              </w:rPr>
              <w:t>种轻症疾病给付轻症疾病保险金。</w:t>
            </w:r>
          </w:p>
          <w:p>
            <w:pPr>
              <w:pStyle w:val="TableParagraph"/>
              <w:spacing w:line="278" w:lineRule="auto" w:before="88"/>
              <w:ind w:left="198" w:right="413"/>
              <w:jc w:val="both"/>
              <w:rPr>
                <w:sz w:val="21"/>
              </w:rPr>
            </w:pPr>
            <w:r>
              <w:rPr>
                <w:spacing w:val="-5"/>
                <w:sz w:val="21"/>
              </w:rPr>
              <w:t>本合同所定义的轻症疾病指载明于本合同“</w:t>
            </w:r>
            <w:r>
              <w:rPr>
                <w:sz w:val="21"/>
              </w:rPr>
              <w:t>9.1</w:t>
            </w:r>
            <w:r>
              <w:rPr>
                <w:spacing w:val="-7"/>
                <w:sz w:val="21"/>
              </w:rPr>
              <w:t> 轻症疾病”中的疾病、疾病状</w:t>
            </w:r>
            <w:r>
              <w:rPr>
                <w:spacing w:val="-5"/>
                <w:sz w:val="21"/>
              </w:rPr>
              <w:t>态或者手术。</w:t>
            </w:r>
          </w:p>
        </w:tc>
      </w:tr>
      <w:tr>
        <w:trPr>
          <w:trHeight w:val="1760" w:hRule="atLeast"/>
        </w:trPr>
        <w:tc>
          <w:tcPr>
            <w:tcW w:w="681" w:type="dxa"/>
          </w:tcPr>
          <w:p>
            <w:pPr>
              <w:pStyle w:val="TableParagraph"/>
              <w:ind w:left="0"/>
              <w:rPr>
                <w:rFonts w:ascii="Times New Roman"/>
                <w:sz w:val="20"/>
              </w:rPr>
            </w:pPr>
          </w:p>
        </w:tc>
        <w:tc>
          <w:tcPr>
            <w:tcW w:w="1746" w:type="dxa"/>
          </w:tcPr>
          <w:p>
            <w:pPr>
              <w:pStyle w:val="TableParagraph"/>
              <w:spacing w:line="211" w:lineRule="auto" w:before="85"/>
              <w:ind w:left="279" w:right="197"/>
              <w:rPr>
                <w:rFonts w:ascii="微软雅黑" w:eastAsia="微软雅黑" w:hint="eastAsia"/>
                <w:b/>
                <w:sz w:val="21"/>
              </w:rPr>
            </w:pPr>
            <w:r>
              <w:rPr>
                <w:rFonts w:ascii="微软雅黑" w:eastAsia="微软雅黑" w:hint="eastAsia"/>
                <w:b/>
                <w:sz w:val="21"/>
              </w:rPr>
              <w:t>中症疾病保险金</w:t>
            </w:r>
          </w:p>
        </w:tc>
        <w:tc>
          <w:tcPr>
            <w:tcW w:w="7667" w:type="dxa"/>
          </w:tcPr>
          <w:p>
            <w:pPr>
              <w:pStyle w:val="TableParagraph"/>
              <w:spacing w:line="278" w:lineRule="auto" w:before="104"/>
              <w:ind w:left="198" w:right="290"/>
              <w:rPr>
                <w:sz w:val="21"/>
              </w:rPr>
            </w:pPr>
            <w:r>
              <w:rPr>
                <w:spacing w:val="-3"/>
                <w:w w:val="100"/>
                <w:sz w:val="21"/>
              </w:rPr>
              <w:t>被保险人于其保险责任开始</w:t>
            </w:r>
            <w:r>
              <w:rPr>
                <w:w w:val="100"/>
                <w:sz w:val="21"/>
              </w:rPr>
              <w:t>（</w:t>
            </w:r>
            <w:r>
              <w:rPr>
                <w:spacing w:val="-3"/>
                <w:w w:val="100"/>
                <w:sz w:val="21"/>
              </w:rPr>
              <w:t>或者最后复效）</w:t>
            </w:r>
            <w:r>
              <w:rPr>
                <w:spacing w:val="-2"/>
                <w:w w:val="100"/>
                <w:sz w:val="21"/>
              </w:rPr>
              <w:t>之日起</w:t>
            </w:r>
            <w:r>
              <w:rPr>
                <w:spacing w:val="-2"/>
                <w:sz w:val="21"/>
              </w:rPr>
              <w:t> </w:t>
            </w:r>
            <w:r>
              <w:rPr>
                <w:spacing w:val="-3"/>
                <w:w w:val="122"/>
                <w:sz w:val="21"/>
              </w:rPr>
              <w:t>9</w:t>
            </w:r>
            <w:r>
              <w:rPr>
                <w:w w:val="122"/>
                <w:sz w:val="21"/>
              </w:rPr>
              <w:t>0</w:t>
            </w:r>
            <w:r>
              <w:rPr>
                <w:spacing w:val="-52"/>
                <w:sz w:val="21"/>
              </w:rPr>
              <w:t> </w:t>
            </w:r>
            <w:r>
              <w:rPr>
                <w:spacing w:val="-2"/>
                <w:w w:val="100"/>
                <w:sz w:val="21"/>
              </w:rPr>
              <w:t>日内</w:t>
            </w:r>
            <w:r>
              <w:rPr>
                <w:spacing w:val="-3"/>
                <w:w w:val="100"/>
                <w:sz w:val="21"/>
              </w:rPr>
              <w:t>（</w:t>
            </w:r>
            <w:r>
              <w:rPr>
                <w:w w:val="100"/>
                <w:sz w:val="21"/>
              </w:rPr>
              <w:t>含第</w:t>
            </w:r>
            <w:r>
              <w:rPr>
                <w:spacing w:val="-55"/>
                <w:sz w:val="21"/>
              </w:rPr>
              <w:t> </w:t>
            </w:r>
            <w:r>
              <w:rPr>
                <w:w w:val="122"/>
                <w:sz w:val="21"/>
              </w:rPr>
              <w:t>90</w:t>
            </w:r>
            <w:r>
              <w:rPr>
                <w:spacing w:val="-54"/>
                <w:sz w:val="21"/>
              </w:rPr>
              <w:t> </w:t>
            </w:r>
            <w:r>
              <w:rPr>
                <w:w w:val="100"/>
                <w:sz w:val="21"/>
              </w:rPr>
              <w:t>日</w:t>
            </w:r>
            <w:r>
              <w:rPr>
                <w:spacing w:val="-106"/>
                <w:w w:val="100"/>
                <w:sz w:val="21"/>
              </w:rPr>
              <w:t>）</w:t>
            </w:r>
            <w:r>
              <w:rPr>
                <w:w w:val="100"/>
                <w:sz w:val="21"/>
              </w:rPr>
              <w:t>，</w:t>
            </w:r>
            <w:r>
              <w:rPr>
                <w:spacing w:val="-7"/>
                <w:sz w:val="21"/>
              </w:rPr>
              <w:t>经医院初次确诊非因意外伤害导致患有本合同所定义的中症疾病，我们按该被</w:t>
            </w:r>
            <w:r>
              <w:rPr>
                <w:spacing w:val="-10"/>
                <w:sz w:val="21"/>
              </w:rPr>
              <w:t>保险人对应的已交纳的保险费数额给付中症疾病保险金，对该被保险人的保险</w:t>
            </w:r>
            <w:r>
              <w:rPr>
                <w:spacing w:val="-5"/>
                <w:sz w:val="21"/>
              </w:rPr>
              <w:t>责任终止。</w:t>
            </w:r>
          </w:p>
          <w:p>
            <w:pPr>
              <w:pStyle w:val="TableParagraph"/>
              <w:spacing w:before="87"/>
              <w:ind w:left="198"/>
              <w:rPr>
                <w:sz w:val="21"/>
              </w:rPr>
            </w:pPr>
            <w:r>
              <w:rPr>
                <w:sz w:val="21"/>
              </w:rPr>
              <w:t>被保险人经医院初次确诊因意外伤害导致患有本合同所定义的中症疾病，或者</w:t>
            </w:r>
          </w:p>
        </w:tc>
      </w:tr>
    </w:tbl>
    <w:p>
      <w:pPr>
        <w:spacing w:after="0"/>
        <w:rPr>
          <w:sz w:val="21"/>
        </w:rPr>
        <w:sectPr>
          <w:pgSz w:w="11910" w:h="16840"/>
          <w:pgMar w:top="1160" w:bottom="280" w:left="1020" w:right="560"/>
        </w:sect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8"/>
        <w:gridCol w:w="7527"/>
      </w:tblGrid>
      <w:tr>
        <w:trPr>
          <w:trHeight w:val="3838" w:hRule="atLeast"/>
        </w:trPr>
        <w:tc>
          <w:tcPr>
            <w:tcW w:w="1698" w:type="dxa"/>
          </w:tcPr>
          <w:p>
            <w:pPr>
              <w:pStyle w:val="TableParagraph"/>
              <w:ind w:left="0"/>
              <w:rPr>
                <w:rFonts w:ascii="Times New Roman"/>
                <w:sz w:val="20"/>
              </w:rPr>
            </w:pPr>
          </w:p>
        </w:tc>
        <w:tc>
          <w:tcPr>
            <w:tcW w:w="7527" w:type="dxa"/>
          </w:tcPr>
          <w:p>
            <w:pPr>
              <w:pStyle w:val="TableParagraph"/>
              <w:spacing w:line="215" w:lineRule="exact"/>
              <w:ind w:left="167"/>
              <w:rPr>
                <w:sz w:val="21"/>
              </w:rPr>
            </w:pPr>
            <w:r>
              <w:rPr>
                <w:sz w:val="21"/>
              </w:rPr>
              <w:t>于其保险责任开始（或者最后复效）之日起 90 日后（不含第 90 日）经医院</w:t>
            </w:r>
          </w:p>
          <w:p>
            <w:pPr>
              <w:pStyle w:val="TableParagraph"/>
              <w:spacing w:line="280" w:lineRule="auto" w:before="44"/>
              <w:ind w:left="167" w:right="302"/>
              <w:jc w:val="both"/>
              <w:rPr>
                <w:sz w:val="21"/>
              </w:rPr>
            </w:pPr>
            <w:r>
              <w:rPr>
                <w:spacing w:val="-7"/>
                <w:sz w:val="21"/>
              </w:rPr>
              <w:t>初次确诊非因意外伤害导致患有本合同所定义的中症疾病，我们按该被保险人</w:t>
            </w:r>
            <w:r>
              <w:rPr>
                <w:spacing w:val="-3"/>
                <w:sz w:val="21"/>
              </w:rPr>
              <w:t>对应的基本保险金额的 </w:t>
            </w:r>
            <w:r>
              <w:rPr>
                <w:w w:val="135"/>
                <w:sz w:val="21"/>
              </w:rPr>
              <w:t>50%</w:t>
            </w:r>
            <w:r>
              <w:rPr>
                <w:spacing w:val="-3"/>
                <w:sz w:val="21"/>
              </w:rPr>
              <w:t>给付中症疾病保险金。</w:t>
            </w:r>
          </w:p>
          <w:p>
            <w:pPr>
              <w:pStyle w:val="TableParagraph"/>
              <w:spacing w:line="280" w:lineRule="auto" w:before="85"/>
              <w:ind w:left="167" w:right="306"/>
              <w:jc w:val="both"/>
              <w:rPr>
                <w:sz w:val="21"/>
              </w:rPr>
            </w:pPr>
            <w:r>
              <w:rPr>
                <w:spacing w:val="-10"/>
                <w:sz w:val="21"/>
              </w:rPr>
              <w:t>对于每一被保险人，每种中症疾病限给付一次，给付后该种中症疾病保险金保</w:t>
            </w:r>
            <w:r>
              <w:rPr>
                <w:spacing w:val="-12"/>
                <w:sz w:val="21"/>
              </w:rPr>
              <w:t>险责任终止。不同中症疾病可以多次给付，当累计给付达到该被保险人对应的</w:t>
            </w:r>
            <w:r>
              <w:rPr>
                <w:spacing w:val="-3"/>
                <w:sz w:val="21"/>
              </w:rPr>
              <w:t>基本保险金额时，我们对该被保险人的保险责任终止。</w:t>
            </w:r>
          </w:p>
          <w:p>
            <w:pPr>
              <w:pStyle w:val="TableParagraph"/>
              <w:spacing w:line="280" w:lineRule="auto" w:before="85"/>
              <w:ind w:left="167" w:right="302"/>
              <w:jc w:val="both"/>
              <w:rPr>
                <w:sz w:val="21"/>
              </w:rPr>
            </w:pPr>
            <w:r>
              <w:rPr>
                <w:spacing w:val="-10"/>
                <w:sz w:val="21"/>
              </w:rPr>
              <w:t>如果被保险人因同一疾病原因、同次医疗行为或者同次意外伤害事故等同一原</w:t>
            </w:r>
            <w:r>
              <w:rPr>
                <w:spacing w:val="-11"/>
                <w:sz w:val="21"/>
              </w:rPr>
              <w:t>因，初次确诊患有本合同所定义的两种或者两种以上的中症疾病，我们仅按一</w:t>
            </w:r>
            <w:r>
              <w:rPr>
                <w:spacing w:val="-3"/>
                <w:sz w:val="21"/>
              </w:rPr>
              <w:t>种中症疾病给付中症疾病保险金。</w:t>
            </w:r>
          </w:p>
          <w:p>
            <w:pPr>
              <w:pStyle w:val="TableParagraph"/>
              <w:spacing w:line="280" w:lineRule="auto" w:before="85"/>
              <w:ind w:left="167" w:right="304"/>
              <w:jc w:val="both"/>
              <w:rPr>
                <w:sz w:val="21"/>
              </w:rPr>
            </w:pPr>
            <w:r>
              <w:rPr>
                <w:spacing w:val="-5"/>
                <w:sz w:val="21"/>
              </w:rPr>
              <w:t>本合同所定义的中症疾病指载明于本合同“</w:t>
            </w:r>
            <w:r>
              <w:rPr>
                <w:sz w:val="21"/>
              </w:rPr>
              <w:t>9.2</w:t>
            </w:r>
            <w:r>
              <w:rPr>
                <w:spacing w:val="-6"/>
                <w:sz w:val="21"/>
              </w:rPr>
              <w:t> 中症疾病”中的疾病、疾病状</w:t>
            </w:r>
            <w:r>
              <w:rPr>
                <w:spacing w:val="-4"/>
                <w:sz w:val="21"/>
              </w:rPr>
              <w:t>态或者手术。</w:t>
            </w:r>
          </w:p>
        </w:tc>
      </w:tr>
      <w:tr>
        <w:trPr>
          <w:trHeight w:val="5283" w:hRule="atLeast"/>
        </w:trPr>
        <w:tc>
          <w:tcPr>
            <w:tcW w:w="1698" w:type="dxa"/>
          </w:tcPr>
          <w:p>
            <w:pPr>
              <w:pStyle w:val="TableParagraph"/>
              <w:spacing w:line="213" w:lineRule="auto" w:before="80"/>
              <w:ind w:left="200" w:right="228"/>
              <w:rPr>
                <w:rFonts w:ascii="微软雅黑" w:eastAsia="微软雅黑" w:hint="eastAsia"/>
                <w:b/>
                <w:sz w:val="21"/>
              </w:rPr>
            </w:pPr>
            <w:r>
              <w:rPr>
                <w:rFonts w:ascii="微软雅黑" w:eastAsia="微软雅黑" w:hint="eastAsia"/>
                <w:b/>
                <w:sz w:val="21"/>
              </w:rPr>
              <w:t>重症疾病保险金</w:t>
            </w:r>
          </w:p>
        </w:tc>
        <w:tc>
          <w:tcPr>
            <w:tcW w:w="7527" w:type="dxa"/>
          </w:tcPr>
          <w:p>
            <w:pPr>
              <w:pStyle w:val="TableParagraph"/>
              <w:spacing w:line="280" w:lineRule="auto" w:before="103"/>
              <w:ind w:left="167" w:right="181"/>
              <w:rPr>
                <w:sz w:val="21"/>
              </w:rPr>
            </w:pPr>
            <w:r>
              <w:rPr>
                <w:spacing w:val="-3"/>
                <w:w w:val="100"/>
                <w:sz w:val="21"/>
              </w:rPr>
              <w:t>被保险人于其保险责任开始</w:t>
            </w:r>
            <w:r>
              <w:rPr>
                <w:w w:val="100"/>
                <w:sz w:val="21"/>
              </w:rPr>
              <w:t>（</w:t>
            </w:r>
            <w:r>
              <w:rPr>
                <w:spacing w:val="-3"/>
                <w:w w:val="100"/>
                <w:sz w:val="21"/>
              </w:rPr>
              <w:t>或者最后复效）</w:t>
            </w:r>
            <w:r>
              <w:rPr>
                <w:spacing w:val="-2"/>
                <w:w w:val="100"/>
                <w:sz w:val="21"/>
              </w:rPr>
              <w:t>之日起</w:t>
            </w:r>
            <w:r>
              <w:rPr>
                <w:spacing w:val="-2"/>
                <w:sz w:val="21"/>
              </w:rPr>
              <w:t> </w:t>
            </w:r>
            <w:r>
              <w:rPr>
                <w:spacing w:val="-3"/>
                <w:w w:val="122"/>
                <w:sz w:val="21"/>
              </w:rPr>
              <w:t>9</w:t>
            </w:r>
            <w:r>
              <w:rPr>
                <w:w w:val="122"/>
                <w:sz w:val="21"/>
              </w:rPr>
              <w:t>0</w:t>
            </w:r>
            <w:r>
              <w:rPr>
                <w:spacing w:val="-52"/>
                <w:sz w:val="21"/>
              </w:rPr>
              <w:t> </w:t>
            </w:r>
            <w:r>
              <w:rPr>
                <w:spacing w:val="-2"/>
                <w:w w:val="100"/>
                <w:sz w:val="21"/>
              </w:rPr>
              <w:t>日内</w:t>
            </w:r>
            <w:r>
              <w:rPr>
                <w:spacing w:val="-3"/>
                <w:w w:val="100"/>
                <w:sz w:val="21"/>
              </w:rPr>
              <w:t>（</w:t>
            </w:r>
            <w:r>
              <w:rPr>
                <w:w w:val="100"/>
                <w:sz w:val="21"/>
              </w:rPr>
              <w:t>含第</w:t>
            </w:r>
            <w:r>
              <w:rPr>
                <w:spacing w:val="-55"/>
                <w:sz w:val="21"/>
              </w:rPr>
              <w:t> </w:t>
            </w:r>
            <w:r>
              <w:rPr>
                <w:w w:val="122"/>
                <w:sz w:val="21"/>
              </w:rPr>
              <w:t>90</w:t>
            </w:r>
            <w:r>
              <w:rPr>
                <w:spacing w:val="-54"/>
                <w:sz w:val="21"/>
              </w:rPr>
              <w:t> </w:t>
            </w:r>
            <w:r>
              <w:rPr>
                <w:w w:val="100"/>
                <w:sz w:val="21"/>
              </w:rPr>
              <w:t>日</w:t>
            </w:r>
            <w:r>
              <w:rPr>
                <w:spacing w:val="-106"/>
                <w:w w:val="100"/>
                <w:sz w:val="21"/>
              </w:rPr>
              <w:t>）</w:t>
            </w:r>
            <w:r>
              <w:rPr>
                <w:w w:val="100"/>
                <w:sz w:val="21"/>
              </w:rPr>
              <w:t>，</w:t>
            </w:r>
            <w:r>
              <w:rPr>
                <w:spacing w:val="-7"/>
                <w:sz w:val="21"/>
              </w:rPr>
              <w:t>经医院初次确诊非因意外伤害导致患有本合同所定义的重症疾病，我们按该被</w:t>
            </w:r>
            <w:r>
              <w:rPr>
                <w:spacing w:val="-10"/>
                <w:sz w:val="21"/>
              </w:rPr>
              <w:t>保险人对应的已交纳的保险费数额给付重症疾病保险金，对该被保险人的保险</w:t>
            </w:r>
            <w:r>
              <w:rPr>
                <w:spacing w:val="-5"/>
                <w:sz w:val="21"/>
              </w:rPr>
              <w:t>责任终止。</w:t>
            </w:r>
          </w:p>
          <w:p>
            <w:pPr>
              <w:pStyle w:val="TableParagraph"/>
              <w:spacing w:line="280" w:lineRule="auto" w:before="87"/>
              <w:ind w:left="167" w:right="302"/>
              <w:jc w:val="both"/>
              <w:rPr>
                <w:sz w:val="21"/>
              </w:rPr>
            </w:pPr>
            <w:r>
              <w:rPr>
                <w:spacing w:val="-6"/>
                <w:sz w:val="21"/>
              </w:rPr>
              <w:t>被保险人经医院初次确诊因意外伤害导致患有本合同所定义的重症疾病，或者</w:t>
            </w:r>
            <w:r>
              <w:rPr>
                <w:spacing w:val="-4"/>
                <w:sz w:val="21"/>
              </w:rPr>
              <w:t>于其保险责任开始</w:t>
            </w:r>
            <w:r>
              <w:rPr>
                <w:spacing w:val="-3"/>
                <w:sz w:val="21"/>
              </w:rPr>
              <w:t>（或者最后复效）</w:t>
            </w:r>
            <w:r>
              <w:rPr>
                <w:spacing w:val="-7"/>
                <w:sz w:val="21"/>
              </w:rPr>
              <w:t>之日起 </w:t>
            </w:r>
            <w:r>
              <w:rPr>
                <w:sz w:val="21"/>
              </w:rPr>
              <w:t>90</w:t>
            </w:r>
            <w:r>
              <w:rPr>
                <w:spacing w:val="-8"/>
                <w:sz w:val="21"/>
              </w:rPr>
              <w:t> 日后</w:t>
            </w:r>
            <w:r>
              <w:rPr>
                <w:sz w:val="21"/>
              </w:rPr>
              <w:t>（</w:t>
            </w:r>
            <w:r>
              <w:rPr>
                <w:spacing w:val="-6"/>
                <w:sz w:val="21"/>
              </w:rPr>
              <w:t>不含第 </w:t>
            </w:r>
            <w:r>
              <w:rPr>
                <w:sz w:val="21"/>
              </w:rPr>
              <w:t>90</w:t>
            </w:r>
            <w:r>
              <w:rPr>
                <w:spacing w:val="-10"/>
                <w:sz w:val="21"/>
              </w:rPr>
              <w:t> 日</w:t>
            </w:r>
            <w:r>
              <w:rPr>
                <w:sz w:val="21"/>
              </w:rPr>
              <w:t>）</w:t>
            </w:r>
            <w:r>
              <w:rPr>
                <w:spacing w:val="-2"/>
                <w:sz w:val="21"/>
              </w:rPr>
              <w:t>经医院</w:t>
            </w:r>
            <w:r>
              <w:rPr>
                <w:spacing w:val="-7"/>
                <w:sz w:val="21"/>
              </w:rPr>
              <w:t>初次确诊非因意外伤害导致患有本合同所定义的重症疾病，我们按该被保险人对应的基本保险金额扣除对其累计给付的轻症疾病保险金和中症疾病保险金</w:t>
            </w:r>
            <w:r>
              <w:rPr>
                <w:spacing w:val="-5"/>
                <w:sz w:val="21"/>
              </w:rPr>
              <w:t>后的余额给付重症疾病保险金，对该被保险人的保险责任终止。</w:t>
            </w:r>
          </w:p>
          <w:p>
            <w:pPr>
              <w:pStyle w:val="TableParagraph"/>
              <w:spacing w:line="278" w:lineRule="auto" w:before="84"/>
              <w:ind w:left="167" w:right="280"/>
              <w:jc w:val="both"/>
              <w:rPr>
                <w:sz w:val="21"/>
              </w:rPr>
            </w:pPr>
            <w:r>
              <w:rPr>
                <w:spacing w:val="-3"/>
                <w:sz w:val="21"/>
              </w:rPr>
              <w:t>被保险人于其保险责任开始</w:t>
            </w:r>
            <w:r>
              <w:rPr>
                <w:sz w:val="21"/>
              </w:rPr>
              <w:t>（</w:t>
            </w:r>
            <w:r>
              <w:rPr>
                <w:spacing w:val="-3"/>
                <w:sz w:val="21"/>
              </w:rPr>
              <w:t>或者最后复效）</w:t>
            </w:r>
            <w:r>
              <w:rPr>
                <w:spacing w:val="-8"/>
                <w:sz w:val="21"/>
              </w:rPr>
              <w:t>之日起 </w:t>
            </w:r>
            <w:r>
              <w:rPr>
                <w:w w:val="115"/>
                <w:sz w:val="21"/>
              </w:rPr>
              <w:t>90</w:t>
            </w:r>
            <w:r>
              <w:rPr>
                <w:spacing w:val="-44"/>
                <w:w w:val="115"/>
                <w:sz w:val="21"/>
              </w:rPr>
              <w:t> </w:t>
            </w:r>
            <w:r>
              <w:rPr>
                <w:spacing w:val="-2"/>
                <w:sz w:val="21"/>
              </w:rPr>
              <w:t>日内</w:t>
            </w:r>
            <w:r>
              <w:rPr>
                <w:sz w:val="21"/>
              </w:rPr>
              <w:t>（</w:t>
            </w:r>
            <w:r>
              <w:rPr>
                <w:spacing w:val="-11"/>
                <w:sz w:val="21"/>
              </w:rPr>
              <w:t>含第 </w:t>
            </w:r>
            <w:r>
              <w:rPr>
                <w:w w:val="115"/>
                <w:sz w:val="21"/>
              </w:rPr>
              <w:t>90</w:t>
            </w:r>
            <w:r>
              <w:rPr>
                <w:spacing w:val="-41"/>
                <w:w w:val="115"/>
                <w:sz w:val="21"/>
              </w:rPr>
              <w:t> </w:t>
            </w:r>
            <w:r>
              <w:rPr>
                <w:spacing w:val="-3"/>
                <w:sz w:val="21"/>
              </w:rPr>
              <w:t>日） </w:t>
            </w:r>
            <w:r>
              <w:rPr>
                <w:spacing w:val="-7"/>
                <w:sz w:val="21"/>
              </w:rPr>
              <w:t>非因意外伤害导致患有本合同所定义的中症疾病或者重症疾病的，我们仅按该</w:t>
            </w:r>
            <w:r>
              <w:rPr>
                <w:spacing w:val="-9"/>
                <w:sz w:val="21"/>
              </w:rPr>
              <w:t>被保险人对应的已交纳的保险费数额给付一次保险金，给付后，该被保险人的</w:t>
            </w:r>
            <w:r>
              <w:rPr>
                <w:spacing w:val="-5"/>
                <w:sz w:val="21"/>
              </w:rPr>
              <w:t>保险责任终止。</w:t>
            </w:r>
          </w:p>
          <w:p>
            <w:pPr>
              <w:pStyle w:val="TableParagraph"/>
              <w:spacing w:line="280" w:lineRule="auto" w:before="89"/>
              <w:ind w:left="167" w:right="304"/>
              <w:jc w:val="both"/>
              <w:rPr>
                <w:sz w:val="21"/>
              </w:rPr>
            </w:pPr>
            <w:r>
              <w:rPr>
                <w:spacing w:val="-5"/>
                <w:sz w:val="21"/>
              </w:rPr>
              <w:t>本合同所定义的重症疾病指载明于本合同“</w:t>
            </w:r>
            <w:r>
              <w:rPr>
                <w:sz w:val="21"/>
              </w:rPr>
              <w:t>9.3</w:t>
            </w:r>
            <w:r>
              <w:rPr>
                <w:spacing w:val="-6"/>
                <w:sz w:val="21"/>
              </w:rPr>
              <w:t> 重症疾病”中的疾病、疾病状</w:t>
            </w:r>
            <w:r>
              <w:rPr>
                <w:spacing w:val="-4"/>
                <w:sz w:val="21"/>
              </w:rPr>
              <w:t>态或者手术。</w:t>
            </w:r>
          </w:p>
        </w:tc>
      </w:tr>
      <w:tr>
        <w:trPr>
          <w:trHeight w:val="2564" w:hRule="atLeast"/>
        </w:trPr>
        <w:tc>
          <w:tcPr>
            <w:tcW w:w="1698" w:type="dxa"/>
          </w:tcPr>
          <w:p>
            <w:pPr>
              <w:pStyle w:val="TableParagraph"/>
              <w:spacing w:line="213" w:lineRule="auto" w:before="80"/>
              <w:ind w:left="200" w:right="166"/>
              <w:rPr>
                <w:rFonts w:ascii="微软雅黑" w:eastAsia="微软雅黑" w:hint="eastAsia"/>
                <w:b/>
                <w:sz w:val="21"/>
              </w:rPr>
            </w:pPr>
            <w:r>
              <w:rPr>
                <w:rFonts w:ascii="微软雅黑" w:eastAsia="微软雅黑" w:hint="eastAsia"/>
                <w:b/>
                <w:w w:val="95"/>
                <w:sz w:val="21"/>
              </w:rPr>
              <w:t>轻症/中症疾病</w:t>
            </w:r>
            <w:r>
              <w:rPr>
                <w:rFonts w:ascii="微软雅黑" w:eastAsia="微软雅黑" w:hint="eastAsia"/>
                <w:b/>
                <w:sz w:val="21"/>
              </w:rPr>
              <w:t>豁免保险费</w:t>
            </w:r>
          </w:p>
        </w:tc>
        <w:tc>
          <w:tcPr>
            <w:tcW w:w="7527" w:type="dxa"/>
          </w:tcPr>
          <w:p>
            <w:pPr>
              <w:pStyle w:val="TableParagraph"/>
              <w:spacing w:line="280" w:lineRule="auto" w:before="103"/>
              <w:ind w:left="167" w:right="198"/>
              <w:rPr>
                <w:sz w:val="21"/>
              </w:rPr>
            </w:pPr>
            <w:r>
              <w:rPr>
                <w:spacing w:val="-13"/>
                <w:sz w:val="21"/>
              </w:rPr>
              <w:t>被保险人经医院初次确诊因意外伤害，或者于其保险责任开始</w:t>
            </w:r>
            <w:r>
              <w:rPr>
                <w:sz w:val="21"/>
              </w:rPr>
              <w:t>（</w:t>
            </w:r>
            <w:r>
              <w:rPr>
                <w:spacing w:val="-3"/>
                <w:sz w:val="21"/>
              </w:rPr>
              <w:t>或者最后复效</w:t>
            </w:r>
            <w:r>
              <w:rPr>
                <w:sz w:val="21"/>
              </w:rPr>
              <w:t>） </w:t>
            </w:r>
            <w:r>
              <w:rPr>
                <w:spacing w:val="-22"/>
                <w:w w:val="105"/>
                <w:sz w:val="21"/>
              </w:rPr>
              <w:t>之日起 </w:t>
            </w:r>
            <w:r>
              <w:rPr>
                <w:w w:val="105"/>
                <w:sz w:val="21"/>
              </w:rPr>
              <w:t>90</w:t>
            </w:r>
            <w:r>
              <w:rPr>
                <w:spacing w:val="-31"/>
                <w:w w:val="105"/>
                <w:sz w:val="21"/>
              </w:rPr>
              <w:t> 日后</w:t>
            </w:r>
            <w:r>
              <w:rPr>
                <w:spacing w:val="-3"/>
                <w:w w:val="105"/>
                <w:sz w:val="21"/>
              </w:rPr>
              <w:t>（</w:t>
            </w:r>
            <w:r>
              <w:rPr>
                <w:spacing w:val="-23"/>
                <w:w w:val="105"/>
                <w:sz w:val="21"/>
              </w:rPr>
              <w:t>不含第 </w:t>
            </w:r>
            <w:r>
              <w:rPr>
                <w:w w:val="105"/>
                <w:sz w:val="21"/>
              </w:rPr>
              <w:t>90</w:t>
            </w:r>
            <w:r>
              <w:rPr>
                <w:spacing w:val="-44"/>
                <w:w w:val="105"/>
                <w:sz w:val="21"/>
              </w:rPr>
              <w:t> 日</w:t>
            </w:r>
            <w:r>
              <w:rPr>
                <w:w w:val="105"/>
                <w:sz w:val="21"/>
              </w:rPr>
              <w:t>）</w:t>
            </w:r>
            <w:r>
              <w:rPr>
                <w:spacing w:val="-3"/>
                <w:w w:val="105"/>
                <w:sz w:val="21"/>
              </w:rPr>
              <w:t>经医院初次确诊非因意外伤害导致患有本合</w:t>
            </w:r>
            <w:r>
              <w:rPr>
                <w:spacing w:val="-9"/>
                <w:sz w:val="21"/>
              </w:rPr>
              <w:t>同所定义的轻症疾病或者中症疾病，我们豁免前述确诊日之后的该被保险人对</w:t>
            </w:r>
            <w:r>
              <w:rPr>
                <w:spacing w:val="-11"/>
                <w:sz w:val="21"/>
              </w:rPr>
              <w:t>应的本合同各期保险费。我们视豁免的保险费为已交纳的保险费，对该被保险</w:t>
            </w:r>
            <w:r>
              <w:rPr>
                <w:spacing w:val="-6"/>
                <w:sz w:val="21"/>
              </w:rPr>
              <w:t>人的保险责任继续有效。</w:t>
            </w:r>
          </w:p>
          <w:p>
            <w:pPr>
              <w:pStyle w:val="TableParagraph"/>
              <w:spacing w:line="280" w:lineRule="auto" w:before="85"/>
              <w:ind w:left="167" w:right="302"/>
              <w:rPr>
                <w:sz w:val="21"/>
              </w:rPr>
            </w:pPr>
            <w:r>
              <w:rPr>
                <w:spacing w:val="-11"/>
                <w:sz w:val="21"/>
              </w:rPr>
              <w:t>保险费豁免开始后，我们将不接受该被保险人对应的关于本合同保险费交费方</w:t>
            </w:r>
            <w:r>
              <w:rPr>
                <w:spacing w:val="-6"/>
                <w:sz w:val="21"/>
              </w:rPr>
              <w:t>式的变更申请。</w:t>
            </w:r>
          </w:p>
        </w:tc>
      </w:tr>
      <w:tr>
        <w:trPr>
          <w:trHeight w:val="1768" w:hRule="atLeast"/>
        </w:trPr>
        <w:tc>
          <w:tcPr>
            <w:tcW w:w="1698" w:type="dxa"/>
          </w:tcPr>
          <w:p>
            <w:pPr>
              <w:pStyle w:val="TableParagraph"/>
              <w:spacing w:before="42"/>
              <w:ind w:left="200"/>
              <w:rPr>
                <w:rFonts w:ascii="微软雅黑" w:eastAsia="微软雅黑" w:hint="eastAsia"/>
                <w:b/>
                <w:sz w:val="21"/>
              </w:rPr>
            </w:pPr>
            <w:r>
              <w:rPr>
                <w:rFonts w:ascii="微软雅黑" w:eastAsia="微软雅黑" w:hint="eastAsia"/>
                <w:b/>
                <w:sz w:val="21"/>
              </w:rPr>
              <w:t>特别注意事项</w:t>
            </w:r>
          </w:p>
        </w:tc>
        <w:tc>
          <w:tcPr>
            <w:tcW w:w="7527" w:type="dxa"/>
          </w:tcPr>
          <w:p>
            <w:pPr>
              <w:pStyle w:val="TableParagraph"/>
              <w:spacing w:line="280" w:lineRule="auto" w:before="105"/>
              <w:ind w:left="167" w:right="302"/>
              <w:jc w:val="both"/>
              <w:rPr>
                <w:sz w:val="21"/>
              </w:rPr>
            </w:pPr>
            <w:r>
              <w:rPr>
                <w:spacing w:val="-10"/>
                <w:sz w:val="21"/>
              </w:rPr>
              <w:t>如果被保险人因同一疾病原因、同次医疗行为或者同次意外伤害事故等同一原</w:t>
            </w:r>
            <w:r>
              <w:rPr>
                <w:spacing w:val="-11"/>
                <w:sz w:val="21"/>
              </w:rPr>
              <w:t>因，初次确诊患有本合同所定义的轻症疾病、中症疾病或者重症疾病，我们仅</w:t>
            </w:r>
            <w:r>
              <w:rPr>
                <w:spacing w:val="-6"/>
                <w:sz w:val="21"/>
              </w:rPr>
              <w:t>给付其中金额最高的一项保险金。</w:t>
            </w:r>
          </w:p>
          <w:p>
            <w:pPr>
              <w:pStyle w:val="TableParagraph"/>
              <w:spacing w:line="320" w:lineRule="atLeast" w:before="40"/>
              <w:ind w:left="167" w:right="308"/>
              <w:jc w:val="both"/>
              <w:rPr>
                <w:sz w:val="21"/>
              </w:rPr>
            </w:pPr>
            <w:r>
              <w:rPr>
                <w:sz w:val="21"/>
              </w:rPr>
              <w:t>我们对每一被保险人给付的各项保险金之和以该被保险人对应的基本保险金额为限。</w:t>
            </w:r>
          </w:p>
        </w:tc>
      </w:tr>
    </w:tbl>
    <w:p>
      <w:pPr>
        <w:spacing w:after="0" w:line="320" w:lineRule="atLeast"/>
        <w:jc w:val="both"/>
        <w:rPr>
          <w:sz w:val="21"/>
        </w:rPr>
        <w:sectPr>
          <w:pgSz w:w="11910" w:h="16840"/>
          <w:pgMar w:top="1180" w:bottom="280" w:left="168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728"/>
        <w:gridCol w:w="7667"/>
      </w:tblGrid>
      <w:tr>
        <w:trPr>
          <w:trHeight w:val="794" w:hRule="atLeast"/>
        </w:trPr>
        <w:tc>
          <w:tcPr>
            <w:tcW w:w="699" w:type="dxa"/>
            <w:tcBorders>
              <w:bottom w:val="single" w:sz="8" w:space="0" w:color="000000"/>
            </w:tcBorders>
          </w:tcPr>
          <w:p>
            <w:pPr>
              <w:pStyle w:val="TableParagraph"/>
              <w:spacing w:line="543" w:lineRule="exact"/>
              <w:ind w:left="107"/>
              <w:rPr>
                <w:rFonts w:ascii="微软雅黑"/>
                <w:b/>
                <w:sz w:val="36"/>
              </w:rPr>
            </w:pPr>
            <w:r>
              <w:rPr>
                <w:rFonts w:ascii="微软雅黑"/>
                <w:b/>
                <w:sz w:val="36"/>
              </w:rPr>
              <w:t>2.</w:t>
            </w:r>
          </w:p>
        </w:tc>
        <w:tc>
          <w:tcPr>
            <w:tcW w:w="9395" w:type="dxa"/>
            <w:gridSpan w:val="2"/>
            <w:tcBorders>
              <w:bottom w:val="single" w:sz="8" w:space="0" w:color="000000"/>
            </w:tcBorders>
          </w:tcPr>
          <w:p>
            <w:pPr>
              <w:pStyle w:val="TableParagraph"/>
              <w:spacing w:line="273" w:lineRule="exact"/>
              <w:ind w:left="261"/>
              <w:rPr>
                <w:rFonts w:ascii="微软雅黑" w:eastAsia="微软雅黑" w:hint="eastAsia"/>
                <w:b/>
                <w:sz w:val="24"/>
              </w:rPr>
            </w:pPr>
            <w:r>
              <w:rPr>
                <w:rFonts w:ascii="微软雅黑" w:eastAsia="微软雅黑" w:hint="eastAsia"/>
                <w:b/>
                <w:sz w:val="24"/>
              </w:rPr>
              <w:t>我们不保什么</w:t>
            </w:r>
          </w:p>
          <w:p>
            <w:pPr>
              <w:pStyle w:val="TableParagraph"/>
              <w:spacing w:line="365" w:lineRule="exact"/>
              <w:ind w:left="261"/>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7475" w:hRule="atLeast"/>
        </w:trPr>
        <w:tc>
          <w:tcPr>
            <w:tcW w:w="699" w:type="dxa"/>
            <w:tcBorders>
              <w:top w:val="single" w:sz="8" w:space="0" w:color="000000"/>
            </w:tcBorders>
          </w:tcPr>
          <w:p>
            <w:pPr>
              <w:pStyle w:val="TableParagraph"/>
              <w:spacing w:before="174"/>
              <w:ind w:left="107"/>
              <w:rPr>
                <w:rFonts w:ascii="微软雅黑"/>
                <w:b/>
                <w:sz w:val="21"/>
              </w:rPr>
            </w:pPr>
            <w:r>
              <w:rPr>
                <w:rFonts w:ascii="微软雅黑"/>
                <w:b/>
                <w:sz w:val="21"/>
              </w:rPr>
              <w:t>2.1</w:t>
            </w:r>
          </w:p>
        </w:tc>
        <w:tc>
          <w:tcPr>
            <w:tcW w:w="1728" w:type="dxa"/>
            <w:tcBorders>
              <w:top w:val="single" w:sz="8" w:space="0" w:color="000000"/>
            </w:tcBorders>
          </w:tcPr>
          <w:p>
            <w:pPr>
              <w:pStyle w:val="TableParagraph"/>
              <w:spacing w:before="174"/>
              <w:ind w:left="261"/>
              <w:rPr>
                <w:rFonts w:ascii="微软雅黑" w:eastAsia="微软雅黑" w:hint="eastAsia"/>
                <w:b/>
                <w:sz w:val="21"/>
              </w:rPr>
            </w:pPr>
            <w:r>
              <w:rPr>
                <w:rFonts w:ascii="微软雅黑" w:eastAsia="微软雅黑" w:hint="eastAsia"/>
                <w:b/>
                <w:sz w:val="21"/>
              </w:rPr>
              <w:t>责任免除</w:t>
            </w:r>
          </w:p>
        </w:tc>
        <w:tc>
          <w:tcPr>
            <w:tcW w:w="7667" w:type="dxa"/>
            <w:tcBorders>
              <w:top w:val="single" w:sz="8" w:space="0" w:color="000000"/>
            </w:tcBorders>
          </w:tcPr>
          <w:p>
            <w:pPr>
              <w:pStyle w:val="TableParagraph"/>
              <w:spacing w:before="1"/>
              <w:ind w:left="0"/>
              <w:rPr>
                <w:sz w:val="18"/>
              </w:rPr>
            </w:pPr>
          </w:p>
          <w:p>
            <w:pPr>
              <w:pStyle w:val="TableParagraph"/>
              <w:spacing w:line="280" w:lineRule="auto"/>
              <w:ind w:left="198" w:right="307"/>
              <w:rPr>
                <w:sz w:val="21"/>
              </w:rPr>
            </w:pPr>
            <w:r>
              <w:rPr>
                <w:sz w:val="21"/>
              </w:rPr>
              <w:t>因下列第（1）至第（7）项情形之一导致被保险人发Th本合同定义的疾病的， 我们不承担给付疾病保险金的责任，且不承担豁免保险费的责任：</w:t>
            </w:r>
          </w:p>
          <w:p>
            <w:pPr>
              <w:pStyle w:val="TableParagraph"/>
              <w:numPr>
                <w:ilvl w:val="0"/>
                <w:numId w:val="2"/>
              </w:numPr>
              <w:tabs>
                <w:tab w:pos="800" w:val="left" w:leader="none"/>
              </w:tabs>
              <w:spacing w:line="240" w:lineRule="auto" w:before="87" w:after="0"/>
              <w:ind w:left="830" w:right="0" w:hanging="631"/>
              <w:jc w:val="left"/>
              <w:rPr>
                <w:sz w:val="21"/>
              </w:rPr>
            </w:pPr>
            <w:r>
              <w:rPr>
                <w:spacing w:val="-3"/>
                <w:sz w:val="21"/>
              </w:rPr>
              <w:t>投保人对被保险人的故意杀害、故意伤害；</w:t>
            </w:r>
          </w:p>
          <w:p>
            <w:pPr>
              <w:pStyle w:val="TableParagraph"/>
              <w:numPr>
                <w:ilvl w:val="0"/>
                <w:numId w:val="2"/>
              </w:numPr>
              <w:tabs>
                <w:tab w:pos="800" w:val="left" w:leader="none"/>
              </w:tabs>
              <w:spacing w:line="240" w:lineRule="auto" w:before="120" w:after="0"/>
              <w:ind w:left="830" w:right="0" w:hanging="631"/>
              <w:jc w:val="left"/>
              <w:rPr>
                <w:sz w:val="21"/>
              </w:rPr>
            </w:pPr>
            <w:r>
              <w:rPr>
                <w:spacing w:val="-3"/>
                <w:sz w:val="21"/>
              </w:rPr>
              <w:t>被保险人故意犯罪或者抗拒依法采取的刑事强制措施；</w:t>
            </w:r>
          </w:p>
          <w:p>
            <w:pPr>
              <w:pStyle w:val="TableParagraph"/>
              <w:numPr>
                <w:ilvl w:val="0"/>
                <w:numId w:val="2"/>
              </w:numPr>
              <w:tabs>
                <w:tab w:pos="800" w:val="left" w:leader="none"/>
              </w:tabs>
              <w:spacing w:line="240" w:lineRule="auto" w:before="56" w:after="0"/>
              <w:ind w:left="830"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35"/>
                <w:sz w:val="21"/>
              </w:rPr>
              <w:t>4</w:t>
            </w:r>
            <w:r>
              <w:rPr>
                <w:spacing w:val="-108"/>
                <w:w w:val="100"/>
                <w:sz w:val="21"/>
              </w:rPr>
              <w:t>）；</w:t>
            </w:r>
          </w:p>
          <w:p>
            <w:pPr>
              <w:pStyle w:val="TableParagraph"/>
              <w:numPr>
                <w:ilvl w:val="0"/>
                <w:numId w:val="2"/>
              </w:numPr>
              <w:tabs>
                <w:tab w:pos="800" w:val="left" w:leader="none"/>
              </w:tabs>
              <w:spacing w:line="211" w:lineRule="auto" w:before="76" w:after="0"/>
              <w:ind w:left="830" w:right="413" w:hanging="631"/>
              <w:jc w:val="left"/>
              <w:rPr>
                <w:sz w:val="21"/>
              </w:rPr>
            </w:pPr>
            <w:r>
              <w:rPr>
                <w:spacing w:val="-2"/>
                <w:w w:val="100"/>
                <w:sz w:val="21"/>
              </w:rPr>
              <w:t>被保险人</w:t>
            </w:r>
            <w:r>
              <w:rPr>
                <w:rFonts w:ascii="Microsoft JhengHei" w:eastAsia="Microsoft JhengHei" w:hint="eastAsia"/>
                <w:b/>
                <w:spacing w:val="-3"/>
                <w:w w:val="100"/>
                <w:sz w:val="21"/>
              </w:rPr>
              <w:t>酒后驾驶</w:t>
            </w:r>
            <w:r>
              <w:rPr>
                <w:rFonts w:ascii="Microsoft JhengHei" w:eastAsia="Microsoft JhengHei" w:hint="eastAsia"/>
                <w:b/>
                <w:w w:val="100"/>
                <w:sz w:val="21"/>
              </w:rPr>
              <w:t>（</w:t>
            </w:r>
            <w:r>
              <w:rPr>
                <w:w w:val="100"/>
                <w:sz w:val="21"/>
              </w:rPr>
              <w:t>见</w:t>
            </w:r>
            <w:r>
              <w:rPr>
                <w:spacing w:val="-55"/>
                <w:sz w:val="21"/>
              </w:rPr>
              <w:t> </w:t>
            </w:r>
            <w:r>
              <w:rPr>
                <w:spacing w:val="-1"/>
                <w:w w:val="120"/>
                <w:sz w:val="21"/>
              </w:rPr>
              <w:t>1</w:t>
            </w:r>
            <w:r>
              <w:rPr>
                <w:spacing w:val="-3"/>
                <w:w w:val="120"/>
                <w:sz w:val="21"/>
              </w:rPr>
              <w:t>0</w:t>
            </w:r>
            <w:r>
              <w:rPr>
                <w:spacing w:val="0"/>
                <w:w w:val="67"/>
                <w:sz w:val="21"/>
              </w:rPr>
              <w:t>.</w:t>
            </w:r>
            <w:r>
              <w:rPr>
                <w:spacing w:val="-1"/>
                <w:w w:val="132"/>
                <w:sz w:val="21"/>
              </w:rPr>
              <w:t>5</w:t>
            </w:r>
            <w:r>
              <w:rPr>
                <w:spacing w:val="-108"/>
                <w:w w:val="100"/>
                <w:sz w:val="21"/>
              </w:rPr>
              <w:t>）</w:t>
            </w:r>
            <w:r>
              <w:rPr>
                <w:spacing w:val="-15"/>
                <w:w w:val="100"/>
                <w:sz w:val="21"/>
              </w:rPr>
              <w:t>、</w:t>
            </w:r>
            <w:r>
              <w:rPr>
                <w:rFonts w:ascii="Microsoft JhengHei" w:eastAsia="Microsoft JhengHei" w:hint="eastAsia"/>
                <w:b/>
                <w:spacing w:val="-3"/>
                <w:w w:val="100"/>
                <w:sz w:val="21"/>
              </w:rPr>
              <w:t>无合法有效驾驶证驾驶</w:t>
            </w:r>
            <w:r>
              <w:rPr>
                <w:w w:val="100"/>
                <w:sz w:val="21"/>
              </w:rPr>
              <w:t>（见</w:t>
            </w:r>
            <w:r>
              <w:rPr>
                <w:spacing w:val="-55"/>
                <w:sz w:val="21"/>
              </w:rPr>
              <w:t> </w:t>
            </w:r>
            <w:r>
              <w:rPr>
                <w:spacing w:val="-1"/>
                <w:w w:val="102"/>
                <w:sz w:val="21"/>
              </w:rPr>
              <w:t>10</w:t>
            </w:r>
            <w:r>
              <w:rPr>
                <w:w w:val="102"/>
                <w:sz w:val="21"/>
              </w:rPr>
              <w:t>.</w:t>
            </w:r>
            <w:r>
              <w:rPr>
                <w:spacing w:val="-4"/>
                <w:w w:val="133"/>
                <w:sz w:val="21"/>
              </w:rPr>
              <w:t>6</w:t>
            </w:r>
            <w:r>
              <w:rPr>
                <w:spacing w:val="-106"/>
                <w:w w:val="100"/>
                <w:sz w:val="21"/>
              </w:rPr>
              <w:t>）</w:t>
            </w:r>
            <w:r>
              <w:rPr>
                <w:spacing w:val="-8"/>
                <w:w w:val="100"/>
                <w:sz w:val="21"/>
              </w:rPr>
              <w:t>，或</w:t>
            </w:r>
            <w:r>
              <w:rPr>
                <w:spacing w:val="-7"/>
                <w:w w:val="100"/>
                <w:sz w:val="21"/>
              </w:rPr>
              <w:t>者驾驶</w:t>
            </w:r>
            <w:r>
              <w:rPr>
                <w:rFonts w:ascii="Microsoft JhengHei" w:eastAsia="Microsoft JhengHei" w:hint="eastAsia"/>
                <w:b/>
                <w:spacing w:val="-2"/>
                <w:w w:val="100"/>
                <w:sz w:val="21"/>
              </w:rPr>
              <w:t>无合法有效行驶证</w:t>
            </w:r>
            <w:r>
              <w:rPr>
                <w:w w:val="100"/>
                <w:sz w:val="21"/>
              </w:rPr>
              <w:t>（见</w:t>
            </w:r>
            <w:r>
              <w:rPr>
                <w:spacing w:val="-53"/>
                <w:sz w:val="21"/>
              </w:rPr>
              <w:t> </w:t>
            </w:r>
            <w:r>
              <w:rPr>
                <w:spacing w:val="-3"/>
                <w:w w:val="105"/>
                <w:sz w:val="21"/>
              </w:rPr>
              <w:t>1</w:t>
            </w:r>
            <w:r>
              <w:rPr>
                <w:w w:val="101"/>
                <w:sz w:val="21"/>
              </w:rPr>
              <w:t>0</w:t>
            </w:r>
            <w:r>
              <w:rPr>
                <w:spacing w:val="-2"/>
                <w:w w:val="101"/>
                <w:sz w:val="21"/>
              </w:rPr>
              <w:t>.</w:t>
            </w:r>
            <w:r>
              <w:rPr>
                <w:w w:val="131"/>
                <w:sz w:val="21"/>
              </w:rPr>
              <w:t>7</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2"/>
                <w:w w:val="135"/>
                <w:sz w:val="21"/>
              </w:rPr>
              <w:t>8</w:t>
            </w:r>
            <w:r>
              <w:rPr>
                <w:spacing w:val="-106"/>
                <w:w w:val="100"/>
                <w:sz w:val="21"/>
              </w:rPr>
              <w:t>）；</w:t>
            </w:r>
          </w:p>
          <w:p>
            <w:pPr>
              <w:pStyle w:val="TableParagraph"/>
              <w:numPr>
                <w:ilvl w:val="0"/>
                <w:numId w:val="2"/>
              </w:numPr>
              <w:tabs>
                <w:tab w:pos="800" w:val="left" w:leader="none"/>
              </w:tabs>
              <w:spacing w:line="240" w:lineRule="auto" w:before="97" w:after="0"/>
              <w:ind w:left="830" w:right="0" w:hanging="631"/>
              <w:jc w:val="left"/>
              <w:rPr>
                <w:sz w:val="21"/>
              </w:rPr>
            </w:pPr>
            <w:r>
              <w:rPr>
                <w:spacing w:val="-3"/>
                <w:sz w:val="21"/>
              </w:rPr>
              <w:t>被保险人故意自伤；</w:t>
            </w:r>
          </w:p>
          <w:p>
            <w:pPr>
              <w:pStyle w:val="TableParagraph"/>
              <w:numPr>
                <w:ilvl w:val="0"/>
                <w:numId w:val="2"/>
              </w:numPr>
              <w:tabs>
                <w:tab w:pos="800" w:val="left" w:leader="none"/>
              </w:tabs>
              <w:spacing w:line="254" w:lineRule="auto" w:before="57" w:after="0"/>
              <w:ind w:left="830" w:right="413" w:hanging="631"/>
              <w:jc w:val="left"/>
              <w:rPr>
                <w:sz w:val="21"/>
              </w:rPr>
            </w:pPr>
            <w:r>
              <w:rPr>
                <w:spacing w:val="-2"/>
                <w:w w:val="100"/>
                <w:sz w:val="21"/>
              </w:rPr>
              <w:t>被保险人</w:t>
            </w:r>
            <w:r>
              <w:rPr>
                <w:rFonts w:ascii="Microsoft JhengHei" w:eastAsia="Microsoft JhengHei" w:hint="eastAsia"/>
                <w:b/>
                <w:spacing w:val="-4"/>
                <w:w w:val="100"/>
                <w:sz w:val="21"/>
              </w:rPr>
              <w:t>感染艾滋病病毒或者患艾滋病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2"/>
                <w:w w:val="134"/>
                <w:sz w:val="21"/>
              </w:rPr>
              <w:t>9</w:t>
            </w:r>
            <w:r>
              <w:rPr>
                <w:spacing w:val="-106"/>
                <w:w w:val="100"/>
                <w:sz w:val="21"/>
              </w:rPr>
              <w:t>）</w:t>
            </w:r>
            <w:r>
              <w:rPr>
                <w:spacing w:val="-7"/>
                <w:w w:val="100"/>
                <w:sz w:val="21"/>
              </w:rPr>
              <w:t>，但本合同另有约定</w:t>
            </w:r>
            <w:r>
              <w:rPr>
                <w:spacing w:val="-5"/>
                <w:sz w:val="21"/>
              </w:rPr>
              <w:t>的除外；</w:t>
            </w:r>
          </w:p>
          <w:p>
            <w:pPr>
              <w:pStyle w:val="TableParagraph"/>
              <w:numPr>
                <w:ilvl w:val="0"/>
                <w:numId w:val="2"/>
              </w:numPr>
              <w:tabs>
                <w:tab w:pos="800" w:val="left" w:leader="none"/>
              </w:tabs>
              <w:spacing w:line="254" w:lineRule="auto" w:before="42" w:after="0"/>
              <w:ind w:left="830" w:right="413" w:hanging="631"/>
              <w:jc w:val="left"/>
              <w:rPr>
                <w:sz w:val="21"/>
              </w:rPr>
            </w:pPr>
            <w:r>
              <w:rPr>
                <w:rFonts w:ascii="Microsoft JhengHei" w:eastAsia="Microsoft JhengHei" w:hint="eastAsia"/>
                <w:b/>
                <w:spacing w:val="-18"/>
                <w:w w:val="100"/>
                <w:sz w:val="21"/>
              </w:rPr>
              <w:t>遗传性疾病</w:t>
            </w:r>
            <w:r>
              <w:rPr>
                <w:w w:val="100"/>
                <w:sz w:val="21"/>
              </w:rPr>
              <w:t>（见</w:t>
            </w:r>
            <w:r>
              <w:rPr>
                <w:spacing w:val="-55"/>
                <w:sz w:val="21"/>
              </w:rPr>
              <w:t> </w:t>
            </w:r>
            <w:r>
              <w:rPr>
                <w:spacing w:val="-1"/>
                <w:w w:val="102"/>
                <w:sz w:val="21"/>
              </w:rPr>
              <w:t>10</w:t>
            </w:r>
            <w:r>
              <w:rPr>
                <w:spacing w:val="-2"/>
                <w:w w:val="102"/>
                <w:sz w:val="21"/>
              </w:rPr>
              <w:t>.</w:t>
            </w:r>
            <w:r>
              <w:rPr>
                <w:spacing w:val="-1"/>
                <w:w w:val="120"/>
                <w:sz w:val="21"/>
              </w:rPr>
              <w:t>10</w:t>
            </w:r>
            <w:r>
              <w:rPr>
                <w:spacing w:val="-106"/>
                <w:w w:val="100"/>
                <w:sz w:val="21"/>
              </w:rPr>
              <w:t>）</w:t>
            </w:r>
            <w:r>
              <w:rPr>
                <w:spacing w:val="-92"/>
                <w:w w:val="100"/>
                <w:sz w:val="21"/>
              </w:rPr>
              <w:t>，</w:t>
            </w:r>
            <w:r>
              <w:rPr>
                <w:rFonts w:ascii="Microsoft JhengHei" w:eastAsia="Microsoft JhengHei" w:hint="eastAsia"/>
                <w:b/>
                <w:spacing w:val="-16"/>
                <w:w w:val="100"/>
                <w:sz w:val="21"/>
              </w:rPr>
              <w:t>先天性畸形、变形或者染色体异常</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05"/>
                <w:sz w:val="21"/>
              </w:rPr>
              <w:t>1</w:t>
            </w:r>
            <w:r>
              <w:rPr>
                <w:spacing w:val="-3"/>
                <w:w w:val="105"/>
                <w:sz w:val="21"/>
              </w:rPr>
              <w:t>1</w:t>
            </w:r>
            <w:r>
              <w:rPr>
                <w:spacing w:val="-106"/>
                <w:w w:val="100"/>
                <w:sz w:val="21"/>
              </w:rPr>
              <w:t>），</w:t>
            </w:r>
            <w:r>
              <w:rPr>
                <w:spacing w:val="-3"/>
                <w:sz w:val="21"/>
              </w:rPr>
              <w:t>但本合同另有约定的除外。</w:t>
            </w:r>
          </w:p>
          <w:p>
            <w:pPr>
              <w:pStyle w:val="TableParagraph"/>
              <w:spacing w:line="280" w:lineRule="auto" w:before="108"/>
              <w:ind w:left="198" w:right="410"/>
              <w:rPr>
                <w:sz w:val="21"/>
              </w:rPr>
            </w:pPr>
            <w:r>
              <w:rPr>
                <w:spacing w:val="-2"/>
                <w:sz w:val="21"/>
              </w:rPr>
              <w:t>因上述第</w:t>
            </w:r>
            <w:r>
              <w:rPr>
                <w:sz w:val="21"/>
              </w:rPr>
              <w:t>（1）</w:t>
            </w:r>
            <w:r>
              <w:rPr>
                <w:spacing w:val="-3"/>
                <w:sz w:val="21"/>
              </w:rPr>
              <w:t>项情形导致被保险人发</w:t>
            </w:r>
            <w:r>
              <w:rPr>
                <w:sz w:val="21"/>
              </w:rPr>
              <w:t>Th</w:t>
            </w:r>
            <w:r>
              <w:rPr>
                <w:spacing w:val="-3"/>
                <w:sz w:val="21"/>
              </w:rPr>
              <w:t>本合同定义的中症疾病或者重症疾病</w:t>
            </w:r>
            <w:r>
              <w:rPr>
                <w:spacing w:val="-12"/>
                <w:sz w:val="21"/>
              </w:rPr>
              <w:t>的，我们对该被保险人的保险责任终止，向该被保险人给付保险责任终止时该</w:t>
            </w:r>
          </w:p>
          <w:p>
            <w:pPr>
              <w:pStyle w:val="TableParagraph"/>
              <w:spacing w:line="320" w:lineRule="exact"/>
              <w:ind w:left="198" w:right="410"/>
              <w:jc w:val="both"/>
              <w:rPr>
                <w:sz w:val="21"/>
              </w:rPr>
            </w:pPr>
            <w:r>
              <w:rPr>
                <w:spacing w:val="-3"/>
                <w:w w:val="100"/>
                <w:sz w:val="21"/>
              </w:rPr>
              <w:t>被保险人对应的本合同的</w:t>
            </w:r>
            <w:r>
              <w:rPr>
                <w:rFonts w:ascii="Microsoft JhengHei" w:eastAsia="Microsoft JhengHei" w:hint="eastAsia"/>
                <w:b/>
                <w:spacing w:val="-2"/>
                <w:w w:val="100"/>
                <w:sz w:val="21"/>
              </w:rPr>
              <w:t>现金价值</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8"/>
                <w:sz w:val="21"/>
              </w:rPr>
              <w:t>12</w:t>
            </w:r>
            <w:r>
              <w:rPr>
                <w:spacing w:val="-108"/>
                <w:w w:val="100"/>
                <w:sz w:val="21"/>
              </w:rPr>
              <w:t>）</w:t>
            </w:r>
            <w:r>
              <w:rPr>
                <w:spacing w:val="-6"/>
                <w:w w:val="100"/>
                <w:sz w:val="21"/>
              </w:rPr>
              <w:t>；因上述第</w:t>
            </w:r>
            <w:r>
              <w:rPr>
                <w:w w:val="100"/>
                <w:sz w:val="21"/>
              </w:rPr>
              <w:t>（</w:t>
            </w:r>
            <w:r>
              <w:rPr>
                <w:spacing w:val="-4"/>
                <w:w w:val="131"/>
                <w:sz w:val="21"/>
              </w:rPr>
              <w:t>2</w:t>
            </w:r>
            <w:r>
              <w:rPr>
                <w:spacing w:val="-8"/>
                <w:w w:val="100"/>
                <w:sz w:val="21"/>
              </w:rPr>
              <w:t>）</w:t>
            </w:r>
            <w:r>
              <w:rPr>
                <w:spacing w:val="-6"/>
                <w:w w:val="100"/>
                <w:sz w:val="21"/>
              </w:rPr>
              <w:t>至第</w:t>
            </w:r>
            <w:r>
              <w:rPr>
                <w:spacing w:val="-3"/>
                <w:w w:val="100"/>
                <w:sz w:val="21"/>
              </w:rPr>
              <w:t>（</w:t>
            </w:r>
            <w:r>
              <w:rPr>
                <w:spacing w:val="-2"/>
                <w:w w:val="131"/>
                <w:sz w:val="21"/>
              </w:rPr>
              <w:t>7</w:t>
            </w:r>
            <w:r>
              <w:rPr>
                <w:spacing w:val="-8"/>
                <w:w w:val="100"/>
                <w:sz w:val="21"/>
              </w:rPr>
              <w:t>）项</w:t>
            </w:r>
            <w:r>
              <w:rPr>
                <w:spacing w:val="-3"/>
                <w:sz w:val="21"/>
              </w:rPr>
              <w:t>中任一情形导致被保险人发</w:t>
            </w:r>
            <w:r>
              <w:rPr>
                <w:sz w:val="21"/>
              </w:rPr>
              <w:t>Th</w:t>
            </w:r>
            <w:r>
              <w:rPr>
                <w:spacing w:val="-8"/>
                <w:sz w:val="21"/>
              </w:rPr>
              <w:t>本合同定义的中症疾病或者重症疾病的，我们对</w:t>
            </w:r>
            <w:r>
              <w:rPr>
                <w:spacing w:val="-12"/>
                <w:sz w:val="21"/>
              </w:rPr>
              <w:t>该被保险人的保险责任终止，向投保人退还保险责任终止时该被保险人对应的</w:t>
            </w:r>
          </w:p>
          <w:p>
            <w:pPr>
              <w:pStyle w:val="TableParagraph"/>
              <w:spacing w:before="12"/>
              <w:ind w:left="198"/>
              <w:rPr>
                <w:sz w:val="21"/>
              </w:rPr>
            </w:pPr>
            <w:r>
              <w:rPr>
                <w:sz w:val="21"/>
              </w:rPr>
              <w:t>本合同的现金价值。</w:t>
            </w:r>
          </w:p>
          <w:p>
            <w:pPr>
              <w:pStyle w:val="TableParagraph"/>
              <w:spacing w:line="280" w:lineRule="auto" w:before="120"/>
              <w:ind w:left="198" w:right="410"/>
              <w:rPr>
                <w:sz w:val="21"/>
              </w:rPr>
            </w:pPr>
            <w:r>
              <w:rPr>
                <w:spacing w:val="-10"/>
                <w:sz w:val="21"/>
              </w:rPr>
              <w:t>因上述第</w:t>
            </w:r>
            <w:r>
              <w:rPr>
                <w:spacing w:val="-13"/>
                <w:sz w:val="21"/>
              </w:rPr>
              <w:t>（1）</w:t>
            </w:r>
            <w:r>
              <w:rPr>
                <w:spacing w:val="-18"/>
                <w:sz w:val="21"/>
              </w:rPr>
              <w:t>至第</w:t>
            </w:r>
            <w:r>
              <w:rPr>
                <w:spacing w:val="-13"/>
                <w:sz w:val="21"/>
              </w:rPr>
              <w:t>（7）</w:t>
            </w:r>
            <w:r>
              <w:rPr>
                <w:spacing w:val="-3"/>
                <w:sz w:val="21"/>
              </w:rPr>
              <w:t>项中任一情形导致被保险人发</w:t>
            </w:r>
            <w:r>
              <w:rPr>
                <w:spacing w:val="-1"/>
                <w:sz w:val="21"/>
              </w:rPr>
              <w:t>Th</w:t>
            </w:r>
            <w:r>
              <w:rPr>
                <w:spacing w:val="-3"/>
                <w:sz w:val="21"/>
              </w:rPr>
              <w:t>本合同定义的轻症疾病的，我们对该被保险人的保险责任继续有效。</w:t>
            </w:r>
          </w:p>
        </w:tc>
      </w:tr>
      <w:tr>
        <w:trPr>
          <w:trHeight w:val="891" w:hRule="atLeast"/>
        </w:trPr>
        <w:tc>
          <w:tcPr>
            <w:tcW w:w="699" w:type="dxa"/>
            <w:tcBorders>
              <w:bottom w:val="single" w:sz="8" w:space="0" w:color="000000"/>
            </w:tcBorders>
          </w:tcPr>
          <w:p>
            <w:pPr>
              <w:pStyle w:val="TableParagraph"/>
              <w:spacing w:before="67"/>
              <w:ind w:left="107"/>
              <w:rPr>
                <w:rFonts w:ascii="微软雅黑"/>
                <w:b/>
                <w:sz w:val="36"/>
              </w:rPr>
            </w:pPr>
            <w:r>
              <w:rPr>
                <w:rFonts w:ascii="微软雅黑"/>
                <w:b/>
                <w:sz w:val="36"/>
              </w:rPr>
              <w:t>3.</w:t>
            </w:r>
          </w:p>
        </w:tc>
        <w:tc>
          <w:tcPr>
            <w:tcW w:w="9395" w:type="dxa"/>
            <w:gridSpan w:val="2"/>
            <w:tcBorders>
              <w:bottom w:val="single" w:sz="8" w:space="0" w:color="000000"/>
            </w:tcBorders>
          </w:tcPr>
          <w:p>
            <w:pPr>
              <w:pStyle w:val="TableParagraph"/>
              <w:spacing w:line="414" w:lineRule="exact" w:before="7"/>
              <w:ind w:left="261"/>
              <w:rPr>
                <w:rFonts w:ascii="微软雅黑" w:eastAsia="微软雅黑" w:hint="eastAsia"/>
                <w:b/>
                <w:sz w:val="24"/>
              </w:rPr>
            </w:pPr>
            <w:r>
              <w:rPr>
                <w:rFonts w:ascii="微软雅黑" w:eastAsia="微软雅黑" w:hint="eastAsia"/>
                <w:b/>
                <w:sz w:val="24"/>
              </w:rPr>
              <w:t>如何交纳保险费</w:t>
            </w:r>
          </w:p>
          <w:p>
            <w:pPr>
              <w:pStyle w:val="TableParagraph"/>
              <w:spacing w:line="365" w:lineRule="exact"/>
              <w:ind w:left="261"/>
              <w:rPr>
                <w:rFonts w:ascii="Microsoft JhengHei" w:eastAsia="Microsoft JhengHei" w:hint="eastAsia"/>
                <w:b/>
                <w:sz w:val="21"/>
              </w:rPr>
            </w:pPr>
            <w:r>
              <w:rPr>
                <w:rFonts w:ascii="Microsoft JhengHei" w:eastAsia="Microsoft JhengHei" w:hint="eastAsia"/>
                <w:b/>
                <w:sz w:val="21"/>
              </w:rPr>
              <w:t>这部分讲的是投保人应当按时交纳保险费，以及未按时交纳的影响</w:t>
            </w:r>
          </w:p>
        </w:tc>
      </w:tr>
      <w:tr>
        <w:trPr>
          <w:trHeight w:val="1343" w:hRule="atLeast"/>
        </w:trPr>
        <w:tc>
          <w:tcPr>
            <w:tcW w:w="699" w:type="dxa"/>
            <w:tcBorders>
              <w:top w:val="single" w:sz="8" w:space="0" w:color="000000"/>
            </w:tcBorders>
          </w:tcPr>
          <w:p>
            <w:pPr>
              <w:pStyle w:val="TableParagraph"/>
              <w:spacing w:before="176"/>
              <w:ind w:left="107"/>
              <w:rPr>
                <w:rFonts w:ascii="微软雅黑"/>
                <w:b/>
                <w:sz w:val="21"/>
              </w:rPr>
            </w:pPr>
            <w:r>
              <w:rPr>
                <w:rFonts w:ascii="微软雅黑"/>
                <w:b/>
                <w:sz w:val="21"/>
              </w:rPr>
              <w:t>3.1</w:t>
            </w:r>
          </w:p>
        </w:tc>
        <w:tc>
          <w:tcPr>
            <w:tcW w:w="1728" w:type="dxa"/>
            <w:tcBorders>
              <w:top w:val="single" w:sz="8" w:space="0" w:color="000000"/>
            </w:tcBorders>
          </w:tcPr>
          <w:p>
            <w:pPr>
              <w:pStyle w:val="TableParagraph"/>
              <w:spacing w:before="176"/>
              <w:ind w:left="261"/>
              <w:rPr>
                <w:rFonts w:ascii="微软雅黑" w:eastAsia="微软雅黑" w:hint="eastAsia"/>
                <w:b/>
                <w:sz w:val="21"/>
              </w:rPr>
            </w:pPr>
            <w:r>
              <w:rPr>
                <w:rFonts w:ascii="微软雅黑" w:eastAsia="微软雅黑" w:hint="eastAsia"/>
                <w:b/>
                <w:sz w:val="21"/>
              </w:rPr>
              <w:t>保险费的交纳</w:t>
            </w:r>
          </w:p>
        </w:tc>
        <w:tc>
          <w:tcPr>
            <w:tcW w:w="7667" w:type="dxa"/>
            <w:tcBorders>
              <w:top w:val="single" w:sz="8" w:space="0" w:color="000000"/>
            </w:tcBorders>
          </w:tcPr>
          <w:p>
            <w:pPr>
              <w:pStyle w:val="TableParagraph"/>
              <w:spacing w:before="3"/>
              <w:ind w:left="0"/>
              <w:rPr>
                <w:sz w:val="18"/>
              </w:rPr>
            </w:pPr>
          </w:p>
          <w:p>
            <w:pPr>
              <w:pStyle w:val="TableParagraph"/>
              <w:spacing w:line="242" w:lineRule="auto"/>
              <w:ind w:left="198" w:right="410"/>
              <w:jc w:val="both"/>
              <w:rPr>
                <w:sz w:val="21"/>
              </w:rPr>
            </w:pPr>
            <w:r>
              <w:rPr>
                <w:spacing w:val="-7"/>
                <w:sz w:val="21"/>
              </w:rPr>
              <w:t>本合同的交费方式和交费期间由投保人在投保时与我们约定，并在保险单或者</w:t>
            </w:r>
            <w:r>
              <w:rPr>
                <w:spacing w:val="-7"/>
                <w:w w:val="100"/>
                <w:sz w:val="21"/>
              </w:rPr>
              <w:t>保险凭证上载明。投保人应当在每个</w:t>
            </w:r>
            <w:r>
              <w:rPr>
                <w:rFonts w:ascii="微软雅黑" w:eastAsia="微软雅黑" w:hint="eastAsia"/>
                <w:b/>
                <w:spacing w:val="-3"/>
                <w:w w:val="100"/>
                <w:sz w:val="21"/>
              </w:rPr>
              <w:t>保险费约定交纳日</w:t>
            </w:r>
            <w:r>
              <w:rPr>
                <w:spacing w:val="-3"/>
                <w:w w:val="100"/>
                <w:sz w:val="21"/>
              </w:rPr>
              <w:t>（</w:t>
            </w:r>
            <w:r>
              <w:rPr>
                <w:w w:val="100"/>
                <w:sz w:val="21"/>
              </w:rPr>
              <w:t>见</w:t>
            </w:r>
            <w:r>
              <w:rPr>
                <w:spacing w:val="-55"/>
                <w:sz w:val="21"/>
              </w:rPr>
              <w:t> </w:t>
            </w:r>
            <w:r>
              <w:rPr>
                <w:w w:val="110"/>
                <w:sz w:val="21"/>
              </w:rPr>
              <w:t>1</w:t>
            </w:r>
            <w:r>
              <w:rPr>
                <w:spacing w:val="0"/>
                <w:w w:val="110"/>
                <w:sz w:val="21"/>
              </w:rPr>
              <w:t>0</w:t>
            </w:r>
            <w:r>
              <w:rPr>
                <w:spacing w:val="-4"/>
                <w:w w:val="58"/>
                <w:sz w:val="21"/>
              </w:rPr>
              <w:t>.</w:t>
            </w:r>
            <w:r>
              <w:rPr>
                <w:w w:val="97"/>
                <w:sz w:val="21"/>
              </w:rPr>
              <w:t>1</w:t>
            </w:r>
            <w:r>
              <w:rPr>
                <w:spacing w:val="-1"/>
                <w:w w:val="121"/>
                <w:sz w:val="21"/>
              </w:rPr>
              <w:t>3</w:t>
            </w:r>
            <w:r>
              <w:rPr>
                <w:spacing w:val="-15"/>
                <w:w w:val="100"/>
                <w:sz w:val="21"/>
              </w:rPr>
              <w:t>）</w:t>
            </w:r>
            <w:r>
              <w:rPr>
                <w:spacing w:val="-3"/>
                <w:w w:val="100"/>
                <w:sz w:val="21"/>
              </w:rPr>
              <w:t>交纳保险</w:t>
            </w:r>
            <w:r>
              <w:rPr>
                <w:sz w:val="21"/>
              </w:rPr>
              <w:t>费。</w:t>
            </w:r>
          </w:p>
        </w:tc>
      </w:tr>
      <w:tr>
        <w:trPr>
          <w:trHeight w:val="1940" w:hRule="atLeast"/>
        </w:trPr>
        <w:tc>
          <w:tcPr>
            <w:tcW w:w="699" w:type="dxa"/>
          </w:tcPr>
          <w:p>
            <w:pPr>
              <w:pStyle w:val="TableParagraph"/>
              <w:spacing w:before="40"/>
              <w:ind w:left="107"/>
              <w:rPr>
                <w:rFonts w:ascii="微软雅黑"/>
                <w:b/>
                <w:sz w:val="21"/>
              </w:rPr>
            </w:pPr>
            <w:r>
              <w:rPr>
                <w:rFonts w:ascii="微软雅黑"/>
                <w:b/>
                <w:sz w:val="21"/>
              </w:rPr>
              <w:t>3.2</w:t>
            </w:r>
          </w:p>
        </w:tc>
        <w:tc>
          <w:tcPr>
            <w:tcW w:w="1728" w:type="dxa"/>
          </w:tcPr>
          <w:p>
            <w:pPr>
              <w:pStyle w:val="TableParagraph"/>
              <w:spacing w:before="40"/>
              <w:ind w:left="261"/>
              <w:rPr>
                <w:rFonts w:ascii="微软雅黑" w:eastAsia="微软雅黑" w:hint="eastAsia"/>
                <w:b/>
                <w:sz w:val="21"/>
              </w:rPr>
            </w:pPr>
            <w:r>
              <w:rPr>
                <w:rFonts w:ascii="微软雅黑" w:eastAsia="微软雅黑" w:hint="eastAsia"/>
                <w:b/>
                <w:sz w:val="21"/>
              </w:rPr>
              <w:t>宽限期</w:t>
            </w:r>
          </w:p>
        </w:tc>
        <w:tc>
          <w:tcPr>
            <w:tcW w:w="7667" w:type="dxa"/>
          </w:tcPr>
          <w:p>
            <w:pPr>
              <w:pStyle w:val="TableParagraph"/>
              <w:spacing w:line="280" w:lineRule="auto" w:before="103"/>
              <w:ind w:left="198" w:right="307"/>
              <w:rPr>
                <w:sz w:val="21"/>
              </w:rPr>
            </w:pPr>
            <w:r>
              <w:rPr>
                <w:spacing w:val="-17"/>
                <w:sz w:val="21"/>
              </w:rPr>
              <w:t>分期交纳保险费的，在交纳首期保险费后，如果投保人到期未交纳续期保险费， </w:t>
            </w:r>
            <w:r>
              <w:rPr>
                <w:spacing w:val="-8"/>
                <w:sz w:val="21"/>
              </w:rPr>
              <w:t>自保险费约定交纳日的次日零时起 </w:t>
            </w:r>
            <w:r>
              <w:rPr>
                <w:sz w:val="21"/>
              </w:rPr>
              <w:t>60</w:t>
            </w:r>
            <w:r>
              <w:rPr>
                <w:spacing w:val="-8"/>
                <w:sz w:val="21"/>
              </w:rPr>
              <w:t> 日为保险费交纳的宽限期。宽限期内发</w:t>
            </w:r>
          </w:p>
          <w:p>
            <w:pPr>
              <w:pStyle w:val="TableParagraph"/>
              <w:spacing w:before="8"/>
              <w:ind w:left="198"/>
              <w:rPr>
                <w:sz w:val="21"/>
              </w:rPr>
            </w:pPr>
            <w:r>
              <w:rPr>
                <w:sz w:val="21"/>
              </w:rPr>
              <w:t>Th的保险事故，我们仍承担保险责任，但在给付保险金时会扣除欠交的保险费。</w:t>
            </w:r>
          </w:p>
          <w:p>
            <w:pPr>
              <w:pStyle w:val="TableParagraph"/>
              <w:spacing w:line="280" w:lineRule="auto" w:before="121"/>
              <w:ind w:left="198" w:right="413"/>
              <w:rPr>
                <w:sz w:val="21"/>
              </w:rPr>
            </w:pPr>
            <w:r>
              <w:rPr>
                <w:spacing w:val="-8"/>
                <w:sz w:val="21"/>
              </w:rPr>
              <w:t>如果投保人在宽限期内未交纳保险费，则本合同自宽限期满日的 </w:t>
            </w:r>
            <w:r>
              <w:rPr>
                <w:w w:val="115"/>
                <w:sz w:val="21"/>
              </w:rPr>
              <w:t>24 </w:t>
            </w:r>
            <w:r>
              <w:rPr>
                <w:spacing w:val="-3"/>
                <w:sz w:val="21"/>
              </w:rPr>
              <w:t>时起效力中止，但本合同另有约定的除外。</w:t>
            </w:r>
          </w:p>
        </w:tc>
      </w:tr>
      <w:tr>
        <w:trPr>
          <w:trHeight w:val="964" w:hRule="atLeast"/>
        </w:trPr>
        <w:tc>
          <w:tcPr>
            <w:tcW w:w="699" w:type="dxa"/>
            <w:tcBorders>
              <w:bottom w:val="single" w:sz="8" w:space="0" w:color="000000"/>
            </w:tcBorders>
          </w:tcPr>
          <w:p>
            <w:pPr>
              <w:pStyle w:val="TableParagraph"/>
              <w:spacing w:before="92"/>
              <w:ind w:left="107"/>
              <w:rPr>
                <w:rFonts w:ascii="微软雅黑"/>
                <w:b/>
                <w:sz w:val="36"/>
              </w:rPr>
            </w:pPr>
            <w:r>
              <w:rPr>
                <w:rFonts w:ascii="微软雅黑"/>
                <w:b/>
                <w:sz w:val="36"/>
              </w:rPr>
              <w:t>4.</w:t>
            </w:r>
          </w:p>
        </w:tc>
        <w:tc>
          <w:tcPr>
            <w:tcW w:w="9395" w:type="dxa"/>
            <w:gridSpan w:val="2"/>
            <w:tcBorders>
              <w:bottom w:val="single" w:sz="8" w:space="0" w:color="000000"/>
            </w:tcBorders>
          </w:tcPr>
          <w:p>
            <w:pPr>
              <w:pStyle w:val="TableParagraph"/>
              <w:spacing w:line="414" w:lineRule="exact" w:before="32"/>
              <w:ind w:left="261"/>
              <w:rPr>
                <w:rFonts w:ascii="微软雅黑" w:eastAsia="微软雅黑" w:hint="eastAsia"/>
                <w:b/>
                <w:sz w:val="24"/>
              </w:rPr>
            </w:pPr>
            <w:r>
              <w:rPr>
                <w:rFonts w:ascii="微软雅黑" w:eastAsia="微软雅黑" w:hint="eastAsia"/>
                <w:b/>
                <w:sz w:val="24"/>
              </w:rPr>
              <w:t>合同效力的中止及恢复</w:t>
            </w:r>
          </w:p>
          <w:p>
            <w:pPr>
              <w:pStyle w:val="TableParagraph"/>
              <w:spacing w:line="365" w:lineRule="exact"/>
              <w:ind w:left="261"/>
              <w:rPr>
                <w:rFonts w:ascii="Microsoft JhengHei" w:eastAsia="Microsoft JhengHei" w:hint="eastAsia"/>
                <w:b/>
                <w:sz w:val="21"/>
              </w:rPr>
            </w:pPr>
            <w:r>
              <w:rPr>
                <w:rFonts w:ascii="Microsoft JhengHei" w:eastAsia="Microsoft JhengHei" w:hint="eastAsia"/>
                <w:b/>
                <w:sz w:val="21"/>
              </w:rPr>
              <w:t>这部分讲的是保险合同中止的影响，以及投保人如何恢复已中止的合同的效力</w:t>
            </w:r>
          </w:p>
        </w:tc>
      </w:tr>
      <w:tr>
        <w:trPr>
          <w:trHeight w:val="543" w:hRule="atLeast"/>
        </w:trPr>
        <w:tc>
          <w:tcPr>
            <w:tcW w:w="699" w:type="dxa"/>
            <w:tcBorders>
              <w:top w:val="single" w:sz="8" w:space="0" w:color="000000"/>
            </w:tcBorders>
          </w:tcPr>
          <w:p>
            <w:pPr>
              <w:pStyle w:val="TableParagraph"/>
              <w:spacing w:line="347" w:lineRule="exact" w:before="176"/>
              <w:ind w:left="107"/>
              <w:rPr>
                <w:rFonts w:ascii="微软雅黑"/>
                <w:b/>
                <w:sz w:val="21"/>
              </w:rPr>
            </w:pPr>
            <w:r>
              <w:rPr>
                <w:rFonts w:ascii="微软雅黑"/>
                <w:b/>
                <w:sz w:val="21"/>
              </w:rPr>
              <w:t>4.1</w:t>
            </w:r>
          </w:p>
        </w:tc>
        <w:tc>
          <w:tcPr>
            <w:tcW w:w="1728" w:type="dxa"/>
            <w:tcBorders>
              <w:top w:val="single" w:sz="8" w:space="0" w:color="000000"/>
            </w:tcBorders>
          </w:tcPr>
          <w:p>
            <w:pPr>
              <w:pStyle w:val="TableParagraph"/>
              <w:spacing w:line="347" w:lineRule="exact" w:before="176"/>
              <w:ind w:left="261"/>
              <w:rPr>
                <w:rFonts w:ascii="微软雅黑" w:eastAsia="微软雅黑" w:hint="eastAsia"/>
                <w:b/>
                <w:sz w:val="21"/>
              </w:rPr>
            </w:pPr>
            <w:r>
              <w:rPr>
                <w:rFonts w:ascii="微软雅黑" w:eastAsia="微软雅黑" w:hint="eastAsia"/>
                <w:b/>
                <w:sz w:val="21"/>
              </w:rPr>
              <w:t>效力中止</w:t>
            </w:r>
          </w:p>
        </w:tc>
        <w:tc>
          <w:tcPr>
            <w:tcW w:w="7667" w:type="dxa"/>
            <w:tcBorders>
              <w:top w:val="single" w:sz="8" w:space="0" w:color="000000"/>
            </w:tcBorders>
          </w:tcPr>
          <w:p>
            <w:pPr>
              <w:pStyle w:val="TableParagraph"/>
              <w:spacing w:before="3"/>
              <w:ind w:left="0"/>
              <w:rPr>
                <w:sz w:val="18"/>
              </w:rPr>
            </w:pPr>
          </w:p>
          <w:p>
            <w:pPr>
              <w:pStyle w:val="TableParagraph"/>
              <w:ind w:left="198"/>
              <w:rPr>
                <w:sz w:val="21"/>
              </w:rPr>
            </w:pPr>
            <w:r>
              <w:rPr>
                <w:sz w:val="21"/>
              </w:rPr>
              <w:t>在本合同效力中止期间，我们不承担保险责任。</w:t>
            </w:r>
          </w:p>
        </w:tc>
      </w:tr>
    </w:tbl>
    <w:p>
      <w:pPr>
        <w:spacing w:after="0"/>
        <w:rPr>
          <w:sz w:val="21"/>
        </w:rPr>
        <w:sectPr>
          <w:pgSz w:w="11910" w:h="16840"/>
          <w:pgMar w:top="1280" w:bottom="280" w:left="1020" w:right="5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729"/>
        <w:gridCol w:w="7667"/>
      </w:tblGrid>
      <w:tr>
        <w:trPr>
          <w:trHeight w:val="2417" w:hRule="atLeast"/>
        </w:trPr>
        <w:tc>
          <w:tcPr>
            <w:tcW w:w="697" w:type="dxa"/>
          </w:tcPr>
          <w:p>
            <w:pPr>
              <w:pStyle w:val="TableParagraph"/>
              <w:spacing w:line="238" w:lineRule="exact"/>
              <w:ind w:left="107"/>
              <w:rPr>
                <w:rFonts w:ascii="微软雅黑"/>
                <w:b/>
                <w:sz w:val="21"/>
              </w:rPr>
            </w:pPr>
            <w:r>
              <w:rPr>
                <w:rFonts w:ascii="微软雅黑"/>
                <w:b/>
                <w:sz w:val="21"/>
              </w:rPr>
              <w:t>4.2</w:t>
            </w:r>
          </w:p>
        </w:tc>
        <w:tc>
          <w:tcPr>
            <w:tcW w:w="1729" w:type="dxa"/>
          </w:tcPr>
          <w:p>
            <w:pPr>
              <w:pStyle w:val="TableParagraph"/>
              <w:spacing w:line="238" w:lineRule="exact"/>
              <w:ind w:left="263"/>
              <w:rPr>
                <w:rFonts w:ascii="微软雅黑" w:eastAsia="微软雅黑" w:hint="eastAsia"/>
                <w:b/>
                <w:sz w:val="21"/>
              </w:rPr>
            </w:pPr>
            <w:r>
              <w:rPr>
                <w:rFonts w:ascii="微软雅黑" w:eastAsia="微软雅黑" w:hint="eastAsia"/>
                <w:b/>
                <w:sz w:val="21"/>
              </w:rPr>
              <w:t>效力恢复</w:t>
            </w:r>
          </w:p>
        </w:tc>
        <w:tc>
          <w:tcPr>
            <w:tcW w:w="7667" w:type="dxa"/>
          </w:tcPr>
          <w:p>
            <w:pPr>
              <w:pStyle w:val="TableParagraph"/>
              <w:spacing w:line="213" w:lineRule="exact"/>
              <w:ind w:left="200"/>
              <w:rPr>
                <w:sz w:val="21"/>
              </w:rPr>
            </w:pPr>
            <w:r>
              <w:rPr>
                <w:sz w:val="21"/>
              </w:rPr>
              <w:t>本合同效力中止之日起 2 年内，投保人可以申请恢复合同效力。经投保人与我</w:t>
            </w:r>
          </w:p>
          <w:p>
            <w:pPr>
              <w:pStyle w:val="TableParagraph"/>
              <w:spacing w:line="228" w:lineRule="auto" w:before="60"/>
              <w:ind w:left="200" w:right="409"/>
              <w:rPr>
                <w:sz w:val="21"/>
              </w:rPr>
            </w:pPr>
            <w:r>
              <w:rPr>
                <w:spacing w:val="-8"/>
                <w:sz w:val="21"/>
              </w:rPr>
              <w:t>们协商并就恢复本合同效力达成一致同意的协议，自投保人补交保险费及利息</w:t>
            </w:r>
            <w:r>
              <w:rPr>
                <w:spacing w:val="-17"/>
                <w:sz w:val="21"/>
              </w:rPr>
              <w:t>的次日零时起，本合同效力恢复。利息按照我们公布的保单贷款利率按</w:t>
            </w:r>
            <w:r>
              <w:rPr>
                <w:rFonts w:ascii="微软雅黑" w:eastAsia="微软雅黑" w:hint="eastAsia"/>
                <w:b/>
                <w:spacing w:val="-51"/>
                <w:sz w:val="21"/>
              </w:rPr>
              <w:t>复利</w:t>
            </w:r>
            <w:r>
              <w:rPr>
                <w:spacing w:val="-3"/>
                <w:sz w:val="21"/>
              </w:rPr>
              <w:t>（</w:t>
            </w:r>
            <w:r>
              <w:rPr>
                <w:sz w:val="21"/>
              </w:rPr>
              <w:t>见</w:t>
            </w:r>
          </w:p>
          <w:p>
            <w:pPr>
              <w:pStyle w:val="TableParagraph"/>
              <w:spacing w:before="18"/>
              <w:ind w:left="200"/>
              <w:rPr>
                <w:sz w:val="21"/>
              </w:rPr>
            </w:pPr>
            <w:r>
              <w:rPr>
                <w:w w:val="97"/>
                <w:sz w:val="21"/>
              </w:rPr>
              <w:t>1</w:t>
            </w:r>
            <w:r>
              <w:rPr>
                <w:w w:val="122"/>
                <w:sz w:val="21"/>
              </w:rPr>
              <w:t>0</w:t>
            </w:r>
            <w:r>
              <w:rPr>
                <w:spacing w:val="-4"/>
                <w:w w:val="58"/>
                <w:sz w:val="21"/>
              </w:rPr>
              <w:t>.</w:t>
            </w:r>
            <w:r>
              <w:rPr>
                <w:w w:val="97"/>
                <w:sz w:val="21"/>
              </w:rPr>
              <w:t>1</w:t>
            </w:r>
            <w:r>
              <w:rPr>
                <w:spacing w:val="0"/>
                <w:w w:val="123"/>
                <w:sz w:val="21"/>
              </w:rPr>
              <w:t>4</w:t>
            </w:r>
            <w:r>
              <w:rPr>
                <w:spacing w:val="-3"/>
                <w:w w:val="100"/>
                <w:sz w:val="21"/>
              </w:rPr>
              <w:t>）</w:t>
            </w:r>
            <w:r>
              <w:rPr>
                <w:spacing w:val="-2"/>
                <w:w w:val="100"/>
                <w:sz w:val="21"/>
              </w:rPr>
              <w:t>计算。</w:t>
            </w:r>
          </w:p>
          <w:p>
            <w:pPr>
              <w:pStyle w:val="TableParagraph"/>
              <w:spacing w:line="280" w:lineRule="auto" w:before="123"/>
              <w:ind w:left="200" w:right="410"/>
              <w:jc w:val="both"/>
              <w:rPr>
                <w:sz w:val="21"/>
              </w:rPr>
            </w:pPr>
            <w:r>
              <w:rPr>
                <w:spacing w:val="-2"/>
                <w:sz w:val="21"/>
              </w:rPr>
              <w:t>自本合同效力中止之日起满 </w:t>
            </w:r>
            <w:r>
              <w:rPr>
                <w:w w:val="110"/>
                <w:sz w:val="21"/>
              </w:rPr>
              <w:t>2 </w:t>
            </w:r>
            <w:r>
              <w:rPr>
                <w:spacing w:val="-3"/>
                <w:sz w:val="21"/>
              </w:rPr>
              <w:t>年投保人和我们未就恢复本合同效力达成一致</w:t>
            </w:r>
            <w:r>
              <w:rPr>
                <w:spacing w:val="-10"/>
                <w:sz w:val="21"/>
              </w:rPr>
              <w:t>同意的协议，我们有权解除本合同。我们解除本合同的，我们向投保人退还本</w:t>
            </w:r>
            <w:r>
              <w:rPr>
                <w:spacing w:val="-5"/>
                <w:sz w:val="21"/>
              </w:rPr>
              <w:t>合同中止之日的现金价值。</w:t>
            </w:r>
          </w:p>
        </w:tc>
      </w:tr>
      <w:tr>
        <w:trPr>
          <w:trHeight w:val="964" w:hRule="atLeast"/>
        </w:trPr>
        <w:tc>
          <w:tcPr>
            <w:tcW w:w="697" w:type="dxa"/>
            <w:tcBorders>
              <w:bottom w:val="single" w:sz="8" w:space="0" w:color="000000"/>
            </w:tcBorders>
          </w:tcPr>
          <w:p>
            <w:pPr>
              <w:pStyle w:val="TableParagraph"/>
              <w:spacing w:before="89"/>
              <w:ind w:left="107"/>
              <w:rPr>
                <w:rFonts w:ascii="微软雅黑"/>
                <w:b/>
                <w:sz w:val="36"/>
              </w:rPr>
            </w:pPr>
            <w:r>
              <w:rPr>
                <w:rFonts w:ascii="微软雅黑"/>
                <w:b/>
                <w:sz w:val="36"/>
              </w:rPr>
              <w:t>5.</w:t>
            </w:r>
          </w:p>
        </w:tc>
        <w:tc>
          <w:tcPr>
            <w:tcW w:w="9396" w:type="dxa"/>
            <w:gridSpan w:val="2"/>
            <w:tcBorders>
              <w:bottom w:val="single" w:sz="8" w:space="0" w:color="000000"/>
            </w:tcBorders>
          </w:tcPr>
          <w:p>
            <w:pPr>
              <w:pStyle w:val="TableParagraph"/>
              <w:spacing w:line="413" w:lineRule="exact" w:before="30"/>
              <w:ind w:left="263"/>
              <w:rPr>
                <w:rFonts w:ascii="微软雅黑" w:eastAsia="微软雅黑" w:hint="eastAsia"/>
                <w:b/>
                <w:sz w:val="24"/>
              </w:rPr>
            </w:pPr>
            <w:r>
              <w:rPr>
                <w:rFonts w:ascii="微软雅黑" w:eastAsia="微软雅黑" w:hint="eastAsia"/>
                <w:b/>
                <w:sz w:val="24"/>
              </w:rPr>
              <w:t>如何领取保险金</w:t>
            </w:r>
          </w:p>
          <w:p>
            <w:pPr>
              <w:pStyle w:val="TableParagraph"/>
              <w:spacing w:line="364" w:lineRule="exact"/>
              <w:ind w:left="263"/>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2137" w:hRule="atLeast"/>
        </w:trPr>
        <w:tc>
          <w:tcPr>
            <w:tcW w:w="697" w:type="dxa"/>
            <w:tcBorders>
              <w:top w:val="single" w:sz="8" w:space="0" w:color="000000"/>
            </w:tcBorders>
          </w:tcPr>
          <w:p>
            <w:pPr>
              <w:pStyle w:val="TableParagraph"/>
              <w:spacing w:before="174"/>
              <w:ind w:left="107"/>
              <w:rPr>
                <w:rFonts w:ascii="微软雅黑"/>
                <w:b/>
                <w:sz w:val="21"/>
              </w:rPr>
            </w:pPr>
            <w:r>
              <w:rPr>
                <w:rFonts w:ascii="微软雅黑"/>
                <w:b/>
                <w:sz w:val="21"/>
              </w:rPr>
              <w:t>5.1</w:t>
            </w:r>
          </w:p>
        </w:tc>
        <w:tc>
          <w:tcPr>
            <w:tcW w:w="1729" w:type="dxa"/>
            <w:tcBorders>
              <w:top w:val="single" w:sz="8" w:space="0" w:color="000000"/>
            </w:tcBorders>
          </w:tcPr>
          <w:p>
            <w:pPr>
              <w:pStyle w:val="TableParagraph"/>
              <w:spacing w:before="174"/>
              <w:ind w:left="263"/>
              <w:rPr>
                <w:rFonts w:ascii="微软雅黑" w:eastAsia="微软雅黑" w:hint="eastAsia"/>
                <w:b/>
                <w:sz w:val="21"/>
              </w:rPr>
            </w:pPr>
            <w:r>
              <w:rPr>
                <w:rFonts w:ascii="微软雅黑" w:eastAsia="微软雅黑" w:hint="eastAsia"/>
                <w:b/>
                <w:sz w:val="21"/>
              </w:rPr>
              <w:t>受益人</w:t>
            </w:r>
          </w:p>
        </w:tc>
        <w:tc>
          <w:tcPr>
            <w:tcW w:w="7667" w:type="dxa"/>
            <w:tcBorders>
              <w:top w:val="single" w:sz="8" w:space="0" w:color="000000"/>
            </w:tcBorders>
          </w:tcPr>
          <w:p>
            <w:pPr>
              <w:pStyle w:val="TableParagraph"/>
              <w:spacing w:before="1"/>
              <w:ind w:left="0"/>
              <w:rPr>
                <w:sz w:val="18"/>
              </w:rPr>
            </w:pPr>
          </w:p>
          <w:p>
            <w:pPr>
              <w:pStyle w:val="TableParagraph"/>
              <w:ind w:left="200"/>
              <w:rPr>
                <w:sz w:val="21"/>
              </w:rPr>
            </w:pPr>
            <w:r>
              <w:rPr>
                <w:sz w:val="21"/>
              </w:rPr>
              <w:t>除另有约定外，疾病保险金受益人为被保险人本人。</w:t>
            </w:r>
          </w:p>
          <w:p>
            <w:pPr>
              <w:pStyle w:val="TableParagraph"/>
              <w:spacing w:line="280" w:lineRule="auto" w:before="121"/>
              <w:ind w:left="200" w:right="410"/>
              <w:rPr>
                <w:sz w:val="21"/>
              </w:rPr>
            </w:pPr>
            <w:r>
              <w:rPr>
                <w:spacing w:val="-8"/>
                <w:sz w:val="21"/>
              </w:rPr>
              <w:t>投保人为与其有劳动关系的劳动者投保本合同，不得指定被保险人及其近亲属</w:t>
            </w:r>
            <w:r>
              <w:rPr>
                <w:spacing w:val="-5"/>
                <w:sz w:val="21"/>
              </w:rPr>
              <w:t>以外的人为受益人。</w:t>
            </w:r>
          </w:p>
          <w:p>
            <w:pPr>
              <w:pStyle w:val="TableParagraph"/>
              <w:spacing w:line="278" w:lineRule="auto" w:before="88"/>
              <w:ind w:left="200" w:right="307"/>
              <w:rPr>
                <w:sz w:val="21"/>
              </w:rPr>
            </w:pPr>
            <w:r>
              <w:rPr>
                <w:spacing w:val="-15"/>
                <w:sz w:val="21"/>
              </w:rPr>
              <w:t>受益人故意造成被保险人死亡、伤残、疾病的，或者故意杀害被保险人未遂的， </w:t>
            </w:r>
            <w:r>
              <w:rPr>
                <w:spacing w:val="-7"/>
                <w:sz w:val="21"/>
              </w:rPr>
              <w:t>该受益人丧失受益权。</w:t>
            </w:r>
          </w:p>
        </w:tc>
      </w:tr>
      <w:tr>
        <w:trPr>
          <w:trHeight w:val="1849" w:hRule="atLeast"/>
        </w:trPr>
        <w:tc>
          <w:tcPr>
            <w:tcW w:w="697" w:type="dxa"/>
          </w:tcPr>
          <w:p>
            <w:pPr>
              <w:pStyle w:val="TableParagraph"/>
              <w:spacing w:before="41"/>
              <w:ind w:left="107"/>
              <w:rPr>
                <w:rFonts w:ascii="微软雅黑"/>
                <w:b/>
                <w:sz w:val="21"/>
              </w:rPr>
            </w:pPr>
            <w:r>
              <w:rPr>
                <w:rFonts w:ascii="微软雅黑"/>
                <w:b/>
                <w:sz w:val="21"/>
              </w:rPr>
              <w:t>5.2</w:t>
            </w:r>
          </w:p>
        </w:tc>
        <w:tc>
          <w:tcPr>
            <w:tcW w:w="1729" w:type="dxa"/>
          </w:tcPr>
          <w:p>
            <w:pPr>
              <w:pStyle w:val="TableParagraph"/>
              <w:spacing w:before="41"/>
              <w:ind w:left="263"/>
              <w:rPr>
                <w:rFonts w:ascii="微软雅黑" w:eastAsia="微软雅黑" w:hint="eastAsia"/>
                <w:b/>
                <w:sz w:val="21"/>
              </w:rPr>
            </w:pPr>
            <w:r>
              <w:rPr>
                <w:rFonts w:ascii="微软雅黑" w:eastAsia="微软雅黑" w:hint="eastAsia"/>
                <w:b/>
                <w:sz w:val="21"/>
              </w:rPr>
              <w:t>保险事故通知</w:t>
            </w:r>
          </w:p>
        </w:tc>
        <w:tc>
          <w:tcPr>
            <w:tcW w:w="7667" w:type="dxa"/>
          </w:tcPr>
          <w:p>
            <w:pPr>
              <w:pStyle w:val="TableParagraph"/>
              <w:spacing w:line="278" w:lineRule="auto" w:before="103"/>
              <w:ind w:left="200" w:right="319"/>
              <w:rPr>
                <w:sz w:val="21"/>
              </w:rPr>
            </w:pPr>
            <w:r>
              <w:rPr>
                <w:spacing w:val="-3"/>
                <w:sz w:val="21"/>
              </w:rPr>
              <w:t>投保人或者受益人知道保险事故发</w:t>
            </w:r>
            <w:r>
              <w:rPr>
                <w:sz w:val="21"/>
              </w:rPr>
              <w:t>Th</w:t>
            </w:r>
            <w:r>
              <w:rPr>
                <w:spacing w:val="-11"/>
                <w:sz w:val="21"/>
              </w:rPr>
              <w:t>后应当在 </w:t>
            </w:r>
            <w:r>
              <w:rPr>
                <w:sz w:val="21"/>
              </w:rPr>
              <w:t>10</w:t>
            </w:r>
            <w:r>
              <w:rPr>
                <w:spacing w:val="-9"/>
                <w:sz w:val="21"/>
              </w:rPr>
              <w:t> 日内通知我们。故意或者因</w:t>
            </w:r>
            <w:r>
              <w:rPr>
                <w:spacing w:val="-5"/>
                <w:sz w:val="21"/>
              </w:rPr>
              <w:t>重大过失未及时通知，致使保险事故的性质、原因、损失程度等难以确定的， </w:t>
            </w:r>
            <w:r>
              <w:rPr>
                <w:spacing w:val="-8"/>
                <w:sz w:val="21"/>
              </w:rPr>
              <w:t>我们对无法确定的部分不承担给付保险金的责任，但我们通过其他途径已经及时知道或者应当及时知道保险事故发Th或者虽未及时通知但不影响我们确定 </w:t>
            </w:r>
            <w:r>
              <w:rPr>
                <w:spacing w:val="-3"/>
                <w:sz w:val="21"/>
              </w:rPr>
              <w:t>保险事故的性质、原因、损失程度的除外。</w:t>
            </w:r>
          </w:p>
        </w:tc>
      </w:tr>
      <w:tr>
        <w:trPr>
          <w:trHeight w:val="4477" w:hRule="atLeast"/>
        </w:trPr>
        <w:tc>
          <w:tcPr>
            <w:tcW w:w="697" w:type="dxa"/>
          </w:tcPr>
          <w:p>
            <w:pPr>
              <w:pStyle w:val="TableParagraph"/>
              <w:spacing w:before="39"/>
              <w:ind w:left="107"/>
              <w:rPr>
                <w:rFonts w:ascii="微软雅黑"/>
                <w:b/>
                <w:sz w:val="21"/>
              </w:rPr>
            </w:pPr>
            <w:r>
              <w:rPr>
                <w:rFonts w:ascii="微软雅黑"/>
                <w:b/>
                <w:sz w:val="21"/>
              </w:rPr>
              <w:t>5.3</w:t>
            </w:r>
          </w:p>
        </w:tc>
        <w:tc>
          <w:tcPr>
            <w:tcW w:w="1729" w:type="dxa"/>
          </w:tcPr>
          <w:p>
            <w:pPr>
              <w:pStyle w:val="TableParagraph"/>
              <w:spacing w:before="39"/>
              <w:ind w:left="263"/>
              <w:rPr>
                <w:rFonts w:ascii="微软雅黑" w:eastAsia="微软雅黑" w:hint="eastAsia"/>
                <w:b/>
                <w:sz w:val="21"/>
              </w:rPr>
            </w:pPr>
            <w:r>
              <w:rPr>
                <w:rFonts w:ascii="微软雅黑" w:eastAsia="微软雅黑" w:hint="eastAsia"/>
                <w:b/>
                <w:sz w:val="21"/>
              </w:rPr>
              <w:t>保险金申请</w:t>
            </w:r>
          </w:p>
        </w:tc>
        <w:tc>
          <w:tcPr>
            <w:tcW w:w="7667" w:type="dxa"/>
          </w:tcPr>
          <w:p>
            <w:pPr>
              <w:pStyle w:val="TableParagraph"/>
              <w:spacing w:line="280" w:lineRule="auto" w:before="102"/>
              <w:ind w:left="200" w:right="409"/>
              <w:jc w:val="both"/>
              <w:rPr>
                <w:sz w:val="21"/>
              </w:rPr>
            </w:pPr>
            <w:r>
              <w:rPr>
                <w:spacing w:val="-9"/>
                <w:sz w:val="21"/>
              </w:rPr>
              <w:t>在申请保险金或者申请豁免保险费时，疾病保险金受益人作为保险金申请人须</w:t>
            </w:r>
            <w:r>
              <w:rPr>
                <w:spacing w:val="-12"/>
                <w:sz w:val="21"/>
              </w:rPr>
              <w:t>填写领取保险金申请书、被保险人作为豁免保险费申请人须填写豁免保险费申</w:t>
            </w:r>
            <w:r>
              <w:rPr>
                <w:spacing w:val="-3"/>
                <w:sz w:val="21"/>
              </w:rPr>
              <w:t>请书，并须提供下列证明和资料的原件：</w:t>
            </w:r>
          </w:p>
          <w:p>
            <w:pPr>
              <w:pStyle w:val="TableParagraph"/>
              <w:numPr>
                <w:ilvl w:val="0"/>
                <w:numId w:val="3"/>
              </w:numPr>
              <w:tabs>
                <w:tab w:pos="832" w:val="left" w:leader="none"/>
              </w:tabs>
              <w:spacing w:line="240" w:lineRule="auto" w:before="23" w:after="0"/>
              <w:ind w:left="831" w:right="0" w:hanging="631"/>
              <w:jc w:val="left"/>
              <w:rPr>
                <w:sz w:val="21"/>
              </w:rPr>
            </w:pPr>
            <w:r>
              <w:rPr>
                <w:spacing w:val="-2"/>
                <w:w w:val="100"/>
                <w:sz w:val="21"/>
              </w:rPr>
              <w:t>申请人的</w:t>
            </w:r>
            <w:r>
              <w:rPr>
                <w:rFonts w:ascii="微软雅黑" w:eastAsia="微软雅黑" w:hint="eastAsia"/>
                <w:b/>
                <w:w w:val="100"/>
                <w:sz w:val="21"/>
              </w:rPr>
              <w:t>有效身份证件</w:t>
            </w:r>
            <w:r>
              <w:rPr>
                <w:spacing w:val="-2"/>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spacing w:val="0"/>
                <w:w w:val="122"/>
                <w:sz w:val="21"/>
              </w:rPr>
              <w:t>5</w:t>
            </w:r>
            <w:r>
              <w:rPr>
                <w:spacing w:val="-108"/>
                <w:w w:val="100"/>
                <w:sz w:val="21"/>
              </w:rPr>
              <w:t>）</w:t>
            </w:r>
            <w:r>
              <w:rPr>
                <w:w w:val="100"/>
                <w:sz w:val="21"/>
              </w:rPr>
              <w:t>；</w:t>
            </w:r>
          </w:p>
          <w:p>
            <w:pPr>
              <w:pStyle w:val="TableParagraph"/>
              <w:numPr>
                <w:ilvl w:val="0"/>
                <w:numId w:val="3"/>
              </w:numPr>
              <w:tabs>
                <w:tab w:pos="832" w:val="left" w:leader="none"/>
              </w:tabs>
              <w:spacing w:line="264" w:lineRule="auto" w:before="35" w:after="0"/>
              <w:ind w:left="831" w:right="409" w:hanging="631"/>
              <w:jc w:val="both"/>
              <w:rPr>
                <w:sz w:val="21"/>
              </w:rPr>
            </w:pPr>
            <w:r>
              <w:rPr>
                <w:spacing w:val="-1"/>
                <w:w w:val="100"/>
                <w:sz w:val="21"/>
              </w:rPr>
              <w:t>由医院</w:t>
            </w:r>
            <w:r>
              <w:rPr>
                <w:rFonts w:ascii="微软雅黑" w:eastAsia="微软雅黑" w:hint="eastAsia"/>
                <w:b/>
                <w:w w:val="94"/>
                <w:sz w:val="21"/>
              </w:rPr>
              <w:t>专科医T</w:t>
            </w:r>
            <w:r>
              <w:rPr>
                <w:rFonts w:ascii="微软雅黑" w:eastAsia="微软雅黑" w:hint="eastAsia"/>
                <w:b/>
                <w:spacing w:val="-12"/>
                <w:w w:val="94"/>
                <w:sz w:val="21"/>
              </w:rPr>
              <w:t>h</w:t>
            </w:r>
            <w:r>
              <w:rPr>
                <w:spacing w:val="-3"/>
                <w:w w:val="100"/>
                <w:sz w:val="21"/>
              </w:rPr>
              <w:t>（</w:t>
            </w:r>
            <w:r>
              <w:rPr>
                <w:w w:val="100"/>
                <w:sz w:val="21"/>
              </w:rPr>
              <w:t>见</w:t>
            </w:r>
            <w:r>
              <w:rPr>
                <w:spacing w:val="-55"/>
                <w:sz w:val="21"/>
              </w:rPr>
              <w:t> </w:t>
            </w:r>
            <w:r>
              <w:rPr>
                <w:spacing w:val="-2"/>
                <w:w w:val="97"/>
                <w:sz w:val="21"/>
              </w:rPr>
              <w:t>1</w:t>
            </w:r>
            <w:r>
              <w:rPr>
                <w:w w:val="122"/>
                <w:sz w:val="21"/>
              </w:rPr>
              <w:t>0</w:t>
            </w:r>
            <w:r>
              <w:rPr>
                <w:spacing w:val="-2"/>
                <w:w w:val="58"/>
                <w:sz w:val="21"/>
              </w:rPr>
              <w:t>.</w:t>
            </w:r>
            <w:r>
              <w:rPr>
                <w:spacing w:val="-2"/>
                <w:w w:val="97"/>
                <w:sz w:val="21"/>
              </w:rPr>
              <w:t>1</w:t>
            </w:r>
            <w:r>
              <w:rPr>
                <w:spacing w:val="-2"/>
                <w:w w:val="123"/>
                <w:sz w:val="21"/>
              </w:rPr>
              <w:t>6</w:t>
            </w:r>
            <w:r>
              <w:rPr>
                <w:spacing w:val="-13"/>
                <w:w w:val="100"/>
                <w:sz w:val="21"/>
              </w:rPr>
              <w:t>）</w:t>
            </w:r>
            <w:r>
              <w:rPr>
                <w:spacing w:val="-4"/>
                <w:w w:val="100"/>
                <w:sz w:val="21"/>
              </w:rPr>
              <w:t>出具的被保险人的疾病诊断证明书，以及</w:t>
            </w:r>
            <w:r>
              <w:rPr>
                <w:spacing w:val="-7"/>
                <w:sz w:val="21"/>
              </w:rPr>
              <w:t>由医院出具的与该疾病诊断证明书相关的病理显微镜检查、血液检验及</w:t>
            </w:r>
            <w:r>
              <w:rPr>
                <w:spacing w:val="-5"/>
                <w:sz w:val="21"/>
              </w:rPr>
              <w:t>其他科学方法检验报告；</w:t>
            </w:r>
          </w:p>
          <w:p>
            <w:pPr>
              <w:pStyle w:val="TableParagraph"/>
              <w:numPr>
                <w:ilvl w:val="0"/>
                <w:numId w:val="3"/>
              </w:numPr>
              <w:tabs>
                <w:tab w:pos="832" w:val="left" w:leader="none"/>
              </w:tabs>
              <w:spacing w:line="240" w:lineRule="auto" w:before="99" w:after="0"/>
              <w:ind w:left="831" w:right="0" w:hanging="631"/>
              <w:jc w:val="left"/>
              <w:rPr>
                <w:sz w:val="21"/>
              </w:rPr>
            </w:pPr>
            <w:r>
              <w:rPr>
                <w:spacing w:val="-3"/>
                <w:sz w:val="21"/>
              </w:rPr>
              <w:t>与确认保险事故的性质、原因等有关的其他证明和资料。</w:t>
            </w:r>
          </w:p>
          <w:p>
            <w:pPr>
              <w:pStyle w:val="TableParagraph"/>
              <w:spacing w:line="280" w:lineRule="auto" w:before="123"/>
              <w:ind w:left="200" w:right="410"/>
              <w:rPr>
                <w:sz w:val="21"/>
              </w:rPr>
            </w:pPr>
            <w:r>
              <w:rPr>
                <w:spacing w:val="-10"/>
                <w:sz w:val="21"/>
              </w:rPr>
              <w:t>保险金作为被保险人遗产时，继承人还必须提供可证明其合法继承权的相关权</w:t>
            </w:r>
            <w:r>
              <w:rPr>
                <w:spacing w:val="-6"/>
                <w:sz w:val="21"/>
              </w:rPr>
              <w:t>利文件。</w:t>
            </w:r>
          </w:p>
          <w:p>
            <w:pPr>
              <w:pStyle w:val="TableParagraph"/>
              <w:spacing w:line="280" w:lineRule="auto" w:before="85"/>
              <w:ind w:left="200" w:right="410"/>
              <w:rPr>
                <w:sz w:val="21"/>
              </w:rPr>
            </w:pPr>
            <w:r>
              <w:rPr>
                <w:spacing w:val="-11"/>
                <w:sz w:val="21"/>
              </w:rPr>
              <w:t>以上证明和资料不完整的，我们将及时一次性通知申请人补充提供有关的证明</w:t>
            </w:r>
            <w:r>
              <w:rPr>
                <w:spacing w:val="-7"/>
                <w:sz w:val="21"/>
              </w:rPr>
              <w:t>和资料。</w:t>
            </w:r>
          </w:p>
        </w:tc>
      </w:tr>
      <w:tr>
        <w:trPr>
          <w:trHeight w:val="2403" w:hRule="atLeast"/>
        </w:trPr>
        <w:tc>
          <w:tcPr>
            <w:tcW w:w="697" w:type="dxa"/>
          </w:tcPr>
          <w:p>
            <w:pPr>
              <w:pStyle w:val="TableParagraph"/>
              <w:spacing w:before="38"/>
              <w:ind w:left="107"/>
              <w:rPr>
                <w:rFonts w:ascii="微软雅黑"/>
                <w:b/>
                <w:sz w:val="21"/>
              </w:rPr>
            </w:pPr>
            <w:r>
              <w:rPr>
                <w:rFonts w:ascii="微软雅黑"/>
                <w:b/>
                <w:sz w:val="21"/>
              </w:rPr>
              <w:t>5.4</w:t>
            </w:r>
          </w:p>
        </w:tc>
        <w:tc>
          <w:tcPr>
            <w:tcW w:w="1729" w:type="dxa"/>
          </w:tcPr>
          <w:p>
            <w:pPr>
              <w:pStyle w:val="TableParagraph"/>
              <w:spacing w:before="38"/>
              <w:ind w:left="263"/>
              <w:rPr>
                <w:rFonts w:ascii="微软雅黑" w:eastAsia="微软雅黑" w:hint="eastAsia"/>
                <w:b/>
                <w:sz w:val="21"/>
              </w:rPr>
            </w:pPr>
            <w:r>
              <w:rPr>
                <w:rFonts w:ascii="微软雅黑" w:eastAsia="微软雅黑" w:hint="eastAsia"/>
                <w:b/>
                <w:sz w:val="21"/>
              </w:rPr>
              <w:t>保险金给付</w:t>
            </w:r>
          </w:p>
        </w:tc>
        <w:tc>
          <w:tcPr>
            <w:tcW w:w="7667" w:type="dxa"/>
          </w:tcPr>
          <w:p>
            <w:pPr>
              <w:pStyle w:val="TableParagraph"/>
              <w:spacing w:before="101"/>
              <w:ind w:left="200"/>
              <w:rPr>
                <w:sz w:val="21"/>
              </w:rPr>
            </w:pPr>
            <w:r>
              <w:rPr>
                <w:sz w:val="21"/>
              </w:rPr>
              <w:t>我们在收到领取保险金申请书及本合同约定的证明和资料后，将在 5 日内作</w:t>
            </w:r>
          </w:p>
          <w:p>
            <w:pPr>
              <w:pStyle w:val="TableParagraph"/>
              <w:spacing w:before="47"/>
              <w:ind w:left="200"/>
              <w:rPr>
                <w:sz w:val="21"/>
              </w:rPr>
            </w:pPr>
            <w:r>
              <w:rPr>
                <w:sz w:val="21"/>
              </w:rPr>
              <w:t>出核定；情形复杂的，在 30 日内作出核定。对属于保险责任的，我们在与受</w:t>
            </w:r>
          </w:p>
          <w:p>
            <w:pPr>
              <w:pStyle w:val="TableParagraph"/>
              <w:spacing w:before="47"/>
              <w:ind w:left="200"/>
              <w:rPr>
                <w:sz w:val="21"/>
              </w:rPr>
            </w:pPr>
            <w:r>
              <w:rPr>
                <w:sz w:val="21"/>
              </w:rPr>
              <w:t>益人达成给付保险金的协议后 10 日内，履行给付保险金义务。</w:t>
            </w:r>
          </w:p>
          <w:p>
            <w:pPr>
              <w:pStyle w:val="TableParagraph"/>
              <w:spacing w:line="280" w:lineRule="auto" w:before="121"/>
              <w:ind w:left="200" w:right="410"/>
              <w:jc w:val="both"/>
              <w:rPr>
                <w:sz w:val="21"/>
              </w:rPr>
            </w:pPr>
            <w:r>
              <w:rPr>
                <w:spacing w:val="-8"/>
                <w:sz w:val="21"/>
              </w:rPr>
              <w:t>我们未及时履行前款约定义务的，对属于保险责任的，除支付保险金外，应当</w:t>
            </w:r>
            <w:r>
              <w:rPr>
                <w:spacing w:val="-10"/>
                <w:sz w:val="21"/>
              </w:rPr>
              <w:t>赔偿受益人因此受到的利息损失。利息按照我们确定的利率按复利计算，且我</w:t>
            </w:r>
            <w:r>
              <w:rPr>
                <w:spacing w:val="-8"/>
                <w:sz w:val="21"/>
              </w:rPr>
              <w:t>们确定的利率不低于中国人民银行一年期居民定期储蓄存款利率。对不属于保</w:t>
            </w:r>
          </w:p>
          <w:p>
            <w:pPr>
              <w:pStyle w:val="TableParagraph"/>
              <w:spacing w:before="8"/>
              <w:ind w:left="200"/>
              <w:rPr>
                <w:sz w:val="21"/>
              </w:rPr>
            </w:pPr>
            <w:r>
              <w:rPr>
                <w:sz w:val="21"/>
              </w:rPr>
              <w:t>险责任的，我们自作出核定之日起 3 日内向受益人发出拒绝给付保险金通知</w:t>
            </w:r>
          </w:p>
        </w:tc>
      </w:tr>
    </w:tbl>
    <w:p>
      <w:pPr>
        <w:spacing w:after="0"/>
        <w:rPr>
          <w:sz w:val="21"/>
        </w:rPr>
        <w:sectPr>
          <w:pgSz w:w="11910" w:h="16840"/>
          <w:pgMar w:top="1260" w:bottom="280" w:left="1020" w:right="5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727"/>
        <w:gridCol w:w="7667"/>
      </w:tblGrid>
      <w:tr>
        <w:trPr>
          <w:trHeight w:val="1442" w:hRule="atLeast"/>
        </w:trPr>
        <w:tc>
          <w:tcPr>
            <w:tcW w:w="700" w:type="dxa"/>
          </w:tcPr>
          <w:p>
            <w:pPr>
              <w:pStyle w:val="TableParagraph"/>
              <w:ind w:left="0"/>
              <w:rPr>
                <w:rFonts w:ascii="Times New Roman"/>
                <w:sz w:val="20"/>
              </w:rPr>
            </w:pPr>
          </w:p>
        </w:tc>
        <w:tc>
          <w:tcPr>
            <w:tcW w:w="1727" w:type="dxa"/>
          </w:tcPr>
          <w:p>
            <w:pPr>
              <w:pStyle w:val="TableParagraph"/>
              <w:ind w:left="0"/>
              <w:rPr>
                <w:rFonts w:ascii="Times New Roman"/>
                <w:sz w:val="20"/>
              </w:rPr>
            </w:pPr>
          </w:p>
        </w:tc>
        <w:tc>
          <w:tcPr>
            <w:tcW w:w="7667" w:type="dxa"/>
          </w:tcPr>
          <w:p>
            <w:pPr>
              <w:pStyle w:val="TableParagraph"/>
              <w:spacing w:line="215" w:lineRule="exact"/>
              <w:ind w:left="198"/>
              <w:rPr>
                <w:sz w:val="21"/>
              </w:rPr>
            </w:pPr>
            <w:r>
              <w:rPr>
                <w:sz w:val="21"/>
              </w:rPr>
              <w:t>书并说明理由。</w:t>
            </w:r>
          </w:p>
          <w:p>
            <w:pPr>
              <w:pStyle w:val="TableParagraph"/>
              <w:spacing w:line="280" w:lineRule="auto" w:before="121"/>
              <w:ind w:left="198" w:right="411"/>
              <w:jc w:val="both"/>
              <w:rPr>
                <w:sz w:val="21"/>
              </w:rPr>
            </w:pPr>
            <w:r>
              <w:rPr>
                <w:spacing w:val="-4"/>
                <w:sz w:val="21"/>
              </w:rPr>
              <w:t>我们在收到领取保险金申请书及有关证明和资料之日起 </w:t>
            </w:r>
            <w:r>
              <w:rPr>
                <w:sz w:val="21"/>
              </w:rPr>
              <w:t>60</w:t>
            </w:r>
            <w:r>
              <w:rPr>
                <w:spacing w:val="-8"/>
                <w:sz w:val="21"/>
              </w:rPr>
              <w:t> 日内，对给付保险</w:t>
            </w:r>
            <w:r>
              <w:rPr>
                <w:spacing w:val="-12"/>
                <w:sz w:val="21"/>
              </w:rPr>
              <w:t>金的数额不能确定的，将根据已有证明和资料可以确定的数额先予支付；我们</w:t>
            </w:r>
            <w:r>
              <w:rPr>
                <w:spacing w:val="-6"/>
                <w:sz w:val="21"/>
              </w:rPr>
              <w:t>最终确定给付保险金的数额后，将支付相应的差额。</w:t>
            </w:r>
          </w:p>
        </w:tc>
      </w:tr>
      <w:tr>
        <w:trPr>
          <w:trHeight w:val="899" w:hRule="atLeast"/>
        </w:trPr>
        <w:tc>
          <w:tcPr>
            <w:tcW w:w="700" w:type="dxa"/>
          </w:tcPr>
          <w:p>
            <w:pPr>
              <w:pStyle w:val="TableParagraph"/>
              <w:spacing w:before="42"/>
              <w:ind w:left="107"/>
              <w:rPr>
                <w:rFonts w:ascii="微软雅黑"/>
                <w:b/>
                <w:sz w:val="21"/>
              </w:rPr>
            </w:pPr>
            <w:r>
              <w:rPr>
                <w:rFonts w:ascii="微软雅黑"/>
                <w:b/>
                <w:sz w:val="21"/>
              </w:rPr>
              <w:t>5.5</w:t>
            </w:r>
          </w:p>
        </w:tc>
        <w:tc>
          <w:tcPr>
            <w:tcW w:w="1727" w:type="dxa"/>
          </w:tcPr>
          <w:p>
            <w:pPr>
              <w:pStyle w:val="TableParagraph"/>
              <w:spacing w:before="42"/>
              <w:ind w:left="260"/>
              <w:rPr>
                <w:rFonts w:ascii="微软雅黑" w:eastAsia="微软雅黑" w:hint="eastAsia"/>
                <w:b/>
                <w:sz w:val="21"/>
              </w:rPr>
            </w:pPr>
            <w:r>
              <w:rPr>
                <w:rFonts w:ascii="微软雅黑" w:eastAsia="微软雅黑" w:hint="eastAsia"/>
                <w:b/>
                <w:sz w:val="21"/>
              </w:rPr>
              <w:t>诉讼时效</w:t>
            </w:r>
          </w:p>
        </w:tc>
        <w:tc>
          <w:tcPr>
            <w:tcW w:w="7667" w:type="dxa"/>
          </w:tcPr>
          <w:p>
            <w:pPr>
              <w:pStyle w:val="TableParagraph"/>
              <w:spacing w:line="278" w:lineRule="auto" w:before="104"/>
              <w:ind w:left="198" w:right="410"/>
              <w:rPr>
                <w:sz w:val="21"/>
              </w:rPr>
            </w:pPr>
            <w:r>
              <w:rPr>
                <w:sz w:val="21"/>
              </w:rPr>
              <w:t>权利人向我们申请给付保险金的诉讼时效期间为 2 年，自其知道或者应当知道保险事故发Th之日起计算。</w:t>
            </w:r>
          </w:p>
        </w:tc>
      </w:tr>
      <w:tr>
        <w:trPr>
          <w:trHeight w:val="966" w:hRule="atLeast"/>
        </w:trPr>
        <w:tc>
          <w:tcPr>
            <w:tcW w:w="700" w:type="dxa"/>
            <w:tcBorders>
              <w:bottom w:val="single" w:sz="8" w:space="0" w:color="000000"/>
            </w:tcBorders>
          </w:tcPr>
          <w:p>
            <w:pPr>
              <w:pStyle w:val="TableParagraph"/>
              <w:spacing w:before="94"/>
              <w:ind w:left="107"/>
              <w:rPr>
                <w:rFonts w:ascii="微软雅黑"/>
                <w:b/>
                <w:sz w:val="36"/>
              </w:rPr>
            </w:pPr>
            <w:r>
              <w:rPr>
                <w:rFonts w:ascii="微软雅黑"/>
                <w:b/>
                <w:sz w:val="36"/>
              </w:rPr>
              <w:t>6.</w:t>
            </w:r>
          </w:p>
        </w:tc>
        <w:tc>
          <w:tcPr>
            <w:tcW w:w="9394" w:type="dxa"/>
            <w:gridSpan w:val="2"/>
            <w:tcBorders>
              <w:bottom w:val="single" w:sz="8" w:space="0" w:color="000000"/>
            </w:tcBorders>
          </w:tcPr>
          <w:p>
            <w:pPr>
              <w:pStyle w:val="TableParagraph"/>
              <w:spacing w:line="414" w:lineRule="exact" w:before="34"/>
              <w:ind w:left="260"/>
              <w:rPr>
                <w:rFonts w:ascii="微软雅黑" w:eastAsia="微软雅黑" w:hint="eastAsia"/>
                <w:b/>
                <w:sz w:val="24"/>
              </w:rPr>
            </w:pPr>
            <w:r>
              <w:rPr>
                <w:rFonts w:ascii="微软雅黑" w:eastAsia="微软雅黑" w:hint="eastAsia"/>
                <w:b/>
                <w:sz w:val="24"/>
              </w:rPr>
              <w:t>如何退保</w:t>
            </w:r>
          </w:p>
          <w:p>
            <w:pPr>
              <w:pStyle w:val="TableParagraph"/>
              <w:spacing w:line="365" w:lineRule="exact"/>
              <w:ind w:left="260"/>
              <w:rPr>
                <w:rFonts w:ascii="Microsoft JhengHei" w:eastAsia="Microsoft JhengHei" w:hint="eastAsia"/>
                <w:b/>
                <w:sz w:val="21"/>
              </w:rPr>
            </w:pPr>
            <w:r>
              <w:rPr>
                <w:rFonts w:ascii="Microsoft JhengHei" w:eastAsia="Microsoft JhengHei" w:hint="eastAsia"/>
                <w:b/>
                <w:sz w:val="21"/>
              </w:rPr>
              <w:t>这部分讲的是投保人可以随时申请退保，犹豫期后退保会有损失</w:t>
            </w:r>
          </w:p>
        </w:tc>
      </w:tr>
      <w:tr>
        <w:trPr>
          <w:trHeight w:val="2704" w:hRule="atLeast"/>
        </w:trPr>
        <w:tc>
          <w:tcPr>
            <w:tcW w:w="700" w:type="dxa"/>
            <w:tcBorders>
              <w:top w:val="single" w:sz="8" w:space="0" w:color="000000"/>
            </w:tcBorders>
          </w:tcPr>
          <w:p>
            <w:pPr>
              <w:pStyle w:val="TableParagraph"/>
              <w:spacing w:before="176"/>
              <w:ind w:left="107"/>
              <w:rPr>
                <w:rFonts w:ascii="微软雅黑"/>
                <w:b/>
                <w:sz w:val="21"/>
              </w:rPr>
            </w:pPr>
            <w:r>
              <w:rPr>
                <w:rFonts w:ascii="微软雅黑"/>
                <w:b/>
                <w:sz w:val="21"/>
              </w:rPr>
              <w:t>6.1</w:t>
            </w:r>
          </w:p>
        </w:tc>
        <w:tc>
          <w:tcPr>
            <w:tcW w:w="1727" w:type="dxa"/>
            <w:tcBorders>
              <w:top w:val="single" w:sz="8" w:space="0" w:color="000000"/>
            </w:tcBorders>
          </w:tcPr>
          <w:p>
            <w:pPr>
              <w:pStyle w:val="TableParagraph"/>
              <w:spacing w:before="176"/>
              <w:ind w:left="260"/>
              <w:rPr>
                <w:rFonts w:ascii="微软雅黑" w:eastAsia="微软雅黑" w:hint="eastAsia"/>
                <w:b/>
                <w:sz w:val="21"/>
              </w:rPr>
            </w:pPr>
            <w:r>
              <w:rPr>
                <w:rFonts w:ascii="微软雅黑" w:eastAsia="微软雅黑" w:hint="eastAsia"/>
                <w:b/>
                <w:sz w:val="21"/>
              </w:rPr>
              <w:t>犹豫期</w:t>
            </w:r>
          </w:p>
        </w:tc>
        <w:tc>
          <w:tcPr>
            <w:tcW w:w="7667" w:type="dxa"/>
            <w:tcBorders>
              <w:top w:val="single" w:sz="8" w:space="0" w:color="000000"/>
            </w:tcBorders>
          </w:tcPr>
          <w:p>
            <w:pPr>
              <w:pStyle w:val="TableParagraph"/>
              <w:spacing w:before="3"/>
              <w:ind w:left="0"/>
              <w:rPr>
                <w:sz w:val="18"/>
              </w:rPr>
            </w:pPr>
          </w:p>
          <w:p>
            <w:pPr>
              <w:pStyle w:val="TableParagraph"/>
              <w:spacing w:line="280" w:lineRule="auto"/>
              <w:ind w:left="198" w:right="411"/>
              <w:jc w:val="both"/>
              <w:rPr>
                <w:sz w:val="21"/>
              </w:rPr>
            </w:pPr>
            <w:r>
              <w:rPr>
                <w:spacing w:val="-8"/>
                <w:sz w:val="21"/>
              </w:rPr>
              <w:t>犹豫期是指自投保人签收本合同起的一段时期，该时期具体在保险单或者保险</w:t>
            </w:r>
            <w:r>
              <w:rPr>
                <w:spacing w:val="-12"/>
                <w:sz w:val="21"/>
              </w:rPr>
              <w:t>凭证上载明。在此期间请投保人认真审视本合同，如果投保人认为本合同与投</w:t>
            </w:r>
            <w:r>
              <w:rPr>
                <w:spacing w:val="-13"/>
                <w:sz w:val="21"/>
              </w:rPr>
              <w:t>保人的需求不相符，投保人可以在此期间提出解除本合同，我们将向投保人无</w:t>
            </w:r>
            <w:r>
              <w:rPr>
                <w:spacing w:val="-6"/>
                <w:sz w:val="21"/>
              </w:rPr>
              <w:t>息退还保险费。</w:t>
            </w:r>
          </w:p>
          <w:p>
            <w:pPr>
              <w:pStyle w:val="TableParagraph"/>
              <w:spacing w:line="280" w:lineRule="auto" w:before="85"/>
              <w:ind w:left="198" w:right="415"/>
              <w:jc w:val="both"/>
              <w:rPr>
                <w:sz w:val="21"/>
              </w:rPr>
            </w:pPr>
            <w:r>
              <w:rPr>
                <w:spacing w:val="-11"/>
                <w:sz w:val="21"/>
              </w:rPr>
              <w:t>解除本合同时，投保人须填写解除合同申请书并签章，同时提供经办人的有效身份证件及投保人所交保险费的发票。自我们收到解除合同申请书时起，本合</w:t>
            </w:r>
            <w:r>
              <w:rPr>
                <w:spacing w:val="-3"/>
                <w:sz w:val="21"/>
              </w:rPr>
              <w:t>同即被解除。对于本合同解除前发</w:t>
            </w:r>
            <w:r>
              <w:rPr>
                <w:sz w:val="21"/>
              </w:rPr>
              <w:t>Th</w:t>
            </w:r>
            <w:r>
              <w:rPr>
                <w:spacing w:val="-3"/>
                <w:sz w:val="21"/>
              </w:rPr>
              <w:t>的保险事故，我们不承担保险责任。</w:t>
            </w:r>
          </w:p>
        </w:tc>
      </w:tr>
      <w:tr>
        <w:trPr>
          <w:trHeight w:val="2335" w:hRule="atLeast"/>
        </w:trPr>
        <w:tc>
          <w:tcPr>
            <w:tcW w:w="700" w:type="dxa"/>
          </w:tcPr>
          <w:p>
            <w:pPr>
              <w:pStyle w:val="TableParagraph"/>
              <w:spacing w:before="38"/>
              <w:ind w:left="107"/>
              <w:rPr>
                <w:rFonts w:ascii="微软雅黑"/>
                <w:b/>
                <w:sz w:val="21"/>
              </w:rPr>
            </w:pPr>
            <w:r>
              <w:rPr>
                <w:rFonts w:ascii="微软雅黑"/>
                <w:b/>
                <w:sz w:val="21"/>
              </w:rPr>
              <w:t>6.2</w:t>
            </w:r>
          </w:p>
        </w:tc>
        <w:tc>
          <w:tcPr>
            <w:tcW w:w="1727" w:type="dxa"/>
          </w:tcPr>
          <w:p>
            <w:pPr>
              <w:pStyle w:val="TableParagraph"/>
              <w:spacing w:line="211" w:lineRule="auto" w:before="82"/>
              <w:ind w:left="260" w:right="197"/>
              <w:jc w:val="both"/>
              <w:rPr>
                <w:rFonts w:ascii="微软雅黑" w:eastAsia="微软雅黑" w:hint="eastAsia"/>
                <w:b/>
                <w:sz w:val="21"/>
              </w:rPr>
            </w:pPr>
            <w:r>
              <w:rPr>
                <w:rFonts w:ascii="微软雅黑" w:eastAsia="微软雅黑" w:hint="eastAsia"/>
                <w:b/>
                <w:sz w:val="21"/>
              </w:rPr>
              <w:t>投保人解除合同的手续及风险</w:t>
            </w:r>
          </w:p>
        </w:tc>
        <w:tc>
          <w:tcPr>
            <w:tcW w:w="7667" w:type="dxa"/>
          </w:tcPr>
          <w:p>
            <w:pPr>
              <w:pStyle w:val="TableParagraph"/>
              <w:spacing w:line="280" w:lineRule="auto" w:before="101"/>
              <w:ind w:left="198" w:right="419"/>
              <w:jc w:val="both"/>
              <w:rPr>
                <w:sz w:val="21"/>
              </w:rPr>
            </w:pPr>
            <w:r>
              <w:rPr>
                <w:spacing w:val="-8"/>
                <w:sz w:val="21"/>
              </w:rPr>
              <w:t>如果投保人在犹豫期后要求解除本合同，请填写解除合同申请书并签章，并向</w:t>
            </w:r>
            <w:r>
              <w:rPr>
                <w:spacing w:val="-3"/>
                <w:sz w:val="21"/>
              </w:rPr>
              <w:t>我们提供经办人的有效身份证件。</w:t>
            </w:r>
          </w:p>
          <w:p>
            <w:pPr>
              <w:pStyle w:val="TableParagraph"/>
              <w:spacing w:line="280" w:lineRule="auto" w:before="85"/>
              <w:ind w:left="198" w:right="411"/>
              <w:jc w:val="both"/>
              <w:rPr>
                <w:sz w:val="21"/>
              </w:rPr>
            </w:pPr>
            <w:r>
              <w:rPr>
                <w:spacing w:val="-8"/>
                <w:sz w:val="21"/>
              </w:rPr>
              <w:t>自我们收到解除合同申请书时起，本合同终止。除另有约定外，我们自收到解</w:t>
            </w:r>
            <w:r>
              <w:rPr>
                <w:spacing w:val="-1"/>
                <w:sz w:val="21"/>
              </w:rPr>
              <w:t>除合同申请书之日起</w:t>
            </w:r>
            <w:r>
              <w:rPr>
                <w:sz w:val="21"/>
              </w:rPr>
              <w:t>30</w:t>
            </w:r>
            <w:r>
              <w:rPr>
                <w:spacing w:val="-4"/>
                <w:sz w:val="21"/>
              </w:rPr>
              <w:t> 日内按本合同约定向投保人退还本合同终止时的现金价值。</w:t>
            </w:r>
          </w:p>
          <w:p>
            <w:pPr>
              <w:pStyle w:val="TableParagraph"/>
              <w:spacing w:before="85"/>
              <w:ind w:left="198"/>
              <w:jc w:val="both"/>
              <w:rPr>
                <w:sz w:val="21"/>
              </w:rPr>
            </w:pPr>
            <w:r>
              <w:rPr>
                <w:sz w:val="21"/>
              </w:rPr>
              <w:t>投保人在犹豫期后解除合同会遭受一定损失。</w:t>
            </w:r>
          </w:p>
        </w:tc>
      </w:tr>
      <w:tr>
        <w:trPr>
          <w:trHeight w:val="964" w:hRule="atLeast"/>
        </w:trPr>
        <w:tc>
          <w:tcPr>
            <w:tcW w:w="700" w:type="dxa"/>
            <w:tcBorders>
              <w:bottom w:val="single" w:sz="8" w:space="0" w:color="000000"/>
            </w:tcBorders>
          </w:tcPr>
          <w:p>
            <w:pPr>
              <w:pStyle w:val="TableParagraph"/>
              <w:spacing w:before="92"/>
              <w:ind w:left="107"/>
              <w:rPr>
                <w:rFonts w:ascii="微软雅黑"/>
                <w:b/>
                <w:sz w:val="36"/>
              </w:rPr>
            </w:pPr>
            <w:r>
              <w:rPr>
                <w:rFonts w:ascii="微软雅黑"/>
                <w:b/>
                <w:sz w:val="36"/>
              </w:rPr>
              <w:t>7.</w:t>
            </w:r>
          </w:p>
        </w:tc>
        <w:tc>
          <w:tcPr>
            <w:tcW w:w="9394" w:type="dxa"/>
            <w:gridSpan w:val="2"/>
            <w:tcBorders>
              <w:bottom w:val="single" w:sz="8" w:space="0" w:color="000000"/>
            </w:tcBorders>
          </w:tcPr>
          <w:p>
            <w:pPr>
              <w:pStyle w:val="TableParagraph"/>
              <w:spacing w:line="414" w:lineRule="exact" w:before="32"/>
              <w:ind w:left="260"/>
              <w:rPr>
                <w:rFonts w:ascii="微软雅黑" w:eastAsia="微软雅黑" w:hint="eastAsia"/>
                <w:b/>
                <w:sz w:val="24"/>
              </w:rPr>
            </w:pPr>
            <w:r>
              <w:rPr>
                <w:rFonts w:ascii="微软雅黑" w:eastAsia="微软雅黑" w:hint="eastAsia"/>
                <w:b/>
                <w:sz w:val="24"/>
              </w:rPr>
              <w:t>其他权益</w:t>
            </w:r>
          </w:p>
          <w:p>
            <w:pPr>
              <w:pStyle w:val="TableParagraph"/>
              <w:spacing w:line="365" w:lineRule="exact"/>
              <w:ind w:left="260"/>
              <w:rPr>
                <w:rFonts w:ascii="Microsoft JhengHei" w:eastAsia="Microsoft JhengHei" w:hint="eastAsia"/>
                <w:b/>
                <w:sz w:val="21"/>
              </w:rPr>
            </w:pPr>
            <w:r>
              <w:rPr>
                <w:rFonts w:ascii="Microsoft JhengHei" w:eastAsia="Microsoft JhengHei" w:hint="eastAsia"/>
                <w:b/>
                <w:sz w:val="21"/>
              </w:rPr>
              <w:t>这部分讲的是投保人拥有的其他相关权益</w:t>
            </w:r>
          </w:p>
        </w:tc>
      </w:tr>
      <w:tr>
        <w:trPr>
          <w:trHeight w:val="2075" w:hRule="atLeast"/>
        </w:trPr>
        <w:tc>
          <w:tcPr>
            <w:tcW w:w="700" w:type="dxa"/>
            <w:tcBorders>
              <w:top w:val="single" w:sz="8" w:space="0" w:color="000000"/>
            </w:tcBorders>
          </w:tcPr>
          <w:p>
            <w:pPr>
              <w:pStyle w:val="TableParagraph"/>
              <w:spacing w:before="176"/>
              <w:ind w:left="107"/>
              <w:rPr>
                <w:rFonts w:ascii="微软雅黑"/>
                <w:b/>
                <w:sz w:val="21"/>
              </w:rPr>
            </w:pPr>
            <w:r>
              <w:rPr>
                <w:rFonts w:ascii="微软雅黑"/>
                <w:b/>
                <w:sz w:val="21"/>
              </w:rPr>
              <w:t>7.1</w:t>
            </w:r>
          </w:p>
        </w:tc>
        <w:tc>
          <w:tcPr>
            <w:tcW w:w="1727" w:type="dxa"/>
            <w:tcBorders>
              <w:top w:val="single" w:sz="8" w:space="0" w:color="000000"/>
            </w:tcBorders>
          </w:tcPr>
          <w:p>
            <w:pPr>
              <w:pStyle w:val="TableParagraph"/>
              <w:spacing w:before="176"/>
              <w:ind w:left="260"/>
              <w:rPr>
                <w:rFonts w:ascii="微软雅黑" w:eastAsia="微软雅黑" w:hint="eastAsia"/>
                <w:b/>
                <w:sz w:val="21"/>
              </w:rPr>
            </w:pPr>
            <w:r>
              <w:rPr>
                <w:rFonts w:ascii="微软雅黑" w:eastAsia="微软雅黑" w:hint="eastAsia"/>
                <w:b/>
                <w:sz w:val="21"/>
              </w:rPr>
              <w:t>减保</w:t>
            </w:r>
          </w:p>
        </w:tc>
        <w:tc>
          <w:tcPr>
            <w:tcW w:w="7667" w:type="dxa"/>
            <w:tcBorders>
              <w:top w:val="single" w:sz="8" w:space="0" w:color="000000"/>
            </w:tcBorders>
          </w:tcPr>
          <w:p>
            <w:pPr>
              <w:pStyle w:val="TableParagraph"/>
              <w:spacing w:before="12"/>
              <w:ind w:left="0"/>
              <w:rPr>
                <w:sz w:val="19"/>
              </w:rPr>
            </w:pPr>
          </w:p>
          <w:p>
            <w:pPr>
              <w:pStyle w:val="TableParagraph"/>
              <w:spacing w:line="220" w:lineRule="auto"/>
              <w:ind w:left="198" w:right="415"/>
              <w:jc w:val="both"/>
              <w:rPr>
                <w:sz w:val="21"/>
              </w:rPr>
            </w:pPr>
            <w:r>
              <w:rPr>
                <w:spacing w:val="-3"/>
                <w:sz w:val="21"/>
              </w:rPr>
              <w:t>如果被保险人未发</w:t>
            </w:r>
            <w:r>
              <w:rPr>
                <w:sz w:val="21"/>
              </w:rPr>
              <w:t>Th</w:t>
            </w:r>
            <w:r>
              <w:rPr>
                <w:spacing w:val="-11"/>
                <w:sz w:val="21"/>
              </w:rPr>
              <w:t>保险事故，投保人在犹豫期后可以申请减保，将基本保险金额和保险费按比例减少，并领取</w:t>
            </w:r>
            <w:r>
              <w:rPr>
                <w:rFonts w:ascii="微软雅黑" w:eastAsia="微软雅黑" w:hint="eastAsia"/>
                <w:b/>
                <w:spacing w:val="-6"/>
                <w:sz w:val="21"/>
              </w:rPr>
              <w:t>与基本保险金额减少部分相对应的现金价</w:t>
            </w:r>
            <w:r>
              <w:rPr>
                <w:rFonts w:ascii="微软雅黑" w:eastAsia="微软雅黑" w:hint="eastAsia"/>
                <w:b/>
                <w:spacing w:val="-6"/>
                <w:w w:val="100"/>
                <w:sz w:val="21"/>
              </w:rPr>
              <w:t>值</w:t>
            </w:r>
            <w:r>
              <w:rPr>
                <w:spacing w:val="-6"/>
                <w:w w:val="100"/>
                <w:sz w:val="21"/>
              </w:rPr>
              <w:t>（见</w:t>
            </w:r>
            <w:r>
              <w:rPr>
                <w:spacing w:val="-6"/>
                <w:sz w:val="21"/>
              </w:rPr>
              <w:t> </w:t>
            </w:r>
            <w:r>
              <w:rPr>
                <w:spacing w:val="-2"/>
                <w:w w:val="97"/>
                <w:sz w:val="21"/>
              </w:rPr>
              <w:t>1</w:t>
            </w:r>
            <w:r>
              <w:rPr>
                <w:w w:val="122"/>
                <w:sz w:val="21"/>
              </w:rPr>
              <w:t>0</w:t>
            </w:r>
            <w:r>
              <w:rPr>
                <w:spacing w:val="-2"/>
                <w:w w:val="58"/>
                <w:sz w:val="21"/>
              </w:rPr>
              <w:t>.</w:t>
            </w:r>
            <w:r>
              <w:rPr>
                <w:spacing w:val="-2"/>
                <w:w w:val="97"/>
                <w:sz w:val="21"/>
              </w:rPr>
              <w:t>1</w:t>
            </w:r>
            <w:r>
              <w:rPr>
                <w:spacing w:val="0"/>
                <w:w w:val="122"/>
                <w:sz w:val="21"/>
              </w:rPr>
              <w:t>7</w:t>
            </w:r>
            <w:r>
              <w:rPr>
                <w:spacing w:val="-106"/>
                <w:w w:val="100"/>
                <w:sz w:val="21"/>
              </w:rPr>
              <w:t>）</w:t>
            </w:r>
            <w:r>
              <w:rPr>
                <w:spacing w:val="-3"/>
                <w:w w:val="100"/>
                <w:sz w:val="21"/>
              </w:rPr>
              <w:t>。减保后，基本保险金额和保险费需符合我们的规定。</w:t>
            </w:r>
          </w:p>
          <w:p>
            <w:pPr>
              <w:pStyle w:val="TableParagraph"/>
              <w:spacing w:line="278" w:lineRule="auto" w:before="97"/>
              <w:ind w:left="198" w:right="413"/>
              <w:jc w:val="both"/>
              <w:rPr>
                <w:sz w:val="21"/>
              </w:rPr>
            </w:pPr>
            <w:r>
              <w:rPr>
                <w:sz w:val="21"/>
              </w:rPr>
              <w:t>本合同第 1.3 条约定的保险责任根据减保后的基本保险金额和保险费进行计算。</w:t>
            </w:r>
          </w:p>
        </w:tc>
      </w:tr>
      <w:tr>
        <w:trPr>
          <w:trHeight w:val="965" w:hRule="atLeast"/>
        </w:trPr>
        <w:tc>
          <w:tcPr>
            <w:tcW w:w="700" w:type="dxa"/>
            <w:tcBorders>
              <w:bottom w:val="single" w:sz="8" w:space="0" w:color="000000"/>
            </w:tcBorders>
          </w:tcPr>
          <w:p>
            <w:pPr>
              <w:pStyle w:val="TableParagraph"/>
              <w:spacing w:before="92"/>
              <w:ind w:left="107"/>
              <w:rPr>
                <w:rFonts w:ascii="微软雅黑"/>
                <w:b/>
                <w:sz w:val="36"/>
              </w:rPr>
            </w:pPr>
            <w:r>
              <w:rPr>
                <w:rFonts w:ascii="微软雅黑"/>
                <w:b/>
                <w:sz w:val="36"/>
              </w:rPr>
              <w:t>8.</w:t>
            </w:r>
          </w:p>
        </w:tc>
        <w:tc>
          <w:tcPr>
            <w:tcW w:w="9394" w:type="dxa"/>
            <w:gridSpan w:val="2"/>
            <w:tcBorders>
              <w:bottom w:val="single" w:sz="8" w:space="0" w:color="000000"/>
            </w:tcBorders>
          </w:tcPr>
          <w:p>
            <w:pPr>
              <w:pStyle w:val="TableParagraph"/>
              <w:spacing w:before="32"/>
              <w:ind w:left="260"/>
              <w:rPr>
                <w:rFonts w:ascii="微软雅黑" w:eastAsia="微软雅黑" w:hint="eastAsia"/>
                <w:b/>
                <w:sz w:val="24"/>
              </w:rPr>
            </w:pPr>
            <w:r>
              <w:rPr>
                <w:rFonts w:ascii="微软雅黑" w:eastAsia="微软雅黑" w:hint="eastAsia"/>
                <w:b/>
                <w:sz w:val="24"/>
              </w:rPr>
              <w:t>其他需要关注的事项</w:t>
            </w:r>
          </w:p>
          <w:p>
            <w:pPr>
              <w:pStyle w:val="TableParagraph"/>
              <w:ind w:left="260"/>
              <w:rPr>
                <w:rFonts w:ascii="Microsoft JhengHei" w:eastAsia="Microsoft JhengHei" w:hint="eastAsia"/>
                <w:b/>
                <w:sz w:val="21"/>
              </w:rPr>
            </w:pPr>
            <w:r>
              <w:rPr>
                <w:rFonts w:ascii="Microsoft JhengHei" w:eastAsia="Microsoft JhengHei" w:hint="eastAsia"/>
                <w:b/>
                <w:sz w:val="21"/>
              </w:rPr>
              <w:t>这部分讲的是投保人应当注意的其他事项</w:t>
            </w:r>
          </w:p>
        </w:tc>
      </w:tr>
      <w:tr>
        <w:trPr>
          <w:trHeight w:val="1180" w:hRule="atLeast"/>
        </w:trPr>
        <w:tc>
          <w:tcPr>
            <w:tcW w:w="700" w:type="dxa"/>
            <w:tcBorders>
              <w:top w:val="single" w:sz="8" w:space="0" w:color="000000"/>
            </w:tcBorders>
          </w:tcPr>
          <w:p>
            <w:pPr>
              <w:pStyle w:val="TableParagraph"/>
              <w:spacing w:before="176"/>
              <w:ind w:left="107"/>
              <w:rPr>
                <w:rFonts w:ascii="微软雅黑"/>
                <w:b/>
                <w:sz w:val="21"/>
              </w:rPr>
            </w:pPr>
            <w:r>
              <w:rPr>
                <w:rFonts w:ascii="微软雅黑"/>
                <w:b/>
                <w:sz w:val="21"/>
              </w:rPr>
              <w:t>8.1</w:t>
            </w:r>
          </w:p>
        </w:tc>
        <w:tc>
          <w:tcPr>
            <w:tcW w:w="1727" w:type="dxa"/>
            <w:tcBorders>
              <w:top w:val="single" w:sz="8" w:space="0" w:color="000000"/>
            </w:tcBorders>
          </w:tcPr>
          <w:p>
            <w:pPr>
              <w:pStyle w:val="TableParagraph"/>
              <w:spacing w:before="176"/>
              <w:ind w:left="260"/>
              <w:rPr>
                <w:rFonts w:ascii="微软雅黑" w:eastAsia="微软雅黑" w:hint="eastAsia"/>
                <w:b/>
                <w:sz w:val="21"/>
              </w:rPr>
            </w:pPr>
            <w:r>
              <w:rPr>
                <w:rFonts w:ascii="微软雅黑" w:eastAsia="微软雅黑" w:hint="eastAsia"/>
                <w:b/>
                <w:sz w:val="21"/>
              </w:rPr>
              <w:t>合同构成</w:t>
            </w:r>
          </w:p>
        </w:tc>
        <w:tc>
          <w:tcPr>
            <w:tcW w:w="7667" w:type="dxa"/>
            <w:tcBorders>
              <w:top w:val="single" w:sz="8" w:space="0" w:color="000000"/>
            </w:tcBorders>
          </w:tcPr>
          <w:p>
            <w:pPr>
              <w:pStyle w:val="TableParagraph"/>
              <w:spacing w:before="3"/>
              <w:ind w:left="0"/>
              <w:rPr>
                <w:sz w:val="18"/>
              </w:rPr>
            </w:pPr>
          </w:p>
          <w:p>
            <w:pPr>
              <w:pStyle w:val="TableParagraph"/>
              <w:ind w:left="198"/>
              <w:rPr>
                <w:sz w:val="21"/>
              </w:rPr>
            </w:pPr>
            <w:r>
              <w:rPr>
                <w:sz w:val="21"/>
              </w:rPr>
              <w:t>本合同包括本保险条款、保险单或者保险凭证、投保单、被保险人名册、与本</w:t>
            </w:r>
          </w:p>
          <w:p>
            <w:pPr>
              <w:pStyle w:val="TableParagraph"/>
              <w:spacing w:line="320" w:lineRule="atLeast" w:before="1"/>
              <w:ind w:left="198" w:right="415"/>
              <w:rPr>
                <w:sz w:val="21"/>
              </w:rPr>
            </w:pPr>
            <w:r>
              <w:rPr>
                <w:spacing w:val="-11"/>
                <w:sz w:val="21"/>
              </w:rPr>
              <w:t>合同有关的投保文件、合法有效的声明、批单及其他投保人与我们共同认可的</w:t>
            </w:r>
            <w:r>
              <w:rPr>
                <w:spacing w:val="-6"/>
                <w:sz w:val="21"/>
              </w:rPr>
              <w:t>书面协议。</w:t>
            </w:r>
          </w:p>
        </w:tc>
      </w:tr>
    </w:tbl>
    <w:p>
      <w:pPr>
        <w:spacing w:after="0" w:line="320" w:lineRule="atLeast"/>
        <w:rPr>
          <w:sz w:val="21"/>
        </w:rPr>
        <w:sectPr>
          <w:pgSz w:w="11910" w:h="16840"/>
          <w:pgMar w:top="1180" w:bottom="280" w:left="102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32"/>
        <w:gridCol w:w="7546"/>
      </w:tblGrid>
      <w:tr>
        <w:trPr>
          <w:trHeight w:val="2084" w:hRule="atLeast"/>
        </w:trPr>
        <w:tc>
          <w:tcPr>
            <w:tcW w:w="787" w:type="dxa"/>
          </w:tcPr>
          <w:p>
            <w:pPr>
              <w:pStyle w:val="TableParagraph"/>
              <w:spacing w:line="238" w:lineRule="exact"/>
              <w:ind w:left="200"/>
              <w:rPr>
                <w:rFonts w:ascii="微软雅黑"/>
                <w:b/>
                <w:sz w:val="21"/>
              </w:rPr>
            </w:pPr>
            <w:r>
              <w:rPr>
                <w:rFonts w:ascii="微软雅黑"/>
                <w:b/>
                <w:sz w:val="21"/>
              </w:rPr>
              <w:t>8.2</w:t>
            </w:r>
          </w:p>
        </w:tc>
        <w:tc>
          <w:tcPr>
            <w:tcW w:w="1732" w:type="dxa"/>
          </w:tcPr>
          <w:p>
            <w:pPr>
              <w:pStyle w:val="TableParagraph"/>
              <w:spacing w:line="218" w:lineRule="exact"/>
              <w:ind w:left="265"/>
              <w:rPr>
                <w:rFonts w:ascii="微软雅黑" w:eastAsia="微软雅黑" w:hint="eastAsia"/>
                <w:b/>
                <w:sz w:val="21"/>
              </w:rPr>
            </w:pPr>
            <w:r>
              <w:rPr>
                <w:rFonts w:ascii="微软雅黑" w:eastAsia="微软雅黑" w:hint="eastAsia"/>
                <w:b/>
                <w:w w:val="95"/>
                <w:sz w:val="21"/>
              </w:rPr>
              <w:t>合同成立及Th</w:t>
            </w:r>
          </w:p>
          <w:p>
            <w:pPr>
              <w:pStyle w:val="TableParagraph"/>
              <w:spacing w:line="342" w:lineRule="exact"/>
              <w:ind w:left="265"/>
              <w:rPr>
                <w:rFonts w:ascii="微软雅黑" w:eastAsia="微软雅黑" w:hint="eastAsia"/>
                <w:b/>
                <w:sz w:val="21"/>
              </w:rPr>
            </w:pPr>
            <w:r>
              <w:rPr>
                <w:rFonts w:ascii="微软雅黑" w:eastAsia="微软雅黑" w:hint="eastAsia"/>
                <w:b/>
                <w:w w:val="100"/>
                <w:sz w:val="21"/>
              </w:rPr>
              <w:t>效</w:t>
            </w:r>
          </w:p>
        </w:tc>
        <w:tc>
          <w:tcPr>
            <w:tcW w:w="7546" w:type="dxa"/>
          </w:tcPr>
          <w:p>
            <w:pPr>
              <w:pStyle w:val="TableParagraph"/>
              <w:spacing w:line="213" w:lineRule="exact"/>
              <w:ind w:left="198"/>
              <w:rPr>
                <w:sz w:val="21"/>
              </w:rPr>
            </w:pPr>
            <w:r>
              <w:rPr>
                <w:sz w:val="21"/>
              </w:rPr>
              <w:t>投保人提出保险申请且我们同意承保，本合同成立。本合同的成立日、Th效日</w:t>
            </w:r>
          </w:p>
          <w:p>
            <w:pPr>
              <w:pStyle w:val="TableParagraph"/>
              <w:spacing w:before="46"/>
              <w:ind w:left="198" w:right="290"/>
              <w:jc w:val="both"/>
              <w:rPr>
                <w:sz w:val="21"/>
              </w:rPr>
            </w:pPr>
            <w:r>
              <w:rPr>
                <w:spacing w:val="-6"/>
                <w:sz w:val="21"/>
              </w:rPr>
              <w:t>以保险单记载的日期为准。本合同</w:t>
            </w:r>
            <w:r>
              <w:rPr>
                <w:sz w:val="21"/>
              </w:rPr>
              <w:t>Th</w:t>
            </w:r>
            <w:r>
              <w:rPr>
                <w:spacing w:val="-10"/>
                <w:sz w:val="21"/>
              </w:rPr>
              <w:t>效，我们开始承担保险责任。除另有约定</w:t>
            </w:r>
            <w:r>
              <w:rPr>
                <w:spacing w:val="-30"/>
                <w:w w:val="100"/>
                <w:sz w:val="21"/>
              </w:rPr>
              <w:t>外，</w:t>
            </w:r>
            <w:r>
              <w:rPr>
                <w:rFonts w:ascii="微软雅黑" w:eastAsia="微软雅黑" w:hint="eastAsia"/>
                <w:b/>
                <w:spacing w:val="-12"/>
                <w:w w:val="100"/>
                <w:sz w:val="21"/>
              </w:rPr>
              <w:t>保单年度</w:t>
            </w:r>
            <w:r>
              <w:rPr>
                <w:spacing w:val="-3"/>
                <w:w w:val="100"/>
                <w:sz w:val="21"/>
              </w:rPr>
              <w:t>（</w:t>
            </w:r>
            <w:r>
              <w:rPr>
                <w:w w:val="100"/>
                <w:sz w:val="21"/>
              </w:rPr>
              <w:t>见</w:t>
            </w:r>
            <w:r>
              <w:rPr>
                <w:spacing w:val="-55"/>
                <w:sz w:val="21"/>
              </w:rPr>
              <w:t> </w:t>
            </w:r>
            <w:r>
              <w:rPr>
                <w:w w:val="97"/>
                <w:sz w:val="21"/>
              </w:rPr>
              <w:t>1</w:t>
            </w:r>
            <w:r>
              <w:rPr>
                <w:w w:val="122"/>
                <w:sz w:val="21"/>
              </w:rPr>
              <w:t>0</w:t>
            </w:r>
            <w:r>
              <w:rPr>
                <w:spacing w:val="-4"/>
                <w:w w:val="58"/>
                <w:sz w:val="21"/>
              </w:rPr>
              <w:t>.</w:t>
            </w:r>
            <w:r>
              <w:rPr>
                <w:w w:val="97"/>
                <w:sz w:val="21"/>
              </w:rPr>
              <w:t>1</w:t>
            </w:r>
            <w:r>
              <w:rPr>
                <w:spacing w:val="-2"/>
                <w:w w:val="124"/>
                <w:sz w:val="21"/>
              </w:rPr>
              <w:t>8</w:t>
            </w:r>
            <w:r>
              <w:rPr>
                <w:spacing w:val="-106"/>
                <w:w w:val="100"/>
                <w:sz w:val="21"/>
              </w:rPr>
              <w:t>）</w:t>
            </w:r>
            <w:r>
              <w:rPr>
                <w:spacing w:val="-9"/>
                <w:w w:val="100"/>
                <w:sz w:val="21"/>
              </w:rPr>
              <w:t>、保险费约定交纳日均依据本合同的</w:t>
            </w:r>
            <w:r>
              <w:rPr>
                <w:w w:val="100"/>
                <w:sz w:val="21"/>
              </w:rPr>
              <w:t>T</w:t>
            </w:r>
            <w:r>
              <w:rPr>
                <w:spacing w:val="-3"/>
                <w:w w:val="100"/>
                <w:sz w:val="21"/>
              </w:rPr>
              <w:t>h效日为基础进</w:t>
            </w:r>
            <w:r>
              <w:rPr>
                <w:spacing w:val="-3"/>
                <w:sz w:val="21"/>
              </w:rPr>
              <w:t>行计算。</w:t>
            </w:r>
          </w:p>
          <w:p>
            <w:pPr>
              <w:pStyle w:val="TableParagraph"/>
              <w:spacing w:line="280" w:lineRule="auto" w:before="122"/>
              <w:ind w:left="198" w:right="290"/>
              <w:jc w:val="both"/>
              <w:rPr>
                <w:sz w:val="21"/>
              </w:rPr>
            </w:pPr>
            <w:r>
              <w:rPr>
                <w:spacing w:val="-1"/>
                <w:sz w:val="21"/>
              </w:rPr>
              <w:t>本合同</w:t>
            </w:r>
            <w:r>
              <w:rPr>
                <w:sz w:val="21"/>
              </w:rPr>
              <w:t>Th</w:t>
            </w:r>
            <w:r>
              <w:rPr>
                <w:spacing w:val="-3"/>
                <w:sz w:val="21"/>
              </w:rPr>
              <w:t>效日在每年的对应日为年</w:t>
            </w:r>
            <w:r>
              <w:rPr>
                <w:sz w:val="21"/>
              </w:rPr>
              <w:t>Th</w:t>
            </w:r>
            <w:r>
              <w:rPr>
                <w:spacing w:val="-12"/>
                <w:sz w:val="21"/>
              </w:rPr>
              <w:t>效对应日，在每月的对应日为月</w:t>
            </w:r>
            <w:r>
              <w:rPr>
                <w:sz w:val="21"/>
              </w:rPr>
              <w:t>Th</w:t>
            </w:r>
            <w:r>
              <w:rPr>
                <w:spacing w:val="-2"/>
                <w:sz w:val="21"/>
              </w:rPr>
              <w:t>效对应</w:t>
            </w:r>
            <w:r>
              <w:rPr>
                <w:spacing w:val="-3"/>
                <w:sz w:val="21"/>
              </w:rPr>
              <w:t>日。如果当月无对应的同一日，则以该月最后一日为对应日。</w:t>
            </w:r>
          </w:p>
        </w:tc>
      </w:tr>
      <w:tr>
        <w:trPr>
          <w:trHeight w:val="1207" w:hRule="atLeast"/>
        </w:trPr>
        <w:tc>
          <w:tcPr>
            <w:tcW w:w="787" w:type="dxa"/>
          </w:tcPr>
          <w:p>
            <w:pPr>
              <w:pStyle w:val="TableParagraph"/>
              <w:spacing w:before="38"/>
              <w:ind w:left="200"/>
              <w:rPr>
                <w:rFonts w:ascii="微软雅黑"/>
                <w:b/>
                <w:sz w:val="21"/>
              </w:rPr>
            </w:pPr>
            <w:r>
              <w:rPr>
                <w:rFonts w:ascii="微软雅黑"/>
                <w:b/>
                <w:sz w:val="21"/>
              </w:rPr>
              <w:t>8.3</w:t>
            </w:r>
          </w:p>
        </w:tc>
        <w:tc>
          <w:tcPr>
            <w:tcW w:w="1732" w:type="dxa"/>
          </w:tcPr>
          <w:p>
            <w:pPr>
              <w:pStyle w:val="TableParagraph"/>
              <w:spacing w:before="38"/>
              <w:ind w:left="265"/>
              <w:rPr>
                <w:rFonts w:ascii="微软雅黑" w:eastAsia="微软雅黑" w:hint="eastAsia"/>
                <w:b/>
                <w:sz w:val="21"/>
              </w:rPr>
            </w:pPr>
            <w:r>
              <w:rPr>
                <w:rFonts w:ascii="微软雅黑" w:eastAsia="微软雅黑" w:hint="eastAsia"/>
                <w:b/>
                <w:sz w:val="21"/>
              </w:rPr>
              <w:t>投保范围</w:t>
            </w:r>
          </w:p>
        </w:tc>
        <w:tc>
          <w:tcPr>
            <w:tcW w:w="7546" w:type="dxa"/>
          </w:tcPr>
          <w:p>
            <w:pPr>
              <w:pStyle w:val="TableParagraph"/>
              <w:spacing w:line="264" w:lineRule="auto" w:before="38"/>
              <w:ind w:left="198" w:right="292"/>
              <w:jc w:val="both"/>
              <w:rPr>
                <w:sz w:val="21"/>
              </w:rPr>
            </w:pPr>
            <w:r>
              <w:rPr>
                <w:spacing w:val="-2"/>
                <w:w w:val="100"/>
                <w:sz w:val="21"/>
              </w:rPr>
              <w:t>投保人可将</w:t>
            </w:r>
            <w:r>
              <w:rPr>
                <w:rFonts w:ascii="微软雅黑" w:eastAsia="微软雅黑" w:hint="eastAsia"/>
                <w:b/>
                <w:spacing w:val="-6"/>
                <w:w w:val="100"/>
                <w:sz w:val="21"/>
              </w:rPr>
              <w:t>团体</w:t>
            </w:r>
            <w:r>
              <w:rPr>
                <w:spacing w:val="-3"/>
                <w:w w:val="100"/>
                <w:sz w:val="21"/>
              </w:rPr>
              <w:t>（</w:t>
            </w:r>
            <w:r>
              <w:rPr>
                <w:w w:val="100"/>
                <w:sz w:val="21"/>
              </w:rPr>
              <w:t>见</w:t>
            </w:r>
            <w:r>
              <w:rPr>
                <w:spacing w:val="-55"/>
                <w:sz w:val="21"/>
              </w:rPr>
              <w:t> </w:t>
            </w:r>
            <w:r>
              <w:rPr>
                <w:w w:val="97"/>
                <w:sz w:val="21"/>
              </w:rPr>
              <w:t>1</w:t>
            </w:r>
            <w:r>
              <w:rPr>
                <w:w w:val="122"/>
                <w:sz w:val="21"/>
              </w:rPr>
              <w:t>0</w:t>
            </w:r>
            <w:r>
              <w:rPr>
                <w:spacing w:val="-4"/>
                <w:w w:val="58"/>
                <w:sz w:val="21"/>
              </w:rPr>
              <w:t>.</w:t>
            </w:r>
            <w:r>
              <w:rPr>
                <w:w w:val="97"/>
                <w:sz w:val="21"/>
              </w:rPr>
              <w:t>1</w:t>
            </w:r>
            <w:r>
              <w:rPr>
                <w:spacing w:val="-2"/>
                <w:w w:val="123"/>
                <w:sz w:val="21"/>
              </w:rPr>
              <w:t>9</w:t>
            </w:r>
            <w:r>
              <w:rPr>
                <w:spacing w:val="-13"/>
                <w:w w:val="100"/>
                <w:sz w:val="21"/>
              </w:rPr>
              <w:t>）</w:t>
            </w:r>
            <w:r>
              <w:rPr>
                <w:spacing w:val="-4"/>
                <w:w w:val="100"/>
                <w:sz w:val="21"/>
              </w:rPr>
              <w:t>成员作为被保险人向我们投保本合同，团体成员</w:t>
            </w:r>
            <w:r>
              <w:rPr>
                <w:spacing w:val="-12"/>
                <w:sz w:val="21"/>
              </w:rPr>
              <w:t>的配偶、子女、父母也可以作为被保险人参加本合同。另有约定的按约定内容执行。</w:t>
            </w:r>
          </w:p>
        </w:tc>
      </w:tr>
      <w:tr>
        <w:trPr>
          <w:trHeight w:val="567" w:hRule="atLeast"/>
        </w:trPr>
        <w:tc>
          <w:tcPr>
            <w:tcW w:w="787" w:type="dxa"/>
          </w:tcPr>
          <w:p>
            <w:pPr>
              <w:pStyle w:val="TableParagraph"/>
              <w:spacing w:before="38"/>
              <w:ind w:left="200"/>
              <w:rPr>
                <w:rFonts w:ascii="微软雅黑"/>
                <w:b/>
                <w:sz w:val="21"/>
              </w:rPr>
            </w:pPr>
            <w:r>
              <w:rPr>
                <w:rFonts w:ascii="微软雅黑"/>
                <w:b/>
                <w:sz w:val="21"/>
              </w:rPr>
              <w:t>8.4</w:t>
            </w:r>
          </w:p>
        </w:tc>
        <w:tc>
          <w:tcPr>
            <w:tcW w:w="1732" w:type="dxa"/>
          </w:tcPr>
          <w:p>
            <w:pPr>
              <w:pStyle w:val="TableParagraph"/>
              <w:spacing w:before="38"/>
              <w:ind w:left="265"/>
              <w:rPr>
                <w:rFonts w:ascii="微软雅黑" w:eastAsia="微软雅黑" w:hint="eastAsia"/>
                <w:b/>
                <w:sz w:val="21"/>
              </w:rPr>
            </w:pPr>
            <w:r>
              <w:rPr>
                <w:rFonts w:ascii="微软雅黑" w:eastAsia="微软雅黑" w:hint="eastAsia"/>
                <w:b/>
                <w:sz w:val="21"/>
              </w:rPr>
              <w:t>投保年龄</w:t>
            </w:r>
          </w:p>
        </w:tc>
        <w:tc>
          <w:tcPr>
            <w:tcW w:w="7546" w:type="dxa"/>
          </w:tcPr>
          <w:p>
            <w:pPr>
              <w:pStyle w:val="TableParagraph"/>
              <w:spacing w:before="38"/>
              <w:ind w:left="198"/>
              <w:rPr>
                <w:sz w:val="21"/>
              </w:rPr>
            </w:pPr>
            <w:r>
              <w:rPr>
                <w:spacing w:val="-3"/>
                <w:w w:val="100"/>
                <w:sz w:val="21"/>
              </w:rPr>
              <w:t>投保年龄指投保时被保险人的年龄，以</w:t>
            </w:r>
            <w:r>
              <w:rPr>
                <w:rFonts w:ascii="微软雅黑" w:eastAsia="微软雅黑" w:hint="eastAsia"/>
                <w:b/>
                <w:w w:val="100"/>
                <w:sz w:val="21"/>
              </w:rPr>
              <w:t>周岁</w:t>
            </w:r>
            <w:r>
              <w:rPr>
                <w:w w:val="100"/>
                <w:sz w:val="21"/>
              </w:rPr>
              <w:t>（见</w:t>
            </w:r>
            <w:r>
              <w:rPr>
                <w:spacing w:val="-55"/>
                <w:sz w:val="21"/>
              </w:rPr>
              <w:t> </w:t>
            </w:r>
            <w:r>
              <w:rPr>
                <w:spacing w:val="-2"/>
                <w:w w:val="97"/>
                <w:sz w:val="21"/>
              </w:rPr>
              <w:t>1</w:t>
            </w:r>
            <w:r>
              <w:rPr>
                <w:w w:val="122"/>
                <w:sz w:val="21"/>
              </w:rPr>
              <w:t>0</w:t>
            </w:r>
            <w:r>
              <w:rPr>
                <w:spacing w:val="-2"/>
                <w:w w:val="58"/>
                <w:sz w:val="21"/>
              </w:rPr>
              <w:t>.</w:t>
            </w:r>
            <w:r>
              <w:rPr>
                <w:w w:val="120"/>
                <w:sz w:val="21"/>
              </w:rPr>
              <w:t>2</w:t>
            </w:r>
            <w:r>
              <w:rPr>
                <w:spacing w:val="-2"/>
                <w:w w:val="122"/>
                <w:sz w:val="21"/>
              </w:rPr>
              <w:t>0</w:t>
            </w:r>
            <w:r>
              <w:rPr>
                <w:w w:val="100"/>
                <w:sz w:val="21"/>
              </w:rPr>
              <w:t>）</w:t>
            </w:r>
            <w:r>
              <w:rPr>
                <w:spacing w:val="-2"/>
                <w:w w:val="100"/>
                <w:sz w:val="21"/>
              </w:rPr>
              <w:t>计算。</w:t>
            </w:r>
          </w:p>
        </w:tc>
      </w:tr>
      <w:tr>
        <w:trPr>
          <w:trHeight w:val="5759" w:hRule="atLeast"/>
        </w:trPr>
        <w:tc>
          <w:tcPr>
            <w:tcW w:w="787" w:type="dxa"/>
          </w:tcPr>
          <w:p>
            <w:pPr>
              <w:pStyle w:val="TableParagraph"/>
              <w:spacing w:before="39"/>
              <w:ind w:left="200"/>
              <w:rPr>
                <w:rFonts w:ascii="微软雅黑"/>
                <w:b/>
                <w:sz w:val="21"/>
              </w:rPr>
            </w:pPr>
            <w:r>
              <w:rPr>
                <w:rFonts w:ascii="微软雅黑"/>
                <w:b/>
                <w:sz w:val="21"/>
              </w:rPr>
              <w:t>8.5</w:t>
            </w:r>
          </w:p>
        </w:tc>
        <w:tc>
          <w:tcPr>
            <w:tcW w:w="1732" w:type="dxa"/>
          </w:tcPr>
          <w:p>
            <w:pPr>
              <w:pStyle w:val="TableParagraph"/>
              <w:spacing w:line="213" w:lineRule="auto" w:before="79"/>
              <w:ind w:left="265" w:right="197"/>
              <w:rPr>
                <w:rFonts w:ascii="微软雅黑" w:eastAsia="微软雅黑" w:hint="eastAsia"/>
                <w:b/>
                <w:sz w:val="21"/>
              </w:rPr>
            </w:pPr>
            <w:r>
              <w:rPr>
                <w:rFonts w:ascii="微软雅黑" w:eastAsia="微软雅黑" w:hint="eastAsia"/>
                <w:b/>
                <w:sz w:val="21"/>
              </w:rPr>
              <w:t>明确说明与如实告知</w:t>
            </w:r>
          </w:p>
        </w:tc>
        <w:tc>
          <w:tcPr>
            <w:tcW w:w="7546" w:type="dxa"/>
          </w:tcPr>
          <w:p>
            <w:pPr>
              <w:pStyle w:val="TableParagraph"/>
              <w:spacing w:line="280" w:lineRule="auto" w:before="102"/>
              <w:ind w:left="198" w:right="290"/>
              <w:jc w:val="both"/>
              <w:rPr>
                <w:sz w:val="21"/>
              </w:rPr>
            </w:pPr>
            <w:r>
              <w:rPr>
                <w:spacing w:val="-11"/>
                <w:sz w:val="21"/>
              </w:rPr>
              <w:t>订立本合同时，我们应当向投保人说明本合同的内容。对保险条款中免除我们</w:t>
            </w:r>
            <w:r>
              <w:rPr>
                <w:spacing w:val="-12"/>
                <w:sz w:val="21"/>
              </w:rPr>
              <w:t>责任的条款，我们在订立合同时应当在投保单、保险单或者保险凭证上作出足</w:t>
            </w:r>
            <w:r>
              <w:rPr>
                <w:spacing w:val="-13"/>
                <w:sz w:val="21"/>
              </w:rPr>
              <w:t>以引起投保人注意的提示，并对该条款的内容以书面或者口头形式向投保人作</w:t>
            </w:r>
            <w:r>
              <w:rPr>
                <w:spacing w:val="-6"/>
                <w:sz w:val="21"/>
              </w:rPr>
              <w:t>出明确说明，未作提示或者明确说明的，该条款不产</w:t>
            </w:r>
            <w:r>
              <w:rPr>
                <w:sz w:val="21"/>
              </w:rPr>
              <w:t>Th</w:t>
            </w:r>
            <w:r>
              <w:rPr>
                <w:spacing w:val="-2"/>
                <w:sz w:val="21"/>
              </w:rPr>
              <w:t>效力。</w:t>
            </w:r>
          </w:p>
          <w:p>
            <w:pPr>
              <w:pStyle w:val="TableParagraph"/>
              <w:spacing w:before="88"/>
              <w:ind w:left="198"/>
              <w:jc w:val="both"/>
              <w:rPr>
                <w:sz w:val="21"/>
              </w:rPr>
            </w:pPr>
            <w:r>
              <w:rPr>
                <w:sz w:val="21"/>
              </w:rPr>
              <w:t>我们会就投保人和被保险人的有关情况提出询问，投保人应当如实告知。</w:t>
            </w:r>
          </w:p>
          <w:p>
            <w:pPr>
              <w:pStyle w:val="TableParagraph"/>
              <w:spacing w:line="280" w:lineRule="auto" w:before="121"/>
              <w:ind w:left="198" w:right="290"/>
              <w:jc w:val="both"/>
              <w:rPr>
                <w:sz w:val="21"/>
              </w:rPr>
            </w:pPr>
            <w:r>
              <w:rPr>
                <w:spacing w:val="-7"/>
                <w:sz w:val="21"/>
              </w:rPr>
              <w:t>如果投保人故意或者因重大过失未履行前款约定的如实告知义务，足以影响我们决定是否同意承保或者提高保险费率的，我们有权解除或者部分解除本合同。</w:t>
            </w:r>
          </w:p>
          <w:p>
            <w:pPr>
              <w:pStyle w:val="TableParagraph"/>
              <w:spacing w:line="280" w:lineRule="auto" w:before="85"/>
              <w:ind w:left="198" w:right="290"/>
              <w:jc w:val="both"/>
              <w:rPr>
                <w:sz w:val="21"/>
              </w:rPr>
            </w:pPr>
            <w:r>
              <w:rPr>
                <w:spacing w:val="-9"/>
                <w:sz w:val="21"/>
              </w:rPr>
              <w:t>如果投保人故意不履行如实告知义务，对于本合同解除或者部分解除前发</w:t>
            </w:r>
            <w:r>
              <w:rPr>
                <w:sz w:val="21"/>
              </w:rPr>
              <w:t>Th的</w:t>
            </w:r>
            <w:r>
              <w:rPr>
                <w:spacing w:val="-10"/>
                <w:sz w:val="21"/>
              </w:rPr>
              <w:t>保险事故，我们对所涉及的被保险人不承担给付保险金的责任，并不退还保险费。</w:t>
            </w:r>
          </w:p>
          <w:p>
            <w:pPr>
              <w:pStyle w:val="TableParagraph"/>
              <w:spacing w:line="280" w:lineRule="auto" w:before="85"/>
              <w:ind w:left="198" w:right="294"/>
              <w:jc w:val="both"/>
              <w:rPr>
                <w:sz w:val="21"/>
              </w:rPr>
            </w:pPr>
            <w:r>
              <w:rPr>
                <w:sz w:val="21"/>
              </w:rPr>
              <w:t>如果投保人因重大过失未履行如实告知义务，对保险事故的发Th有严重影响</w:t>
            </w:r>
            <w:r>
              <w:rPr>
                <w:spacing w:val="-8"/>
                <w:sz w:val="21"/>
              </w:rPr>
              <w:t>的，对于本合同解除或者部分解除前发</w:t>
            </w:r>
            <w:r>
              <w:rPr>
                <w:sz w:val="21"/>
              </w:rPr>
              <w:t>Th</w:t>
            </w:r>
            <w:r>
              <w:rPr>
                <w:spacing w:val="-9"/>
                <w:sz w:val="21"/>
              </w:rPr>
              <w:t>的保险事故，我们对所涉及的被保险</w:t>
            </w:r>
            <w:r>
              <w:rPr>
                <w:spacing w:val="-5"/>
                <w:sz w:val="21"/>
              </w:rPr>
              <w:t>人不承担给付保险金的责任，但应当向投保人退还相应的保险费。</w:t>
            </w:r>
          </w:p>
          <w:p>
            <w:pPr>
              <w:pStyle w:val="TableParagraph"/>
              <w:spacing w:line="280" w:lineRule="auto" w:before="85"/>
              <w:ind w:left="198" w:right="199"/>
              <w:jc w:val="both"/>
              <w:rPr>
                <w:sz w:val="21"/>
              </w:rPr>
            </w:pPr>
            <w:r>
              <w:rPr>
                <w:sz w:val="21"/>
              </w:rPr>
              <w:t>我们在合同订立时已经知道投保人未如实告知的情况的，我们不得解除合同； 发Th保险事故的，我们承担给付保险金的责任。</w:t>
            </w:r>
          </w:p>
        </w:tc>
      </w:tr>
      <w:tr>
        <w:trPr>
          <w:trHeight w:val="1207" w:hRule="atLeast"/>
        </w:trPr>
        <w:tc>
          <w:tcPr>
            <w:tcW w:w="787" w:type="dxa"/>
          </w:tcPr>
          <w:p>
            <w:pPr>
              <w:pStyle w:val="TableParagraph"/>
              <w:spacing w:before="38"/>
              <w:ind w:left="200"/>
              <w:rPr>
                <w:rFonts w:ascii="微软雅黑"/>
                <w:b/>
                <w:sz w:val="21"/>
              </w:rPr>
            </w:pPr>
            <w:r>
              <w:rPr>
                <w:rFonts w:ascii="微软雅黑"/>
                <w:b/>
                <w:sz w:val="21"/>
              </w:rPr>
              <w:t>8.6</w:t>
            </w:r>
          </w:p>
        </w:tc>
        <w:tc>
          <w:tcPr>
            <w:tcW w:w="1732" w:type="dxa"/>
          </w:tcPr>
          <w:p>
            <w:pPr>
              <w:pStyle w:val="TableParagraph"/>
              <w:spacing w:line="213" w:lineRule="auto" w:before="78"/>
              <w:ind w:left="265" w:right="197"/>
              <w:rPr>
                <w:rFonts w:ascii="微软雅黑" w:eastAsia="微软雅黑" w:hint="eastAsia"/>
                <w:b/>
                <w:sz w:val="21"/>
              </w:rPr>
            </w:pPr>
            <w:r>
              <w:rPr>
                <w:rFonts w:ascii="微软雅黑" w:eastAsia="微软雅黑" w:hint="eastAsia"/>
                <w:b/>
                <w:sz w:val="21"/>
              </w:rPr>
              <w:t>我们合同解除权的限制</w:t>
            </w:r>
          </w:p>
        </w:tc>
        <w:tc>
          <w:tcPr>
            <w:tcW w:w="7546" w:type="dxa"/>
          </w:tcPr>
          <w:p>
            <w:pPr>
              <w:pStyle w:val="TableParagraph"/>
              <w:spacing w:before="100"/>
              <w:ind w:left="198"/>
              <w:rPr>
                <w:sz w:val="21"/>
              </w:rPr>
            </w:pPr>
            <w:r>
              <w:rPr>
                <w:sz w:val="21"/>
              </w:rPr>
              <w:t>前款约定的合同解除权，自我们知道有解除事由之日起，超过 30 日不行使而</w:t>
            </w:r>
          </w:p>
          <w:p>
            <w:pPr>
              <w:pStyle w:val="TableParagraph"/>
              <w:spacing w:line="278" w:lineRule="auto" w:before="46"/>
              <w:ind w:left="198" w:right="289"/>
              <w:rPr>
                <w:sz w:val="21"/>
              </w:rPr>
            </w:pPr>
            <w:r>
              <w:rPr>
                <w:sz w:val="21"/>
              </w:rPr>
              <w:t>消灭。自本合同成立之日起超过 2 年的，我们不得解除合同；发Th保险事故的，我们承担给付保险金的责任。</w:t>
            </w:r>
          </w:p>
        </w:tc>
      </w:tr>
      <w:tr>
        <w:trPr>
          <w:trHeight w:val="3446" w:hRule="atLeast"/>
        </w:trPr>
        <w:tc>
          <w:tcPr>
            <w:tcW w:w="787" w:type="dxa"/>
          </w:tcPr>
          <w:p>
            <w:pPr>
              <w:pStyle w:val="TableParagraph"/>
              <w:spacing w:before="38"/>
              <w:ind w:left="200"/>
              <w:rPr>
                <w:rFonts w:ascii="微软雅黑"/>
                <w:b/>
                <w:sz w:val="21"/>
              </w:rPr>
            </w:pPr>
            <w:r>
              <w:rPr>
                <w:rFonts w:ascii="微软雅黑"/>
                <w:b/>
                <w:sz w:val="21"/>
              </w:rPr>
              <w:t>8.7</w:t>
            </w:r>
          </w:p>
        </w:tc>
        <w:tc>
          <w:tcPr>
            <w:tcW w:w="1732" w:type="dxa"/>
          </w:tcPr>
          <w:p>
            <w:pPr>
              <w:pStyle w:val="TableParagraph"/>
              <w:spacing w:before="38"/>
              <w:ind w:left="265"/>
              <w:rPr>
                <w:rFonts w:ascii="微软雅黑" w:eastAsia="微软雅黑" w:hint="eastAsia"/>
                <w:b/>
                <w:sz w:val="21"/>
              </w:rPr>
            </w:pPr>
            <w:r>
              <w:rPr>
                <w:rFonts w:ascii="微软雅黑" w:eastAsia="微软雅黑" w:hint="eastAsia"/>
                <w:b/>
                <w:sz w:val="21"/>
              </w:rPr>
              <w:t>年龄性别错误</w:t>
            </w:r>
          </w:p>
        </w:tc>
        <w:tc>
          <w:tcPr>
            <w:tcW w:w="7546" w:type="dxa"/>
          </w:tcPr>
          <w:p>
            <w:pPr>
              <w:pStyle w:val="TableParagraph"/>
              <w:spacing w:line="280" w:lineRule="auto" w:before="100"/>
              <w:ind w:left="198" w:right="289"/>
              <w:rPr>
                <w:sz w:val="21"/>
              </w:rPr>
            </w:pPr>
            <w:r>
              <w:rPr>
                <w:spacing w:val="-12"/>
                <w:sz w:val="21"/>
              </w:rPr>
              <w:t>投保人在申请投保时，应将与有效身份证件相符的被保险人的出</w:t>
            </w:r>
            <w:r>
              <w:rPr>
                <w:sz w:val="21"/>
              </w:rPr>
              <w:t>Th</w:t>
            </w:r>
            <w:r>
              <w:rPr>
                <w:spacing w:val="-3"/>
                <w:sz w:val="21"/>
              </w:rPr>
              <w:t>日期和性别在投保单上填明，如果发</w:t>
            </w:r>
            <w:r>
              <w:rPr>
                <w:sz w:val="21"/>
              </w:rPr>
              <w:t>Th</w:t>
            </w:r>
            <w:r>
              <w:rPr>
                <w:spacing w:val="-3"/>
                <w:sz w:val="21"/>
              </w:rPr>
              <w:t>错误按照下列方式办理：</w:t>
            </w:r>
          </w:p>
          <w:p>
            <w:pPr>
              <w:pStyle w:val="TableParagraph"/>
              <w:numPr>
                <w:ilvl w:val="0"/>
                <w:numId w:val="4"/>
              </w:numPr>
              <w:tabs>
                <w:tab w:pos="831" w:val="left" w:leader="none"/>
              </w:tabs>
              <w:spacing w:line="280" w:lineRule="auto" w:before="85" w:after="0"/>
              <w:ind w:left="830" w:right="198" w:hanging="631"/>
              <w:jc w:val="left"/>
              <w:rPr>
                <w:sz w:val="21"/>
              </w:rPr>
            </w:pPr>
            <w:r>
              <w:rPr>
                <w:spacing w:val="-9"/>
                <w:sz w:val="21"/>
              </w:rPr>
              <w:t>投保人申报的被保险人年龄不真实，并且其真实年龄不符合我们规定的</w:t>
            </w:r>
            <w:r>
              <w:rPr>
                <w:spacing w:val="-12"/>
                <w:sz w:val="21"/>
              </w:rPr>
              <w:t>投保年龄限制的，我们有权终止对该被保险人的保险责任，但向投保人</w:t>
            </w:r>
            <w:r>
              <w:rPr>
                <w:spacing w:val="-10"/>
                <w:sz w:val="21"/>
              </w:rPr>
              <w:t>退还保险责任终止时该被保险人对应的本合同的现金价值，对于该被保</w:t>
            </w:r>
            <w:r>
              <w:rPr>
                <w:spacing w:val="-3"/>
                <w:sz w:val="21"/>
              </w:rPr>
              <w:t>险人在保险责任终止前发</w:t>
            </w:r>
            <w:r>
              <w:rPr>
                <w:sz w:val="21"/>
              </w:rPr>
              <w:t>Th的保险事故，我们不承担给付保险金的责</w:t>
            </w:r>
            <w:r>
              <w:rPr>
                <w:spacing w:val="-3"/>
                <w:sz w:val="21"/>
              </w:rPr>
              <w:t>任。对前述被保险人的保险责任终止权适用“我们合同解除权的限制” 的约定；</w:t>
            </w:r>
          </w:p>
          <w:p>
            <w:pPr>
              <w:pStyle w:val="TableParagraph"/>
              <w:numPr>
                <w:ilvl w:val="0"/>
                <w:numId w:val="4"/>
              </w:numPr>
              <w:tabs>
                <w:tab w:pos="824" w:val="left" w:leader="none"/>
              </w:tabs>
              <w:spacing w:line="320" w:lineRule="atLeast" w:before="40" w:after="0"/>
              <w:ind w:left="823" w:right="291" w:hanging="624"/>
              <w:jc w:val="left"/>
              <w:rPr>
                <w:sz w:val="21"/>
              </w:rPr>
            </w:pPr>
            <w:r>
              <w:rPr>
                <w:spacing w:val="-8"/>
                <w:sz w:val="21"/>
              </w:rPr>
              <w:t>投保人申报的被保险人年龄或者性别不真实，致使投保人实交保险费不</w:t>
            </w:r>
            <w:r>
              <w:rPr>
                <w:spacing w:val="-12"/>
                <w:sz w:val="21"/>
              </w:rPr>
              <w:t>同于应交保险费的，我们将按照实交保险费和应交保险费的比例调整该</w:t>
            </w:r>
          </w:p>
        </w:tc>
      </w:tr>
    </w:tbl>
    <w:p>
      <w:pPr>
        <w:spacing w:after="0" w:line="320" w:lineRule="atLeast"/>
        <w:jc w:val="left"/>
        <w:rPr>
          <w:sz w:val="21"/>
        </w:rPr>
        <w:sectPr>
          <w:pgSz w:w="11910" w:h="16840"/>
          <w:pgMar w:top="1260" w:bottom="280" w:left="940" w:right="7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
        <w:gridCol w:w="1731"/>
        <w:gridCol w:w="7601"/>
      </w:tblGrid>
      <w:tr>
        <w:trPr>
          <w:trHeight w:val="409" w:hRule="atLeast"/>
        </w:trPr>
        <w:tc>
          <w:tcPr>
            <w:tcW w:w="763" w:type="dxa"/>
          </w:tcPr>
          <w:p>
            <w:pPr>
              <w:pStyle w:val="TableParagraph"/>
              <w:ind w:left="0"/>
              <w:rPr>
                <w:rFonts w:ascii="Times New Roman"/>
                <w:sz w:val="20"/>
              </w:rPr>
            </w:pPr>
          </w:p>
        </w:tc>
        <w:tc>
          <w:tcPr>
            <w:tcW w:w="1731" w:type="dxa"/>
          </w:tcPr>
          <w:p>
            <w:pPr>
              <w:pStyle w:val="TableParagraph"/>
              <w:ind w:left="0"/>
              <w:rPr>
                <w:rFonts w:ascii="Times New Roman"/>
                <w:sz w:val="20"/>
              </w:rPr>
            </w:pPr>
          </w:p>
        </w:tc>
        <w:tc>
          <w:tcPr>
            <w:tcW w:w="7601" w:type="dxa"/>
          </w:tcPr>
          <w:p>
            <w:pPr>
              <w:pStyle w:val="TableParagraph"/>
              <w:spacing w:line="216" w:lineRule="exact"/>
              <w:ind w:left="756"/>
              <w:rPr>
                <w:sz w:val="21"/>
              </w:rPr>
            </w:pPr>
            <w:r>
              <w:rPr>
                <w:sz w:val="21"/>
              </w:rPr>
              <w:t>被保险人对应的基本保险金额，另有约定的除外。</w:t>
            </w:r>
          </w:p>
        </w:tc>
      </w:tr>
      <w:tr>
        <w:trPr>
          <w:trHeight w:val="4640" w:hRule="atLeast"/>
        </w:trPr>
        <w:tc>
          <w:tcPr>
            <w:tcW w:w="763" w:type="dxa"/>
          </w:tcPr>
          <w:p>
            <w:pPr>
              <w:pStyle w:val="TableParagraph"/>
              <w:spacing w:before="36"/>
              <w:ind w:left="107"/>
              <w:rPr>
                <w:rFonts w:ascii="微软雅黑"/>
                <w:b/>
                <w:sz w:val="21"/>
              </w:rPr>
            </w:pPr>
            <w:r>
              <w:rPr>
                <w:rFonts w:ascii="微软雅黑"/>
                <w:b/>
                <w:sz w:val="21"/>
              </w:rPr>
              <w:t>8.8</w:t>
            </w:r>
          </w:p>
        </w:tc>
        <w:tc>
          <w:tcPr>
            <w:tcW w:w="1731" w:type="dxa"/>
          </w:tcPr>
          <w:p>
            <w:pPr>
              <w:pStyle w:val="TableParagraph"/>
              <w:spacing w:before="36"/>
              <w:ind w:left="197"/>
              <w:rPr>
                <w:rFonts w:ascii="微软雅黑" w:eastAsia="微软雅黑" w:hint="eastAsia"/>
                <w:b/>
                <w:sz w:val="21"/>
              </w:rPr>
            </w:pPr>
            <w:r>
              <w:rPr>
                <w:rFonts w:ascii="微软雅黑" w:eastAsia="微软雅黑" w:hint="eastAsia"/>
                <w:b/>
                <w:sz w:val="21"/>
              </w:rPr>
              <w:t>被保险人变动</w:t>
            </w:r>
          </w:p>
        </w:tc>
        <w:tc>
          <w:tcPr>
            <w:tcW w:w="7601" w:type="dxa"/>
          </w:tcPr>
          <w:p>
            <w:pPr>
              <w:pStyle w:val="TableParagraph"/>
              <w:spacing w:line="280" w:lineRule="auto" w:before="98"/>
              <w:ind w:left="132" w:right="412"/>
              <w:jc w:val="both"/>
              <w:rPr>
                <w:sz w:val="21"/>
              </w:rPr>
            </w:pPr>
            <w:r>
              <w:rPr>
                <w:spacing w:val="-8"/>
                <w:sz w:val="21"/>
              </w:rPr>
              <w:t>投保人因团体成员变动需要增加被保险人的，应书面通知我们。我们审核同意</w:t>
            </w:r>
            <w:r>
              <w:rPr>
                <w:spacing w:val="-12"/>
                <w:sz w:val="21"/>
              </w:rPr>
              <w:t>后将收取相应的保险费。我们将自约定的新增加被保险人保险责任开始日零时</w:t>
            </w:r>
            <w:r>
              <w:rPr>
                <w:spacing w:val="-6"/>
                <w:sz w:val="21"/>
              </w:rPr>
              <w:t>起对该新增加的被保险人承担保险责任。</w:t>
            </w:r>
          </w:p>
          <w:p>
            <w:pPr>
              <w:pStyle w:val="TableParagraph"/>
              <w:spacing w:line="278" w:lineRule="auto" w:before="87"/>
              <w:ind w:left="132" w:right="412"/>
              <w:jc w:val="both"/>
              <w:rPr>
                <w:sz w:val="21"/>
              </w:rPr>
            </w:pPr>
            <w:r>
              <w:rPr>
                <w:spacing w:val="-9"/>
                <w:sz w:val="21"/>
              </w:rPr>
              <w:t>投保人需要减少被保险人的，应书面通知我们，我们对减少的被保险人分别按</w:t>
            </w:r>
            <w:r>
              <w:rPr>
                <w:spacing w:val="-5"/>
                <w:sz w:val="21"/>
              </w:rPr>
              <w:t>以下方式进行处理：</w:t>
            </w:r>
          </w:p>
          <w:p>
            <w:pPr>
              <w:pStyle w:val="TableParagraph"/>
              <w:numPr>
                <w:ilvl w:val="0"/>
                <w:numId w:val="5"/>
              </w:numPr>
              <w:tabs>
                <w:tab w:pos="764" w:val="left" w:leader="none"/>
              </w:tabs>
              <w:spacing w:line="280" w:lineRule="auto" w:before="90" w:after="0"/>
              <w:ind w:left="763" w:right="422" w:hanging="631"/>
              <w:jc w:val="both"/>
              <w:rPr>
                <w:sz w:val="21"/>
              </w:rPr>
            </w:pPr>
            <w:r>
              <w:rPr>
                <w:sz w:val="21"/>
              </w:rPr>
              <w:t>如果投保人向我们申请依本合同的约定对减少的被保险人继续承担保</w:t>
            </w:r>
            <w:r>
              <w:rPr>
                <w:spacing w:val="-3"/>
                <w:sz w:val="21"/>
              </w:rPr>
              <w:t>险责任，经我们审核同意，我们对该被保险人的保险责任继续有效；</w:t>
            </w:r>
          </w:p>
          <w:p>
            <w:pPr>
              <w:pStyle w:val="TableParagraph"/>
              <w:numPr>
                <w:ilvl w:val="0"/>
                <w:numId w:val="5"/>
              </w:numPr>
              <w:tabs>
                <w:tab w:pos="764" w:val="left" w:leader="none"/>
              </w:tabs>
              <w:spacing w:line="280" w:lineRule="auto" w:before="85" w:after="0"/>
              <w:ind w:left="763" w:right="411" w:hanging="631"/>
              <w:jc w:val="both"/>
              <w:rPr>
                <w:sz w:val="21"/>
              </w:rPr>
            </w:pPr>
            <w:r>
              <w:rPr>
                <w:spacing w:val="-7"/>
                <w:sz w:val="21"/>
              </w:rPr>
              <w:t>如果投保人向我们申请终止对减少的被保险人的保险责任，我们自收到投保人书面通知时起对该被保险人的保险责任终止。投保人在通知书中</w:t>
            </w:r>
            <w:r>
              <w:rPr>
                <w:spacing w:val="-9"/>
                <w:sz w:val="21"/>
              </w:rPr>
              <w:t>载明的保险责任终止日如果晚于通知书送达我们的日期，则我们对该被</w:t>
            </w:r>
            <w:r>
              <w:rPr>
                <w:spacing w:val="-8"/>
                <w:sz w:val="21"/>
              </w:rPr>
              <w:t>保险人的保险责任自通知书中载明的保险责任终止日的零时起终止。除</w:t>
            </w:r>
            <w:r>
              <w:rPr>
                <w:spacing w:val="-13"/>
                <w:sz w:val="21"/>
              </w:rPr>
              <w:t>另有约定外，我们向投保人退还保险责任终止时该被保险人对应的本合</w:t>
            </w:r>
            <w:r>
              <w:rPr>
                <w:spacing w:val="-3"/>
                <w:sz w:val="21"/>
              </w:rPr>
              <w:t>同的现金价值。</w:t>
            </w:r>
          </w:p>
        </w:tc>
      </w:tr>
      <w:tr>
        <w:trPr>
          <w:trHeight w:val="888" w:hRule="atLeast"/>
        </w:trPr>
        <w:tc>
          <w:tcPr>
            <w:tcW w:w="763" w:type="dxa"/>
          </w:tcPr>
          <w:p>
            <w:pPr>
              <w:pStyle w:val="TableParagraph"/>
              <w:spacing w:before="38"/>
              <w:ind w:left="107"/>
              <w:rPr>
                <w:rFonts w:ascii="微软雅黑"/>
                <w:b/>
                <w:sz w:val="21"/>
              </w:rPr>
            </w:pPr>
            <w:r>
              <w:rPr>
                <w:rFonts w:ascii="微软雅黑"/>
                <w:b/>
                <w:sz w:val="21"/>
              </w:rPr>
              <w:t>8.9</w:t>
            </w:r>
          </w:p>
        </w:tc>
        <w:tc>
          <w:tcPr>
            <w:tcW w:w="1731" w:type="dxa"/>
          </w:tcPr>
          <w:p>
            <w:pPr>
              <w:pStyle w:val="TableParagraph"/>
              <w:spacing w:before="38"/>
              <w:ind w:left="197"/>
              <w:rPr>
                <w:rFonts w:ascii="微软雅黑" w:eastAsia="微软雅黑" w:hint="eastAsia"/>
                <w:b/>
                <w:sz w:val="21"/>
              </w:rPr>
            </w:pPr>
            <w:r>
              <w:rPr>
                <w:rFonts w:ascii="微软雅黑" w:eastAsia="微软雅黑" w:hint="eastAsia"/>
                <w:b/>
                <w:sz w:val="21"/>
              </w:rPr>
              <w:t>未还款项</w:t>
            </w:r>
          </w:p>
        </w:tc>
        <w:tc>
          <w:tcPr>
            <w:tcW w:w="7601" w:type="dxa"/>
          </w:tcPr>
          <w:p>
            <w:pPr>
              <w:pStyle w:val="TableParagraph"/>
              <w:spacing w:line="280" w:lineRule="auto" w:before="100"/>
              <w:ind w:left="132" w:right="323"/>
              <w:rPr>
                <w:sz w:val="21"/>
              </w:rPr>
            </w:pPr>
            <w:r>
              <w:rPr>
                <w:spacing w:val="-10"/>
                <w:sz w:val="21"/>
              </w:rPr>
              <w:t>我们在给付各项保险金、退还现金价值或者返还保险费时，如果投保人有欠交</w:t>
            </w:r>
            <w:r>
              <w:rPr>
                <w:spacing w:val="-3"/>
                <w:sz w:val="21"/>
              </w:rPr>
              <w:t>的保险费或者其他未还清款项，我们在扣除上述各项欠款及应付利息后给付。</w:t>
            </w:r>
          </w:p>
        </w:tc>
      </w:tr>
      <w:tr>
        <w:trPr>
          <w:trHeight w:val="1208" w:hRule="atLeast"/>
        </w:trPr>
        <w:tc>
          <w:tcPr>
            <w:tcW w:w="763" w:type="dxa"/>
          </w:tcPr>
          <w:p>
            <w:pPr>
              <w:pStyle w:val="TableParagraph"/>
              <w:spacing w:before="38"/>
              <w:ind w:left="107"/>
              <w:rPr>
                <w:rFonts w:ascii="微软雅黑"/>
                <w:b/>
                <w:sz w:val="21"/>
              </w:rPr>
            </w:pPr>
            <w:r>
              <w:rPr>
                <w:rFonts w:ascii="微软雅黑"/>
                <w:b/>
                <w:sz w:val="21"/>
              </w:rPr>
              <w:t>8.10</w:t>
            </w:r>
          </w:p>
        </w:tc>
        <w:tc>
          <w:tcPr>
            <w:tcW w:w="1731" w:type="dxa"/>
          </w:tcPr>
          <w:p>
            <w:pPr>
              <w:pStyle w:val="TableParagraph"/>
              <w:spacing w:before="38"/>
              <w:ind w:left="197"/>
              <w:rPr>
                <w:rFonts w:ascii="微软雅黑" w:eastAsia="微软雅黑" w:hint="eastAsia"/>
                <w:b/>
                <w:sz w:val="21"/>
              </w:rPr>
            </w:pPr>
            <w:r>
              <w:rPr>
                <w:rFonts w:ascii="微软雅黑" w:eastAsia="微软雅黑" w:hint="eastAsia"/>
                <w:b/>
                <w:sz w:val="21"/>
              </w:rPr>
              <w:t>合同内容变更</w:t>
            </w:r>
          </w:p>
        </w:tc>
        <w:tc>
          <w:tcPr>
            <w:tcW w:w="7601" w:type="dxa"/>
          </w:tcPr>
          <w:p>
            <w:pPr>
              <w:pStyle w:val="TableParagraph"/>
              <w:spacing w:line="280" w:lineRule="auto" w:before="100"/>
              <w:ind w:left="132" w:right="321"/>
              <w:rPr>
                <w:sz w:val="21"/>
              </w:rPr>
            </w:pPr>
            <w:r>
              <w:rPr>
                <w:spacing w:val="-3"/>
                <w:sz w:val="21"/>
              </w:rPr>
              <w:t>在本合同有效期内，经投保人与我们协商一致，可以变更本合同的有关内容。</w:t>
            </w:r>
            <w:r>
              <w:rPr>
                <w:spacing w:val="-12"/>
                <w:sz w:val="21"/>
              </w:rPr>
              <w:t>变更本合同的，应当由我们出具批单，或者由投保人与我们订立书面的变更协议。</w:t>
            </w:r>
          </w:p>
        </w:tc>
      </w:tr>
      <w:tr>
        <w:trPr>
          <w:trHeight w:val="1530" w:hRule="atLeast"/>
        </w:trPr>
        <w:tc>
          <w:tcPr>
            <w:tcW w:w="763" w:type="dxa"/>
          </w:tcPr>
          <w:p>
            <w:pPr>
              <w:pStyle w:val="TableParagraph"/>
              <w:spacing w:before="39"/>
              <w:ind w:left="107"/>
              <w:rPr>
                <w:rFonts w:ascii="微软雅黑"/>
                <w:b/>
                <w:sz w:val="21"/>
              </w:rPr>
            </w:pPr>
            <w:r>
              <w:rPr>
                <w:rFonts w:ascii="微软雅黑"/>
                <w:b/>
                <w:sz w:val="21"/>
              </w:rPr>
              <w:t>8.11</w:t>
            </w:r>
          </w:p>
        </w:tc>
        <w:tc>
          <w:tcPr>
            <w:tcW w:w="1731" w:type="dxa"/>
          </w:tcPr>
          <w:p>
            <w:pPr>
              <w:pStyle w:val="TableParagraph"/>
              <w:spacing w:before="39"/>
              <w:ind w:left="197"/>
              <w:rPr>
                <w:rFonts w:ascii="微软雅黑" w:eastAsia="微软雅黑" w:hint="eastAsia"/>
                <w:b/>
                <w:sz w:val="21"/>
              </w:rPr>
            </w:pPr>
            <w:r>
              <w:rPr>
                <w:rFonts w:ascii="微软雅黑" w:eastAsia="微软雅黑" w:hint="eastAsia"/>
                <w:b/>
                <w:sz w:val="21"/>
              </w:rPr>
              <w:t>联系方式变更</w:t>
            </w:r>
          </w:p>
        </w:tc>
        <w:tc>
          <w:tcPr>
            <w:tcW w:w="7601" w:type="dxa"/>
          </w:tcPr>
          <w:p>
            <w:pPr>
              <w:pStyle w:val="TableParagraph"/>
              <w:spacing w:line="278" w:lineRule="auto" w:before="101"/>
              <w:ind w:left="132" w:right="412"/>
              <w:jc w:val="both"/>
              <w:rPr>
                <w:sz w:val="21"/>
              </w:rPr>
            </w:pPr>
            <w:r>
              <w:rPr>
                <w:spacing w:val="-10"/>
                <w:sz w:val="21"/>
              </w:rPr>
              <w:t>为了保障投保人的合法权益，投保人的住所、通讯地址、邮箱或者联系电话等</w:t>
            </w:r>
            <w:r>
              <w:rPr>
                <w:spacing w:val="-12"/>
                <w:sz w:val="21"/>
              </w:rPr>
              <w:t>联系方式变更时，请以书面形式或者双方认可的其他形式及时通知我们。如果</w:t>
            </w:r>
            <w:r>
              <w:rPr>
                <w:spacing w:val="-10"/>
                <w:sz w:val="21"/>
              </w:rPr>
              <w:t>投保人未以书面形式或者双方认可的其他形式通知我们，我们按本合同载明的</w:t>
            </w:r>
            <w:r>
              <w:rPr>
                <w:spacing w:val="-5"/>
                <w:sz w:val="21"/>
              </w:rPr>
              <w:t>最后住所、通讯地址或者邮箱发送的有关通知，均视为已送达给投保人。</w:t>
            </w:r>
          </w:p>
        </w:tc>
      </w:tr>
      <w:tr>
        <w:trPr>
          <w:trHeight w:val="885" w:hRule="atLeast"/>
        </w:trPr>
        <w:tc>
          <w:tcPr>
            <w:tcW w:w="763" w:type="dxa"/>
          </w:tcPr>
          <w:p>
            <w:pPr>
              <w:pStyle w:val="TableParagraph"/>
              <w:spacing w:before="36"/>
              <w:ind w:left="107"/>
              <w:rPr>
                <w:rFonts w:ascii="微软雅黑"/>
                <w:b/>
                <w:sz w:val="21"/>
              </w:rPr>
            </w:pPr>
            <w:r>
              <w:rPr>
                <w:rFonts w:ascii="微软雅黑"/>
                <w:b/>
                <w:sz w:val="21"/>
              </w:rPr>
              <w:t>8.12</w:t>
            </w:r>
          </w:p>
        </w:tc>
        <w:tc>
          <w:tcPr>
            <w:tcW w:w="1731" w:type="dxa"/>
          </w:tcPr>
          <w:p>
            <w:pPr>
              <w:pStyle w:val="TableParagraph"/>
              <w:spacing w:before="36"/>
              <w:ind w:left="197"/>
              <w:rPr>
                <w:rFonts w:ascii="微软雅黑" w:eastAsia="微软雅黑" w:hint="eastAsia"/>
                <w:b/>
                <w:sz w:val="21"/>
              </w:rPr>
            </w:pPr>
            <w:r>
              <w:rPr>
                <w:rFonts w:ascii="微软雅黑" w:eastAsia="微软雅黑" w:hint="eastAsia"/>
                <w:b/>
                <w:sz w:val="21"/>
              </w:rPr>
              <w:t>争议处理</w:t>
            </w:r>
          </w:p>
        </w:tc>
        <w:tc>
          <w:tcPr>
            <w:tcW w:w="7601" w:type="dxa"/>
          </w:tcPr>
          <w:p>
            <w:pPr>
              <w:pStyle w:val="TableParagraph"/>
              <w:spacing w:line="280" w:lineRule="auto" w:before="98"/>
              <w:ind w:left="132" w:right="416"/>
              <w:rPr>
                <w:sz w:val="21"/>
              </w:rPr>
            </w:pPr>
            <w:r>
              <w:rPr>
                <w:spacing w:val="-8"/>
                <w:sz w:val="21"/>
              </w:rPr>
              <w:t>本合同履行过程中，双方发</w:t>
            </w:r>
            <w:r>
              <w:rPr>
                <w:sz w:val="21"/>
              </w:rPr>
              <w:t>Th</w:t>
            </w:r>
            <w:r>
              <w:rPr>
                <w:spacing w:val="-8"/>
                <w:sz w:val="21"/>
              </w:rPr>
              <w:t>争议不能协商解决的，可以达成仲裁协议通过仲</w:t>
            </w:r>
            <w:r>
              <w:rPr>
                <w:spacing w:val="-5"/>
                <w:sz w:val="21"/>
              </w:rPr>
              <w:t>裁解决，也可依法直接向法院提起诉讼。</w:t>
            </w:r>
          </w:p>
        </w:tc>
      </w:tr>
      <w:tr>
        <w:trPr>
          <w:trHeight w:val="2112" w:hRule="atLeast"/>
        </w:trPr>
        <w:tc>
          <w:tcPr>
            <w:tcW w:w="763" w:type="dxa"/>
          </w:tcPr>
          <w:p>
            <w:pPr>
              <w:pStyle w:val="TableParagraph"/>
              <w:spacing w:before="38"/>
              <w:ind w:left="107"/>
              <w:rPr>
                <w:rFonts w:ascii="微软雅黑"/>
                <w:b/>
                <w:sz w:val="21"/>
              </w:rPr>
            </w:pPr>
            <w:r>
              <w:rPr>
                <w:rFonts w:ascii="微软雅黑"/>
                <w:b/>
                <w:sz w:val="21"/>
              </w:rPr>
              <w:t>8.13</w:t>
            </w:r>
          </w:p>
        </w:tc>
        <w:tc>
          <w:tcPr>
            <w:tcW w:w="1731" w:type="dxa"/>
          </w:tcPr>
          <w:p>
            <w:pPr>
              <w:pStyle w:val="TableParagraph"/>
              <w:spacing w:before="38"/>
              <w:ind w:left="197"/>
              <w:rPr>
                <w:rFonts w:ascii="微软雅黑" w:eastAsia="微软雅黑" w:hint="eastAsia"/>
                <w:b/>
                <w:sz w:val="21"/>
              </w:rPr>
            </w:pPr>
            <w:r>
              <w:rPr>
                <w:rFonts w:ascii="微软雅黑" w:eastAsia="微软雅黑" w:hint="eastAsia"/>
                <w:b/>
                <w:sz w:val="21"/>
              </w:rPr>
              <w:t>合同终止</w:t>
            </w:r>
          </w:p>
        </w:tc>
        <w:tc>
          <w:tcPr>
            <w:tcW w:w="7601" w:type="dxa"/>
          </w:tcPr>
          <w:p>
            <w:pPr>
              <w:pStyle w:val="TableParagraph"/>
              <w:spacing w:before="100"/>
              <w:ind w:left="132"/>
              <w:rPr>
                <w:sz w:val="21"/>
              </w:rPr>
            </w:pPr>
            <w:r>
              <w:rPr>
                <w:sz w:val="21"/>
              </w:rPr>
              <w:t>发Th下列情况之一时，本合同终止：</w:t>
            </w:r>
          </w:p>
          <w:p>
            <w:pPr>
              <w:pStyle w:val="TableParagraph"/>
              <w:spacing w:before="123"/>
              <w:ind w:left="132"/>
              <w:rPr>
                <w:sz w:val="21"/>
              </w:rPr>
            </w:pPr>
            <w:r>
              <w:rPr>
                <w:sz w:val="21"/>
              </w:rPr>
              <w:t>（1）在本合同有效期内解除本合同；</w:t>
            </w:r>
          </w:p>
          <w:p>
            <w:pPr>
              <w:pStyle w:val="TableParagraph"/>
              <w:spacing w:before="123"/>
              <w:ind w:left="132"/>
              <w:rPr>
                <w:sz w:val="21"/>
              </w:rPr>
            </w:pPr>
            <w:r>
              <w:rPr>
                <w:sz w:val="21"/>
              </w:rPr>
              <w:t>（2）因本合同其他条款约定情形而终止。</w:t>
            </w:r>
          </w:p>
          <w:p>
            <w:pPr>
              <w:pStyle w:val="TableParagraph"/>
              <w:spacing w:line="280" w:lineRule="auto" w:before="123"/>
              <w:ind w:left="132" w:right="416"/>
              <w:rPr>
                <w:sz w:val="21"/>
              </w:rPr>
            </w:pPr>
            <w:r>
              <w:rPr>
                <w:spacing w:val="-9"/>
                <w:sz w:val="21"/>
              </w:rPr>
              <w:t>被保险人在其保险期间内身故，或者被保险人的保险期间届满，我们对该被保</w:t>
            </w:r>
            <w:r>
              <w:rPr>
                <w:spacing w:val="-5"/>
                <w:sz w:val="21"/>
              </w:rPr>
              <w:t>险人的保险责任终止。</w:t>
            </w:r>
          </w:p>
        </w:tc>
      </w:tr>
      <w:tr>
        <w:trPr>
          <w:trHeight w:val="947" w:hRule="atLeast"/>
        </w:trPr>
        <w:tc>
          <w:tcPr>
            <w:tcW w:w="763" w:type="dxa"/>
            <w:tcBorders>
              <w:bottom w:val="single" w:sz="8" w:space="0" w:color="000000"/>
            </w:tcBorders>
          </w:tcPr>
          <w:p>
            <w:pPr>
              <w:pStyle w:val="TableParagraph"/>
              <w:spacing w:before="72"/>
              <w:ind w:left="107"/>
              <w:rPr>
                <w:rFonts w:ascii="微软雅黑"/>
                <w:b/>
                <w:sz w:val="36"/>
              </w:rPr>
            </w:pPr>
            <w:r>
              <w:rPr>
                <w:rFonts w:ascii="微软雅黑"/>
                <w:b/>
                <w:sz w:val="36"/>
              </w:rPr>
              <w:t>9.</w:t>
            </w:r>
          </w:p>
        </w:tc>
        <w:tc>
          <w:tcPr>
            <w:tcW w:w="9332" w:type="dxa"/>
            <w:gridSpan w:val="2"/>
            <w:tcBorders>
              <w:bottom w:val="single" w:sz="8" w:space="0" w:color="000000"/>
            </w:tcBorders>
          </w:tcPr>
          <w:p>
            <w:pPr>
              <w:pStyle w:val="TableParagraph"/>
              <w:spacing w:before="49"/>
              <w:ind w:left="197"/>
              <w:rPr>
                <w:rFonts w:ascii="微软雅黑" w:eastAsia="微软雅黑" w:hint="eastAsia"/>
                <w:b/>
                <w:sz w:val="24"/>
              </w:rPr>
            </w:pPr>
            <w:r>
              <w:rPr>
                <w:rFonts w:ascii="微软雅黑" w:eastAsia="微软雅黑" w:hint="eastAsia"/>
                <w:b/>
                <w:sz w:val="24"/>
              </w:rPr>
              <w:t>疾病定义</w:t>
            </w:r>
          </w:p>
          <w:p>
            <w:pPr>
              <w:pStyle w:val="TableParagraph"/>
              <w:spacing w:before="23"/>
              <w:ind w:left="197"/>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3" w:hRule="atLeast"/>
        </w:trPr>
        <w:tc>
          <w:tcPr>
            <w:tcW w:w="763" w:type="dxa"/>
            <w:tcBorders>
              <w:top w:val="single" w:sz="8" w:space="0" w:color="000000"/>
            </w:tcBorders>
          </w:tcPr>
          <w:p>
            <w:pPr>
              <w:pStyle w:val="TableParagraph"/>
              <w:spacing w:before="174"/>
              <w:ind w:left="107"/>
              <w:rPr>
                <w:rFonts w:ascii="微软雅黑"/>
                <w:b/>
                <w:sz w:val="21"/>
              </w:rPr>
            </w:pPr>
            <w:r>
              <w:rPr>
                <w:rFonts w:ascii="微软雅黑"/>
                <w:b/>
                <w:sz w:val="21"/>
              </w:rPr>
              <w:t>9.1</w:t>
            </w:r>
          </w:p>
        </w:tc>
        <w:tc>
          <w:tcPr>
            <w:tcW w:w="1731" w:type="dxa"/>
            <w:tcBorders>
              <w:top w:val="single" w:sz="8" w:space="0" w:color="000000"/>
            </w:tcBorders>
          </w:tcPr>
          <w:p>
            <w:pPr>
              <w:pStyle w:val="TableParagraph"/>
              <w:spacing w:before="174"/>
              <w:ind w:left="197"/>
              <w:rPr>
                <w:rFonts w:ascii="微软雅黑" w:eastAsia="微软雅黑" w:hint="eastAsia"/>
                <w:b/>
                <w:sz w:val="21"/>
              </w:rPr>
            </w:pPr>
            <w:r>
              <w:rPr>
                <w:rFonts w:ascii="微软雅黑" w:eastAsia="微软雅黑" w:hint="eastAsia"/>
                <w:b/>
                <w:sz w:val="21"/>
              </w:rPr>
              <w:t>轻症疾病</w:t>
            </w:r>
          </w:p>
        </w:tc>
        <w:tc>
          <w:tcPr>
            <w:tcW w:w="7601" w:type="dxa"/>
            <w:tcBorders>
              <w:top w:val="single" w:sz="8" w:space="0" w:color="000000"/>
            </w:tcBorders>
          </w:tcPr>
          <w:p>
            <w:pPr>
              <w:pStyle w:val="TableParagraph"/>
              <w:spacing w:before="1"/>
              <w:ind w:left="0"/>
              <w:rPr>
                <w:sz w:val="18"/>
              </w:rPr>
            </w:pPr>
          </w:p>
          <w:p>
            <w:pPr>
              <w:pStyle w:val="TableParagraph"/>
              <w:rPr>
                <w:sz w:val="21"/>
              </w:rPr>
            </w:pPr>
            <w:r>
              <w:rPr>
                <w:sz w:val="21"/>
              </w:rPr>
              <w:t>本合同所定义的轻症疾病指如下约定的疾病、疾病状态或者手术，共有 50 种。</w:t>
            </w:r>
          </w:p>
        </w:tc>
      </w:tr>
      <w:tr>
        <w:trPr>
          <w:trHeight w:val="1122" w:hRule="atLeast"/>
        </w:trPr>
        <w:tc>
          <w:tcPr>
            <w:tcW w:w="763" w:type="dxa"/>
          </w:tcPr>
          <w:p>
            <w:pPr>
              <w:pStyle w:val="TableParagraph"/>
              <w:spacing w:before="39"/>
              <w:ind w:left="107"/>
              <w:rPr>
                <w:rFonts w:ascii="微软雅黑"/>
                <w:b/>
                <w:sz w:val="21"/>
              </w:rPr>
            </w:pPr>
            <w:r>
              <w:rPr>
                <w:rFonts w:ascii="微软雅黑"/>
                <w:b/>
                <w:sz w:val="21"/>
              </w:rPr>
              <w:t>9.1.1</w:t>
            </w:r>
          </w:p>
        </w:tc>
        <w:tc>
          <w:tcPr>
            <w:tcW w:w="1731" w:type="dxa"/>
          </w:tcPr>
          <w:p>
            <w:pPr>
              <w:pStyle w:val="TableParagraph"/>
              <w:spacing w:line="211" w:lineRule="auto" w:before="83"/>
              <w:ind w:left="197" w:right="106"/>
              <w:jc w:val="both"/>
              <w:rPr>
                <w:rFonts w:ascii="微软雅黑" w:eastAsia="微软雅黑" w:hint="eastAsia"/>
                <w:b/>
                <w:sz w:val="21"/>
              </w:rPr>
            </w:pPr>
            <w:r>
              <w:rPr>
                <w:rFonts w:ascii="微软雅黑" w:eastAsia="微软雅黑" w:hint="eastAsia"/>
                <w:b/>
                <w:sz w:val="21"/>
              </w:rPr>
              <w:t>原位癌及极早期恶性肿瘤或者恶性病变</w:t>
            </w:r>
          </w:p>
        </w:tc>
        <w:tc>
          <w:tcPr>
            <w:tcW w:w="7601" w:type="dxa"/>
          </w:tcPr>
          <w:p>
            <w:pPr>
              <w:pStyle w:val="TableParagraph"/>
              <w:spacing w:line="280" w:lineRule="auto" w:before="101"/>
              <w:ind w:right="345"/>
              <w:rPr>
                <w:sz w:val="21"/>
              </w:rPr>
            </w:pPr>
            <w:r>
              <w:rPr>
                <w:sz w:val="21"/>
              </w:rPr>
              <w:t>在Th存期间经组织病理学检查被明确诊断为下列恶性病变之一，并且实际接受了相应的治疗：</w:t>
            </w:r>
          </w:p>
          <w:p>
            <w:pPr>
              <w:pStyle w:val="TableParagraph"/>
              <w:spacing w:before="84"/>
              <w:rPr>
                <w:sz w:val="21"/>
              </w:rPr>
            </w:pPr>
            <w:r>
              <w:rPr>
                <w:sz w:val="21"/>
              </w:rPr>
              <w:t>（1） 原位癌；</w:t>
            </w:r>
          </w:p>
        </w:tc>
      </w:tr>
    </w:tbl>
    <w:p>
      <w:pPr>
        <w:spacing w:after="0"/>
        <w:rPr>
          <w:sz w:val="21"/>
        </w:rPr>
        <w:sectPr>
          <w:pgSz w:w="11910" w:h="16840"/>
          <w:pgMar w:top="1180" w:bottom="280" w:left="102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
        <w:gridCol w:w="1692"/>
        <w:gridCol w:w="7463"/>
      </w:tblGrid>
      <w:tr>
        <w:trPr>
          <w:trHeight w:val="1598" w:hRule="atLeast"/>
        </w:trPr>
        <w:tc>
          <w:tcPr>
            <w:tcW w:w="919" w:type="dxa"/>
          </w:tcPr>
          <w:p>
            <w:pPr>
              <w:pStyle w:val="TableParagraph"/>
              <w:ind w:left="0"/>
              <w:rPr>
                <w:rFonts w:ascii="Times New Roman"/>
                <w:sz w:val="20"/>
              </w:rPr>
            </w:pPr>
          </w:p>
        </w:tc>
        <w:tc>
          <w:tcPr>
            <w:tcW w:w="1692" w:type="dxa"/>
          </w:tcPr>
          <w:p>
            <w:pPr>
              <w:pStyle w:val="TableParagraph"/>
              <w:ind w:left="0"/>
              <w:rPr>
                <w:rFonts w:ascii="Times New Roman"/>
                <w:sz w:val="20"/>
              </w:rPr>
            </w:pPr>
          </w:p>
        </w:tc>
        <w:tc>
          <w:tcPr>
            <w:tcW w:w="7463" w:type="dxa"/>
          </w:tcPr>
          <w:p>
            <w:pPr>
              <w:pStyle w:val="TableParagraph"/>
              <w:numPr>
                <w:ilvl w:val="0"/>
                <w:numId w:val="6"/>
              </w:numPr>
              <w:tabs>
                <w:tab w:pos="708" w:val="left" w:leader="none"/>
              </w:tabs>
              <w:spacing w:line="213" w:lineRule="exact" w:before="0" w:after="0"/>
              <w:ind w:left="707" w:right="0" w:hanging="624"/>
              <w:jc w:val="left"/>
              <w:rPr>
                <w:sz w:val="21"/>
              </w:rPr>
            </w:pPr>
            <w:r>
              <w:rPr>
                <w:spacing w:val="-2"/>
                <w:w w:val="100"/>
                <w:sz w:val="21"/>
              </w:rPr>
              <w:t>相当于</w:t>
            </w:r>
            <w:r>
              <w:rPr>
                <w:spacing w:val="-53"/>
                <w:sz w:val="21"/>
              </w:rPr>
              <w:t> </w:t>
            </w:r>
            <w:r>
              <w:rPr>
                <w:spacing w:val="-1"/>
                <w:w w:val="93"/>
                <w:sz w:val="21"/>
              </w:rPr>
              <w:t>B</w:t>
            </w:r>
            <w:r>
              <w:rPr>
                <w:spacing w:val="-2"/>
                <w:w w:val="93"/>
                <w:sz w:val="21"/>
              </w:rPr>
              <w:t>i</w:t>
            </w:r>
            <w:r>
              <w:rPr>
                <w:spacing w:val="-2"/>
                <w:w w:val="122"/>
                <w:sz w:val="21"/>
              </w:rPr>
              <w:t>n</w:t>
            </w:r>
            <w:r>
              <w:rPr>
                <w:w w:val="122"/>
                <w:sz w:val="21"/>
              </w:rPr>
              <w:t>e</w:t>
            </w:r>
            <w:r>
              <w:rPr>
                <w:w w:val="60"/>
                <w:sz w:val="21"/>
              </w:rPr>
              <w:t>t</w:t>
            </w:r>
            <w:r>
              <w:rPr>
                <w:spacing w:val="-53"/>
                <w:sz w:val="21"/>
              </w:rPr>
              <w:t> </w:t>
            </w:r>
            <w:r>
              <w:rPr>
                <w:spacing w:val="-2"/>
                <w:w w:val="100"/>
                <w:sz w:val="21"/>
              </w:rPr>
              <w:t>分期方案</w:t>
            </w:r>
            <w:r>
              <w:rPr>
                <w:spacing w:val="-55"/>
                <w:sz w:val="21"/>
              </w:rPr>
              <w:t> </w:t>
            </w:r>
            <w:r>
              <w:rPr>
                <w:w w:val="147"/>
                <w:sz w:val="21"/>
              </w:rPr>
              <w:t>A</w:t>
            </w:r>
            <w:r>
              <w:rPr>
                <w:spacing w:val="-54"/>
                <w:sz w:val="21"/>
              </w:rPr>
              <w:t> </w:t>
            </w:r>
            <w:r>
              <w:rPr>
                <w:spacing w:val="-3"/>
                <w:w w:val="100"/>
                <w:sz w:val="21"/>
              </w:rPr>
              <w:t>期程度的慢性淋巴细胞白血病；</w:t>
            </w:r>
          </w:p>
          <w:p>
            <w:pPr>
              <w:pStyle w:val="TableParagraph"/>
              <w:numPr>
                <w:ilvl w:val="0"/>
                <w:numId w:val="6"/>
              </w:numPr>
              <w:tabs>
                <w:tab w:pos="708" w:val="left" w:leader="none"/>
              </w:tabs>
              <w:spacing w:line="240" w:lineRule="auto" w:before="123" w:after="0"/>
              <w:ind w:left="707" w:right="0" w:hanging="624"/>
              <w:jc w:val="left"/>
              <w:rPr>
                <w:sz w:val="21"/>
              </w:rPr>
            </w:pPr>
            <w:r>
              <w:rPr>
                <w:spacing w:val="-2"/>
                <w:w w:val="100"/>
                <w:sz w:val="21"/>
              </w:rPr>
              <w:t>相当于</w:t>
            </w:r>
            <w:r>
              <w:rPr>
                <w:spacing w:val="-53"/>
                <w:sz w:val="21"/>
              </w:rPr>
              <w:t> </w:t>
            </w:r>
            <w:r>
              <w:rPr>
                <w:spacing w:val="-2"/>
                <w:w w:val="147"/>
                <w:sz w:val="21"/>
              </w:rPr>
              <w:t>A</w:t>
            </w:r>
            <w:r>
              <w:rPr>
                <w:spacing w:val="-2"/>
                <w:w w:val="122"/>
                <w:sz w:val="21"/>
              </w:rPr>
              <w:t>n</w:t>
            </w:r>
            <w:r>
              <w:rPr>
                <w:w w:val="122"/>
                <w:sz w:val="21"/>
              </w:rPr>
              <w:t>n</w:t>
            </w:r>
            <w:r>
              <w:rPr>
                <w:spacing w:val="-47"/>
                <w:sz w:val="21"/>
              </w:rPr>
              <w:t> </w:t>
            </w:r>
            <w:r>
              <w:rPr>
                <w:w w:val="147"/>
                <w:sz w:val="21"/>
              </w:rPr>
              <w:t>A</w:t>
            </w:r>
            <w:r>
              <w:rPr>
                <w:spacing w:val="-1"/>
                <w:w w:val="97"/>
                <w:sz w:val="21"/>
              </w:rPr>
              <w:t>r</w:t>
            </w:r>
            <w:r>
              <w:rPr>
                <w:spacing w:val="-3"/>
                <w:w w:val="97"/>
                <w:sz w:val="21"/>
              </w:rPr>
              <w:t>b</w:t>
            </w:r>
            <w:r>
              <w:rPr>
                <w:w w:val="122"/>
                <w:sz w:val="21"/>
              </w:rPr>
              <w:t>o</w:t>
            </w:r>
            <w:r>
              <w:rPr>
                <w:w w:val="73"/>
                <w:sz w:val="21"/>
              </w:rPr>
              <w:t>r</w:t>
            </w:r>
            <w:r>
              <w:rPr>
                <w:spacing w:val="-55"/>
                <w:sz w:val="21"/>
              </w:rPr>
              <w:t> </w:t>
            </w:r>
            <w:r>
              <w:rPr>
                <w:spacing w:val="-3"/>
                <w:w w:val="100"/>
                <w:sz w:val="21"/>
              </w:rPr>
              <w:t>分期方案Ⅰ期程度的何杰金氏病；</w:t>
            </w:r>
          </w:p>
          <w:p>
            <w:pPr>
              <w:pStyle w:val="TableParagraph"/>
              <w:numPr>
                <w:ilvl w:val="0"/>
                <w:numId w:val="6"/>
              </w:numPr>
              <w:tabs>
                <w:tab w:pos="708" w:val="left" w:leader="none"/>
              </w:tabs>
              <w:spacing w:line="240" w:lineRule="auto" w:before="123" w:after="0"/>
              <w:ind w:left="707"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6"/>
              </w:numPr>
              <w:tabs>
                <w:tab w:pos="708" w:val="left" w:leader="none"/>
              </w:tabs>
              <w:spacing w:line="240" w:lineRule="auto" w:before="120" w:after="0"/>
              <w:ind w:left="707" w:right="0" w:hanging="624"/>
              <w:jc w:val="left"/>
              <w:rPr>
                <w:sz w:val="21"/>
              </w:rPr>
            </w:pPr>
            <w:r>
              <w:rPr>
                <w:w w:val="120"/>
                <w:position w:val="1"/>
                <w:sz w:val="21"/>
              </w:rPr>
              <w:t>TNM</w:t>
            </w:r>
            <w:r>
              <w:rPr>
                <w:spacing w:val="-108"/>
                <w:w w:val="120"/>
                <w:position w:val="1"/>
                <w:sz w:val="21"/>
              </w:rPr>
              <w:t> </w:t>
            </w:r>
            <w:r>
              <w:rPr>
                <w:spacing w:val="-26"/>
                <w:w w:val="110"/>
                <w:position w:val="1"/>
                <w:sz w:val="21"/>
              </w:rPr>
              <w:t>分期为 </w:t>
            </w:r>
            <w:r>
              <w:rPr>
                <w:w w:val="120"/>
                <w:position w:val="1"/>
                <w:sz w:val="21"/>
              </w:rPr>
              <w:t>T</w:t>
            </w:r>
            <w:r>
              <w:rPr>
                <w:w w:val="120"/>
                <w:sz w:val="11"/>
              </w:rPr>
              <w:t>1</w:t>
            </w:r>
            <w:r>
              <w:rPr>
                <w:w w:val="120"/>
                <w:position w:val="1"/>
                <w:sz w:val="21"/>
              </w:rPr>
              <w:t>N</w:t>
            </w:r>
            <w:r>
              <w:rPr>
                <w:w w:val="120"/>
                <w:sz w:val="11"/>
              </w:rPr>
              <w:t>0</w:t>
            </w:r>
            <w:r>
              <w:rPr>
                <w:w w:val="120"/>
                <w:position w:val="1"/>
                <w:sz w:val="21"/>
              </w:rPr>
              <w:t>M</w:t>
            </w:r>
            <w:r>
              <w:rPr>
                <w:w w:val="120"/>
                <w:sz w:val="11"/>
              </w:rPr>
              <w:t>0</w:t>
            </w:r>
            <w:r>
              <w:rPr>
                <w:spacing w:val="-57"/>
                <w:w w:val="120"/>
                <w:sz w:val="11"/>
              </w:rPr>
              <w:t> </w:t>
            </w:r>
            <w:r>
              <w:rPr>
                <w:spacing w:val="-3"/>
                <w:w w:val="110"/>
                <w:position w:val="1"/>
                <w:sz w:val="21"/>
              </w:rPr>
              <w:t>期或者更轻分期的前列腺癌。</w:t>
            </w:r>
          </w:p>
        </w:tc>
      </w:tr>
      <w:tr>
        <w:trPr>
          <w:trHeight w:val="1684" w:hRule="atLeast"/>
        </w:trPr>
        <w:tc>
          <w:tcPr>
            <w:tcW w:w="919" w:type="dxa"/>
          </w:tcPr>
          <w:p>
            <w:pPr>
              <w:pStyle w:val="TableParagraph"/>
              <w:spacing w:before="39"/>
              <w:ind w:left="200"/>
              <w:rPr>
                <w:rFonts w:ascii="微软雅黑"/>
                <w:b/>
                <w:sz w:val="21"/>
              </w:rPr>
            </w:pPr>
            <w:r>
              <w:rPr>
                <w:rFonts w:ascii="微软雅黑"/>
                <w:b/>
                <w:sz w:val="21"/>
              </w:rPr>
              <w:t>9.1.2</w:t>
            </w:r>
          </w:p>
        </w:tc>
        <w:tc>
          <w:tcPr>
            <w:tcW w:w="1692" w:type="dxa"/>
          </w:tcPr>
          <w:p>
            <w:pPr>
              <w:pStyle w:val="TableParagraph"/>
              <w:spacing w:line="213" w:lineRule="auto" w:before="79"/>
              <w:ind w:left="133" w:right="131"/>
              <w:rPr>
                <w:rFonts w:ascii="微软雅黑" w:eastAsia="微软雅黑" w:hint="eastAsia"/>
                <w:b/>
                <w:sz w:val="21"/>
              </w:rPr>
            </w:pPr>
            <w:r>
              <w:rPr>
                <w:rFonts w:ascii="微软雅黑" w:eastAsia="微软雅黑" w:hint="eastAsia"/>
                <w:b/>
                <w:sz w:val="21"/>
              </w:rPr>
              <w:t>不典型的急性心肌梗塞</w:t>
            </w:r>
          </w:p>
        </w:tc>
        <w:tc>
          <w:tcPr>
            <w:tcW w:w="7463" w:type="dxa"/>
          </w:tcPr>
          <w:p>
            <w:pPr>
              <w:pStyle w:val="TableParagraph"/>
              <w:spacing w:line="280" w:lineRule="auto" w:before="102"/>
              <w:ind w:left="83" w:right="238"/>
              <w:rPr>
                <w:sz w:val="21"/>
              </w:rPr>
            </w:pPr>
            <w:r>
              <w:rPr>
                <w:sz w:val="21"/>
              </w:rPr>
              <w:t>指被临床诊断为急性心肌梗塞并接受了急性心肌梗塞治疗，虽然未达到重症疾病“急性心肌梗塞”的给付标准，但满足下列全部条件：</w:t>
            </w:r>
          </w:p>
          <w:p>
            <w:pPr>
              <w:pStyle w:val="TableParagraph"/>
              <w:numPr>
                <w:ilvl w:val="0"/>
                <w:numId w:val="7"/>
              </w:numPr>
              <w:tabs>
                <w:tab w:pos="708" w:val="left" w:leader="none"/>
              </w:tabs>
              <w:spacing w:line="240" w:lineRule="auto" w:before="85" w:after="0"/>
              <w:ind w:left="707" w:right="0" w:hanging="624"/>
              <w:jc w:val="left"/>
              <w:rPr>
                <w:sz w:val="21"/>
              </w:rPr>
            </w:pPr>
            <w:r>
              <w:rPr>
                <w:spacing w:val="-3"/>
                <w:sz w:val="21"/>
              </w:rPr>
              <w:t>心肌酶或者肌钙蛋白有诊断意义的升高；</w:t>
            </w:r>
          </w:p>
          <w:p>
            <w:pPr>
              <w:pStyle w:val="TableParagraph"/>
              <w:numPr>
                <w:ilvl w:val="0"/>
                <w:numId w:val="7"/>
              </w:numPr>
              <w:tabs>
                <w:tab w:pos="708" w:val="left" w:leader="none"/>
              </w:tabs>
              <w:spacing w:line="240" w:lineRule="auto" w:before="123" w:after="0"/>
              <w:ind w:left="707" w:right="0" w:hanging="624"/>
              <w:jc w:val="left"/>
              <w:rPr>
                <w:sz w:val="21"/>
              </w:rPr>
            </w:pPr>
            <w:r>
              <w:rPr>
                <w:spacing w:val="-11"/>
                <w:w w:val="105"/>
                <w:sz w:val="21"/>
              </w:rPr>
              <w:t>心电图有损伤性的 </w:t>
            </w:r>
            <w:r>
              <w:rPr>
                <w:w w:val="105"/>
                <w:sz w:val="21"/>
              </w:rPr>
              <w:t>ST</w:t>
            </w:r>
            <w:r>
              <w:rPr>
                <w:spacing w:val="-16"/>
                <w:w w:val="105"/>
                <w:sz w:val="21"/>
              </w:rPr>
              <w:t> 段改变但未出现病理 </w:t>
            </w:r>
            <w:r>
              <w:rPr>
                <w:w w:val="105"/>
                <w:sz w:val="21"/>
              </w:rPr>
              <w:t>Q</w:t>
            </w:r>
            <w:r>
              <w:rPr>
                <w:spacing w:val="-25"/>
                <w:w w:val="105"/>
                <w:sz w:val="21"/>
              </w:rPr>
              <w:t> 波。</w:t>
            </w:r>
          </w:p>
        </w:tc>
      </w:tr>
      <w:tr>
        <w:trPr>
          <w:trHeight w:val="1288" w:hRule="atLeast"/>
        </w:trPr>
        <w:tc>
          <w:tcPr>
            <w:tcW w:w="919" w:type="dxa"/>
          </w:tcPr>
          <w:p>
            <w:pPr>
              <w:pStyle w:val="TableParagraph"/>
              <w:spacing w:before="39"/>
              <w:ind w:left="200"/>
              <w:rPr>
                <w:rFonts w:ascii="微软雅黑"/>
                <w:b/>
                <w:sz w:val="21"/>
              </w:rPr>
            </w:pPr>
            <w:r>
              <w:rPr>
                <w:rFonts w:ascii="微软雅黑"/>
                <w:b/>
                <w:sz w:val="21"/>
              </w:rPr>
              <w:t>9.1.3</w:t>
            </w:r>
          </w:p>
        </w:tc>
        <w:tc>
          <w:tcPr>
            <w:tcW w:w="1692" w:type="dxa"/>
          </w:tcPr>
          <w:p>
            <w:pPr>
              <w:pStyle w:val="TableParagraph"/>
              <w:spacing w:line="213" w:lineRule="auto" w:before="79"/>
              <w:ind w:left="133" w:right="131"/>
              <w:rPr>
                <w:rFonts w:ascii="微软雅黑" w:eastAsia="微软雅黑" w:hint="eastAsia"/>
                <w:b/>
                <w:sz w:val="21"/>
              </w:rPr>
            </w:pPr>
            <w:r>
              <w:rPr>
                <w:rFonts w:ascii="微软雅黑" w:eastAsia="微软雅黑" w:hint="eastAsia"/>
                <w:b/>
                <w:sz w:val="21"/>
              </w:rPr>
              <w:t>植入心脏起搏器</w:t>
            </w:r>
          </w:p>
        </w:tc>
        <w:tc>
          <w:tcPr>
            <w:tcW w:w="7463" w:type="dxa"/>
          </w:tcPr>
          <w:p>
            <w:pPr>
              <w:pStyle w:val="TableParagraph"/>
              <w:spacing w:line="280" w:lineRule="auto" w:before="102"/>
              <w:ind w:left="83" w:right="238"/>
              <w:rPr>
                <w:sz w:val="21"/>
              </w:rPr>
            </w:pPr>
            <w:r>
              <w:rPr>
                <w:sz w:val="21"/>
              </w:rPr>
              <w:t>因严重心律失常而实际实施了植入永久性心脏起搏器手术。诊断及治疗须在我们认可医院的专科医Th认为是医疗必须的情况下进行。</w:t>
            </w:r>
          </w:p>
          <w:p>
            <w:pPr>
              <w:pStyle w:val="TableParagraph"/>
              <w:spacing w:before="85"/>
              <w:ind w:left="83"/>
              <w:rPr>
                <w:sz w:val="21"/>
              </w:rPr>
            </w:pPr>
            <w:r>
              <w:rPr>
                <w:sz w:val="21"/>
              </w:rPr>
              <w:t>临时心脏起搏器安装不在保障范围内。</w:t>
            </w:r>
          </w:p>
        </w:tc>
      </w:tr>
      <w:tr>
        <w:trPr>
          <w:trHeight w:val="1607" w:hRule="atLeast"/>
        </w:trPr>
        <w:tc>
          <w:tcPr>
            <w:tcW w:w="919" w:type="dxa"/>
          </w:tcPr>
          <w:p>
            <w:pPr>
              <w:pStyle w:val="TableParagraph"/>
              <w:spacing w:before="37"/>
              <w:ind w:left="200"/>
              <w:rPr>
                <w:rFonts w:ascii="微软雅黑"/>
                <w:b/>
                <w:sz w:val="21"/>
              </w:rPr>
            </w:pPr>
            <w:r>
              <w:rPr>
                <w:rFonts w:ascii="微软雅黑"/>
                <w:b/>
                <w:sz w:val="21"/>
              </w:rPr>
              <w:t>9.1.4</w:t>
            </w:r>
          </w:p>
        </w:tc>
        <w:tc>
          <w:tcPr>
            <w:tcW w:w="1692" w:type="dxa"/>
          </w:tcPr>
          <w:p>
            <w:pPr>
              <w:pStyle w:val="TableParagraph"/>
              <w:spacing w:line="211" w:lineRule="auto" w:before="81"/>
              <w:ind w:left="133" w:right="131"/>
              <w:rPr>
                <w:rFonts w:ascii="微软雅黑" w:eastAsia="微软雅黑" w:hint="eastAsia"/>
                <w:b/>
                <w:sz w:val="21"/>
              </w:rPr>
            </w:pPr>
            <w:r>
              <w:rPr>
                <w:rFonts w:ascii="微软雅黑" w:eastAsia="微软雅黑" w:hint="eastAsia"/>
                <w:b/>
                <w:sz w:val="21"/>
              </w:rPr>
              <w:t>植入心脏除颤器</w:t>
            </w:r>
          </w:p>
        </w:tc>
        <w:tc>
          <w:tcPr>
            <w:tcW w:w="7463" w:type="dxa"/>
          </w:tcPr>
          <w:p>
            <w:pPr>
              <w:pStyle w:val="TableParagraph"/>
              <w:spacing w:line="278" w:lineRule="auto" w:before="100"/>
              <w:ind w:left="83" w:right="238"/>
              <w:rPr>
                <w:sz w:val="21"/>
              </w:rPr>
            </w:pPr>
            <w:r>
              <w:rPr>
                <w:sz w:val="21"/>
              </w:rPr>
              <w:t>因严重心律失常而实际实施了永久性埋藏式心脏复律除颤器植入手术。诊断及治疗须在我们认可医院的专科医Th认为是医疗必须的情况下进行。</w:t>
            </w:r>
          </w:p>
          <w:p>
            <w:pPr>
              <w:pStyle w:val="TableParagraph"/>
              <w:spacing w:line="280" w:lineRule="auto" w:before="90"/>
              <w:ind w:left="83" w:right="302"/>
              <w:rPr>
                <w:sz w:val="21"/>
              </w:rPr>
            </w:pPr>
            <w:r>
              <w:rPr>
                <w:sz w:val="21"/>
              </w:rPr>
              <w:t>体外心脏电复律（心脏电除颤</w:t>
            </w:r>
            <w:r>
              <w:rPr>
                <w:spacing w:val="-104"/>
                <w:sz w:val="21"/>
              </w:rPr>
              <w:t>）</w:t>
            </w:r>
            <w:r>
              <w:rPr>
                <w:spacing w:val="-1"/>
                <w:sz w:val="21"/>
              </w:rPr>
              <w:t>、临时性埋藏式心脏复律除颤器安装不在保障</w:t>
            </w:r>
            <w:r>
              <w:rPr>
                <w:spacing w:val="-2"/>
                <w:sz w:val="21"/>
              </w:rPr>
              <w:t>范围内。</w:t>
            </w:r>
          </w:p>
        </w:tc>
      </w:tr>
      <w:tr>
        <w:trPr>
          <w:trHeight w:val="1205" w:hRule="atLeast"/>
        </w:trPr>
        <w:tc>
          <w:tcPr>
            <w:tcW w:w="919" w:type="dxa"/>
          </w:tcPr>
          <w:p>
            <w:pPr>
              <w:pStyle w:val="TableParagraph"/>
              <w:spacing w:before="36"/>
              <w:ind w:left="200"/>
              <w:rPr>
                <w:rFonts w:ascii="微软雅黑"/>
                <w:b/>
                <w:sz w:val="21"/>
              </w:rPr>
            </w:pPr>
            <w:r>
              <w:rPr>
                <w:rFonts w:ascii="微软雅黑"/>
                <w:b/>
                <w:sz w:val="21"/>
              </w:rPr>
              <w:t>9.1.5</w:t>
            </w:r>
          </w:p>
        </w:tc>
        <w:tc>
          <w:tcPr>
            <w:tcW w:w="1692" w:type="dxa"/>
          </w:tcPr>
          <w:p>
            <w:pPr>
              <w:pStyle w:val="TableParagraph"/>
              <w:spacing w:line="211" w:lineRule="auto" w:before="79"/>
              <w:ind w:left="133" w:right="128"/>
              <w:jc w:val="both"/>
              <w:rPr>
                <w:rFonts w:ascii="微软雅黑" w:eastAsia="微软雅黑" w:hint="eastAsia"/>
                <w:b/>
                <w:sz w:val="21"/>
              </w:rPr>
            </w:pPr>
            <w:r>
              <w:rPr>
                <w:rFonts w:ascii="微软雅黑" w:eastAsia="微软雅黑" w:hint="eastAsia"/>
                <w:b/>
                <w:sz w:val="21"/>
              </w:rPr>
              <w:t>冠状动脉介入手术（非开胸手术）</w:t>
            </w:r>
          </w:p>
        </w:tc>
        <w:tc>
          <w:tcPr>
            <w:tcW w:w="7463" w:type="dxa"/>
          </w:tcPr>
          <w:p>
            <w:pPr>
              <w:pStyle w:val="TableParagraph"/>
              <w:spacing w:line="280" w:lineRule="auto" w:before="98"/>
              <w:ind w:left="83" w:right="195"/>
              <w:rPr>
                <w:sz w:val="21"/>
              </w:rPr>
            </w:pPr>
            <w:r>
              <w:rPr>
                <w:spacing w:val="-7"/>
                <w:sz w:val="21"/>
              </w:rPr>
              <w:t>为了治疗明显的冠状动脉狭窄性疾病，首次实际实施了冠状动脉球囊扩张成形</w:t>
            </w:r>
            <w:r>
              <w:rPr>
                <w:spacing w:val="-16"/>
                <w:sz w:val="21"/>
              </w:rPr>
              <w:t>术、冠状动脉支架植入术、冠状动脉粥肿斑块切除术或者激光冠状动脉成形术。</w:t>
            </w:r>
          </w:p>
        </w:tc>
      </w:tr>
      <w:tr>
        <w:trPr>
          <w:trHeight w:val="1207" w:hRule="atLeast"/>
        </w:trPr>
        <w:tc>
          <w:tcPr>
            <w:tcW w:w="919" w:type="dxa"/>
          </w:tcPr>
          <w:p>
            <w:pPr>
              <w:pStyle w:val="TableParagraph"/>
              <w:spacing w:before="38"/>
              <w:ind w:left="200"/>
              <w:rPr>
                <w:rFonts w:ascii="微软雅黑"/>
                <w:b/>
                <w:sz w:val="21"/>
              </w:rPr>
            </w:pPr>
            <w:r>
              <w:rPr>
                <w:rFonts w:ascii="微软雅黑"/>
                <w:b/>
                <w:sz w:val="21"/>
              </w:rPr>
              <w:t>9.1.6</w:t>
            </w:r>
          </w:p>
        </w:tc>
        <w:tc>
          <w:tcPr>
            <w:tcW w:w="1692" w:type="dxa"/>
          </w:tcPr>
          <w:p>
            <w:pPr>
              <w:pStyle w:val="TableParagraph"/>
              <w:spacing w:line="211" w:lineRule="auto" w:before="81"/>
              <w:ind w:left="133" w:right="128"/>
              <w:jc w:val="both"/>
              <w:rPr>
                <w:rFonts w:ascii="微软雅黑" w:eastAsia="微软雅黑" w:hint="eastAsia"/>
                <w:b/>
                <w:sz w:val="21"/>
              </w:rPr>
            </w:pPr>
            <w:r>
              <w:rPr>
                <w:rFonts w:ascii="微软雅黑" w:eastAsia="微软雅黑" w:hint="eastAsia"/>
                <w:b/>
                <w:sz w:val="21"/>
              </w:rPr>
              <w:t>心脏瓣膜介入手术（非开胸手术）</w:t>
            </w:r>
          </w:p>
        </w:tc>
        <w:tc>
          <w:tcPr>
            <w:tcW w:w="7463" w:type="dxa"/>
          </w:tcPr>
          <w:p>
            <w:pPr>
              <w:pStyle w:val="TableParagraph"/>
              <w:spacing w:line="280" w:lineRule="auto" w:before="100"/>
              <w:ind w:left="83" w:right="299"/>
              <w:rPr>
                <w:sz w:val="21"/>
              </w:rPr>
            </w:pPr>
            <w:r>
              <w:rPr>
                <w:spacing w:val="-9"/>
                <w:sz w:val="21"/>
              </w:rPr>
              <w:t>为了治疗心脏瓣膜疾病，实际实施了非开胸的经胸壁打孔内镜手术或者经皮经</w:t>
            </w:r>
            <w:r>
              <w:rPr>
                <w:spacing w:val="-5"/>
                <w:sz w:val="21"/>
              </w:rPr>
              <w:t>导管介入手术进行的心脏瓣膜置换或者修复手术。</w:t>
            </w:r>
          </w:p>
        </w:tc>
      </w:tr>
      <w:tr>
        <w:trPr>
          <w:trHeight w:val="1209" w:hRule="atLeast"/>
        </w:trPr>
        <w:tc>
          <w:tcPr>
            <w:tcW w:w="919" w:type="dxa"/>
          </w:tcPr>
          <w:p>
            <w:pPr>
              <w:pStyle w:val="TableParagraph"/>
              <w:spacing w:before="38"/>
              <w:ind w:left="200"/>
              <w:rPr>
                <w:rFonts w:ascii="微软雅黑"/>
                <w:b/>
                <w:sz w:val="21"/>
              </w:rPr>
            </w:pPr>
            <w:r>
              <w:rPr>
                <w:rFonts w:ascii="微软雅黑"/>
                <w:b/>
                <w:sz w:val="21"/>
              </w:rPr>
              <w:t>9.1.7</w:t>
            </w:r>
          </w:p>
        </w:tc>
        <w:tc>
          <w:tcPr>
            <w:tcW w:w="1692" w:type="dxa"/>
          </w:tcPr>
          <w:p>
            <w:pPr>
              <w:pStyle w:val="TableParagraph"/>
              <w:spacing w:line="213" w:lineRule="auto" w:before="78"/>
              <w:ind w:left="133" w:right="131"/>
              <w:rPr>
                <w:rFonts w:ascii="微软雅黑" w:eastAsia="微软雅黑" w:hint="eastAsia"/>
                <w:b/>
                <w:sz w:val="21"/>
              </w:rPr>
            </w:pPr>
            <w:r>
              <w:rPr>
                <w:rFonts w:ascii="微软雅黑" w:eastAsia="微软雅黑" w:hint="eastAsia"/>
                <w:b/>
                <w:sz w:val="21"/>
              </w:rPr>
              <w:t>原发性肺动脉高压</w:t>
            </w:r>
          </w:p>
        </w:tc>
        <w:tc>
          <w:tcPr>
            <w:tcW w:w="7463" w:type="dxa"/>
          </w:tcPr>
          <w:p>
            <w:pPr>
              <w:pStyle w:val="TableParagraph"/>
              <w:spacing w:line="220" w:lineRule="auto" w:before="122"/>
              <w:ind w:left="83" w:right="195"/>
              <w:jc w:val="both"/>
              <w:rPr>
                <w:sz w:val="21"/>
              </w:rPr>
            </w:pPr>
            <w:r>
              <w:rPr>
                <w:spacing w:val="-6"/>
                <w:sz w:val="21"/>
              </w:rPr>
              <w:t>指不明原因的肺动脉压力持续性增高，进行性发展而导致右心室肥厚，已经造</w:t>
            </w:r>
            <w:r>
              <w:rPr>
                <w:spacing w:val="-3"/>
                <w:w w:val="100"/>
                <w:sz w:val="21"/>
              </w:rPr>
              <w:t>成</w:t>
            </w:r>
            <w:r>
              <w:rPr>
                <w:rFonts w:ascii="微软雅黑" w:hAnsi="微软雅黑" w:eastAsia="微软雅黑" w:hint="eastAsia"/>
                <w:b/>
                <w:spacing w:val="-2"/>
                <w:w w:val="100"/>
                <w:sz w:val="21"/>
              </w:rPr>
              <w:t>永久不可逆</w:t>
            </w:r>
            <w:r>
              <w:rPr>
                <w:w w:val="100"/>
                <w:sz w:val="21"/>
              </w:rPr>
              <w:t>（见</w:t>
            </w:r>
            <w:r>
              <w:rPr>
                <w:spacing w:val="-55"/>
                <w:sz w:val="21"/>
              </w:rPr>
              <w:t> </w:t>
            </w:r>
            <w:r>
              <w:rPr>
                <w:w w:val="97"/>
                <w:sz w:val="21"/>
              </w:rPr>
              <w:t>1</w:t>
            </w:r>
            <w:r>
              <w:rPr>
                <w:w w:val="122"/>
                <w:sz w:val="21"/>
              </w:rPr>
              <w:t>0</w:t>
            </w:r>
            <w:r>
              <w:rPr>
                <w:spacing w:val="-4"/>
                <w:w w:val="58"/>
                <w:sz w:val="21"/>
              </w:rPr>
              <w:t>.</w:t>
            </w:r>
            <w:r>
              <w:rPr>
                <w:w w:val="121"/>
                <w:sz w:val="21"/>
              </w:rPr>
              <w:t>2</w:t>
            </w:r>
            <w:r>
              <w:rPr>
                <w:w w:val="97"/>
                <w:sz w:val="21"/>
              </w:rPr>
              <w:t>1</w:t>
            </w:r>
            <w:r>
              <w:rPr>
                <w:spacing w:val="-10"/>
                <w:w w:val="100"/>
                <w:sz w:val="21"/>
              </w:rPr>
              <w:t>）</w:t>
            </w:r>
            <w:r>
              <w:rPr>
                <w:spacing w:val="-4"/>
                <w:w w:val="100"/>
                <w:sz w:val="21"/>
              </w:rPr>
              <w:t>性的体力活动能力受限，达到</w:t>
            </w:r>
            <w:r>
              <w:rPr>
                <w:rFonts w:ascii="微软雅黑" w:hAnsi="微软雅黑" w:eastAsia="微软雅黑" w:hint="eastAsia"/>
                <w:b/>
                <w:w w:val="100"/>
                <w:sz w:val="21"/>
              </w:rPr>
              <w:t>美国纽约心脏病学会</w:t>
            </w:r>
            <w:r>
              <w:rPr>
                <w:rFonts w:ascii="微软雅黑" w:hAnsi="微软雅黑" w:eastAsia="微软雅黑" w:hint="eastAsia"/>
                <w:b/>
                <w:spacing w:val="-14"/>
                <w:w w:val="100"/>
                <w:sz w:val="21"/>
              </w:rPr>
              <w:t>心功能状态分级</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0"/>
                <w:sz w:val="21"/>
              </w:rPr>
              <w:t>2</w:t>
            </w:r>
            <w:r>
              <w:rPr>
                <w:spacing w:val="-3"/>
                <w:w w:val="120"/>
                <w:sz w:val="21"/>
              </w:rPr>
              <w:t>2</w:t>
            </w:r>
            <w:r>
              <w:rPr>
                <w:spacing w:val="-97"/>
                <w:w w:val="100"/>
                <w:sz w:val="21"/>
              </w:rPr>
              <w:t>）</w:t>
            </w:r>
            <w:r>
              <w:rPr>
                <w:spacing w:val="-12"/>
                <w:w w:val="100"/>
                <w:sz w:val="21"/>
              </w:rPr>
              <w:t>Ⅲ级，且静息状态下肺动脉平均压超过</w:t>
            </w:r>
            <w:r>
              <w:rPr>
                <w:spacing w:val="-12"/>
                <w:sz w:val="21"/>
              </w:rPr>
              <w:t> </w:t>
            </w:r>
            <w:r>
              <w:rPr>
                <w:spacing w:val="-3"/>
                <w:w w:val="120"/>
                <w:sz w:val="21"/>
              </w:rPr>
              <w:t>2</w:t>
            </w:r>
            <w:r>
              <w:rPr>
                <w:spacing w:val="-2"/>
                <w:w w:val="122"/>
                <w:sz w:val="21"/>
              </w:rPr>
              <w:t>5</w:t>
            </w:r>
            <w:r>
              <w:rPr>
                <w:spacing w:val="-2"/>
                <w:w w:val="182"/>
                <w:sz w:val="21"/>
              </w:rPr>
              <w:t>m</w:t>
            </w:r>
            <w:r>
              <w:rPr>
                <w:w w:val="182"/>
                <w:sz w:val="21"/>
              </w:rPr>
              <w:t>m</w:t>
            </w:r>
            <w:r>
              <w:rPr>
                <w:spacing w:val="-1"/>
                <w:w w:val="140"/>
                <w:sz w:val="21"/>
              </w:rPr>
              <w:t>H</w:t>
            </w:r>
            <w:r>
              <w:rPr>
                <w:spacing w:val="-2"/>
                <w:w w:val="140"/>
                <w:sz w:val="21"/>
              </w:rPr>
              <w:t>g</w:t>
            </w:r>
            <w:r>
              <w:rPr>
                <w:w w:val="100"/>
                <w:sz w:val="21"/>
              </w:rPr>
              <w:t>。</w:t>
            </w:r>
          </w:p>
        </w:tc>
      </w:tr>
      <w:tr>
        <w:trPr>
          <w:trHeight w:val="964" w:hRule="atLeast"/>
        </w:trPr>
        <w:tc>
          <w:tcPr>
            <w:tcW w:w="919" w:type="dxa"/>
          </w:tcPr>
          <w:p>
            <w:pPr>
              <w:pStyle w:val="TableParagraph"/>
              <w:spacing w:before="38"/>
              <w:ind w:left="200"/>
              <w:rPr>
                <w:rFonts w:ascii="微软雅黑"/>
                <w:b/>
                <w:sz w:val="21"/>
              </w:rPr>
            </w:pPr>
            <w:r>
              <w:rPr>
                <w:rFonts w:ascii="微软雅黑"/>
                <w:b/>
                <w:sz w:val="21"/>
              </w:rPr>
              <w:t>9.1.8</w:t>
            </w:r>
          </w:p>
        </w:tc>
        <w:tc>
          <w:tcPr>
            <w:tcW w:w="1692" w:type="dxa"/>
          </w:tcPr>
          <w:p>
            <w:pPr>
              <w:pStyle w:val="TableParagraph"/>
              <w:spacing w:before="38"/>
              <w:ind w:left="133"/>
              <w:rPr>
                <w:rFonts w:ascii="微软雅黑" w:eastAsia="微软雅黑" w:hint="eastAsia"/>
                <w:b/>
                <w:sz w:val="21"/>
              </w:rPr>
            </w:pPr>
            <w:r>
              <w:rPr>
                <w:rFonts w:ascii="微软雅黑" w:eastAsia="微软雅黑" w:hint="eastAsia"/>
                <w:b/>
                <w:sz w:val="21"/>
              </w:rPr>
              <w:t>主动脉内手术</w:t>
            </w:r>
          </w:p>
          <w:p>
            <w:pPr>
              <w:pStyle w:val="TableParagraph"/>
              <w:spacing w:before="35"/>
              <w:ind w:left="133"/>
              <w:rPr>
                <w:rFonts w:ascii="微软雅黑" w:eastAsia="微软雅黑" w:hint="eastAsia"/>
                <w:b/>
                <w:sz w:val="21"/>
              </w:rPr>
            </w:pPr>
            <w:r>
              <w:rPr>
                <w:rFonts w:ascii="微软雅黑" w:eastAsia="微软雅黑" w:hint="eastAsia"/>
                <w:b/>
                <w:sz w:val="21"/>
              </w:rPr>
              <w:t>（非开胸手术）</w:t>
            </w:r>
          </w:p>
        </w:tc>
        <w:tc>
          <w:tcPr>
            <w:tcW w:w="7463" w:type="dxa"/>
          </w:tcPr>
          <w:p>
            <w:pPr>
              <w:pStyle w:val="TableParagraph"/>
              <w:spacing w:line="280" w:lineRule="auto" w:before="100"/>
              <w:ind w:left="83" w:right="237"/>
              <w:rPr>
                <w:sz w:val="21"/>
              </w:rPr>
            </w:pPr>
            <w:r>
              <w:rPr>
                <w:sz w:val="21"/>
              </w:rPr>
              <w:t>为了治疗主动脉疾病实际实施了经皮经导管进行的主动脉内手术。主动脉指胸主动脉和腹主动脉，不包括胸主动脉和腹主动脉的分支血管。</w:t>
            </w:r>
          </w:p>
        </w:tc>
      </w:tr>
      <w:tr>
        <w:trPr>
          <w:trHeight w:val="1928" w:hRule="atLeast"/>
        </w:trPr>
        <w:tc>
          <w:tcPr>
            <w:tcW w:w="919" w:type="dxa"/>
          </w:tcPr>
          <w:p>
            <w:pPr>
              <w:pStyle w:val="TableParagraph"/>
              <w:spacing w:before="38"/>
              <w:ind w:left="200"/>
              <w:rPr>
                <w:rFonts w:ascii="微软雅黑"/>
                <w:b/>
                <w:sz w:val="21"/>
              </w:rPr>
            </w:pPr>
            <w:r>
              <w:rPr>
                <w:rFonts w:ascii="微软雅黑"/>
                <w:b/>
                <w:sz w:val="21"/>
              </w:rPr>
              <w:t>9.1.9</w:t>
            </w:r>
          </w:p>
        </w:tc>
        <w:tc>
          <w:tcPr>
            <w:tcW w:w="1692" w:type="dxa"/>
          </w:tcPr>
          <w:p>
            <w:pPr>
              <w:pStyle w:val="TableParagraph"/>
              <w:spacing w:line="213" w:lineRule="auto" w:before="78"/>
              <w:ind w:left="133" w:right="131"/>
              <w:rPr>
                <w:rFonts w:ascii="微软雅黑" w:eastAsia="微软雅黑" w:hint="eastAsia"/>
                <w:b/>
                <w:sz w:val="21"/>
              </w:rPr>
            </w:pPr>
            <w:r>
              <w:rPr>
                <w:rFonts w:ascii="微软雅黑" w:eastAsia="微软雅黑" w:hint="eastAsia"/>
                <w:b/>
                <w:sz w:val="21"/>
              </w:rPr>
              <w:t>早期原发性心肌病</w:t>
            </w:r>
          </w:p>
        </w:tc>
        <w:tc>
          <w:tcPr>
            <w:tcW w:w="7463" w:type="dxa"/>
          </w:tcPr>
          <w:p>
            <w:pPr>
              <w:pStyle w:val="TableParagraph"/>
              <w:spacing w:line="280" w:lineRule="auto" w:before="100"/>
              <w:ind w:left="83" w:right="299"/>
              <w:jc w:val="both"/>
              <w:rPr>
                <w:sz w:val="21"/>
              </w:rPr>
            </w:pPr>
            <w:r>
              <w:rPr>
                <w:spacing w:val="-6"/>
                <w:sz w:val="21"/>
              </w:rPr>
              <w:t>因原发性心肌病而出现的心室功能障碍使其出现明显的心功能衰竭，达到美国</w:t>
            </w:r>
            <w:r>
              <w:rPr>
                <w:sz w:val="21"/>
              </w:rPr>
              <w:t>纽约心脏病学会心功能状态分级至少Ⅲ级，须经我们认可医院的专科医Th确</w:t>
            </w:r>
            <w:r>
              <w:rPr>
                <w:spacing w:val="-9"/>
                <w:sz w:val="21"/>
              </w:rPr>
              <w:t>诊，并提供心脏超声检查结果报告。本合同保障的早期原发性心肌病包括原发</w:t>
            </w:r>
            <w:r>
              <w:rPr>
                <w:spacing w:val="-5"/>
                <w:sz w:val="21"/>
              </w:rPr>
              <w:t>性扩张型心肌病、原发性肥厚型心肌病及原发性限制型心肌病。</w:t>
            </w:r>
          </w:p>
          <w:p>
            <w:pPr>
              <w:pStyle w:val="TableParagraph"/>
              <w:spacing w:before="85"/>
              <w:ind w:left="83"/>
              <w:jc w:val="both"/>
              <w:rPr>
                <w:sz w:val="21"/>
              </w:rPr>
            </w:pPr>
            <w:r>
              <w:rPr>
                <w:sz w:val="21"/>
              </w:rPr>
              <w:t>酗酒或者滥用药物引起的心肌病不在保障范围内。</w:t>
            </w:r>
          </w:p>
        </w:tc>
      </w:tr>
      <w:tr>
        <w:trPr>
          <w:trHeight w:val="1518" w:hRule="atLeast"/>
        </w:trPr>
        <w:tc>
          <w:tcPr>
            <w:tcW w:w="919" w:type="dxa"/>
          </w:tcPr>
          <w:p>
            <w:pPr>
              <w:pStyle w:val="TableParagraph"/>
              <w:spacing w:before="37"/>
              <w:ind w:left="200"/>
              <w:rPr>
                <w:rFonts w:ascii="微软雅黑"/>
                <w:b/>
                <w:sz w:val="21"/>
              </w:rPr>
            </w:pPr>
            <w:r>
              <w:rPr>
                <w:rFonts w:ascii="微软雅黑"/>
                <w:b/>
                <w:sz w:val="21"/>
              </w:rPr>
              <w:t>9.1.10</w:t>
            </w:r>
          </w:p>
        </w:tc>
        <w:tc>
          <w:tcPr>
            <w:tcW w:w="1692" w:type="dxa"/>
          </w:tcPr>
          <w:p>
            <w:pPr>
              <w:pStyle w:val="TableParagraph"/>
              <w:spacing w:line="213" w:lineRule="auto" w:before="77"/>
              <w:ind w:left="133" w:right="131"/>
              <w:rPr>
                <w:rFonts w:ascii="微软雅黑" w:eastAsia="微软雅黑" w:hint="eastAsia"/>
                <w:b/>
                <w:sz w:val="21"/>
              </w:rPr>
            </w:pPr>
            <w:r>
              <w:rPr>
                <w:rFonts w:ascii="微软雅黑" w:eastAsia="微软雅黑" w:hint="eastAsia"/>
                <w:b/>
                <w:sz w:val="21"/>
              </w:rPr>
              <w:t>感染性心内膜炎</w:t>
            </w:r>
          </w:p>
        </w:tc>
        <w:tc>
          <w:tcPr>
            <w:tcW w:w="7463" w:type="dxa"/>
          </w:tcPr>
          <w:p>
            <w:pPr>
              <w:pStyle w:val="TableParagraph"/>
              <w:spacing w:before="100"/>
              <w:ind w:left="83"/>
              <w:rPr>
                <w:sz w:val="21"/>
              </w:rPr>
            </w:pPr>
            <w:r>
              <w:rPr>
                <w:sz w:val="21"/>
              </w:rPr>
              <w:t>因感染性微Th物引致的心脏内膜炎症，并满足下列全部条件：</w:t>
            </w:r>
          </w:p>
          <w:p>
            <w:pPr>
              <w:pStyle w:val="TableParagraph"/>
              <w:spacing w:before="123"/>
              <w:ind w:left="83"/>
              <w:rPr>
                <w:sz w:val="21"/>
              </w:rPr>
            </w:pPr>
            <w:r>
              <w:rPr>
                <w:sz w:val="21"/>
              </w:rPr>
              <w:t>（1） 以下方法之一血液培养测试结果为阳性，证实存在感染性微Th物：</w:t>
            </w:r>
          </w:p>
          <w:p>
            <w:pPr>
              <w:pStyle w:val="TableParagraph"/>
              <w:spacing w:line="320" w:lineRule="atLeast" w:before="75"/>
              <w:ind w:left="1029" w:right="300" w:hanging="315"/>
              <w:rPr>
                <w:sz w:val="21"/>
              </w:rPr>
            </w:pPr>
            <w:r>
              <w:rPr>
                <w:sz w:val="21"/>
              </w:rPr>
              <w:t>① 微Th物：在赘Th物或者心脏内脓疡经培养或者组织检查证实有微Th 物；</w:t>
            </w:r>
          </w:p>
        </w:tc>
      </w:tr>
    </w:tbl>
    <w:p>
      <w:pPr>
        <w:spacing w:after="0" w:line="320" w:lineRule="atLeast"/>
        <w:rPr>
          <w:sz w:val="21"/>
        </w:rPr>
        <w:sectPr>
          <w:pgSz w:w="11910" w:h="16840"/>
          <w:pgMar w:top="126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1667"/>
        <w:gridCol w:w="7385"/>
      </w:tblGrid>
      <w:tr>
        <w:trPr>
          <w:trHeight w:val="2878" w:hRule="atLeast"/>
        </w:trPr>
        <w:tc>
          <w:tcPr>
            <w:tcW w:w="920" w:type="dxa"/>
          </w:tcPr>
          <w:p>
            <w:pPr>
              <w:pStyle w:val="TableParagraph"/>
              <w:ind w:left="0"/>
              <w:rPr>
                <w:rFonts w:ascii="Times New Roman"/>
                <w:sz w:val="20"/>
              </w:rPr>
            </w:pPr>
          </w:p>
        </w:tc>
        <w:tc>
          <w:tcPr>
            <w:tcW w:w="1667" w:type="dxa"/>
          </w:tcPr>
          <w:p>
            <w:pPr>
              <w:pStyle w:val="TableParagraph"/>
              <w:ind w:left="0"/>
              <w:rPr>
                <w:rFonts w:ascii="Times New Roman"/>
                <w:sz w:val="20"/>
              </w:rPr>
            </w:pPr>
          </w:p>
        </w:tc>
        <w:tc>
          <w:tcPr>
            <w:tcW w:w="7385" w:type="dxa"/>
          </w:tcPr>
          <w:p>
            <w:pPr>
              <w:pStyle w:val="TableParagraph"/>
              <w:spacing w:line="213" w:lineRule="exact"/>
              <w:ind w:left="738"/>
              <w:rPr>
                <w:sz w:val="21"/>
              </w:rPr>
            </w:pPr>
            <w:r>
              <w:rPr>
                <w:sz w:val="21"/>
              </w:rPr>
              <w:t>② 病理性病灶：组织检查证实赘Th物或者心脏内脓疡有活动性心内膜</w:t>
            </w:r>
          </w:p>
          <w:p>
            <w:pPr>
              <w:pStyle w:val="TableParagraph"/>
              <w:spacing w:before="46"/>
              <w:ind w:left="1053"/>
              <w:rPr>
                <w:sz w:val="21"/>
              </w:rPr>
            </w:pPr>
            <w:r>
              <w:rPr>
                <w:sz w:val="21"/>
              </w:rPr>
              <w:t>炎；</w:t>
            </w:r>
          </w:p>
          <w:p>
            <w:pPr>
              <w:pStyle w:val="TableParagraph"/>
              <w:spacing w:before="120"/>
              <w:ind w:left="738"/>
              <w:rPr>
                <w:sz w:val="21"/>
              </w:rPr>
            </w:pPr>
            <w:r>
              <w:rPr>
                <w:sz w:val="21"/>
              </w:rPr>
              <w:t>③ 分别两次血液培养证实有微Th物，且与心内膜炎符合；</w:t>
            </w:r>
          </w:p>
          <w:p>
            <w:pPr>
              <w:pStyle w:val="TableParagraph"/>
              <w:numPr>
                <w:ilvl w:val="0"/>
                <w:numId w:val="8"/>
              </w:numPr>
              <w:tabs>
                <w:tab w:pos="732" w:val="left" w:leader="none"/>
              </w:tabs>
              <w:spacing w:line="240" w:lineRule="auto" w:before="122" w:after="0"/>
              <w:ind w:left="731" w:right="0" w:hanging="624"/>
              <w:jc w:val="left"/>
              <w:rPr>
                <w:sz w:val="21"/>
              </w:rPr>
            </w:pPr>
            <w:r>
              <w:rPr>
                <w:spacing w:val="5"/>
                <w:sz w:val="21"/>
              </w:rPr>
              <w:t>心内膜炎引起轻度心瓣膜闭锁不全（指返流分数达到  </w:t>
            </w:r>
            <w:r>
              <w:rPr>
                <w:w w:val="120"/>
                <w:sz w:val="21"/>
              </w:rPr>
              <w:t>10%</w:t>
            </w:r>
            <w:r>
              <w:rPr>
                <w:spacing w:val="2"/>
                <w:sz w:val="21"/>
              </w:rPr>
              <w:t>但是小于</w:t>
            </w:r>
          </w:p>
          <w:p>
            <w:pPr>
              <w:pStyle w:val="TableParagraph"/>
              <w:spacing w:before="46"/>
              <w:ind w:left="731"/>
              <w:rPr>
                <w:sz w:val="21"/>
              </w:rPr>
            </w:pPr>
            <w:r>
              <w:rPr>
                <w:w w:val="115"/>
                <w:sz w:val="21"/>
              </w:rPr>
              <w:t>20%）</w:t>
            </w:r>
            <w:r>
              <w:rPr>
                <w:sz w:val="21"/>
              </w:rPr>
              <w:t>或者轻度心瓣膜狭窄（指心瓣膜开口范围少于或者等于正常的</w:t>
            </w:r>
          </w:p>
          <w:p>
            <w:pPr>
              <w:pStyle w:val="TableParagraph"/>
              <w:spacing w:before="44"/>
              <w:ind w:left="731"/>
              <w:rPr>
                <w:sz w:val="21"/>
              </w:rPr>
            </w:pPr>
            <w:r>
              <w:rPr>
                <w:w w:val="122"/>
                <w:sz w:val="21"/>
              </w:rPr>
              <w:t>5</w:t>
            </w:r>
            <w:r>
              <w:rPr>
                <w:spacing w:val="-2"/>
                <w:w w:val="122"/>
                <w:sz w:val="21"/>
              </w:rPr>
              <w:t>0</w:t>
            </w:r>
            <w:r>
              <w:rPr>
                <w:spacing w:val="0"/>
                <w:w w:val="195"/>
                <w:sz w:val="21"/>
              </w:rPr>
              <w:t>%</w:t>
            </w:r>
            <w:r>
              <w:rPr>
                <w:spacing w:val="-108"/>
                <w:w w:val="100"/>
                <w:sz w:val="21"/>
              </w:rPr>
              <w:t>）；</w:t>
            </w:r>
          </w:p>
          <w:p>
            <w:pPr>
              <w:pStyle w:val="TableParagraph"/>
              <w:numPr>
                <w:ilvl w:val="0"/>
                <w:numId w:val="8"/>
              </w:numPr>
              <w:tabs>
                <w:tab w:pos="732" w:val="left" w:leader="none"/>
              </w:tabs>
              <w:spacing w:line="280" w:lineRule="auto" w:before="120" w:after="0"/>
              <w:ind w:left="731" w:right="207" w:hanging="624"/>
              <w:jc w:val="left"/>
              <w:rPr>
                <w:sz w:val="21"/>
              </w:rPr>
            </w:pPr>
            <w:r>
              <w:rPr>
                <w:sz w:val="21"/>
              </w:rPr>
              <w:t>感染性心内膜炎的诊断以及心瓣膜损害程度必须由我们认可医院的专</w:t>
            </w:r>
            <w:r>
              <w:rPr>
                <w:spacing w:val="-1"/>
                <w:sz w:val="21"/>
              </w:rPr>
              <w:t>科医Th</w:t>
            </w:r>
            <w:r>
              <w:rPr>
                <w:spacing w:val="-2"/>
                <w:sz w:val="21"/>
              </w:rPr>
              <w:t>确定。</w:t>
            </w:r>
          </w:p>
        </w:tc>
      </w:tr>
      <w:tr>
        <w:trPr>
          <w:trHeight w:val="887" w:hRule="atLeast"/>
        </w:trPr>
        <w:tc>
          <w:tcPr>
            <w:tcW w:w="920" w:type="dxa"/>
          </w:tcPr>
          <w:p>
            <w:pPr>
              <w:pStyle w:val="TableParagraph"/>
              <w:spacing w:before="38"/>
              <w:ind w:left="0" w:right="157"/>
              <w:jc w:val="right"/>
              <w:rPr>
                <w:rFonts w:ascii="微软雅黑"/>
                <w:b/>
                <w:sz w:val="21"/>
              </w:rPr>
            </w:pPr>
            <w:r>
              <w:rPr>
                <w:rFonts w:ascii="微软雅黑"/>
                <w:b/>
                <w:w w:val="90"/>
                <w:sz w:val="21"/>
              </w:rPr>
              <w:t>9.1.11</w:t>
            </w:r>
          </w:p>
        </w:tc>
        <w:tc>
          <w:tcPr>
            <w:tcW w:w="1667" w:type="dxa"/>
          </w:tcPr>
          <w:p>
            <w:pPr>
              <w:pStyle w:val="TableParagraph"/>
              <w:spacing w:line="213" w:lineRule="auto" w:before="78"/>
              <w:ind w:left="132" w:right="107"/>
              <w:rPr>
                <w:rFonts w:ascii="微软雅黑" w:eastAsia="微软雅黑" w:hint="eastAsia"/>
                <w:b/>
                <w:sz w:val="21"/>
              </w:rPr>
            </w:pPr>
            <w:r>
              <w:rPr>
                <w:rFonts w:ascii="微软雅黑" w:eastAsia="微软雅黑" w:hint="eastAsia"/>
                <w:b/>
                <w:sz w:val="21"/>
              </w:rPr>
              <w:t>植入腔静脉过滤器</w:t>
            </w:r>
          </w:p>
        </w:tc>
        <w:tc>
          <w:tcPr>
            <w:tcW w:w="7385" w:type="dxa"/>
          </w:tcPr>
          <w:p>
            <w:pPr>
              <w:pStyle w:val="TableParagraph"/>
              <w:spacing w:line="280" w:lineRule="auto" w:before="100"/>
              <w:ind w:left="107" w:right="201"/>
              <w:rPr>
                <w:sz w:val="21"/>
              </w:rPr>
            </w:pPr>
            <w:r>
              <w:rPr>
                <w:spacing w:val="-8"/>
                <w:sz w:val="21"/>
              </w:rPr>
              <w:t>因反复肺栓塞发作，抗凝血疗法无效而接受手术植入腔静脉过滤器。手术须在</w:t>
            </w:r>
            <w:r>
              <w:rPr>
                <w:spacing w:val="-3"/>
                <w:sz w:val="21"/>
              </w:rPr>
              <w:t>我们认可医院的专科医</w:t>
            </w:r>
            <w:r>
              <w:rPr>
                <w:sz w:val="21"/>
              </w:rPr>
              <w:t>Th</w:t>
            </w:r>
            <w:r>
              <w:rPr>
                <w:spacing w:val="-3"/>
                <w:sz w:val="21"/>
              </w:rPr>
              <w:t>认为是医疗必须的情况下进行。</w:t>
            </w:r>
          </w:p>
        </w:tc>
      </w:tr>
      <w:tr>
        <w:trPr>
          <w:trHeight w:val="888" w:hRule="atLeast"/>
        </w:trPr>
        <w:tc>
          <w:tcPr>
            <w:tcW w:w="920" w:type="dxa"/>
          </w:tcPr>
          <w:p>
            <w:pPr>
              <w:pStyle w:val="TableParagraph"/>
              <w:spacing w:before="38"/>
              <w:ind w:left="0" w:right="133"/>
              <w:jc w:val="right"/>
              <w:rPr>
                <w:rFonts w:ascii="微软雅黑"/>
                <w:b/>
                <w:sz w:val="21"/>
              </w:rPr>
            </w:pPr>
            <w:r>
              <w:rPr>
                <w:rFonts w:ascii="微软雅黑"/>
                <w:b/>
                <w:w w:val="90"/>
                <w:sz w:val="21"/>
              </w:rPr>
              <w:t>9.1.12</w:t>
            </w:r>
          </w:p>
        </w:tc>
        <w:tc>
          <w:tcPr>
            <w:tcW w:w="1667" w:type="dxa"/>
          </w:tcPr>
          <w:p>
            <w:pPr>
              <w:pStyle w:val="TableParagraph"/>
              <w:spacing w:before="38"/>
              <w:ind w:left="132"/>
              <w:rPr>
                <w:rFonts w:ascii="微软雅黑" w:eastAsia="微软雅黑" w:hint="eastAsia"/>
                <w:b/>
                <w:sz w:val="21"/>
              </w:rPr>
            </w:pPr>
            <w:r>
              <w:rPr>
                <w:rFonts w:ascii="微软雅黑" w:eastAsia="微软雅黑" w:hint="eastAsia"/>
                <w:b/>
                <w:sz w:val="21"/>
              </w:rPr>
              <w:t>心包膜切除术</w:t>
            </w:r>
          </w:p>
        </w:tc>
        <w:tc>
          <w:tcPr>
            <w:tcW w:w="7385" w:type="dxa"/>
          </w:tcPr>
          <w:p>
            <w:pPr>
              <w:pStyle w:val="TableParagraph"/>
              <w:spacing w:line="280" w:lineRule="auto" w:before="100"/>
              <w:ind w:left="107" w:right="201"/>
              <w:rPr>
                <w:sz w:val="21"/>
              </w:rPr>
            </w:pPr>
            <w:r>
              <w:rPr>
                <w:spacing w:val="-8"/>
                <w:sz w:val="21"/>
              </w:rPr>
              <w:t>指为治疗心包膜疾病，实际实施了心包剥离或者心包切除手术治疗。手术须在</w:t>
            </w:r>
            <w:r>
              <w:rPr>
                <w:spacing w:val="-3"/>
                <w:sz w:val="21"/>
              </w:rPr>
              <w:t>我们认可医院的专科医</w:t>
            </w:r>
            <w:r>
              <w:rPr>
                <w:sz w:val="21"/>
              </w:rPr>
              <w:t>Th</w:t>
            </w:r>
            <w:r>
              <w:rPr>
                <w:spacing w:val="-3"/>
                <w:sz w:val="21"/>
              </w:rPr>
              <w:t>认为是医疗必须的情况下进行。</w:t>
            </w:r>
          </w:p>
        </w:tc>
      </w:tr>
      <w:tr>
        <w:trPr>
          <w:trHeight w:val="1288" w:hRule="atLeast"/>
        </w:trPr>
        <w:tc>
          <w:tcPr>
            <w:tcW w:w="920" w:type="dxa"/>
          </w:tcPr>
          <w:p>
            <w:pPr>
              <w:pStyle w:val="TableParagraph"/>
              <w:spacing w:before="38"/>
              <w:ind w:left="0" w:right="132"/>
              <w:jc w:val="right"/>
              <w:rPr>
                <w:rFonts w:ascii="微软雅黑"/>
                <w:b/>
                <w:sz w:val="21"/>
              </w:rPr>
            </w:pPr>
            <w:r>
              <w:rPr>
                <w:rFonts w:ascii="微软雅黑"/>
                <w:b/>
                <w:w w:val="90"/>
                <w:sz w:val="21"/>
              </w:rPr>
              <w:t>9.1.13</w:t>
            </w:r>
          </w:p>
        </w:tc>
        <w:tc>
          <w:tcPr>
            <w:tcW w:w="1667" w:type="dxa"/>
          </w:tcPr>
          <w:p>
            <w:pPr>
              <w:pStyle w:val="TableParagraph"/>
              <w:spacing w:line="213" w:lineRule="auto" w:before="78"/>
              <w:ind w:left="132" w:right="107"/>
              <w:rPr>
                <w:rFonts w:ascii="微软雅黑" w:eastAsia="微软雅黑" w:hint="eastAsia"/>
                <w:b/>
                <w:sz w:val="21"/>
              </w:rPr>
            </w:pPr>
            <w:r>
              <w:rPr>
                <w:rFonts w:ascii="微软雅黑" w:eastAsia="微软雅黑" w:hint="eastAsia"/>
                <w:b/>
                <w:sz w:val="21"/>
              </w:rPr>
              <w:t>肾动脉狭窄支架植入手术</w:t>
            </w:r>
          </w:p>
        </w:tc>
        <w:tc>
          <w:tcPr>
            <w:tcW w:w="7385" w:type="dxa"/>
          </w:tcPr>
          <w:p>
            <w:pPr>
              <w:pStyle w:val="TableParagraph"/>
              <w:spacing w:line="280" w:lineRule="auto" w:before="100"/>
              <w:ind w:left="107" w:right="136"/>
              <w:rPr>
                <w:sz w:val="21"/>
              </w:rPr>
            </w:pPr>
            <w:r>
              <w:rPr>
                <w:sz w:val="21"/>
              </w:rPr>
              <w:t>指因肾动脉狭窄而实际实施了肾动脉支架植入手术。手术须在我们认可医院的专科医Th认为是医疗必须的情况下进行。</w:t>
            </w:r>
          </w:p>
          <w:p>
            <w:pPr>
              <w:pStyle w:val="TableParagraph"/>
              <w:spacing w:before="87"/>
              <w:ind w:left="107"/>
              <w:rPr>
                <w:sz w:val="21"/>
              </w:rPr>
            </w:pPr>
            <w:r>
              <w:rPr>
                <w:sz w:val="21"/>
              </w:rPr>
              <w:t>肾动脉分支血管的支架植入不在保障范围内。</w:t>
            </w:r>
          </w:p>
        </w:tc>
      </w:tr>
      <w:tr>
        <w:trPr>
          <w:trHeight w:val="3991" w:hRule="atLeast"/>
        </w:trPr>
        <w:tc>
          <w:tcPr>
            <w:tcW w:w="920" w:type="dxa"/>
          </w:tcPr>
          <w:p>
            <w:pPr>
              <w:pStyle w:val="TableParagraph"/>
              <w:spacing w:before="36"/>
              <w:ind w:left="0" w:right="130"/>
              <w:jc w:val="right"/>
              <w:rPr>
                <w:rFonts w:ascii="微软雅黑"/>
                <w:b/>
                <w:sz w:val="21"/>
              </w:rPr>
            </w:pPr>
            <w:r>
              <w:rPr>
                <w:rFonts w:ascii="微软雅黑"/>
                <w:b/>
                <w:w w:val="90"/>
                <w:sz w:val="21"/>
              </w:rPr>
              <w:t>9.1.14</w:t>
            </w:r>
          </w:p>
        </w:tc>
        <w:tc>
          <w:tcPr>
            <w:tcW w:w="1667" w:type="dxa"/>
          </w:tcPr>
          <w:p>
            <w:pPr>
              <w:pStyle w:val="TableParagraph"/>
              <w:spacing w:line="211" w:lineRule="auto" w:before="79"/>
              <w:ind w:left="132" w:right="107"/>
              <w:jc w:val="both"/>
              <w:rPr>
                <w:rFonts w:ascii="微软雅黑" w:eastAsia="微软雅黑" w:hint="eastAsia"/>
                <w:b/>
                <w:sz w:val="21"/>
              </w:rPr>
            </w:pPr>
            <w:r>
              <w:rPr>
                <w:rFonts w:ascii="微软雅黑" w:eastAsia="微软雅黑" w:hint="eastAsia"/>
                <w:b/>
                <w:sz w:val="21"/>
              </w:rPr>
              <w:t>特定周围动脉疾病的血管介入治疗</w:t>
            </w:r>
          </w:p>
        </w:tc>
        <w:tc>
          <w:tcPr>
            <w:tcW w:w="7385" w:type="dxa"/>
          </w:tcPr>
          <w:p>
            <w:pPr>
              <w:pStyle w:val="TableParagraph"/>
              <w:spacing w:before="98"/>
              <w:ind w:left="107"/>
              <w:rPr>
                <w:sz w:val="21"/>
              </w:rPr>
            </w:pPr>
            <w:r>
              <w:rPr>
                <w:sz w:val="21"/>
              </w:rPr>
              <w:t>指为治疗下列一条或者一条以上动脉狭窄而实际实施的血管介入治疗：</w:t>
            </w:r>
          </w:p>
          <w:p>
            <w:pPr>
              <w:pStyle w:val="TableParagraph"/>
              <w:numPr>
                <w:ilvl w:val="0"/>
                <w:numId w:val="9"/>
              </w:numPr>
              <w:tabs>
                <w:tab w:pos="732" w:val="left" w:leader="none"/>
              </w:tabs>
              <w:spacing w:line="240" w:lineRule="auto" w:before="123" w:after="0"/>
              <w:ind w:left="107" w:right="0" w:firstLine="0"/>
              <w:jc w:val="left"/>
              <w:rPr>
                <w:sz w:val="21"/>
              </w:rPr>
            </w:pPr>
            <w:r>
              <w:rPr>
                <w:spacing w:val="-3"/>
                <w:sz w:val="21"/>
              </w:rPr>
              <w:t>为下肢或者上肢供血的动脉；</w:t>
            </w:r>
          </w:p>
          <w:p>
            <w:pPr>
              <w:pStyle w:val="TableParagraph"/>
              <w:numPr>
                <w:ilvl w:val="0"/>
                <w:numId w:val="9"/>
              </w:numPr>
              <w:tabs>
                <w:tab w:pos="732" w:val="left" w:leader="none"/>
              </w:tabs>
              <w:spacing w:line="240" w:lineRule="auto" w:before="123" w:after="0"/>
              <w:ind w:left="107" w:right="0" w:firstLine="0"/>
              <w:jc w:val="left"/>
              <w:rPr>
                <w:sz w:val="21"/>
              </w:rPr>
            </w:pPr>
            <w:r>
              <w:rPr>
                <w:spacing w:val="-1"/>
                <w:sz w:val="21"/>
              </w:rPr>
              <w:t>肾动脉；</w:t>
            </w:r>
          </w:p>
          <w:p>
            <w:pPr>
              <w:pStyle w:val="TableParagraph"/>
              <w:numPr>
                <w:ilvl w:val="0"/>
                <w:numId w:val="9"/>
              </w:numPr>
              <w:tabs>
                <w:tab w:pos="732" w:val="left" w:leader="none"/>
              </w:tabs>
              <w:spacing w:line="348" w:lineRule="auto" w:before="123" w:after="0"/>
              <w:ind w:left="107" w:right="5173" w:firstLine="0"/>
              <w:jc w:val="left"/>
              <w:rPr>
                <w:sz w:val="21"/>
              </w:rPr>
            </w:pPr>
            <w:r>
              <w:rPr>
                <w:spacing w:val="-2"/>
                <w:sz w:val="21"/>
              </w:rPr>
              <w:t>肠系膜动脉。 </w:t>
            </w:r>
            <w:r>
              <w:rPr>
                <w:spacing w:val="-3"/>
                <w:sz w:val="21"/>
              </w:rPr>
              <w:t>须满足下列全部条件：</w:t>
            </w:r>
          </w:p>
          <w:p>
            <w:pPr>
              <w:pStyle w:val="TableParagraph"/>
              <w:numPr>
                <w:ilvl w:val="0"/>
                <w:numId w:val="10"/>
              </w:numPr>
              <w:tabs>
                <w:tab w:pos="732" w:val="left" w:leader="none"/>
              </w:tabs>
              <w:spacing w:line="280" w:lineRule="auto" w:before="27" w:after="0"/>
              <w:ind w:left="731" w:right="201" w:hanging="624"/>
              <w:jc w:val="left"/>
              <w:rPr>
                <w:sz w:val="21"/>
              </w:rPr>
            </w:pPr>
            <w:r>
              <w:rPr>
                <w:spacing w:val="0"/>
                <w:sz w:val="21"/>
              </w:rPr>
              <w:t>经血管造影术证实上述一条或者一条以上动脉狭窄达到 </w:t>
            </w:r>
            <w:r>
              <w:rPr>
                <w:w w:val="130"/>
                <w:sz w:val="21"/>
              </w:rPr>
              <w:t>50%</w:t>
            </w:r>
            <w:r>
              <w:rPr>
                <w:spacing w:val="0"/>
                <w:sz w:val="21"/>
              </w:rPr>
              <w:t>或者以上；</w:t>
            </w:r>
          </w:p>
          <w:p>
            <w:pPr>
              <w:pStyle w:val="TableParagraph"/>
              <w:numPr>
                <w:ilvl w:val="0"/>
                <w:numId w:val="10"/>
              </w:numPr>
              <w:tabs>
                <w:tab w:pos="732" w:val="left" w:leader="none"/>
              </w:tabs>
              <w:spacing w:line="278" w:lineRule="auto" w:before="87" w:after="0"/>
              <w:ind w:left="731" w:right="199" w:hanging="624"/>
              <w:jc w:val="left"/>
              <w:rPr>
                <w:sz w:val="21"/>
              </w:rPr>
            </w:pPr>
            <w:r>
              <w:rPr>
                <w:sz w:val="21"/>
              </w:rPr>
              <w:t>对上述一条或者一条以上动脉施行了血管介入治疗，如血管成形术及</w:t>
            </w:r>
            <w:r>
              <w:rPr>
                <w:w w:val="90"/>
                <w:sz w:val="21"/>
              </w:rPr>
              <w:t>/ </w:t>
            </w:r>
            <w:r>
              <w:rPr>
                <w:spacing w:val="-3"/>
                <w:sz w:val="21"/>
              </w:rPr>
              <w:t>或者进行植入支架或者动脉粥样瘤清除手术。</w:t>
            </w:r>
          </w:p>
          <w:p>
            <w:pPr>
              <w:pStyle w:val="TableParagraph"/>
              <w:spacing w:before="89"/>
              <w:ind w:left="107"/>
              <w:rPr>
                <w:sz w:val="21"/>
              </w:rPr>
            </w:pPr>
            <w:r>
              <w:rPr>
                <w:sz w:val="21"/>
              </w:rPr>
              <w:t>诊断及治疗须在我们认可医院的专科医Th认为是医疗必须的情况下进行。</w:t>
            </w:r>
          </w:p>
        </w:tc>
      </w:tr>
      <w:tr>
        <w:trPr>
          <w:trHeight w:val="2326" w:hRule="atLeast"/>
        </w:trPr>
        <w:tc>
          <w:tcPr>
            <w:tcW w:w="920" w:type="dxa"/>
          </w:tcPr>
          <w:p>
            <w:pPr>
              <w:pStyle w:val="TableParagraph"/>
              <w:spacing w:before="38"/>
              <w:ind w:left="0" w:right="131"/>
              <w:jc w:val="right"/>
              <w:rPr>
                <w:rFonts w:ascii="微软雅黑"/>
                <w:b/>
                <w:sz w:val="21"/>
              </w:rPr>
            </w:pPr>
            <w:r>
              <w:rPr>
                <w:rFonts w:ascii="微软雅黑"/>
                <w:b/>
                <w:w w:val="90"/>
                <w:sz w:val="21"/>
              </w:rPr>
              <w:t>9.1.15</w:t>
            </w:r>
          </w:p>
        </w:tc>
        <w:tc>
          <w:tcPr>
            <w:tcW w:w="1667" w:type="dxa"/>
          </w:tcPr>
          <w:p>
            <w:pPr>
              <w:pStyle w:val="TableParagraph"/>
              <w:spacing w:line="213" w:lineRule="auto" w:before="78"/>
              <w:ind w:left="132" w:right="107"/>
              <w:jc w:val="both"/>
              <w:rPr>
                <w:rFonts w:ascii="微软雅黑" w:eastAsia="微软雅黑" w:hint="eastAsia"/>
                <w:b/>
                <w:sz w:val="21"/>
              </w:rPr>
            </w:pPr>
            <w:r>
              <w:rPr>
                <w:rFonts w:ascii="微软雅黑" w:eastAsia="微软雅黑" w:hint="eastAsia"/>
                <w:b/>
                <w:sz w:val="21"/>
              </w:rPr>
              <w:t>颈动脉血管成形术或者内膜切除术</w:t>
            </w:r>
          </w:p>
        </w:tc>
        <w:tc>
          <w:tcPr>
            <w:tcW w:w="7385" w:type="dxa"/>
          </w:tcPr>
          <w:p>
            <w:pPr>
              <w:pStyle w:val="TableParagraph"/>
              <w:spacing w:line="280" w:lineRule="auto" w:before="100"/>
              <w:ind w:left="107" w:right="197"/>
              <w:rPr>
                <w:sz w:val="21"/>
              </w:rPr>
            </w:pPr>
            <w:r>
              <w:rPr>
                <w:spacing w:val="-9"/>
                <w:sz w:val="21"/>
              </w:rPr>
              <w:t>指根据颈动脉造影检查结果，确诊一条或者一条以上颈动脉存在严重狭窄性病</w:t>
            </w:r>
            <w:r>
              <w:rPr>
                <w:spacing w:val="-29"/>
                <w:sz w:val="21"/>
              </w:rPr>
              <w:t>变</w:t>
            </w:r>
            <w:r>
              <w:rPr>
                <w:sz w:val="21"/>
              </w:rPr>
              <w:t>（</w:t>
            </w:r>
            <w:r>
              <w:rPr>
                <w:spacing w:val="-1"/>
                <w:sz w:val="21"/>
              </w:rPr>
              <w:t>至少一支血管管腔直径减少 </w:t>
            </w:r>
            <w:r>
              <w:rPr>
                <w:w w:val="130"/>
                <w:sz w:val="21"/>
              </w:rPr>
              <w:t>50%</w:t>
            </w:r>
            <w:r>
              <w:rPr>
                <w:spacing w:val="-2"/>
                <w:sz w:val="21"/>
              </w:rPr>
              <w:t>以上</w:t>
            </w:r>
            <w:r>
              <w:rPr>
                <w:spacing w:val="-106"/>
                <w:sz w:val="21"/>
              </w:rPr>
              <w:t>）</w:t>
            </w:r>
            <w:r>
              <w:rPr>
                <w:spacing w:val="-7"/>
                <w:sz w:val="21"/>
              </w:rPr>
              <w:t>。本病须经我们认可医院的专科医</w:t>
            </w:r>
          </w:p>
          <w:p>
            <w:pPr>
              <w:pStyle w:val="TableParagraph"/>
              <w:spacing w:before="10"/>
              <w:ind w:left="107"/>
              <w:rPr>
                <w:sz w:val="21"/>
              </w:rPr>
            </w:pPr>
            <w:r>
              <w:rPr>
                <w:sz w:val="21"/>
              </w:rPr>
              <w:t>Th明确诊断，并且必须已经实际实施了下列手术之一以减轻症状：</w:t>
            </w:r>
          </w:p>
          <w:p>
            <w:pPr>
              <w:pStyle w:val="TableParagraph"/>
              <w:numPr>
                <w:ilvl w:val="0"/>
                <w:numId w:val="11"/>
              </w:numPr>
              <w:tabs>
                <w:tab w:pos="732" w:val="left" w:leader="none"/>
              </w:tabs>
              <w:spacing w:line="240" w:lineRule="auto" w:before="120" w:after="0"/>
              <w:ind w:left="731" w:right="0" w:hanging="624"/>
              <w:jc w:val="left"/>
              <w:rPr>
                <w:sz w:val="21"/>
              </w:rPr>
            </w:pPr>
            <w:r>
              <w:rPr>
                <w:spacing w:val="-3"/>
                <w:sz w:val="21"/>
              </w:rPr>
              <w:t>动脉内膜切除术；</w:t>
            </w:r>
          </w:p>
          <w:p>
            <w:pPr>
              <w:pStyle w:val="TableParagraph"/>
              <w:numPr>
                <w:ilvl w:val="0"/>
                <w:numId w:val="11"/>
              </w:numPr>
              <w:tabs>
                <w:tab w:pos="732" w:val="left" w:leader="none"/>
              </w:tabs>
              <w:spacing w:line="280" w:lineRule="auto" w:before="123" w:after="0"/>
              <w:ind w:left="731" w:right="202" w:hanging="624"/>
              <w:jc w:val="left"/>
              <w:rPr>
                <w:sz w:val="21"/>
              </w:rPr>
            </w:pPr>
            <w:r>
              <w:rPr>
                <w:sz w:val="21"/>
              </w:rPr>
              <w:t>血管介入治疗，如血管成形术及</w:t>
            </w:r>
            <w:r>
              <w:rPr>
                <w:w w:val="90"/>
                <w:sz w:val="21"/>
              </w:rPr>
              <w:t>/</w:t>
            </w:r>
            <w:r>
              <w:rPr>
                <w:sz w:val="21"/>
              </w:rPr>
              <w:t>或者进行植入支架或者动脉粥样瘤清</w:t>
            </w:r>
            <w:r>
              <w:rPr>
                <w:spacing w:val="-1"/>
                <w:sz w:val="21"/>
              </w:rPr>
              <w:t>除手术。</w:t>
            </w:r>
          </w:p>
        </w:tc>
      </w:tr>
      <w:tr>
        <w:trPr>
          <w:trHeight w:val="1917" w:hRule="atLeast"/>
        </w:trPr>
        <w:tc>
          <w:tcPr>
            <w:tcW w:w="920" w:type="dxa"/>
          </w:tcPr>
          <w:p>
            <w:pPr>
              <w:pStyle w:val="TableParagraph"/>
              <w:spacing w:before="38"/>
              <w:ind w:left="0" w:right="130"/>
              <w:jc w:val="right"/>
              <w:rPr>
                <w:rFonts w:ascii="微软雅黑"/>
                <w:b/>
                <w:sz w:val="21"/>
              </w:rPr>
            </w:pPr>
            <w:r>
              <w:rPr>
                <w:rFonts w:ascii="微软雅黑"/>
                <w:b/>
                <w:w w:val="90"/>
                <w:sz w:val="21"/>
              </w:rPr>
              <w:t>9.1.16</w:t>
            </w:r>
          </w:p>
        </w:tc>
        <w:tc>
          <w:tcPr>
            <w:tcW w:w="1667" w:type="dxa"/>
          </w:tcPr>
          <w:p>
            <w:pPr>
              <w:pStyle w:val="TableParagraph"/>
              <w:spacing w:line="211" w:lineRule="auto" w:before="81"/>
              <w:ind w:left="132" w:right="104"/>
              <w:jc w:val="both"/>
              <w:rPr>
                <w:rFonts w:ascii="微软雅黑" w:eastAsia="微软雅黑" w:hint="eastAsia"/>
                <w:b/>
                <w:sz w:val="21"/>
              </w:rPr>
            </w:pPr>
            <w:r>
              <w:rPr>
                <w:rFonts w:ascii="微软雅黑" w:eastAsia="微软雅黑" w:hint="eastAsia"/>
                <w:b/>
                <w:spacing w:val="-9"/>
                <w:sz w:val="21"/>
              </w:rPr>
              <w:t>脑垂体瘤、脑囊</w:t>
            </w:r>
            <w:r>
              <w:rPr>
                <w:rFonts w:ascii="微软雅黑" w:eastAsia="微软雅黑" w:hint="eastAsia"/>
                <w:b/>
                <w:spacing w:val="25"/>
                <w:sz w:val="21"/>
              </w:rPr>
              <w:t>肿或者脑血管瘤</w:t>
            </w:r>
          </w:p>
        </w:tc>
        <w:tc>
          <w:tcPr>
            <w:tcW w:w="7385" w:type="dxa"/>
          </w:tcPr>
          <w:p>
            <w:pPr>
              <w:pStyle w:val="TableParagraph"/>
              <w:spacing w:line="280" w:lineRule="auto" w:before="100"/>
              <w:ind w:left="107" w:right="199"/>
              <w:rPr>
                <w:sz w:val="21"/>
              </w:rPr>
            </w:pPr>
            <w:r>
              <w:rPr>
                <w:spacing w:val="-5"/>
                <w:w w:val="100"/>
                <w:sz w:val="21"/>
              </w:rPr>
              <w:t>指经头颅断层扫描</w:t>
            </w:r>
            <w:r>
              <w:rPr>
                <w:spacing w:val="-3"/>
                <w:w w:val="100"/>
                <w:sz w:val="21"/>
              </w:rPr>
              <w:t>（</w:t>
            </w:r>
            <w:r>
              <w:rPr>
                <w:w w:val="147"/>
                <w:sz w:val="21"/>
              </w:rPr>
              <w:t>C</w:t>
            </w:r>
            <w:r>
              <w:rPr>
                <w:spacing w:val="-1"/>
                <w:w w:val="147"/>
                <w:sz w:val="21"/>
              </w:rPr>
              <w:t>T</w:t>
            </w:r>
            <w:r>
              <w:rPr>
                <w:spacing w:val="-108"/>
                <w:w w:val="100"/>
                <w:sz w:val="21"/>
              </w:rPr>
              <w:t>）</w:t>
            </w:r>
            <w:r>
              <w:rPr>
                <w:spacing w:val="-7"/>
                <w:w w:val="100"/>
                <w:sz w:val="21"/>
              </w:rPr>
              <w:t>、核磁共振检查</w:t>
            </w:r>
            <w:r>
              <w:rPr>
                <w:spacing w:val="-3"/>
                <w:w w:val="100"/>
                <w:sz w:val="21"/>
              </w:rPr>
              <w:t>（</w:t>
            </w:r>
            <w:r>
              <w:rPr>
                <w:w w:val="131"/>
                <w:sz w:val="21"/>
              </w:rPr>
              <w:t>MR</w:t>
            </w:r>
            <w:r>
              <w:rPr>
                <w:spacing w:val="-2"/>
                <w:w w:val="131"/>
                <w:sz w:val="21"/>
              </w:rPr>
              <w:t>I</w:t>
            </w:r>
            <w:r>
              <w:rPr>
                <w:spacing w:val="-15"/>
                <w:w w:val="100"/>
                <w:sz w:val="21"/>
              </w:rPr>
              <w:t>）</w:t>
            </w:r>
            <w:r>
              <w:rPr>
                <w:spacing w:val="-3"/>
                <w:w w:val="100"/>
                <w:sz w:val="21"/>
              </w:rPr>
              <w:t>或者其他影像学检查被确诊</w:t>
            </w:r>
            <w:r>
              <w:rPr>
                <w:spacing w:val="-3"/>
                <w:sz w:val="21"/>
              </w:rPr>
              <w:t>为下列病变之一，并实际实施了非开颅手术或者放射治疗：</w:t>
            </w:r>
          </w:p>
          <w:p>
            <w:pPr>
              <w:pStyle w:val="TableParagraph"/>
              <w:numPr>
                <w:ilvl w:val="0"/>
                <w:numId w:val="12"/>
              </w:numPr>
              <w:tabs>
                <w:tab w:pos="732" w:val="left" w:leader="none"/>
              </w:tabs>
              <w:spacing w:line="240" w:lineRule="auto" w:before="85" w:after="0"/>
              <w:ind w:left="731" w:right="0" w:hanging="624"/>
              <w:jc w:val="left"/>
              <w:rPr>
                <w:sz w:val="21"/>
              </w:rPr>
            </w:pPr>
            <w:r>
              <w:rPr>
                <w:spacing w:val="-1"/>
                <w:sz w:val="21"/>
              </w:rPr>
              <w:t>脑垂体瘤；</w:t>
            </w:r>
          </w:p>
          <w:p>
            <w:pPr>
              <w:pStyle w:val="TableParagraph"/>
              <w:numPr>
                <w:ilvl w:val="0"/>
                <w:numId w:val="12"/>
              </w:numPr>
              <w:tabs>
                <w:tab w:pos="732" w:val="left" w:leader="none"/>
              </w:tabs>
              <w:spacing w:line="240" w:lineRule="auto" w:before="123" w:after="0"/>
              <w:ind w:left="731" w:right="0" w:hanging="624"/>
              <w:jc w:val="left"/>
              <w:rPr>
                <w:sz w:val="21"/>
              </w:rPr>
            </w:pPr>
            <w:r>
              <w:rPr>
                <w:spacing w:val="-1"/>
                <w:sz w:val="21"/>
              </w:rPr>
              <w:t>脑囊肿；</w:t>
            </w:r>
          </w:p>
          <w:p>
            <w:pPr>
              <w:pStyle w:val="TableParagraph"/>
              <w:numPr>
                <w:ilvl w:val="0"/>
                <w:numId w:val="12"/>
              </w:numPr>
              <w:tabs>
                <w:tab w:pos="732" w:val="left" w:leader="none"/>
              </w:tabs>
              <w:spacing w:line="240" w:lineRule="auto" w:before="123" w:after="0"/>
              <w:ind w:left="731" w:right="0" w:hanging="624"/>
              <w:jc w:val="left"/>
              <w:rPr>
                <w:sz w:val="21"/>
              </w:rPr>
            </w:pPr>
            <w:r>
              <w:rPr>
                <w:spacing w:val="-1"/>
                <w:sz w:val="21"/>
              </w:rPr>
              <w:t>脑血管瘤。</w:t>
            </w:r>
          </w:p>
        </w:tc>
      </w:tr>
    </w:tbl>
    <w:p>
      <w:pPr>
        <w:spacing w:after="0" w:line="240" w:lineRule="auto"/>
        <w:jc w:val="left"/>
        <w:rPr>
          <w:sz w:val="21"/>
        </w:rPr>
        <w:sectPr>
          <w:pgSz w:w="11910" w:h="16840"/>
          <w:pgMar w:top="126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654"/>
        <w:gridCol w:w="7455"/>
      </w:tblGrid>
      <w:tr>
        <w:trPr>
          <w:trHeight w:val="1764" w:hRule="atLeast"/>
        </w:trPr>
        <w:tc>
          <w:tcPr>
            <w:tcW w:w="932" w:type="dxa"/>
          </w:tcPr>
          <w:p>
            <w:pPr>
              <w:pStyle w:val="TableParagraph"/>
              <w:spacing w:line="238" w:lineRule="exact"/>
              <w:ind w:left="0" w:right="143"/>
              <w:jc w:val="right"/>
              <w:rPr>
                <w:rFonts w:ascii="微软雅黑"/>
                <w:b/>
                <w:sz w:val="21"/>
              </w:rPr>
            </w:pPr>
            <w:r>
              <w:rPr>
                <w:rFonts w:ascii="微软雅黑"/>
                <w:b/>
                <w:w w:val="90"/>
                <w:sz w:val="21"/>
              </w:rPr>
              <w:t>9.1.17</w:t>
            </w:r>
          </w:p>
        </w:tc>
        <w:tc>
          <w:tcPr>
            <w:tcW w:w="1654" w:type="dxa"/>
          </w:tcPr>
          <w:p>
            <w:pPr>
              <w:pStyle w:val="TableParagraph"/>
              <w:spacing w:line="218" w:lineRule="exact"/>
              <w:ind w:left="120"/>
              <w:rPr>
                <w:rFonts w:ascii="微软雅黑" w:eastAsia="微软雅黑" w:hint="eastAsia"/>
                <w:b/>
                <w:sz w:val="21"/>
              </w:rPr>
            </w:pPr>
            <w:r>
              <w:rPr>
                <w:rFonts w:ascii="微软雅黑" w:eastAsia="微软雅黑" w:hint="eastAsia"/>
                <w:b/>
                <w:sz w:val="21"/>
              </w:rPr>
              <w:t>无颅内压升高</w:t>
            </w:r>
          </w:p>
          <w:p>
            <w:pPr>
              <w:pStyle w:val="TableParagraph"/>
              <w:spacing w:line="342" w:lineRule="exact"/>
              <w:ind w:left="120"/>
              <w:rPr>
                <w:rFonts w:ascii="微软雅黑" w:eastAsia="微软雅黑" w:hint="eastAsia"/>
                <w:b/>
                <w:sz w:val="21"/>
              </w:rPr>
            </w:pPr>
            <w:r>
              <w:rPr>
                <w:rFonts w:ascii="微软雅黑" w:eastAsia="微软雅黑" w:hint="eastAsia"/>
                <w:b/>
                <w:sz w:val="21"/>
              </w:rPr>
              <w:t>的良性脑肿瘤</w:t>
            </w:r>
          </w:p>
        </w:tc>
        <w:tc>
          <w:tcPr>
            <w:tcW w:w="7455" w:type="dxa"/>
          </w:tcPr>
          <w:p>
            <w:pPr>
              <w:pStyle w:val="TableParagraph"/>
              <w:spacing w:line="213" w:lineRule="exact"/>
              <w:rPr>
                <w:sz w:val="21"/>
              </w:rPr>
            </w:pPr>
            <w:r>
              <w:rPr>
                <w:sz w:val="21"/>
              </w:rPr>
              <w:t>指直径小于 </w:t>
            </w:r>
            <w:r>
              <w:rPr>
                <w:w w:val="120"/>
                <w:sz w:val="21"/>
              </w:rPr>
              <w:t>2cm </w:t>
            </w:r>
            <w:r>
              <w:rPr>
                <w:sz w:val="21"/>
              </w:rPr>
              <w:t>的脑的良性肿瘤，临床上无颅内压升高表现，无危及Th命征</w:t>
            </w:r>
          </w:p>
          <w:p>
            <w:pPr>
              <w:pStyle w:val="TableParagraph"/>
              <w:spacing w:line="278" w:lineRule="auto" w:before="46"/>
              <w:ind w:right="268"/>
              <w:jc w:val="both"/>
              <w:rPr>
                <w:sz w:val="21"/>
              </w:rPr>
            </w:pPr>
            <w:r>
              <w:rPr>
                <w:spacing w:val="-5"/>
                <w:w w:val="100"/>
                <w:sz w:val="21"/>
              </w:rPr>
              <w:t>象。微小良性脑肿瘤由头颅断层扫描</w:t>
            </w:r>
            <w:r>
              <w:rPr>
                <w:spacing w:val="-2"/>
                <w:w w:val="100"/>
                <w:sz w:val="21"/>
              </w:rPr>
              <w:t>（</w:t>
            </w:r>
            <w:r>
              <w:rPr>
                <w:w w:val="147"/>
                <w:sz w:val="21"/>
              </w:rPr>
              <w:t>C</w:t>
            </w:r>
            <w:r>
              <w:rPr>
                <w:spacing w:val="-1"/>
                <w:w w:val="147"/>
                <w:sz w:val="21"/>
              </w:rPr>
              <w:t>T</w:t>
            </w:r>
            <w:r>
              <w:rPr>
                <w:spacing w:val="-108"/>
                <w:w w:val="100"/>
                <w:sz w:val="21"/>
              </w:rPr>
              <w:t>）</w:t>
            </w:r>
            <w:r>
              <w:rPr>
                <w:spacing w:val="-6"/>
                <w:w w:val="100"/>
                <w:sz w:val="21"/>
              </w:rPr>
              <w:t>、核磁共振检查</w:t>
            </w:r>
            <w:r>
              <w:rPr>
                <w:spacing w:val="-2"/>
                <w:w w:val="100"/>
                <w:sz w:val="21"/>
              </w:rPr>
              <w:t>（</w:t>
            </w:r>
            <w:r>
              <w:rPr>
                <w:w w:val="131"/>
                <w:sz w:val="21"/>
              </w:rPr>
              <w:t>MR</w:t>
            </w:r>
            <w:r>
              <w:rPr>
                <w:spacing w:val="-2"/>
                <w:w w:val="131"/>
                <w:sz w:val="21"/>
              </w:rPr>
              <w:t>I</w:t>
            </w:r>
            <w:r>
              <w:rPr>
                <w:spacing w:val="-13"/>
                <w:w w:val="100"/>
                <w:sz w:val="21"/>
              </w:rPr>
              <w:t>）</w:t>
            </w:r>
            <w:r>
              <w:rPr>
                <w:spacing w:val="-3"/>
                <w:w w:val="100"/>
                <w:sz w:val="21"/>
              </w:rPr>
              <w:t>或者正电</w:t>
            </w:r>
            <w:r>
              <w:rPr>
                <w:spacing w:val="-8"/>
                <w:sz w:val="21"/>
              </w:rPr>
              <w:t>子发射断层扫描（PET）</w:t>
            </w:r>
            <w:r>
              <w:rPr>
                <w:spacing w:val="-7"/>
                <w:sz w:val="21"/>
              </w:rPr>
              <w:t>等影像学检查证实，仅接受了针对该脑肿瘤的放射治 </w:t>
            </w:r>
            <w:r>
              <w:rPr>
                <w:sz w:val="21"/>
              </w:rPr>
              <w:t>疗。</w:t>
            </w:r>
          </w:p>
          <w:p>
            <w:pPr>
              <w:pStyle w:val="TableParagraph"/>
              <w:spacing w:before="89"/>
              <w:jc w:val="both"/>
              <w:rPr>
                <w:sz w:val="21"/>
              </w:rPr>
            </w:pPr>
            <w:r>
              <w:rPr>
                <w:sz w:val="21"/>
              </w:rPr>
              <w:t>脑垂体瘤、脑囊肿、脑血管性疾病不在保障范围内。</w:t>
            </w:r>
          </w:p>
        </w:tc>
      </w:tr>
      <w:tr>
        <w:trPr>
          <w:trHeight w:val="885" w:hRule="atLeast"/>
        </w:trPr>
        <w:tc>
          <w:tcPr>
            <w:tcW w:w="932" w:type="dxa"/>
          </w:tcPr>
          <w:p>
            <w:pPr>
              <w:pStyle w:val="TableParagraph"/>
              <w:spacing w:before="36"/>
              <w:ind w:left="0" w:right="140"/>
              <w:jc w:val="right"/>
              <w:rPr>
                <w:rFonts w:ascii="微软雅黑"/>
                <w:b/>
                <w:sz w:val="21"/>
              </w:rPr>
            </w:pPr>
            <w:r>
              <w:rPr>
                <w:rFonts w:ascii="微软雅黑"/>
                <w:b/>
                <w:w w:val="90"/>
                <w:sz w:val="21"/>
              </w:rPr>
              <w:t>9.1.18</w:t>
            </w:r>
          </w:p>
        </w:tc>
        <w:tc>
          <w:tcPr>
            <w:tcW w:w="1654" w:type="dxa"/>
          </w:tcPr>
          <w:p>
            <w:pPr>
              <w:pStyle w:val="TableParagraph"/>
              <w:spacing w:line="213" w:lineRule="auto" w:before="76"/>
              <w:ind w:left="120" w:right="106"/>
              <w:rPr>
                <w:rFonts w:ascii="微软雅黑" w:eastAsia="微软雅黑" w:hint="eastAsia"/>
                <w:b/>
                <w:sz w:val="21"/>
              </w:rPr>
            </w:pPr>
            <w:r>
              <w:rPr>
                <w:rFonts w:ascii="微软雅黑" w:eastAsia="微软雅黑" w:hint="eastAsia"/>
                <w:b/>
                <w:sz w:val="21"/>
              </w:rPr>
              <w:t>脑炎或者脑膜炎</w:t>
            </w:r>
          </w:p>
        </w:tc>
        <w:tc>
          <w:tcPr>
            <w:tcW w:w="7455" w:type="dxa"/>
          </w:tcPr>
          <w:p>
            <w:pPr>
              <w:pStyle w:val="TableParagraph"/>
              <w:spacing w:line="280" w:lineRule="auto" w:before="98"/>
              <w:ind w:right="197"/>
              <w:rPr>
                <w:sz w:val="21"/>
              </w:rPr>
            </w:pPr>
            <w:r>
              <w:rPr>
                <w:sz w:val="21"/>
              </w:rPr>
              <w:t>因感染脑炎或者脑膜炎住院至少 3 个月，疾病确诊 180 天后仍遗留神经系统功能障碍。诊断必须由我们认可医院的专科医Th证实。</w:t>
            </w:r>
          </w:p>
        </w:tc>
      </w:tr>
      <w:tr>
        <w:trPr>
          <w:trHeight w:val="1609" w:hRule="atLeast"/>
        </w:trPr>
        <w:tc>
          <w:tcPr>
            <w:tcW w:w="932" w:type="dxa"/>
          </w:tcPr>
          <w:p>
            <w:pPr>
              <w:pStyle w:val="TableParagraph"/>
              <w:spacing w:before="38"/>
              <w:ind w:left="0" w:right="142"/>
              <w:jc w:val="right"/>
              <w:rPr>
                <w:rFonts w:ascii="微软雅黑"/>
                <w:b/>
                <w:sz w:val="21"/>
              </w:rPr>
            </w:pPr>
            <w:r>
              <w:rPr>
                <w:rFonts w:ascii="微软雅黑"/>
                <w:b/>
                <w:w w:val="90"/>
                <w:sz w:val="21"/>
              </w:rPr>
              <w:t>9.1.19</w:t>
            </w:r>
          </w:p>
        </w:tc>
        <w:tc>
          <w:tcPr>
            <w:tcW w:w="1654" w:type="dxa"/>
          </w:tcPr>
          <w:p>
            <w:pPr>
              <w:pStyle w:val="TableParagraph"/>
              <w:spacing w:line="213" w:lineRule="auto" w:before="78"/>
              <w:ind w:left="120" w:right="106"/>
              <w:rPr>
                <w:rFonts w:ascii="微软雅黑" w:eastAsia="微软雅黑" w:hint="eastAsia"/>
                <w:b/>
                <w:sz w:val="21"/>
              </w:rPr>
            </w:pPr>
            <w:r>
              <w:rPr>
                <w:rFonts w:ascii="微软雅黑" w:eastAsia="微软雅黑" w:hint="eastAsia"/>
                <w:b/>
                <w:sz w:val="21"/>
              </w:rPr>
              <w:t>植入大脑内分流器</w:t>
            </w:r>
          </w:p>
        </w:tc>
        <w:tc>
          <w:tcPr>
            <w:tcW w:w="7455" w:type="dxa"/>
          </w:tcPr>
          <w:p>
            <w:pPr>
              <w:pStyle w:val="TableParagraph"/>
              <w:spacing w:line="280" w:lineRule="auto" w:before="100"/>
              <w:ind w:right="266"/>
              <w:jc w:val="both"/>
              <w:rPr>
                <w:sz w:val="21"/>
              </w:rPr>
            </w:pPr>
            <w:r>
              <w:rPr>
                <w:spacing w:val="-9"/>
                <w:sz w:val="21"/>
              </w:rPr>
              <w:t>因疾病或者外伤导致脑积水，为缓解已提高的脑脊液压力而实际已在脑室进行</w:t>
            </w:r>
            <w:r>
              <w:rPr>
                <w:spacing w:val="-11"/>
                <w:sz w:val="21"/>
              </w:rPr>
              <w:t>分流器植入手术。手术须在我们认可医院的专科医</w:t>
            </w:r>
            <w:r>
              <w:rPr>
                <w:sz w:val="21"/>
              </w:rPr>
              <w:t>Th</w:t>
            </w:r>
            <w:r>
              <w:rPr>
                <w:spacing w:val="-3"/>
                <w:sz w:val="21"/>
              </w:rPr>
              <w:t>认为是医疗必须的情况下进行。</w:t>
            </w:r>
          </w:p>
          <w:p>
            <w:pPr>
              <w:pStyle w:val="TableParagraph"/>
              <w:spacing w:before="85"/>
              <w:jc w:val="both"/>
              <w:rPr>
                <w:sz w:val="21"/>
              </w:rPr>
            </w:pPr>
            <w:r>
              <w:rPr>
                <w:sz w:val="21"/>
              </w:rPr>
              <w:t>先天性脑积水不在保障范围内。</w:t>
            </w:r>
          </w:p>
        </w:tc>
      </w:tr>
      <w:tr>
        <w:trPr>
          <w:trHeight w:val="1605" w:hRule="atLeast"/>
        </w:trPr>
        <w:tc>
          <w:tcPr>
            <w:tcW w:w="932" w:type="dxa"/>
          </w:tcPr>
          <w:p>
            <w:pPr>
              <w:pStyle w:val="TableParagraph"/>
              <w:spacing w:before="37"/>
              <w:ind w:left="0" w:right="119"/>
              <w:jc w:val="right"/>
              <w:rPr>
                <w:rFonts w:ascii="微软雅黑"/>
                <w:b/>
                <w:sz w:val="21"/>
              </w:rPr>
            </w:pPr>
            <w:r>
              <w:rPr>
                <w:rFonts w:ascii="微软雅黑"/>
                <w:b/>
                <w:w w:val="95"/>
                <w:sz w:val="21"/>
              </w:rPr>
              <w:t>9.1.20</w:t>
            </w:r>
          </w:p>
        </w:tc>
        <w:tc>
          <w:tcPr>
            <w:tcW w:w="1654" w:type="dxa"/>
          </w:tcPr>
          <w:p>
            <w:pPr>
              <w:pStyle w:val="TableParagraph"/>
              <w:spacing w:before="37"/>
              <w:ind w:left="120"/>
              <w:rPr>
                <w:rFonts w:ascii="微软雅黑" w:eastAsia="微软雅黑" w:hint="eastAsia"/>
                <w:b/>
                <w:sz w:val="21"/>
              </w:rPr>
            </w:pPr>
            <w:r>
              <w:rPr>
                <w:rFonts w:ascii="微软雅黑" w:eastAsia="微软雅黑" w:hint="eastAsia"/>
                <w:b/>
                <w:sz w:val="21"/>
              </w:rPr>
              <w:t>严重昏迷</w:t>
            </w:r>
          </w:p>
        </w:tc>
        <w:tc>
          <w:tcPr>
            <w:tcW w:w="7455" w:type="dxa"/>
          </w:tcPr>
          <w:p>
            <w:pPr>
              <w:pStyle w:val="TableParagraph"/>
              <w:spacing w:line="280" w:lineRule="auto" w:before="100"/>
              <w:ind w:right="268"/>
              <w:jc w:val="both"/>
              <w:rPr>
                <w:sz w:val="21"/>
              </w:rPr>
            </w:pPr>
            <w:r>
              <w:rPr>
                <w:spacing w:val="-6"/>
                <w:sz w:val="21"/>
              </w:rPr>
              <w:t>指因疾病或者意外伤害导致意识丧失，对外界刺激和体内需求均无反应，昏迷</w:t>
            </w:r>
            <w:r>
              <w:rPr>
                <w:spacing w:val="-4"/>
                <w:w w:val="100"/>
                <w:sz w:val="21"/>
              </w:rPr>
              <w:t>程度按照格拉斯哥昏迷分级</w:t>
            </w:r>
            <w:r>
              <w:rPr>
                <w:w w:val="100"/>
                <w:sz w:val="21"/>
              </w:rPr>
              <w:t>（</w:t>
            </w:r>
            <w:r>
              <w:rPr>
                <w:w w:val="105"/>
                <w:sz w:val="21"/>
              </w:rPr>
              <w:t>G</w:t>
            </w:r>
            <w:r>
              <w:rPr>
                <w:spacing w:val="-3"/>
                <w:w w:val="105"/>
                <w:sz w:val="21"/>
              </w:rPr>
              <w:t>l</w:t>
            </w:r>
            <w:r>
              <w:rPr>
                <w:w w:val="122"/>
                <w:sz w:val="21"/>
              </w:rPr>
              <w:t>a</w:t>
            </w:r>
            <w:r>
              <w:rPr>
                <w:spacing w:val="-2"/>
                <w:w w:val="113"/>
                <w:sz w:val="21"/>
              </w:rPr>
              <w:t>s</w:t>
            </w:r>
            <w:r>
              <w:rPr>
                <w:spacing w:val="-2"/>
                <w:w w:val="122"/>
                <w:sz w:val="21"/>
              </w:rPr>
              <w:t>g</w:t>
            </w:r>
            <w:r>
              <w:rPr>
                <w:w w:val="122"/>
                <w:sz w:val="21"/>
              </w:rPr>
              <w:t>o</w:t>
            </w:r>
            <w:r>
              <w:rPr>
                <w:w w:val="158"/>
                <w:sz w:val="21"/>
              </w:rPr>
              <w:t>w</w:t>
            </w:r>
            <w:r>
              <w:rPr>
                <w:spacing w:val="-20"/>
                <w:sz w:val="21"/>
              </w:rPr>
              <w:t> </w:t>
            </w:r>
            <w:r>
              <w:rPr>
                <w:spacing w:val="-2"/>
                <w:w w:val="110"/>
                <w:sz w:val="21"/>
              </w:rPr>
              <w:t>c</w:t>
            </w:r>
            <w:r>
              <w:rPr>
                <w:spacing w:val="-2"/>
                <w:w w:val="122"/>
                <w:sz w:val="21"/>
              </w:rPr>
              <w:t>o</w:t>
            </w:r>
            <w:r>
              <w:rPr>
                <w:w w:val="182"/>
                <w:sz w:val="21"/>
              </w:rPr>
              <w:t>m</w:t>
            </w:r>
            <w:r>
              <w:rPr>
                <w:w w:val="122"/>
                <w:sz w:val="21"/>
              </w:rPr>
              <w:t>a</w:t>
            </w:r>
            <w:r>
              <w:rPr>
                <w:spacing w:val="-17"/>
                <w:sz w:val="21"/>
              </w:rPr>
              <w:t> </w:t>
            </w:r>
            <w:r>
              <w:rPr>
                <w:spacing w:val="-1"/>
                <w:w w:val="112"/>
                <w:sz w:val="21"/>
              </w:rPr>
              <w:t>s</w:t>
            </w:r>
            <w:r>
              <w:rPr>
                <w:spacing w:val="-4"/>
                <w:w w:val="112"/>
                <w:sz w:val="21"/>
              </w:rPr>
              <w:t>c</w:t>
            </w:r>
            <w:r>
              <w:rPr>
                <w:w w:val="122"/>
                <w:sz w:val="21"/>
              </w:rPr>
              <w:t>a</w:t>
            </w:r>
            <w:r>
              <w:rPr>
                <w:spacing w:val="-3"/>
                <w:w w:val="39"/>
                <w:sz w:val="21"/>
              </w:rPr>
              <w:t>l</w:t>
            </w:r>
            <w:r>
              <w:rPr>
                <w:spacing w:val="0"/>
                <w:w w:val="122"/>
                <w:sz w:val="21"/>
              </w:rPr>
              <w:t>e</w:t>
            </w:r>
            <w:r>
              <w:rPr>
                <w:spacing w:val="-3"/>
                <w:w w:val="100"/>
                <w:sz w:val="21"/>
              </w:rPr>
              <w:t>）</w:t>
            </w:r>
            <w:r>
              <w:rPr>
                <w:spacing w:val="-2"/>
                <w:w w:val="100"/>
                <w:sz w:val="21"/>
              </w:rPr>
              <w:t>结果为</w:t>
            </w:r>
            <w:r>
              <w:rPr>
                <w:spacing w:val="-43"/>
                <w:sz w:val="21"/>
              </w:rPr>
              <w:t> </w:t>
            </w:r>
            <w:r>
              <w:rPr>
                <w:w w:val="122"/>
                <w:sz w:val="21"/>
              </w:rPr>
              <w:t>5</w:t>
            </w:r>
            <w:r>
              <w:rPr>
                <w:spacing w:val="-45"/>
                <w:sz w:val="21"/>
              </w:rPr>
              <w:t> </w:t>
            </w:r>
            <w:r>
              <w:rPr>
                <w:spacing w:val="-2"/>
                <w:w w:val="100"/>
                <w:sz w:val="21"/>
              </w:rPr>
              <w:t>分或者</w:t>
            </w:r>
            <w:r>
              <w:rPr>
                <w:spacing w:val="-46"/>
                <w:sz w:val="21"/>
              </w:rPr>
              <w:t> </w:t>
            </w:r>
            <w:r>
              <w:rPr>
                <w:w w:val="122"/>
                <w:sz w:val="21"/>
              </w:rPr>
              <w:t>5</w:t>
            </w:r>
            <w:r>
              <w:rPr>
                <w:spacing w:val="-42"/>
                <w:sz w:val="21"/>
              </w:rPr>
              <w:t> </w:t>
            </w:r>
            <w:r>
              <w:rPr>
                <w:w w:val="100"/>
                <w:sz w:val="21"/>
              </w:rPr>
              <w:t>分</w:t>
            </w:r>
            <w:r>
              <w:rPr>
                <w:spacing w:val="-3"/>
                <w:sz w:val="21"/>
              </w:rPr>
              <w:t>以下，且已经持续使用呼吸机及其他</w:t>
            </w:r>
            <w:r>
              <w:rPr>
                <w:sz w:val="21"/>
              </w:rPr>
              <w:t>Th</w:t>
            </w:r>
            <w:r>
              <w:rPr>
                <w:spacing w:val="-5"/>
                <w:sz w:val="21"/>
              </w:rPr>
              <w:t>命维持系统达到 </w:t>
            </w:r>
            <w:r>
              <w:rPr>
                <w:sz w:val="21"/>
              </w:rPr>
              <w:t>48</w:t>
            </w:r>
            <w:r>
              <w:rPr>
                <w:spacing w:val="-6"/>
                <w:sz w:val="21"/>
              </w:rPr>
              <w:t> 小时。</w:t>
            </w:r>
          </w:p>
          <w:p>
            <w:pPr>
              <w:pStyle w:val="TableParagraph"/>
              <w:spacing w:before="85"/>
              <w:jc w:val="both"/>
              <w:rPr>
                <w:sz w:val="21"/>
              </w:rPr>
            </w:pPr>
            <w:r>
              <w:rPr>
                <w:sz w:val="21"/>
              </w:rPr>
              <w:t>因酗酒或者药物滥用导致的严重昏迷不在保障范围内。</w:t>
            </w:r>
          </w:p>
        </w:tc>
      </w:tr>
      <w:tr>
        <w:trPr>
          <w:trHeight w:val="3042" w:hRule="atLeast"/>
        </w:trPr>
        <w:tc>
          <w:tcPr>
            <w:tcW w:w="932" w:type="dxa"/>
          </w:tcPr>
          <w:p>
            <w:pPr>
              <w:pStyle w:val="TableParagraph"/>
              <w:spacing w:before="37"/>
              <w:ind w:left="0" w:right="145"/>
              <w:jc w:val="right"/>
              <w:rPr>
                <w:rFonts w:ascii="微软雅黑"/>
                <w:b/>
                <w:sz w:val="21"/>
              </w:rPr>
            </w:pPr>
            <w:r>
              <w:rPr>
                <w:rFonts w:ascii="微软雅黑"/>
                <w:b/>
                <w:w w:val="90"/>
                <w:sz w:val="21"/>
              </w:rPr>
              <w:t>9.1.21</w:t>
            </w:r>
          </w:p>
        </w:tc>
        <w:tc>
          <w:tcPr>
            <w:tcW w:w="1654" w:type="dxa"/>
          </w:tcPr>
          <w:p>
            <w:pPr>
              <w:pStyle w:val="TableParagraph"/>
              <w:spacing w:line="213" w:lineRule="auto" w:before="77"/>
              <w:ind w:left="120" w:right="106"/>
              <w:rPr>
                <w:rFonts w:ascii="微软雅黑" w:eastAsia="微软雅黑" w:hint="eastAsia"/>
                <w:b/>
                <w:sz w:val="21"/>
              </w:rPr>
            </w:pPr>
            <w:r>
              <w:rPr>
                <w:rFonts w:ascii="微软雅黑" w:eastAsia="微软雅黑" w:hint="eastAsia"/>
                <w:b/>
                <w:sz w:val="21"/>
              </w:rPr>
              <w:t>早期阿尔茨海默病</w:t>
            </w:r>
          </w:p>
        </w:tc>
        <w:tc>
          <w:tcPr>
            <w:tcW w:w="7455" w:type="dxa"/>
          </w:tcPr>
          <w:p>
            <w:pPr>
              <w:pStyle w:val="TableParagraph"/>
              <w:spacing w:line="280" w:lineRule="auto" w:before="100"/>
              <w:ind w:right="268"/>
              <w:jc w:val="both"/>
              <w:rPr>
                <w:sz w:val="21"/>
              </w:rPr>
            </w:pPr>
            <w:r>
              <w:rPr>
                <w:spacing w:val="-9"/>
                <w:sz w:val="21"/>
              </w:rPr>
              <w:t>指因大脑进行性、不可逆性改变导致智能严重衰退或者丧失，临床表现为明显</w:t>
            </w:r>
            <w:r>
              <w:rPr>
                <w:spacing w:val="-10"/>
                <w:sz w:val="21"/>
              </w:rPr>
              <w:t>的认知能力障碍、行为异常和社交能力减退，其日常</w:t>
            </w:r>
            <w:r>
              <w:rPr>
                <w:sz w:val="21"/>
              </w:rPr>
              <w:t>Th</w:t>
            </w:r>
            <w:r>
              <w:rPr>
                <w:spacing w:val="-3"/>
                <w:sz w:val="21"/>
              </w:rPr>
              <w:t>活必须持续受到他人帮</w:t>
            </w:r>
            <w:r>
              <w:rPr>
                <w:spacing w:val="-6"/>
                <w:w w:val="100"/>
                <w:sz w:val="21"/>
              </w:rPr>
              <w:t>助或者监护。须由头颅断层扫描</w:t>
            </w:r>
            <w:r>
              <w:rPr>
                <w:spacing w:val="-2"/>
                <w:w w:val="100"/>
                <w:sz w:val="21"/>
              </w:rPr>
              <w:t>（</w:t>
            </w:r>
            <w:r>
              <w:rPr>
                <w:w w:val="147"/>
                <w:sz w:val="21"/>
              </w:rPr>
              <w:t>C</w:t>
            </w:r>
            <w:r>
              <w:rPr>
                <w:spacing w:val="-1"/>
                <w:w w:val="147"/>
                <w:sz w:val="21"/>
              </w:rPr>
              <w:t>T</w:t>
            </w:r>
            <w:r>
              <w:rPr>
                <w:spacing w:val="-108"/>
                <w:w w:val="100"/>
                <w:sz w:val="21"/>
              </w:rPr>
              <w:t>）</w:t>
            </w:r>
            <w:r>
              <w:rPr>
                <w:spacing w:val="-7"/>
                <w:w w:val="100"/>
                <w:sz w:val="21"/>
              </w:rPr>
              <w:t>、核磁共振检查</w:t>
            </w:r>
            <w:r>
              <w:rPr>
                <w:spacing w:val="-3"/>
                <w:w w:val="100"/>
                <w:sz w:val="21"/>
              </w:rPr>
              <w:t>（</w:t>
            </w:r>
            <w:r>
              <w:rPr>
                <w:w w:val="131"/>
                <w:sz w:val="21"/>
              </w:rPr>
              <w:t>MR</w:t>
            </w:r>
            <w:r>
              <w:rPr>
                <w:spacing w:val="-1"/>
                <w:w w:val="131"/>
                <w:sz w:val="21"/>
              </w:rPr>
              <w:t>I</w:t>
            </w:r>
            <w:r>
              <w:rPr>
                <w:spacing w:val="-13"/>
                <w:w w:val="100"/>
                <w:sz w:val="21"/>
              </w:rPr>
              <w:t>）</w:t>
            </w:r>
            <w:r>
              <w:rPr>
                <w:spacing w:val="-3"/>
                <w:w w:val="100"/>
                <w:sz w:val="21"/>
              </w:rPr>
              <w:t>或者正电子发</w:t>
            </w:r>
            <w:r>
              <w:rPr>
                <w:spacing w:val="-7"/>
                <w:w w:val="105"/>
                <w:sz w:val="21"/>
              </w:rPr>
              <w:t>射断层扫描</w:t>
            </w:r>
            <w:r>
              <w:rPr>
                <w:spacing w:val="-6"/>
                <w:w w:val="105"/>
                <w:sz w:val="21"/>
              </w:rPr>
              <w:t>（PET）等影像学检查证实，且 </w:t>
            </w:r>
            <w:r>
              <w:rPr>
                <w:w w:val="105"/>
                <w:sz w:val="21"/>
              </w:rPr>
              <w:t>MMSE</w:t>
            </w:r>
            <w:r>
              <w:rPr>
                <w:spacing w:val="-3"/>
                <w:w w:val="105"/>
                <w:sz w:val="21"/>
              </w:rPr>
              <w:t> 简易智能精神状态检查量</w:t>
            </w:r>
            <w:r>
              <w:rPr>
                <w:spacing w:val="-17"/>
                <w:w w:val="105"/>
                <w:sz w:val="21"/>
              </w:rPr>
              <w:t>表检测低于 </w:t>
            </w:r>
            <w:r>
              <w:rPr>
                <w:w w:val="105"/>
                <w:sz w:val="21"/>
              </w:rPr>
              <w:t>18</w:t>
            </w:r>
            <w:r>
              <w:rPr>
                <w:spacing w:val="-31"/>
                <w:w w:val="105"/>
                <w:sz w:val="21"/>
              </w:rPr>
              <w:t> 分。</w:t>
            </w:r>
          </w:p>
          <w:p>
            <w:pPr>
              <w:pStyle w:val="TableParagraph"/>
              <w:spacing w:before="85"/>
              <w:jc w:val="both"/>
              <w:rPr>
                <w:sz w:val="21"/>
              </w:rPr>
            </w:pPr>
            <w:r>
              <w:rPr>
                <w:sz w:val="21"/>
              </w:rPr>
              <w:t>下列情况不在保障范围内：</w:t>
            </w:r>
          </w:p>
          <w:p>
            <w:pPr>
              <w:pStyle w:val="TableParagraph"/>
              <w:numPr>
                <w:ilvl w:val="0"/>
                <w:numId w:val="13"/>
              </w:numPr>
              <w:tabs>
                <w:tab w:pos="733" w:val="left" w:leader="none"/>
              </w:tabs>
              <w:spacing w:line="240" w:lineRule="auto" w:before="123" w:after="0"/>
              <w:ind w:left="732" w:right="0" w:hanging="624"/>
              <w:jc w:val="both"/>
              <w:rPr>
                <w:sz w:val="21"/>
              </w:rPr>
            </w:pPr>
            <w:r>
              <w:rPr>
                <w:spacing w:val="-3"/>
                <w:sz w:val="21"/>
              </w:rPr>
              <w:t>与酒精和药物滥用相关的痴呆；</w:t>
            </w:r>
          </w:p>
          <w:p>
            <w:pPr>
              <w:pStyle w:val="TableParagraph"/>
              <w:numPr>
                <w:ilvl w:val="0"/>
                <w:numId w:val="13"/>
              </w:numPr>
              <w:tabs>
                <w:tab w:pos="733" w:val="left" w:leader="none"/>
              </w:tabs>
              <w:spacing w:line="240" w:lineRule="auto" w:before="123" w:after="0"/>
              <w:ind w:left="732" w:right="0" w:hanging="624"/>
              <w:jc w:val="both"/>
              <w:rPr>
                <w:sz w:val="21"/>
              </w:rPr>
            </w:pPr>
            <w:r>
              <w:rPr>
                <w:spacing w:val="-3"/>
                <w:sz w:val="21"/>
              </w:rPr>
              <w:t>神经官能症和精神疾病。</w:t>
            </w:r>
          </w:p>
        </w:tc>
      </w:tr>
      <w:tr>
        <w:trPr>
          <w:trHeight w:val="1206" w:hRule="atLeast"/>
        </w:trPr>
        <w:tc>
          <w:tcPr>
            <w:tcW w:w="932" w:type="dxa"/>
          </w:tcPr>
          <w:p>
            <w:pPr>
              <w:pStyle w:val="TableParagraph"/>
              <w:spacing w:before="36"/>
              <w:ind w:left="0" w:right="120"/>
              <w:jc w:val="right"/>
              <w:rPr>
                <w:rFonts w:ascii="微软雅黑"/>
                <w:b/>
                <w:sz w:val="21"/>
              </w:rPr>
            </w:pPr>
            <w:r>
              <w:rPr>
                <w:rFonts w:ascii="微软雅黑"/>
                <w:b/>
                <w:w w:val="95"/>
                <w:sz w:val="21"/>
              </w:rPr>
              <w:t>9.1.22</w:t>
            </w:r>
          </w:p>
        </w:tc>
        <w:tc>
          <w:tcPr>
            <w:tcW w:w="1654" w:type="dxa"/>
          </w:tcPr>
          <w:p>
            <w:pPr>
              <w:pStyle w:val="TableParagraph"/>
              <w:spacing w:line="213" w:lineRule="auto" w:before="76"/>
              <w:ind w:left="120" w:right="106"/>
              <w:rPr>
                <w:rFonts w:ascii="微软雅黑" w:eastAsia="微软雅黑" w:hint="eastAsia"/>
                <w:b/>
                <w:sz w:val="21"/>
              </w:rPr>
            </w:pPr>
            <w:r>
              <w:rPr>
                <w:rFonts w:ascii="微软雅黑" w:eastAsia="微软雅黑" w:hint="eastAsia"/>
                <w:b/>
                <w:sz w:val="21"/>
              </w:rPr>
              <w:t>脑外伤颅骨钻孔手术</w:t>
            </w:r>
          </w:p>
        </w:tc>
        <w:tc>
          <w:tcPr>
            <w:tcW w:w="7455" w:type="dxa"/>
          </w:tcPr>
          <w:p>
            <w:pPr>
              <w:pStyle w:val="TableParagraph"/>
              <w:spacing w:line="280" w:lineRule="auto" w:before="98"/>
              <w:ind w:right="266"/>
              <w:jc w:val="both"/>
              <w:rPr>
                <w:sz w:val="21"/>
              </w:rPr>
            </w:pPr>
            <w:r>
              <w:rPr>
                <w:spacing w:val="-8"/>
                <w:sz w:val="21"/>
              </w:rPr>
              <w:t>指因头部遭受机械性外力，引起脑重要部位损伤，实际实施了全身麻醉下颅骨</w:t>
            </w:r>
            <w:r>
              <w:rPr>
                <w:spacing w:val="-10"/>
                <w:sz w:val="21"/>
              </w:rPr>
              <w:t>钻孔手术以引流硬膜下血肿。手术须在我们认可医院的专科医</w:t>
            </w:r>
            <w:r>
              <w:rPr>
                <w:sz w:val="21"/>
              </w:rPr>
              <w:t>Th</w:t>
            </w:r>
            <w:r>
              <w:rPr>
                <w:spacing w:val="-3"/>
                <w:sz w:val="21"/>
              </w:rPr>
              <w:t>认为是医疗必须的情况下进行。</w:t>
            </w:r>
          </w:p>
        </w:tc>
      </w:tr>
      <w:tr>
        <w:trPr>
          <w:trHeight w:val="2800" w:hRule="atLeast"/>
        </w:trPr>
        <w:tc>
          <w:tcPr>
            <w:tcW w:w="932" w:type="dxa"/>
          </w:tcPr>
          <w:p>
            <w:pPr>
              <w:pStyle w:val="TableParagraph"/>
              <w:spacing w:before="39"/>
              <w:ind w:left="0" w:right="120"/>
              <w:jc w:val="right"/>
              <w:rPr>
                <w:rFonts w:ascii="微软雅黑"/>
                <w:b/>
                <w:sz w:val="21"/>
              </w:rPr>
            </w:pPr>
            <w:r>
              <w:rPr>
                <w:rFonts w:ascii="微软雅黑"/>
                <w:b/>
                <w:w w:val="95"/>
                <w:sz w:val="21"/>
              </w:rPr>
              <w:t>9.1.23</w:t>
            </w:r>
          </w:p>
        </w:tc>
        <w:tc>
          <w:tcPr>
            <w:tcW w:w="1654" w:type="dxa"/>
          </w:tcPr>
          <w:p>
            <w:pPr>
              <w:pStyle w:val="TableParagraph"/>
              <w:spacing w:before="39"/>
              <w:ind w:left="120"/>
              <w:rPr>
                <w:rFonts w:ascii="微软雅黑" w:eastAsia="微软雅黑" w:hint="eastAsia"/>
                <w:b/>
                <w:sz w:val="21"/>
              </w:rPr>
            </w:pPr>
            <w:r>
              <w:rPr>
                <w:rFonts w:ascii="微软雅黑" w:eastAsia="微软雅黑" w:hint="eastAsia"/>
                <w:b/>
                <w:sz w:val="21"/>
              </w:rPr>
              <w:t>运动神经元病</w:t>
            </w:r>
          </w:p>
        </w:tc>
        <w:tc>
          <w:tcPr>
            <w:tcW w:w="7455" w:type="dxa"/>
          </w:tcPr>
          <w:p>
            <w:pPr>
              <w:pStyle w:val="TableParagraph"/>
              <w:spacing w:line="280" w:lineRule="auto" w:before="102"/>
              <w:ind w:right="199"/>
              <w:rPr>
                <w:sz w:val="21"/>
              </w:rPr>
            </w:pPr>
            <w:r>
              <w:rPr>
                <w:spacing w:val="-3"/>
                <w:sz w:val="21"/>
              </w:rPr>
              <w:t>是一组中枢神经系统运动神经元的进行性变性疾病，包括进行性脊肌萎缩症、</w:t>
            </w:r>
            <w:r>
              <w:rPr>
                <w:spacing w:val="-8"/>
                <w:sz w:val="21"/>
              </w:rPr>
              <w:t>进行性延髓麻痹症、原发性侧索硬化症、肌萎缩性侧索硬化症。运动神经元病</w:t>
            </w:r>
            <w:r>
              <w:rPr>
                <w:spacing w:val="-5"/>
                <w:sz w:val="21"/>
              </w:rPr>
              <w:t>必须明确诊断，并且必须满足下列至少三项条件：</w:t>
            </w:r>
          </w:p>
          <w:p>
            <w:pPr>
              <w:pStyle w:val="TableParagraph"/>
              <w:numPr>
                <w:ilvl w:val="0"/>
                <w:numId w:val="14"/>
              </w:numPr>
              <w:tabs>
                <w:tab w:pos="733" w:val="left" w:leader="none"/>
              </w:tabs>
              <w:spacing w:line="240" w:lineRule="auto" w:before="85" w:after="0"/>
              <w:ind w:left="732" w:right="0" w:hanging="624"/>
              <w:jc w:val="left"/>
              <w:rPr>
                <w:sz w:val="21"/>
              </w:rPr>
            </w:pPr>
            <w:r>
              <w:rPr>
                <w:spacing w:val="-3"/>
                <w:sz w:val="21"/>
              </w:rPr>
              <w:t>进行性肌肉萎缩伴肌束颤动和肌力减退；</w:t>
            </w:r>
          </w:p>
          <w:p>
            <w:pPr>
              <w:pStyle w:val="TableParagraph"/>
              <w:numPr>
                <w:ilvl w:val="0"/>
                <w:numId w:val="14"/>
              </w:numPr>
              <w:tabs>
                <w:tab w:pos="733" w:val="left" w:leader="none"/>
              </w:tabs>
              <w:spacing w:line="240" w:lineRule="auto" w:before="123" w:after="0"/>
              <w:ind w:left="732" w:right="0" w:hanging="624"/>
              <w:jc w:val="left"/>
              <w:rPr>
                <w:sz w:val="21"/>
              </w:rPr>
            </w:pPr>
            <w:r>
              <w:rPr>
                <w:spacing w:val="-3"/>
                <w:sz w:val="21"/>
              </w:rPr>
              <w:t>特征性肌电图改变；</w:t>
            </w:r>
          </w:p>
          <w:p>
            <w:pPr>
              <w:pStyle w:val="TableParagraph"/>
              <w:numPr>
                <w:ilvl w:val="0"/>
                <w:numId w:val="14"/>
              </w:numPr>
              <w:tabs>
                <w:tab w:pos="733" w:val="left" w:leader="none"/>
              </w:tabs>
              <w:spacing w:line="240" w:lineRule="auto" w:before="124" w:after="0"/>
              <w:ind w:left="732" w:right="0" w:hanging="624"/>
              <w:jc w:val="left"/>
              <w:rPr>
                <w:sz w:val="21"/>
              </w:rPr>
            </w:pPr>
            <w:r>
              <w:rPr>
                <w:spacing w:val="-3"/>
                <w:sz w:val="21"/>
              </w:rPr>
              <w:t>肌肉活检显示神经原性束性肌萎缩；</w:t>
            </w:r>
          </w:p>
          <w:p>
            <w:pPr>
              <w:pStyle w:val="TableParagraph"/>
              <w:numPr>
                <w:ilvl w:val="0"/>
                <w:numId w:val="14"/>
              </w:numPr>
              <w:tabs>
                <w:tab w:pos="733" w:val="left" w:leader="none"/>
              </w:tabs>
              <w:spacing w:line="240" w:lineRule="auto" w:before="123" w:after="0"/>
              <w:ind w:left="732" w:right="0" w:hanging="624"/>
              <w:jc w:val="left"/>
              <w:rPr>
                <w:sz w:val="21"/>
              </w:rPr>
            </w:pPr>
            <w:r>
              <w:rPr>
                <w:spacing w:val="-2"/>
                <w:sz w:val="21"/>
              </w:rPr>
              <w:t>进行性延髓</w:t>
            </w:r>
            <w:r>
              <w:rPr>
                <w:sz w:val="21"/>
              </w:rPr>
              <w:t>（</w:t>
            </w:r>
            <w:r>
              <w:rPr>
                <w:spacing w:val="-3"/>
                <w:sz w:val="21"/>
              </w:rPr>
              <w:t>球</w:t>
            </w:r>
            <w:r>
              <w:rPr>
                <w:sz w:val="21"/>
              </w:rPr>
              <w:t>）</w:t>
            </w:r>
            <w:r>
              <w:rPr>
                <w:spacing w:val="-3"/>
                <w:sz w:val="21"/>
              </w:rPr>
              <w:t>麻痹症状。</w:t>
            </w:r>
          </w:p>
        </w:tc>
      </w:tr>
      <w:tr>
        <w:trPr>
          <w:trHeight w:val="1442" w:hRule="atLeast"/>
        </w:trPr>
        <w:tc>
          <w:tcPr>
            <w:tcW w:w="932" w:type="dxa"/>
          </w:tcPr>
          <w:p>
            <w:pPr>
              <w:pStyle w:val="TableParagraph"/>
              <w:spacing w:before="38"/>
              <w:ind w:left="0" w:right="118"/>
              <w:jc w:val="right"/>
              <w:rPr>
                <w:rFonts w:ascii="微软雅黑"/>
                <w:b/>
                <w:sz w:val="21"/>
              </w:rPr>
            </w:pPr>
            <w:r>
              <w:rPr>
                <w:rFonts w:ascii="微软雅黑"/>
                <w:b/>
                <w:w w:val="95"/>
                <w:sz w:val="21"/>
              </w:rPr>
              <w:t>9.1.24</w:t>
            </w:r>
          </w:p>
        </w:tc>
        <w:tc>
          <w:tcPr>
            <w:tcW w:w="1654" w:type="dxa"/>
          </w:tcPr>
          <w:p>
            <w:pPr>
              <w:pStyle w:val="TableParagraph"/>
              <w:spacing w:before="38"/>
              <w:ind w:left="120"/>
              <w:rPr>
                <w:rFonts w:ascii="微软雅黑" w:eastAsia="微软雅黑" w:hint="eastAsia"/>
                <w:b/>
                <w:sz w:val="21"/>
              </w:rPr>
            </w:pPr>
            <w:r>
              <w:rPr>
                <w:rFonts w:ascii="微软雅黑" w:eastAsia="微软雅黑" w:hint="eastAsia"/>
                <w:b/>
                <w:sz w:val="21"/>
              </w:rPr>
              <w:t>多发性硬化</w:t>
            </w:r>
          </w:p>
        </w:tc>
        <w:tc>
          <w:tcPr>
            <w:tcW w:w="7455" w:type="dxa"/>
          </w:tcPr>
          <w:p>
            <w:pPr>
              <w:pStyle w:val="TableParagraph"/>
              <w:spacing w:line="280" w:lineRule="auto" w:before="100"/>
              <w:ind w:right="268"/>
              <w:jc w:val="both"/>
              <w:rPr>
                <w:sz w:val="21"/>
              </w:rPr>
            </w:pPr>
            <w:r>
              <w:rPr>
                <w:spacing w:val="-7"/>
                <w:sz w:val="21"/>
              </w:rPr>
              <w:t>为中枢神经系统白质多灶性脱髓鞘病变，表现为反复缓解、复发的脑、脊髓和</w:t>
            </w:r>
            <w:r>
              <w:rPr>
                <w:spacing w:val="-11"/>
                <w:sz w:val="21"/>
              </w:rPr>
              <w:t>视神经损害，病变有时累及灰质。多发性硬化症必须明确诊断，并且满足下列</w:t>
            </w:r>
            <w:r>
              <w:rPr>
                <w:spacing w:val="-6"/>
                <w:sz w:val="21"/>
              </w:rPr>
              <w:t>全部条件：</w:t>
            </w:r>
          </w:p>
          <w:p>
            <w:pPr>
              <w:pStyle w:val="TableParagraph"/>
              <w:spacing w:before="87"/>
              <w:jc w:val="both"/>
              <w:rPr>
                <w:sz w:val="21"/>
              </w:rPr>
            </w:pPr>
            <w:r>
              <w:rPr>
                <w:w w:val="100"/>
                <w:sz w:val="21"/>
              </w:rPr>
              <w:t>（</w:t>
            </w:r>
            <w:r>
              <w:rPr>
                <w:spacing w:val="-1"/>
                <w:w w:val="97"/>
                <w:sz w:val="21"/>
              </w:rPr>
              <w:t>1</w:t>
            </w:r>
            <w:r>
              <w:rPr>
                <w:w w:val="100"/>
                <w:sz w:val="21"/>
              </w:rPr>
              <w:t>）</w:t>
            </w:r>
            <w:r>
              <w:rPr>
                <w:spacing w:val="-5"/>
                <w:sz w:val="21"/>
              </w:rPr>
              <w:t> </w:t>
            </w:r>
            <w:r>
              <w:rPr>
                <w:spacing w:val="-4"/>
                <w:w w:val="100"/>
                <w:sz w:val="21"/>
              </w:rPr>
              <w:t>计算机断层扫描</w:t>
            </w:r>
            <w:r>
              <w:rPr>
                <w:spacing w:val="-1"/>
                <w:w w:val="100"/>
                <w:sz w:val="21"/>
              </w:rPr>
              <w:t>（</w:t>
            </w:r>
            <w:r>
              <w:rPr>
                <w:spacing w:val="-2"/>
                <w:w w:val="147"/>
                <w:sz w:val="21"/>
              </w:rPr>
              <w:t>C</w:t>
            </w:r>
            <w:r>
              <w:rPr>
                <w:spacing w:val="-1"/>
                <w:w w:val="147"/>
                <w:sz w:val="21"/>
              </w:rPr>
              <w:t>T</w:t>
            </w:r>
            <w:r>
              <w:rPr>
                <w:spacing w:val="-106"/>
                <w:w w:val="100"/>
                <w:sz w:val="21"/>
              </w:rPr>
              <w:t>）</w:t>
            </w:r>
            <w:r>
              <w:rPr>
                <w:spacing w:val="-7"/>
                <w:w w:val="100"/>
                <w:sz w:val="21"/>
              </w:rPr>
              <w:t>、核磁共振检查</w:t>
            </w:r>
            <w:r>
              <w:rPr>
                <w:spacing w:val="-3"/>
                <w:w w:val="100"/>
                <w:sz w:val="21"/>
              </w:rPr>
              <w:t>（</w:t>
            </w:r>
            <w:r>
              <w:rPr>
                <w:w w:val="131"/>
                <w:sz w:val="21"/>
              </w:rPr>
              <w:t>MR</w:t>
            </w:r>
            <w:r>
              <w:rPr>
                <w:spacing w:val="-2"/>
                <w:w w:val="131"/>
                <w:sz w:val="21"/>
              </w:rPr>
              <w:t>I</w:t>
            </w:r>
            <w:r>
              <w:rPr>
                <w:spacing w:val="-15"/>
                <w:w w:val="100"/>
                <w:sz w:val="21"/>
              </w:rPr>
              <w:t>）</w:t>
            </w:r>
            <w:r>
              <w:rPr>
                <w:spacing w:val="-3"/>
                <w:w w:val="100"/>
                <w:sz w:val="21"/>
              </w:rPr>
              <w:t>或者正电子发射断层扫</w:t>
            </w:r>
          </w:p>
        </w:tc>
      </w:tr>
    </w:tbl>
    <w:p>
      <w:pPr>
        <w:spacing w:after="0"/>
        <w:jc w:val="both"/>
        <w:rPr>
          <w:sz w:val="21"/>
        </w:rPr>
        <w:sectPr>
          <w:pgSz w:w="11910" w:h="16840"/>
          <w:pgMar w:top="126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653"/>
        <w:gridCol w:w="7491"/>
      </w:tblGrid>
      <w:tr>
        <w:trPr>
          <w:trHeight w:val="1121" w:hRule="atLeast"/>
        </w:trPr>
        <w:tc>
          <w:tcPr>
            <w:tcW w:w="933"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491" w:type="dxa"/>
          </w:tcPr>
          <w:p>
            <w:pPr>
              <w:pStyle w:val="TableParagraph"/>
              <w:spacing w:line="215" w:lineRule="exact"/>
              <w:ind w:left="732"/>
              <w:rPr>
                <w:sz w:val="21"/>
              </w:rPr>
            </w:pPr>
            <w:r>
              <w:rPr>
                <w:sz w:val="21"/>
              </w:rPr>
              <w:t>描（PET）等影像学检查证实存在中枢神经系统白质内多发病灶；</w:t>
            </w:r>
          </w:p>
          <w:p>
            <w:pPr>
              <w:pStyle w:val="TableParagraph"/>
              <w:spacing w:line="280" w:lineRule="auto" w:before="121"/>
              <w:ind w:left="732" w:right="237" w:hanging="625"/>
              <w:rPr>
                <w:sz w:val="21"/>
              </w:rPr>
            </w:pPr>
            <w:r>
              <w:rPr>
                <w:sz w:val="21"/>
              </w:rPr>
              <w:t>（2） 完整的医疗记录证实被保险人的疾病呈缓解复发和进展加重病程，永久不可逆的神经系统功能缺失持续 180 天以上。</w:t>
            </w:r>
          </w:p>
        </w:tc>
      </w:tr>
      <w:tr>
        <w:trPr>
          <w:trHeight w:val="968" w:hRule="atLeast"/>
        </w:trPr>
        <w:tc>
          <w:tcPr>
            <w:tcW w:w="933" w:type="dxa"/>
          </w:tcPr>
          <w:p>
            <w:pPr>
              <w:pStyle w:val="TableParagraph"/>
              <w:spacing w:before="40"/>
              <w:ind w:left="0" w:right="120"/>
              <w:jc w:val="right"/>
              <w:rPr>
                <w:rFonts w:ascii="微软雅黑"/>
                <w:b/>
                <w:sz w:val="21"/>
              </w:rPr>
            </w:pPr>
            <w:r>
              <w:rPr>
                <w:rFonts w:ascii="微软雅黑"/>
                <w:b/>
                <w:w w:val="95"/>
                <w:sz w:val="21"/>
              </w:rPr>
              <w:t>9.1.25</w:t>
            </w:r>
          </w:p>
        </w:tc>
        <w:tc>
          <w:tcPr>
            <w:tcW w:w="1653" w:type="dxa"/>
          </w:tcPr>
          <w:p>
            <w:pPr>
              <w:pStyle w:val="TableParagraph"/>
              <w:spacing w:before="40"/>
              <w:ind w:left="119"/>
              <w:rPr>
                <w:rFonts w:ascii="微软雅黑" w:eastAsia="微软雅黑" w:hint="eastAsia"/>
                <w:b/>
                <w:sz w:val="21"/>
              </w:rPr>
            </w:pPr>
            <w:r>
              <w:rPr>
                <w:rFonts w:ascii="微软雅黑" w:eastAsia="微软雅黑" w:hint="eastAsia"/>
                <w:b/>
                <w:sz w:val="21"/>
              </w:rPr>
              <w:t>轻度颅脑手术</w:t>
            </w:r>
          </w:p>
        </w:tc>
        <w:tc>
          <w:tcPr>
            <w:tcW w:w="7491" w:type="dxa"/>
          </w:tcPr>
          <w:p>
            <w:pPr>
              <w:pStyle w:val="TableParagraph"/>
              <w:spacing w:before="103"/>
              <w:rPr>
                <w:sz w:val="21"/>
              </w:rPr>
            </w:pPr>
            <w:r>
              <w:rPr>
                <w:sz w:val="21"/>
              </w:rPr>
              <w:t>指因疾病确已实施全身麻醉下的颅骨钻孔手术或者经鼻蝶窦入颅手术。</w:t>
            </w:r>
          </w:p>
          <w:p>
            <w:pPr>
              <w:pStyle w:val="TableParagraph"/>
              <w:spacing w:before="123"/>
              <w:rPr>
                <w:sz w:val="21"/>
              </w:rPr>
            </w:pPr>
            <w:r>
              <w:rPr>
                <w:sz w:val="21"/>
              </w:rPr>
              <w:t>因外伤而实施的脑外科手术不在保障范围内。</w:t>
            </w:r>
          </w:p>
        </w:tc>
      </w:tr>
      <w:tr>
        <w:trPr>
          <w:trHeight w:val="1206" w:hRule="atLeast"/>
        </w:trPr>
        <w:tc>
          <w:tcPr>
            <w:tcW w:w="933" w:type="dxa"/>
          </w:tcPr>
          <w:p>
            <w:pPr>
              <w:pStyle w:val="TableParagraph"/>
              <w:spacing w:before="39"/>
              <w:ind w:left="0" w:right="119"/>
              <w:jc w:val="right"/>
              <w:rPr>
                <w:rFonts w:ascii="微软雅黑"/>
                <w:b/>
                <w:sz w:val="21"/>
              </w:rPr>
            </w:pPr>
            <w:r>
              <w:rPr>
                <w:rFonts w:ascii="微软雅黑"/>
                <w:b/>
                <w:w w:val="95"/>
                <w:sz w:val="21"/>
              </w:rPr>
              <w:t>9.1.26</w:t>
            </w:r>
          </w:p>
        </w:tc>
        <w:tc>
          <w:tcPr>
            <w:tcW w:w="1653" w:type="dxa"/>
          </w:tcPr>
          <w:p>
            <w:pPr>
              <w:pStyle w:val="TableParagraph"/>
              <w:spacing w:before="39"/>
              <w:ind w:left="119"/>
              <w:rPr>
                <w:rFonts w:ascii="微软雅黑" w:eastAsia="微软雅黑" w:hint="eastAsia"/>
                <w:b/>
                <w:sz w:val="21"/>
              </w:rPr>
            </w:pPr>
            <w:r>
              <w:rPr>
                <w:rFonts w:ascii="微软雅黑" w:eastAsia="微软雅黑" w:hint="eastAsia"/>
                <w:b/>
                <w:sz w:val="21"/>
              </w:rPr>
              <w:t>慢性肺病</w:t>
            </w:r>
          </w:p>
        </w:tc>
        <w:tc>
          <w:tcPr>
            <w:tcW w:w="7491" w:type="dxa"/>
          </w:tcPr>
          <w:p>
            <w:pPr>
              <w:pStyle w:val="TableParagraph"/>
              <w:spacing w:line="280" w:lineRule="auto" w:before="102"/>
              <w:ind w:right="302"/>
              <w:jc w:val="both"/>
              <w:rPr>
                <w:sz w:val="21"/>
              </w:rPr>
            </w:pPr>
            <w:r>
              <w:rPr>
                <w:spacing w:val="-8"/>
                <w:sz w:val="21"/>
              </w:rPr>
              <w:t>指诊断为间质性肺纤维化的肺病，并需要接受间歇性氧气治疗及在接受适当的</w:t>
            </w:r>
            <w:r>
              <w:rPr>
                <w:spacing w:val="-5"/>
                <w:w w:val="100"/>
                <w:sz w:val="21"/>
              </w:rPr>
              <w:t>药物下的第一秒末用力呼气量</w:t>
            </w:r>
            <w:r>
              <w:rPr>
                <w:spacing w:val="-2"/>
                <w:w w:val="100"/>
                <w:sz w:val="21"/>
              </w:rPr>
              <w:t>（</w:t>
            </w:r>
            <w:r>
              <w:rPr>
                <w:w w:val="143"/>
                <w:sz w:val="21"/>
              </w:rPr>
              <w:t>FE</w:t>
            </w:r>
            <w:r>
              <w:rPr>
                <w:spacing w:val="-4"/>
                <w:w w:val="143"/>
                <w:sz w:val="21"/>
              </w:rPr>
              <w:t>V</w:t>
            </w:r>
            <w:r>
              <w:rPr>
                <w:w w:val="97"/>
                <w:sz w:val="21"/>
              </w:rPr>
              <w:t>1</w:t>
            </w:r>
            <w:r>
              <w:rPr>
                <w:spacing w:val="-3"/>
                <w:w w:val="100"/>
                <w:sz w:val="21"/>
              </w:rPr>
              <w:t>）</w:t>
            </w:r>
            <w:r>
              <w:rPr>
                <w:spacing w:val="-2"/>
                <w:w w:val="100"/>
                <w:sz w:val="21"/>
              </w:rPr>
              <w:t>小于</w:t>
            </w:r>
            <w:r>
              <w:rPr>
                <w:spacing w:val="-2"/>
                <w:sz w:val="21"/>
              </w:rPr>
              <w:t> </w:t>
            </w:r>
            <w:r>
              <w:rPr>
                <w:w w:val="97"/>
                <w:sz w:val="21"/>
              </w:rPr>
              <w:t>1</w:t>
            </w:r>
            <w:r>
              <w:rPr>
                <w:spacing w:val="-4"/>
                <w:w w:val="58"/>
                <w:sz w:val="21"/>
              </w:rPr>
              <w:t>.</w:t>
            </w:r>
            <w:r>
              <w:rPr>
                <w:w w:val="120"/>
                <w:sz w:val="21"/>
              </w:rPr>
              <w:t>2</w:t>
            </w:r>
            <w:r>
              <w:rPr>
                <w:sz w:val="21"/>
              </w:rPr>
              <w:t> </w:t>
            </w:r>
            <w:r>
              <w:rPr>
                <w:spacing w:val="-3"/>
                <w:w w:val="100"/>
                <w:sz w:val="21"/>
              </w:rPr>
              <w:t>升。诊断、严重程度及测试</w:t>
            </w:r>
            <w:r>
              <w:rPr>
                <w:spacing w:val="-3"/>
                <w:sz w:val="21"/>
              </w:rPr>
              <w:t>结果必须由我们认可医院的专科医</w:t>
            </w:r>
            <w:r>
              <w:rPr>
                <w:sz w:val="21"/>
              </w:rPr>
              <w:t>Th</w:t>
            </w:r>
            <w:r>
              <w:rPr>
                <w:spacing w:val="-2"/>
                <w:sz w:val="21"/>
              </w:rPr>
              <w:t>确定。</w:t>
            </w:r>
          </w:p>
        </w:tc>
      </w:tr>
      <w:tr>
        <w:trPr>
          <w:trHeight w:val="888" w:hRule="atLeast"/>
        </w:trPr>
        <w:tc>
          <w:tcPr>
            <w:tcW w:w="933" w:type="dxa"/>
          </w:tcPr>
          <w:p>
            <w:pPr>
              <w:pStyle w:val="TableParagraph"/>
              <w:spacing w:before="40"/>
              <w:ind w:left="0" w:right="120"/>
              <w:jc w:val="right"/>
              <w:rPr>
                <w:rFonts w:ascii="微软雅黑"/>
                <w:b/>
                <w:sz w:val="21"/>
              </w:rPr>
            </w:pPr>
            <w:r>
              <w:rPr>
                <w:rFonts w:ascii="微软雅黑"/>
                <w:b/>
                <w:w w:val="95"/>
                <w:sz w:val="21"/>
              </w:rPr>
              <w:t>9.1.27</w:t>
            </w:r>
          </w:p>
        </w:tc>
        <w:tc>
          <w:tcPr>
            <w:tcW w:w="1653" w:type="dxa"/>
          </w:tcPr>
          <w:p>
            <w:pPr>
              <w:pStyle w:val="TableParagraph"/>
              <w:spacing w:before="40"/>
              <w:ind w:left="119"/>
              <w:rPr>
                <w:rFonts w:ascii="微软雅黑" w:eastAsia="微软雅黑" w:hint="eastAsia"/>
                <w:b/>
                <w:sz w:val="21"/>
              </w:rPr>
            </w:pPr>
            <w:r>
              <w:rPr>
                <w:rFonts w:ascii="微软雅黑" w:eastAsia="微软雅黑" w:hint="eastAsia"/>
                <w:b/>
                <w:sz w:val="21"/>
              </w:rPr>
              <w:t>小肠移植</w:t>
            </w:r>
          </w:p>
        </w:tc>
        <w:tc>
          <w:tcPr>
            <w:tcW w:w="7491" w:type="dxa"/>
          </w:tcPr>
          <w:p>
            <w:pPr>
              <w:pStyle w:val="TableParagraph"/>
              <w:spacing w:line="280" w:lineRule="auto" w:before="103"/>
              <w:ind w:right="237"/>
              <w:rPr>
                <w:sz w:val="21"/>
              </w:rPr>
            </w:pPr>
            <w:r>
              <w:rPr>
                <w:spacing w:val="-9"/>
                <w:sz w:val="21"/>
              </w:rPr>
              <w:t>指因肠道疾病或者外伤，已经实际实施了在全身麻醉下进行的小肠的异体器官</w:t>
            </w:r>
            <w:r>
              <w:rPr>
                <w:spacing w:val="-3"/>
                <w:sz w:val="21"/>
              </w:rPr>
              <w:t>移植手术。手术须在我们认可医院的专科医</w:t>
            </w:r>
            <w:r>
              <w:rPr>
                <w:sz w:val="21"/>
              </w:rPr>
              <w:t>Th</w:t>
            </w:r>
            <w:r>
              <w:rPr>
                <w:spacing w:val="-3"/>
                <w:sz w:val="21"/>
              </w:rPr>
              <w:t>认为是医疗必须的情况下进行。</w:t>
            </w:r>
          </w:p>
        </w:tc>
      </w:tr>
      <w:tr>
        <w:trPr>
          <w:trHeight w:val="2004" w:hRule="atLeast"/>
        </w:trPr>
        <w:tc>
          <w:tcPr>
            <w:tcW w:w="933" w:type="dxa"/>
          </w:tcPr>
          <w:p>
            <w:pPr>
              <w:pStyle w:val="TableParagraph"/>
              <w:spacing w:before="41"/>
              <w:ind w:left="0" w:right="117"/>
              <w:jc w:val="right"/>
              <w:rPr>
                <w:rFonts w:ascii="微软雅黑"/>
                <w:b/>
                <w:sz w:val="21"/>
              </w:rPr>
            </w:pPr>
            <w:r>
              <w:rPr>
                <w:rFonts w:ascii="微软雅黑"/>
                <w:b/>
                <w:w w:val="95"/>
                <w:sz w:val="21"/>
              </w:rPr>
              <w:t>9.1.28</w:t>
            </w:r>
          </w:p>
        </w:tc>
        <w:tc>
          <w:tcPr>
            <w:tcW w:w="1653" w:type="dxa"/>
          </w:tcPr>
          <w:p>
            <w:pPr>
              <w:pStyle w:val="TableParagraph"/>
              <w:spacing w:line="213" w:lineRule="auto" w:before="81"/>
              <w:ind w:left="119" w:right="106"/>
              <w:rPr>
                <w:rFonts w:ascii="微软雅黑" w:eastAsia="微软雅黑" w:hint="eastAsia"/>
                <w:b/>
                <w:sz w:val="21"/>
              </w:rPr>
            </w:pPr>
            <w:r>
              <w:rPr>
                <w:rFonts w:ascii="微软雅黑" w:eastAsia="微软雅黑" w:hint="eastAsia"/>
                <w:b/>
                <w:sz w:val="21"/>
              </w:rPr>
              <w:t>严重阻塞性睡眠窒息症</w:t>
            </w:r>
          </w:p>
        </w:tc>
        <w:tc>
          <w:tcPr>
            <w:tcW w:w="7491" w:type="dxa"/>
          </w:tcPr>
          <w:p>
            <w:pPr>
              <w:pStyle w:val="TableParagraph"/>
              <w:spacing w:line="280" w:lineRule="auto" w:before="103"/>
              <w:ind w:right="239"/>
              <w:rPr>
                <w:sz w:val="21"/>
              </w:rPr>
            </w:pPr>
            <w:r>
              <w:rPr>
                <w:sz w:val="21"/>
              </w:rPr>
              <w:t>必须经我们认可医院的专科医Th通过多导睡眠监测仪检查明确诊断，并须满足下列全部条件：</w:t>
            </w:r>
          </w:p>
          <w:p>
            <w:pPr>
              <w:pStyle w:val="TableParagraph"/>
              <w:numPr>
                <w:ilvl w:val="0"/>
                <w:numId w:val="15"/>
              </w:numPr>
              <w:tabs>
                <w:tab w:pos="733" w:val="left" w:leader="none"/>
              </w:tabs>
              <w:spacing w:line="240" w:lineRule="auto" w:before="85" w:after="0"/>
              <w:ind w:left="732" w:right="0" w:hanging="624"/>
              <w:jc w:val="left"/>
              <w:rPr>
                <w:sz w:val="21"/>
              </w:rPr>
            </w:pPr>
            <w:r>
              <w:rPr>
                <w:spacing w:val="-5"/>
                <w:sz w:val="21"/>
              </w:rPr>
              <w:t>须在夜间接受持续气道正压呼吸器</w:t>
            </w:r>
            <w:r>
              <w:rPr>
                <w:spacing w:val="-4"/>
                <w:w w:val="115"/>
                <w:sz w:val="21"/>
              </w:rPr>
              <w:t>（CPAP）</w:t>
            </w:r>
            <w:r>
              <w:rPr>
                <w:spacing w:val="-4"/>
                <w:sz w:val="21"/>
              </w:rPr>
              <w:t>的治疗；</w:t>
            </w:r>
          </w:p>
          <w:p>
            <w:pPr>
              <w:pStyle w:val="TableParagraph"/>
              <w:numPr>
                <w:ilvl w:val="0"/>
                <w:numId w:val="15"/>
              </w:numPr>
              <w:tabs>
                <w:tab w:pos="733" w:val="left" w:leader="none"/>
              </w:tabs>
              <w:spacing w:line="280" w:lineRule="auto" w:before="123" w:after="0"/>
              <w:ind w:left="732" w:right="304" w:hanging="624"/>
              <w:jc w:val="left"/>
              <w:rPr>
                <w:sz w:val="21"/>
              </w:rPr>
            </w:pPr>
            <w:r>
              <w:rPr>
                <w:spacing w:val="-3"/>
                <w:sz w:val="21"/>
              </w:rPr>
              <w:t>须提供睡眠测试的文件证明，显示呼吸暂停低通气指数</w:t>
            </w:r>
            <w:r>
              <w:rPr>
                <w:spacing w:val="-2"/>
                <w:sz w:val="21"/>
              </w:rPr>
              <w:t>（AHI）&gt;30， </w:t>
            </w:r>
            <w:r>
              <w:rPr>
                <w:spacing w:val="-3"/>
                <w:w w:val="105"/>
                <w:sz w:val="21"/>
              </w:rPr>
              <w:t>并且夜间血氧饱和度监测平均值</w:t>
            </w:r>
            <w:r>
              <w:rPr>
                <w:w w:val="110"/>
                <w:sz w:val="21"/>
              </w:rPr>
              <w:t>&lt;85%</w:t>
            </w:r>
            <w:r>
              <w:rPr>
                <w:w w:val="105"/>
                <w:sz w:val="21"/>
              </w:rPr>
              <w:t>。</w:t>
            </w:r>
          </w:p>
        </w:tc>
      </w:tr>
      <w:tr>
        <w:trPr>
          <w:trHeight w:val="1683" w:hRule="atLeast"/>
        </w:trPr>
        <w:tc>
          <w:tcPr>
            <w:tcW w:w="933" w:type="dxa"/>
          </w:tcPr>
          <w:p>
            <w:pPr>
              <w:pStyle w:val="TableParagraph"/>
              <w:spacing w:before="40"/>
              <w:ind w:left="0" w:right="119"/>
              <w:jc w:val="right"/>
              <w:rPr>
                <w:rFonts w:ascii="微软雅黑"/>
                <w:b/>
                <w:sz w:val="21"/>
              </w:rPr>
            </w:pPr>
            <w:r>
              <w:rPr>
                <w:rFonts w:ascii="微软雅黑"/>
                <w:b/>
                <w:w w:val="95"/>
                <w:sz w:val="21"/>
              </w:rPr>
              <w:t>9.1.29</w:t>
            </w:r>
          </w:p>
        </w:tc>
        <w:tc>
          <w:tcPr>
            <w:tcW w:w="1653" w:type="dxa"/>
          </w:tcPr>
          <w:p>
            <w:pPr>
              <w:pStyle w:val="TableParagraph"/>
              <w:spacing w:line="213" w:lineRule="auto" w:before="80"/>
              <w:ind w:left="119" w:right="106"/>
              <w:rPr>
                <w:rFonts w:ascii="微软雅黑" w:eastAsia="微软雅黑" w:hint="eastAsia"/>
                <w:b/>
                <w:sz w:val="21"/>
              </w:rPr>
            </w:pPr>
            <w:r>
              <w:rPr>
                <w:rFonts w:ascii="微软雅黑" w:eastAsia="微软雅黑" w:hint="eastAsia"/>
                <w:b/>
                <w:sz w:val="21"/>
              </w:rPr>
              <w:t>慢性早期肾衰竭</w:t>
            </w:r>
          </w:p>
        </w:tc>
        <w:tc>
          <w:tcPr>
            <w:tcW w:w="7491" w:type="dxa"/>
          </w:tcPr>
          <w:p>
            <w:pPr>
              <w:pStyle w:val="TableParagraph"/>
              <w:spacing w:line="280" w:lineRule="auto" w:before="103"/>
              <w:ind w:right="302"/>
              <w:rPr>
                <w:sz w:val="21"/>
              </w:rPr>
            </w:pPr>
            <w:r>
              <w:rPr>
                <w:spacing w:val="-8"/>
                <w:sz w:val="21"/>
              </w:rPr>
              <w:t>因双肾功能慢性不可逆性损害，达到肾功能衰竭期，诊断必须满足下列全部条</w:t>
            </w:r>
            <w:r>
              <w:rPr>
                <w:spacing w:val="-9"/>
                <w:sz w:val="21"/>
              </w:rPr>
              <w:t>件，且至少持续 </w:t>
            </w:r>
            <w:r>
              <w:rPr>
                <w:sz w:val="21"/>
              </w:rPr>
              <w:t>180</w:t>
            </w:r>
            <w:r>
              <w:rPr>
                <w:spacing w:val="-11"/>
                <w:sz w:val="21"/>
              </w:rPr>
              <w:t> 天：</w:t>
            </w:r>
          </w:p>
          <w:p>
            <w:pPr>
              <w:pStyle w:val="TableParagraph"/>
              <w:numPr>
                <w:ilvl w:val="0"/>
                <w:numId w:val="16"/>
              </w:numPr>
              <w:tabs>
                <w:tab w:pos="733" w:val="left" w:leader="none"/>
              </w:tabs>
              <w:spacing w:line="240" w:lineRule="auto" w:before="85" w:after="0"/>
              <w:ind w:left="732" w:right="0" w:hanging="624"/>
              <w:jc w:val="left"/>
              <w:rPr>
                <w:sz w:val="21"/>
              </w:rPr>
            </w:pPr>
            <w:r>
              <w:rPr>
                <w:spacing w:val="-11"/>
                <w:w w:val="100"/>
                <w:sz w:val="21"/>
              </w:rPr>
              <w:t>肾小球滤过率</w:t>
            </w:r>
            <w:r>
              <w:rPr>
                <w:spacing w:val="-3"/>
                <w:w w:val="100"/>
                <w:sz w:val="21"/>
              </w:rPr>
              <w:t>（</w:t>
            </w:r>
            <w:r>
              <w:rPr>
                <w:w w:val="154"/>
                <w:sz w:val="21"/>
              </w:rPr>
              <w:t>GF</w:t>
            </w:r>
            <w:r>
              <w:rPr>
                <w:spacing w:val="-3"/>
                <w:w w:val="154"/>
                <w:sz w:val="21"/>
              </w:rPr>
              <w:t>R</w:t>
            </w:r>
            <w:r>
              <w:rPr>
                <w:spacing w:val="-53"/>
                <w:w w:val="100"/>
                <w:sz w:val="21"/>
              </w:rPr>
              <w:t>）</w:t>
            </w:r>
            <w:r>
              <w:rPr>
                <w:spacing w:val="-1"/>
                <w:w w:val="131"/>
                <w:sz w:val="21"/>
              </w:rPr>
              <w:t>&lt;</w:t>
            </w:r>
            <w:r>
              <w:rPr>
                <w:spacing w:val="-3"/>
                <w:w w:val="120"/>
                <w:sz w:val="21"/>
              </w:rPr>
              <w:t>2</w:t>
            </w:r>
            <w:r>
              <w:rPr>
                <w:spacing w:val="-2"/>
                <w:w w:val="122"/>
                <w:sz w:val="21"/>
              </w:rPr>
              <w:t>5</w:t>
            </w:r>
            <w:r>
              <w:rPr>
                <w:w w:val="182"/>
                <w:sz w:val="21"/>
              </w:rPr>
              <w:t>m</w:t>
            </w:r>
            <w:r>
              <w:rPr>
                <w:spacing w:val="-1"/>
                <w:w w:val="49"/>
                <w:sz w:val="21"/>
              </w:rPr>
              <w:t>l</w:t>
            </w:r>
            <w:r>
              <w:rPr>
                <w:spacing w:val="-3"/>
                <w:w w:val="49"/>
                <w:sz w:val="21"/>
              </w:rPr>
              <w:t>/</w:t>
            </w:r>
            <w:r>
              <w:rPr>
                <w:w w:val="182"/>
                <w:sz w:val="21"/>
              </w:rPr>
              <w:t>m</w:t>
            </w:r>
            <w:r>
              <w:rPr>
                <w:spacing w:val="-2"/>
                <w:w w:val="40"/>
                <w:sz w:val="21"/>
              </w:rPr>
              <w:t>i</w:t>
            </w:r>
            <w:r>
              <w:rPr>
                <w:w w:val="122"/>
                <w:sz w:val="21"/>
              </w:rPr>
              <w:t>n</w:t>
            </w:r>
            <w:r>
              <w:rPr>
                <w:spacing w:val="-53"/>
                <w:sz w:val="21"/>
              </w:rPr>
              <w:t> </w:t>
            </w:r>
            <w:r>
              <w:rPr>
                <w:spacing w:val="-11"/>
                <w:w w:val="100"/>
                <w:sz w:val="21"/>
              </w:rPr>
              <w:t>或者肌酐清除率</w:t>
            </w:r>
            <w:r>
              <w:rPr>
                <w:spacing w:val="-3"/>
                <w:w w:val="100"/>
                <w:sz w:val="21"/>
              </w:rPr>
              <w:t>（</w:t>
            </w:r>
            <w:r>
              <w:rPr>
                <w:w w:val="135"/>
                <w:sz w:val="21"/>
              </w:rPr>
              <w:t>C</w:t>
            </w:r>
            <w:r>
              <w:rPr>
                <w:spacing w:val="-1"/>
                <w:w w:val="135"/>
                <w:sz w:val="21"/>
              </w:rPr>
              <w:t>c</w:t>
            </w:r>
            <w:r>
              <w:rPr>
                <w:w w:val="73"/>
                <w:sz w:val="21"/>
              </w:rPr>
              <w:t>r</w:t>
            </w:r>
            <w:r>
              <w:rPr>
                <w:spacing w:val="-53"/>
                <w:w w:val="100"/>
                <w:sz w:val="21"/>
              </w:rPr>
              <w:t>）</w:t>
            </w:r>
            <w:r>
              <w:rPr>
                <w:spacing w:val="-1"/>
                <w:w w:val="131"/>
                <w:sz w:val="21"/>
              </w:rPr>
              <w:t>&lt;</w:t>
            </w:r>
            <w:r>
              <w:rPr>
                <w:spacing w:val="-3"/>
                <w:w w:val="120"/>
                <w:sz w:val="21"/>
              </w:rPr>
              <w:t>2</w:t>
            </w:r>
            <w:r>
              <w:rPr>
                <w:spacing w:val="-2"/>
                <w:w w:val="122"/>
                <w:sz w:val="21"/>
              </w:rPr>
              <w:t>5</w:t>
            </w:r>
            <w:r>
              <w:rPr>
                <w:w w:val="182"/>
                <w:sz w:val="21"/>
              </w:rPr>
              <w:t>m</w:t>
            </w:r>
            <w:r>
              <w:rPr>
                <w:spacing w:val="-1"/>
                <w:w w:val="49"/>
                <w:sz w:val="21"/>
              </w:rPr>
              <w:t>l</w:t>
            </w:r>
            <w:r>
              <w:rPr>
                <w:spacing w:val="-3"/>
                <w:w w:val="49"/>
                <w:sz w:val="21"/>
              </w:rPr>
              <w:t>/</w:t>
            </w:r>
            <w:r>
              <w:rPr>
                <w:w w:val="182"/>
                <w:sz w:val="21"/>
              </w:rPr>
              <w:t>m</w:t>
            </w:r>
            <w:r>
              <w:rPr>
                <w:spacing w:val="-2"/>
                <w:w w:val="40"/>
                <w:sz w:val="21"/>
              </w:rPr>
              <w:t>i</w:t>
            </w:r>
            <w:r>
              <w:rPr>
                <w:spacing w:val="0"/>
                <w:w w:val="122"/>
                <w:sz w:val="21"/>
              </w:rPr>
              <w:t>n</w:t>
            </w:r>
            <w:r>
              <w:rPr>
                <w:w w:val="100"/>
                <w:sz w:val="21"/>
              </w:rPr>
              <w:t>；</w:t>
            </w:r>
          </w:p>
          <w:p>
            <w:pPr>
              <w:pStyle w:val="TableParagraph"/>
              <w:numPr>
                <w:ilvl w:val="0"/>
                <w:numId w:val="16"/>
              </w:numPr>
              <w:tabs>
                <w:tab w:pos="733" w:val="left" w:leader="none"/>
              </w:tabs>
              <w:spacing w:line="240" w:lineRule="auto" w:before="123" w:after="0"/>
              <w:ind w:left="732" w:right="0" w:hanging="624"/>
              <w:jc w:val="left"/>
              <w:rPr>
                <w:sz w:val="21"/>
              </w:rPr>
            </w:pPr>
            <w:r>
              <w:rPr>
                <w:spacing w:val="-1"/>
                <w:w w:val="100"/>
                <w:sz w:val="21"/>
              </w:rPr>
              <w:t>血肌酐（</w:t>
            </w:r>
            <w:r>
              <w:rPr>
                <w:w w:val="128"/>
                <w:sz w:val="21"/>
              </w:rPr>
              <w:t>S</w:t>
            </w:r>
            <w:r>
              <w:rPr>
                <w:spacing w:val="-1"/>
                <w:w w:val="128"/>
                <w:sz w:val="21"/>
              </w:rPr>
              <w:t>c</w:t>
            </w:r>
            <w:r>
              <w:rPr>
                <w:spacing w:val="-3"/>
                <w:w w:val="73"/>
                <w:sz w:val="21"/>
              </w:rPr>
              <w:t>r</w:t>
            </w:r>
            <w:r>
              <w:rPr>
                <w:w w:val="100"/>
                <w:sz w:val="21"/>
              </w:rPr>
              <w:t>）</w:t>
            </w:r>
            <w:r>
              <w:rPr>
                <w:spacing w:val="-3"/>
                <w:w w:val="130"/>
                <w:sz w:val="21"/>
              </w:rPr>
              <w:t>&gt;</w:t>
            </w:r>
            <w:r>
              <w:rPr>
                <w:spacing w:val="-2"/>
                <w:w w:val="122"/>
                <w:sz w:val="21"/>
              </w:rPr>
              <w:t>5</w:t>
            </w:r>
            <w:r>
              <w:rPr>
                <w:w w:val="182"/>
                <w:sz w:val="21"/>
              </w:rPr>
              <w:t>m</w:t>
            </w:r>
            <w:r>
              <w:rPr>
                <w:spacing w:val="-2"/>
                <w:w w:val="122"/>
                <w:sz w:val="21"/>
              </w:rPr>
              <w:t>g</w:t>
            </w:r>
            <w:r>
              <w:rPr>
                <w:w w:val="73"/>
                <w:sz w:val="21"/>
              </w:rPr>
              <w:t>/dl</w:t>
            </w:r>
            <w:r>
              <w:rPr>
                <w:spacing w:val="-55"/>
                <w:sz w:val="21"/>
              </w:rPr>
              <w:t> </w:t>
            </w:r>
            <w:r>
              <w:rPr>
                <w:w w:val="100"/>
                <w:sz w:val="21"/>
              </w:rPr>
              <w:t>或者</w:t>
            </w:r>
            <w:r>
              <w:rPr>
                <w:spacing w:val="-3"/>
                <w:w w:val="130"/>
                <w:sz w:val="21"/>
              </w:rPr>
              <w:t>&gt;</w:t>
            </w:r>
            <w:r>
              <w:rPr>
                <w:spacing w:val="-1"/>
                <w:w w:val="122"/>
                <w:sz w:val="21"/>
              </w:rPr>
              <w:t>442</w:t>
            </w:r>
            <w:r>
              <w:rPr>
                <w:spacing w:val="-3"/>
                <w:w w:val="122"/>
                <w:sz w:val="21"/>
              </w:rPr>
              <w:t>u</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tc>
      </w:tr>
      <w:tr>
        <w:trPr>
          <w:trHeight w:val="1288" w:hRule="atLeast"/>
        </w:trPr>
        <w:tc>
          <w:tcPr>
            <w:tcW w:w="933" w:type="dxa"/>
          </w:tcPr>
          <w:p>
            <w:pPr>
              <w:pStyle w:val="TableParagraph"/>
              <w:spacing w:before="42"/>
              <w:ind w:left="0" w:right="119"/>
              <w:jc w:val="right"/>
              <w:rPr>
                <w:rFonts w:ascii="微软雅黑"/>
                <w:b/>
                <w:sz w:val="21"/>
              </w:rPr>
            </w:pPr>
            <w:r>
              <w:rPr>
                <w:rFonts w:ascii="微软雅黑"/>
                <w:b/>
                <w:w w:val="95"/>
                <w:sz w:val="21"/>
              </w:rPr>
              <w:t>9.1.30</w:t>
            </w:r>
          </w:p>
        </w:tc>
        <w:tc>
          <w:tcPr>
            <w:tcW w:w="1653" w:type="dxa"/>
          </w:tcPr>
          <w:p>
            <w:pPr>
              <w:pStyle w:val="TableParagraph"/>
              <w:spacing w:before="42"/>
              <w:ind w:left="119"/>
              <w:rPr>
                <w:rFonts w:ascii="微软雅黑" w:eastAsia="微软雅黑" w:hint="eastAsia"/>
                <w:b/>
                <w:sz w:val="21"/>
              </w:rPr>
            </w:pPr>
            <w:r>
              <w:rPr>
                <w:rFonts w:ascii="微软雅黑" w:eastAsia="微软雅黑" w:hint="eastAsia"/>
                <w:b/>
                <w:sz w:val="21"/>
              </w:rPr>
              <w:t>一侧肾切除</w:t>
            </w:r>
          </w:p>
        </w:tc>
        <w:tc>
          <w:tcPr>
            <w:tcW w:w="7491" w:type="dxa"/>
          </w:tcPr>
          <w:p>
            <w:pPr>
              <w:pStyle w:val="TableParagraph"/>
              <w:spacing w:line="280" w:lineRule="auto" w:before="104"/>
              <w:ind w:right="302"/>
              <w:rPr>
                <w:sz w:val="21"/>
              </w:rPr>
            </w:pPr>
            <w:r>
              <w:rPr>
                <w:spacing w:val="-7"/>
                <w:sz w:val="21"/>
              </w:rPr>
              <w:t>指因疾病或者意外伤害导致肾脏严重损害，已经实际实施了左肾切除手术或者</w:t>
            </w:r>
            <w:r>
              <w:rPr>
                <w:spacing w:val="-5"/>
                <w:sz w:val="21"/>
              </w:rPr>
              <w:t>右肾切除手术。</w:t>
            </w:r>
          </w:p>
          <w:p>
            <w:pPr>
              <w:pStyle w:val="TableParagraph"/>
              <w:spacing w:before="85"/>
              <w:rPr>
                <w:sz w:val="21"/>
              </w:rPr>
            </w:pPr>
            <w:r>
              <w:rPr>
                <w:sz w:val="21"/>
              </w:rPr>
              <w:t>部分肾切除手术以及作为器官捐献者而实施的肾切除手术不在保障范围内。</w:t>
            </w:r>
          </w:p>
        </w:tc>
      </w:tr>
      <w:tr>
        <w:trPr>
          <w:trHeight w:val="1604" w:hRule="atLeast"/>
        </w:trPr>
        <w:tc>
          <w:tcPr>
            <w:tcW w:w="933" w:type="dxa"/>
          </w:tcPr>
          <w:p>
            <w:pPr>
              <w:pStyle w:val="TableParagraph"/>
              <w:spacing w:before="39"/>
              <w:ind w:left="0" w:right="146"/>
              <w:jc w:val="right"/>
              <w:rPr>
                <w:rFonts w:ascii="微软雅黑"/>
                <w:b/>
                <w:sz w:val="21"/>
              </w:rPr>
            </w:pPr>
            <w:r>
              <w:rPr>
                <w:rFonts w:ascii="微软雅黑"/>
                <w:b/>
                <w:w w:val="90"/>
                <w:sz w:val="21"/>
              </w:rPr>
              <w:t>9.1.31</w:t>
            </w:r>
          </w:p>
        </w:tc>
        <w:tc>
          <w:tcPr>
            <w:tcW w:w="1653" w:type="dxa"/>
          </w:tcPr>
          <w:p>
            <w:pPr>
              <w:pStyle w:val="TableParagraph"/>
              <w:spacing w:before="39"/>
              <w:ind w:left="119"/>
              <w:rPr>
                <w:rFonts w:ascii="微软雅黑" w:eastAsia="微软雅黑" w:hint="eastAsia"/>
                <w:b/>
                <w:sz w:val="21"/>
              </w:rPr>
            </w:pPr>
            <w:r>
              <w:rPr>
                <w:rFonts w:ascii="微软雅黑" w:eastAsia="微软雅黑" w:hint="eastAsia"/>
                <w:b/>
                <w:sz w:val="21"/>
              </w:rPr>
              <w:t>肾上腺切除术</w:t>
            </w:r>
          </w:p>
          <w:p>
            <w:pPr>
              <w:pStyle w:val="TableParagraph"/>
              <w:spacing w:line="213" w:lineRule="auto" w:before="72"/>
              <w:ind w:left="119" w:right="106"/>
              <w:jc w:val="both"/>
              <w:rPr>
                <w:rFonts w:ascii="微软雅黑" w:eastAsia="微软雅黑" w:hint="eastAsia"/>
                <w:b/>
                <w:sz w:val="21"/>
              </w:rPr>
            </w:pPr>
            <w:r>
              <w:rPr>
                <w:rFonts w:ascii="微软雅黑" w:eastAsia="微软雅黑" w:hint="eastAsia"/>
                <w:b/>
                <w:sz w:val="21"/>
              </w:rPr>
              <w:t>（ 因肾上腺皮质腺瘤切除肾上腺）</w:t>
            </w:r>
          </w:p>
        </w:tc>
        <w:tc>
          <w:tcPr>
            <w:tcW w:w="7491" w:type="dxa"/>
          </w:tcPr>
          <w:p>
            <w:pPr>
              <w:pStyle w:val="TableParagraph"/>
              <w:spacing w:line="280" w:lineRule="auto" w:before="102"/>
              <w:ind w:right="302"/>
              <w:jc w:val="both"/>
              <w:rPr>
                <w:sz w:val="21"/>
              </w:rPr>
            </w:pPr>
            <w:r>
              <w:rPr>
                <w:spacing w:val="-3"/>
                <w:sz w:val="21"/>
              </w:rPr>
              <w:t>指为治疗因肾上腺腺瘤所导致醛固酮分泌过多产</w:t>
            </w:r>
            <w:r>
              <w:rPr>
                <w:sz w:val="21"/>
              </w:rPr>
              <w:t>Th</w:t>
            </w:r>
            <w:r>
              <w:rPr>
                <w:spacing w:val="-10"/>
                <w:sz w:val="21"/>
              </w:rPr>
              <w:t>的继发性恶性高血压，而实</w:t>
            </w:r>
            <w:r>
              <w:rPr>
                <w:spacing w:val="-11"/>
                <w:sz w:val="21"/>
              </w:rPr>
              <w:t>际实施了肾上腺切除术。手术须在我们认可医院的专科医</w:t>
            </w:r>
            <w:r>
              <w:rPr>
                <w:sz w:val="21"/>
              </w:rPr>
              <w:t>Th</w:t>
            </w:r>
            <w:r>
              <w:rPr>
                <w:spacing w:val="-3"/>
                <w:sz w:val="21"/>
              </w:rPr>
              <w:t>认为是医疗必须的情况下进行。</w:t>
            </w:r>
          </w:p>
        </w:tc>
      </w:tr>
      <w:tr>
        <w:trPr>
          <w:trHeight w:val="2801" w:hRule="atLeast"/>
        </w:trPr>
        <w:tc>
          <w:tcPr>
            <w:tcW w:w="933" w:type="dxa"/>
          </w:tcPr>
          <w:p>
            <w:pPr>
              <w:pStyle w:val="TableParagraph"/>
              <w:spacing w:before="40"/>
              <w:ind w:left="0" w:right="121"/>
              <w:jc w:val="right"/>
              <w:rPr>
                <w:rFonts w:ascii="微软雅黑"/>
                <w:b/>
                <w:sz w:val="21"/>
              </w:rPr>
            </w:pPr>
            <w:r>
              <w:rPr>
                <w:rFonts w:ascii="微软雅黑"/>
                <w:b/>
                <w:w w:val="95"/>
                <w:sz w:val="21"/>
              </w:rPr>
              <w:t>9.1.32</w:t>
            </w:r>
          </w:p>
        </w:tc>
        <w:tc>
          <w:tcPr>
            <w:tcW w:w="1653" w:type="dxa"/>
          </w:tcPr>
          <w:p>
            <w:pPr>
              <w:pStyle w:val="TableParagraph"/>
              <w:spacing w:before="40"/>
              <w:ind w:left="119"/>
              <w:rPr>
                <w:rFonts w:ascii="微软雅黑" w:eastAsia="微软雅黑" w:hint="eastAsia"/>
                <w:b/>
                <w:sz w:val="21"/>
              </w:rPr>
            </w:pPr>
            <w:r>
              <w:rPr>
                <w:rFonts w:ascii="微软雅黑" w:eastAsia="微软雅黑" w:hint="eastAsia"/>
                <w:b/>
                <w:sz w:val="21"/>
              </w:rPr>
              <w:t>早期肝硬化</w:t>
            </w:r>
          </w:p>
        </w:tc>
        <w:tc>
          <w:tcPr>
            <w:tcW w:w="7491" w:type="dxa"/>
          </w:tcPr>
          <w:p>
            <w:pPr>
              <w:pStyle w:val="TableParagraph"/>
              <w:spacing w:line="280" w:lineRule="auto" w:before="103"/>
              <w:ind w:right="240"/>
              <w:rPr>
                <w:sz w:val="21"/>
              </w:rPr>
            </w:pPr>
            <w:r>
              <w:rPr>
                <w:sz w:val="21"/>
              </w:rPr>
              <w:t>须由我们认可医院的专科医Th明确诊断，并且必须由活检证实有再Th的肝细胞结节和典型的肝组织纤维化。须满足下列全部条件并至少持续一年：</w:t>
            </w:r>
          </w:p>
          <w:p>
            <w:pPr>
              <w:pStyle w:val="TableParagraph"/>
              <w:numPr>
                <w:ilvl w:val="0"/>
                <w:numId w:val="17"/>
              </w:numPr>
              <w:tabs>
                <w:tab w:pos="733" w:val="left" w:leader="none"/>
              </w:tabs>
              <w:spacing w:line="240" w:lineRule="auto" w:before="85" w:after="0"/>
              <w:ind w:left="732"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17"/>
              </w:numPr>
              <w:tabs>
                <w:tab w:pos="733" w:val="left" w:leader="none"/>
              </w:tabs>
              <w:spacing w:line="240" w:lineRule="auto" w:before="124" w:after="0"/>
              <w:ind w:left="732" w:right="0" w:hanging="624"/>
              <w:jc w:val="left"/>
              <w:rPr>
                <w:sz w:val="21"/>
              </w:rPr>
            </w:pPr>
            <w:r>
              <w:rPr>
                <w:spacing w:val="-3"/>
                <w:w w:val="100"/>
                <w:sz w:val="21"/>
              </w:rPr>
              <w:t>蛋白质合成异常，白蛋白水平低于</w:t>
            </w:r>
            <w:r>
              <w:rPr>
                <w:spacing w:val="-53"/>
                <w:sz w:val="21"/>
              </w:rPr>
              <w:t> </w:t>
            </w:r>
            <w:r>
              <w:rPr>
                <w:spacing w:val="-3"/>
                <w:w w:val="121"/>
                <w:sz w:val="21"/>
              </w:rPr>
              <w:t>2</w:t>
            </w:r>
            <w:r>
              <w:rPr>
                <w:spacing w:val="-2"/>
                <w:w w:val="122"/>
                <w:sz w:val="21"/>
              </w:rPr>
              <w:t>7</w:t>
            </w:r>
            <w:r>
              <w:rPr>
                <w:w w:val="122"/>
                <w:sz w:val="21"/>
              </w:rPr>
              <w:t>g</w:t>
            </w:r>
            <w:r>
              <w:rPr>
                <w:spacing w:val="-2"/>
                <w:w w:val="58"/>
                <w:sz w:val="21"/>
              </w:rPr>
              <w:t>/</w:t>
            </w:r>
            <w:r>
              <w:rPr>
                <w:spacing w:val="0"/>
                <w:w w:val="122"/>
                <w:sz w:val="21"/>
              </w:rPr>
              <w:t>L</w:t>
            </w:r>
            <w:r>
              <w:rPr>
                <w:w w:val="100"/>
                <w:sz w:val="21"/>
              </w:rPr>
              <w:t>；</w:t>
            </w:r>
          </w:p>
          <w:p>
            <w:pPr>
              <w:pStyle w:val="TableParagraph"/>
              <w:numPr>
                <w:ilvl w:val="0"/>
                <w:numId w:val="17"/>
              </w:numPr>
              <w:tabs>
                <w:tab w:pos="733" w:val="left" w:leader="none"/>
              </w:tabs>
              <w:spacing w:line="278" w:lineRule="auto" w:before="123" w:after="0"/>
              <w:ind w:left="732" w:right="306" w:hanging="624"/>
              <w:jc w:val="left"/>
              <w:rPr>
                <w:sz w:val="21"/>
              </w:rPr>
            </w:pPr>
            <w:r>
              <w:rPr>
                <w:spacing w:val="-9"/>
                <w:sz w:val="21"/>
              </w:rPr>
              <w:t>异常凝血功能，凝血酶原时间超过正常上限的 </w:t>
            </w:r>
            <w:r>
              <w:rPr>
                <w:sz w:val="21"/>
              </w:rPr>
              <w:t>2</w:t>
            </w:r>
            <w:r>
              <w:rPr>
                <w:spacing w:val="-10"/>
                <w:sz w:val="21"/>
              </w:rPr>
              <w:t> 倍或者以上，或者国际</w:t>
            </w:r>
            <w:r>
              <w:rPr>
                <w:spacing w:val="-6"/>
                <w:sz w:val="21"/>
              </w:rPr>
              <w:t>正常化比率</w:t>
            </w:r>
            <w:r>
              <w:rPr>
                <w:sz w:val="21"/>
              </w:rPr>
              <w:t>（INR）</w:t>
            </w:r>
            <w:r>
              <w:rPr>
                <w:spacing w:val="-8"/>
                <w:sz w:val="21"/>
              </w:rPr>
              <w:t>在 </w:t>
            </w:r>
            <w:r>
              <w:rPr>
                <w:sz w:val="21"/>
              </w:rPr>
              <w:t>2.0</w:t>
            </w:r>
            <w:r>
              <w:rPr>
                <w:spacing w:val="-5"/>
                <w:sz w:val="21"/>
              </w:rPr>
              <w:t> 以上。</w:t>
            </w:r>
          </w:p>
          <w:p>
            <w:pPr>
              <w:pStyle w:val="TableParagraph"/>
              <w:spacing w:before="89"/>
              <w:rPr>
                <w:sz w:val="21"/>
              </w:rPr>
            </w:pPr>
            <w:r>
              <w:rPr>
                <w:sz w:val="21"/>
              </w:rPr>
              <w:t>因酗酒或者药物滥用导致的肝硬化不在保障范围内。</w:t>
            </w:r>
          </w:p>
        </w:tc>
      </w:tr>
      <w:tr>
        <w:trPr>
          <w:trHeight w:val="723" w:hRule="atLeast"/>
        </w:trPr>
        <w:tc>
          <w:tcPr>
            <w:tcW w:w="933" w:type="dxa"/>
          </w:tcPr>
          <w:p>
            <w:pPr>
              <w:pStyle w:val="TableParagraph"/>
              <w:spacing w:before="38"/>
              <w:ind w:left="0" w:right="118"/>
              <w:jc w:val="right"/>
              <w:rPr>
                <w:rFonts w:ascii="微软雅黑"/>
                <w:b/>
                <w:sz w:val="21"/>
              </w:rPr>
            </w:pPr>
            <w:r>
              <w:rPr>
                <w:rFonts w:ascii="微软雅黑"/>
                <w:b/>
                <w:w w:val="95"/>
                <w:sz w:val="21"/>
              </w:rPr>
              <w:t>9.1.33</w:t>
            </w:r>
          </w:p>
        </w:tc>
        <w:tc>
          <w:tcPr>
            <w:tcW w:w="1653" w:type="dxa"/>
          </w:tcPr>
          <w:p>
            <w:pPr>
              <w:pStyle w:val="TableParagraph"/>
              <w:spacing w:before="38"/>
              <w:ind w:left="119"/>
              <w:rPr>
                <w:rFonts w:ascii="微软雅黑" w:eastAsia="微软雅黑" w:hint="eastAsia"/>
                <w:b/>
                <w:sz w:val="21"/>
              </w:rPr>
            </w:pPr>
            <w:r>
              <w:rPr>
                <w:rFonts w:ascii="微软雅黑" w:eastAsia="微软雅黑" w:hint="eastAsia"/>
                <w:b/>
                <w:sz w:val="21"/>
              </w:rPr>
              <w:t>肝叶切除</w:t>
            </w:r>
          </w:p>
        </w:tc>
        <w:tc>
          <w:tcPr>
            <w:tcW w:w="7491" w:type="dxa"/>
          </w:tcPr>
          <w:p>
            <w:pPr>
              <w:pStyle w:val="TableParagraph"/>
              <w:spacing w:line="320" w:lineRule="atLeast" w:before="56"/>
              <w:ind w:right="302"/>
              <w:rPr>
                <w:sz w:val="21"/>
              </w:rPr>
            </w:pPr>
            <w:r>
              <w:rPr>
                <w:spacing w:val="-7"/>
                <w:sz w:val="21"/>
              </w:rPr>
              <w:t>指因疾病或者意外伤害导致肝脏严重损害，已经实际实施了至少一整叶左肝切</w:t>
            </w:r>
            <w:r>
              <w:rPr>
                <w:spacing w:val="-5"/>
                <w:sz w:val="21"/>
              </w:rPr>
              <w:t>除手术或者右肝切除手术。</w:t>
            </w:r>
          </w:p>
        </w:tc>
      </w:tr>
    </w:tbl>
    <w:p>
      <w:pPr>
        <w:spacing w:after="0" w:line="320" w:lineRule="atLeast"/>
        <w:rPr>
          <w:sz w:val="21"/>
        </w:rPr>
        <w:sectPr>
          <w:pgSz w:w="11910" w:h="16840"/>
          <w:pgMar w:top="118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653"/>
        <w:gridCol w:w="7388"/>
      </w:tblGrid>
      <w:tr>
        <w:trPr>
          <w:trHeight w:val="730" w:hRule="atLeast"/>
        </w:trPr>
        <w:tc>
          <w:tcPr>
            <w:tcW w:w="933"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388" w:type="dxa"/>
          </w:tcPr>
          <w:p>
            <w:pPr>
              <w:pStyle w:val="TableParagraph"/>
              <w:spacing w:line="213" w:lineRule="exact"/>
              <w:rPr>
                <w:sz w:val="21"/>
              </w:rPr>
            </w:pPr>
            <w:r>
              <w:rPr>
                <w:sz w:val="21"/>
              </w:rPr>
              <w:t>因酗酒或者药物滥用导致的肝切除手术以及作为器官捐献者而实施的肝切除</w:t>
            </w:r>
          </w:p>
          <w:p>
            <w:pPr>
              <w:pStyle w:val="TableParagraph"/>
              <w:spacing w:before="46"/>
              <w:rPr>
                <w:sz w:val="21"/>
              </w:rPr>
            </w:pPr>
            <w:r>
              <w:rPr>
                <w:sz w:val="21"/>
              </w:rPr>
              <w:t>手术不在保障范围内。</w:t>
            </w:r>
          </w:p>
        </w:tc>
      </w:tr>
      <w:tr>
        <w:trPr>
          <w:trHeight w:val="2643" w:hRule="atLeast"/>
        </w:trPr>
        <w:tc>
          <w:tcPr>
            <w:tcW w:w="933" w:type="dxa"/>
          </w:tcPr>
          <w:p>
            <w:pPr>
              <w:pStyle w:val="TableParagraph"/>
              <w:spacing w:before="33"/>
              <w:ind w:left="0" w:right="118"/>
              <w:jc w:val="right"/>
              <w:rPr>
                <w:rFonts w:ascii="微软雅黑"/>
                <w:b/>
                <w:sz w:val="21"/>
              </w:rPr>
            </w:pPr>
            <w:r>
              <w:rPr>
                <w:rFonts w:ascii="微软雅黑"/>
                <w:b/>
                <w:w w:val="95"/>
                <w:sz w:val="21"/>
              </w:rPr>
              <w:t>9.1.34</w:t>
            </w:r>
          </w:p>
        </w:tc>
        <w:tc>
          <w:tcPr>
            <w:tcW w:w="1653" w:type="dxa"/>
          </w:tcPr>
          <w:p>
            <w:pPr>
              <w:pStyle w:val="TableParagraph"/>
              <w:spacing w:before="33"/>
              <w:ind w:left="119"/>
              <w:rPr>
                <w:rFonts w:ascii="微软雅黑" w:eastAsia="微软雅黑" w:hint="eastAsia"/>
                <w:b/>
                <w:sz w:val="21"/>
              </w:rPr>
            </w:pPr>
            <w:r>
              <w:rPr>
                <w:rFonts w:ascii="微软雅黑" w:eastAsia="微软雅黑" w:hint="eastAsia"/>
                <w:b/>
                <w:sz w:val="21"/>
              </w:rPr>
              <w:t>人工肝治疗</w:t>
            </w:r>
          </w:p>
        </w:tc>
        <w:tc>
          <w:tcPr>
            <w:tcW w:w="7388" w:type="dxa"/>
          </w:tcPr>
          <w:p>
            <w:pPr>
              <w:pStyle w:val="TableParagraph"/>
              <w:spacing w:line="280" w:lineRule="auto" w:before="95"/>
              <w:ind w:right="207"/>
              <w:rPr>
                <w:sz w:val="21"/>
              </w:rPr>
            </w:pPr>
            <w:r>
              <w:rPr>
                <w:spacing w:val="-7"/>
                <w:sz w:val="21"/>
              </w:rPr>
              <w:t>指因急性严重肝炎导致肝脏功能衰竭，已经实际接受了人工肝治疗。治疗须在</w:t>
            </w:r>
            <w:r>
              <w:rPr>
                <w:spacing w:val="-3"/>
                <w:sz w:val="21"/>
              </w:rPr>
              <w:t>我们认可医院的专科医</w:t>
            </w:r>
            <w:r>
              <w:rPr>
                <w:sz w:val="21"/>
              </w:rPr>
              <w:t>Th</w:t>
            </w:r>
            <w:r>
              <w:rPr>
                <w:spacing w:val="-3"/>
                <w:sz w:val="21"/>
              </w:rPr>
              <w:t>认为是医疗必须的情况下进行。</w:t>
            </w:r>
          </w:p>
          <w:p>
            <w:pPr>
              <w:pStyle w:val="TableParagraph"/>
              <w:spacing w:before="85"/>
              <w:rPr>
                <w:sz w:val="21"/>
              </w:rPr>
            </w:pPr>
            <w:r>
              <w:rPr>
                <w:spacing w:val="-3"/>
                <w:w w:val="100"/>
                <w:sz w:val="21"/>
              </w:rPr>
              <w:t>人工肝脏，又称人工肝脏支持治疗系统</w:t>
            </w:r>
            <w:r>
              <w:rPr>
                <w:spacing w:val="-2"/>
                <w:w w:val="100"/>
                <w:sz w:val="21"/>
              </w:rPr>
              <w:t>（</w:t>
            </w:r>
            <w:r>
              <w:rPr>
                <w:w w:val="147"/>
                <w:sz w:val="21"/>
              </w:rPr>
              <w:t>A</w:t>
            </w:r>
            <w:r>
              <w:rPr>
                <w:spacing w:val="-1"/>
                <w:w w:val="66"/>
                <w:sz w:val="21"/>
              </w:rPr>
              <w:t>r</w:t>
            </w:r>
            <w:r>
              <w:rPr>
                <w:spacing w:val="-4"/>
                <w:w w:val="66"/>
                <w:sz w:val="21"/>
              </w:rPr>
              <w:t>t</w:t>
            </w:r>
            <w:r>
              <w:rPr>
                <w:spacing w:val="0"/>
                <w:w w:val="40"/>
                <w:sz w:val="21"/>
              </w:rPr>
              <w:t>i</w:t>
            </w:r>
            <w:r>
              <w:rPr>
                <w:spacing w:val="-2"/>
                <w:w w:val="58"/>
                <w:sz w:val="21"/>
              </w:rPr>
              <w:t>f</w:t>
            </w:r>
            <w:r>
              <w:rPr>
                <w:spacing w:val="0"/>
                <w:w w:val="40"/>
                <w:sz w:val="21"/>
              </w:rPr>
              <w:t>i</w:t>
            </w:r>
            <w:r>
              <w:rPr>
                <w:spacing w:val="-2"/>
                <w:w w:val="110"/>
                <w:sz w:val="21"/>
              </w:rPr>
              <w:t>c</w:t>
            </w:r>
            <w:r>
              <w:rPr>
                <w:spacing w:val="-2"/>
                <w:w w:val="40"/>
                <w:sz w:val="21"/>
              </w:rPr>
              <w:t>i</w:t>
            </w:r>
            <w:r>
              <w:rPr>
                <w:w w:val="122"/>
                <w:sz w:val="21"/>
              </w:rPr>
              <w:t>a</w:t>
            </w:r>
            <w:r>
              <w:rPr>
                <w:w w:val="39"/>
                <w:sz w:val="21"/>
              </w:rPr>
              <w:t>l</w:t>
            </w:r>
            <w:r>
              <w:rPr>
                <w:spacing w:val="-22"/>
                <w:sz w:val="21"/>
              </w:rPr>
              <w:t> </w:t>
            </w:r>
            <w:r>
              <w:rPr>
                <w:spacing w:val="-2"/>
                <w:w w:val="122"/>
                <w:sz w:val="21"/>
              </w:rPr>
              <w:t>L</w:t>
            </w:r>
            <w:r>
              <w:rPr>
                <w:spacing w:val="0"/>
                <w:w w:val="40"/>
                <w:sz w:val="21"/>
              </w:rPr>
              <w:t>i</w:t>
            </w:r>
            <w:r>
              <w:rPr>
                <w:w w:val="116"/>
                <w:sz w:val="21"/>
              </w:rPr>
              <w:t>v</w:t>
            </w:r>
            <w:r>
              <w:rPr>
                <w:spacing w:val="-2"/>
                <w:w w:val="116"/>
                <w:sz w:val="21"/>
              </w:rPr>
              <w:t>e</w:t>
            </w:r>
            <w:r>
              <w:rPr>
                <w:w w:val="73"/>
                <w:sz w:val="21"/>
              </w:rPr>
              <w:t>r</w:t>
            </w:r>
            <w:r>
              <w:rPr>
                <w:spacing w:val="-19"/>
                <w:sz w:val="21"/>
              </w:rPr>
              <w:t> </w:t>
            </w:r>
            <w:r>
              <w:rPr>
                <w:w w:val="129"/>
                <w:sz w:val="21"/>
              </w:rPr>
              <w:t>Su</w:t>
            </w:r>
            <w:r>
              <w:rPr>
                <w:spacing w:val="-1"/>
                <w:w w:val="129"/>
                <w:sz w:val="21"/>
              </w:rPr>
              <w:t>p</w:t>
            </w:r>
            <w:r>
              <w:rPr>
                <w:spacing w:val="-4"/>
                <w:w w:val="121"/>
                <w:sz w:val="21"/>
              </w:rPr>
              <w:t>p</w:t>
            </w:r>
            <w:r>
              <w:rPr>
                <w:w w:val="122"/>
                <w:sz w:val="21"/>
              </w:rPr>
              <w:t>o</w:t>
            </w:r>
            <w:r>
              <w:rPr>
                <w:spacing w:val="-1"/>
                <w:w w:val="66"/>
                <w:sz w:val="21"/>
              </w:rPr>
              <w:t>r</w:t>
            </w:r>
            <w:r>
              <w:rPr>
                <w:w w:val="66"/>
                <w:sz w:val="21"/>
              </w:rPr>
              <w:t>t</w:t>
            </w:r>
            <w:r>
              <w:rPr>
                <w:spacing w:val="-20"/>
                <w:sz w:val="21"/>
              </w:rPr>
              <w:t> </w:t>
            </w:r>
            <w:r>
              <w:rPr>
                <w:w w:val="128"/>
                <w:sz w:val="21"/>
              </w:rPr>
              <w:t>S</w:t>
            </w:r>
            <w:r>
              <w:rPr>
                <w:spacing w:val="-3"/>
                <w:w w:val="128"/>
                <w:sz w:val="21"/>
              </w:rPr>
              <w:t>y</w:t>
            </w:r>
            <w:r>
              <w:rPr>
                <w:spacing w:val="-1"/>
                <w:w w:val="87"/>
                <w:sz w:val="21"/>
              </w:rPr>
              <w:t>st</w:t>
            </w:r>
            <w:r>
              <w:rPr>
                <w:spacing w:val="-2"/>
                <w:w w:val="122"/>
                <w:sz w:val="21"/>
              </w:rPr>
              <w:t>e</w:t>
            </w:r>
            <w:r>
              <w:rPr>
                <w:spacing w:val="1"/>
                <w:w w:val="182"/>
                <w:sz w:val="21"/>
              </w:rPr>
              <w:t>m</w:t>
            </w:r>
            <w:r>
              <w:rPr>
                <w:w w:val="100"/>
                <w:sz w:val="21"/>
              </w:rPr>
              <w:t>，</w:t>
            </w:r>
          </w:p>
          <w:p>
            <w:pPr>
              <w:pStyle w:val="TableParagraph"/>
              <w:spacing w:before="47"/>
              <w:rPr>
                <w:sz w:val="21"/>
              </w:rPr>
            </w:pPr>
            <w:r>
              <w:rPr>
                <w:w w:val="147"/>
                <w:sz w:val="21"/>
              </w:rPr>
              <w:t>A</w:t>
            </w:r>
            <w:r>
              <w:rPr>
                <w:spacing w:val="-2"/>
                <w:w w:val="122"/>
                <w:sz w:val="21"/>
              </w:rPr>
              <w:t>L</w:t>
            </w:r>
            <w:r>
              <w:rPr>
                <w:w w:val="146"/>
                <w:sz w:val="21"/>
              </w:rPr>
              <w:t>S</w:t>
            </w:r>
            <w:r>
              <w:rPr>
                <w:spacing w:val="-2"/>
                <w:w w:val="146"/>
                <w:sz w:val="21"/>
              </w:rPr>
              <w:t>S</w:t>
            </w:r>
            <w:r>
              <w:rPr>
                <w:spacing w:val="-106"/>
                <w:w w:val="100"/>
                <w:sz w:val="21"/>
              </w:rPr>
              <w:t>）</w:t>
            </w:r>
            <w:r>
              <w:rPr>
                <w:spacing w:val="-13"/>
                <w:w w:val="100"/>
                <w:sz w:val="21"/>
              </w:rPr>
              <w:t>，包括血液透析、血浆置换和血液灌流支持系统，分子吸附再循环系统</w:t>
            </w:r>
          </w:p>
          <w:p>
            <w:pPr>
              <w:pStyle w:val="TableParagraph"/>
              <w:spacing w:line="280" w:lineRule="auto" w:before="44"/>
              <w:ind w:right="201"/>
              <w:rPr>
                <w:sz w:val="21"/>
              </w:rPr>
            </w:pPr>
            <w:r>
              <w:rPr>
                <w:w w:val="100"/>
                <w:sz w:val="21"/>
              </w:rPr>
              <w:t>（</w:t>
            </w:r>
            <w:r>
              <w:rPr>
                <w:spacing w:val="-2"/>
                <w:w w:val="184"/>
                <w:sz w:val="21"/>
              </w:rPr>
              <w:t>M</w:t>
            </w:r>
            <w:r>
              <w:rPr>
                <w:w w:val="122"/>
                <w:sz w:val="21"/>
              </w:rPr>
              <w:t>o</w:t>
            </w:r>
            <w:r>
              <w:rPr>
                <w:spacing w:val="-1"/>
                <w:w w:val="98"/>
                <w:sz w:val="21"/>
              </w:rPr>
              <w:t>lec</w:t>
            </w:r>
            <w:r>
              <w:rPr>
                <w:spacing w:val="-2"/>
                <w:w w:val="98"/>
                <w:sz w:val="21"/>
              </w:rPr>
              <w:t>u</w:t>
            </w:r>
            <w:r>
              <w:rPr>
                <w:spacing w:val="-3"/>
                <w:w w:val="39"/>
                <w:sz w:val="21"/>
              </w:rPr>
              <w:t>l</w:t>
            </w:r>
            <w:r>
              <w:rPr>
                <w:w w:val="122"/>
                <w:sz w:val="21"/>
              </w:rPr>
              <w:t>a</w:t>
            </w:r>
            <w:r>
              <w:rPr>
                <w:w w:val="73"/>
                <w:sz w:val="21"/>
              </w:rPr>
              <w:t>r</w:t>
            </w:r>
            <w:r>
              <w:rPr>
                <w:spacing w:val="-65"/>
                <w:sz w:val="21"/>
              </w:rPr>
              <w:t> </w:t>
            </w:r>
            <w:r>
              <w:rPr>
                <w:w w:val="147"/>
                <w:sz w:val="21"/>
              </w:rPr>
              <w:t>A</w:t>
            </w:r>
            <w:r>
              <w:rPr>
                <w:spacing w:val="-1"/>
                <w:w w:val="117"/>
                <w:sz w:val="21"/>
              </w:rPr>
              <w:t>d</w:t>
            </w:r>
            <w:r>
              <w:rPr>
                <w:spacing w:val="-3"/>
                <w:w w:val="117"/>
                <w:sz w:val="21"/>
              </w:rPr>
              <w:t>s</w:t>
            </w:r>
            <w:r>
              <w:rPr>
                <w:w w:val="122"/>
                <w:sz w:val="21"/>
              </w:rPr>
              <w:t>o</w:t>
            </w:r>
            <w:r>
              <w:rPr>
                <w:spacing w:val="-1"/>
                <w:w w:val="97"/>
                <w:sz w:val="21"/>
              </w:rPr>
              <w:t>r</w:t>
            </w:r>
            <w:r>
              <w:rPr>
                <w:spacing w:val="-3"/>
                <w:w w:val="97"/>
                <w:sz w:val="21"/>
              </w:rPr>
              <w:t>b</w:t>
            </w:r>
            <w:r>
              <w:rPr>
                <w:w w:val="122"/>
                <w:sz w:val="21"/>
              </w:rPr>
              <w:t>en</w:t>
            </w:r>
            <w:r>
              <w:rPr>
                <w:w w:val="60"/>
                <w:sz w:val="21"/>
              </w:rPr>
              <w:t>t</w:t>
            </w:r>
            <w:r>
              <w:rPr>
                <w:spacing w:val="-66"/>
                <w:sz w:val="21"/>
              </w:rPr>
              <w:t> </w:t>
            </w:r>
            <w:r>
              <w:rPr>
                <w:spacing w:val="-2"/>
                <w:w w:val="158"/>
                <w:sz w:val="21"/>
              </w:rPr>
              <w:t>R</w:t>
            </w:r>
            <w:r>
              <w:rPr>
                <w:w w:val="122"/>
                <w:sz w:val="21"/>
              </w:rPr>
              <w:t>e</w:t>
            </w:r>
            <w:r>
              <w:rPr>
                <w:spacing w:val="-2"/>
                <w:w w:val="110"/>
                <w:sz w:val="21"/>
              </w:rPr>
              <w:t>c</w:t>
            </w:r>
            <w:r>
              <w:rPr>
                <w:spacing w:val="0"/>
                <w:w w:val="40"/>
                <w:sz w:val="21"/>
              </w:rPr>
              <w:t>i</w:t>
            </w:r>
            <w:r>
              <w:rPr>
                <w:spacing w:val="-1"/>
                <w:w w:val="91"/>
                <w:sz w:val="21"/>
              </w:rPr>
              <w:t>r</w:t>
            </w:r>
            <w:r>
              <w:rPr>
                <w:spacing w:val="-2"/>
                <w:w w:val="91"/>
                <w:sz w:val="21"/>
              </w:rPr>
              <w:t>c</w:t>
            </w:r>
            <w:r>
              <w:rPr>
                <w:spacing w:val="-1"/>
                <w:w w:val="80"/>
                <w:sz w:val="21"/>
              </w:rPr>
              <w:t>u</w:t>
            </w:r>
            <w:r>
              <w:rPr>
                <w:spacing w:val="-4"/>
                <w:w w:val="80"/>
                <w:sz w:val="21"/>
              </w:rPr>
              <w:t>l</w:t>
            </w:r>
            <w:r>
              <w:rPr>
                <w:w w:val="122"/>
                <w:sz w:val="21"/>
              </w:rPr>
              <w:t>a</w:t>
            </w:r>
            <w:r>
              <w:rPr>
                <w:spacing w:val="-2"/>
                <w:w w:val="60"/>
                <w:sz w:val="21"/>
              </w:rPr>
              <w:t>t</w:t>
            </w:r>
            <w:r>
              <w:rPr>
                <w:spacing w:val="-2"/>
                <w:w w:val="40"/>
                <w:sz w:val="21"/>
              </w:rPr>
              <w:t>i</w:t>
            </w:r>
            <w:r>
              <w:rPr>
                <w:w w:val="122"/>
                <w:sz w:val="21"/>
              </w:rPr>
              <w:t>ng</w:t>
            </w:r>
            <w:r>
              <w:rPr>
                <w:spacing w:val="-59"/>
                <w:sz w:val="21"/>
              </w:rPr>
              <w:t> </w:t>
            </w:r>
            <w:r>
              <w:rPr>
                <w:spacing w:val="-3"/>
                <w:w w:val="146"/>
                <w:sz w:val="21"/>
              </w:rPr>
              <w:t>S</w:t>
            </w:r>
            <w:r>
              <w:rPr>
                <w:w w:val="94"/>
                <w:sz w:val="21"/>
              </w:rPr>
              <w:t>ys</w:t>
            </w:r>
            <w:r>
              <w:rPr>
                <w:spacing w:val="-2"/>
                <w:w w:val="94"/>
                <w:sz w:val="21"/>
              </w:rPr>
              <w:t>t</w:t>
            </w:r>
            <w:r>
              <w:rPr>
                <w:spacing w:val="-2"/>
                <w:w w:val="122"/>
                <w:sz w:val="21"/>
              </w:rPr>
              <w:t>e</w:t>
            </w:r>
            <w:r>
              <w:rPr>
                <w:spacing w:val="-2"/>
                <w:w w:val="182"/>
                <w:sz w:val="21"/>
              </w:rPr>
              <w:t>m</w:t>
            </w:r>
            <w:r>
              <w:rPr>
                <w:spacing w:val="-15"/>
                <w:w w:val="100"/>
                <w:sz w:val="21"/>
              </w:rPr>
              <w:t>，</w:t>
            </w:r>
            <w:r>
              <w:rPr>
                <w:w w:val="166"/>
                <w:sz w:val="21"/>
              </w:rPr>
              <w:t>M</w:t>
            </w:r>
            <w:r>
              <w:rPr>
                <w:spacing w:val="0"/>
                <w:w w:val="166"/>
                <w:sz w:val="21"/>
              </w:rPr>
              <w:t>A</w:t>
            </w:r>
            <w:r>
              <w:rPr>
                <w:spacing w:val="-4"/>
                <w:w w:val="158"/>
                <w:sz w:val="21"/>
              </w:rPr>
              <w:t>R</w:t>
            </w:r>
            <w:r>
              <w:rPr>
                <w:w w:val="146"/>
                <w:sz w:val="21"/>
              </w:rPr>
              <w:t>S</w:t>
            </w:r>
            <w:r>
              <w:rPr>
                <w:spacing w:val="-108"/>
                <w:w w:val="100"/>
                <w:sz w:val="21"/>
              </w:rPr>
              <w:t>）</w:t>
            </w:r>
            <w:r>
              <w:rPr>
                <w:spacing w:val="-13"/>
                <w:w w:val="100"/>
                <w:sz w:val="21"/>
              </w:rPr>
              <w:t>，</w:t>
            </w:r>
            <w:r>
              <w:rPr>
                <w:w w:val="100"/>
                <w:sz w:val="21"/>
              </w:rPr>
              <w:t>T</w:t>
            </w:r>
            <w:r>
              <w:rPr>
                <w:spacing w:val="-3"/>
                <w:w w:val="100"/>
                <w:sz w:val="21"/>
              </w:rPr>
              <w:t>h物人工肝支持系统</w:t>
            </w:r>
            <w:r>
              <w:rPr>
                <w:spacing w:val="-2"/>
                <w:w w:val="100"/>
                <w:sz w:val="21"/>
              </w:rPr>
              <w:t>（</w:t>
            </w:r>
            <w:r>
              <w:rPr>
                <w:spacing w:val="-1"/>
                <w:w w:val="93"/>
                <w:sz w:val="21"/>
              </w:rPr>
              <w:t>B</w:t>
            </w:r>
            <w:r>
              <w:rPr>
                <w:spacing w:val="-2"/>
                <w:w w:val="93"/>
                <w:sz w:val="21"/>
              </w:rPr>
              <w:t>i</w:t>
            </w:r>
            <w:r>
              <w:rPr>
                <w:w w:val="122"/>
                <w:sz w:val="21"/>
              </w:rPr>
              <w:t>o</w:t>
            </w:r>
            <w:r>
              <w:rPr>
                <w:spacing w:val="-2"/>
                <w:w w:val="122"/>
                <w:sz w:val="21"/>
              </w:rPr>
              <w:t>a</w:t>
            </w:r>
            <w:r>
              <w:rPr>
                <w:spacing w:val="-1"/>
                <w:w w:val="66"/>
                <w:sz w:val="21"/>
              </w:rPr>
              <w:t>r</w:t>
            </w:r>
            <w:r>
              <w:rPr>
                <w:spacing w:val="-2"/>
                <w:w w:val="66"/>
                <w:sz w:val="21"/>
              </w:rPr>
              <w:t>t</w:t>
            </w:r>
            <w:r>
              <w:rPr>
                <w:spacing w:val="0"/>
                <w:w w:val="40"/>
                <w:sz w:val="21"/>
              </w:rPr>
              <w:t>i</w:t>
            </w:r>
            <w:r>
              <w:rPr>
                <w:spacing w:val="-2"/>
                <w:w w:val="58"/>
                <w:sz w:val="21"/>
              </w:rPr>
              <w:t>f</w:t>
            </w:r>
            <w:r>
              <w:rPr>
                <w:spacing w:val="0"/>
                <w:w w:val="40"/>
                <w:sz w:val="21"/>
              </w:rPr>
              <w:t>i</w:t>
            </w:r>
            <w:r>
              <w:rPr>
                <w:spacing w:val="-4"/>
                <w:w w:val="110"/>
                <w:sz w:val="21"/>
              </w:rPr>
              <w:t>c</w:t>
            </w:r>
            <w:r>
              <w:rPr>
                <w:spacing w:val="0"/>
                <w:w w:val="40"/>
                <w:sz w:val="21"/>
              </w:rPr>
              <w:t>i</w:t>
            </w:r>
            <w:r>
              <w:rPr>
                <w:w w:val="122"/>
                <w:sz w:val="21"/>
              </w:rPr>
              <w:t>a</w:t>
            </w:r>
            <w:r>
              <w:rPr>
                <w:w w:val="39"/>
                <w:sz w:val="21"/>
              </w:rPr>
              <w:t>l</w:t>
            </w:r>
            <w:r>
              <w:rPr>
                <w:spacing w:val="-51"/>
                <w:sz w:val="21"/>
              </w:rPr>
              <w:t> </w:t>
            </w:r>
            <w:r>
              <w:rPr>
                <w:w w:val="122"/>
                <w:sz w:val="21"/>
              </w:rPr>
              <w:t>L</w:t>
            </w:r>
            <w:r>
              <w:rPr>
                <w:spacing w:val="0"/>
                <w:w w:val="40"/>
                <w:sz w:val="21"/>
              </w:rPr>
              <w:t>i</w:t>
            </w:r>
            <w:r>
              <w:rPr>
                <w:spacing w:val="-3"/>
                <w:w w:val="110"/>
                <w:sz w:val="21"/>
              </w:rPr>
              <w:t>v</w:t>
            </w:r>
            <w:r>
              <w:rPr>
                <w:w w:val="122"/>
                <w:sz w:val="21"/>
              </w:rPr>
              <w:t>e</w:t>
            </w:r>
            <w:r>
              <w:rPr>
                <w:w w:val="73"/>
                <w:sz w:val="21"/>
              </w:rPr>
              <w:t>r</w:t>
            </w:r>
            <w:r>
              <w:rPr>
                <w:spacing w:val="-48"/>
                <w:sz w:val="21"/>
              </w:rPr>
              <w:t> </w:t>
            </w:r>
            <w:r>
              <w:rPr>
                <w:spacing w:val="-3"/>
                <w:w w:val="146"/>
                <w:sz w:val="21"/>
              </w:rPr>
              <w:t>S</w:t>
            </w:r>
            <w:r>
              <w:rPr>
                <w:spacing w:val="-1"/>
                <w:w w:val="121"/>
                <w:sz w:val="21"/>
              </w:rPr>
              <w:t>u</w:t>
            </w:r>
            <w:r>
              <w:rPr>
                <w:spacing w:val="-2"/>
                <w:w w:val="121"/>
                <w:sz w:val="21"/>
              </w:rPr>
              <w:t>p</w:t>
            </w:r>
            <w:r>
              <w:rPr>
                <w:spacing w:val="-1"/>
                <w:w w:val="94"/>
                <w:sz w:val="21"/>
              </w:rPr>
              <w:t>por</w:t>
            </w:r>
            <w:r>
              <w:rPr>
                <w:w w:val="94"/>
                <w:sz w:val="21"/>
              </w:rPr>
              <w:t>t</w:t>
            </w:r>
            <w:r>
              <w:rPr>
                <w:spacing w:val="-49"/>
                <w:sz w:val="21"/>
              </w:rPr>
              <w:t> </w:t>
            </w:r>
            <w:r>
              <w:rPr>
                <w:w w:val="107"/>
                <w:sz w:val="21"/>
              </w:rPr>
              <w:t>Sys</w:t>
            </w:r>
            <w:r>
              <w:rPr>
                <w:spacing w:val="-4"/>
                <w:w w:val="107"/>
                <w:sz w:val="21"/>
              </w:rPr>
              <w:t>t</w:t>
            </w:r>
            <w:r>
              <w:rPr>
                <w:w w:val="122"/>
                <w:sz w:val="21"/>
              </w:rPr>
              <w:t>e</w:t>
            </w:r>
            <w:r>
              <w:rPr>
                <w:w w:val="182"/>
                <w:sz w:val="21"/>
              </w:rPr>
              <w:t>m</w:t>
            </w:r>
            <w:r>
              <w:rPr>
                <w:w w:val="100"/>
                <w:sz w:val="21"/>
              </w:rPr>
              <w:t>，</w:t>
            </w:r>
            <w:r>
              <w:rPr>
                <w:spacing w:val="-4"/>
                <w:w w:val="146"/>
                <w:sz w:val="21"/>
              </w:rPr>
              <w:t>B</w:t>
            </w:r>
            <w:r>
              <w:rPr>
                <w:w w:val="122"/>
                <w:sz w:val="21"/>
              </w:rPr>
              <w:t>L</w:t>
            </w:r>
            <w:r>
              <w:rPr>
                <w:w w:val="146"/>
                <w:sz w:val="21"/>
              </w:rPr>
              <w:t>S</w:t>
            </w:r>
            <w:r>
              <w:rPr>
                <w:spacing w:val="-3"/>
                <w:w w:val="146"/>
                <w:sz w:val="21"/>
              </w:rPr>
              <w:t>S</w:t>
            </w:r>
            <w:r>
              <w:rPr>
                <w:w w:val="100"/>
                <w:sz w:val="21"/>
              </w:rPr>
              <w:t>）等。</w:t>
            </w:r>
          </w:p>
          <w:p>
            <w:pPr>
              <w:pStyle w:val="TableParagraph"/>
              <w:spacing w:before="85"/>
              <w:rPr>
                <w:sz w:val="21"/>
              </w:rPr>
            </w:pPr>
            <w:r>
              <w:rPr>
                <w:sz w:val="21"/>
              </w:rPr>
              <w:t>针对慢性肝炎、慢性肝功能衰竭的治疗不在保障范围内。</w:t>
            </w:r>
          </w:p>
        </w:tc>
      </w:tr>
      <w:tr>
        <w:trPr>
          <w:trHeight w:val="1285" w:hRule="atLeast"/>
        </w:trPr>
        <w:tc>
          <w:tcPr>
            <w:tcW w:w="933" w:type="dxa"/>
          </w:tcPr>
          <w:p>
            <w:pPr>
              <w:pStyle w:val="TableParagraph"/>
              <w:spacing w:before="34"/>
              <w:ind w:left="0" w:right="119"/>
              <w:jc w:val="right"/>
              <w:rPr>
                <w:rFonts w:ascii="微软雅黑"/>
                <w:b/>
                <w:sz w:val="21"/>
              </w:rPr>
            </w:pPr>
            <w:r>
              <w:rPr>
                <w:rFonts w:ascii="微软雅黑"/>
                <w:b/>
                <w:w w:val="95"/>
                <w:sz w:val="21"/>
              </w:rPr>
              <w:t>9.1.35</w:t>
            </w:r>
          </w:p>
        </w:tc>
        <w:tc>
          <w:tcPr>
            <w:tcW w:w="1653" w:type="dxa"/>
          </w:tcPr>
          <w:p>
            <w:pPr>
              <w:pStyle w:val="TableParagraph"/>
              <w:spacing w:line="211" w:lineRule="auto" w:before="77"/>
              <w:ind w:left="119" w:right="106"/>
              <w:jc w:val="both"/>
              <w:rPr>
                <w:rFonts w:ascii="微软雅黑" w:eastAsia="微软雅黑" w:hint="eastAsia"/>
                <w:b/>
                <w:sz w:val="21"/>
              </w:rPr>
            </w:pPr>
            <w:r>
              <w:rPr>
                <w:rFonts w:ascii="微软雅黑" w:eastAsia="微软雅黑" w:hint="eastAsia"/>
                <w:b/>
                <w:sz w:val="21"/>
              </w:rPr>
              <w:t>急性出血坏死性胰腺炎腹腔镜手术</w:t>
            </w:r>
          </w:p>
        </w:tc>
        <w:tc>
          <w:tcPr>
            <w:tcW w:w="7388" w:type="dxa"/>
          </w:tcPr>
          <w:p>
            <w:pPr>
              <w:pStyle w:val="TableParagraph"/>
              <w:spacing w:line="278" w:lineRule="auto" w:before="96"/>
              <w:ind w:right="138"/>
              <w:rPr>
                <w:sz w:val="21"/>
              </w:rPr>
            </w:pPr>
            <w:r>
              <w:rPr>
                <w:sz w:val="21"/>
              </w:rPr>
              <w:t>指由我们认可医院的专科医Th确诊为急性出血坏死性胰腺炎，并实际实施了腹腔镜手术治疗，以进行坏死组织清除、坏死病灶切除或者胰腺切除。</w:t>
            </w:r>
          </w:p>
          <w:p>
            <w:pPr>
              <w:pStyle w:val="TableParagraph"/>
              <w:spacing w:before="90"/>
              <w:rPr>
                <w:sz w:val="21"/>
              </w:rPr>
            </w:pPr>
            <w:r>
              <w:rPr>
                <w:sz w:val="21"/>
              </w:rPr>
              <w:t>因酗酒或者饮酒过量所致的急性出血坏死性胰腺炎不在保障范围内。</w:t>
            </w:r>
          </w:p>
        </w:tc>
      </w:tr>
      <w:tr>
        <w:trPr>
          <w:trHeight w:val="1926" w:hRule="atLeast"/>
        </w:trPr>
        <w:tc>
          <w:tcPr>
            <w:tcW w:w="933" w:type="dxa"/>
          </w:tcPr>
          <w:p>
            <w:pPr>
              <w:pStyle w:val="TableParagraph"/>
              <w:spacing w:before="33"/>
              <w:ind w:left="0" w:right="118"/>
              <w:jc w:val="right"/>
              <w:rPr>
                <w:rFonts w:ascii="微软雅黑"/>
                <w:b/>
                <w:sz w:val="21"/>
              </w:rPr>
            </w:pPr>
            <w:r>
              <w:rPr>
                <w:rFonts w:ascii="微软雅黑"/>
                <w:b/>
                <w:w w:val="95"/>
                <w:sz w:val="21"/>
              </w:rPr>
              <w:t>9.1.36</w:t>
            </w:r>
          </w:p>
        </w:tc>
        <w:tc>
          <w:tcPr>
            <w:tcW w:w="1653" w:type="dxa"/>
          </w:tcPr>
          <w:p>
            <w:pPr>
              <w:pStyle w:val="TableParagraph"/>
              <w:spacing w:line="213" w:lineRule="auto" w:before="72"/>
              <w:ind w:left="119" w:right="106"/>
              <w:rPr>
                <w:rFonts w:ascii="微软雅黑" w:eastAsia="微软雅黑" w:hint="eastAsia"/>
                <w:b/>
                <w:sz w:val="21"/>
              </w:rPr>
            </w:pPr>
            <w:r>
              <w:rPr>
                <w:rFonts w:ascii="微软雅黑" w:eastAsia="微软雅黑" w:hint="eastAsia"/>
                <w:b/>
                <w:sz w:val="21"/>
              </w:rPr>
              <w:t>轻度溃疡性结肠炎</w:t>
            </w:r>
          </w:p>
        </w:tc>
        <w:tc>
          <w:tcPr>
            <w:tcW w:w="7388" w:type="dxa"/>
          </w:tcPr>
          <w:p>
            <w:pPr>
              <w:pStyle w:val="TableParagraph"/>
              <w:spacing w:line="280" w:lineRule="auto" w:before="95"/>
              <w:ind w:right="199"/>
              <w:jc w:val="both"/>
              <w:rPr>
                <w:sz w:val="21"/>
              </w:rPr>
            </w:pPr>
            <w:r>
              <w:rPr>
                <w:spacing w:val="-6"/>
                <w:sz w:val="21"/>
              </w:rPr>
              <w:t>指伴有致命性电解质紊乱的急性暴发性溃疡性结肠炎，病变累及全结肠，表现</w:t>
            </w:r>
            <w:r>
              <w:rPr>
                <w:spacing w:val="-9"/>
                <w:sz w:val="21"/>
              </w:rPr>
              <w:t>为严重的血便和系统性症状体征。须经内窥镜检查证实该疾病侵犯全部结肠及</w:t>
            </w:r>
            <w:r>
              <w:rPr>
                <w:spacing w:val="-10"/>
                <w:sz w:val="21"/>
              </w:rPr>
              <w:t>直肠，活检病理学组织切片检查证实为溃疡性结肠炎，且经我们认可医院的专科医Th</w:t>
            </w:r>
            <w:r>
              <w:rPr>
                <w:spacing w:val="-6"/>
                <w:sz w:val="21"/>
              </w:rPr>
              <w:t>以类固醇或者免疫抑制剂连续治疗 </w:t>
            </w:r>
            <w:r>
              <w:rPr>
                <w:sz w:val="21"/>
              </w:rPr>
              <w:t>3</w:t>
            </w:r>
            <w:r>
              <w:rPr>
                <w:spacing w:val="-9"/>
                <w:sz w:val="21"/>
              </w:rPr>
              <w:t> 个月。</w:t>
            </w:r>
          </w:p>
          <w:p>
            <w:pPr>
              <w:pStyle w:val="TableParagraph"/>
              <w:spacing w:before="85"/>
              <w:jc w:val="both"/>
              <w:rPr>
                <w:sz w:val="21"/>
              </w:rPr>
            </w:pPr>
            <w:r>
              <w:rPr>
                <w:sz w:val="21"/>
              </w:rPr>
              <w:t>溃疡性结肠炎只局限在直肠的不在保障范围内。</w:t>
            </w:r>
          </w:p>
        </w:tc>
      </w:tr>
      <w:tr>
        <w:trPr>
          <w:trHeight w:val="1286" w:hRule="atLeast"/>
        </w:trPr>
        <w:tc>
          <w:tcPr>
            <w:tcW w:w="933" w:type="dxa"/>
          </w:tcPr>
          <w:p>
            <w:pPr>
              <w:pStyle w:val="TableParagraph"/>
              <w:spacing w:before="34"/>
              <w:ind w:left="0" w:right="119"/>
              <w:jc w:val="right"/>
              <w:rPr>
                <w:rFonts w:ascii="微软雅黑"/>
                <w:b/>
                <w:sz w:val="21"/>
              </w:rPr>
            </w:pPr>
            <w:r>
              <w:rPr>
                <w:rFonts w:ascii="微软雅黑"/>
                <w:b/>
                <w:w w:val="95"/>
                <w:sz w:val="21"/>
              </w:rPr>
              <w:t>9.1.37</w:t>
            </w:r>
          </w:p>
        </w:tc>
        <w:tc>
          <w:tcPr>
            <w:tcW w:w="1653" w:type="dxa"/>
          </w:tcPr>
          <w:p>
            <w:pPr>
              <w:pStyle w:val="TableParagraph"/>
              <w:spacing w:before="34"/>
              <w:ind w:left="119"/>
              <w:rPr>
                <w:rFonts w:ascii="微软雅黑" w:eastAsia="微软雅黑" w:hint="eastAsia"/>
                <w:b/>
                <w:sz w:val="21"/>
              </w:rPr>
            </w:pPr>
            <w:r>
              <w:rPr>
                <w:rFonts w:ascii="微软雅黑" w:eastAsia="微软雅黑" w:hint="eastAsia"/>
                <w:b/>
                <w:sz w:val="21"/>
              </w:rPr>
              <w:t>胆道重建手术</w:t>
            </w:r>
          </w:p>
        </w:tc>
        <w:tc>
          <w:tcPr>
            <w:tcW w:w="7388" w:type="dxa"/>
          </w:tcPr>
          <w:p>
            <w:pPr>
              <w:pStyle w:val="TableParagraph"/>
              <w:spacing w:line="280" w:lineRule="auto" w:before="96"/>
              <w:ind w:right="203"/>
              <w:rPr>
                <w:sz w:val="21"/>
              </w:rPr>
            </w:pPr>
            <w:r>
              <w:rPr>
                <w:spacing w:val="-7"/>
                <w:sz w:val="21"/>
              </w:rPr>
              <w:t>因疾病或者外伤导致胆道狭窄或者闭塞，实际实施了胆道重建手术，包括胆管</w:t>
            </w:r>
            <w:r>
              <w:rPr>
                <w:spacing w:val="-5"/>
                <w:sz w:val="21"/>
              </w:rPr>
              <w:t>端端吻合术、胆道空肠吻合术。</w:t>
            </w:r>
          </w:p>
          <w:p>
            <w:pPr>
              <w:pStyle w:val="TableParagraph"/>
              <w:spacing w:before="85"/>
              <w:rPr>
                <w:sz w:val="21"/>
              </w:rPr>
            </w:pPr>
            <w:r>
              <w:rPr>
                <w:sz w:val="21"/>
              </w:rPr>
              <w:t>先天性胆道闭锁不在保障范围内。</w:t>
            </w:r>
          </w:p>
        </w:tc>
      </w:tr>
      <w:tr>
        <w:trPr>
          <w:trHeight w:val="2875" w:hRule="atLeast"/>
        </w:trPr>
        <w:tc>
          <w:tcPr>
            <w:tcW w:w="933" w:type="dxa"/>
          </w:tcPr>
          <w:p>
            <w:pPr>
              <w:pStyle w:val="TableParagraph"/>
              <w:spacing w:before="34"/>
              <w:ind w:left="0" w:right="117"/>
              <w:jc w:val="right"/>
              <w:rPr>
                <w:rFonts w:ascii="微软雅黑"/>
                <w:b/>
                <w:sz w:val="21"/>
              </w:rPr>
            </w:pPr>
            <w:r>
              <w:rPr>
                <w:rFonts w:ascii="微软雅黑"/>
                <w:b/>
                <w:w w:val="95"/>
                <w:sz w:val="21"/>
              </w:rPr>
              <w:t>9.1.38</w:t>
            </w:r>
          </w:p>
        </w:tc>
        <w:tc>
          <w:tcPr>
            <w:tcW w:w="1653" w:type="dxa"/>
          </w:tcPr>
          <w:p>
            <w:pPr>
              <w:pStyle w:val="TableParagraph"/>
              <w:spacing w:line="213" w:lineRule="auto" w:before="74"/>
              <w:ind w:left="119" w:right="106"/>
              <w:rPr>
                <w:rFonts w:ascii="微软雅黑" w:eastAsia="微软雅黑" w:hint="eastAsia"/>
                <w:b/>
                <w:sz w:val="21"/>
              </w:rPr>
            </w:pPr>
            <w:r>
              <w:rPr>
                <w:rFonts w:ascii="微软雅黑" w:eastAsia="微软雅黑" w:hint="eastAsia"/>
                <w:b/>
                <w:w w:val="95"/>
                <w:sz w:val="21"/>
              </w:rPr>
              <w:t>再Th 障碍性贫</w:t>
            </w:r>
            <w:r>
              <w:rPr>
                <w:rFonts w:ascii="微软雅黑" w:eastAsia="微软雅黑" w:hint="eastAsia"/>
                <w:b/>
                <w:sz w:val="21"/>
              </w:rPr>
              <w:t>血</w:t>
            </w:r>
          </w:p>
        </w:tc>
        <w:tc>
          <w:tcPr>
            <w:tcW w:w="7388" w:type="dxa"/>
          </w:tcPr>
          <w:p>
            <w:pPr>
              <w:pStyle w:val="TableParagraph"/>
              <w:spacing w:line="280" w:lineRule="auto" w:before="96"/>
              <w:ind w:right="210"/>
              <w:rPr>
                <w:sz w:val="21"/>
              </w:rPr>
            </w:pPr>
            <w:r>
              <w:rPr>
                <w:sz w:val="21"/>
              </w:rPr>
              <w:t>指因骨髓造血功能慢性持续性衰竭导致的贫血、中性粒细胞减少及血小板减少。须满足下列全部条件：</w:t>
            </w:r>
          </w:p>
          <w:p>
            <w:pPr>
              <w:pStyle w:val="TableParagraph"/>
              <w:numPr>
                <w:ilvl w:val="0"/>
                <w:numId w:val="18"/>
              </w:numPr>
              <w:tabs>
                <w:tab w:pos="733" w:val="left" w:leader="none"/>
              </w:tabs>
              <w:spacing w:line="240" w:lineRule="auto" w:before="84" w:after="0"/>
              <w:ind w:left="732" w:right="0" w:hanging="624"/>
              <w:jc w:val="left"/>
              <w:rPr>
                <w:sz w:val="21"/>
              </w:rPr>
            </w:pPr>
            <w:r>
              <w:rPr>
                <w:spacing w:val="-3"/>
                <w:sz w:val="21"/>
              </w:rPr>
              <w:t>骨髓穿刺检查或者骨髓活检结果支持诊断；</w:t>
            </w:r>
          </w:p>
          <w:p>
            <w:pPr>
              <w:pStyle w:val="TableParagraph"/>
              <w:numPr>
                <w:ilvl w:val="0"/>
                <w:numId w:val="18"/>
              </w:numPr>
              <w:tabs>
                <w:tab w:pos="733" w:val="left" w:leader="none"/>
              </w:tabs>
              <w:spacing w:line="240" w:lineRule="auto" w:before="123" w:after="0"/>
              <w:ind w:left="732" w:right="0" w:hanging="624"/>
              <w:jc w:val="left"/>
              <w:rPr>
                <w:sz w:val="21"/>
              </w:rPr>
            </w:pPr>
            <w:r>
              <w:rPr>
                <w:spacing w:val="-3"/>
                <w:sz w:val="21"/>
              </w:rPr>
              <w:t>外周血象须具备下列三项条件中的二项：</w:t>
            </w:r>
          </w:p>
          <w:p>
            <w:pPr>
              <w:pStyle w:val="TableParagraph"/>
              <w:spacing w:before="123"/>
              <w:ind w:left="739"/>
              <w:rPr>
                <w:sz w:val="21"/>
              </w:rPr>
            </w:pPr>
            <w:r>
              <w:rPr>
                <w:spacing w:val="-3"/>
                <w:w w:val="100"/>
                <w:sz w:val="21"/>
              </w:rPr>
              <w:t>①中性粒细胞绝对值≤</w:t>
            </w:r>
            <w:r>
              <w:rPr>
                <w:w w:val="122"/>
                <w:sz w:val="21"/>
              </w:rPr>
              <w:t>0</w:t>
            </w:r>
            <w:r>
              <w:rPr>
                <w:spacing w:val="-2"/>
                <w:w w:val="58"/>
                <w:sz w:val="21"/>
              </w:rPr>
              <w:t>.</w:t>
            </w:r>
            <w:r>
              <w:rPr>
                <w:spacing w:val="-1"/>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0"/>
              <w:ind w:left="739"/>
              <w:rPr>
                <w:sz w:val="21"/>
              </w:rPr>
            </w:pPr>
            <w:r>
              <w:rPr>
                <w:w w:val="105"/>
                <w:sz w:val="21"/>
              </w:rPr>
              <w:t>②网织红细胞＜1%；</w:t>
            </w:r>
          </w:p>
          <w:p>
            <w:pPr>
              <w:pStyle w:val="TableParagraph"/>
              <w:spacing w:before="123"/>
              <w:ind w:left="739"/>
              <w:rPr>
                <w:sz w:val="21"/>
              </w:rPr>
            </w:pPr>
            <w:r>
              <w:rPr>
                <w:sz w:val="21"/>
              </w:rPr>
              <w:t>③血小板绝对值≤20×10</w:t>
            </w:r>
            <w:r>
              <w:rPr>
                <w:position w:val="11"/>
                <w:sz w:val="11"/>
              </w:rPr>
              <w:t>9</w:t>
            </w:r>
            <w:r>
              <w:rPr>
                <w:sz w:val="21"/>
              </w:rPr>
              <w:t>/L。</w:t>
            </w:r>
          </w:p>
        </w:tc>
      </w:tr>
      <w:tr>
        <w:trPr>
          <w:trHeight w:val="968" w:hRule="atLeast"/>
        </w:trPr>
        <w:tc>
          <w:tcPr>
            <w:tcW w:w="933" w:type="dxa"/>
          </w:tcPr>
          <w:p>
            <w:pPr>
              <w:pStyle w:val="TableParagraph"/>
              <w:spacing w:before="36"/>
              <w:ind w:left="0" w:right="118"/>
              <w:jc w:val="right"/>
              <w:rPr>
                <w:rFonts w:ascii="微软雅黑"/>
                <w:b/>
                <w:sz w:val="21"/>
              </w:rPr>
            </w:pPr>
            <w:r>
              <w:rPr>
                <w:rFonts w:ascii="微软雅黑"/>
                <w:b/>
                <w:w w:val="95"/>
                <w:sz w:val="21"/>
              </w:rPr>
              <w:t>9.1.39</w:t>
            </w:r>
          </w:p>
        </w:tc>
        <w:tc>
          <w:tcPr>
            <w:tcW w:w="1653" w:type="dxa"/>
          </w:tcPr>
          <w:p>
            <w:pPr>
              <w:pStyle w:val="TableParagraph"/>
              <w:spacing w:line="213" w:lineRule="auto" w:before="76"/>
              <w:ind w:left="119" w:right="106"/>
              <w:rPr>
                <w:rFonts w:ascii="微软雅黑" w:eastAsia="微软雅黑" w:hint="eastAsia"/>
                <w:b/>
                <w:sz w:val="21"/>
              </w:rPr>
            </w:pPr>
            <w:r>
              <w:rPr>
                <w:rFonts w:ascii="微软雅黑" w:eastAsia="微软雅黑" w:hint="eastAsia"/>
                <w:b/>
                <w:sz w:val="21"/>
              </w:rPr>
              <w:t>糖尿病视网膜病变</w:t>
            </w:r>
          </w:p>
        </w:tc>
        <w:tc>
          <w:tcPr>
            <w:tcW w:w="7388" w:type="dxa"/>
          </w:tcPr>
          <w:p>
            <w:pPr>
              <w:pStyle w:val="TableParagraph"/>
              <w:spacing w:before="98"/>
              <w:rPr>
                <w:sz w:val="21"/>
              </w:rPr>
            </w:pPr>
            <w:r>
              <w:rPr>
                <w:sz w:val="21"/>
              </w:rPr>
              <w:t>指因严重控制不良的糖尿病导致增殖性视网膜病变合并视网膜剥离。</w:t>
            </w:r>
          </w:p>
          <w:p>
            <w:pPr>
              <w:pStyle w:val="TableParagraph"/>
              <w:spacing w:before="123"/>
              <w:rPr>
                <w:sz w:val="21"/>
              </w:rPr>
            </w:pPr>
            <w:r>
              <w:rPr>
                <w:sz w:val="21"/>
              </w:rPr>
              <w:t>其他原因导致的视网膜剥离不在保障范围内。</w:t>
            </w:r>
          </w:p>
        </w:tc>
      </w:tr>
      <w:tr>
        <w:trPr>
          <w:trHeight w:val="1681" w:hRule="atLeast"/>
        </w:trPr>
        <w:tc>
          <w:tcPr>
            <w:tcW w:w="933" w:type="dxa"/>
          </w:tcPr>
          <w:p>
            <w:pPr>
              <w:pStyle w:val="TableParagraph"/>
              <w:spacing w:before="33"/>
              <w:ind w:left="0" w:right="118"/>
              <w:jc w:val="right"/>
              <w:rPr>
                <w:rFonts w:ascii="微软雅黑"/>
                <w:b/>
                <w:sz w:val="21"/>
              </w:rPr>
            </w:pPr>
            <w:r>
              <w:rPr>
                <w:rFonts w:ascii="微软雅黑"/>
                <w:b/>
                <w:w w:val="95"/>
                <w:sz w:val="21"/>
              </w:rPr>
              <w:t>9.1.40</w:t>
            </w:r>
          </w:p>
        </w:tc>
        <w:tc>
          <w:tcPr>
            <w:tcW w:w="1653" w:type="dxa"/>
          </w:tcPr>
          <w:p>
            <w:pPr>
              <w:pStyle w:val="TableParagraph"/>
              <w:spacing w:before="33"/>
              <w:ind w:left="119"/>
              <w:rPr>
                <w:rFonts w:ascii="微软雅黑" w:eastAsia="微软雅黑" w:hint="eastAsia"/>
                <w:b/>
                <w:sz w:val="21"/>
              </w:rPr>
            </w:pPr>
            <w:r>
              <w:rPr>
                <w:rFonts w:ascii="微软雅黑" w:eastAsia="微软雅黑" w:hint="eastAsia"/>
                <w:b/>
                <w:sz w:val="21"/>
              </w:rPr>
              <w:t>糖尿病肾病</w:t>
            </w:r>
          </w:p>
        </w:tc>
        <w:tc>
          <w:tcPr>
            <w:tcW w:w="7388" w:type="dxa"/>
          </w:tcPr>
          <w:p>
            <w:pPr>
              <w:pStyle w:val="TableParagraph"/>
              <w:spacing w:before="95"/>
              <w:rPr>
                <w:sz w:val="21"/>
              </w:rPr>
            </w:pPr>
            <w:r>
              <w:rPr>
                <w:sz w:val="21"/>
              </w:rPr>
              <w:t>指被确诊为糖尿病，且因该病导致糖尿病肾病，必须满足下列全部条件：</w:t>
            </w:r>
          </w:p>
          <w:p>
            <w:pPr>
              <w:pStyle w:val="TableParagraph"/>
              <w:numPr>
                <w:ilvl w:val="0"/>
                <w:numId w:val="19"/>
              </w:numPr>
              <w:tabs>
                <w:tab w:pos="733" w:val="left" w:leader="none"/>
              </w:tabs>
              <w:spacing w:line="280" w:lineRule="auto" w:before="123" w:after="0"/>
              <w:ind w:left="732" w:right="201" w:hanging="624"/>
              <w:jc w:val="left"/>
              <w:rPr>
                <w:sz w:val="21"/>
              </w:rPr>
            </w:pPr>
            <w:r>
              <w:rPr>
                <w:spacing w:val="-15"/>
                <w:w w:val="100"/>
                <w:sz w:val="21"/>
              </w:rPr>
              <w:t>肾小球滤过率</w:t>
            </w:r>
            <w:r>
              <w:rPr>
                <w:spacing w:val="-3"/>
                <w:w w:val="100"/>
                <w:sz w:val="21"/>
              </w:rPr>
              <w:t>（</w:t>
            </w:r>
            <w:r>
              <w:rPr>
                <w:w w:val="100"/>
                <w:sz w:val="21"/>
              </w:rPr>
              <w:t>使用</w:t>
            </w:r>
            <w:r>
              <w:rPr>
                <w:spacing w:val="-55"/>
                <w:sz w:val="21"/>
              </w:rPr>
              <w:t> </w:t>
            </w:r>
            <w:r>
              <w:rPr>
                <w:w w:val="167"/>
                <w:sz w:val="21"/>
              </w:rPr>
              <w:t>MD</w:t>
            </w:r>
            <w:r>
              <w:rPr>
                <w:spacing w:val="-5"/>
                <w:w w:val="167"/>
                <w:sz w:val="21"/>
              </w:rPr>
              <w:t>R</w:t>
            </w:r>
            <w:r>
              <w:rPr>
                <w:w w:val="158"/>
                <w:sz w:val="21"/>
              </w:rPr>
              <w:t>D</w:t>
            </w:r>
            <w:r>
              <w:rPr>
                <w:spacing w:val="-53"/>
                <w:sz w:val="21"/>
              </w:rPr>
              <w:t> </w:t>
            </w:r>
            <w:r>
              <w:rPr>
                <w:spacing w:val="-2"/>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spacing w:val="-3"/>
                <w:w w:val="171"/>
                <w:sz w:val="21"/>
              </w:rPr>
              <w:t>G</w:t>
            </w:r>
            <w:r>
              <w:rPr>
                <w:w w:val="122"/>
                <w:sz w:val="21"/>
              </w:rPr>
              <w:t>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0"/>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19"/>
              </w:numPr>
              <w:tabs>
                <w:tab w:pos="733" w:val="left" w:leader="none"/>
              </w:tabs>
              <w:spacing w:line="240" w:lineRule="auto" w:before="85" w:after="0"/>
              <w:ind w:left="732" w:right="0" w:hanging="624"/>
              <w:jc w:val="left"/>
              <w:rPr>
                <w:sz w:val="21"/>
              </w:rPr>
            </w:pPr>
            <w:r>
              <w:rPr>
                <w:spacing w:val="-3"/>
                <w:sz w:val="21"/>
              </w:rPr>
              <w:t>慢性肾功能障碍的诊断必须由泌尿科或者肾脏科医师确认。</w:t>
            </w:r>
          </w:p>
        </w:tc>
      </w:tr>
      <w:tr>
        <w:trPr>
          <w:trHeight w:val="726" w:hRule="atLeast"/>
        </w:trPr>
        <w:tc>
          <w:tcPr>
            <w:tcW w:w="933" w:type="dxa"/>
          </w:tcPr>
          <w:p>
            <w:pPr>
              <w:pStyle w:val="TableParagraph"/>
              <w:spacing w:before="36"/>
              <w:ind w:left="0" w:right="144"/>
              <w:jc w:val="right"/>
              <w:rPr>
                <w:rFonts w:ascii="微软雅黑"/>
                <w:b/>
                <w:sz w:val="21"/>
              </w:rPr>
            </w:pPr>
            <w:r>
              <w:rPr>
                <w:rFonts w:ascii="微软雅黑"/>
                <w:b/>
                <w:w w:val="90"/>
                <w:sz w:val="21"/>
              </w:rPr>
              <w:t>9.1.41</w:t>
            </w:r>
          </w:p>
        </w:tc>
        <w:tc>
          <w:tcPr>
            <w:tcW w:w="1653" w:type="dxa"/>
          </w:tcPr>
          <w:p>
            <w:pPr>
              <w:pStyle w:val="TableParagraph"/>
              <w:spacing w:line="322" w:lineRule="exact" w:before="86"/>
              <w:ind w:left="119" w:right="106"/>
              <w:rPr>
                <w:rFonts w:ascii="微软雅黑" w:eastAsia="微软雅黑" w:hint="eastAsia"/>
                <w:b/>
                <w:sz w:val="21"/>
              </w:rPr>
            </w:pPr>
            <w:r>
              <w:rPr>
                <w:rFonts w:ascii="微软雅黑" w:eastAsia="微软雅黑" w:hint="eastAsia"/>
                <w:b/>
                <w:sz w:val="21"/>
              </w:rPr>
              <w:t>系统性红斑狼疮并发肾功能</w:t>
            </w:r>
          </w:p>
        </w:tc>
        <w:tc>
          <w:tcPr>
            <w:tcW w:w="7388" w:type="dxa"/>
          </w:tcPr>
          <w:p>
            <w:pPr>
              <w:pStyle w:val="TableParagraph"/>
              <w:spacing w:before="98"/>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tc>
      </w:tr>
    </w:tbl>
    <w:p>
      <w:pPr>
        <w:spacing w:after="0"/>
        <w:rPr>
          <w:sz w:val="21"/>
        </w:rPr>
        <w:sectPr>
          <w:pgSz w:w="11910" w:h="16840"/>
          <w:pgMar w:top="126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652"/>
        <w:gridCol w:w="7490"/>
      </w:tblGrid>
      <w:tr>
        <w:trPr>
          <w:trHeight w:val="3434" w:hRule="atLeast"/>
        </w:trPr>
        <w:tc>
          <w:tcPr>
            <w:tcW w:w="934" w:type="dxa"/>
          </w:tcPr>
          <w:p>
            <w:pPr>
              <w:pStyle w:val="TableParagraph"/>
              <w:ind w:left="0"/>
              <w:rPr>
                <w:rFonts w:ascii="Times New Roman"/>
                <w:sz w:val="20"/>
              </w:rPr>
            </w:pPr>
          </w:p>
        </w:tc>
        <w:tc>
          <w:tcPr>
            <w:tcW w:w="1652" w:type="dxa"/>
          </w:tcPr>
          <w:p>
            <w:pPr>
              <w:pStyle w:val="TableParagraph"/>
              <w:spacing w:line="241" w:lineRule="exact"/>
              <w:ind w:left="118"/>
              <w:rPr>
                <w:rFonts w:ascii="微软雅黑" w:eastAsia="微软雅黑" w:hint="eastAsia"/>
                <w:b/>
                <w:sz w:val="21"/>
              </w:rPr>
            </w:pPr>
            <w:r>
              <w:rPr>
                <w:rFonts w:ascii="微软雅黑" w:eastAsia="微软雅黑" w:hint="eastAsia"/>
                <w:b/>
                <w:sz w:val="21"/>
              </w:rPr>
              <w:t>损害</w:t>
            </w:r>
          </w:p>
        </w:tc>
        <w:tc>
          <w:tcPr>
            <w:tcW w:w="7490" w:type="dxa"/>
          </w:tcPr>
          <w:p>
            <w:pPr>
              <w:pStyle w:val="TableParagraph"/>
              <w:spacing w:line="280" w:lineRule="auto" w:before="17"/>
              <w:ind w:right="303"/>
              <w:jc w:val="both"/>
              <w:rPr>
                <w:sz w:val="21"/>
              </w:rPr>
            </w:pPr>
            <w:r>
              <w:rPr>
                <w:spacing w:val="-7"/>
                <w:sz w:val="21"/>
              </w:rPr>
              <w:t>系统性红斑狼疮必须根据《系统性红斑狼疮诊断标准》明确诊断。本合同所指</w:t>
            </w:r>
            <w:r>
              <w:rPr>
                <w:sz w:val="21"/>
              </w:rPr>
              <w:t>的系统性红斑狼疮仅限于累及肾脏的系统性红斑狼疮，必须满足下列全部条件：</w:t>
            </w:r>
          </w:p>
          <w:p>
            <w:pPr>
              <w:pStyle w:val="TableParagraph"/>
              <w:numPr>
                <w:ilvl w:val="0"/>
                <w:numId w:val="20"/>
              </w:numPr>
              <w:tabs>
                <w:tab w:pos="733" w:val="left" w:leader="none"/>
              </w:tabs>
              <w:spacing w:line="240" w:lineRule="auto" w:before="85" w:after="0"/>
              <w:ind w:left="732" w:right="0" w:hanging="624"/>
              <w:jc w:val="both"/>
              <w:rPr>
                <w:sz w:val="21"/>
              </w:rPr>
            </w:pPr>
            <w:r>
              <w:rPr>
                <w:spacing w:val="-1"/>
                <w:sz w:val="21"/>
              </w:rPr>
              <w:t>蛋白尿；</w:t>
            </w:r>
          </w:p>
          <w:p>
            <w:pPr>
              <w:pStyle w:val="TableParagraph"/>
              <w:numPr>
                <w:ilvl w:val="0"/>
                <w:numId w:val="20"/>
              </w:numPr>
              <w:tabs>
                <w:tab w:pos="733" w:val="left" w:leader="none"/>
              </w:tabs>
              <w:spacing w:line="240" w:lineRule="auto" w:before="123" w:after="0"/>
              <w:ind w:left="732" w:right="0" w:hanging="624"/>
              <w:jc w:val="both"/>
              <w:rPr>
                <w:sz w:val="21"/>
              </w:rPr>
            </w:pPr>
            <w:r>
              <w:rPr>
                <w:spacing w:val="-1"/>
                <w:sz w:val="21"/>
              </w:rPr>
              <w:t>镜下血尿；</w:t>
            </w:r>
          </w:p>
          <w:p>
            <w:pPr>
              <w:pStyle w:val="TableParagraph"/>
              <w:numPr>
                <w:ilvl w:val="0"/>
                <w:numId w:val="20"/>
              </w:numPr>
              <w:tabs>
                <w:tab w:pos="733" w:val="left" w:leader="none"/>
              </w:tabs>
              <w:spacing w:line="240" w:lineRule="auto" w:before="123" w:after="0"/>
              <w:ind w:left="732" w:right="0" w:hanging="624"/>
              <w:jc w:val="both"/>
              <w:rPr>
                <w:sz w:val="21"/>
              </w:rPr>
            </w:pPr>
            <w:r>
              <w:rPr>
                <w:spacing w:val="-2"/>
                <w:sz w:val="21"/>
              </w:rPr>
              <w:t>肾功能改变；</w:t>
            </w:r>
          </w:p>
          <w:p>
            <w:pPr>
              <w:pStyle w:val="TableParagraph"/>
              <w:numPr>
                <w:ilvl w:val="0"/>
                <w:numId w:val="20"/>
              </w:numPr>
              <w:tabs>
                <w:tab w:pos="733" w:val="left" w:leader="none"/>
              </w:tabs>
              <w:spacing w:line="240" w:lineRule="auto" w:before="123" w:after="0"/>
              <w:ind w:left="732" w:right="0" w:hanging="624"/>
              <w:jc w:val="both"/>
              <w:rPr>
                <w:sz w:val="21"/>
              </w:rPr>
            </w:pPr>
            <w:r>
              <w:rPr>
                <w:spacing w:val="-22"/>
                <w:w w:val="105"/>
                <w:sz w:val="21"/>
              </w:rPr>
              <w:t>持续 </w:t>
            </w:r>
            <w:r>
              <w:rPr>
                <w:w w:val="105"/>
                <w:sz w:val="21"/>
              </w:rPr>
              <w:t>180</w:t>
            </w:r>
            <w:r>
              <w:rPr>
                <w:spacing w:val="-22"/>
                <w:w w:val="105"/>
                <w:sz w:val="21"/>
              </w:rPr>
              <w:t> 天。</w:t>
            </w:r>
          </w:p>
          <w:p>
            <w:pPr>
              <w:pStyle w:val="TableParagraph"/>
              <w:spacing w:line="280" w:lineRule="auto" w:before="123"/>
              <w:ind w:right="305"/>
              <w:rPr>
                <w:sz w:val="21"/>
              </w:rPr>
            </w:pPr>
            <w:r>
              <w:rPr>
                <w:spacing w:val="-8"/>
                <w:sz w:val="21"/>
              </w:rPr>
              <w:t>其他类型的红斑性狼疮，如盘状狼疮、仅累及血液及关节的狼疮不在保障范围内。</w:t>
            </w:r>
          </w:p>
        </w:tc>
      </w:tr>
      <w:tr>
        <w:trPr>
          <w:trHeight w:val="1605" w:hRule="atLeast"/>
        </w:trPr>
        <w:tc>
          <w:tcPr>
            <w:tcW w:w="934" w:type="dxa"/>
          </w:tcPr>
          <w:p>
            <w:pPr>
              <w:pStyle w:val="TableParagraph"/>
              <w:spacing w:before="38"/>
              <w:ind w:left="0" w:right="120"/>
              <w:jc w:val="right"/>
              <w:rPr>
                <w:rFonts w:ascii="微软雅黑"/>
                <w:b/>
                <w:sz w:val="21"/>
              </w:rPr>
            </w:pPr>
            <w:r>
              <w:rPr>
                <w:rFonts w:ascii="微软雅黑"/>
                <w:b/>
                <w:w w:val="95"/>
                <w:sz w:val="21"/>
              </w:rPr>
              <w:t>9.1.42</w:t>
            </w:r>
          </w:p>
        </w:tc>
        <w:tc>
          <w:tcPr>
            <w:tcW w:w="1652" w:type="dxa"/>
          </w:tcPr>
          <w:p>
            <w:pPr>
              <w:pStyle w:val="TableParagraph"/>
              <w:spacing w:before="38"/>
              <w:ind w:left="118"/>
              <w:rPr>
                <w:rFonts w:ascii="微软雅黑" w:eastAsia="微软雅黑" w:hint="eastAsia"/>
                <w:b/>
                <w:sz w:val="21"/>
              </w:rPr>
            </w:pPr>
            <w:r>
              <w:rPr>
                <w:rFonts w:ascii="微软雅黑" w:eastAsia="微软雅黑" w:hint="eastAsia"/>
                <w:b/>
                <w:sz w:val="21"/>
              </w:rPr>
              <w:t>单耳失聪</w:t>
            </w:r>
          </w:p>
        </w:tc>
        <w:tc>
          <w:tcPr>
            <w:tcW w:w="7490" w:type="dxa"/>
          </w:tcPr>
          <w:p>
            <w:pPr>
              <w:pStyle w:val="TableParagraph"/>
              <w:spacing w:before="101"/>
              <w:rPr>
                <w:sz w:val="21"/>
              </w:rPr>
            </w:pPr>
            <w:r>
              <w:rPr>
                <w:sz w:val="21"/>
              </w:rPr>
              <w:t>指因疾病或者意外伤害导致一耳听力永久不可逆性丧失，在 500 赫兹、1000</w:t>
            </w:r>
          </w:p>
          <w:p>
            <w:pPr>
              <w:pStyle w:val="TableParagraph"/>
              <w:spacing w:line="278" w:lineRule="auto" w:before="46"/>
              <w:ind w:right="233"/>
              <w:rPr>
                <w:sz w:val="21"/>
              </w:rPr>
            </w:pPr>
            <w:r>
              <w:rPr>
                <w:sz w:val="21"/>
              </w:rPr>
              <w:t>赫兹和 2000 赫兹语音频率下，平均听阈大于 90 分贝，且经纯音听力测试、声导抗检测或者听觉诱发电位检测等证实。</w:t>
            </w:r>
          </w:p>
          <w:p>
            <w:pPr>
              <w:pStyle w:val="TableParagraph"/>
              <w:spacing w:before="87"/>
              <w:rPr>
                <w:sz w:val="21"/>
              </w:rPr>
            </w:pPr>
            <w:r>
              <w:rPr>
                <w:sz w:val="21"/>
              </w:rPr>
              <w:t>被保险人在 </w:t>
            </w:r>
            <w:r>
              <w:rPr>
                <w:w w:val="115"/>
                <w:sz w:val="21"/>
              </w:rPr>
              <w:t>3 </w:t>
            </w:r>
            <w:r>
              <w:rPr>
                <w:sz w:val="21"/>
              </w:rPr>
              <w:t>周岁之前因疾病导致单耳失聪不在保障范围内。</w:t>
            </w:r>
          </w:p>
        </w:tc>
      </w:tr>
      <w:tr>
        <w:trPr>
          <w:trHeight w:val="1206" w:hRule="atLeast"/>
        </w:trPr>
        <w:tc>
          <w:tcPr>
            <w:tcW w:w="934" w:type="dxa"/>
          </w:tcPr>
          <w:p>
            <w:pPr>
              <w:pStyle w:val="TableParagraph"/>
              <w:spacing w:before="39"/>
              <w:ind w:left="0" w:right="119"/>
              <w:jc w:val="right"/>
              <w:rPr>
                <w:rFonts w:ascii="微软雅黑"/>
                <w:b/>
                <w:sz w:val="21"/>
              </w:rPr>
            </w:pPr>
            <w:r>
              <w:rPr>
                <w:rFonts w:ascii="微软雅黑"/>
                <w:b/>
                <w:w w:val="95"/>
                <w:sz w:val="21"/>
              </w:rPr>
              <w:t>9.1.43</w:t>
            </w:r>
          </w:p>
        </w:tc>
        <w:tc>
          <w:tcPr>
            <w:tcW w:w="1652" w:type="dxa"/>
          </w:tcPr>
          <w:p>
            <w:pPr>
              <w:pStyle w:val="TableParagraph"/>
              <w:spacing w:line="213" w:lineRule="auto" w:before="79"/>
              <w:ind w:left="118" w:right="106"/>
              <w:rPr>
                <w:rFonts w:ascii="微软雅黑" w:eastAsia="微软雅黑" w:hint="eastAsia"/>
                <w:b/>
                <w:sz w:val="21"/>
              </w:rPr>
            </w:pPr>
            <w:r>
              <w:rPr>
                <w:rFonts w:ascii="微软雅黑" w:eastAsia="微软雅黑" w:hint="eastAsia"/>
                <w:b/>
                <w:sz w:val="21"/>
              </w:rPr>
              <w:t>植入人工耳蜗手术</w:t>
            </w:r>
          </w:p>
        </w:tc>
        <w:tc>
          <w:tcPr>
            <w:tcW w:w="7490" w:type="dxa"/>
          </w:tcPr>
          <w:p>
            <w:pPr>
              <w:pStyle w:val="TableParagraph"/>
              <w:spacing w:line="280" w:lineRule="auto" w:before="102"/>
              <w:ind w:right="301"/>
              <w:jc w:val="both"/>
              <w:rPr>
                <w:sz w:val="21"/>
              </w:rPr>
            </w:pPr>
            <w:r>
              <w:rPr>
                <w:spacing w:val="-7"/>
                <w:sz w:val="21"/>
              </w:rPr>
              <w:t>指因疾病或者意外伤害导致严重听力障碍，助听器及其他助听装置不能改善听</w:t>
            </w:r>
            <w:r>
              <w:rPr>
                <w:spacing w:val="-10"/>
                <w:sz w:val="21"/>
              </w:rPr>
              <w:t>力，已经实际实施了人工耳蜗植入手术。手术须在我们认可医院的专科医</w:t>
            </w:r>
            <w:r>
              <w:rPr>
                <w:sz w:val="21"/>
              </w:rPr>
              <w:t>Th认</w:t>
            </w:r>
            <w:r>
              <w:rPr>
                <w:spacing w:val="-3"/>
                <w:sz w:val="21"/>
              </w:rPr>
              <w:t>为是医疗必须的情况下进行。</w:t>
            </w:r>
          </w:p>
        </w:tc>
      </w:tr>
      <w:tr>
        <w:trPr>
          <w:trHeight w:val="2802" w:hRule="atLeast"/>
        </w:trPr>
        <w:tc>
          <w:tcPr>
            <w:tcW w:w="934" w:type="dxa"/>
          </w:tcPr>
          <w:p>
            <w:pPr>
              <w:pStyle w:val="TableParagraph"/>
              <w:spacing w:before="40"/>
              <w:ind w:left="0" w:right="118"/>
              <w:jc w:val="right"/>
              <w:rPr>
                <w:rFonts w:ascii="微软雅黑"/>
                <w:b/>
                <w:sz w:val="21"/>
              </w:rPr>
            </w:pPr>
            <w:r>
              <w:rPr>
                <w:rFonts w:ascii="微软雅黑"/>
                <w:b/>
                <w:w w:val="95"/>
                <w:sz w:val="21"/>
              </w:rPr>
              <w:t>9.1.44</w:t>
            </w:r>
          </w:p>
        </w:tc>
        <w:tc>
          <w:tcPr>
            <w:tcW w:w="1652" w:type="dxa"/>
          </w:tcPr>
          <w:p>
            <w:pPr>
              <w:pStyle w:val="TableParagraph"/>
              <w:spacing w:before="40"/>
              <w:ind w:left="118"/>
              <w:rPr>
                <w:rFonts w:ascii="微软雅黑" w:eastAsia="微软雅黑" w:hint="eastAsia"/>
                <w:b/>
                <w:sz w:val="21"/>
              </w:rPr>
            </w:pPr>
            <w:r>
              <w:rPr>
                <w:rFonts w:ascii="微软雅黑" w:eastAsia="微软雅黑" w:hint="eastAsia"/>
                <w:b/>
                <w:sz w:val="21"/>
              </w:rPr>
              <w:t>单眼失明</w:t>
            </w:r>
          </w:p>
        </w:tc>
        <w:tc>
          <w:tcPr>
            <w:tcW w:w="7490" w:type="dxa"/>
          </w:tcPr>
          <w:p>
            <w:pPr>
              <w:pStyle w:val="TableParagraph"/>
              <w:spacing w:line="280" w:lineRule="auto" w:before="103"/>
              <w:ind w:right="240"/>
              <w:rPr>
                <w:sz w:val="21"/>
              </w:rPr>
            </w:pPr>
            <w:r>
              <w:rPr>
                <w:sz w:val="21"/>
              </w:rPr>
              <w:t>指因疾病或者意外伤害导致单眼视力永久不可逆性丧失，患眼须满足下列至少一项条件：</w:t>
            </w:r>
          </w:p>
          <w:p>
            <w:pPr>
              <w:pStyle w:val="TableParagraph"/>
              <w:numPr>
                <w:ilvl w:val="0"/>
                <w:numId w:val="21"/>
              </w:numPr>
              <w:tabs>
                <w:tab w:pos="733" w:val="left" w:leader="none"/>
              </w:tabs>
              <w:spacing w:line="240" w:lineRule="auto" w:before="85" w:after="0"/>
              <w:ind w:left="732" w:right="0" w:hanging="624"/>
              <w:jc w:val="left"/>
              <w:rPr>
                <w:sz w:val="21"/>
              </w:rPr>
            </w:pPr>
            <w:r>
              <w:rPr>
                <w:spacing w:val="-3"/>
                <w:sz w:val="21"/>
              </w:rPr>
              <w:t>眼球缺失或者摘除；</w:t>
            </w:r>
          </w:p>
          <w:p>
            <w:pPr>
              <w:pStyle w:val="TableParagraph"/>
              <w:numPr>
                <w:ilvl w:val="0"/>
                <w:numId w:val="21"/>
              </w:numPr>
              <w:tabs>
                <w:tab w:pos="733" w:val="left" w:leader="none"/>
              </w:tabs>
              <w:spacing w:line="280" w:lineRule="auto" w:before="123" w:after="0"/>
              <w:ind w:left="732" w:right="303" w:hanging="624"/>
              <w:jc w:val="left"/>
              <w:rPr>
                <w:sz w:val="21"/>
              </w:rPr>
            </w:pPr>
            <w:r>
              <w:rPr>
                <w:spacing w:val="-1"/>
                <w:w w:val="100"/>
                <w:sz w:val="21"/>
              </w:rPr>
              <w:t>矫正视力低于</w:t>
            </w:r>
            <w:r>
              <w:rPr>
                <w:sz w:val="21"/>
              </w:rPr>
              <w:t> </w:t>
            </w:r>
            <w:r>
              <w:rPr>
                <w:w w:val="122"/>
                <w:sz w:val="21"/>
              </w:rPr>
              <w:t>0</w:t>
            </w:r>
            <w:r>
              <w:rPr>
                <w:spacing w:val="-4"/>
                <w:w w:val="58"/>
                <w:sz w:val="21"/>
              </w:rPr>
              <w:t>.</w:t>
            </w:r>
            <w:r>
              <w:rPr>
                <w:w w:val="122"/>
                <w:sz w:val="21"/>
              </w:rPr>
              <w:t>0</w:t>
            </w:r>
            <w:r>
              <w:rPr>
                <w:w w:val="121"/>
                <w:sz w:val="21"/>
              </w:rPr>
              <w:t>2</w:t>
            </w:r>
            <w:r>
              <w:rPr>
                <w:w w:val="100"/>
                <w:sz w:val="21"/>
              </w:rPr>
              <w:t>（</w:t>
            </w:r>
            <w:r>
              <w:rPr>
                <w:spacing w:val="-3"/>
                <w:w w:val="100"/>
                <w:sz w:val="21"/>
              </w:rPr>
              <w:t>采用国际标准视力表，如果使用其他视力表应进行换算</w:t>
            </w:r>
            <w:r>
              <w:rPr>
                <w:spacing w:val="-106"/>
                <w:w w:val="100"/>
                <w:sz w:val="21"/>
              </w:rPr>
              <w:t>）</w:t>
            </w:r>
            <w:r>
              <w:rPr>
                <w:w w:val="100"/>
                <w:sz w:val="21"/>
              </w:rPr>
              <w:t>；</w:t>
            </w:r>
          </w:p>
          <w:p>
            <w:pPr>
              <w:pStyle w:val="TableParagraph"/>
              <w:numPr>
                <w:ilvl w:val="0"/>
                <w:numId w:val="21"/>
              </w:numPr>
              <w:tabs>
                <w:tab w:pos="733" w:val="left" w:leader="none"/>
              </w:tabs>
              <w:spacing w:line="240" w:lineRule="auto" w:before="85" w:after="0"/>
              <w:ind w:left="732"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rPr>
                <w:sz w:val="21"/>
              </w:rPr>
            </w:pPr>
            <w:r>
              <w:rPr>
                <w:sz w:val="21"/>
              </w:rPr>
              <w:t>被保险人在 </w:t>
            </w:r>
            <w:r>
              <w:rPr>
                <w:w w:val="115"/>
                <w:sz w:val="21"/>
              </w:rPr>
              <w:t>3 </w:t>
            </w:r>
            <w:r>
              <w:rPr>
                <w:sz w:val="21"/>
              </w:rPr>
              <w:t>周岁之前因疾病导致单眼失明不在保障范围内。</w:t>
            </w:r>
          </w:p>
        </w:tc>
      </w:tr>
      <w:tr>
        <w:trPr>
          <w:trHeight w:val="887" w:hRule="atLeast"/>
        </w:trPr>
        <w:tc>
          <w:tcPr>
            <w:tcW w:w="934" w:type="dxa"/>
          </w:tcPr>
          <w:p>
            <w:pPr>
              <w:pStyle w:val="TableParagraph"/>
              <w:spacing w:before="39"/>
              <w:ind w:left="0" w:right="119"/>
              <w:jc w:val="right"/>
              <w:rPr>
                <w:rFonts w:ascii="微软雅黑"/>
                <w:b/>
                <w:sz w:val="21"/>
              </w:rPr>
            </w:pPr>
            <w:r>
              <w:rPr>
                <w:rFonts w:ascii="微软雅黑"/>
                <w:b/>
                <w:w w:val="95"/>
                <w:sz w:val="21"/>
              </w:rPr>
              <w:t>9.1.45</w:t>
            </w:r>
          </w:p>
        </w:tc>
        <w:tc>
          <w:tcPr>
            <w:tcW w:w="1652" w:type="dxa"/>
          </w:tcPr>
          <w:p>
            <w:pPr>
              <w:pStyle w:val="TableParagraph"/>
              <w:spacing w:before="39"/>
              <w:ind w:left="118"/>
              <w:rPr>
                <w:rFonts w:ascii="微软雅黑" w:eastAsia="微软雅黑" w:hint="eastAsia"/>
                <w:b/>
                <w:sz w:val="21"/>
              </w:rPr>
            </w:pPr>
            <w:r>
              <w:rPr>
                <w:rFonts w:ascii="微软雅黑" w:eastAsia="微软雅黑" w:hint="eastAsia"/>
                <w:b/>
                <w:sz w:val="21"/>
              </w:rPr>
              <w:t>角膜移植</w:t>
            </w:r>
          </w:p>
        </w:tc>
        <w:tc>
          <w:tcPr>
            <w:tcW w:w="7490" w:type="dxa"/>
          </w:tcPr>
          <w:p>
            <w:pPr>
              <w:pStyle w:val="TableParagraph"/>
              <w:spacing w:line="280" w:lineRule="auto" w:before="102"/>
              <w:ind w:right="234"/>
              <w:rPr>
                <w:sz w:val="21"/>
              </w:rPr>
            </w:pPr>
            <w:r>
              <w:rPr>
                <w:sz w:val="21"/>
              </w:rPr>
              <w:t>指为增进视力或者治疗某些角膜疾患，已经实际实施了异体的角膜移植手术。手术须在我们认可医院的专科医Th认为是医疗必须的情况下进行。</w:t>
            </w:r>
          </w:p>
        </w:tc>
      </w:tr>
      <w:tr>
        <w:trPr>
          <w:trHeight w:val="887" w:hRule="atLeast"/>
        </w:trPr>
        <w:tc>
          <w:tcPr>
            <w:tcW w:w="934" w:type="dxa"/>
          </w:tcPr>
          <w:p>
            <w:pPr>
              <w:pStyle w:val="TableParagraph"/>
              <w:spacing w:before="40"/>
              <w:ind w:left="0" w:right="118"/>
              <w:jc w:val="right"/>
              <w:rPr>
                <w:rFonts w:ascii="微软雅黑"/>
                <w:b/>
                <w:sz w:val="21"/>
              </w:rPr>
            </w:pPr>
            <w:r>
              <w:rPr>
                <w:rFonts w:ascii="微软雅黑"/>
                <w:b/>
                <w:w w:val="95"/>
                <w:sz w:val="21"/>
              </w:rPr>
              <w:t>9.1.46</w:t>
            </w:r>
          </w:p>
        </w:tc>
        <w:tc>
          <w:tcPr>
            <w:tcW w:w="1652" w:type="dxa"/>
          </w:tcPr>
          <w:p>
            <w:pPr>
              <w:pStyle w:val="TableParagraph"/>
              <w:spacing w:line="213" w:lineRule="auto" w:before="80"/>
              <w:ind w:left="118" w:right="107"/>
              <w:rPr>
                <w:rFonts w:ascii="微软雅黑" w:hAnsi="微软雅黑" w:eastAsia="微软雅黑" w:hint="eastAsia"/>
                <w:b/>
                <w:sz w:val="21"/>
              </w:rPr>
            </w:pPr>
            <w:r>
              <w:rPr>
                <w:rFonts w:ascii="微软雅黑" w:hAnsi="微软雅黑" w:eastAsia="微软雅黑" w:hint="eastAsia"/>
                <w:b/>
                <w:spacing w:val="30"/>
                <w:sz w:val="21"/>
              </w:rPr>
              <w:t>较小面积</w:t>
            </w:r>
            <w:r>
              <w:rPr>
                <w:spacing w:val="-34"/>
                <w:sz w:val="21"/>
              </w:rPr>
              <w:t>Ⅲ </w:t>
            </w:r>
            <w:r>
              <w:rPr>
                <w:rFonts w:ascii="微软雅黑" w:hAnsi="微软雅黑" w:eastAsia="微软雅黑" w:hint="eastAsia"/>
                <w:b/>
                <w:sz w:val="21"/>
              </w:rPr>
              <w:t>度烧伤</w:t>
            </w:r>
          </w:p>
        </w:tc>
        <w:tc>
          <w:tcPr>
            <w:tcW w:w="7490" w:type="dxa"/>
          </w:tcPr>
          <w:p>
            <w:pPr>
              <w:pStyle w:val="TableParagraph"/>
              <w:spacing w:line="280" w:lineRule="auto" w:before="103"/>
              <w:ind w:right="197"/>
              <w:rPr>
                <w:sz w:val="21"/>
              </w:rPr>
            </w:pPr>
            <w:r>
              <w:rPr>
                <w:spacing w:val="-12"/>
                <w:w w:val="100"/>
                <w:sz w:val="21"/>
              </w:rPr>
              <w:t>指烧伤程度为Ⅲ度，且Ⅲ度烧伤的面积为全身体表面积的</w:t>
            </w:r>
            <w:r>
              <w:rPr>
                <w:spacing w:val="-12"/>
                <w:sz w:val="21"/>
              </w:rPr>
              <w:t> </w:t>
            </w:r>
            <w:r>
              <w:rPr>
                <w:w w:val="97"/>
                <w:sz w:val="21"/>
              </w:rPr>
              <w:t>1</w:t>
            </w:r>
            <w:r>
              <w:rPr>
                <w:spacing w:val="-2"/>
                <w:w w:val="122"/>
                <w:sz w:val="21"/>
              </w:rPr>
              <w:t>0</w:t>
            </w:r>
            <w:r>
              <w:rPr>
                <w:spacing w:val="-1"/>
                <w:w w:val="195"/>
                <w:sz w:val="21"/>
              </w:rPr>
              <w:t>%</w:t>
            </w:r>
            <w:r>
              <w:rPr>
                <w:w w:val="100"/>
                <w:sz w:val="21"/>
              </w:rPr>
              <w:t>或者</w:t>
            </w:r>
            <w:r>
              <w:rPr>
                <w:spacing w:val="-55"/>
                <w:sz w:val="21"/>
              </w:rPr>
              <w:t> </w:t>
            </w:r>
            <w:r>
              <w:rPr>
                <w:spacing w:val="-2"/>
                <w:w w:val="138"/>
                <w:sz w:val="21"/>
              </w:rPr>
              <w:t>10</w:t>
            </w:r>
            <w:r>
              <w:rPr>
                <w:w w:val="138"/>
                <w:sz w:val="21"/>
              </w:rPr>
              <w:t>%</w:t>
            </w:r>
            <w:r>
              <w:rPr>
                <w:spacing w:val="-2"/>
                <w:w w:val="100"/>
                <w:sz w:val="21"/>
              </w:rPr>
              <w:t>以上，</w:t>
            </w:r>
            <w:r>
              <w:rPr>
                <w:spacing w:val="-1"/>
                <w:sz w:val="21"/>
              </w:rPr>
              <w:t>但尚未达到  </w:t>
            </w:r>
            <w:r>
              <w:rPr>
                <w:sz w:val="21"/>
              </w:rPr>
              <w:t>20</w:t>
            </w:r>
            <w:r>
              <w:rPr>
                <w:spacing w:val="-3"/>
                <w:sz w:val="21"/>
              </w:rPr>
              <w:t>%。体表面积根据《中国新九分法》计算。</w:t>
            </w:r>
          </w:p>
        </w:tc>
      </w:tr>
      <w:tr>
        <w:trPr>
          <w:trHeight w:val="2401" w:hRule="atLeast"/>
        </w:trPr>
        <w:tc>
          <w:tcPr>
            <w:tcW w:w="934" w:type="dxa"/>
          </w:tcPr>
          <w:p>
            <w:pPr>
              <w:pStyle w:val="TableParagraph"/>
              <w:spacing w:before="40"/>
              <w:ind w:left="0" w:right="119"/>
              <w:jc w:val="right"/>
              <w:rPr>
                <w:rFonts w:ascii="微软雅黑"/>
                <w:b/>
                <w:sz w:val="21"/>
              </w:rPr>
            </w:pPr>
            <w:r>
              <w:rPr>
                <w:rFonts w:ascii="微软雅黑"/>
                <w:b/>
                <w:w w:val="95"/>
                <w:sz w:val="21"/>
              </w:rPr>
              <w:t>9.1.47</w:t>
            </w:r>
          </w:p>
        </w:tc>
        <w:tc>
          <w:tcPr>
            <w:tcW w:w="1652" w:type="dxa"/>
          </w:tcPr>
          <w:p>
            <w:pPr>
              <w:pStyle w:val="TableParagraph"/>
              <w:spacing w:before="40"/>
              <w:ind w:left="118"/>
              <w:rPr>
                <w:rFonts w:ascii="微软雅黑" w:eastAsia="微软雅黑" w:hint="eastAsia"/>
                <w:b/>
                <w:sz w:val="21"/>
              </w:rPr>
            </w:pPr>
            <w:r>
              <w:rPr>
                <w:rFonts w:ascii="微软雅黑" w:eastAsia="微软雅黑" w:hint="eastAsia"/>
                <w:b/>
                <w:sz w:val="21"/>
              </w:rPr>
              <w:t>轻度面部烧伤</w:t>
            </w:r>
          </w:p>
        </w:tc>
        <w:tc>
          <w:tcPr>
            <w:tcW w:w="7490" w:type="dxa"/>
          </w:tcPr>
          <w:p>
            <w:pPr>
              <w:pStyle w:val="TableParagraph"/>
              <w:spacing w:before="103"/>
              <w:rPr>
                <w:sz w:val="21"/>
              </w:rPr>
            </w:pPr>
            <w:r>
              <w:rPr>
                <w:sz w:val="21"/>
              </w:rPr>
              <w:t>指面部烧伤达到下列程度之一：</w:t>
            </w:r>
          </w:p>
          <w:p>
            <w:pPr>
              <w:pStyle w:val="TableParagraph"/>
              <w:numPr>
                <w:ilvl w:val="0"/>
                <w:numId w:val="22"/>
              </w:numPr>
              <w:tabs>
                <w:tab w:pos="733" w:val="left" w:leader="none"/>
              </w:tabs>
              <w:spacing w:line="280" w:lineRule="auto" w:before="123" w:after="0"/>
              <w:ind w:left="732" w:right="305" w:hanging="624"/>
              <w:jc w:val="left"/>
              <w:rPr>
                <w:sz w:val="21"/>
              </w:rPr>
            </w:pPr>
            <w:r>
              <w:rPr>
                <w:spacing w:val="0"/>
                <w:sz w:val="21"/>
              </w:rPr>
              <w:t>面部Ⅲ度烧伤且烧伤面积达到面部表面积的 </w:t>
            </w:r>
            <w:r>
              <w:rPr>
                <w:sz w:val="21"/>
              </w:rPr>
              <w:t>1/3 或者全身体表面积的</w:t>
            </w:r>
            <w:r>
              <w:rPr>
                <w:w w:val="115"/>
                <w:sz w:val="21"/>
              </w:rPr>
              <w:t>1%；</w:t>
            </w:r>
          </w:p>
          <w:p>
            <w:pPr>
              <w:pStyle w:val="TableParagraph"/>
              <w:numPr>
                <w:ilvl w:val="0"/>
                <w:numId w:val="22"/>
              </w:numPr>
              <w:tabs>
                <w:tab w:pos="733" w:val="left" w:leader="none"/>
              </w:tabs>
              <w:spacing w:line="240" w:lineRule="auto" w:before="85" w:after="0"/>
              <w:ind w:left="732" w:right="0" w:hanging="624"/>
              <w:jc w:val="left"/>
              <w:rPr>
                <w:sz w:val="21"/>
              </w:rPr>
            </w:pPr>
            <w:r>
              <w:rPr>
                <w:spacing w:val="0"/>
                <w:sz w:val="21"/>
              </w:rPr>
              <w:t>面部Ⅱ度烧伤且烧伤面积达到面部表面积的 </w:t>
            </w:r>
            <w:r>
              <w:rPr>
                <w:sz w:val="21"/>
              </w:rPr>
              <w:t>2/3 或者全身体表面积的</w:t>
            </w:r>
          </w:p>
          <w:p>
            <w:pPr>
              <w:pStyle w:val="TableParagraph"/>
              <w:spacing w:before="46"/>
              <w:ind w:left="732"/>
              <w:rPr>
                <w:sz w:val="21"/>
              </w:rPr>
            </w:pPr>
            <w:r>
              <w:rPr>
                <w:w w:val="135"/>
                <w:sz w:val="21"/>
              </w:rPr>
              <w:t>2%</w:t>
            </w:r>
            <w:r>
              <w:rPr>
                <w:w w:val="120"/>
                <w:sz w:val="21"/>
              </w:rPr>
              <w:t>。</w:t>
            </w:r>
          </w:p>
          <w:p>
            <w:pPr>
              <w:pStyle w:val="TableParagraph"/>
              <w:spacing w:before="121"/>
              <w:rPr>
                <w:sz w:val="21"/>
              </w:rPr>
            </w:pPr>
            <w:r>
              <w:rPr>
                <w:sz w:val="21"/>
              </w:rPr>
              <w:t>体表面积根据《中国新九分法》计算，面部总面积为全身体表面积的 </w:t>
            </w:r>
            <w:r>
              <w:rPr>
                <w:w w:val="140"/>
                <w:sz w:val="21"/>
              </w:rPr>
              <w:t>3%</w:t>
            </w:r>
            <w:r>
              <w:rPr>
                <w:sz w:val="21"/>
              </w:rPr>
              <w:t>。</w:t>
            </w:r>
          </w:p>
        </w:tc>
      </w:tr>
      <w:tr>
        <w:trPr>
          <w:trHeight w:val="1126" w:hRule="atLeast"/>
        </w:trPr>
        <w:tc>
          <w:tcPr>
            <w:tcW w:w="934" w:type="dxa"/>
          </w:tcPr>
          <w:p>
            <w:pPr>
              <w:pStyle w:val="TableParagraph"/>
              <w:spacing w:before="42"/>
              <w:ind w:left="0" w:right="116"/>
              <w:jc w:val="right"/>
              <w:rPr>
                <w:rFonts w:ascii="微软雅黑"/>
                <w:b/>
                <w:sz w:val="21"/>
              </w:rPr>
            </w:pPr>
            <w:r>
              <w:rPr>
                <w:rFonts w:ascii="微软雅黑"/>
                <w:b/>
                <w:w w:val="95"/>
                <w:sz w:val="21"/>
              </w:rPr>
              <w:t>9.1.48</w:t>
            </w:r>
          </w:p>
        </w:tc>
        <w:tc>
          <w:tcPr>
            <w:tcW w:w="1652" w:type="dxa"/>
          </w:tcPr>
          <w:p>
            <w:pPr>
              <w:pStyle w:val="TableParagraph"/>
              <w:spacing w:before="42"/>
              <w:ind w:left="118"/>
              <w:rPr>
                <w:rFonts w:ascii="微软雅黑" w:eastAsia="微软雅黑" w:hint="eastAsia"/>
                <w:b/>
                <w:sz w:val="21"/>
              </w:rPr>
            </w:pPr>
            <w:r>
              <w:rPr>
                <w:rFonts w:ascii="微软雅黑" w:eastAsia="微软雅黑" w:hint="eastAsia"/>
                <w:b/>
                <w:sz w:val="21"/>
              </w:rPr>
              <w:t>面部重建手术</w:t>
            </w:r>
          </w:p>
        </w:tc>
        <w:tc>
          <w:tcPr>
            <w:tcW w:w="7490" w:type="dxa"/>
          </w:tcPr>
          <w:p>
            <w:pPr>
              <w:pStyle w:val="TableParagraph"/>
              <w:spacing w:line="280" w:lineRule="auto" w:before="104"/>
              <w:ind w:right="305"/>
              <w:rPr>
                <w:sz w:val="21"/>
              </w:rPr>
            </w:pPr>
            <w:r>
              <w:rPr>
                <w:spacing w:val="-7"/>
                <w:sz w:val="21"/>
              </w:rPr>
              <w:t>因意外伤害导致颈部以上的面部构造不完整、缺失或者受损，实际实施了对形</w:t>
            </w:r>
            <w:r>
              <w:rPr>
                <w:spacing w:val="-5"/>
                <w:sz w:val="21"/>
              </w:rPr>
              <w:t>态和外观进行修复或者重建的面部手术。</w:t>
            </w:r>
          </w:p>
          <w:p>
            <w:pPr>
              <w:pStyle w:val="TableParagraph"/>
              <w:spacing w:before="85"/>
              <w:rPr>
                <w:sz w:val="21"/>
              </w:rPr>
            </w:pPr>
            <w:r>
              <w:rPr>
                <w:sz w:val="21"/>
              </w:rPr>
              <w:t>因纯粹整容原因、独立的牙齿修复、独立的鼻骨折断或者独立的皮肤伤口所进</w:t>
            </w:r>
          </w:p>
        </w:tc>
      </w:tr>
    </w:tbl>
    <w:p>
      <w:pPr>
        <w:spacing w:after="0"/>
        <w:rPr>
          <w:sz w:val="21"/>
        </w:rPr>
        <w:sectPr>
          <w:pgSz w:w="11910" w:h="16840"/>
          <w:pgMar w:top="118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652"/>
        <w:gridCol w:w="7486"/>
      </w:tblGrid>
      <w:tr>
        <w:trPr>
          <w:trHeight w:val="409" w:hRule="atLeast"/>
        </w:trPr>
        <w:tc>
          <w:tcPr>
            <w:tcW w:w="933" w:type="dxa"/>
          </w:tcPr>
          <w:p>
            <w:pPr>
              <w:pStyle w:val="TableParagraph"/>
              <w:ind w:left="0"/>
              <w:rPr>
                <w:rFonts w:ascii="Times New Roman"/>
                <w:sz w:val="20"/>
              </w:rPr>
            </w:pPr>
          </w:p>
        </w:tc>
        <w:tc>
          <w:tcPr>
            <w:tcW w:w="1652" w:type="dxa"/>
          </w:tcPr>
          <w:p>
            <w:pPr>
              <w:pStyle w:val="TableParagraph"/>
              <w:ind w:left="0"/>
              <w:rPr>
                <w:rFonts w:ascii="Times New Roman"/>
                <w:sz w:val="20"/>
              </w:rPr>
            </w:pPr>
          </w:p>
        </w:tc>
        <w:tc>
          <w:tcPr>
            <w:tcW w:w="7486" w:type="dxa"/>
          </w:tcPr>
          <w:p>
            <w:pPr>
              <w:pStyle w:val="TableParagraph"/>
              <w:spacing w:line="216" w:lineRule="exact"/>
              <w:ind w:left="109"/>
              <w:rPr>
                <w:sz w:val="21"/>
              </w:rPr>
            </w:pPr>
            <w:r>
              <w:rPr>
                <w:sz w:val="21"/>
              </w:rPr>
              <w:t>行的手术不在保障范围内。</w:t>
            </w:r>
          </w:p>
        </w:tc>
      </w:tr>
      <w:tr>
        <w:trPr>
          <w:trHeight w:val="966" w:hRule="atLeast"/>
        </w:trPr>
        <w:tc>
          <w:tcPr>
            <w:tcW w:w="933" w:type="dxa"/>
          </w:tcPr>
          <w:p>
            <w:pPr>
              <w:pStyle w:val="TableParagraph"/>
              <w:spacing w:before="36"/>
              <w:ind w:left="200"/>
              <w:rPr>
                <w:rFonts w:ascii="微软雅黑"/>
                <w:b/>
                <w:sz w:val="21"/>
              </w:rPr>
            </w:pPr>
            <w:r>
              <w:rPr>
                <w:rFonts w:ascii="微软雅黑"/>
                <w:b/>
                <w:sz w:val="21"/>
              </w:rPr>
              <w:t>9.1.49</w:t>
            </w:r>
          </w:p>
        </w:tc>
        <w:tc>
          <w:tcPr>
            <w:tcW w:w="1652" w:type="dxa"/>
          </w:tcPr>
          <w:p>
            <w:pPr>
              <w:pStyle w:val="TableParagraph"/>
              <w:spacing w:line="213" w:lineRule="auto" w:before="76"/>
              <w:ind w:left="119" w:right="105"/>
              <w:rPr>
                <w:rFonts w:ascii="微软雅黑" w:eastAsia="微软雅黑" w:hint="eastAsia"/>
                <w:b/>
                <w:sz w:val="21"/>
              </w:rPr>
            </w:pPr>
            <w:r>
              <w:rPr>
                <w:rFonts w:ascii="微软雅黑" w:eastAsia="微软雅黑" w:hint="eastAsia"/>
                <w:b/>
                <w:sz w:val="21"/>
              </w:rPr>
              <w:t>双侧卵巢或者睾丸切除手术</w:t>
            </w:r>
          </w:p>
        </w:tc>
        <w:tc>
          <w:tcPr>
            <w:tcW w:w="7486" w:type="dxa"/>
          </w:tcPr>
          <w:p>
            <w:pPr>
              <w:pStyle w:val="TableParagraph"/>
              <w:spacing w:before="98"/>
              <w:ind w:left="109"/>
              <w:rPr>
                <w:sz w:val="21"/>
              </w:rPr>
            </w:pPr>
            <w:r>
              <w:rPr>
                <w:sz w:val="21"/>
              </w:rPr>
              <w:t>指为治疗疾病实际实施了双侧卵巢或者睾丸完全切除手术。</w:t>
            </w:r>
          </w:p>
          <w:p>
            <w:pPr>
              <w:pStyle w:val="TableParagraph"/>
              <w:spacing w:before="123"/>
              <w:ind w:left="109"/>
              <w:rPr>
                <w:sz w:val="21"/>
              </w:rPr>
            </w:pPr>
            <w:r>
              <w:rPr>
                <w:sz w:val="21"/>
              </w:rPr>
              <w:t>部分卵巢或者睾丸切除不在保障范围内。</w:t>
            </w:r>
          </w:p>
        </w:tc>
      </w:tr>
      <w:tr>
        <w:trPr>
          <w:trHeight w:val="1285" w:hRule="atLeast"/>
        </w:trPr>
        <w:tc>
          <w:tcPr>
            <w:tcW w:w="933" w:type="dxa"/>
          </w:tcPr>
          <w:p>
            <w:pPr>
              <w:pStyle w:val="TableParagraph"/>
              <w:spacing w:before="37"/>
              <w:ind w:left="200"/>
              <w:rPr>
                <w:rFonts w:ascii="微软雅黑"/>
                <w:b/>
                <w:sz w:val="21"/>
              </w:rPr>
            </w:pPr>
            <w:r>
              <w:rPr>
                <w:rFonts w:ascii="微软雅黑"/>
                <w:b/>
                <w:sz w:val="21"/>
              </w:rPr>
              <w:t>9.1.50</w:t>
            </w:r>
          </w:p>
        </w:tc>
        <w:tc>
          <w:tcPr>
            <w:tcW w:w="1652" w:type="dxa"/>
          </w:tcPr>
          <w:p>
            <w:pPr>
              <w:pStyle w:val="TableParagraph"/>
              <w:spacing w:before="37"/>
              <w:ind w:left="119"/>
              <w:rPr>
                <w:rFonts w:ascii="微软雅黑" w:eastAsia="微软雅黑" w:hint="eastAsia"/>
                <w:b/>
                <w:sz w:val="21"/>
              </w:rPr>
            </w:pPr>
            <w:r>
              <w:rPr>
                <w:rFonts w:ascii="微软雅黑" w:eastAsia="微软雅黑" w:hint="eastAsia"/>
                <w:b/>
                <w:sz w:val="21"/>
              </w:rPr>
              <w:t>早期象皮病</w:t>
            </w:r>
          </w:p>
        </w:tc>
        <w:tc>
          <w:tcPr>
            <w:tcW w:w="7486" w:type="dxa"/>
          </w:tcPr>
          <w:p>
            <w:pPr>
              <w:pStyle w:val="TableParagraph"/>
              <w:spacing w:line="278" w:lineRule="auto" w:before="99"/>
              <w:ind w:left="109" w:right="234"/>
              <w:rPr>
                <w:sz w:val="21"/>
              </w:rPr>
            </w:pPr>
            <w:r>
              <w:rPr>
                <w:sz w:val="21"/>
              </w:rPr>
              <w:t>指因丝虫感染导致淋巴管阻塞而造成身体组织出现严重淋巴水肿。此病症须经我们认可医院的专科医Th根据临床表现和微丝蚴的化验结果确诊。</w:t>
            </w:r>
          </w:p>
          <w:p>
            <w:pPr>
              <w:pStyle w:val="TableParagraph"/>
              <w:spacing w:before="89"/>
              <w:ind w:left="109"/>
              <w:rPr>
                <w:sz w:val="21"/>
              </w:rPr>
            </w:pPr>
            <w:r>
              <w:rPr>
                <w:sz w:val="21"/>
              </w:rPr>
              <w:t>急性淋巴管炎或者其他原因引起的淋巴水肿并不在保障范围内。</w:t>
            </w:r>
          </w:p>
        </w:tc>
      </w:tr>
      <w:tr>
        <w:trPr>
          <w:trHeight w:val="565" w:hRule="atLeast"/>
        </w:trPr>
        <w:tc>
          <w:tcPr>
            <w:tcW w:w="933" w:type="dxa"/>
          </w:tcPr>
          <w:p>
            <w:pPr>
              <w:pStyle w:val="TableParagraph"/>
              <w:spacing w:before="36"/>
              <w:ind w:left="200"/>
              <w:rPr>
                <w:rFonts w:ascii="微软雅黑"/>
                <w:b/>
                <w:sz w:val="21"/>
              </w:rPr>
            </w:pPr>
            <w:r>
              <w:rPr>
                <w:rFonts w:ascii="微软雅黑"/>
                <w:b/>
                <w:sz w:val="21"/>
              </w:rPr>
              <w:t>9.2</w:t>
            </w:r>
          </w:p>
        </w:tc>
        <w:tc>
          <w:tcPr>
            <w:tcW w:w="1652" w:type="dxa"/>
          </w:tcPr>
          <w:p>
            <w:pPr>
              <w:pStyle w:val="TableParagraph"/>
              <w:spacing w:before="36"/>
              <w:ind w:left="119"/>
              <w:rPr>
                <w:rFonts w:ascii="微软雅黑" w:eastAsia="微软雅黑" w:hint="eastAsia"/>
                <w:b/>
                <w:sz w:val="21"/>
              </w:rPr>
            </w:pPr>
            <w:r>
              <w:rPr>
                <w:rFonts w:ascii="微软雅黑" w:eastAsia="微软雅黑" w:hint="eastAsia"/>
                <w:b/>
                <w:sz w:val="21"/>
              </w:rPr>
              <w:t>中症疾病</w:t>
            </w:r>
          </w:p>
        </w:tc>
        <w:tc>
          <w:tcPr>
            <w:tcW w:w="7486" w:type="dxa"/>
          </w:tcPr>
          <w:p>
            <w:pPr>
              <w:pStyle w:val="TableParagraph"/>
              <w:spacing w:before="98"/>
              <w:ind w:left="109"/>
              <w:rPr>
                <w:sz w:val="21"/>
              </w:rPr>
            </w:pPr>
            <w:r>
              <w:rPr>
                <w:sz w:val="21"/>
              </w:rPr>
              <w:t>本合同所定义的中症疾病指如下约定的疾病、疾病状态或者手术，共有 25 种。</w:t>
            </w:r>
          </w:p>
        </w:tc>
      </w:tr>
      <w:tr>
        <w:trPr>
          <w:trHeight w:val="2004" w:hRule="atLeast"/>
        </w:trPr>
        <w:tc>
          <w:tcPr>
            <w:tcW w:w="933" w:type="dxa"/>
          </w:tcPr>
          <w:p>
            <w:pPr>
              <w:pStyle w:val="TableParagraph"/>
              <w:spacing w:before="39"/>
              <w:ind w:left="200"/>
              <w:rPr>
                <w:rFonts w:ascii="微软雅黑"/>
                <w:b/>
                <w:sz w:val="21"/>
              </w:rPr>
            </w:pPr>
            <w:r>
              <w:rPr>
                <w:rFonts w:ascii="微软雅黑"/>
                <w:b/>
                <w:sz w:val="21"/>
              </w:rPr>
              <w:t>9.2.1</w:t>
            </w:r>
          </w:p>
        </w:tc>
        <w:tc>
          <w:tcPr>
            <w:tcW w:w="1652" w:type="dxa"/>
          </w:tcPr>
          <w:p>
            <w:pPr>
              <w:pStyle w:val="TableParagraph"/>
              <w:spacing w:line="213" w:lineRule="auto" w:before="79"/>
              <w:ind w:left="119" w:right="105"/>
              <w:rPr>
                <w:rFonts w:ascii="微软雅黑" w:eastAsia="微软雅黑" w:hint="eastAsia"/>
                <w:b/>
                <w:sz w:val="21"/>
              </w:rPr>
            </w:pPr>
            <w:r>
              <w:rPr>
                <w:rFonts w:ascii="微软雅黑" w:eastAsia="微软雅黑" w:hint="eastAsia"/>
                <w:b/>
                <w:sz w:val="21"/>
              </w:rPr>
              <w:t>风湿热合并心瓣膜损害</w:t>
            </w:r>
          </w:p>
        </w:tc>
        <w:tc>
          <w:tcPr>
            <w:tcW w:w="7486" w:type="dxa"/>
          </w:tcPr>
          <w:p>
            <w:pPr>
              <w:pStyle w:val="TableParagraph"/>
              <w:spacing w:line="280" w:lineRule="auto" w:before="101"/>
              <w:ind w:left="109" w:right="300"/>
              <w:rPr>
                <w:sz w:val="21"/>
              </w:rPr>
            </w:pPr>
            <w:r>
              <w:rPr>
                <w:spacing w:val="-3"/>
                <w:sz w:val="21"/>
              </w:rPr>
              <w:t>指由我们认可医院的专科医</w:t>
            </w:r>
            <w:r>
              <w:rPr>
                <w:sz w:val="21"/>
              </w:rPr>
              <w:t>Th</w:t>
            </w:r>
            <w:r>
              <w:rPr>
                <w:spacing w:val="-9"/>
                <w:sz w:val="21"/>
              </w:rPr>
              <w:t>明确诊断为风湿热，并且合并心脏瓣膜损害，因</w:t>
            </w:r>
            <w:r>
              <w:rPr>
                <w:spacing w:val="-5"/>
                <w:sz w:val="21"/>
              </w:rPr>
              <w:t>瓣膜功能不全导致心脏功能损害。必须符合下列条件之一：</w:t>
            </w:r>
          </w:p>
          <w:p>
            <w:pPr>
              <w:pStyle w:val="TableParagraph"/>
              <w:numPr>
                <w:ilvl w:val="0"/>
                <w:numId w:val="23"/>
              </w:numPr>
              <w:tabs>
                <w:tab w:pos="734" w:val="left" w:leader="none"/>
              </w:tabs>
              <w:spacing w:line="280" w:lineRule="auto" w:before="84" w:after="0"/>
              <w:ind w:left="733" w:right="295" w:hanging="624"/>
              <w:jc w:val="left"/>
              <w:rPr>
                <w:sz w:val="21"/>
              </w:rPr>
            </w:pPr>
            <w:r>
              <w:rPr>
                <w:spacing w:val="-5"/>
                <w:sz w:val="21"/>
              </w:rPr>
              <w:t>心功能损害达到美国纽约心脏病学会心功能状态分级Ⅲ级或者Ⅳ级，且</w:t>
            </w:r>
            <w:r>
              <w:rPr>
                <w:spacing w:val="-6"/>
                <w:sz w:val="21"/>
              </w:rPr>
              <w:t>此心功能损害的状态持续 </w:t>
            </w:r>
            <w:r>
              <w:rPr>
                <w:sz w:val="21"/>
              </w:rPr>
              <w:t>180</w:t>
            </w:r>
            <w:r>
              <w:rPr>
                <w:spacing w:val="-6"/>
                <w:sz w:val="21"/>
              </w:rPr>
              <w:t> 天以上；</w:t>
            </w:r>
          </w:p>
          <w:p>
            <w:pPr>
              <w:pStyle w:val="TableParagraph"/>
              <w:numPr>
                <w:ilvl w:val="0"/>
                <w:numId w:val="23"/>
              </w:numPr>
              <w:tabs>
                <w:tab w:pos="734" w:val="left" w:leader="none"/>
              </w:tabs>
              <w:spacing w:line="240" w:lineRule="auto" w:before="84" w:after="0"/>
              <w:ind w:left="733" w:right="0" w:hanging="624"/>
              <w:jc w:val="left"/>
              <w:rPr>
                <w:sz w:val="21"/>
              </w:rPr>
            </w:pPr>
            <w:r>
              <w:rPr>
                <w:spacing w:val="-3"/>
                <w:sz w:val="21"/>
              </w:rPr>
              <w:t>实际实施了经皮经导管介入手术进行的心脏瓣膜置换或者修复手术。</w:t>
            </w:r>
          </w:p>
        </w:tc>
      </w:tr>
      <w:tr>
        <w:trPr>
          <w:trHeight w:val="2403" w:hRule="atLeast"/>
        </w:trPr>
        <w:tc>
          <w:tcPr>
            <w:tcW w:w="933" w:type="dxa"/>
          </w:tcPr>
          <w:p>
            <w:pPr>
              <w:pStyle w:val="TableParagraph"/>
              <w:spacing w:before="39"/>
              <w:ind w:left="200"/>
              <w:rPr>
                <w:rFonts w:ascii="微软雅黑"/>
                <w:b/>
                <w:sz w:val="21"/>
              </w:rPr>
            </w:pPr>
            <w:r>
              <w:rPr>
                <w:rFonts w:ascii="微软雅黑"/>
                <w:b/>
                <w:sz w:val="21"/>
              </w:rPr>
              <w:t>9.2.2</w:t>
            </w:r>
          </w:p>
        </w:tc>
        <w:tc>
          <w:tcPr>
            <w:tcW w:w="1652" w:type="dxa"/>
          </w:tcPr>
          <w:p>
            <w:pPr>
              <w:pStyle w:val="TableParagraph"/>
              <w:spacing w:line="211" w:lineRule="auto" w:before="83"/>
              <w:ind w:left="119" w:right="105"/>
              <w:jc w:val="both"/>
              <w:rPr>
                <w:rFonts w:ascii="微软雅黑" w:hAnsi="微软雅黑" w:eastAsia="微软雅黑" w:hint="eastAsia"/>
                <w:b/>
                <w:sz w:val="21"/>
              </w:rPr>
            </w:pPr>
            <w:r>
              <w:rPr>
                <w:rFonts w:ascii="微软雅黑" w:hAnsi="微软雅黑" w:eastAsia="微软雅黑" w:hint="eastAsia"/>
                <w:b/>
                <w:sz w:val="21"/>
              </w:rPr>
              <w:t>Ⅲ 度房室传导阻滞已放置心脏起搏器</w:t>
            </w:r>
          </w:p>
        </w:tc>
        <w:tc>
          <w:tcPr>
            <w:tcW w:w="7486" w:type="dxa"/>
          </w:tcPr>
          <w:p>
            <w:pPr>
              <w:pStyle w:val="TableParagraph"/>
              <w:spacing w:line="280" w:lineRule="auto" w:before="101"/>
              <w:ind w:left="109" w:right="300"/>
              <w:rPr>
                <w:sz w:val="21"/>
              </w:rPr>
            </w:pPr>
            <w:r>
              <w:rPr>
                <w:spacing w:val="-6"/>
                <w:sz w:val="21"/>
              </w:rPr>
              <w:t>指心房激动在房室交界区、房室束及其分支内发</w:t>
            </w:r>
            <w:r>
              <w:rPr>
                <w:sz w:val="21"/>
              </w:rPr>
              <w:t>Th</w:t>
            </w:r>
            <w:r>
              <w:rPr>
                <w:spacing w:val="-7"/>
                <w:sz w:val="21"/>
              </w:rPr>
              <w:t>阻滞，不能正常地传到心室</w:t>
            </w:r>
            <w:r>
              <w:rPr>
                <w:spacing w:val="-5"/>
                <w:sz w:val="21"/>
              </w:rPr>
              <w:t>的心脏传导性疾病。须满足下列全部条件：</w:t>
            </w:r>
          </w:p>
          <w:p>
            <w:pPr>
              <w:pStyle w:val="TableParagraph"/>
              <w:numPr>
                <w:ilvl w:val="0"/>
                <w:numId w:val="24"/>
              </w:numPr>
              <w:tabs>
                <w:tab w:pos="734" w:val="left" w:leader="none"/>
              </w:tabs>
              <w:spacing w:line="240" w:lineRule="auto" w:before="84" w:after="0"/>
              <w:ind w:left="733" w:right="0" w:hanging="624"/>
              <w:jc w:val="left"/>
              <w:rPr>
                <w:sz w:val="21"/>
              </w:rPr>
            </w:pPr>
            <w:r>
              <w:rPr>
                <w:spacing w:val="-3"/>
                <w:sz w:val="21"/>
              </w:rPr>
              <w:t>心电图显示房室搏动彼此独立，心室率&lt;</w:t>
            </w:r>
            <w:r>
              <w:rPr>
                <w:sz w:val="21"/>
              </w:rPr>
              <w:t>50</w:t>
            </w:r>
            <w:r>
              <w:rPr>
                <w:spacing w:val="2"/>
                <w:sz w:val="21"/>
              </w:rPr>
              <w:t> 次</w:t>
            </w:r>
            <w:r>
              <w:rPr>
                <w:w w:val="95"/>
                <w:sz w:val="21"/>
              </w:rPr>
              <w:t>/</w:t>
            </w:r>
            <w:r>
              <w:rPr>
                <w:spacing w:val="-2"/>
                <w:sz w:val="21"/>
              </w:rPr>
              <w:t>分钟；</w:t>
            </w:r>
          </w:p>
          <w:p>
            <w:pPr>
              <w:pStyle w:val="TableParagraph"/>
              <w:numPr>
                <w:ilvl w:val="0"/>
                <w:numId w:val="24"/>
              </w:numPr>
              <w:tabs>
                <w:tab w:pos="734" w:val="left" w:leader="none"/>
              </w:tabs>
              <w:spacing w:line="240" w:lineRule="auto" w:before="123" w:after="0"/>
              <w:ind w:left="733" w:right="0" w:hanging="624"/>
              <w:jc w:val="left"/>
              <w:rPr>
                <w:sz w:val="21"/>
              </w:rPr>
            </w:pPr>
            <w:r>
              <w:rPr>
                <w:spacing w:val="-3"/>
                <w:sz w:val="21"/>
              </w:rPr>
              <w:t>出现阿-斯综合征或者心力衰竭的表现；</w:t>
            </w:r>
          </w:p>
          <w:p>
            <w:pPr>
              <w:pStyle w:val="TableParagraph"/>
              <w:numPr>
                <w:ilvl w:val="0"/>
                <w:numId w:val="24"/>
              </w:numPr>
              <w:tabs>
                <w:tab w:pos="734" w:val="left" w:leader="none"/>
              </w:tabs>
              <w:spacing w:line="280" w:lineRule="auto" w:before="123" w:after="0"/>
              <w:ind w:left="733" w:right="306" w:hanging="624"/>
              <w:jc w:val="left"/>
              <w:rPr>
                <w:sz w:val="21"/>
              </w:rPr>
            </w:pPr>
            <w:r>
              <w:rPr>
                <w:sz w:val="21"/>
              </w:rPr>
              <w:t>必须持续性依赖心脏起搏器维持心脏正常功能，且已经放置心脏起搏器。</w:t>
            </w:r>
          </w:p>
        </w:tc>
      </w:tr>
      <w:tr>
        <w:trPr>
          <w:trHeight w:val="2323" w:hRule="atLeast"/>
        </w:trPr>
        <w:tc>
          <w:tcPr>
            <w:tcW w:w="933" w:type="dxa"/>
          </w:tcPr>
          <w:p>
            <w:pPr>
              <w:pStyle w:val="TableParagraph"/>
              <w:spacing w:before="38"/>
              <w:ind w:left="200"/>
              <w:rPr>
                <w:rFonts w:ascii="微软雅黑"/>
                <w:b/>
                <w:sz w:val="21"/>
              </w:rPr>
            </w:pPr>
            <w:r>
              <w:rPr>
                <w:rFonts w:ascii="微软雅黑"/>
                <w:b/>
                <w:sz w:val="21"/>
              </w:rPr>
              <w:t>9.2.3</w:t>
            </w:r>
          </w:p>
        </w:tc>
        <w:tc>
          <w:tcPr>
            <w:tcW w:w="1652" w:type="dxa"/>
          </w:tcPr>
          <w:p>
            <w:pPr>
              <w:pStyle w:val="TableParagraph"/>
              <w:spacing w:line="213" w:lineRule="auto" w:before="78"/>
              <w:ind w:left="119" w:right="105"/>
              <w:rPr>
                <w:rFonts w:ascii="微软雅黑" w:eastAsia="微软雅黑" w:hint="eastAsia"/>
                <w:b/>
                <w:sz w:val="21"/>
              </w:rPr>
            </w:pPr>
            <w:r>
              <w:rPr>
                <w:rFonts w:ascii="微软雅黑" w:eastAsia="微软雅黑" w:hint="eastAsia"/>
                <w:b/>
                <w:sz w:val="21"/>
              </w:rPr>
              <w:t>中度脑中风后遗症</w:t>
            </w:r>
          </w:p>
        </w:tc>
        <w:tc>
          <w:tcPr>
            <w:tcW w:w="7486" w:type="dxa"/>
          </w:tcPr>
          <w:p>
            <w:pPr>
              <w:pStyle w:val="TableParagraph"/>
              <w:spacing w:line="280" w:lineRule="auto" w:before="100"/>
              <w:ind w:left="109" w:right="300"/>
              <w:jc w:val="both"/>
              <w:rPr>
                <w:sz w:val="21"/>
              </w:rPr>
            </w:pPr>
            <w:r>
              <w:rPr>
                <w:spacing w:val="-7"/>
                <w:sz w:val="21"/>
              </w:rPr>
              <w:t>指因脑血管的突发病变引起脑血管出血、栓塞或者梗塞，并导致神经系统出现</w:t>
            </w:r>
            <w:r>
              <w:rPr>
                <w:spacing w:val="-11"/>
                <w:sz w:val="21"/>
              </w:rPr>
              <w:t>功能障碍表现，在确诊 </w:t>
            </w:r>
            <w:r>
              <w:rPr>
                <w:sz w:val="21"/>
              </w:rPr>
              <w:t>180</w:t>
            </w:r>
            <w:r>
              <w:rPr>
                <w:spacing w:val="-8"/>
                <w:sz w:val="21"/>
              </w:rPr>
              <w:t> 天后神经系统功能障碍程度虽未达到重症疾病“脑</w:t>
            </w:r>
            <w:r>
              <w:rPr>
                <w:spacing w:val="-3"/>
                <w:sz w:val="21"/>
              </w:rPr>
              <w:t>中风后遗症”的给付标准，但仍遗留下列一种或者一种以上障碍：</w:t>
            </w:r>
          </w:p>
          <w:p>
            <w:pPr>
              <w:pStyle w:val="TableParagraph"/>
              <w:numPr>
                <w:ilvl w:val="0"/>
                <w:numId w:val="25"/>
              </w:numPr>
              <w:tabs>
                <w:tab w:pos="734" w:val="left" w:leader="none"/>
              </w:tabs>
              <w:spacing w:line="240" w:lineRule="auto" w:before="85" w:after="0"/>
              <w:ind w:left="733" w:right="0" w:hanging="624"/>
              <w:jc w:val="both"/>
              <w:rPr>
                <w:sz w:val="21"/>
              </w:rPr>
            </w:pPr>
            <w:r>
              <w:rPr>
                <w:spacing w:val="-1"/>
                <w:sz w:val="21"/>
              </w:rPr>
              <w:t>一侧肢体</w:t>
            </w:r>
            <w:r>
              <w:rPr>
                <w:spacing w:val="-3"/>
                <w:sz w:val="21"/>
              </w:rPr>
              <w:t>（上肢和下肢）</w:t>
            </w:r>
            <w:r>
              <w:rPr>
                <w:spacing w:val="-27"/>
                <w:sz w:val="21"/>
              </w:rPr>
              <w:t>肌力 </w:t>
            </w:r>
            <w:r>
              <w:rPr>
                <w:w w:val="80"/>
                <w:sz w:val="21"/>
              </w:rPr>
              <w:t>II</w:t>
            </w:r>
            <w:r>
              <w:rPr>
                <w:spacing w:val="-58"/>
                <w:w w:val="80"/>
                <w:sz w:val="21"/>
              </w:rPr>
              <w:t> </w:t>
            </w:r>
            <w:r>
              <w:rPr>
                <w:spacing w:val="-22"/>
                <w:sz w:val="21"/>
              </w:rPr>
              <w:t>级或者 </w:t>
            </w:r>
            <w:r>
              <w:rPr>
                <w:w w:val="80"/>
                <w:sz w:val="21"/>
              </w:rPr>
              <w:t>II</w:t>
            </w:r>
            <w:r>
              <w:rPr>
                <w:spacing w:val="-59"/>
                <w:w w:val="80"/>
                <w:sz w:val="21"/>
              </w:rPr>
              <w:t> </w:t>
            </w:r>
            <w:r>
              <w:rPr>
                <w:spacing w:val="-2"/>
                <w:sz w:val="21"/>
              </w:rPr>
              <w:t>级以下；</w:t>
            </w:r>
          </w:p>
          <w:p>
            <w:pPr>
              <w:pStyle w:val="TableParagraph"/>
              <w:numPr>
                <w:ilvl w:val="0"/>
                <w:numId w:val="25"/>
              </w:numPr>
              <w:tabs>
                <w:tab w:pos="734" w:val="left" w:leader="none"/>
              </w:tabs>
              <w:spacing w:line="240" w:lineRule="auto" w:before="61" w:after="0"/>
              <w:ind w:left="733" w:right="0" w:hanging="624"/>
              <w:jc w:val="both"/>
              <w:rPr>
                <w:sz w:val="21"/>
              </w:rPr>
            </w:pPr>
            <w:r>
              <w:rPr>
                <w:spacing w:val="10"/>
                <w:sz w:val="21"/>
              </w:rPr>
              <w:t>自主</w:t>
            </w:r>
            <w:r>
              <w:rPr>
                <w:spacing w:val="5"/>
                <w:sz w:val="21"/>
              </w:rPr>
              <w:t>Th</w:t>
            </w:r>
            <w:r>
              <w:rPr>
                <w:spacing w:val="7"/>
                <w:sz w:val="21"/>
              </w:rPr>
              <w:t>活能力完全丧失，无法独立完成</w:t>
            </w:r>
            <w:r>
              <w:rPr>
                <w:rFonts w:ascii="微软雅黑" w:eastAsia="微软雅黑" w:hint="eastAsia"/>
                <w:b/>
                <w:spacing w:val="10"/>
                <w:sz w:val="21"/>
              </w:rPr>
              <w:t>六项基本日常</w:t>
            </w:r>
            <w:r>
              <w:rPr>
                <w:rFonts w:ascii="微软雅黑" w:eastAsia="微软雅黑" w:hint="eastAsia"/>
                <w:b/>
                <w:spacing w:val="5"/>
                <w:sz w:val="21"/>
              </w:rPr>
              <w:t>Th</w:t>
            </w:r>
            <w:r>
              <w:rPr>
                <w:rFonts w:ascii="微软雅黑" w:eastAsia="微软雅黑" w:hint="eastAsia"/>
                <w:b/>
                <w:spacing w:val="10"/>
                <w:sz w:val="21"/>
              </w:rPr>
              <w:t>活活动</w:t>
            </w:r>
            <w:r>
              <w:rPr>
                <w:spacing w:val="10"/>
                <w:sz w:val="21"/>
              </w:rPr>
              <w:t>（见</w:t>
            </w:r>
          </w:p>
          <w:p>
            <w:pPr>
              <w:pStyle w:val="TableParagraph"/>
              <w:spacing w:before="21"/>
              <w:ind w:left="733"/>
              <w:rPr>
                <w:sz w:val="21"/>
              </w:rPr>
            </w:pPr>
            <w:r>
              <w:rPr>
                <w:w w:val="97"/>
                <w:sz w:val="21"/>
              </w:rPr>
              <w:t>1</w:t>
            </w:r>
            <w:r>
              <w:rPr>
                <w:w w:val="122"/>
                <w:sz w:val="21"/>
              </w:rPr>
              <w:t>0</w:t>
            </w:r>
            <w:r>
              <w:rPr>
                <w:spacing w:val="-2"/>
                <w:w w:val="58"/>
                <w:sz w:val="21"/>
              </w:rPr>
              <w:t>.</w:t>
            </w:r>
            <w:r>
              <w:rPr>
                <w:w w:val="120"/>
                <w:sz w:val="21"/>
              </w:rPr>
              <w:t>2</w:t>
            </w:r>
            <w:r>
              <w:rPr>
                <w:spacing w:val="-4"/>
                <w:w w:val="121"/>
                <w:sz w:val="21"/>
              </w:rPr>
              <w:t>3</w:t>
            </w:r>
            <w:r>
              <w:rPr>
                <w:w w:val="100"/>
                <w:sz w:val="21"/>
              </w:rPr>
              <w:t>）</w:t>
            </w:r>
            <w:r>
              <w:rPr>
                <w:spacing w:val="-3"/>
                <w:w w:val="100"/>
                <w:sz w:val="21"/>
              </w:rPr>
              <w:t>中的两项或者两项以上。</w:t>
            </w:r>
          </w:p>
        </w:tc>
      </w:tr>
      <w:tr>
        <w:trPr>
          <w:trHeight w:val="1287" w:hRule="atLeast"/>
        </w:trPr>
        <w:tc>
          <w:tcPr>
            <w:tcW w:w="933" w:type="dxa"/>
          </w:tcPr>
          <w:p>
            <w:pPr>
              <w:pStyle w:val="TableParagraph"/>
              <w:spacing w:before="38"/>
              <w:ind w:left="200"/>
              <w:rPr>
                <w:rFonts w:ascii="微软雅黑"/>
                <w:b/>
                <w:sz w:val="21"/>
              </w:rPr>
            </w:pPr>
            <w:r>
              <w:rPr>
                <w:rFonts w:ascii="微软雅黑"/>
                <w:b/>
                <w:sz w:val="21"/>
              </w:rPr>
              <w:t>9.2.4</w:t>
            </w:r>
          </w:p>
        </w:tc>
        <w:tc>
          <w:tcPr>
            <w:tcW w:w="1652" w:type="dxa"/>
          </w:tcPr>
          <w:p>
            <w:pPr>
              <w:pStyle w:val="TableParagraph"/>
              <w:spacing w:line="213" w:lineRule="auto" w:before="78"/>
              <w:ind w:left="119" w:right="105"/>
              <w:rPr>
                <w:rFonts w:ascii="微软雅黑" w:eastAsia="微软雅黑" w:hint="eastAsia"/>
                <w:b/>
                <w:sz w:val="21"/>
              </w:rPr>
            </w:pPr>
            <w:r>
              <w:rPr>
                <w:rFonts w:ascii="微软雅黑" w:eastAsia="微软雅黑" w:hint="eastAsia"/>
                <w:b/>
                <w:sz w:val="21"/>
              </w:rPr>
              <w:t>中度脑炎或者脑膜炎后遗症</w:t>
            </w:r>
          </w:p>
        </w:tc>
        <w:tc>
          <w:tcPr>
            <w:tcW w:w="7486" w:type="dxa"/>
          </w:tcPr>
          <w:p>
            <w:pPr>
              <w:pStyle w:val="TableParagraph"/>
              <w:spacing w:line="280" w:lineRule="auto" w:before="100"/>
              <w:ind w:left="109" w:right="295"/>
              <w:rPr>
                <w:sz w:val="21"/>
              </w:rPr>
            </w:pPr>
            <w:r>
              <w:rPr>
                <w:spacing w:val="-7"/>
                <w:sz w:val="21"/>
              </w:rPr>
              <w:t>指因患脑炎或者脑膜炎导致的神经系统的功能障碍。疾病确诊 </w:t>
            </w:r>
            <w:r>
              <w:rPr>
                <w:sz w:val="21"/>
              </w:rPr>
              <w:t>180</w:t>
            </w:r>
            <w:r>
              <w:rPr>
                <w:spacing w:val="-14"/>
                <w:sz w:val="21"/>
              </w:rPr>
              <w:t> 天后，仍存</w:t>
            </w:r>
            <w:r>
              <w:rPr>
                <w:spacing w:val="-2"/>
                <w:sz w:val="21"/>
              </w:rPr>
              <w:t>在自主</w:t>
            </w:r>
            <w:r>
              <w:rPr>
                <w:spacing w:val="-1"/>
                <w:sz w:val="21"/>
              </w:rPr>
              <w:t>Th</w:t>
            </w:r>
            <w:r>
              <w:rPr>
                <w:spacing w:val="-3"/>
                <w:sz w:val="21"/>
              </w:rPr>
              <w:t>活能力完全丧失，无法独立完成六项基本日常</w:t>
            </w:r>
            <w:r>
              <w:rPr>
                <w:sz w:val="21"/>
              </w:rPr>
              <w:t>Th</w:t>
            </w:r>
            <w:r>
              <w:rPr>
                <w:spacing w:val="-3"/>
                <w:sz w:val="21"/>
              </w:rPr>
              <w:t>活活动中的两项。</w:t>
            </w:r>
          </w:p>
          <w:p>
            <w:pPr>
              <w:pStyle w:val="TableParagraph"/>
              <w:spacing w:before="85"/>
              <w:ind w:left="109"/>
              <w:rPr>
                <w:sz w:val="21"/>
              </w:rPr>
            </w:pPr>
            <w:r>
              <w:rPr>
                <w:w w:val="170"/>
                <w:sz w:val="21"/>
              </w:rPr>
              <w:t>H</w:t>
            </w:r>
            <w:r>
              <w:rPr>
                <w:spacing w:val="-3"/>
                <w:w w:val="62"/>
                <w:sz w:val="21"/>
              </w:rPr>
              <w:t>I</w:t>
            </w:r>
            <w:r>
              <w:rPr>
                <w:w w:val="159"/>
                <w:sz w:val="21"/>
              </w:rPr>
              <w:t>V</w:t>
            </w:r>
            <w:r>
              <w:rPr>
                <w:spacing w:val="-51"/>
                <w:sz w:val="21"/>
              </w:rPr>
              <w:t> </w:t>
            </w:r>
            <w:r>
              <w:rPr>
                <w:spacing w:val="-3"/>
                <w:w w:val="100"/>
                <w:sz w:val="21"/>
              </w:rPr>
              <w:t>感染引起的脑炎不在保障范围内。</w:t>
            </w:r>
          </w:p>
        </w:tc>
      </w:tr>
      <w:tr>
        <w:trPr>
          <w:trHeight w:val="1206" w:hRule="atLeast"/>
        </w:trPr>
        <w:tc>
          <w:tcPr>
            <w:tcW w:w="933" w:type="dxa"/>
          </w:tcPr>
          <w:p>
            <w:pPr>
              <w:pStyle w:val="TableParagraph"/>
              <w:spacing w:before="37"/>
              <w:ind w:left="200"/>
              <w:rPr>
                <w:rFonts w:ascii="微软雅黑"/>
                <w:b/>
                <w:sz w:val="21"/>
              </w:rPr>
            </w:pPr>
            <w:r>
              <w:rPr>
                <w:rFonts w:ascii="微软雅黑"/>
                <w:b/>
                <w:sz w:val="21"/>
              </w:rPr>
              <w:t>9.2.5</w:t>
            </w:r>
          </w:p>
        </w:tc>
        <w:tc>
          <w:tcPr>
            <w:tcW w:w="1652" w:type="dxa"/>
          </w:tcPr>
          <w:p>
            <w:pPr>
              <w:pStyle w:val="TableParagraph"/>
              <w:spacing w:before="37"/>
              <w:ind w:left="119"/>
              <w:rPr>
                <w:rFonts w:ascii="微软雅黑" w:eastAsia="微软雅黑" w:hint="eastAsia"/>
                <w:b/>
                <w:sz w:val="21"/>
              </w:rPr>
            </w:pPr>
            <w:r>
              <w:rPr>
                <w:rFonts w:ascii="微软雅黑" w:eastAsia="微软雅黑" w:hint="eastAsia"/>
                <w:b/>
                <w:sz w:val="21"/>
              </w:rPr>
              <w:t>中度瘫痪</w:t>
            </w:r>
          </w:p>
        </w:tc>
        <w:tc>
          <w:tcPr>
            <w:tcW w:w="7486" w:type="dxa"/>
          </w:tcPr>
          <w:p>
            <w:pPr>
              <w:pStyle w:val="TableParagraph"/>
              <w:spacing w:before="99"/>
              <w:ind w:left="109"/>
              <w:rPr>
                <w:sz w:val="21"/>
              </w:rPr>
            </w:pPr>
            <w:r>
              <w:rPr>
                <w:sz w:val="21"/>
              </w:rPr>
              <w:t>指因疾病或者意外伤害导致一肢肢体机能永久完全丧失。须满足在疾病确诊</w:t>
            </w:r>
          </w:p>
          <w:p>
            <w:pPr>
              <w:pStyle w:val="TableParagraph"/>
              <w:spacing w:line="278" w:lineRule="auto" w:before="46"/>
              <w:ind w:left="109" w:right="298"/>
              <w:rPr>
                <w:sz w:val="21"/>
              </w:rPr>
            </w:pPr>
            <w:r>
              <w:rPr>
                <w:sz w:val="21"/>
              </w:rPr>
              <w:t>180 天后或者意外伤害发Th 180 天后，该肢肢体三大关节中的两大关节仍然完全僵硬，或者不能随意识活动。</w:t>
            </w:r>
          </w:p>
        </w:tc>
      </w:tr>
      <w:tr>
        <w:trPr>
          <w:trHeight w:val="1685" w:hRule="atLeast"/>
        </w:trPr>
        <w:tc>
          <w:tcPr>
            <w:tcW w:w="933" w:type="dxa"/>
          </w:tcPr>
          <w:p>
            <w:pPr>
              <w:pStyle w:val="TableParagraph"/>
              <w:spacing w:before="38"/>
              <w:ind w:left="200"/>
              <w:rPr>
                <w:rFonts w:ascii="微软雅黑"/>
                <w:b/>
                <w:sz w:val="21"/>
              </w:rPr>
            </w:pPr>
            <w:r>
              <w:rPr>
                <w:rFonts w:ascii="微软雅黑"/>
                <w:b/>
                <w:sz w:val="21"/>
              </w:rPr>
              <w:t>9.2.6</w:t>
            </w:r>
          </w:p>
        </w:tc>
        <w:tc>
          <w:tcPr>
            <w:tcW w:w="1652" w:type="dxa"/>
          </w:tcPr>
          <w:p>
            <w:pPr>
              <w:pStyle w:val="TableParagraph"/>
              <w:spacing w:line="213" w:lineRule="auto" w:before="78"/>
              <w:ind w:left="119" w:right="105"/>
              <w:rPr>
                <w:rFonts w:ascii="微软雅黑" w:eastAsia="微软雅黑" w:hint="eastAsia"/>
                <w:b/>
                <w:sz w:val="21"/>
              </w:rPr>
            </w:pPr>
            <w:r>
              <w:rPr>
                <w:rFonts w:ascii="微软雅黑" w:eastAsia="微软雅黑" w:hint="eastAsia"/>
                <w:b/>
                <w:sz w:val="21"/>
              </w:rPr>
              <w:t>中期阿尔茨海默病</w:t>
            </w:r>
          </w:p>
        </w:tc>
        <w:tc>
          <w:tcPr>
            <w:tcW w:w="7486" w:type="dxa"/>
          </w:tcPr>
          <w:p>
            <w:pPr>
              <w:pStyle w:val="TableParagraph"/>
              <w:spacing w:line="280" w:lineRule="auto" w:before="100"/>
              <w:ind w:left="109" w:right="298"/>
              <w:jc w:val="both"/>
              <w:rPr>
                <w:sz w:val="21"/>
              </w:rPr>
            </w:pPr>
            <w:r>
              <w:rPr>
                <w:spacing w:val="-9"/>
                <w:sz w:val="21"/>
              </w:rPr>
              <w:t>指因大脑进行性、不可逆性改变导致智能严重衰退或者丧失，临床表现为明显</w:t>
            </w:r>
            <w:r>
              <w:rPr>
                <w:spacing w:val="-10"/>
                <w:sz w:val="21"/>
              </w:rPr>
              <w:t>的认知能力障碍、行为异常和社交能力减退，其日常</w:t>
            </w:r>
            <w:r>
              <w:rPr>
                <w:sz w:val="21"/>
              </w:rPr>
              <w:t>Th</w:t>
            </w:r>
            <w:r>
              <w:rPr>
                <w:spacing w:val="-3"/>
                <w:sz w:val="21"/>
              </w:rPr>
              <w:t>活必须持续受到他人监</w:t>
            </w:r>
            <w:r>
              <w:rPr>
                <w:spacing w:val="-6"/>
                <w:w w:val="100"/>
                <w:sz w:val="21"/>
              </w:rPr>
              <w:t>护。须由头颅断层扫描</w:t>
            </w:r>
            <w:r>
              <w:rPr>
                <w:spacing w:val="-2"/>
                <w:w w:val="100"/>
                <w:sz w:val="21"/>
              </w:rPr>
              <w:t>（</w:t>
            </w:r>
            <w:r>
              <w:rPr>
                <w:spacing w:val="-2"/>
                <w:w w:val="147"/>
                <w:sz w:val="21"/>
              </w:rPr>
              <w:t>C</w:t>
            </w:r>
            <w:r>
              <w:rPr>
                <w:spacing w:val="-1"/>
                <w:w w:val="147"/>
                <w:sz w:val="21"/>
              </w:rPr>
              <w:t>T</w:t>
            </w:r>
            <w:r>
              <w:rPr>
                <w:spacing w:val="-106"/>
                <w:w w:val="100"/>
                <w:sz w:val="21"/>
              </w:rPr>
              <w:t>）</w:t>
            </w:r>
            <w:r>
              <w:rPr>
                <w:spacing w:val="-6"/>
                <w:w w:val="100"/>
                <w:sz w:val="21"/>
              </w:rPr>
              <w:t>、核磁共振检查</w:t>
            </w:r>
            <w:r>
              <w:rPr>
                <w:spacing w:val="-3"/>
                <w:w w:val="100"/>
                <w:sz w:val="21"/>
              </w:rPr>
              <w:t>（</w:t>
            </w:r>
            <w:r>
              <w:rPr>
                <w:w w:val="131"/>
                <w:sz w:val="21"/>
              </w:rPr>
              <w:t>MR</w:t>
            </w:r>
            <w:r>
              <w:rPr>
                <w:spacing w:val="-4"/>
                <w:w w:val="131"/>
                <w:sz w:val="21"/>
              </w:rPr>
              <w:t>I</w:t>
            </w:r>
            <w:r>
              <w:rPr>
                <w:spacing w:val="-10"/>
                <w:w w:val="100"/>
                <w:sz w:val="21"/>
              </w:rPr>
              <w:t>）</w:t>
            </w:r>
            <w:r>
              <w:rPr>
                <w:spacing w:val="-3"/>
                <w:w w:val="100"/>
                <w:sz w:val="21"/>
              </w:rPr>
              <w:t>或者正电子发射断层扫</w:t>
            </w:r>
            <w:r>
              <w:rPr>
                <w:spacing w:val="-24"/>
                <w:sz w:val="21"/>
              </w:rPr>
              <w:t>描</w:t>
            </w:r>
            <w:r>
              <w:rPr>
                <w:spacing w:val="-6"/>
                <w:sz w:val="21"/>
              </w:rPr>
              <w:t>（PET）</w:t>
            </w:r>
            <w:r>
              <w:rPr>
                <w:spacing w:val="-7"/>
                <w:sz w:val="21"/>
              </w:rPr>
              <w:t>等影像学检查证实，且自主</w:t>
            </w:r>
            <w:r>
              <w:rPr>
                <w:spacing w:val="-3"/>
                <w:sz w:val="21"/>
              </w:rPr>
              <w:t>Th</w:t>
            </w:r>
            <w:r>
              <w:rPr>
                <w:spacing w:val="-7"/>
                <w:sz w:val="21"/>
              </w:rPr>
              <w:t>活能力完全丧失，无法独立完成六项</w:t>
            </w:r>
          </w:p>
          <w:p>
            <w:pPr>
              <w:pStyle w:val="TableParagraph"/>
              <w:spacing w:before="8"/>
              <w:ind w:left="109"/>
              <w:jc w:val="both"/>
              <w:rPr>
                <w:sz w:val="21"/>
              </w:rPr>
            </w:pPr>
            <w:r>
              <w:rPr>
                <w:sz w:val="21"/>
              </w:rPr>
              <w:t>基本日常Th活活动中的两项。</w:t>
            </w:r>
          </w:p>
        </w:tc>
      </w:tr>
    </w:tbl>
    <w:p>
      <w:pPr>
        <w:spacing w:after="0"/>
        <w:jc w:val="both"/>
        <w:rPr>
          <w:sz w:val="21"/>
        </w:rPr>
        <w:sectPr>
          <w:pgSz w:w="11910" w:h="16840"/>
          <w:pgMar w:top="118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654"/>
        <w:gridCol w:w="7491"/>
      </w:tblGrid>
      <w:tr>
        <w:trPr>
          <w:trHeight w:val="1206" w:hRule="atLeast"/>
        </w:trPr>
        <w:tc>
          <w:tcPr>
            <w:tcW w:w="932" w:type="dxa"/>
          </w:tcPr>
          <w:p>
            <w:pPr>
              <w:pStyle w:val="TableParagraph"/>
              <w:ind w:left="0"/>
              <w:rPr>
                <w:rFonts w:ascii="Times New Roman"/>
                <w:sz w:val="20"/>
              </w:rPr>
            </w:pPr>
          </w:p>
        </w:tc>
        <w:tc>
          <w:tcPr>
            <w:tcW w:w="1654" w:type="dxa"/>
          </w:tcPr>
          <w:p>
            <w:pPr>
              <w:pStyle w:val="TableParagraph"/>
              <w:ind w:left="0"/>
              <w:rPr>
                <w:rFonts w:ascii="Times New Roman"/>
                <w:sz w:val="20"/>
              </w:rPr>
            </w:pPr>
          </w:p>
        </w:tc>
        <w:tc>
          <w:tcPr>
            <w:tcW w:w="7491" w:type="dxa"/>
          </w:tcPr>
          <w:p>
            <w:pPr>
              <w:pStyle w:val="TableParagraph"/>
              <w:spacing w:line="213" w:lineRule="exact"/>
              <w:rPr>
                <w:sz w:val="21"/>
              </w:rPr>
            </w:pPr>
            <w:r>
              <w:rPr>
                <w:sz w:val="21"/>
              </w:rPr>
              <w:t>下列情况不在保障范围内：</w:t>
            </w:r>
          </w:p>
          <w:p>
            <w:pPr>
              <w:pStyle w:val="TableParagraph"/>
              <w:numPr>
                <w:ilvl w:val="0"/>
                <w:numId w:val="26"/>
              </w:numPr>
              <w:tabs>
                <w:tab w:pos="733" w:val="left" w:leader="none"/>
              </w:tabs>
              <w:spacing w:line="240" w:lineRule="auto" w:before="123" w:after="0"/>
              <w:ind w:left="732" w:right="0" w:hanging="624"/>
              <w:jc w:val="left"/>
              <w:rPr>
                <w:sz w:val="21"/>
              </w:rPr>
            </w:pPr>
            <w:r>
              <w:rPr>
                <w:spacing w:val="-3"/>
                <w:sz w:val="21"/>
              </w:rPr>
              <w:t>与酒精和药物滥用相关的痴呆；</w:t>
            </w:r>
          </w:p>
          <w:p>
            <w:pPr>
              <w:pStyle w:val="TableParagraph"/>
              <w:numPr>
                <w:ilvl w:val="0"/>
                <w:numId w:val="26"/>
              </w:numPr>
              <w:tabs>
                <w:tab w:pos="733" w:val="left" w:leader="none"/>
              </w:tabs>
              <w:spacing w:line="240" w:lineRule="auto" w:before="123" w:after="0"/>
              <w:ind w:left="732" w:right="0" w:hanging="624"/>
              <w:jc w:val="left"/>
              <w:rPr>
                <w:sz w:val="21"/>
              </w:rPr>
            </w:pPr>
            <w:r>
              <w:rPr>
                <w:spacing w:val="-3"/>
                <w:sz w:val="21"/>
              </w:rPr>
              <w:t>神经官能症和精神疾病。</w:t>
            </w:r>
          </w:p>
        </w:tc>
      </w:tr>
      <w:tr>
        <w:trPr>
          <w:trHeight w:val="1526" w:hRule="atLeast"/>
        </w:trPr>
        <w:tc>
          <w:tcPr>
            <w:tcW w:w="932" w:type="dxa"/>
          </w:tcPr>
          <w:p>
            <w:pPr>
              <w:pStyle w:val="TableParagraph"/>
              <w:spacing w:before="33"/>
              <w:ind w:left="200"/>
              <w:rPr>
                <w:rFonts w:ascii="微软雅黑"/>
                <w:b/>
                <w:sz w:val="21"/>
              </w:rPr>
            </w:pPr>
            <w:r>
              <w:rPr>
                <w:rFonts w:ascii="微软雅黑"/>
                <w:b/>
                <w:sz w:val="21"/>
              </w:rPr>
              <w:t>9.2.7</w:t>
            </w:r>
          </w:p>
        </w:tc>
        <w:tc>
          <w:tcPr>
            <w:tcW w:w="1654" w:type="dxa"/>
          </w:tcPr>
          <w:p>
            <w:pPr>
              <w:pStyle w:val="TableParagraph"/>
              <w:spacing w:before="33"/>
              <w:ind w:left="120"/>
              <w:rPr>
                <w:rFonts w:ascii="微软雅黑" w:eastAsia="微软雅黑" w:hint="eastAsia"/>
                <w:b/>
                <w:sz w:val="21"/>
              </w:rPr>
            </w:pPr>
            <w:r>
              <w:rPr>
                <w:rFonts w:ascii="微软雅黑" w:eastAsia="微软雅黑" w:hint="eastAsia"/>
                <w:b/>
                <w:sz w:val="21"/>
              </w:rPr>
              <w:t>中度脑损伤</w:t>
            </w:r>
          </w:p>
        </w:tc>
        <w:tc>
          <w:tcPr>
            <w:tcW w:w="7491" w:type="dxa"/>
          </w:tcPr>
          <w:p>
            <w:pPr>
              <w:pStyle w:val="TableParagraph"/>
              <w:spacing w:line="280" w:lineRule="auto" w:before="95"/>
              <w:ind w:right="198"/>
              <w:rPr>
                <w:sz w:val="21"/>
              </w:rPr>
            </w:pPr>
            <w:r>
              <w:rPr>
                <w:spacing w:val="-7"/>
                <w:sz w:val="21"/>
              </w:rPr>
              <w:t>指因头部遭受机械性外力，引起脑重要部位损伤，导致神经系统功能障碍。须</w:t>
            </w:r>
            <w:r>
              <w:rPr>
                <w:spacing w:val="-16"/>
                <w:w w:val="100"/>
                <w:sz w:val="21"/>
              </w:rPr>
              <w:t>由头颅断层扫描</w:t>
            </w:r>
            <w:r>
              <w:rPr>
                <w:w w:val="100"/>
                <w:sz w:val="21"/>
              </w:rPr>
              <w:t>（</w:t>
            </w:r>
            <w:r>
              <w:rPr>
                <w:spacing w:val="-2"/>
                <w:w w:val="147"/>
                <w:sz w:val="21"/>
              </w:rPr>
              <w:t>C</w:t>
            </w:r>
            <w:r>
              <w:rPr>
                <w:spacing w:val="-1"/>
                <w:w w:val="147"/>
                <w:sz w:val="21"/>
              </w:rPr>
              <w:t>T</w:t>
            </w:r>
            <w:r>
              <w:rPr>
                <w:spacing w:val="-106"/>
                <w:w w:val="100"/>
                <w:sz w:val="21"/>
              </w:rPr>
              <w:t>）</w:t>
            </w:r>
            <w:r>
              <w:rPr>
                <w:spacing w:val="-26"/>
                <w:w w:val="100"/>
                <w:sz w:val="21"/>
              </w:rPr>
              <w:t>、核磁共振检查</w:t>
            </w:r>
            <w:r>
              <w:rPr>
                <w:spacing w:val="-3"/>
                <w:w w:val="100"/>
                <w:sz w:val="21"/>
              </w:rPr>
              <w:t>（</w:t>
            </w:r>
            <w:r>
              <w:rPr>
                <w:w w:val="131"/>
                <w:sz w:val="21"/>
              </w:rPr>
              <w:t>MR</w:t>
            </w:r>
            <w:r>
              <w:rPr>
                <w:spacing w:val="-2"/>
                <w:w w:val="131"/>
                <w:sz w:val="21"/>
              </w:rPr>
              <w:t>I</w:t>
            </w:r>
            <w:r>
              <w:rPr>
                <w:spacing w:val="-80"/>
                <w:w w:val="100"/>
                <w:sz w:val="21"/>
              </w:rPr>
              <w:t>）</w:t>
            </w:r>
            <w:r>
              <w:rPr>
                <w:spacing w:val="-10"/>
                <w:w w:val="100"/>
                <w:sz w:val="21"/>
              </w:rPr>
              <w:t>或者正电子发射断层扫描</w:t>
            </w:r>
            <w:r>
              <w:rPr>
                <w:w w:val="100"/>
                <w:sz w:val="21"/>
              </w:rPr>
              <w:t>（</w:t>
            </w:r>
            <w:r>
              <w:rPr>
                <w:spacing w:val="-4"/>
                <w:w w:val="146"/>
                <w:sz w:val="21"/>
              </w:rPr>
              <w:t>P</w:t>
            </w:r>
            <w:r>
              <w:rPr>
                <w:spacing w:val="-1"/>
                <w:w w:val="141"/>
                <w:sz w:val="21"/>
              </w:rPr>
              <w:t>ET</w:t>
            </w:r>
            <w:r>
              <w:rPr>
                <w:w w:val="100"/>
                <w:sz w:val="21"/>
              </w:rPr>
              <w:t>）</w:t>
            </w:r>
            <w:r>
              <w:rPr>
                <w:spacing w:val="-11"/>
                <w:sz w:val="21"/>
              </w:rPr>
              <w:t>等影像学检查证实。神经系统功能障碍，指脑损伤 </w:t>
            </w:r>
            <w:r>
              <w:rPr>
                <w:sz w:val="21"/>
              </w:rPr>
              <w:t>180</w:t>
            </w:r>
            <w:r>
              <w:rPr>
                <w:spacing w:val="-8"/>
                <w:sz w:val="21"/>
              </w:rPr>
              <w:t> 天后，仍完全丧失自主</w:t>
            </w:r>
          </w:p>
          <w:p>
            <w:pPr>
              <w:pStyle w:val="TableParagraph"/>
              <w:spacing w:before="10"/>
              <w:rPr>
                <w:sz w:val="21"/>
              </w:rPr>
            </w:pPr>
            <w:r>
              <w:rPr>
                <w:sz w:val="21"/>
              </w:rPr>
              <w:t>Th活能力，无法独立完成六项基本日常Th活活动中的两项。</w:t>
            </w:r>
          </w:p>
        </w:tc>
      </w:tr>
      <w:tr>
        <w:trPr>
          <w:trHeight w:val="2403" w:hRule="atLeast"/>
        </w:trPr>
        <w:tc>
          <w:tcPr>
            <w:tcW w:w="932" w:type="dxa"/>
          </w:tcPr>
          <w:p>
            <w:pPr>
              <w:pStyle w:val="TableParagraph"/>
              <w:spacing w:before="35"/>
              <w:ind w:left="200"/>
              <w:rPr>
                <w:rFonts w:ascii="微软雅黑"/>
                <w:b/>
                <w:sz w:val="21"/>
              </w:rPr>
            </w:pPr>
            <w:r>
              <w:rPr>
                <w:rFonts w:ascii="微软雅黑"/>
                <w:b/>
                <w:sz w:val="21"/>
              </w:rPr>
              <w:t>9.2.8</w:t>
            </w:r>
          </w:p>
        </w:tc>
        <w:tc>
          <w:tcPr>
            <w:tcW w:w="1654" w:type="dxa"/>
          </w:tcPr>
          <w:p>
            <w:pPr>
              <w:pStyle w:val="TableParagraph"/>
              <w:spacing w:before="35"/>
              <w:ind w:left="120"/>
              <w:rPr>
                <w:rFonts w:ascii="微软雅黑" w:eastAsia="微软雅黑" w:hint="eastAsia"/>
                <w:b/>
                <w:sz w:val="21"/>
              </w:rPr>
            </w:pPr>
            <w:r>
              <w:rPr>
                <w:rFonts w:ascii="微软雅黑" w:eastAsia="微软雅黑" w:hint="eastAsia"/>
                <w:b/>
                <w:sz w:val="21"/>
              </w:rPr>
              <w:t>中度帕金森病</w:t>
            </w:r>
          </w:p>
        </w:tc>
        <w:tc>
          <w:tcPr>
            <w:tcW w:w="7491" w:type="dxa"/>
          </w:tcPr>
          <w:p>
            <w:pPr>
              <w:pStyle w:val="TableParagraph"/>
              <w:spacing w:line="280" w:lineRule="auto" w:before="97"/>
              <w:ind w:right="304"/>
              <w:rPr>
                <w:sz w:val="21"/>
              </w:rPr>
            </w:pPr>
            <w:r>
              <w:rPr>
                <w:spacing w:val="-7"/>
                <w:sz w:val="21"/>
              </w:rPr>
              <w:t>是一种中枢神经系统的退行性疾病，临床表现为震颤麻痹、共济失调等。须满</w:t>
            </w:r>
            <w:r>
              <w:rPr>
                <w:spacing w:val="-5"/>
                <w:sz w:val="21"/>
              </w:rPr>
              <w:t>足下列全部条件：</w:t>
            </w:r>
          </w:p>
          <w:p>
            <w:pPr>
              <w:pStyle w:val="TableParagraph"/>
              <w:numPr>
                <w:ilvl w:val="0"/>
                <w:numId w:val="27"/>
              </w:numPr>
              <w:tabs>
                <w:tab w:pos="733" w:val="left" w:leader="none"/>
              </w:tabs>
              <w:spacing w:line="240" w:lineRule="auto" w:before="85" w:after="0"/>
              <w:ind w:left="732" w:right="0" w:hanging="624"/>
              <w:jc w:val="left"/>
              <w:rPr>
                <w:sz w:val="21"/>
              </w:rPr>
            </w:pPr>
            <w:r>
              <w:rPr>
                <w:spacing w:val="-3"/>
                <w:sz w:val="21"/>
              </w:rPr>
              <w:t>药物治疗无法控制病情，出现逐步退化的客观症状；</w:t>
            </w:r>
          </w:p>
          <w:p>
            <w:pPr>
              <w:pStyle w:val="TableParagraph"/>
              <w:numPr>
                <w:ilvl w:val="0"/>
                <w:numId w:val="27"/>
              </w:numPr>
              <w:tabs>
                <w:tab w:pos="733" w:val="left" w:leader="none"/>
              </w:tabs>
              <w:spacing w:line="280" w:lineRule="auto" w:before="123" w:after="0"/>
              <w:ind w:left="732" w:right="312" w:hanging="624"/>
              <w:jc w:val="left"/>
              <w:rPr>
                <w:sz w:val="21"/>
              </w:rPr>
            </w:pPr>
            <w:r>
              <w:rPr>
                <w:spacing w:val="2"/>
                <w:sz w:val="21"/>
              </w:rPr>
              <w:t>自主</w:t>
            </w:r>
            <w:r>
              <w:rPr>
                <w:sz w:val="21"/>
              </w:rPr>
              <w:t>Th活能力完全丧失，无法独立完成六项基本日常Th活活动中的两</w:t>
            </w:r>
            <w:r>
              <w:rPr>
                <w:spacing w:val="-6"/>
                <w:sz w:val="21"/>
              </w:rPr>
              <w:t>项，且至少持续 </w:t>
            </w:r>
            <w:r>
              <w:rPr>
                <w:sz w:val="21"/>
              </w:rPr>
              <w:t>180</w:t>
            </w:r>
            <w:r>
              <w:rPr>
                <w:spacing w:val="-11"/>
                <w:sz w:val="21"/>
              </w:rPr>
              <w:t> 天。</w:t>
            </w:r>
          </w:p>
          <w:p>
            <w:pPr>
              <w:pStyle w:val="TableParagraph"/>
              <w:spacing w:before="85"/>
              <w:rPr>
                <w:sz w:val="21"/>
              </w:rPr>
            </w:pPr>
            <w:r>
              <w:rPr>
                <w:sz w:val="21"/>
              </w:rPr>
              <w:t>继发性帕金森综合征不在保障范围内。</w:t>
            </w:r>
          </w:p>
        </w:tc>
      </w:tr>
      <w:tr>
        <w:trPr>
          <w:trHeight w:val="1206" w:hRule="atLeast"/>
        </w:trPr>
        <w:tc>
          <w:tcPr>
            <w:tcW w:w="932" w:type="dxa"/>
          </w:tcPr>
          <w:p>
            <w:pPr>
              <w:pStyle w:val="TableParagraph"/>
              <w:spacing w:before="34"/>
              <w:ind w:left="200"/>
              <w:rPr>
                <w:rFonts w:ascii="微软雅黑"/>
                <w:b/>
                <w:sz w:val="21"/>
              </w:rPr>
            </w:pPr>
            <w:r>
              <w:rPr>
                <w:rFonts w:ascii="微软雅黑"/>
                <w:b/>
                <w:sz w:val="21"/>
              </w:rPr>
              <w:t>9.2.9</w:t>
            </w:r>
          </w:p>
        </w:tc>
        <w:tc>
          <w:tcPr>
            <w:tcW w:w="1654" w:type="dxa"/>
          </w:tcPr>
          <w:p>
            <w:pPr>
              <w:pStyle w:val="TableParagraph"/>
              <w:spacing w:line="213" w:lineRule="auto" w:before="74"/>
              <w:ind w:left="120" w:right="106"/>
              <w:rPr>
                <w:rFonts w:ascii="微软雅黑" w:eastAsia="微软雅黑" w:hint="eastAsia"/>
                <w:b/>
                <w:sz w:val="21"/>
              </w:rPr>
            </w:pPr>
            <w:r>
              <w:rPr>
                <w:rFonts w:ascii="微软雅黑" w:eastAsia="微软雅黑" w:hint="eastAsia"/>
                <w:b/>
                <w:sz w:val="21"/>
              </w:rPr>
              <w:t>中度运动神经元病</w:t>
            </w:r>
          </w:p>
        </w:tc>
        <w:tc>
          <w:tcPr>
            <w:tcW w:w="7491" w:type="dxa"/>
          </w:tcPr>
          <w:p>
            <w:pPr>
              <w:pStyle w:val="TableParagraph"/>
              <w:spacing w:line="280" w:lineRule="auto" w:before="96"/>
              <w:ind w:right="235"/>
              <w:rPr>
                <w:sz w:val="21"/>
              </w:rPr>
            </w:pPr>
            <w:r>
              <w:rPr>
                <w:spacing w:val="-3"/>
                <w:sz w:val="21"/>
              </w:rPr>
              <w:t>是一组中枢神经系统运动神经元的进行性变性疾病，包括进行性脊肌萎缩症、</w:t>
            </w:r>
            <w:r>
              <w:rPr>
                <w:spacing w:val="-8"/>
                <w:sz w:val="21"/>
              </w:rPr>
              <w:t>进行性延髓麻痹症、原发性侧索硬化症、肌萎缩性侧索硬化症。须满足自主</w:t>
            </w:r>
            <w:r>
              <w:rPr>
                <w:sz w:val="21"/>
              </w:rPr>
              <w:t>Th </w:t>
            </w:r>
            <w:r>
              <w:rPr>
                <w:spacing w:val="-3"/>
                <w:sz w:val="21"/>
              </w:rPr>
              <w:t>活能力完全丧失，无法独立完成六项基本日常</w:t>
            </w:r>
            <w:r>
              <w:rPr>
                <w:sz w:val="21"/>
              </w:rPr>
              <w:t>Th</w:t>
            </w:r>
            <w:r>
              <w:rPr>
                <w:spacing w:val="-3"/>
                <w:sz w:val="21"/>
              </w:rPr>
              <w:t>活活动中的两项。</w:t>
            </w:r>
          </w:p>
        </w:tc>
      </w:tr>
      <w:tr>
        <w:trPr>
          <w:trHeight w:val="1528" w:hRule="atLeast"/>
        </w:trPr>
        <w:tc>
          <w:tcPr>
            <w:tcW w:w="932" w:type="dxa"/>
          </w:tcPr>
          <w:p>
            <w:pPr>
              <w:pStyle w:val="TableParagraph"/>
              <w:spacing w:before="35"/>
              <w:ind w:left="200"/>
              <w:rPr>
                <w:rFonts w:ascii="微软雅黑"/>
                <w:b/>
                <w:sz w:val="21"/>
              </w:rPr>
            </w:pPr>
            <w:r>
              <w:rPr>
                <w:rFonts w:ascii="微软雅黑"/>
                <w:b/>
                <w:sz w:val="21"/>
              </w:rPr>
              <w:t>9.2.10</w:t>
            </w:r>
          </w:p>
        </w:tc>
        <w:tc>
          <w:tcPr>
            <w:tcW w:w="1654" w:type="dxa"/>
          </w:tcPr>
          <w:p>
            <w:pPr>
              <w:pStyle w:val="TableParagraph"/>
              <w:spacing w:line="213" w:lineRule="auto" w:before="75"/>
              <w:ind w:left="120" w:right="106"/>
              <w:rPr>
                <w:rFonts w:ascii="微软雅黑" w:eastAsia="微软雅黑" w:hint="eastAsia"/>
                <w:b/>
                <w:sz w:val="21"/>
              </w:rPr>
            </w:pPr>
            <w:r>
              <w:rPr>
                <w:rFonts w:ascii="微软雅黑" w:eastAsia="微软雅黑" w:hint="eastAsia"/>
                <w:b/>
                <w:sz w:val="21"/>
              </w:rPr>
              <w:t>中度进行性核上性麻痹</w:t>
            </w:r>
          </w:p>
        </w:tc>
        <w:tc>
          <w:tcPr>
            <w:tcW w:w="7491" w:type="dxa"/>
          </w:tcPr>
          <w:p>
            <w:pPr>
              <w:pStyle w:val="TableParagraph"/>
              <w:spacing w:line="280" w:lineRule="auto" w:before="97"/>
              <w:ind w:right="304"/>
              <w:jc w:val="both"/>
              <w:rPr>
                <w:sz w:val="21"/>
              </w:rPr>
            </w:pPr>
            <w:r>
              <w:rPr>
                <w:spacing w:val="-7"/>
                <w:sz w:val="21"/>
              </w:rPr>
              <w:t>指一种少见的神经系统变性疾病，以假球麻痹、垂直性核上性眼肌麻痹、锥体</w:t>
            </w:r>
            <w:r>
              <w:rPr>
                <w:spacing w:val="-10"/>
                <w:sz w:val="21"/>
              </w:rPr>
              <w:t>外系肌僵直、步态共济失调和轻度痴呆为主要临床特征。须由我们认可医院的</w:t>
            </w:r>
            <w:r>
              <w:rPr>
                <w:spacing w:val="-8"/>
                <w:sz w:val="21"/>
              </w:rPr>
              <w:t>专科医</w:t>
            </w:r>
            <w:r>
              <w:rPr>
                <w:sz w:val="21"/>
              </w:rPr>
              <w:t>Th</w:t>
            </w:r>
            <w:r>
              <w:rPr>
                <w:spacing w:val="-8"/>
                <w:sz w:val="21"/>
              </w:rPr>
              <w:t>确诊，且满足自主</w:t>
            </w:r>
            <w:r>
              <w:rPr>
                <w:sz w:val="21"/>
              </w:rPr>
              <w:t>Th</w:t>
            </w:r>
            <w:r>
              <w:rPr>
                <w:spacing w:val="-8"/>
                <w:sz w:val="21"/>
              </w:rPr>
              <w:t>活能力完全丧失，无法独立完成六项基本日常</w:t>
            </w:r>
            <w:r>
              <w:rPr>
                <w:sz w:val="21"/>
              </w:rPr>
              <w:t>Th </w:t>
            </w:r>
            <w:r>
              <w:rPr>
                <w:spacing w:val="-3"/>
                <w:sz w:val="21"/>
              </w:rPr>
              <w:t>活活动中的两项。</w:t>
            </w:r>
          </w:p>
        </w:tc>
      </w:tr>
      <w:tr>
        <w:trPr>
          <w:trHeight w:val="1848" w:hRule="atLeast"/>
        </w:trPr>
        <w:tc>
          <w:tcPr>
            <w:tcW w:w="932" w:type="dxa"/>
          </w:tcPr>
          <w:p>
            <w:pPr>
              <w:pStyle w:val="TableParagraph"/>
              <w:spacing w:before="35"/>
              <w:ind w:left="200"/>
              <w:rPr>
                <w:rFonts w:ascii="微软雅黑"/>
                <w:b/>
                <w:sz w:val="21"/>
              </w:rPr>
            </w:pPr>
            <w:r>
              <w:rPr>
                <w:rFonts w:ascii="微软雅黑"/>
                <w:b/>
                <w:sz w:val="21"/>
              </w:rPr>
              <w:t>9.2.11</w:t>
            </w:r>
          </w:p>
        </w:tc>
        <w:tc>
          <w:tcPr>
            <w:tcW w:w="1654" w:type="dxa"/>
          </w:tcPr>
          <w:p>
            <w:pPr>
              <w:pStyle w:val="TableParagraph"/>
              <w:spacing w:line="213" w:lineRule="auto" w:before="75"/>
              <w:ind w:left="120" w:right="106"/>
              <w:rPr>
                <w:rFonts w:ascii="微软雅黑" w:eastAsia="微软雅黑" w:hint="eastAsia"/>
                <w:b/>
                <w:sz w:val="21"/>
              </w:rPr>
            </w:pPr>
            <w:r>
              <w:rPr>
                <w:rFonts w:ascii="微软雅黑" w:eastAsia="微软雅黑" w:hint="eastAsia"/>
                <w:b/>
                <w:sz w:val="21"/>
              </w:rPr>
              <w:t>中度多发性硬化</w:t>
            </w:r>
          </w:p>
        </w:tc>
        <w:tc>
          <w:tcPr>
            <w:tcW w:w="7491" w:type="dxa"/>
          </w:tcPr>
          <w:p>
            <w:pPr>
              <w:pStyle w:val="TableParagraph"/>
              <w:spacing w:before="97"/>
              <w:rPr>
                <w:sz w:val="21"/>
              </w:rPr>
            </w:pPr>
            <w:r>
              <w:rPr>
                <w:sz w:val="21"/>
              </w:rPr>
              <w:t>指因脑及脊髓内的脱髓鞘病变而出现神经系统多灶性（多发性）多时相（至少</w:t>
            </w:r>
          </w:p>
          <w:p>
            <w:pPr>
              <w:pStyle w:val="TableParagraph"/>
              <w:spacing w:before="46"/>
              <w:rPr>
                <w:sz w:val="21"/>
              </w:rPr>
            </w:pPr>
            <w:r>
              <w:rPr>
                <w:sz w:val="21"/>
              </w:rPr>
              <w:t>6 个月以内有一次以上（不包含一次）的发作）的病变，须由计算机断层扫描</w:t>
            </w:r>
          </w:p>
          <w:p>
            <w:pPr>
              <w:pStyle w:val="TableParagraph"/>
              <w:spacing w:line="280" w:lineRule="auto" w:before="44"/>
              <w:ind w:right="306"/>
              <w:jc w:val="both"/>
              <w:rPr>
                <w:sz w:val="21"/>
              </w:rPr>
            </w:pPr>
            <w:r>
              <w:rPr>
                <w:w w:val="100"/>
                <w:sz w:val="21"/>
              </w:rPr>
              <w:t>（</w:t>
            </w:r>
            <w:r>
              <w:rPr>
                <w:w w:val="147"/>
                <w:sz w:val="21"/>
              </w:rPr>
              <w:t>C</w:t>
            </w:r>
            <w:r>
              <w:rPr>
                <w:spacing w:val="-3"/>
                <w:w w:val="147"/>
                <w:sz w:val="21"/>
              </w:rPr>
              <w:t>T</w:t>
            </w:r>
            <w:r>
              <w:rPr>
                <w:spacing w:val="-106"/>
                <w:w w:val="100"/>
                <w:sz w:val="21"/>
              </w:rPr>
              <w:t>）</w:t>
            </w:r>
            <w:r>
              <w:rPr>
                <w:spacing w:val="-7"/>
                <w:w w:val="100"/>
                <w:sz w:val="21"/>
              </w:rPr>
              <w:t>、核磁共振检查</w:t>
            </w:r>
            <w:r>
              <w:rPr>
                <w:spacing w:val="-3"/>
                <w:w w:val="100"/>
                <w:sz w:val="21"/>
              </w:rPr>
              <w:t>（</w:t>
            </w:r>
            <w:r>
              <w:rPr>
                <w:w w:val="131"/>
                <w:sz w:val="21"/>
              </w:rPr>
              <w:t>MR</w:t>
            </w:r>
            <w:r>
              <w:rPr>
                <w:spacing w:val="-2"/>
                <w:w w:val="131"/>
                <w:sz w:val="21"/>
              </w:rPr>
              <w:t>I</w:t>
            </w:r>
            <w:r>
              <w:rPr>
                <w:spacing w:val="-17"/>
                <w:w w:val="100"/>
                <w:sz w:val="21"/>
              </w:rPr>
              <w:t>）</w:t>
            </w:r>
            <w:r>
              <w:rPr>
                <w:spacing w:val="-5"/>
                <w:w w:val="100"/>
                <w:sz w:val="21"/>
              </w:rPr>
              <w:t>或者正电子发射断层扫描</w:t>
            </w:r>
            <w:r>
              <w:rPr>
                <w:w w:val="100"/>
                <w:sz w:val="21"/>
              </w:rPr>
              <w:t>（</w:t>
            </w:r>
            <w:r>
              <w:rPr>
                <w:spacing w:val="-1"/>
                <w:w w:val="143"/>
                <w:sz w:val="21"/>
              </w:rPr>
              <w:t>PE</w:t>
            </w:r>
            <w:r>
              <w:rPr>
                <w:w w:val="143"/>
                <w:sz w:val="21"/>
              </w:rPr>
              <w:t>T</w:t>
            </w:r>
            <w:r>
              <w:rPr>
                <w:spacing w:val="-20"/>
                <w:w w:val="100"/>
                <w:sz w:val="21"/>
              </w:rPr>
              <w:t>）</w:t>
            </w:r>
            <w:r>
              <w:rPr>
                <w:spacing w:val="-3"/>
                <w:w w:val="100"/>
                <w:sz w:val="21"/>
              </w:rPr>
              <w:t>等影像学检</w:t>
            </w:r>
            <w:r>
              <w:rPr>
                <w:spacing w:val="-8"/>
                <w:sz w:val="21"/>
              </w:rPr>
              <w:t>查证实，且已经造成自主</w:t>
            </w:r>
            <w:r>
              <w:rPr>
                <w:sz w:val="21"/>
              </w:rPr>
              <w:t>Th</w:t>
            </w:r>
            <w:r>
              <w:rPr>
                <w:spacing w:val="-7"/>
                <w:sz w:val="21"/>
              </w:rPr>
              <w:t>活能力完全丧失，无法独立完成六项基本日常</w:t>
            </w:r>
            <w:r>
              <w:rPr>
                <w:sz w:val="21"/>
              </w:rPr>
              <w:t>Th活</w:t>
            </w:r>
            <w:r>
              <w:rPr>
                <w:spacing w:val="-5"/>
                <w:sz w:val="21"/>
              </w:rPr>
              <w:t>活动中的两项，持续至少 </w:t>
            </w:r>
            <w:r>
              <w:rPr>
                <w:sz w:val="21"/>
              </w:rPr>
              <w:t>180</w:t>
            </w:r>
            <w:r>
              <w:rPr>
                <w:spacing w:val="-8"/>
                <w:sz w:val="21"/>
              </w:rPr>
              <w:t> 天。</w:t>
            </w:r>
          </w:p>
        </w:tc>
      </w:tr>
      <w:tr>
        <w:trPr>
          <w:trHeight w:val="2643" w:hRule="atLeast"/>
        </w:trPr>
        <w:tc>
          <w:tcPr>
            <w:tcW w:w="932" w:type="dxa"/>
          </w:tcPr>
          <w:p>
            <w:pPr>
              <w:pStyle w:val="TableParagraph"/>
              <w:spacing w:before="35"/>
              <w:ind w:left="200"/>
              <w:rPr>
                <w:rFonts w:ascii="微软雅黑"/>
                <w:b/>
                <w:sz w:val="21"/>
              </w:rPr>
            </w:pPr>
            <w:r>
              <w:rPr>
                <w:rFonts w:ascii="微软雅黑"/>
                <w:b/>
                <w:sz w:val="21"/>
              </w:rPr>
              <w:t>9.2.12</w:t>
            </w:r>
          </w:p>
        </w:tc>
        <w:tc>
          <w:tcPr>
            <w:tcW w:w="1654" w:type="dxa"/>
          </w:tcPr>
          <w:p>
            <w:pPr>
              <w:pStyle w:val="TableParagraph"/>
              <w:spacing w:line="213" w:lineRule="auto" w:before="75"/>
              <w:ind w:left="120" w:right="106"/>
              <w:rPr>
                <w:rFonts w:ascii="微软雅黑" w:eastAsia="微软雅黑" w:hint="eastAsia"/>
                <w:b/>
                <w:sz w:val="21"/>
              </w:rPr>
            </w:pPr>
            <w:r>
              <w:rPr>
                <w:rFonts w:ascii="微软雅黑" w:eastAsia="微软雅黑" w:hint="eastAsia"/>
                <w:b/>
                <w:sz w:val="21"/>
              </w:rPr>
              <w:t>中度重症肌无力</w:t>
            </w:r>
          </w:p>
        </w:tc>
        <w:tc>
          <w:tcPr>
            <w:tcW w:w="7491" w:type="dxa"/>
          </w:tcPr>
          <w:p>
            <w:pPr>
              <w:pStyle w:val="TableParagraph"/>
              <w:spacing w:line="280" w:lineRule="auto" w:before="97"/>
              <w:ind w:right="304"/>
              <w:jc w:val="both"/>
              <w:rPr>
                <w:sz w:val="21"/>
              </w:rPr>
            </w:pPr>
            <w:r>
              <w:rPr>
                <w:spacing w:val="-6"/>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22"/>
                <w:sz w:val="21"/>
              </w:rPr>
              <w:t>）</w:t>
            </w:r>
            <w:r>
              <w:rPr>
                <w:spacing w:val="-8"/>
                <w:sz w:val="21"/>
              </w:rPr>
              <w:t>极易疲劳。疾病可以累及呼吸肌、上肢或者下肢的近端肌群或者全</w:t>
            </w:r>
            <w:r>
              <w:rPr>
                <w:spacing w:val="-5"/>
                <w:sz w:val="21"/>
              </w:rPr>
              <w:t>身肌肉。须经我们认可医院的专科医</w:t>
            </w:r>
            <w:r>
              <w:rPr>
                <w:sz w:val="21"/>
              </w:rPr>
              <w:t>Th</w:t>
            </w:r>
            <w:r>
              <w:rPr>
                <w:spacing w:val="-3"/>
                <w:sz w:val="21"/>
              </w:rPr>
              <w:t>明确诊断，并满足下列全部条件：</w:t>
            </w:r>
          </w:p>
          <w:p>
            <w:pPr>
              <w:pStyle w:val="TableParagraph"/>
              <w:numPr>
                <w:ilvl w:val="0"/>
                <w:numId w:val="28"/>
              </w:numPr>
              <w:tabs>
                <w:tab w:pos="733" w:val="left" w:leader="none"/>
              </w:tabs>
              <w:spacing w:line="280" w:lineRule="auto" w:before="85" w:after="0"/>
              <w:ind w:left="732" w:right="301" w:hanging="624"/>
              <w:jc w:val="left"/>
              <w:rPr>
                <w:sz w:val="21"/>
              </w:rPr>
            </w:pPr>
            <w:r>
              <w:rPr>
                <w:spacing w:val="-6"/>
                <w:sz w:val="21"/>
              </w:rPr>
              <w:t>经药物治疗或者胸腺手术治疗一年以上无法控制病情，症状缓解、复发</w:t>
            </w:r>
            <w:r>
              <w:rPr>
                <w:spacing w:val="-4"/>
                <w:sz w:val="21"/>
              </w:rPr>
              <w:t>及恶化交替出现；</w:t>
            </w:r>
          </w:p>
          <w:p>
            <w:pPr>
              <w:pStyle w:val="TableParagraph"/>
              <w:numPr>
                <w:ilvl w:val="0"/>
                <w:numId w:val="28"/>
              </w:numPr>
              <w:tabs>
                <w:tab w:pos="733" w:val="left" w:leader="none"/>
              </w:tabs>
              <w:spacing w:line="280" w:lineRule="auto" w:before="85" w:after="0"/>
              <w:ind w:left="732" w:right="301"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活活动中的两项或者两项以上。</w:t>
            </w:r>
          </w:p>
        </w:tc>
      </w:tr>
      <w:tr>
        <w:trPr>
          <w:trHeight w:val="1209" w:hRule="atLeast"/>
        </w:trPr>
        <w:tc>
          <w:tcPr>
            <w:tcW w:w="932" w:type="dxa"/>
          </w:tcPr>
          <w:p>
            <w:pPr>
              <w:pStyle w:val="TableParagraph"/>
              <w:spacing w:before="35"/>
              <w:ind w:left="200"/>
              <w:rPr>
                <w:rFonts w:ascii="微软雅黑"/>
                <w:b/>
                <w:sz w:val="21"/>
              </w:rPr>
            </w:pPr>
            <w:r>
              <w:rPr>
                <w:rFonts w:ascii="微软雅黑"/>
                <w:b/>
                <w:sz w:val="21"/>
              </w:rPr>
              <w:t>9.2.13</w:t>
            </w:r>
          </w:p>
        </w:tc>
        <w:tc>
          <w:tcPr>
            <w:tcW w:w="1654" w:type="dxa"/>
          </w:tcPr>
          <w:p>
            <w:pPr>
              <w:pStyle w:val="TableParagraph"/>
              <w:spacing w:before="35"/>
              <w:ind w:left="120"/>
              <w:rPr>
                <w:rFonts w:ascii="微软雅黑" w:eastAsia="微软雅黑" w:hint="eastAsia"/>
                <w:b/>
                <w:sz w:val="21"/>
              </w:rPr>
            </w:pPr>
            <w:r>
              <w:rPr>
                <w:rFonts w:ascii="微软雅黑" w:eastAsia="微软雅黑" w:hint="eastAsia"/>
                <w:b/>
                <w:sz w:val="21"/>
              </w:rPr>
              <w:t>中度克雅氏症</w:t>
            </w:r>
          </w:p>
        </w:tc>
        <w:tc>
          <w:tcPr>
            <w:tcW w:w="7491" w:type="dxa"/>
          </w:tcPr>
          <w:p>
            <w:pPr>
              <w:pStyle w:val="TableParagraph"/>
              <w:spacing w:line="280" w:lineRule="auto" w:before="97"/>
              <w:ind w:right="304"/>
              <w:jc w:val="both"/>
              <w:rPr>
                <w:sz w:val="21"/>
              </w:rPr>
            </w:pPr>
            <w:r>
              <w:rPr>
                <w:spacing w:val="-8"/>
                <w:sz w:val="21"/>
              </w:rPr>
              <w:t>是一种传染性海绵状脑病，临床表现为快速进行性痴呆、肌阵挛和特征性脑电</w:t>
            </w:r>
            <w:r>
              <w:rPr>
                <w:spacing w:val="-10"/>
                <w:sz w:val="21"/>
              </w:rPr>
              <w:t>图变化。须由我们认可医院的专科医</w:t>
            </w:r>
            <w:r>
              <w:rPr>
                <w:sz w:val="21"/>
              </w:rPr>
              <w:t>Th</w:t>
            </w:r>
            <w:r>
              <w:rPr>
                <w:spacing w:val="-5"/>
                <w:sz w:val="21"/>
              </w:rPr>
              <w:t>根据 </w:t>
            </w:r>
            <w:r>
              <w:rPr>
                <w:w w:val="160"/>
                <w:sz w:val="21"/>
              </w:rPr>
              <w:t>WHO</w:t>
            </w:r>
            <w:r>
              <w:rPr>
                <w:spacing w:val="-79"/>
                <w:w w:val="160"/>
                <w:sz w:val="21"/>
              </w:rPr>
              <w:t> </w:t>
            </w:r>
            <w:r>
              <w:rPr>
                <w:spacing w:val="-9"/>
                <w:sz w:val="21"/>
              </w:rPr>
              <w:t>诊断标准明确诊断，并且自主Th</w:t>
            </w:r>
            <w:r>
              <w:rPr>
                <w:spacing w:val="-3"/>
                <w:sz w:val="21"/>
              </w:rPr>
              <w:t>活能力完全丧失，无法独立完成六项基本日常</w:t>
            </w:r>
            <w:r>
              <w:rPr>
                <w:sz w:val="21"/>
              </w:rPr>
              <w:t>Th</w:t>
            </w:r>
            <w:r>
              <w:rPr>
                <w:spacing w:val="-3"/>
                <w:sz w:val="21"/>
              </w:rPr>
              <w:t>活活动中的两项。</w:t>
            </w:r>
          </w:p>
        </w:tc>
      </w:tr>
      <w:tr>
        <w:trPr>
          <w:trHeight w:val="725" w:hRule="atLeast"/>
        </w:trPr>
        <w:tc>
          <w:tcPr>
            <w:tcW w:w="932" w:type="dxa"/>
          </w:tcPr>
          <w:p>
            <w:pPr>
              <w:pStyle w:val="TableParagraph"/>
              <w:spacing w:before="35"/>
              <w:ind w:left="200"/>
              <w:rPr>
                <w:rFonts w:ascii="微软雅黑"/>
                <w:b/>
                <w:sz w:val="21"/>
              </w:rPr>
            </w:pPr>
            <w:r>
              <w:rPr>
                <w:rFonts w:ascii="微软雅黑"/>
                <w:b/>
                <w:sz w:val="21"/>
              </w:rPr>
              <w:t>9.2.14</w:t>
            </w:r>
          </w:p>
        </w:tc>
        <w:tc>
          <w:tcPr>
            <w:tcW w:w="1654" w:type="dxa"/>
          </w:tcPr>
          <w:p>
            <w:pPr>
              <w:pStyle w:val="TableParagraph"/>
              <w:spacing w:line="322" w:lineRule="exact" w:before="85"/>
              <w:ind w:left="120" w:right="106"/>
              <w:rPr>
                <w:rFonts w:ascii="微软雅黑" w:eastAsia="微软雅黑" w:hint="eastAsia"/>
                <w:b/>
                <w:sz w:val="21"/>
              </w:rPr>
            </w:pPr>
            <w:r>
              <w:rPr>
                <w:rFonts w:ascii="微软雅黑" w:eastAsia="微软雅黑" w:hint="eastAsia"/>
                <w:b/>
                <w:sz w:val="21"/>
              </w:rPr>
              <w:t>中度脊髓灰质炎</w:t>
            </w:r>
          </w:p>
        </w:tc>
        <w:tc>
          <w:tcPr>
            <w:tcW w:w="7491" w:type="dxa"/>
          </w:tcPr>
          <w:p>
            <w:pPr>
              <w:pStyle w:val="TableParagraph"/>
              <w:spacing w:line="320" w:lineRule="atLeast" w:before="52"/>
              <w:ind w:right="302"/>
              <w:rPr>
                <w:sz w:val="21"/>
              </w:rPr>
            </w:pPr>
            <w:r>
              <w:rPr>
                <w:spacing w:val="-7"/>
                <w:sz w:val="21"/>
              </w:rPr>
              <w:t>是由于脊髓灰质炎病毒感染所致的瘫痪性疾病，临床表现为运动功能损害或者</w:t>
            </w:r>
            <w:r>
              <w:rPr>
                <w:spacing w:val="-11"/>
                <w:sz w:val="21"/>
              </w:rPr>
              <w:t>呼吸无力。脊髓灰质炎必须明确诊断，并且脊髓灰质炎造成的神经系统功能损</w:t>
            </w:r>
          </w:p>
        </w:tc>
      </w:tr>
    </w:tbl>
    <w:p>
      <w:pPr>
        <w:spacing w:after="0" w:line="320" w:lineRule="atLeast"/>
        <w:rPr>
          <w:sz w:val="21"/>
        </w:rPr>
        <w:sectPr>
          <w:pgSz w:w="11910" w:h="16840"/>
          <w:pgMar w:top="126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42"/>
        <w:gridCol w:w="7453"/>
      </w:tblGrid>
      <w:tr>
        <w:trPr>
          <w:trHeight w:val="723" w:hRule="atLeast"/>
        </w:trPr>
        <w:tc>
          <w:tcPr>
            <w:tcW w:w="944" w:type="dxa"/>
          </w:tcPr>
          <w:p>
            <w:pPr>
              <w:pStyle w:val="TableParagraph"/>
              <w:ind w:left="0"/>
              <w:rPr>
                <w:rFonts w:ascii="Times New Roman"/>
                <w:sz w:val="20"/>
              </w:rPr>
            </w:pPr>
          </w:p>
        </w:tc>
        <w:tc>
          <w:tcPr>
            <w:tcW w:w="1642" w:type="dxa"/>
          </w:tcPr>
          <w:p>
            <w:pPr>
              <w:pStyle w:val="TableParagraph"/>
              <w:ind w:left="0"/>
              <w:rPr>
                <w:rFonts w:ascii="Times New Roman"/>
                <w:sz w:val="20"/>
              </w:rPr>
            </w:pPr>
          </w:p>
        </w:tc>
        <w:tc>
          <w:tcPr>
            <w:tcW w:w="7453" w:type="dxa"/>
          </w:tcPr>
          <w:p>
            <w:pPr>
              <w:pStyle w:val="TableParagraph"/>
              <w:spacing w:line="215" w:lineRule="exact"/>
              <w:rPr>
                <w:sz w:val="21"/>
              </w:rPr>
            </w:pPr>
            <w:r>
              <w:rPr>
                <w:sz w:val="21"/>
              </w:rPr>
              <w:t>害导致一肢或者一肢以上肢体机能永久完全丧失。须满足在疾病确诊 180 天</w:t>
            </w:r>
          </w:p>
          <w:p>
            <w:pPr>
              <w:pStyle w:val="TableParagraph"/>
              <w:spacing w:before="44"/>
              <w:rPr>
                <w:sz w:val="21"/>
              </w:rPr>
            </w:pPr>
            <w:r>
              <w:rPr>
                <w:sz w:val="21"/>
              </w:rPr>
              <w:t>后，该肢肢体三大关节中的至少一个大关节仍然完全僵硬，不能随意识活动。</w:t>
            </w:r>
          </w:p>
        </w:tc>
      </w:tr>
      <w:tr>
        <w:trPr>
          <w:trHeight w:val="2402" w:hRule="atLeast"/>
        </w:trPr>
        <w:tc>
          <w:tcPr>
            <w:tcW w:w="944" w:type="dxa"/>
          </w:tcPr>
          <w:p>
            <w:pPr>
              <w:pStyle w:val="TableParagraph"/>
              <w:spacing w:before="41"/>
              <w:ind w:left="0" w:right="131"/>
              <w:jc w:val="right"/>
              <w:rPr>
                <w:rFonts w:ascii="微软雅黑"/>
                <w:b/>
                <w:sz w:val="21"/>
              </w:rPr>
            </w:pPr>
            <w:r>
              <w:rPr>
                <w:rFonts w:ascii="微软雅黑"/>
                <w:b/>
                <w:w w:val="95"/>
                <w:sz w:val="21"/>
              </w:rPr>
              <w:t>9.2.15</w:t>
            </w:r>
          </w:p>
        </w:tc>
        <w:tc>
          <w:tcPr>
            <w:tcW w:w="1642" w:type="dxa"/>
          </w:tcPr>
          <w:p>
            <w:pPr>
              <w:pStyle w:val="TableParagraph"/>
              <w:spacing w:line="213" w:lineRule="auto" w:before="80"/>
              <w:ind w:right="106"/>
              <w:rPr>
                <w:rFonts w:ascii="微软雅黑" w:eastAsia="微软雅黑" w:hint="eastAsia"/>
                <w:b/>
                <w:sz w:val="21"/>
              </w:rPr>
            </w:pPr>
            <w:r>
              <w:rPr>
                <w:rFonts w:ascii="微软雅黑" w:eastAsia="微软雅黑" w:hint="eastAsia"/>
                <w:b/>
                <w:sz w:val="21"/>
              </w:rPr>
              <w:t>中度肌营养不良</w:t>
            </w:r>
          </w:p>
        </w:tc>
        <w:tc>
          <w:tcPr>
            <w:tcW w:w="7453" w:type="dxa"/>
          </w:tcPr>
          <w:p>
            <w:pPr>
              <w:pStyle w:val="TableParagraph"/>
              <w:spacing w:line="280" w:lineRule="auto" w:before="103"/>
              <w:ind w:right="264"/>
              <w:rPr>
                <w:sz w:val="21"/>
              </w:rPr>
            </w:pPr>
            <w:r>
              <w:rPr>
                <w:spacing w:val="-8"/>
                <w:sz w:val="21"/>
              </w:rPr>
              <w:t>指一组原发于肌肉的遗传性疾病，临床表现为与神经系统无关的肌肉无力和肌</w:t>
            </w:r>
            <w:r>
              <w:rPr>
                <w:spacing w:val="-5"/>
                <w:sz w:val="21"/>
              </w:rPr>
              <w:t>肉萎缩。须满足下列全部条件：</w:t>
            </w:r>
          </w:p>
          <w:p>
            <w:pPr>
              <w:pStyle w:val="TableParagraph"/>
              <w:numPr>
                <w:ilvl w:val="0"/>
                <w:numId w:val="29"/>
              </w:numPr>
              <w:tabs>
                <w:tab w:pos="733" w:val="left" w:leader="none"/>
              </w:tabs>
              <w:spacing w:line="240" w:lineRule="auto" w:before="87" w:after="0"/>
              <w:ind w:left="732" w:right="0" w:hanging="624"/>
              <w:jc w:val="left"/>
              <w:rPr>
                <w:sz w:val="21"/>
              </w:rPr>
            </w:pPr>
            <w:r>
              <w:rPr>
                <w:spacing w:val="-3"/>
                <w:sz w:val="21"/>
              </w:rPr>
              <w:t>肌肉组织活检结果满足肌营养不良症的肌肉细胞变性、</w:t>
            </w:r>
          </w:p>
          <w:p>
            <w:pPr>
              <w:pStyle w:val="TableParagraph"/>
              <w:numPr>
                <w:ilvl w:val="0"/>
                <w:numId w:val="29"/>
              </w:numPr>
              <w:tabs>
                <w:tab w:pos="733" w:val="left" w:leader="none"/>
              </w:tabs>
              <w:spacing w:line="240" w:lineRule="auto" w:before="120" w:after="0"/>
              <w:ind w:left="732" w:right="0" w:hanging="624"/>
              <w:jc w:val="left"/>
              <w:rPr>
                <w:sz w:val="21"/>
              </w:rPr>
            </w:pPr>
            <w:r>
              <w:rPr>
                <w:spacing w:val="-3"/>
                <w:sz w:val="21"/>
              </w:rPr>
              <w:t>坏死等阳性改变；</w:t>
            </w:r>
          </w:p>
          <w:p>
            <w:pPr>
              <w:pStyle w:val="TableParagraph"/>
              <w:numPr>
                <w:ilvl w:val="0"/>
                <w:numId w:val="29"/>
              </w:numPr>
              <w:tabs>
                <w:tab w:pos="733" w:val="left" w:leader="none"/>
              </w:tabs>
              <w:spacing w:line="280" w:lineRule="auto" w:before="123" w:after="0"/>
              <w:ind w:left="732" w:right="274" w:hanging="624"/>
              <w:jc w:val="left"/>
              <w:rPr>
                <w:sz w:val="21"/>
              </w:rPr>
            </w:pPr>
            <w:r>
              <w:rPr>
                <w:spacing w:val="2"/>
                <w:sz w:val="21"/>
              </w:rPr>
              <w:t>自主</w:t>
            </w:r>
            <w:r>
              <w:rPr>
                <w:sz w:val="21"/>
              </w:rPr>
              <w:t>Th活能力完全丧失，无法独立完成六项基本日常Th活活动中的两项。</w:t>
            </w:r>
          </w:p>
        </w:tc>
      </w:tr>
      <w:tr>
        <w:trPr>
          <w:trHeight w:val="2084" w:hRule="atLeast"/>
        </w:trPr>
        <w:tc>
          <w:tcPr>
            <w:tcW w:w="944" w:type="dxa"/>
          </w:tcPr>
          <w:p>
            <w:pPr>
              <w:pStyle w:val="TableParagraph"/>
              <w:spacing w:before="40"/>
              <w:ind w:left="0" w:right="130"/>
              <w:jc w:val="right"/>
              <w:rPr>
                <w:rFonts w:ascii="微软雅黑"/>
                <w:b/>
                <w:sz w:val="21"/>
              </w:rPr>
            </w:pPr>
            <w:r>
              <w:rPr>
                <w:rFonts w:ascii="微软雅黑"/>
                <w:b/>
                <w:w w:val="95"/>
                <w:sz w:val="21"/>
              </w:rPr>
              <w:t>9.2.16</w:t>
            </w:r>
          </w:p>
        </w:tc>
        <w:tc>
          <w:tcPr>
            <w:tcW w:w="1642" w:type="dxa"/>
          </w:tcPr>
          <w:p>
            <w:pPr>
              <w:pStyle w:val="TableParagraph"/>
              <w:spacing w:before="40"/>
              <w:rPr>
                <w:rFonts w:ascii="微软雅黑" w:eastAsia="微软雅黑" w:hint="eastAsia"/>
                <w:b/>
                <w:sz w:val="21"/>
              </w:rPr>
            </w:pPr>
            <w:r>
              <w:rPr>
                <w:rFonts w:ascii="微软雅黑" w:eastAsia="微软雅黑" w:hint="eastAsia"/>
                <w:b/>
                <w:sz w:val="21"/>
              </w:rPr>
              <w:t>肺切除</w:t>
            </w:r>
          </w:p>
        </w:tc>
        <w:tc>
          <w:tcPr>
            <w:tcW w:w="7453" w:type="dxa"/>
          </w:tcPr>
          <w:p>
            <w:pPr>
              <w:pStyle w:val="TableParagraph"/>
              <w:spacing w:line="280" w:lineRule="auto" w:before="103"/>
              <w:ind w:right="264"/>
              <w:rPr>
                <w:sz w:val="21"/>
              </w:rPr>
            </w:pPr>
            <w:r>
              <w:rPr>
                <w:spacing w:val="-7"/>
                <w:sz w:val="21"/>
              </w:rPr>
              <w:t>指因疾病或者意外伤害导致肺部严重损害，已经实际实施了左肺切除手术或者</w:t>
            </w:r>
            <w:r>
              <w:rPr>
                <w:spacing w:val="-5"/>
                <w:sz w:val="21"/>
              </w:rPr>
              <w:t>右肺切除手术。</w:t>
            </w:r>
          </w:p>
          <w:p>
            <w:pPr>
              <w:pStyle w:val="TableParagraph"/>
              <w:spacing w:before="85"/>
              <w:rPr>
                <w:sz w:val="21"/>
              </w:rPr>
            </w:pPr>
            <w:r>
              <w:rPr>
                <w:sz w:val="21"/>
              </w:rPr>
              <w:t>下列情况不在保障范围内：</w:t>
            </w:r>
          </w:p>
          <w:p>
            <w:pPr>
              <w:pStyle w:val="TableParagraph"/>
              <w:numPr>
                <w:ilvl w:val="0"/>
                <w:numId w:val="30"/>
              </w:numPr>
              <w:tabs>
                <w:tab w:pos="733" w:val="left" w:leader="none"/>
              </w:tabs>
              <w:spacing w:line="240" w:lineRule="auto" w:before="124" w:after="0"/>
              <w:ind w:left="732" w:right="0" w:hanging="624"/>
              <w:jc w:val="left"/>
              <w:rPr>
                <w:sz w:val="21"/>
              </w:rPr>
            </w:pPr>
            <w:r>
              <w:rPr>
                <w:spacing w:val="-3"/>
                <w:sz w:val="21"/>
              </w:rPr>
              <w:t>肺叶切除、肺段切除手术；</w:t>
            </w:r>
          </w:p>
          <w:p>
            <w:pPr>
              <w:pStyle w:val="TableParagraph"/>
              <w:numPr>
                <w:ilvl w:val="0"/>
                <w:numId w:val="30"/>
              </w:numPr>
              <w:tabs>
                <w:tab w:pos="733" w:val="left" w:leader="none"/>
              </w:tabs>
              <w:spacing w:line="240" w:lineRule="auto" w:before="123" w:after="0"/>
              <w:ind w:left="732" w:right="0" w:hanging="624"/>
              <w:jc w:val="left"/>
              <w:rPr>
                <w:sz w:val="21"/>
              </w:rPr>
            </w:pPr>
            <w:r>
              <w:rPr>
                <w:spacing w:val="-3"/>
                <w:sz w:val="21"/>
              </w:rPr>
              <w:t>作为器官捐献者而实施的肺切除手术。</w:t>
            </w:r>
          </w:p>
        </w:tc>
      </w:tr>
      <w:tr>
        <w:trPr>
          <w:trHeight w:val="2479" w:hRule="atLeast"/>
        </w:trPr>
        <w:tc>
          <w:tcPr>
            <w:tcW w:w="944" w:type="dxa"/>
          </w:tcPr>
          <w:p>
            <w:pPr>
              <w:pStyle w:val="TableParagraph"/>
              <w:spacing w:before="39"/>
              <w:ind w:left="0" w:right="131"/>
              <w:jc w:val="right"/>
              <w:rPr>
                <w:rFonts w:ascii="微软雅黑"/>
                <w:b/>
                <w:sz w:val="21"/>
              </w:rPr>
            </w:pPr>
            <w:r>
              <w:rPr>
                <w:rFonts w:ascii="微软雅黑"/>
                <w:b/>
                <w:w w:val="95"/>
                <w:sz w:val="21"/>
              </w:rPr>
              <w:t>9.2.17</w:t>
            </w:r>
          </w:p>
        </w:tc>
        <w:tc>
          <w:tcPr>
            <w:tcW w:w="1642" w:type="dxa"/>
          </w:tcPr>
          <w:p>
            <w:pPr>
              <w:pStyle w:val="TableParagraph"/>
              <w:spacing w:line="213" w:lineRule="auto" w:before="79"/>
              <w:ind w:right="106"/>
              <w:rPr>
                <w:rFonts w:ascii="微软雅黑" w:eastAsia="微软雅黑" w:hint="eastAsia"/>
                <w:b/>
                <w:sz w:val="21"/>
              </w:rPr>
            </w:pPr>
            <w:r>
              <w:rPr>
                <w:rFonts w:ascii="微软雅黑" w:eastAsia="微软雅黑" w:hint="eastAsia"/>
                <w:b/>
                <w:sz w:val="21"/>
              </w:rPr>
              <w:t>中度慢性肝功能衰竭</w:t>
            </w:r>
          </w:p>
        </w:tc>
        <w:tc>
          <w:tcPr>
            <w:tcW w:w="7453" w:type="dxa"/>
          </w:tcPr>
          <w:p>
            <w:pPr>
              <w:pStyle w:val="TableParagraph"/>
              <w:spacing w:line="280" w:lineRule="auto" w:before="102"/>
              <w:ind w:right="268"/>
              <w:rPr>
                <w:sz w:val="21"/>
              </w:rPr>
            </w:pPr>
            <w:r>
              <w:rPr>
                <w:spacing w:val="-7"/>
                <w:sz w:val="21"/>
              </w:rPr>
              <w:t>指因慢性肝脏疾病导致肝功能衰竭，但尚未达到本合同重症疾病“慢性肝功能</w:t>
            </w:r>
            <w:r>
              <w:rPr>
                <w:spacing w:val="-5"/>
                <w:sz w:val="21"/>
              </w:rPr>
              <w:t>衰竭失代偿期”的赔付标准，须满足下列全部条件：</w:t>
            </w:r>
          </w:p>
          <w:p>
            <w:pPr>
              <w:pStyle w:val="TableParagraph"/>
              <w:numPr>
                <w:ilvl w:val="0"/>
                <w:numId w:val="31"/>
              </w:numPr>
              <w:tabs>
                <w:tab w:pos="733" w:val="left" w:leader="none"/>
              </w:tabs>
              <w:spacing w:line="240" w:lineRule="auto" w:before="85" w:after="0"/>
              <w:ind w:left="732"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31"/>
              </w:numPr>
              <w:tabs>
                <w:tab w:pos="733" w:val="left" w:leader="none"/>
              </w:tabs>
              <w:spacing w:line="240" w:lineRule="auto" w:before="123" w:after="0"/>
              <w:ind w:left="732" w:right="0" w:hanging="624"/>
              <w:jc w:val="left"/>
              <w:rPr>
                <w:sz w:val="21"/>
              </w:rPr>
            </w:pPr>
            <w:r>
              <w:rPr>
                <w:spacing w:val="-1"/>
                <w:sz w:val="21"/>
              </w:rPr>
              <w:t>肝性脑病；</w:t>
            </w:r>
          </w:p>
          <w:p>
            <w:pPr>
              <w:pStyle w:val="TableParagraph"/>
              <w:numPr>
                <w:ilvl w:val="0"/>
                <w:numId w:val="31"/>
              </w:numPr>
              <w:tabs>
                <w:tab w:pos="733" w:val="left" w:leader="none"/>
              </w:tabs>
              <w:spacing w:line="240" w:lineRule="auto" w:before="123" w:after="0"/>
              <w:ind w:left="732" w:right="0" w:hanging="624"/>
              <w:jc w:val="left"/>
              <w:rPr>
                <w:sz w:val="21"/>
              </w:rPr>
            </w:pPr>
            <w:r>
              <w:rPr>
                <w:spacing w:val="-3"/>
                <w:sz w:val="21"/>
              </w:rPr>
              <w:t>充血性脾肿大或者食管胃底静脉曲张。</w:t>
            </w:r>
          </w:p>
          <w:p>
            <w:pPr>
              <w:pStyle w:val="TableParagraph"/>
              <w:spacing w:before="121"/>
              <w:rPr>
                <w:sz w:val="21"/>
              </w:rPr>
            </w:pPr>
            <w:r>
              <w:rPr>
                <w:sz w:val="21"/>
              </w:rPr>
              <w:t>因酗酒或者药物滥用导致的肝功能衰竭不在保障范围内。</w:t>
            </w:r>
          </w:p>
        </w:tc>
      </w:tr>
      <w:tr>
        <w:trPr>
          <w:trHeight w:val="2799" w:hRule="atLeast"/>
        </w:trPr>
        <w:tc>
          <w:tcPr>
            <w:tcW w:w="944" w:type="dxa"/>
          </w:tcPr>
          <w:p>
            <w:pPr>
              <w:pStyle w:val="TableParagraph"/>
              <w:spacing w:before="39"/>
              <w:ind w:left="0" w:right="128"/>
              <w:jc w:val="right"/>
              <w:rPr>
                <w:rFonts w:ascii="微软雅黑"/>
                <w:b/>
                <w:sz w:val="21"/>
              </w:rPr>
            </w:pPr>
            <w:r>
              <w:rPr>
                <w:rFonts w:ascii="微软雅黑"/>
                <w:b/>
                <w:w w:val="95"/>
                <w:sz w:val="21"/>
              </w:rPr>
              <w:t>9.2.18</w:t>
            </w:r>
          </w:p>
        </w:tc>
        <w:tc>
          <w:tcPr>
            <w:tcW w:w="1642" w:type="dxa"/>
          </w:tcPr>
          <w:p>
            <w:pPr>
              <w:pStyle w:val="TableParagraph"/>
              <w:spacing w:line="213" w:lineRule="auto" w:before="79"/>
              <w:ind w:right="106"/>
              <w:rPr>
                <w:rFonts w:ascii="微软雅黑" w:eastAsia="微软雅黑" w:hint="eastAsia"/>
                <w:b/>
                <w:sz w:val="21"/>
              </w:rPr>
            </w:pPr>
            <w:r>
              <w:rPr>
                <w:rFonts w:ascii="微软雅黑" w:eastAsia="微软雅黑" w:hint="eastAsia"/>
                <w:b/>
                <w:sz w:val="21"/>
              </w:rPr>
              <w:t>中度溃疡性结肠炎</w:t>
            </w:r>
          </w:p>
        </w:tc>
        <w:tc>
          <w:tcPr>
            <w:tcW w:w="7453" w:type="dxa"/>
          </w:tcPr>
          <w:p>
            <w:pPr>
              <w:pStyle w:val="TableParagraph"/>
              <w:spacing w:line="280" w:lineRule="auto" w:before="102"/>
              <w:ind w:right="264"/>
              <w:jc w:val="both"/>
              <w:rPr>
                <w:sz w:val="21"/>
              </w:rPr>
            </w:pPr>
            <w:r>
              <w:rPr>
                <w:spacing w:val="-6"/>
                <w:sz w:val="21"/>
              </w:rPr>
              <w:t>指伴有致命性电解质紊乱的急性暴发性溃疡性结肠炎，病变累及全结肠，表现</w:t>
            </w:r>
            <w:r>
              <w:rPr>
                <w:sz w:val="21"/>
              </w:rPr>
              <w:t>为严重的血便和系统性症状体征，溃疡性结肠炎必须根据组织病理学特点诊</w:t>
            </w:r>
            <w:r>
              <w:rPr>
                <w:spacing w:val="-3"/>
                <w:sz w:val="21"/>
              </w:rPr>
              <w:t>断。必须满足下列全部条件：</w:t>
            </w:r>
          </w:p>
          <w:p>
            <w:pPr>
              <w:pStyle w:val="TableParagraph"/>
              <w:numPr>
                <w:ilvl w:val="0"/>
                <w:numId w:val="32"/>
              </w:numPr>
              <w:tabs>
                <w:tab w:pos="733" w:val="left" w:leader="none"/>
              </w:tabs>
              <w:spacing w:line="240" w:lineRule="auto" w:before="87" w:after="0"/>
              <w:ind w:left="732" w:right="0" w:hanging="624"/>
              <w:jc w:val="both"/>
              <w:rPr>
                <w:sz w:val="21"/>
              </w:rPr>
            </w:pPr>
            <w:r>
              <w:rPr>
                <w:spacing w:val="-7"/>
                <w:sz w:val="21"/>
              </w:rPr>
              <w:t>慢性，症状持续 </w:t>
            </w:r>
            <w:r>
              <w:rPr>
                <w:sz w:val="21"/>
              </w:rPr>
              <w:t>6</w:t>
            </w:r>
            <w:r>
              <w:rPr>
                <w:spacing w:val="-8"/>
                <w:sz w:val="21"/>
              </w:rPr>
              <w:t> 个月以上；</w:t>
            </w:r>
          </w:p>
          <w:p>
            <w:pPr>
              <w:pStyle w:val="TableParagraph"/>
              <w:numPr>
                <w:ilvl w:val="0"/>
                <w:numId w:val="32"/>
              </w:numPr>
              <w:tabs>
                <w:tab w:pos="733" w:val="left" w:leader="none"/>
              </w:tabs>
              <w:spacing w:line="240" w:lineRule="auto" w:before="120" w:after="0"/>
              <w:ind w:left="732" w:right="0" w:hanging="624"/>
              <w:jc w:val="both"/>
              <w:rPr>
                <w:sz w:val="21"/>
              </w:rPr>
            </w:pPr>
            <w:r>
              <w:rPr>
                <w:spacing w:val="-2"/>
                <w:sz w:val="21"/>
              </w:rPr>
              <w:t>持续肉眼血便；</w:t>
            </w:r>
          </w:p>
          <w:p>
            <w:pPr>
              <w:pStyle w:val="TableParagraph"/>
              <w:numPr>
                <w:ilvl w:val="0"/>
                <w:numId w:val="32"/>
              </w:numPr>
              <w:tabs>
                <w:tab w:pos="733" w:val="left" w:leader="none"/>
              </w:tabs>
              <w:spacing w:line="240" w:lineRule="auto" w:before="123" w:after="0"/>
              <w:ind w:left="732" w:right="0" w:hanging="624"/>
              <w:jc w:val="both"/>
              <w:rPr>
                <w:sz w:val="21"/>
              </w:rPr>
            </w:pPr>
            <w:r>
              <w:rPr>
                <w:spacing w:val="-3"/>
                <w:sz w:val="21"/>
              </w:rPr>
              <w:t>贫血，血红蛋白&lt;</w:t>
            </w:r>
            <w:r>
              <w:rPr>
                <w:spacing w:val="-1"/>
                <w:sz w:val="21"/>
              </w:rPr>
              <w:t>9g/dl；</w:t>
            </w:r>
          </w:p>
          <w:p>
            <w:pPr>
              <w:pStyle w:val="TableParagraph"/>
              <w:numPr>
                <w:ilvl w:val="0"/>
                <w:numId w:val="32"/>
              </w:numPr>
              <w:tabs>
                <w:tab w:pos="733" w:val="left" w:leader="none"/>
              </w:tabs>
              <w:spacing w:line="240" w:lineRule="auto" w:before="123" w:after="0"/>
              <w:ind w:left="732" w:right="0" w:hanging="624"/>
              <w:jc w:val="both"/>
              <w:rPr>
                <w:sz w:val="21"/>
              </w:rPr>
            </w:pPr>
            <w:r>
              <w:rPr>
                <w:spacing w:val="-5"/>
                <w:sz w:val="21"/>
              </w:rPr>
              <w:t>已经接受皮质类固醇治疗 </w:t>
            </w:r>
            <w:r>
              <w:rPr>
                <w:sz w:val="21"/>
              </w:rPr>
              <w:t>180</w:t>
            </w:r>
            <w:r>
              <w:rPr>
                <w:spacing w:val="-6"/>
                <w:sz w:val="21"/>
              </w:rPr>
              <w:t> 天以上。</w:t>
            </w:r>
          </w:p>
        </w:tc>
      </w:tr>
      <w:tr>
        <w:trPr>
          <w:trHeight w:val="1208" w:hRule="atLeast"/>
        </w:trPr>
        <w:tc>
          <w:tcPr>
            <w:tcW w:w="944" w:type="dxa"/>
          </w:tcPr>
          <w:p>
            <w:pPr>
              <w:pStyle w:val="TableParagraph"/>
              <w:spacing w:before="42"/>
              <w:ind w:left="0" w:right="130"/>
              <w:jc w:val="right"/>
              <w:rPr>
                <w:rFonts w:ascii="微软雅黑"/>
                <w:b/>
                <w:sz w:val="21"/>
              </w:rPr>
            </w:pPr>
            <w:r>
              <w:rPr>
                <w:rFonts w:ascii="微软雅黑"/>
                <w:b/>
                <w:w w:val="95"/>
                <w:sz w:val="21"/>
              </w:rPr>
              <w:t>9.2.19</w:t>
            </w:r>
          </w:p>
        </w:tc>
        <w:tc>
          <w:tcPr>
            <w:tcW w:w="1642" w:type="dxa"/>
          </w:tcPr>
          <w:p>
            <w:pPr>
              <w:pStyle w:val="TableParagraph"/>
              <w:spacing w:before="42"/>
              <w:rPr>
                <w:rFonts w:ascii="微软雅黑" w:eastAsia="微软雅黑" w:hint="eastAsia"/>
                <w:b/>
                <w:sz w:val="21"/>
              </w:rPr>
            </w:pPr>
            <w:r>
              <w:rPr>
                <w:rFonts w:ascii="微软雅黑" w:eastAsia="微软雅黑" w:hint="eastAsia"/>
                <w:b/>
                <w:sz w:val="21"/>
              </w:rPr>
              <w:t>中度克隆病</w:t>
            </w:r>
          </w:p>
        </w:tc>
        <w:tc>
          <w:tcPr>
            <w:tcW w:w="7453" w:type="dxa"/>
          </w:tcPr>
          <w:p>
            <w:pPr>
              <w:pStyle w:val="TableParagraph"/>
              <w:spacing w:line="280" w:lineRule="auto" w:before="104"/>
              <w:ind w:right="268"/>
              <w:jc w:val="both"/>
              <w:rPr>
                <w:sz w:val="21"/>
              </w:rPr>
            </w:pPr>
            <w:r>
              <w:rPr>
                <w:spacing w:val="-7"/>
                <w:sz w:val="21"/>
              </w:rPr>
              <w:t>是一种慢性肉芽肿性肠炎，具有特征性的克隆病病理组织学变化。诊断必须由</w:t>
            </w:r>
            <w:r>
              <w:rPr>
                <w:spacing w:val="-11"/>
                <w:sz w:val="21"/>
              </w:rPr>
              <w:t>病理检查结果证实，且必须已经造成瘘管形成，经我们认可医院的专科医</w:t>
            </w:r>
            <w:r>
              <w:rPr>
                <w:sz w:val="21"/>
              </w:rPr>
              <w:t>Th以</w:t>
            </w:r>
            <w:r>
              <w:rPr>
                <w:spacing w:val="-5"/>
                <w:sz w:val="21"/>
              </w:rPr>
              <w:t>类固醇或者免疫抑制剂连续治疗 </w:t>
            </w:r>
            <w:r>
              <w:rPr>
                <w:sz w:val="21"/>
              </w:rPr>
              <w:t>3</w:t>
            </w:r>
            <w:r>
              <w:rPr>
                <w:spacing w:val="-7"/>
                <w:sz w:val="21"/>
              </w:rPr>
              <w:t> 个月以上。</w:t>
            </w:r>
          </w:p>
        </w:tc>
      </w:tr>
      <w:tr>
        <w:trPr>
          <w:trHeight w:val="2559" w:hRule="atLeast"/>
        </w:trPr>
        <w:tc>
          <w:tcPr>
            <w:tcW w:w="944" w:type="dxa"/>
          </w:tcPr>
          <w:p>
            <w:pPr>
              <w:pStyle w:val="TableParagraph"/>
              <w:spacing w:before="41"/>
              <w:ind w:left="0" w:right="107"/>
              <w:jc w:val="right"/>
              <w:rPr>
                <w:rFonts w:ascii="微软雅黑"/>
                <w:b/>
                <w:sz w:val="21"/>
              </w:rPr>
            </w:pPr>
            <w:r>
              <w:rPr>
                <w:rFonts w:ascii="微软雅黑"/>
                <w:b/>
                <w:sz w:val="21"/>
              </w:rPr>
              <w:t>9.2.20</w:t>
            </w:r>
          </w:p>
        </w:tc>
        <w:tc>
          <w:tcPr>
            <w:tcW w:w="1642" w:type="dxa"/>
          </w:tcPr>
          <w:p>
            <w:pPr>
              <w:pStyle w:val="TableParagraph"/>
              <w:spacing w:before="41"/>
              <w:rPr>
                <w:rFonts w:ascii="微软雅黑" w:eastAsia="微软雅黑" w:hint="eastAsia"/>
                <w:b/>
                <w:sz w:val="21"/>
              </w:rPr>
            </w:pPr>
            <w:r>
              <w:rPr>
                <w:rFonts w:ascii="微软雅黑" w:eastAsia="微软雅黑" w:hint="eastAsia"/>
                <w:b/>
                <w:sz w:val="21"/>
              </w:rPr>
              <w:t>骨髓纤维化</w:t>
            </w:r>
          </w:p>
        </w:tc>
        <w:tc>
          <w:tcPr>
            <w:tcW w:w="7453" w:type="dxa"/>
          </w:tcPr>
          <w:p>
            <w:pPr>
              <w:pStyle w:val="TableParagraph"/>
              <w:spacing w:line="280" w:lineRule="auto" w:before="103"/>
              <w:ind w:right="264"/>
              <w:jc w:val="both"/>
              <w:rPr>
                <w:sz w:val="21"/>
              </w:rPr>
            </w:pPr>
            <w:r>
              <w:rPr>
                <w:spacing w:val="-6"/>
                <w:sz w:val="21"/>
              </w:rPr>
              <w:t>原发性骨髓纤维化为原因不明的骨髓中成纤维细胞增殖，伴有髓外造血，表现</w:t>
            </w:r>
            <w:r>
              <w:rPr>
                <w:spacing w:val="-10"/>
                <w:sz w:val="21"/>
              </w:rPr>
              <w:t>为进行性贫血、脾肿大等症状。必须根据骨髓的活组织检查和周围血象检查由</w:t>
            </w:r>
            <w:r>
              <w:rPr>
                <w:spacing w:val="-5"/>
                <w:sz w:val="21"/>
              </w:rPr>
              <w:t>我们认可医院的专科医</w:t>
            </w:r>
            <w:r>
              <w:rPr>
                <w:sz w:val="21"/>
              </w:rPr>
              <w:t>Th</w:t>
            </w:r>
            <w:r>
              <w:rPr>
                <w:spacing w:val="-9"/>
                <w:sz w:val="21"/>
              </w:rPr>
              <w:t>明确诊断，至少符合下列条件中的三项，且符合条件</w:t>
            </w:r>
            <w:r>
              <w:rPr>
                <w:spacing w:val="-7"/>
                <w:sz w:val="21"/>
              </w:rPr>
              <w:t>的状态持续 </w:t>
            </w:r>
            <w:r>
              <w:rPr>
                <w:sz w:val="21"/>
              </w:rPr>
              <w:t>180</w:t>
            </w:r>
            <w:r>
              <w:rPr>
                <w:spacing w:val="-5"/>
                <w:sz w:val="21"/>
              </w:rPr>
              <w:t> 天及以上，已经实际接受了针对此症的治疗：</w:t>
            </w:r>
          </w:p>
          <w:p>
            <w:pPr>
              <w:pStyle w:val="TableParagraph"/>
              <w:spacing w:before="85"/>
              <w:jc w:val="both"/>
              <w:rPr>
                <w:sz w:val="21"/>
              </w:rPr>
            </w:pPr>
            <w:r>
              <w:rPr>
                <w:w w:val="100"/>
                <w:sz w:val="21"/>
              </w:rPr>
              <w:t>（</w:t>
            </w:r>
            <w:r>
              <w:rPr>
                <w:spacing w:val="-1"/>
                <w:w w:val="97"/>
                <w:sz w:val="21"/>
              </w:rPr>
              <w:t>1</w:t>
            </w:r>
            <w:r>
              <w:rPr>
                <w:w w:val="100"/>
                <w:sz w:val="21"/>
              </w:rPr>
              <w:t>）</w:t>
            </w:r>
            <w:r>
              <w:rPr>
                <w:spacing w:val="-5"/>
                <w:sz w:val="21"/>
              </w:rPr>
              <w:t> </w:t>
            </w:r>
            <w:r>
              <w:rPr>
                <w:spacing w:val="-1"/>
                <w:w w:val="100"/>
                <w:sz w:val="21"/>
              </w:rPr>
              <w:t>血红蛋白</w:t>
            </w:r>
            <w:r>
              <w:rPr>
                <w:spacing w:val="-4"/>
                <w:w w:val="131"/>
                <w:sz w:val="21"/>
              </w:rPr>
              <w:t>&lt;</w:t>
            </w:r>
            <w:r>
              <w:rPr>
                <w:w w:val="97"/>
                <w:sz w:val="21"/>
              </w:rPr>
              <w:t>1</w:t>
            </w:r>
            <w:r>
              <w:rPr>
                <w:spacing w:val="-2"/>
                <w:w w:val="122"/>
                <w:sz w:val="21"/>
              </w:rPr>
              <w:t>00</w:t>
            </w:r>
            <w:r>
              <w:rPr>
                <w:w w:val="122"/>
                <w:sz w:val="21"/>
              </w:rPr>
              <w:t>g</w:t>
            </w:r>
            <w:r>
              <w:rPr>
                <w:spacing w:val="-2"/>
                <w:w w:val="58"/>
                <w:sz w:val="21"/>
              </w:rPr>
              <w:t>/</w:t>
            </w:r>
            <w:r>
              <w:rPr>
                <w:spacing w:val="0"/>
                <w:w w:val="122"/>
                <w:sz w:val="21"/>
              </w:rPr>
              <w:t>L</w:t>
            </w:r>
            <w:r>
              <w:rPr>
                <w:w w:val="100"/>
                <w:sz w:val="21"/>
              </w:rPr>
              <w:t>；</w:t>
            </w:r>
          </w:p>
          <w:p>
            <w:pPr>
              <w:pStyle w:val="TableParagraph"/>
              <w:spacing w:before="123"/>
              <w:jc w:val="both"/>
              <w:rPr>
                <w:sz w:val="21"/>
              </w:rPr>
            </w:pPr>
            <w:r>
              <w:rPr>
                <w:w w:val="105"/>
                <w:sz w:val="21"/>
              </w:rPr>
              <w:t>（2） 白细胞计数&gt;25×10</w:t>
            </w:r>
            <w:r>
              <w:rPr>
                <w:w w:val="105"/>
                <w:position w:val="11"/>
                <w:sz w:val="11"/>
              </w:rPr>
              <w:t>9</w:t>
            </w:r>
            <w:r>
              <w:rPr>
                <w:w w:val="105"/>
                <w:sz w:val="21"/>
              </w:rPr>
              <w:t>/L；</w:t>
            </w:r>
          </w:p>
          <w:p>
            <w:pPr>
              <w:pStyle w:val="TableParagraph"/>
              <w:spacing w:before="123"/>
              <w:jc w:val="both"/>
              <w:rPr>
                <w:sz w:val="21"/>
              </w:rPr>
            </w:pPr>
            <w:r>
              <w:rPr>
                <w:w w:val="105"/>
                <w:sz w:val="21"/>
              </w:rPr>
              <w:t>（3） 外周血原始细胞≥1%；</w:t>
            </w:r>
          </w:p>
        </w:tc>
      </w:tr>
    </w:tbl>
    <w:p>
      <w:pPr>
        <w:spacing w:after="0"/>
        <w:jc w:val="both"/>
        <w:rPr>
          <w:sz w:val="21"/>
        </w:rPr>
        <w:sectPr>
          <w:pgSz w:w="11910" w:h="16840"/>
          <w:pgMar w:top="118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41"/>
        <w:gridCol w:w="7488"/>
      </w:tblGrid>
      <w:tr>
        <w:trPr>
          <w:trHeight w:val="826" w:hRule="atLeast"/>
        </w:trPr>
        <w:tc>
          <w:tcPr>
            <w:tcW w:w="944" w:type="dxa"/>
          </w:tcPr>
          <w:p>
            <w:pPr>
              <w:pStyle w:val="TableParagraph"/>
              <w:ind w:left="0"/>
              <w:rPr>
                <w:rFonts w:ascii="Times New Roman"/>
                <w:sz w:val="20"/>
              </w:rPr>
            </w:pPr>
          </w:p>
        </w:tc>
        <w:tc>
          <w:tcPr>
            <w:tcW w:w="1641" w:type="dxa"/>
          </w:tcPr>
          <w:p>
            <w:pPr>
              <w:pStyle w:val="TableParagraph"/>
              <w:ind w:left="0"/>
              <w:rPr>
                <w:rFonts w:ascii="Times New Roman"/>
                <w:sz w:val="20"/>
              </w:rPr>
            </w:pPr>
          </w:p>
        </w:tc>
        <w:tc>
          <w:tcPr>
            <w:tcW w:w="7488" w:type="dxa"/>
          </w:tcPr>
          <w:p>
            <w:pPr>
              <w:pStyle w:val="TableParagraph"/>
              <w:spacing w:line="233" w:lineRule="exact"/>
              <w:rPr>
                <w:sz w:val="21"/>
              </w:rPr>
            </w:pPr>
            <w:r>
              <w:rPr>
                <w:w w:val="105"/>
                <w:sz w:val="21"/>
              </w:rPr>
              <w:t>（4） 血小板计数&lt;100×10</w:t>
            </w:r>
            <w:r>
              <w:rPr>
                <w:w w:val="105"/>
                <w:position w:val="11"/>
                <w:sz w:val="11"/>
              </w:rPr>
              <w:t>9</w:t>
            </w:r>
            <w:r>
              <w:rPr>
                <w:w w:val="105"/>
                <w:sz w:val="21"/>
              </w:rPr>
              <w:t>/L。</w:t>
            </w:r>
          </w:p>
          <w:p>
            <w:pPr>
              <w:pStyle w:val="TableParagraph"/>
              <w:spacing w:before="123"/>
              <w:rPr>
                <w:sz w:val="21"/>
              </w:rPr>
            </w:pPr>
            <w:r>
              <w:rPr>
                <w:sz w:val="21"/>
              </w:rPr>
              <w:t>继发性骨髓纤维化不在保障范围内。</w:t>
            </w:r>
          </w:p>
        </w:tc>
      </w:tr>
      <w:tr>
        <w:trPr>
          <w:trHeight w:val="1607" w:hRule="atLeast"/>
        </w:trPr>
        <w:tc>
          <w:tcPr>
            <w:tcW w:w="944" w:type="dxa"/>
          </w:tcPr>
          <w:p>
            <w:pPr>
              <w:pStyle w:val="TableParagraph"/>
              <w:spacing w:before="34"/>
              <w:ind w:left="200"/>
              <w:rPr>
                <w:rFonts w:ascii="微软雅黑"/>
                <w:b/>
                <w:sz w:val="21"/>
              </w:rPr>
            </w:pPr>
            <w:r>
              <w:rPr>
                <w:rFonts w:ascii="微软雅黑"/>
                <w:b/>
                <w:sz w:val="21"/>
              </w:rPr>
              <w:t>9.2.21</w:t>
            </w:r>
          </w:p>
        </w:tc>
        <w:tc>
          <w:tcPr>
            <w:tcW w:w="1641" w:type="dxa"/>
          </w:tcPr>
          <w:p>
            <w:pPr>
              <w:pStyle w:val="TableParagraph"/>
              <w:spacing w:line="213" w:lineRule="auto" w:before="74"/>
              <w:ind w:right="105"/>
              <w:jc w:val="both"/>
              <w:rPr>
                <w:rFonts w:ascii="微软雅黑" w:eastAsia="微软雅黑" w:hint="eastAsia"/>
                <w:b/>
                <w:sz w:val="21"/>
              </w:rPr>
            </w:pPr>
            <w:r>
              <w:rPr>
                <w:rFonts w:ascii="微软雅黑" w:eastAsia="微软雅黑" w:hint="eastAsia"/>
                <w:b/>
                <w:sz w:val="21"/>
              </w:rPr>
              <w:t>糖尿病并发症引致的单足截除</w:t>
            </w:r>
          </w:p>
        </w:tc>
        <w:tc>
          <w:tcPr>
            <w:tcW w:w="7488" w:type="dxa"/>
          </w:tcPr>
          <w:p>
            <w:pPr>
              <w:pStyle w:val="TableParagraph"/>
              <w:spacing w:line="280" w:lineRule="auto" w:before="97"/>
              <w:ind w:right="298"/>
              <w:jc w:val="both"/>
              <w:rPr>
                <w:sz w:val="21"/>
              </w:rPr>
            </w:pPr>
            <w:r>
              <w:rPr>
                <w:spacing w:val="-7"/>
                <w:sz w:val="21"/>
              </w:rPr>
              <w:t>因糖尿病引起的神经及血管病变累及足部，为了维持</w:t>
            </w:r>
            <w:r>
              <w:rPr>
                <w:sz w:val="21"/>
              </w:rPr>
              <w:t>Th</w:t>
            </w:r>
            <w:r>
              <w:rPr>
                <w:spacing w:val="-3"/>
                <w:sz w:val="21"/>
              </w:rPr>
              <w:t>命已经实际进行由足踝</w:t>
            </w:r>
            <w:r>
              <w:rPr>
                <w:spacing w:val="-8"/>
                <w:sz w:val="21"/>
              </w:rPr>
              <w:t>或者以上位置的单足截除手术。手术须在我们认可医院的专科医</w:t>
            </w:r>
            <w:r>
              <w:rPr>
                <w:sz w:val="21"/>
              </w:rPr>
              <w:t>Th</w:t>
            </w:r>
            <w:r>
              <w:rPr>
                <w:spacing w:val="-3"/>
                <w:sz w:val="21"/>
              </w:rPr>
              <w:t>认为是医疗必须的情况下进行。</w:t>
            </w:r>
          </w:p>
          <w:p>
            <w:pPr>
              <w:pStyle w:val="TableParagraph"/>
              <w:spacing w:before="85"/>
              <w:jc w:val="both"/>
              <w:rPr>
                <w:sz w:val="21"/>
              </w:rPr>
            </w:pPr>
            <w:r>
              <w:rPr>
                <w:sz w:val="21"/>
              </w:rPr>
              <w:t>切除多只脚趾或者因其他原因引起的截除术不在保障范围内。</w:t>
            </w:r>
          </w:p>
        </w:tc>
      </w:tr>
      <w:tr>
        <w:trPr>
          <w:trHeight w:val="2079" w:hRule="atLeast"/>
        </w:trPr>
        <w:tc>
          <w:tcPr>
            <w:tcW w:w="944" w:type="dxa"/>
          </w:tcPr>
          <w:p>
            <w:pPr>
              <w:pStyle w:val="TableParagraph"/>
              <w:spacing w:before="35"/>
              <w:ind w:left="200"/>
              <w:rPr>
                <w:rFonts w:ascii="微软雅黑"/>
                <w:b/>
                <w:sz w:val="21"/>
              </w:rPr>
            </w:pPr>
            <w:r>
              <w:rPr>
                <w:rFonts w:ascii="微软雅黑"/>
                <w:b/>
                <w:sz w:val="21"/>
              </w:rPr>
              <w:t>9.2.22</w:t>
            </w:r>
          </w:p>
        </w:tc>
        <w:tc>
          <w:tcPr>
            <w:tcW w:w="1641" w:type="dxa"/>
          </w:tcPr>
          <w:p>
            <w:pPr>
              <w:pStyle w:val="TableParagraph"/>
              <w:spacing w:line="211" w:lineRule="auto" w:before="79"/>
              <w:ind w:right="105"/>
              <w:rPr>
                <w:rFonts w:ascii="微软雅黑" w:eastAsia="微软雅黑" w:hint="eastAsia"/>
                <w:b/>
                <w:sz w:val="21"/>
              </w:rPr>
            </w:pPr>
            <w:r>
              <w:rPr>
                <w:rFonts w:ascii="微软雅黑" w:eastAsia="微软雅黑" w:hint="eastAsia"/>
                <w:b/>
                <w:sz w:val="21"/>
              </w:rPr>
              <w:t>中度糖尿病肾病</w:t>
            </w:r>
          </w:p>
        </w:tc>
        <w:tc>
          <w:tcPr>
            <w:tcW w:w="7488" w:type="dxa"/>
          </w:tcPr>
          <w:p>
            <w:pPr>
              <w:pStyle w:val="TableParagraph"/>
              <w:spacing w:before="98"/>
              <w:rPr>
                <w:sz w:val="21"/>
              </w:rPr>
            </w:pPr>
            <w:r>
              <w:rPr>
                <w:sz w:val="21"/>
              </w:rPr>
              <w:t>指被确诊为糖尿病，且因该病导致糖尿病肾病，必须满足下列全部条件：</w:t>
            </w:r>
          </w:p>
          <w:p>
            <w:pPr>
              <w:pStyle w:val="TableParagraph"/>
              <w:numPr>
                <w:ilvl w:val="0"/>
                <w:numId w:val="33"/>
              </w:numPr>
              <w:tabs>
                <w:tab w:pos="734" w:val="left" w:leader="none"/>
              </w:tabs>
              <w:spacing w:line="280" w:lineRule="auto" w:before="121" w:after="0"/>
              <w:ind w:left="733" w:right="300" w:hanging="624"/>
              <w:jc w:val="left"/>
              <w:rPr>
                <w:sz w:val="21"/>
              </w:rPr>
            </w:pPr>
            <w:r>
              <w:rPr>
                <w:spacing w:val="-15"/>
                <w:w w:val="100"/>
                <w:sz w:val="21"/>
              </w:rPr>
              <w:t>肾小球滤过率</w:t>
            </w:r>
            <w:r>
              <w:rPr>
                <w:spacing w:val="-3"/>
                <w:w w:val="100"/>
                <w:sz w:val="21"/>
              </w:rPr>
              <w:t>（</w:t>
            </w:r>
            <w:r>
              <w:rPr>
                <w:w w:val="100"/>
                <w:sz w:val="21"/>
              </w:rPr>
              <w:t>使用</w:t>
            </w:r>
            <w:r>
              <w:rPr>
                <w:spacing w:val="-55"/>
                <w:sz w:val="21"/>
              </w:rPr>
              <w:t> </w:t>
            </w:r>
            <w:r>
              <w:rPr>
                <w:w w:val="167"/>
                <w:sz w:val="21"/>
              </w:rPr>
              <w:t>MD</w:t>
            </w:r>
            <w:r>
              <w:rPr>
                <w:spacing w:val="-5"/>
                <w:w w:val="167"/>
                <w:sz w:val="21"/>
              </w:rPr>
              <w:t>R</w:t>
            </w:r>
            <w:r>
              <w:rPr>
                <w:w w:val="158"/>
                <w:sz w:val="21"/>
              </w:rPr>
              <w:t>D</w:t>
            </w:r>
            <w:r>
              <w:rPr>
                <w:spacing w:val="-53"/>
                <w:sz w:val="21"/>
              </w:rPr>
              <w:t> </w:t>
            </w:r>
            <w:r>
              <w:rPr>
                <w:spacing w:val="-2"/>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spacing w:val="-3"/>
                <w:w w:val="171"/>
                <w:sz w:val="21"/>
              </w:rPr>
              <w:t>G</w:t>
            </w:r>
            <w:r>
              <w:rPr>
                <w:w w:val="122"/>
                <w:sz w:val="21"/>
              </w:rPr>
              <w:t>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1"/>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33"/>
              </w:numPr>
              <w:tabs>
                <w:tab w:pos="734" w:val="left" w:leader="none"/>
              </w:tabs>
              <w:spacing w:line="240" w:lineRule="auto" w:before="87" w:after="0"/>
              <w:ind w:left="733" w:right="0" w:hanging="624"/>
              <w:jc w:val="left"/>
              <w:rPr>
                <w:sz w:val="21"/>
              </w:rPr>
            </w:pPr>
            <w:r>
              <w:rPr>
                <w:spacing w:val="-3"/>
                <w:w w:val="100"/>
                <w:sz w:val="21"/>
              </w:rPr>
              <w:t>持续性大量蛋白尿（</w:t>
            </w:r>
            <w:r>
              <w:rPr>
                <w:w w:val="153"/>
                <w:sz w:val="21"/>
              </w:rPr>
              <w:t>U</w:t>
            </w:r>
            <w:r>
              <w:rPr>
                <w:spacing w:val="-2"/>
                <w:w w:val="153"/>
                <w:sz w:val="21"/>
              </w:rPr>
              <w:t>A</w:t>
            </w:r>
            <w:r>
              <w:rPr>
                <w:spacing w:val="-4"/>
                <w:w w:val="146"/>
                <w:sz w:val="21"/>
              </w:rPr>
              <w:t>E</w:t>
            </w:r>
            <w:r>
              <w:rPr>
                <w:spacing w:val="-1"/>
                <w:w w:val="124"/>
                <w:sz w:val="21"/>
              </w:rPr>
              <w:t>&gt;2</w:t>
            </w:r>
            <w:r>
              <w:rPr>
                <w:spacing w:val="-2"/>
                <w:w w:val="124"/>
                <w:sz w:val="21"/>
              </w:rPr>
              <w:t>0</w:t>
            </w:r>
            <w:r>
              <w:rPr>
                <w:spacing w:val="0"/>
                <w:w w:val="122"/>
                <w:sz w:val="21"/>
              </w:rPr>
              <w:t>0</w:t>
            </w:r>
            <w:r>
              <w:rPr>
                <w:spacing w:val="-3"/>
                <w:w w:val="100"/>
                <w:sz w:val="21"/>
              </w:rPr>
              <w:t>μ</w:t>
            </w:r>
            <w:r>
              <w:rPr>
                <w:w w:val="122"/>
                <w:sz w:val="21"/>
              </w:rPr>
              <w:t>g</w:t>
            </w:r>
            <w:r>
              <w:rPr>
                <w:spacing w:val="-2"/>
                <w:w w:val="58"/>
                <w:sz w:val="21"/>
              </w:rPr>
              <w:t>/</w:t>
            </w:r>
            <w:r>
              <w:rPr>
                <w:spacing w:val="-2"/>
                <w:w w:val="182"/>
                <w:sz w:val="21"/>
              </w:rPr>
              <w:t>m</w:t>
            </w:r>
            <w:r>
              <w:rPr>
                <w:spacing w:val="0"/>
                <w:w w:val="40"/>
                <w:sz w:val="21"/>
              </w:rPr>
              <w:t>i</w:t>
            </w:r>
            <w:r>
              <w:rPr>
                <w:spacing w:val="-2"/>
                <w:w w:val="122"/>
                <w:sz w:val="21"/>
              </w:rPr>
              <w:t>n</w:t>
            </w:r>
            <w:r>
              <w:rPr>
                <w:w w:val="100"/>
                <w:sz w:val="21"/>
              </w:rPr>
              <w:t>）</w:t>
            </w:r>
            <w:r>
              <w:rPr>
                <w:spacing w:val="-3"/>
                <w:w w:val="100"/>
                <w:sz w:val="21"/>
              </w:rPr>
              <w:t>或者蛋白尿大于</w:t>
            </w:r>
            <w:r>
              <w:rPr>
                <w:spacing w:val="-52"/>
                <w:sz w:val="21"/>
              </w:rPr>
              <w:t> </w:t>
            </w:r>
            <w:r>
              <w:rPr>
                <w:spacing w:val="-2"/>
                <w:w w:val="122"/>
                <w:sz w:val="21"/>
              </w:rPr>
              <w:t>50</w:t>
            </w:r>
            <w:r>
              <w:rPr>
                <w:w w:val="122"/>
                <w:sz w:val="21"/>
              </w:rPr>
              <w:t>0</w:t>
            </w:r>
            <w:r>
              <w:rPr>
                <w:spacing w:val="-2"/>
                <w:w w:val="182"/>
                <w:sz w:val="21"/>
              </w:rPr>
              <w:t>m</w:t>
            </w:r>
            <w:r>
              <w:rPr>
                <w:w w:val="122"/>
                <w:sz w:val="21"/>
              </w:rPr>
              <w:t>g</w:t>
            </w:r>
            <w:r>
              <w:rPr>
                <w:w w:val="90"/>
                <w:sz w:val="21"/>
              </w:rPr>
              <w:t>/</w:t>
            </w:r>
            <w:r>
              <w:rPr>
                <w:spacing w:val="-3"/>
                <w:w w:val="90"/>
                <w:sz w:val="21"/>
              </w:rPr>
              <w:t>d</w:t>
            </w:r>
            <w:r>
              <w:rPr>
                <w:w w:val="100"/>
                <w:sz w:val="21"/>
              </w:rPr>
              <w:t>；</w:t>
            </w:r>
          </w:p>
          <w:p>
            <w:pPr>
              <w:pStyle w:val="TableParagraph"/>
              <w:numPr>
                <w:ilvl w:val="0"/>
                <w:numId w:val="33"/>
              </w:numPr>
              <w:tabs>
                <w:tab w:pos="734" w:val="left" w:leader="none"/>
              </w:tabs>
              <w:spacing w:line="240" w:lineRule="auto" w:before="120" w:after="0"/>
              <w:ind w:left="733" w:right="0" w:hanging="624"/>
              <w:jc w:val="left"/>
              <w:rPr>
                <w:sz w:val="21"/>
              </w:rPr>
            </w:pPr>
            <w:r>
              <w:rPr>
                <w:spacing w:val="-3"/>
                <w:sz w:val="21"/>
              </w:rPr>
              <w:t>慢性肾功能障碍的诊断必须由泌尿科或者肾脏科医师确认。</w:t>
            </w:r>
          </w:p>
        </w:tc>
      </w:tr>
      <w:tr>
        <w:trPr>
          <w:trHeight w:val="889" w:hRule="atLeast"/>
        </w:trPr>
        <w:tc>
          <w:tcPr>
            <w:tcW w:w="944" w:type="dxa"/>
          </w:tcPr>
          <w:p>
            <w:pPr>
              <w:pStyle w:val="TableParagraph"/>
              <w:spacing w:before="38"/>
              <w:ind w:left="200"/>
              <w:rPr>
                <w:rFonts w:ascii="微软雅黑"/>
                <w:b/>
                <w:sz w:val="21"/>
              </w:rPr>
            </w:pPr>
            <w:r>
              <w:rPr>
                <w:rFonts w:ascii="微软雅黑"/>
                <w:b/>
                <w:sz w:val="21"/>
              </w:rPr>
              <w:t>9.2.23</w:t>
            </w:r>
          </w:p>
        </w:tc>
        <w:tc>
          <w:tcPr>
            <w:tcW w:w="1641" w:type="dxa"/>
          </w:tcPr>
          <w:p>
            <w:pPr>
              <w:pStyle w:val="TableParagraph"/>
              <w:spacing w:before="38"/>
              <w:rPr>
                <w:rFonts w:ascii="微软雅黑" w:eastAsia="微软雅黑" w:hint="eastAsia"/>
                <w:b/>
                <w:sz w:val="21"/>
              </w:rPr>
            </w:pPr>
            <w:r>
              <w:rPr>
                <w:rFonts w:ascii="微软雅黑" w:eastAsia="微软雅黑" w:hint="eastAsia"/>
                <w:b/>
                <w:sz w:val="21"/>
              </w:rPr>
              <w:t>单个肢体缺失</w:t>
            </w:r>
          </w:p>
        </w:tc>
        <w:tc>
          <w:tcPr>
            <w:tcW w:w="7488" w:type="dxa"/>
          </w:tcPr>
          <w:p>
            <w:pPr>
              <w:pStyle w:val="TableParagraph"/>
              <w:spacing w:line="280" w:lineRule="auto" w:before="100"/>
              <w:ind w:right="231"/>
              <w:rPr>
                <w:sz w:val="21"/>
              </w:rPr>
            </w:pPr>
            <w:r>
              <w:rPr>
                <w:sz w:val="21"/>
              </w:rPr>
              <w:t>指因疾病或者意外伤害导致一个肢体自腕关节或者踝关节近端（靠近躯干端） 以上完全性断离。</w:t>
            </w:r>
          </w:p>
        </w:tc>
      </w:tr>
      <w:tr>
        <w:trPr>
          <w:trHeight w:val="1607" w:hRule="atLeast"/>
        </w:trPr>
        <w:tc>
          <w:tcPr>
            <w:tcW w:w="944" w:type="dxa"/>
          </w:tcPr>
          <w:p>
            <w:pPr>
              <w:pStyle w:val="TableParagraph"/>
              <w:spacing w:before="36"/>
              <w:ind w:left="200"/>
              <w:rPr>
                <w:rFonts w:ascii="微软雅黑"/>
                <w:b/>
                <w:sz w:val="21"/>
              </w:rPr>
            </w:pPr>
            <w:r>
              <w:rPr>
                <w:rFonts w:ascii="微软雅黑"/>
                <w:b/>
                <w:sz w:val="21"/>
              </w:rPr>
              <w:t>9.2.24</w:t>
            </w:r>
          </w:p>
        </w:tc>
        <w:tc>
          <w:tcPr>
            <w:tcW w:w="1641" w:type="dxa"/>
          </w:tcPr>
          <w:p>
            <w:pPr>
              <w:pStyle w:val="TableParagraph"/>
              <w:spacing w:before="36"/>
              <w:rPr>
                <w:rFonts w:ascii="微软雅黑" w:eastAsia="微软雅黑" w:hint="eastAsia"/>
                <w:b/>
                <w:sz w:val="21"/>
              </w:rPr>
            </w:pPr>
            <w:r>
              <w:rPr>
                <w:rFonts w:ascii="微软雅黑" w:eastAsia="微软雅黑" w:hint="eastAsia"/>
                <w:b/>
                <w:sz w:val="21"/>
              </w:rPr>
              <w:t>听力严重受损</w:t>
            </w:r>
          </w:p>
        </w:tc>
        <w:tc>
          <w:tcPr>
            <w:tcW w:w="7488" w:type="dxa"/>
          </w:tcPr>
          <w:p>
            <w:pPr>
              <w:pStyle w:val="TableParagraph"/>
              <w:spacing w:before="99"/>
              <w:rPr>
                <w:sz w:val="21"/>
              </w:rPr>
            </w:pPr>
            <w:r>
              <w:rPr>
                <w:sz w:val="21"/>
              </w:rPr>
              <w:t>指因疾病或者意外伤害导致双耳听力永久不可逆性丧失，在 500 赫兹、1000</w:t>
            </w:r>
          </w:p>
          <w:p>
            <w:pPr>
              <w:pStyle w:val="TableParagraph"/>
              <w:spacing w:line="278" w:lineRule="auto" w:before="47"/>
              <w:ind w:right="229"/>
              <w:rPr>
                <w:sz w:val="21"/>
              </w:rPr>
            </w:pPr>
            <w:r>
              <w:rPr>
                <w:sz w:val="21"/>
              </w:rPr>
              <w:t>赫兹和 2000 赫兹语音频率下，平均听阈大于 70 分贝，且经纯音听力测试、声导抗检测或者听觉诱发电位检测等证实。</w:t>
            </w:r>
          </w:p>
          <w:p>
            <w:pPr>
              <w:pStyle w:val="TableParagraph"/>
              <w:spacing w:before="90"/>
              <w:rPr>
                <w:sz w:val="21"/>
              </w:rPr>
            </w:pPr>
            <w:r>
              <w:rPr>
                <w:sz w:val="21"/>
              </w:rPr>
              <w:t>被保险人在 </w:t>
            </w:r>
            <w:r>
              <w:rPr>
                <w:w w:val="115"/>
                <w:sz w:val="21"/>
              </w:rPr>
              <w:t>3 </w:t>
            </w:r>
            <w:r>
              <w:rPr>
                <w:sz w:val="21"/>
              </w:rPr>
              <w:t>周岁之前因疾病导致听力严重受损不在保障范围内。</w:t>
            </w:r>
          </w:p>
        </w:tc>
      </w:tr>
      <w:tr>
        <w:trPr>
          <w:trHeight w:val="2401" w:hRule="atLeast"/>
        </w:trPr>
        <w:tc>
          <w:tcPr>
            <w:tcW w:w="944" w:type="dxa"/>
          </w:tcPr>
          <w:p>
            <w:pPr>
              <w:pStyle w:val="TableParagraph"/>
              <w:spacing w:before="34"/>
              <w:ind w:left="200"/>
              <w:rPr>
                <w:rFonts w:ascii="微软雅黑"/>
                <w:b/>
                <w:sz w:val="21"/>
              </w:rPr>
            </w:pPr>
            <w:r>
              <w:rPr>
                <w:rFonts w:ascii="微软雅黑"/>
                <w:b/>
                <w:sz w:val="21"/>
              </w:rPr>
              <w:t>9.2.25</w:t>
            </w:r>
          </w:p>
        </w:tc>
        <w:tc>
          <w:tcPr>
            <w:tcW w:w="1641" w:type="dxa"/>
          </w:tcPr>
          <w:p>
            <w:pPr>
              <w:pStyle w:val="TableParagraph"/>
              <w:spacing w:before="34"/>
              <w:rPr>
                <w:rFonts w:ascii="微软雅黑" w:eastAsia="微软雅黑" w:hint="eastAsia"/>
                <w:b/>
                <w:sz w:val="21"/>
              </w:rPr>
            </w:pPr>
            <w:r>
              <w:rPr>
                <w:rFonts w:ascii="微软雅黑" w:eastAsia="微软雅黑" w:hint="eastAsia"/>
                <w:b/>
                <w:sz w:val="21"/>
              </w:rPr>
              <w:t>视力严重受损</w:t>
            </w:r>
          </w:p>
        </w:tc>
        <w:tc>
          <w:tcPr>
            <w:tcW w:w="7488" w:type="dxa"/>
          </w:tcPr>
          <w:p>
            <w:pPr>
              <w:pStyle w:val="TableParagraph"/>
              <w:spacing w:before="97"/>
              <w:rPr>
                <w:sz w:val="21"/>
              </w:rPr>
            </w:pPr>
            <w:r>
              <w:rPr>
                <w:sz w:val="21"/>
              </w:rPr>
              <w:t>指因疾病或者意外伤害导致双眼视力永久不可逆性丧失，虽然未达到重症疾病</w:t>
            </w:r>
          </w:p>
          <w:p>
            <w:pPr>
              <w:pStyle w:val="TableParagraph"/>
              <w:spacing w:before="47"/>
              <w:rPr>
                <w:sz w:val="21"/>
              </w:rPr>
            </w:pPr>
            <w:r>
              <w:rPr>
                <w:sz w:val="21"/>
              </w:rPr>
              <w:t>“双目失明”的给付标准，但满足下列条件之一：</w:t>
            </w:r>
          </w:p>
          <w:p>
            <w:pPr>
              <w:pStyle w:val="TableParagraph"/>
              <w:numPr>
                <w:ilvl w:val="0"/>
                <w:numId w:val="34"/>
              </w:numPr>
              <w:tabs>
                <w:tab w:pos="734" w:val="left" w:leader="none"/>
              </w:tabs>
              <w:spacing w:line="280" w:lineRule="auto" w:before="121" w:after="0"/>
              <w:ind w:left="733" w:right="297" w:hanging="624"/>
              <w:jc w:val="left"/>
              <w:rPr>
                <w:sz w:val="21"/>
              </w:rPr>
            </w:pPr>
            <w:r>
              <w:rPr>
                <w:spacing w:val="-3"/>
                <w:w w:val="100"/>
                <w:sz w:val="21"/>
              </w:rPr>
              <w:t>双眼中较好眼矫正视力低于</w:t>
            </w:r>
            <w:r>
              <w:rPr>
                <w:spacing w:val="-38"/>
                <w:sz w:val="21"/>
              </w:rPr>
              <w:t> </w:t>
            </w:r>
            <w:r>
              <w:rPr>
                <w:w w:val="122"/>
                <w:sz w:val="21"/>
              </w:rPr>
              <w:t>0</w:t>
            </w:r>
            <w:r>
              <w:rPr>
                <w:spacing w:val="-2"/>
                <w:w w:val="58"/>
                <w:sz w:val="21"/>
              </w:rPr>
              <w:t>.</w:t>
            </w:r>
            <w:r>
              <w:rPr>
                <w:spacing w:val="-2"/>
                <w:w w:val="97"/>
                <w:sz w:val="21"/>
              </w:rPr>
              <w:t>1</w:t>
            </w:r>
            <w:r>
              <w:rPr>
                <w:w w:val="100"/>
                <w:sz w:val="21"/>
              </w:rPr>
              <w:t>（</w:t>
            </w:r>
            <w:r>
              <w:rPr>
                <w:spacing w:val="-3"/>
                <w:w w:val="100"/>
                <w:sz w:val="21"/>
              </w:rPr>
              <w:t>采用国际标准视力表，如果使用其他视力表应进行换算</w:t>
            </w:r>
            <w:r>
              <w:rPr>
                <w:spacing w:val="-108"/>
                <w:w w:val="100"/>
                <w:sz w:val="21"/>
              </w:rPr>
              <w:t>）</w:t>
            </w:r>
            <w:r>
              <w:rPr>
                <w:w w:val="100"/>
                <w:sz w:val="21"/>
              </w:rPr>
              <w:t>；</w:t>
            </w:r>
          </w:p>
          <w:p>
            <w:pPr>
              <w:pStyle w:val="TableParagraph"/>
              <w:numPr>
                <w:ilvl w:val="0"/>
                <w:numId w:val="34"/>
              </w:numPr>
              <w:tabs>
                <w:tab w:pos="734" w:val="left" w:leader="none"/>
              </w:tabs>
              <w:spacing w:line="240" w:lineRule="auto" w:before="87" w:after="0"/>
              <w:ind w:left="733" w:right="0" w:hanging="624"/>
              <w:jc w:val="left"/>
              <w:rPr>
                <w:sz w:val="21"/>
              </w:rPr>
            </w:pPr>
            <w:r>
              <w:rPr>
                <w:spacing w:val="-5"/>
                <w:sz w:val="21"/>
              </w:rPr>
              <w:t>双眼中较好眼视野半径小于 </w:t>
            </w:r>
            <w:r>
              <w:rPr>
                <w:sz w:val="21"/>
              </w:rPr>
              <w:t>20</w:t>
            </w:r>
            <w:r>
              <w:rPr>
                <w:spacing w:val="-10"/>
                <w:sz w:val="21"/>
              </w:rPr>
              <w:t> 度。</w:t>
            </w:r>
          </w:p>
          <w:p>
            <w:pPr>
              <w:pStyle w:val="TableParagraph"/>
              <w:spacing w:before="120"/>
              <w:rPr>
                <w:sz w:val="21"/>
              </w:rPr>
            </w:pPr>
            <w:r>
              <w:rPr>
                <w:sz w:val="21"/>
              </w:rPr>
              <w:t>被保险人在 </w:t>
            </w:r>
            <w:r>
              <w:rPr>
                <w:w w:val="115"/>
                <w:sz w:val="21"/>
              </w:rPr>
              <w:t>3 </w:t>
            </w:r>
            <w:r>
              <w:rPr>
                <w:sz w:val="21"/>
              </w:rPr>
              <w:t>周岁之前因疾病导致视力严重受损不在保障范围内。</w:t>
            </w:r>
          </w:p>
        </w:tc>
      </w:tr>
      <w:tr>
        <w:trPr>
          <w:trHeight w:val="566" w:hRule="atLeast"/>
        </w:trPr>
        <w:tc>
          <w:tcPr>
            <w:tcW w:w="944" w:type="dxa"/>
          </w:tcPr>
          <w:p>
            <w:pPr>
              <w:pStyle w:val="TableParagraph"/>
              <w:spacing w:before="35"/>
              <w:ind w:left="200"/>
              <w:rPr>
                <w:rFonts w:ascii="微软雅黑"/>
                <w:b/>
                <w:sz w:val="21"/>
              </w:rPr>
            </w:pPr>
            <w:r>
              <w:rPr>
                <w:rFonts w:ascii="微软雅黑"/>
                <w:b/>
                <w:sz w:val="21"/>
              </w:rPr>
              <w:t>9.3</w:t>
            </w:r>
          </w:p>
        </w:tc>
        <w:tc>
          <w:tcPr>
            <w:tcW w:w="1641" w:type="dxa"/>
          </w:tcPr>
          <w:p>
            <w:pPr>
              <w:pStyle w:val="TableParagraph"/>
              <w:spacing w:before="35"/>
              <w:rPr>
                <w:rFonts w:ascii="微软雅黑" w:eastAsia="微软雅黑" w:hint="eastAsia"/>
                <w:b/>
                <w:sz w:val="21"/>
              </w:rPr>
            </w:pPr>
            <w:r>
              <w:rPr>
                <w:rFonts w:ascii="微软雅黑" w:eastAsia="微软雅黑" w:hint="eastAsia"/>
                <w:b/>
                <w:sz w:val="21"/>
              </w:rPr>
              <w:t>重症疾病</w:t>
            </w:r>
          </w:p>
        </w:tc>
        <w:tc>
          <w:tcPr>
            <w:tcW w:w="7488" w:type="dxa"/>
          </w:tcPr>
          <w:p>
            <w:pPr>
              <w:pStyle w:val="TableParagraph"/>
              <w:spacing w:before="98"/>
              <w:rPr>
                <w:sz w:val="21"/>
              </w:rPr>
            </w:pPr>
            <w:r>
              <w:rPr>
                <w:sz w:val="21"/>
              </w:rPr>
              <w:t>本合同所定义的重症疾病指如下约定的疾病、疾病状态或者手术，共有 75 种。</w:t>
            </w:r>
          </w:p>
        </w:tc>
      </w:tr>
      <w:tr>
        <w:trPr>
          <w:trHeight w:val="4155" w:hRule="atLeast"/>
        </w:trPr>
        <w:tc>
          <w:tcPr>
            <w:tcW w:w="944" w:type="dxa"/>
          </w:tcPr>
          <w:p>
            <w:pPr>
              <w:pStyle w:val="TableParagraph"/>
              <w:spacing w:before="37"/>
              <w:ind w:left="200"/>
              <w:rPr>
                <w:rFonts w:ascii="微软雅黑"/>
                <w:b/>
                <w:sz w:val="21"/>
              </w:rPr>
            </w:pPr>
            <w:r>
              <w:rPr>
                <w:rFonts w:ascii="微软雅黑"/>
                <w:b/>
                <w:sz w:val="21"/>
              </w:rPr>
              <w:t>9.3.1</w:t>
            </w:r>
          </w:p>
        </w:tc>
        <w:tc>
          <w:tcPr>
            <w:tcW w:w="1641" w:type="dxa"/>
          </w:tcPr>
          <w:p>
            <w:pPr>
              <w:pStyle w:val="TableParagraph"/>
              <w:spacing w:before="37"/>
              <w:rPr>
                <w:rFonts w:ascii="微软雅黑" w:eastAsia="微软雅黑" w:hint="eastAsia"/>
                <w:b/>
                <w:sz w:val="21"/>
              </w:rPr>
            </w:pPr>
            <w:r>
              <w:rPr>
                <w:rFonts w:ascii="微软雅黑" w:eastAsia="微软雅黑" w:hint="eastAsia"/>
                <w:b/>
                <w:sz w:val="21"/>
              </w:rPr>
              <w:t>恶性肿瘤</w:t>
            </w:r>
          </w:p>
        </w:tc>
        <w:tc>
          <w:tcPr>
            <w:tcW w:w="7488" w:type="dxa"/>
          </w:tcPr>
          <w:p>
            <w:pPr>
              <w:pStyle w:val="TableParagraph"/>
              <w:spacing w:line="280" w:lineRule="auto" w:before="100"/>
              <w:ind w:right="302"/>
              <w:jc w:val="both"/>
              <w:rPr>
                <w:sz w:val="21"/>
              </w:rPr>
            </w:pPr>
            <w:r>
              <w:rPr>
                <w:spacing w:val="-6"/>
                <w:sz w:val="21"/>
              </w:rPr>
              <w:t>指恶性细胞不受控制的进行性增长和扩散，浸润和破坏周围正常组织，可以经</w:t>
            </w:r>
            <w:r>
              <w:rPr>
                <w:spacing w:val="-10"/>
                <w:sz w:val="21"/>
              </w:rPr>
              <w:t>血管、淋巴管和体腔扩散转移到身体其他部位的疾病。经病理学检查结果明确</w:t>
            </w:r>
            <w:r>
              <w:rPr>
                <w:sz w:val="21"/>
              </w:rPr>
              <w:t>诊断，临床诊断属于世界卫Th组织《疾病和有关健康问题的国际统计分类》</w:t>
            </w:r>
          </w:p>
          <w:p>
            <w:pPr>
              <w:pStyle w:val="TableParagraph"/>
              <w:spacing w:before="8"/>
              <w:jc w:val="both"/>
              <w:rPr>
                <w:sz w:val="21"/>
              </w:rPr>
            </w:pPr>
            <w:r>
              <w:rPr>
                <w:w w:val="100"/>
                <w:sz w:val="21"/>
              </w:rPr>
              <w:t>（</w:t>
            </w:r>
            <w:r>
              <w:rPr>
                <w:spacing w:val="-1"/>
                <w:w w:val="51"/>
                <w:sz w:val="21"/>
              </w:rPr>
              <w:t>I</w:t>
            </w:r>
            <w:r>
              <w:rPr>
                <w:w w:val="159"/>
                <w:sz w:val="21"/>
              </w:rPr>
              <w:t>CD</w:t>
            </w:r>
            <w:r>
              <w:rPr>
                <w:spacing w:val="-1"/>
                <w:w w:val="124"/>
                <w:sz w:val="21"/>
              </w:rPr>
              <w:t>-</w:t>
            </w:r>
            <w:r>
              <w:rPr>
                <w:spacing w:val="-2"/>
                <w:w w:val="109"/>
                <w:sz w:val="21"/>
              </w:rPr>
              <w:t>10</w:t>
            </w:r>
            <w:r>
              <w:rPr>
                <w:w w:val="100"/>
                <w:sz w:val="21"/>
              </w:rPr>
              <w:t>）</w:t>
            </w:r>
            <w:r>
              <w:rPr>
                <w:spacing w:val="-3"/>
                <w:w w:val="100"/>
                <w:sz w:val="21"/>
              </w:rPr>
              <w:t>的恶性肿瘤范畴。</w:t>
            </w:r>
          </w:p>
          <w:p>
            <w:pPr>
              <w:pStyle w:val="TableParagraph"/>
              <w:spacing w:before="123"/>
              <w:jc w:val="both"/>
              <w:rPr>
                <w:sz w:val="21"/>
              </w:rPr>
            </w:pPr>
            <w:r>
              <w:rPr>
                <w:sz w:val="21"/>
              </w:rPr>
              <w:t>下列疾病不在保障范围内：</w:t>
            </w:r>
          </w:p>
          <w:p>
            <w:pPr>
              <w:pStyle w:val="TableParagraph"/>
              <w:numPr>
                <w:ilvl w:val="0"/>
                <w:numId w:val="35"/>
              </w:numPr>
              <w:tabs>
                <w:tab w:pos="734" w:val="left" w:leader="none"/>
              </w:tabs>
              <w:spacing w:line="240" w:lineRule="auto" w:before="122" w:after="0"/>
              <w:ind w:left="733" w:right="0" w:hanging="624"/>
              <w:jc w:val="both"/>
              <w:rPr>
                <w:sz w:val="21"/>
              </w:rPr>
            </w:pPr>
            <w:r>
              <w:rPr>
                <w:spacing w:val="-1"/>
                <w:sz w:val="21"/>
              </w:rPr>
              <w:t>原位癌；</w:t>
            </w:r>
          </w:p>
          <w:p>
            <w:pPr>
              <w:pStyle w:val="TableParagraph"/>
              <w:numPr>
                <w:ilvl w:val="0"/>
                <w:numId w:val="35"/>
              </w:numPr>
              <w:tabs>
                <w:tab w:pos="734" w:val="left" w:leader="none"/>
              </w:tabs>
              <w:spacing w:line="240" w:lineRule="auto" w:before="123" w:after="0"/>
              <w:ind w:left="733"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35"/>
              </w:numPr>
              <w:tabs>
                <w:tab w:pos="734" w:val="left" w:leader="none"/>
              </w:tabs>
              <w:spacing w:line="240" w:lineRule="auto" w:before="123" w:after="0"/>
              <w:ind w:left="733" w:right="0" w:hanging="624"/>
              <w:jc w:val="both"/>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35"/>
              </w:numPr>
              <w:tabs>
                <w:tab w:pos="734" w:val="left" w:leader="none"/>
              </w:tabs>
              <w:spacing w:line="240" w:lineRule="auto" w:before="123" w:after="0"/>
              <w:ind w:left="733" w:right="0" w:hanging="624"/>
              <w:jc w:val="both"/>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35"/>
              </w:numPr>
              <w:tabs>
                <w:tab w:pos="734" w:val="left" w:leader="none"/>
              </w:tabs>
              <w:spacing w:line="240" w:lineRule="auto" w:before="122" w:after="0"/>
              <w:ind w:left="733" w:right="0" w:hanging="624"/>
              <w:jc w:val="both"/>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35"/>
              </w:numPr>
              <w:tabs>
                <w:tab w:pos="734" w:val="left" w:leader="none"/>
              </w:tabs>
              <w:spacing w:line="240" w:lineRule="auto" w:before="123" w:after="0"/>
              <w:ind w:left="733" w:right="0" w:hanging="624"/>
              <w:jc w:val="both"/>
              <w:rPr>
                <w:sz w:val="21"/>
              </w:rPr>
            </w:pPr>
            <w:r>
              <w:rPr>
                <w:spacing w:val="-3"/>
                <w:sz w:val="21"/>
              </w:rPr>
              <w:t>感染艾滋病病毒或者患艾滋病期间所患恶性肿瘤。</w:t>
            </w:r>
          </w:p>
        </w:tc>
      </w:tr>
    </w:tbl>
    <w:p>
      <w:pPr>
        <w:spacing w:after="0" w:line="240" w:lineRule="auto"/>
        <w:jc w:val="both"/>
        <w:rPr>
          <w:sz w:val="21"/>
        </w:rPr>
        <w:sectPr>
          <w:pgSz w:w="11910" w:h="16840"/>
          <w:pgMar w:top="124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
        <w:gridCol w:w="1704"/>
        <w:gridCol w:w="7385"/>
      </w:tblGrid>
      <w:tr>
        <w:trPr>
          <w:trHeight w:val="2957" w:hRule="atLeast"/>
        </w:trPr>
        <w:tc>
          <w:tcPr>
            <w:tcW w:w="882" w:type="dxa"/>
          </w:tcPr>
          <w:p>
            <w:pPr>
              <w:pStyle w:val="TableParagraph"/>
              <w:spacing w:line="238" w:lineRule="exact"/>
              <w:ind w:left="0" w:right="171"/>
              <w:jc w:val="right"/>
              <w:rPr>
                <w:rFonts w:ascii="微软雅黑"/>
                <w:b/>
                <w:sz w:val="21"/>
              </w:rPr>
            </w:pPr>
            <w:r>
              <w:rPr>
                <w:rFonts w:ascii="微软雅黑"/>
                <w:b/>
                <w:sz w:val="21"/>
              </w:rPr>
              <w:t>9.3.2</w:t>
            </w:r>
          </w:p>
        </w:tc>
        <w:tc>
          <w:tcPr>
            <w:tcW w:w="1704" w:type="dxa"/>
          </w:tcPr>
          <w:p>
            <w:pPr>
              <w:pStyle w:val="TableParagraph"/>
              <w:spacing w:line="238" w:lineRule="exact"/>
              <w:ind w:left="170"/>
              <w:rPr>
                <w:rFonts w:ascii="微软雅黑" w:eastAsia="微软雅黑" w:hint="eastAsia"/>
                <w:b/>
                <w:sz w:val="21"/>
              </w:rPr>
            </w:pPr>
            <w:r>
              <w:rPr>
                <w:rFonts w:ascii="微软雅黑" w:eastAsia="微软雅黑" w:hint="eastAsia"/>
                <w:b/>
                <w:sz w:val="21"/>
              </w:rPr>
              <w:t>急性心肌梗塞</w:t>
            </w:r>
          </w:p>
        </w:tc>
        <w:tc>
          <w:tcPr>
            <w:tcW w:w="7385" w:type="dxa"/>
          </w:tcPr>
          <w:p>
            <w:pPr>
              <w:pStyle w:val="TableParagraph"/>
              <w:spacing w:line="213" w:lineRule="exact"/>
              <w:rPr>
                <w:sz w:val="21"/>
              </w:rPr>
            </w:pPr>
            <w:r>
              <w:rPr>
                <w:sz w:val="21"/>
              </w:rPr>
              <w:t>指因冠状动脉阻塞导致的相应区域供血不足造成部分心肌坏死。须满足下列至</w:t>
            </w:r>
          </w:p>
          <w:p>
            <w:pPr>
              <w:pStyle w:val="TableParagraph"/>
              <w:spacing w:before="46"/>
              <w:rPr>
                <w:sz w:val="21"/>
              </w:rPr>
            </w:pPr>
            <w:r>
              <w:rPr>
                <w:sz w:val="21"/>
              </w:rPr>
              <w:t>少三项条件：</w:t>
            </w:r>
          </w:p>
          <w:p>
            <w:pPr>
              <w:pStyle w:val="TableParagraph"/>
              <w:numPr>
                <w:ilvl w:val="0"/>
                <w:numId w:val="36"/>
              </w:numPr>
              <w:tabs>
                <w:tab w:pos="733" w:val="left" w:leader="none"/>
              </w:tabs>
              <w:spacing w:line="240" w:lineRule="auto" w:before="120" w:after="0"/>
              <w:ind w:left="732" w:right="0" w:hanging="624"/>
              <w:jc w:val="left"/>
              <w:rPr>
                <w:sz w:val="21"/>
              </w:rPr>
            </w:pPr>
            <w:r>
              <w:rPr>
                <w:spacing w:val="-3"/>
                <w:sz w:val="21"/>
              </w:rPr>
              <w:t>典型临床表现，例如急性胸痛等；</w:t>
            </w:r>
          </w:p>
          <w:p>
            <w:pPr>
              <w:pStyle w:val="TableParagraph"/>
              <w:numPr>
                <w:ilvl w:val="0"/>
                <w:numId w:val="36"/>
              </w:numPr>
              <w:tabs>
                <w:tab w:pos="733" w:val="left" w:leader="none"/>
              </w:tabs>
              <w:spacing w:line="240" w:lineRule="auto" w:before="122" w:after="0"/>
              <w:ind w:left="732" w:right="0" w:hanging="624"/>
              <w:jc w:val="left"/>
              <w:rPr>
                <w:sz w:val="21"/>
              </w:rPr>
            </w:pPr>
            <w:r>
              <w:rPr>
                <w:spacing w:val="-3"/>
                <w:sz w:val="21"/>
              </w:rPr>
              <w:t>新近的心电图改变提示急性心肌梗塞；</w:t>
            </w:r>
          </w:p>
          <w:p>
            <w:pPr>
              <w:pStyle w:val="TableParagraph"/>
              <w:numPr>
                <w:ilvl w:val="0"/>
                <w:numId w:val="36"/>
              </w:numPr>
              <w:tabs>
                <w:tab w:pos="733" w:val="left" w:leader="none"/>
              </w:tabs>
              <w:spacing w:line="280" w:lineRule="auto" w:before="123" w:after="0"/>
              <w:ind w:left="732" w:right="195" w:hanging="624"/>
              <w:jc w:val="left"/>
              <w:rPr>
                <w:sz w:val="21"/>
              </w:rPr>
            </w:pPr>
            <w:r>
              <w:rPr>
                <w:spacing w:val="-7"/>
                <w:sz w:val="21"/>
              </w:rPr>
              <w:t>心肌酶或者肌钙蛋白有诊断意义的升高，或者呈符合急性心肌梗塞的动</w:t>
            </w:r>
            <w:r>
              <w:rPr>
                <w:spacing w:val="-4"/>
                <w:sz w:val="21"/>
              </w:rPr>
              <w:t>态性变化；</w:t>
            </w:r>
          </w:p>
          <w:p>
            <w:pPr>
              <w:pStyle w:val="TableParagraph"/>
              <w:numPr>
                <w:ilvl w:val="0"/>
                <w:numId w:val="36"/>
              </w:numPr>
              <w:tabs>
                <w:tab w:pos="733" w:val="left" w:leader="none"/>
              </w:tabs>
              <w:spacing w:line="240" w:lineRule="auto" w:before="85" w:after="0"/>
              <w:ind w:left="732" w:right="0" w:hanging="624"/>
              <w:jc w:val="left"/>
              <w:rPr>
                <w:sz w:val="21"/>
              </w:rPr>
            </w:pPr>
            <w:r>
              <w:rPr>
                <w:spacing w:val="20"/>
                <w:sz w:val="21"/>
              </w:rPr>
              <w:t>发病 </w:t>
            </w:r>
            <w:r>
              <w:rPr>
                <w:sz w:val="21"/>
              </w:rPr>
              <w:t>90 天后，经检查证实左心室功能降低，如左心室射血分数低于</w:t>
            </w:r>
          </w:p>
          <w:p>
            <w:pPr>
              <w:pStyle w:val="TableParagraph"/>
              <w:spacing w:before="46"/>
              <w:ind w:left="732"/>
              <w:rPr>
                <w:sz w:val="21"/>
              </w:rPr>
            </w:pPr>
            <w:r>
              <w:rPr>
                <w:w w:val="130"/>
                <w:sz w:val="21"/>
              </w:rPr>
              <w:t>50%</w:t>
            </w:r>
            <w:r>
              <w:rPr>
                <w:w w:val="125"/>
                <w:sz w:val="21"/>
              </w:rPr>
              <w:t>。</w:t>
            </w:r>
          </w:p>
        </w:tc>
      </w:tr>
      <w:tr>
        <w:trPr>
          <w:trHeight w:val="1607" w:hRule="atLeast"/>
        </w:trPr>
        <w:tc>
          <w:tcPr>
            <w:tcW w:w="882" w:type="dxa"/>
          </w:tcPr>
          <w:p>
            <w:pPr>
              <w:pStyle w:val="TableParagraph"/>
              <w:spacing w:before="38"/>
              <w:ind w:left="0" w:right="170"/>
              <w:jc w:val="right"/>
              <w:rPr>
                <w:rFonts w:ascii="微软雅黑"/>
                <w:b/>
                <w:sz w:val="21"/>
              </w:rPr>
            </w:pPr>
            <w:r>
              <w:rPr>
                <w:rFonts w:ascii="微软雅黑"/>
                <w:b/>
                <w:sz w:val="21"/>
              </w:rPr>
              <w:t>9.3.3</w:t>
            </w:r>
          </w:p>
        </w:tc>
        <w:tc>
          <w:tcPr>
            <w:tcW w:w="1704" w:type="dxa"/>
          </w:tcPr>
          <w:p>
            <w:pPr>
              <w:pStyle w:val="TableParagraph"/>
              <w:spacing w:line="211" w:lineRule="auto" w:before="81"/>
              <w:ind w:left="170" w:right="103"/>
              <w:jc w:val="both"/>
              <w:rPr>
                <w:rFonts w:ascii="微软雅黑" w:eastAsia="微软雅黑" w:hint="eastAsia"/>
                <w:b/>
                <w:sz w:val="21"/>
              </w:rPr>
            </w:pPr>
            <w:r>
              <w:rPr>
                <w:rFonts w:ascii="微软雅黑" w:eastAsia="微软雅黑" w:hint="eastAsia"/>
                <w:b/>
                <w:spacing w:val="25"/>
                <w:sz w:val="21"/>
              </w:rPr>
              <w:t>冠状动脉搭桥</w:t>
            </w:r>
            <w:r>
              <w:rPr>
                <w:rFonts w:ascii="微软雅黑" w:eastAsia="微软雅黑" w:hint="eastAsia"/>
                <w:b/>
                <w:spacing w:val="-51"/>
                <w:sz w:val="21"/>
              </w:rPr>
              <w:t>术</w:t>
            </w:r>
            <w:r>
              <w:rPr>
                <w:rFonts w:ascii="微软雅黑" w:eastAsia="微软雅黑" w:hint="eastAsia"/>
                <w:b/>
                <w:sz w:val="21"/>
              </w:rPr>
              <w:t>（或者称冠状</w:t>
            </w:r>
            <w:r>
              <w:rPr>
                <w:rFonts w:ascii="微软雅黑" w:eastAsia="微软雅黑" w:hint="eastAsia"/>
                <w:b/>
                <w:spacing w:val="25"/>
                <w:sz w:val="21"/>
              </w:rPr>
              <w:t>动脉旁路移植术）</w:t>
            </w:r>
          </w:p>
        </w:tc>
        <w:tc>
          <w:tcPr>
            <w:tcW w:w="7385" w:type="dxa"/>
          </w:tcPr>
          <w:p>
            <w:pPr>
              <w:pStyle w:val="TableParagraph"/>
              <w:spacing w:line="280" w:lineRule="auto" w:before="100"/>
              <w:ind w:right="207"/>
              <w:rPr>
                <w:sz w:val="21"/>
              </w:rPr>
            </w:pPr>
            <w:r>
              <w:rPr>
                <w:sz w:val="21"/>
              </w:rPr>
              <w:t>指为治疗严重的冠心病，实际实施了开胸进行的冠状动脉血管旁路移植的手术。</w:t>
            </w:r>
          </w:p>
          <w:p>
            <w:pPr>
              <w:pStyle w:val="TableParagraph"/>
              <w:spacing w:line="280" w:lineRule="auto" w:before="85"/>
              <w:ind w:right="200"/>
              <w:rPr>
                <w:sz w:val="21"/>
              </w:rPr>
            </w:pPr>
            <w:r>
              <w:rPr>
                <w:spacing w:val="-9"/>
                <w:sz w:val="21"/>
              </w:rPr>
              <w:t>冠状动脉支架植入术、心导管球囊扩张术、激光射频技术及其他非开胸的介入</w:t>
            </w:r>
            <w:r>
              <w:rPr>
                <w:spacing w:val="-5"/>
                <w:sz w:val="21"/>
              </w:rPr>
              <w:t>手术、腔镜手术不在保障范围内。</w:t>
            </w:r>
          </w:p>
        </w:tc>
      </w:tr>
      <w:tr>
        <w:trPr>
          <w:trHeight w:val="886" w:hRule="atLeast"/>
        </w:trPr>
        <w:tc>
          <w:tcPr>
            <w:tcW w:w="882" w:type="dxa"/>
          </w:tcPr>
          <w:p>
            <w:pPr>
              <w:pStyle w:val="TableParagraph"/>
              <w:spacing w:before="36"/>
              <w:ind w:left="0" w:right="169"/>
              <w:jc w:val="right"/>
              <w:rPr>
                <w:rFonts w:ascii="微软雅黑"/>
                <w:b/>
                <w:sz w:val="21"/>
              </w:rPr>
            </w:pPr>
            <w:r>
              <w:rPr>
                <w:rFonts w:ascii="微软雅黑"/>
                <w:b/>
                <w:sz w:val="21"/>
              </w:rPr>
              <w:t>9.3.4</w:t>
            </w:r>
          </w:p>
        </w:tc>
        <w:tc>
          <w:tcPr>
            <w:tcW w:w="1704" w:type="dxa"/>
          </w:tcPr>
          <w:p>
            <w:pPr>
              <w:pStyle w:val="TableParagraph"/>
              <w:spacing w:before="36"/>
              <w:ind w:left="170"/>
              <w:rPr>
                <w:rFonts w:ascii="微软雅黑" w:eastAsia="微软雅黑" w:hint="eastAsia"/>
                <w:b/>
                <w:sz w:val="21"/>
              </w:rPr>
            </w:pPr>
            <w:r>
              <w:rPr>
                <w:rFonts w:ascii="微软雅黑" w:eastAsia="微软雅黑" w:hint="eastAsia"/>
                <w:b/>
                <w:sz w:val="21"/>
              </w:rPr>
              <w:t>心脏瓣膜手术</w:t>
            </w:r>
          </w:p>
        </w:tc>
        <w:tc>
          <w:tcPr>
            <w:tcW w:w="7385" w:type="dxa"/>
          </w:tcPr>
          <w:p>
            <w:pPr>
              <w:pStyle w:val="TableParagraph"/>
              <w:spacing w:line="280" w:lineRule="auto" w:before="99"/>
              <w:ind w:right="207"/>
              <w:rPr>
                <w:sz w:val="21"/>
              </w:rPr>
            </w:pPr>
            <w:r>
              <w:rPr>
                <w:sz w:val="21"/>
              </w:rPr>
              <w:t>指为治疗心脏瓣膜疾病，实际实施了开胸进行的心脏瓣膜置换或者修复的手术。</w:t>
            </w:r>
          </w:p>
        </w:tc>
      </w:tr>
      <w:tr>
        <w:trPr>
          <w:trHeight w:val="1207" w:hRule="atLeast"/>
        </w:trPr>
        <w:tc>
          <w:tcPr>
            <w:tcW w:w="882" w:type="dxa"/>
          </w:tcPr>
          <w:p>
            <w:pPr>
              <w:pStyle w:val="TableParagraph"/>
              <w:spacing w:before="38"/>
              <w:ind w:left="0" w:right="170"/>
              <w:jc w:val="right"/>
              <w:rPr>
                <w:rFonts w:ascii="微软雅黑"/>
                <w:b/>
                <w:sz w:val="21"/>
              </w:rPr>
            </w:pPr>
            <w:r>
              <w:rPr>
                <w:rFonts w:ascii="微软雅黑"/>
                <w:b/>
                <w:sz w:val="21"/>
              </w:rPr>
              <w:t>9.3.5</w:t>
            </w:r>
          </w:p>
        </w:tc>
        <w:tc>
          <w:tcPr>
            <w:tcW w:w="1704" w:type="dxa"/>
          </w:tcPr>
          <w:p>
            <w:pPr>
              <w:pStyle w:val="TableParagraph"/>
              <w:spacing w:line="213" w:lineRule="auto" w:before="78"/>
              <w:ind w:left="170" w:right="106"/>
              <w:rPr>
                <w:rFonts w:ascii="微软雅黑" w:eastAsia="微软雅黑" w:hint="eastAsia"/>
                <w:b/>
                <w:sz w:val="21"/>
              </w:rPr>
            </w:pPr>
            <w:r>
              <w:rPr>
                <w:rFonts w:ascii="微软雅黑" w:eastAsia="微软雅黑" w:hint="eastAsia"/>
                <w:b/>
                <w:sz w:val="21"/>
              </w:rPr>
              <w:t>严重原发性肺动脉高压</w:t>
            </w:r>
          </w:p>
        </w:tc>
        <w:tc>
          <w:tcPr>
            <w:tcW w:w="7385" w:type="dxa"/>
          </w:tcPr>
          <w:p>
            <w:pPr>
              <w:pStyle w:val="TableParagraph"/>
              <w:spacing w:line="280" w:lineRule="auto" w:before="100"/>
              <w:ind w:right="196"/>
              <w:jc w:val="both"/>
              <w:rPr>
                <w:sz w:val="21"/>
              </w:rPr>
            </w:pPr>
            <w:r>
              <w:rPr>
                <w:spacing w:val="-6"/>
                <w:sz w:val="21"/>
              </w:rPr>
              <w:t>指不明原因的肺动脉压力持续性增高，进行性发展而导致的慢性疾病，已经造</w:t>
            </w:r>
            <w:r>
              <w:rPr>
                <w:spacing w:val="-8"/>
                <w:sz w:val="21"/>
              </w:rPr>
              <w:t>成永久不可逆性的体力活动能力受限，达到美国纽约心脏病学会心功能状态分</w:t>
            </w:r>
            <w:r>
              <w:rPr>
                <w:spacing w:val="-1"/>
                <w:sz w:val="21"/>
              </w:rPr>
              <w:t>级Ⅳ级，且静息状态下肺动脉平均压超过 </w:t>
            </w:r>
            <w:r>
              <w:rPr>
                <w:w w:val="130"/>
                <w:sz w:val="21"/>
              </w:rPr>
              <w:t>30mmHg</w:t>
            </w:r>
            <w:r>
              <w:rPr>
                <w:sz w:val="21"/>
              </w:rPr>
              <w:t>。</w:t>
            </w:r>
          </w:p>
        </w:tc>
      </w:tr>
      <w:tr>
        <w:trPr>
          <w:trHeight w:val="1609" w:hRule="atLeast"/>
        </w:trPr>
        <w:tc>
          <w:tcPr>
            <w:tcW w:w="882" w:type="dxa"/>
          </w:tcPr>
          <w:p>
            <w:pPr>
              <w:pStyle w:val="TableParagraph"/>
              <w:spacing w:before="38"/>
              <w:ind w:left="0" w:right="169"/>
              <w:jc w:val="right"/>
              <w:rPr>
                <w:rFonts w:ascii="微软雅黑"/>
                <w:b/>
                <w:sz w:val="21"/>
              </w:rPr>
            </w:pPr>
            <w:r>
              <w:rPr>
                <w:rFonts w:ascii="微软雅黑"/>
                <w:b/>
                <w:sz w:val="21"/>
              </w:rPr>
              <w:t>9.3.6</w:t>
            </w:r>
          </w:p>
        </w:tc>
        <w:tc>
          <w:tcPr>
            <w:tcW w:w="1704" w:type="dxa"/>
          </w:tcPr>
          <w:p>
            <w:pPr>
              <w:pStyle w:val="TableParagraph"/>
              <w:spacing w:before="38"/>
              <w:ind w:left="170"/>
              <w:rPr>
                <w:rFonts w:ascii="微软雅黑" w:eastAsia="微软雅黑" w:hint="eastAsia"/>
                <w:b/>
                <w:sz w:val="21"/>
              </w:rPr>
            </w:pPr>
            <w:r>
              <w:rPr>
                <w:rFonts w:ascii="微软雅黑" w:eastAsia="微软雅黑" w:hint="eastAsia"/>
                <w:b/>
                <w:sz w:val="21"/>
              </w:rPr>
              <w:t>主动脉手术</w:t>
            </w:r>
          </w:p>
        </w:tc>
        <w:tc>
          <w:tcPr>
            <w:tcW w:w="7385" w:type="dxa"/>
          </w:tcPr>
          <w:p>
            <w:pPr>
              <w:pStyle w:val="TableParagraph"/>
              <w:spacing w:line="280" w:lineRule="auto" w:before="100"/>
              <w:ind w:right="198"/>
              <w:jc w:val="both"/>
              <w:rPr>
                <w:sz w:val="21"/>
              </w:rPr>
            </w:pPr>
            <w:r>
              <w:rPr>
                <w:spacing w:val="-8"/>
                <w:sz w:val="21"/>
              </w:rPr>
              <w:t>指为治疗主动脉疾病，实际实施了开胸或者开腹进行的切除、置换、修补病损</w:t>
            </w:r>
            <w:r>
              <w:rPr>
                <w:spacing w:val="-11"/>
                <w:sz w:val="21"/>
              </w:rPr>
              <w:t>主动脉血管的手术。主动脉指胸主动脉和腹主动脉，不包括胸主动脉和腹主动</w:t>
            </w:r>
            <w:r>
              <w:rPr>
                <w:spacing w:val="-6"/>
                <w:sz w:val="21"/>
              </w:rPr>
              <w:t>脉的分支血管。</w:t>
            </w:r>
          </w:p>
          <w:p>
            <w:pPr>
              <w:pStyle w:val="TableParagraph"/>
              <w:spacing w:before="85"/>
              <w:jc w:val="both"/>
              <w:rPr>
                <w:sz w:val="21"/>
              </w:rPr>
            </w:pPr>
            <w:r>
              <w:rPr>
                <w:sz w:val="21"/>
              </w:rPr>
              <w:t>动脉内血管成形术不在保障范围内。</w:t>
            </w:r>
          </w:p>
        </w:tc>
      </w:tr>
      <w:tr>
        <w:trPr>
          <w:trHeight w:val="1605" w:hRule="atLeast"/>
        </w:trPr>
        <w:tc>
          <w:tcPr>
            <w:tcW w:w="882" w:type="dxa"/>
          </w:tcPr>
          <w:p>
            <w:pPr>
              <w:pStyle w:val="TableParagraph"/>
              <w:spacing w:before="37"/>
              <w:ind w:left="0" w:right="170"/>
              <w:jc w:val="right"/>
              <w:rPr>
                <w:rFonts w:ascii="微软雅黑"/>
                <w:b/>
                <w:sz w:val="21"/>
              </w:rPr>
            </w:pPr>
            <w:r>
              <w:rPr>
                <w:rFonts w:ascii="微软雅黑"/>
                <w:b/>
                <w:sz w:val="21"/>
              </w:rPr>
              <w:t>9.3.7</w:t>
            </w:r>
          </w:p>
        </w:tc>
        <w:tc>
          <w:tcPr>
            <w:tcW w:w="1704" w:type="dxa"/>
          </w:tcPr>
          <w:p>
            <w:pPr>
              <w:pStyle w:val="TableParagraph"/>
              <w:spacing w:before="37"/>
              <w:ind w:left="170"/>
              <w:rPr>
                <w:rFonts w:ascii="微软雅黑" w:eastAsia="微软雅黑" w:hint="eastAsia"/>
                <w:b/>
                <w:sz w:val="21"/>
              </w:rPr>
            </w:pPr>
            <w:r>
              <w:rPr>
                <w:rFonts w:ascii="微软雅黑" w:eastAsia="微软雅黑" w:hint="eastAsia"/>
                <w:b/>
                <w:sz w:val="21"/>
              </w:rPr>
              <w:t>严重心肌病</w:t>
            </w:r>
          </w:p>
        </w:tc>
        <w:tc>
          <w:tcPr>
            <w:tcW w:w="7385" w:type="dxa"/>
          </w:tcPr>
          <w:p>
            <w:pPr>
              <w:pStyle w:val="TableParagraph"/>
              <w:spacing w:line="280" w:lineRule="auto" w:before="100"/>
              <w:ind w:right="195"/>
              <w:jc w:val="both"/>
              <w:rPr>
                <w:sz w:val="21"/>
              </w:rPr>
            </w:pPr>
            <w:r>
              <w:rPr>
                <w:spacing w:val="-6"/>
                <w:sz w:val="21"/>
              </w:rPr>
              <w:t>指因心肌病导致慢性心功能损害造成永久不可逆性的心功能衰竭。心功能衰竭</w:t>
            </w:r>
            <w:r>
              <w:rPr>
                <w:spacing w:val="-8"/>
                <w:sz w:val="21"/>
              </w:rPr>
              <w:t>程度达到美国纽约心脏病学会心功能状态分级Ⅳ级，并至少持续 </w:t>
            </w:r>
            <w:r>
              <w:rPr>
                <w:sz w:val="21"/>
              </w:rPr>
              <w:t>180</w:t>
            </w:r>
            <w:r>
              <w:rPr>
                <w:spacing w:val="-16"/>
                <w:sz w:val="21"/>
              </w:rPr>
              <w:t> 天。本病</w:t>
            </w:r>
            <w:r>
              <w:rPr>
                <w:spacing w:val="-7"/>
                <w:sz w:val="21"/>
              </w:rPr>
              <w:t>须经我们认可医院的专科医</w:t>
            </w:r>
            <w:r>
              <w:rPr>
                <w:sz w:val="21"/>
              </w:rPr>
              <w:t>Th</w:t>
            </w:r>
            <w:r>
              <w:rPr>
                <w:spacing w:val="-3"/>
                <w:sz w:val="21"/>
              </w:rPr>
              <w:t>明确诊断。</w:t>
            </w:r>
          </w:p>
          <w:p>
            <w:pPr>
              <w:pStyle w:val="TableParagraph"/>
              <w:spacing w:before="85"/>
              <w:jc w:val="both"/>
              <w:rPr>
                <w:sz w:val="21"/>
              </w:rPr>
            </w:pPr>
            <w:r>
              <w:rPr>
                <w:sz w:val="21"/>
              </w:rPr>
              <w:t>因酗酒或者滥用药物引起的心肌病不在保障范围内。</w:t>
            </w:r>
          </w:p>
        </w:tc>
      </w:tr>
      <w:tr>
        <w:trPr>
          <w:trHeight w:val="4072" w:hRule="atLeast"/>
        </w:trPr>
        <w:tc>
          <w:tcPr>
            <w:tcW w:w="882" w:type="dxa"/>
          </w:tcPr>
          <w:p>
            <w:pPr>
              <w:pStyle w:val="TableParagraph"/>
              <w:spacing w:before="37"/>
              <w:ind w:left="0" w:right="167"/>
              <w:jc w:val="right"/>
              <w:rPr>
                <w:rFonts w:ascii="微软雅黑"/>
                <w:b/>
                <w:sz w:val="21"/>
              </w:rPr>
            </w:pPr>
            <w:r>
              <w:rPr>
                <w:rFonts w:ascii="微软雅黑"/>
                <w:b/>
                <w:sz w:val="21"/>
              </w:rPr>
              <w:t>9.3.8</w:t>
            </w:r>
          </w:p>
        </w:tc>
        <w:tc>
          <w:tcPr>
            <w:tcW w:w="1704" w:type="dxa"/>
          </w:tcPr>
          <w:p>
            <w:pPr>
              <w:pStyle w:val="TableParagraph"/>
              <w:spacing w:line="213" w:lineRule="auto" w:before="77"/>
              <w:ind w:left="170" w:right="106"/>
              <w:rPr>
                <w:rFonts w:ascii="微软雅黑" w:eastAsia="微软雅黑" w:hint="eastAsia"/>
                <w:b/>
                <w:sz w:val="21"/>
              </w:rPr>
            </w:pPr>
            <w:r>
              <w:rPr>
                <w:rFonts w:ascii="微软雅黑" w:eastAsia="微软雅黑" w:hint="eastAsia"/>
                <w:b/>
                <w:sz w:val="21"/>
              </w:rPr>
              <w:t>严重感染性心内膜炎</w:t>
            </w:r>
          </w:p>
        </w:tc>
        <w:tc>
          <w:tcPr>
            <w:tcW w:w="7385" w:type="dxa"/>
          </w:tcPr>
          <w:p>
            <w:pPr>
              <w:pStyle w:val="TableParagraph"/>
              <w:spacing w:before="100"/>
              <w:rPr>
                <w:sz w:val="21"/>
              </w:rPr>
            </w:pPr>
            <w:r>
              <w:rPr>
                <w:sz w:val="21"/>
              </w:rPr>
              <w:t>因感染性微Th物引致的心脏内膜炎症，并满足下列全部条件：</w:t>
            </w:r>
          </w:p>
          <w:p>
            <w:pPr>
              <w:pStyle w:val="TableParagraph"/>
              <w:numPr>
                <w:ilvl w:val="0"/>
                <w:numId w:val="37"/>
              </w:numPr>
              <w:tabs>
                <w:tab w:pos="733" w:val="left" w:leader="none"/>
              </w:tabs>
              <w:spacing w:line="240" w:lineRule="auto" w:before="123" w:after="0"/>
              <w:ind w:left="732" w:right="0" w:hanging="624"/>
              <w:jc w:val="left"/>
              <w:rPr>
                <w:sz w:val="21"/>
              </w:rPr>
            </w:pPr>
            <w:r>
              <w:rPr>
                <w:spacing w:val="-3"/>
                <w:sz w:val="21"/>
              </w:rPr>
              <w:t>以下方法之一血液培养测试结果为阳性，证实存在感染性微</w:t>
            </w:r>
            <w:r>
              <w:rPr>
                <w:sz w:val="21"/>
              </w:rPr>
              <w:t>Th物：</w:t>
            </w:r>
          </w:p>
          <w:p>
            <w:pPr>
              <w:pStyle w:val="TableParagraph"/>
              <w:spacing w:line="280" w:lineRule="auto" w:before="120"/>
              <w:ind w:left="1054" w:right="197" w:hanging="315"/>
              <w:rPr>
                <w:sz w:val="21"/>
              </w:rPr>
            </w:pPr>
            <w:r>
              <w:rPr>
                <w:sz w:val="21"/>
              </w:rPr>
              <w:t>① 微Th物：在赘Th物或者心脏内脓疡经培养或者组织检查证实有微Th 物；</w:t>
            </w:r>
          </w:p>
          <w:p>
            <w:pPr>
              <w:pStyle w:val="TableParagraph"/>
              <w:spacing w:line="278" w:lineRule="auto" w:before="87"/>
              <w:ind w:left="1054" w:right="197" w:hanging="315"/>
              <w:rPr>
                <w:sz w:val="21"/>
              </w:rPr>
            </w:pPr>
            <w:r>
              <w:rPr>
                <w:sz w:val="21"/>
              </w:rPr>
              <w:t>② 病理性病灶：组织检查证实赘Th物或者心脏内脓疡有活动性心内膜炎；</w:t>
            </w:r>
          </w:p>
          <w:p>
            <w:pPr>
              <w:pStyle w:val="TableParagraph"/>
              <w:spacing w:before="89"/>
              <w:ind w:left="739"/>
              <w:rPr>
                <w:sz w:val="21"/>
              </w:rPr>
            </w:pPr>
            <w:r>
              <w:rPr>
                <w:sz w:val="21"/>
              </w:rPr>
              <w:t>③ 分别两次血液培养证实有微Th物，且与心内膜炎符合；</w:t>
            </w:r>
          </w:p>
          <w:p>
            <w:pPr>
              <w:pStyle w:val="TableParagraph"/>
              <w:numPr>
                <w:ilvl w:val="0"/>
                <w:numId w:val="37"/>
              </w:numPr>
              <w:tabs>
                <w:tab w:pos="733" w:val="left" w:leader="none"/>
              </w:tabs>
              <w:spacing w:line="278" w:lineRule="auto" w:before="123" w:after="0"/>
              <w:ind w:left="732" w:right="200" w:hanging="624"/>
              <w:jc w:val="left"/>
              <w:rPr>
                <w:sz w:val="21"/>
              </w:rPr>
            </w:pPr>
            <w:r>
              <w:rPr>
                <w:spacing w:val="-3"/>
                <w:sz w:val="21"/>
              </w:rPr>
              <w:t>心内膜炎引起中度心瓣膜闭锁不全（</w:t>
            </w:r>
            <w:r>
              <w:rPr>
                <w:spacing w:val="5"/>
                <w:sz w:val="21"/>
              </w:rPr>
              <w:t>指返流分数 </w:t>
            </w:r>
            <w:r>
              <w:rPr>
                <w:sz w:val="21"/>
              </w:rPr>
              <w:t>20</w:t>
            </w:r>
            <w:r>
              <w:rPr>
                <w:spacing w:val="-2"/>
                <w:sz w:val="21"/>
              </w:rPr>
              <w:t>%或者以上</w:t>
            </w:r>
            <w:r>
              <w:rPr>
                <w:sz w:val="21"/>
              </w:rPr>
              <w:t>）</w:t>
            </w:r>
            <w:r>
              <w:rPr>
                <w:spacing w:val="-2"/>
                <w:sz w:val="21"/>
              </w:rPr>
              <w:t>或者</w:t>
            </w:r>
            <w:r>
              <w:rPr>
                <w:spacing w:val="-3"/>
                <w:w w:val="100"/>
                <w:sz w:val="21"/>
              </w:rPr>
              <w:t>中度心瓣膜狭窄</w:t>
            </w:r>
            <w:r>
              <w:rPr>
                <w:w w:val="100"/>
                <w:sz w:val="21"/>
              </w:rPr>
              <w:t>（</w:t>
            </w:r>
            <w:r>
              <w:rPr>
                <w:spacing w:val="-3"/>
                <w:w w:val="100"/>
                <w:sz w:val="21"/>
              </w:rPr>
              <w:t>指心瓣膜开口范围少于或者等于正常的</w:t>
            </w:r>
            <w:r>
              <w:rPr>
                <w:spacing w:val="-53"/>
                <w:sz w:val="21"/>
              </w:rPr>
              <w:t> </w:t>
            </w:r>
            <w:r>
              <w:rPr>
                <w:spacing w:val="-1"/>
                <w:w w:val="122"/>
                <w:sz w:val="21"/>
              </w:rPr>
              <w:t>3</w:t>
            </w:r>
            <w:r>
              <w:rPr>
                <w:spacing w:val="-2"/>
                <w:w w:val="122"/>
                <w:sz w:val="21"/>
              </w:rPr>
              <w:t>0</w:t>
            </w:r>
            <w:r>
              <w:rPr>
                <w:w w:val="195"/>
                <w:sz w:val="21"/>
              </w:rPr>
              <w:t>%</w:t>
            </w:r>
            <w:r>
              <w:rPr>
                <w:spacing w:val="-108"/>
                <w:w w:val="100"/>
                <w:sz w:val="21"/>
              </w:rPr>
              <w:t>）；</w:t>
            </w:r>
          </w:p>
          <w:p>
            <w:pPr>
              <w:pStyle w:val="TableParagraph"/>
              <w:numPr>
                <w:ilvl w:val="0"/>
                <w:numId w:val="37"/>
              </w:numPr>
              <w:tabs>
                <w:tab w:pos="733" w:val="left" w:leader="none"/>
              </w:tabs>
              <w:spacing w:line="320" w:lineRule="atLeast" w:before="44" w:after="0"/>
              <w:ind w:left="732" w:right="206" w:hanging="624"/>
              <w:jc w:val="left"/>
              <w:rPr>
                <w:sz w:val="21"/>
              </w:rPr>
            </w:pPr>
            <w:r>
              <w:rPr>
                <w:sz w:val="21"/>
              </w:rPr>
              <w:t>感染性心内膜炎的诊断以及心瓣膜损害程度必须由我们认可医院的专</w:t>
            </w:r>
            <w:r>
              <w:rPr>
                <w:spacing w:val="-1"/>
                <w:sz w:val="21"/>
              </w:rPr>
              <w:t>科医Th</w:t>
            </w:r>
            <w:r>
              <w:rPr>
                <w:spacing w:val="-2"/>
                <w:sz w:val="21"/>
              </w:rPr>
              <w:t>确定。</w:t>
            </w:r>
          </w:p>
        </w:tc>
      </w:tr>
    </w:tbl>
    <w:p>
      <w:pPr>
        <w:spacing w:after="0" w:line="320" w:lineRule="atLeast"/>
        <w:jc w:val="left"/>
        <w:rPr>
          <w:sz w:val="21"/>
        </w:rPr>
        <w:sectPr>
          <w:pgSz w:w="11910" w:h="16840"/>
          <w:pgMar w:top="126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652"/>
        <w:gridCol w:w="7387"/>
      </w:tblGrid>
      <w:tr>
        <w:trPr>
          <w:trHeight w:val="1444" w:hRule="atLeast"/>
        </w:trPr>
        <w:tc>
          <w:tcPr>
            <w:tcW w:w="933" w:type="dxa"/>
          </w:tcPr>
          <w:p>
            <w:pPr>
              <w:pStyle w:val="TableParagraph"/>
              <w:spacing w:line="238" w:lineRule="exact"/>
              <w:ind w:left="200"/>
              <w:rPr>
                <w:rFonts w:ascii="微软雅黑"/>
                <w:b/>
                <w:sz w:val="21"/>
              </w:rPr>
            </w:pPr>
            <w:r>
              <w:rPr>
                <w:rFonts w:ascii="微软雅黑"/>
                <w:b/>
                <w:sz w:val="21"/>
              </w:rPr>
              <w:t>9.3.9</w:t>
            </w:r>
          </w:p>
        </w:tc>
        <w:tc>
          <w:tcPr>
            <w:tcW w:w="1652" w:type="dxa"/>
          </w:tcPr>
          <w:p>
            <w:pPr>
              <w:pStyle w:val="TableParagraph"/>
              <w:spacing w:line="238" w:lineRule="exact"/>
              <w:ind w:left="119"/>
              <w:rPr>
                <w:rFonts w:ascii="微软雅黑" w:eastAsia="微软雅黑" w:hint="eastAsia"/>
                <w:b/>
                <w:sz w:val="21"/>
              </w:rPr>
            </w:pPr>
            <w:r>
              <w:rPr>
                <w:rFonts w:ascii="微软雅黑" w:eastAsia="微软雅黑" w:hint="eastAsia"/>
                <w:b/>
                <w:sz w:val="21"/>
              </w:rPr>
              <w:t>严重冠心病</w:t>
            </w:r>
          </w:p>
        </w:tc>
        <w:tc>
          <w:tcPr>
            <w:tcW w:w="7387" w:type="dxa"/>
          </w:tcPr>
          <w:p>
            <w:pPr>
              <w:pStyle w:val="TableParagraph"/>
              <w:spacing w:line="213" w:lineRule="exact"/>
              <w:ind w:left="109"/>
              <w:rPr>
                <w:sz w:val="21"/>
              </w:rPr>
            </w:pPr>
            <w:r>
              <w:rPr>
                <w:sz w:val="21"/>
              </w:rPr>
              <w:t>指根据冠状动脉造影检查结果确诊的三支主要血管（左冠状动脉主干、右冠状</w:t>
            </w:r>
          </w:p>
          <w:p>
            <w:pPr>
              <w:pStyle w:val="TableParagraph"/>
              <w:spacing w:line="278" w:lineRule="auto" w:before="46"/>
              <w:ind w:left="109" w:right="204"/>
              <w:rPr>
                <w:sz w:val="21"/>
              </w:rPr>
            </w:pPr>
            <w:r>
              <w:rPr>
                <w:spacing w:val="-7"/>
                <w:sz w:val="21"/>
              </w:rPr>
              <w:t>动脉、前降支、左旋支中的任意三支</w:t>
            </w:r>
            <w:r>
              <w:rPr>
                <w:spacing w:val="-20"/>
                <w:sz w:val="21"/>
              </w:rPr>
              <w:t>）</w:t>
            </w:r>
            <w:r>
              <w:rPr>
                <w:spacing w:val="-6"/>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7"/>
              <w:ind w:left="109"/>
              <w:rPr>
                <w:sz w:val="21"/>
              </w:rPr>
            </w:pPr>
            <w:r>
              <w:rPr>
                <w:sz w:val="21"/>
              </w:rPr>
              <w:t>前降支、左旋支及右冠状动脉的分支血管的狭窄不在保障范围内。</w:t>
            </w:r>
          </w:p>
        </w:tc>
      </w:tr>
      <w:tr>
        <w:trPr>
          <w:trHeight w:val="1527" w:hRule="atLeast"/>
        </w:trPr>
        <w:tc>
          <w:tcPr>
            <w:tcW w:w="933" w:type="dxa"/>
          </w:tcPr>
          <w:p>
            <w:pPr>
              <w:pStyle w:val="TableParagraph"/>
              <w:spacing w:before="37"/>
              <w:ind w:left="200"/>
              <w:rPr>
                <w:rFonts w:ascii="微软雅黑"/>
                <w:b/>
                <w:sz w:val="21"/>
              </w:rPr>
            </w:pPr>
            <w:r>
              <w:rPr>
                <w:rFonts w:ascii="微软雅黑"/>
                <w:b/>
                <w:sz w:val="21"/>
              </w:rPr>
              <w:t>9.3.10</w:t>
            </w:r>
          </w:p>
        </w:tc>
        <w:tc>
          <w:tcPr>
            <w:tcW w:w="1652" w:type="dxa"/>
          </w:tcPr>
          <w:p>
            <w:pPr>
              <w:pStyle w:val="TableParagraph"/>
              <w:spacing w:line="213" w:lineRule="auto" w:before="77"/>
              <w:ind w:left="119" w:right="105"/>
              <w:rPr>
                <w:rFonts w:ascii="微软雅黑" w:eastAsia="微软雅黑" w:hint="eastAsia"/>
                <w:b/>
                <w:sz w:val="21"/>
              </w:rPr>
            </w:pPr>
            <w:r>
              <w:rPr>
                <w:rFonts w:ascii="微软雅黑" w:eastAsia="微软雅黑" w:hint="eastAsia"/>
                <w:b/>
                <w:sz w:val="21"/>
              </w:rPr>
              <w:t>主动脉夹层动脉瘤</w:t>
            </w:r>
          </w:p>
        </w:tc>
        <w:tc>
          <w:tcPr>
            <w:tcW w:w="7387" w:type="dxa"/>
          </w:tcPr>
          <w:p>
            <w:pPr>
              <w:pStyle w:val="TableParagraph"/>
              <w:spacing w:line="280" w:lineRule="auto" w:before="100"/>
              <w:ind w:left="109" w:right="197"/>
              <w:jc w:val="both"/>
              <w:rPr>
                <w:sz w:val="21"/>
              </w:rPr>
            </w:pPr>
            <w:r>
              <w:rPr>
                <w:spacing w:val="-6"/>
                <w:sz w:val="21"/>
              </w:rPr>
              <w:t>指主动脉的内膜破裂导致血液流入主动脉壁中形成夹层动脉瘤。主动脉指胸主</w:t>
            </w:r>
            <w:r>
              <w:rPr>
                <w:spacing w:val="-10"/>
                <w:sz w:val="21"/>
              </w:rPr>
              <w:t>动脉和腹主动脉，不包括胸主动脉和腹主动脉的分支血管。诊断必须由我们认</w:t>
            </w:r>
            <w:r>
              <w:rPr>
                <w:spacing w:val="-8"/>
                <w:sz w:val="21"/>
              </w:rPr>
              <w:t>可医院的专科医</w:t>
            </w:r>
            <w:r>
              <w:rPr>
                <w:sz w:val="21"/>
              </w:rPr>
              <w:t>Th</w:t>
            </w:r>
            <w:r>
              <w:rPr>
                <w:spacing w:val="-9"/>
                <w:sz w:val="21"/>
              </w:rPr>
              <w:t>及检验结果证实，检验包括电脑扫描，磁共振扫描及磁共振</w:t>
            </w:r>
            <w:r>
              <w:rPr>
                <w:spacing w:val="-5"/>
                <w:sz w:val="21"/>
              </w:rPr>
              <w:t>血管造影或者心导管检查的证明，并有必要进行紧急修补手术。</w:t>
            </w:r>
          </w:p>
        </w:tc>
      </w:tr>
      <w:tr>
        <w:trPr>
          <w:trHeight w:val="2723" w:hRule="atLeast"/>
        </w:trPr>
        <w:tc>
          <w:tcPr>
            <w:tcW w:w="933" w:type="dxa"/>
          </w:tcPr>
          <w:p>
            <w:pPr>
              <w:pStyle w:val="TableParagraph"/>
              <w:spacing w:before="38"/>
              <w:ind w:left="200"/>
              <w:rPr>
                <w:rFonts w:ascii="微软雅黑"/>
                <w:b/>
                <w:sz w:val="21"/>
              </w:rPr>
            </w:pPr>
            <w:r>
              <w:rPr>
                <w:rFonts w:ascii="微软雅黑"/>
                <w:b/>
                <w:sz w:val="21"/>
              </w:rPr>
              <w:t>9.3.11</w:t>
            </w:r>
          </w:p>
        </w:tc>
        <w:tc>
          <w:tcPr>
            <w:tcW w:w="1652" w:type="dxa"/>
          </w:tcPr>
          <w:p>
            <w:pPr>
              <w:pStyle w:val="TableParagraph"/>
              <w:spacing w:line="213" w:lineRule="auto" w:before="78"/>
              <w:ind w:left="119" w:right="105"/>
              <w:rPr>
                <w:rFonts w:ascii="微软雅黑" w:eastAsia="微软雅黑" w:hint="eastAsia"/>
                <w:b/>
                <w:sz w:val="21"/>
              </w:rPr>
            </w:pPr>
            <w:r>
              <w:rPr>
                <w:rFonts w:ascii="微软雅黑" w:eastAsia="微软雅黑" w:hint="eastAsia"/>
                <w:b/>
                <w:sz w:val="21"/>
              </w:rPr>
              <w:t>严重慢性缩窄性心包炎</w:t>
            </w:r>
          </w:p>
        </w:tc>
        <w:tc>
          <w:tcPr>
            <w:tcW w:w="7387" w:type="dxa"/>
          </w:tcPr>
          <w:p>
            <w:pPr>
              <w:pStyle w:val="TableParagraph"/>
              <w:spacing w:line="280" w:lineRule="auto" w:before="100"/>
              <w:ind w:left="109" w:right="197"/>
              <w:jc w:val="both"/>
              <w:rPr>
                <w:sz w:val="21"/>
              </w:rPr>
            </w:pPr>
            <w:r>
              <w:rPr>
                <w:spacing w:val="-7"/>
                <w:sz w:val="21"/>
              </w:rPr>
              <w:t>由于慢性心包炎症导致心包脏层和壁层广泛瘢痕粘连、增厚和钙化，心包腔闭</w:t>
            </w:r>
            <w:r>
              <w:rPr>
                <w:spacing w:val="-10"/>
                <w:sz w:val="21"/>
              </w:rPr>
              <w:t>塞，形成一个纤维瘢痕外壳，使心脏和大血管根部受压，阻碍心脏的舒张。须</w:t>
            </w:r>
            <w:r>
              <w:rPr>
                <w:spacing w:val="-5"/>
                <w:sz w:val="21"/>
              </w:rPr>
              <w:t>明确诊断为慢性缩窄性心包炎且必须满足下列全部条件：</w:t>
            </w:r>
          </w:p>
          <w:p>
            <w:pPr>
              <w:pStyle w:val="TableParagraph"/>
              <w:numPr>
                <w:ilvl w:val="0"/>
                <w:numId w:val="38"/>
              </w:numPr>
              <w:tabs>
                <w:tab w:pos="741" w:val="left" w:leader="none"/>
              </w:tabs>
              <w:spacing w:line="280" w:lineRule="auto" w:before="85" w:after="0"/>
              <w:ind w:left="740" w:right="199" w:hanging="631"/>
              <w:jc w:val="left"/>
              <w:rPr>
                <w:sz w:val="21"/>
              </w:rPr>
            </w:pPr>
            <w:r>
              <w:rPr>
                <w:spacing w:val="-6"/>
                <w:sz w:val="21"/>
              </w:rPr>
              <w:t>心功能衰竭达到美国纽约心脏病学会心功能状态分级Ⅳ级，并持续 </w:t>
            </w:r>
            <w:r>
              <w:rPr>
                <w:spacing w:val="-2"/>
                <w:sz w:val="21"/>
              </w:rPr>
              <w:t>180 </w:t>
            </w:r>
            <w:r>
              <w:rPr>
                <w:spacing w:val="-1"/>
                <w:sz w:val="21"/>
              </w:rPr>
              <w:t>天以上；</w:t>
            </w:r>
          </w:p>
          <w:p>
            <w:pPr>
              <w:pStyle w:val="TableParagraph"/>
              <w:numPr>
                <w:ilvl w:val="0"/>
                <w:numId w:val="38"/>
              </w:numPr>
              <w:tabs>
                <w:tab w:pos="741" w:val="left" w:leader="none"/>
              </w:tabs>
              <w:spacing w:line="240" w:lineRule="auto" w:before="85" w:after="0"/>
              <w:ind w:left="740" w:right="0" w:hanging="631"/>
              <w:jc w:val="both"/>
              <w:rPr>
                <w:sz w:val="21"/>
              </w:rPr>
            </w:pPr>
            <w:r>
              <w:rPr>
                <w:spacing w:val="-3"/>
                <w:sz w:val="21"/>
              </w:rPr>
              <w:t>已经实施了开胸进行的心包剥脱或者心包切除手术。</w:t>
            </w:r>
          </w:p>
          <w:p>
            <w:pPr>
              <w:pStyle w:val="TableParagraph"/>
              <w:spacing w:before="123"/>
              <w:ind w:left="109"/>
              <w:jc w:val="both"/>
              <w:rPr>
                <w:sz w:val="21"/>
              </w:rPr>
            </w:pPr>
            <w:r>
              <w:rPr>
                <w:sz w:val="21"/>
              </w:rPr>
              <w:t>经胸腔镜、胸壁打孔进行的手术，心包粘连松解手术不在保障范围内。</w:t>
            </w:r>
          </w:p>
        </w:tc>
      </w:tr>
      <w:tr>
        <w:trPr>
          <w:trHeight w:val="887" w:hRule="atLeast"/>
        </w:trPr>
        <w:tc>
          <w:tcPr>
            <w:tcW w:w="933" w:type="dxa"/>
          </w:tcPr>
          <w:p>
            <w:pPr>
              <w:pStyle w:val="TableParagraph"/>
              <w:spacing w:before="37"/>
              <w:ind w:left="200"/>
              <w:rPr>
                <w:rFonts w:ascii="微软雅黑"/>
                <w:b/>
                <w:sz w:val="21"/>
              </w:rPr>
            </w:pPr>
            <w:r>
              <w:rPr>
                <w:rFonts w:ascii="微软雅黑"/>
                <w:b/>
                <w:sz w:val="21"/>
              </w:rPr>
              <w:t>9.3.12</w:t>
            </w:r>
          </w:p>
        </w:tc>
        <w:tc>
          <w:tcPr>
            <w:tcW w:w="1652" w:type="dxa"/>
          </w:tcPr>
          <w:p>
            <w:pPr>
              <w:pStyle w:val="TableParagraph"/>
              <w:spacing w:before="37"/>
              <w:ind w:left="119"/>
              <w:rPr>
                <w:rFonts w:ascii="微软雅黑" w:eastAsia="微软雅黑" w:hint="eastAsia"/>
                <w:b/>
                <w:sz w:val="21"/>
              </w:rPr>
            </w:pPr>
            <w:r>
              <w:rPr>
                <w:rFonts w:ascii="微软雅黑" w:eastAsia="微软雅黑" w:hint="eastAsia"/>
                <w:b/>
                <w:sz w:val="21"/>
              </w:rPr>
              <w:t>肺源性心脏病</w:t>
            </w:r>
          </w:p>
        </w:tc>
        <w:tc>
          <w:tcPr>
            <w:tcW w:w="7387" w:type="dxa"/>
          </w:tcPr>
          <w:p>
            <w:pPr>
              <w:pStyle w:val="TableParagraph"/>
              <w:spacing w:line="280" w:lineRule="auto" w:before="100"/>
              <w:ind w:left="109" w:right="136"/>
              <w:rPr>
                <w:sz w:val="21"/>
              </w:rPr>
            </w:pPr>
            <w:r>
              <w:rPr>
                <w:sz w:val="21"/>
              </w:rPr>
              <w:t>指因慢性肺部疾病导致慢性心功能损害，造成永久不可逆性的心功能衰竭，心功能衰竭程度达到美国纽约心脏病学会心功能状态分级Ⅳ级。</w:t>
            </w:r>
          </w:p>
        </w:tc>
      </w:tr>
      <w:tr>
        <w:trPr>
          <w:trHeight w:val="887" w:hRule="atLeast"/>
        </w:trPr>
        <w:tc>
          <w:tcPr>
            <w:tcW w:w="933" w:type="dxa"/>
          </w:tcPr>
          <w:p>
            <w:pPr>
              <w:pStyle w:val="TableParagraph"/>
              <w:spacing w:before="38"/>
              <w:ind w:left="200"/>
              <w:rPr>
                <w:rFonts w:ascii="微软雅黑"/>
                <w:b/>
                <w:sz w:val="21"/>
              </w:rPr>
            </w:pPr>
            <w:r>
              <w:rPr>
                <w:rFonts w:ascii="微软雅黑"/>
                <w:b/>
                <w:sz w:val="21"/>
              </w:rPr>
              <w:t>9.3.13</w:t>
            </w:r>
          </w:p>
        </w:tc>
        <w:tc>
          <w:tcPr>
            <w:tcW w:w="1652" w:type="dxa"/>
          </w:tcPr>
          <w:p>
            <w:pPr>
              <w:pStyle w:val="TableParagraph"/>
              <w:spacing w:before="38"/>
              <w:ind w:left="119"/>
              <w:rPr>
                <w:rFonts w:ascii="微软雅黑" w:eastAsia="微软雅黑" w:hint="eastAsia"/>
                <w:b/>
                <w:sz w:val="21"/>
              </w:rPr>
            </w:pPr>
            <w:r>
              <w:rPr>
                <w:rFonts w:ascii="微软雅黑" w:eastAsia="微软雅黑" w:hint="eastAsia"/>
                <w:b/>
                <w:sz w:val="21"/>
              </w:rPr>
              <w:t>严重心肌炎</w:t>
            </w:r>
          </w:p>
        </w:tc>
        <w:tc>
          <w:tcPr>
            <w:tcW w:w="7387" w:type="dxa"/>
          </w:tcPr>
          <w:p>
            <w:pPr>
              <w:pStyle w:val="TableParagraph"/>
              <w:spacing w:line="280" w:lineRule="auto" w:before="100"/>
              <w:ind w:left="109" w:right="136"/>
              <w:rPr>
                <w:sz w:val="21"/>
              </w:rPr>
            </w:pPr>
            <w:r>
              <w:rPr>
                <w:sz w:val="21"/>
              </w:rPr>
              <w:t>指心肌局限性或者弥漫性的急性或者慢性炎症病变，导致心脏功能障碍，达到美国纽约心脏病学会心功能状态分级Ⅳ级，且持续至少 90 天。</w:t>
            </w:r>
          </w:p>
        </w:tc>
      </w:tr>
      <w:tr>
        <w:trPr>
          <w:trHeight w:val="2721" w:hRule="atLeast"/>
        </w:trPr>
        <w:tc>
          <w:tcPr>
            <w:tcW w:w="933" w:type="dxa"/>
          </w:tcPr>
          <w:p>
            <w:pPr>
              <w:pStyle w:val="TableParagraph"/>
              <w:spacing w:before="38"/>
              <w:ind w:left="200"/>
              <w:rPr>
                <w:rFonts w:ascii="微软雅黑"/>
                <w:b/>
                <w:sz w:val="21"/>
              </w:rPr>
            </w:pPr>
            <w:r>
              <w:rPr>
                <w:rFonts w:ascii="微软雅黑"/>
                <w:b/>
                <w:sz w:val="21"/>
              </w:rPr>
              <w:t>9.3.14</w:t>
            </w:r>
          </w:p>
        </w:tc>
        <w:tc>
          <w:tcPr>
            <w:tcW w:w="1652" w:type="dxa"/>
          </w:tcPr>
          <w:p>
            <w:pPr>
              <w:pStyle w:val="TableParagraph"/>
              <w:spacing w:before="38"/>
              <w:ind w:left="119"/>
              <w:rPr>
                <w:rFonts w:ascii="微软雅黑" w:eastAsia="微软雅黑" w:hint="eastAsia"/>
                <w:b/>
                <w:sz w:val="21"/>
              </w:rPr>
            </w:pPr>
            <w:r>
              <w:rPr>
                <w:rFonts w:ascii="微软雅黑" w:eastAsia="微软雅黑" w:hint="eastAsia"/>
                <w:b/>
                <w:sz w:val="21"/>
              </w:rPr>
              <w:t>脑中风后遗症</w:t>
            </w:r>
          </w:p>
        </w:tc>
        <w:tc>
          <w:tcPr>
            <w:tcW w:w="7387" w:type="dxa"/>
          </w:tcPr>
          <w:p>
            <w:pPr>
              <w:pStyle w:val="TableParagraph"/>
              <w:spacing w:line="280" w:lineRule="auto" w:before="100"/>
              <w:ind w:left="109" w:right="199"/>
              <w:jc w:val="both"/>
              <w:rPr>
                <w:sz w:val="21"/>
              </w:rPr>
            </w:pPr>
            <w:r>
              <w:rPr>
                <w:spacing w:val="-7"/>
                <w:sz w:val="21"/>
              </w:rPr>
              <w:t>指因脑血管的突发病变引起脑血管出血、栓塞或者梗塞，并导致神经系统永久</w:t>
            </w:r>
            <w:r>
              <w:rPr>
                <w:spacing w:val="-12"/>
                <w:sz w:val="21"/>
              </w:rPr>
              <w:t>性的功能障碍。神经系统永久性的功能障碍，指疾病确诊 </w:t>
            </w:r>
            <w:r>
              <w:rPr>
                <w:sz w:val="21"/>
              </w:rPr>
              <w:t>180</w:t>
            </w:r>
            <w:r>
              <w:rPr>
                <w:spacing w:val="-9"/>
                <w:sz w:val="21"/>
              </w:rPr>
              <w:t> 天后，仍遗留下</w:t>
            </w:r>
            <w:r>
              <w:rPr>
                <w:spacing w:val="-5"/>
                <w:sz w:val="21"/>
              </w:rPr>
              <w:t>列一种或者一种以上障碍：</w:t>
            </w:r>
          </w:p>
          <w:p>
            <w:pPr>
              <w:pStyle w:val="TableParagraph"/>
              <w:numPr>
                <w:ilvl w:val="0"/>
                <w:numId w:val="39"/>
              </w:numPr>
              <w:tabs>
                <w:tab w:pos="734" w:val="left" w:leader="none"/>
              </w:tabs>
              <w:spacing w:line="240" w:lineRule="auto" w:before="22" w:after="0"/>
              <w:ind w:left="733" w:right="0" w:hanging="624"/>
              <w:jc w:val="left"/>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w w:val="123"/>
                <w:sz w:val="21"/>
              </w:rPr>
              <w:t>4</w:t>
            </w:r>
            <w:r>
              <w:rPr>
                <w:spacing w:val="-106"/>
                <w:w w:val="100"/>
                <w:sz w:val="21"/>
              </w:rPr>
              <w:t>）；</w:t>
            </w:r>
          </w:p>
          <w:p>
            <w:pPr>
              <w:pStyle w:val="TableParagraph"/>
              <w:numPr>
                <w:ilvl w:val="0"/>
                <w:numId w:val="39"/>
              </w:numPr>
              <w:tabs>
                <w:tab w:pos="736" w:val="left" w:leader="none"/>
              </w:tabs>
              <w:spacing w:line="240" w:lineRule="auto" w:before="35" w:after="0"/>
              <w:ind w:left="736" w:right="0" w:hanging="627"/>
              <w:jc w:val="left"/>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w w:val="122"/>
                <w:sz w:val="21"/>
              </w:rPr>
              <w:t>5</w:t>
            </w:r>
            <w:r>
              <w:rPr>
                <w:spacing w:val="-108"/>
                <w:w w:val="100"/>
                <w:sz w:val="21"/>
              </w:rPr>
              <w:t>）；</w:t>
            </w:r>
          </w:p>
          <w:p>
            <w:pPr>
              <w:pStyle w:val="TableParagraph"/>
              <w:numPr>
                <w:ilvl w:val="0"/>
                <w:numId w:val="39"/>
              </w:numPr>
              <w:tabs>
                <w:tab w:pos="734" w:val="left" w:leader="none"/>
              </w:tabs>
              <w:spacing w:line="280" w:lineRule="auto" w:before="98" w:after="0"/>
              <w:ind w:left="733" w:right="196"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tc>
      </w:tr>
      <w:tr>
        <w:trPr>
          <w:trHeight w:val="2724" w:hRule="atLeast"/>
        </w:trPr>
        <w:tc>
          <w:tcPr>
            <w:tcW w:w="933" w:type="dxa"/>
          </w:tcPr>
          <w:p>
            <w:pPr>
              <w:pStyle w:val="TableParagraph"/>
              <w:spacing w:before="38"/>
              <w:ind w:left="200"/>
              <w:rPr>
                <w:rFonts w:ascii="微软雅黑"/>
                <w:b/>
                <w:sz w:val="21"/>
              </w:rPr>
            </w:pPr>
            <w:r>
              <w:rPr>
                <w:rFonts w:ascii="微软雅黑"/>
                <w:b/>
                <w:sz w:val="21"/>
              </w:rPr>
              <w:t>9.3.15</w:t>
            </w:r>
          </w:p>
        </w:tc>
        <w:tc>
          <w:tcPr>
            <w:tcW w:w="1652" w:type="dxa"/>
          </w:tcPr>
          <w:p>
            <w:pPr>
              <w:pStyle w:val="TableParagraph"/>
              <w:spacing w:before="38"/>
              <w:ind w:left="119"/>
              <w:rPr>
                <w:rFonts w:ascii="微软雅黑" w:eastAsia="微软雅黑" w:hint="eastAsia"/>
                <w:b/>
                <w:sz w:val="21"/>
              </w:rPr>
            </w:pPr>
            <w:r>
              <w:rPr>
                <w:rFonts w:ascii="微软雅黑" w:eastAsia="微软雅黑" w:hint="eastAsia"/>
                <w:b/>
                <w:sz w:val="21"/>
              </w:rPr>
              <w:t>良性脑肿瘤</w:t>
            </w:r>
          </w:p>
        </w:tc>
        <w:tc>
          <w:tcPr>
            <w:tcW w:w="7387" w:type="dxa"/>
          </w:tcPr>
          <w:p>
            <w:pPr>
              <w:pStyle w:val="TableParagraph"/>
              <w:spacing w:line="280" w:lineRule="auto" w:before="100"/>
              <w:ind w:left="109" w:right="199"/>
              <w:jc w:val="both"/>
              <w:rPr>
                <w:sz w:val="21"/>
              </w:rPr>
            </w:pPr>
            <w:r>
              <w:rPr>
                <w:spacing w:val="-8"/>
                <w:sz w:val="21"/>
              </w:rPr>
              <w:t>指脑的良性肿瘤，已经引起颅内压增高，临床表现为视神经乳头水肿、精神症</w:t>
            </w:r>
            <w:r>
              <w:rPr>
                <w:spacing w:val="-7"/>
                <w:w w:val="100"/>
                <w:sz w:val="21"/>
              </w:rPr>
              <w:t>状、癫痫及运动感觉障碍等，并危及</w:t>
            </w:r>
            <w:r>
              <w:rPr>
                <w:w w:val="100"/>
                <w:sz w:val="21"/>
              </w:rPr>
              <w:t>T</w:t>
            </w:r>
            <w:r>
              <w:rPr>
                <w:spacing w:val="-3"/>
                <w:w w:val="100"/>
                <w:sz w:val="21"/>
              </w:rPr>
              <w:t>h</w:t>
            </w:r>
            <w:r>
              <w:rPr>
                <w:spacing w:val="-6"/>
                <w:w w:val="100"/>
                <w:sz w:val="21"/>
              </w:rPr>
              <w:t>命。须由头颅断层扫描</w:t>
            </w:r>
            <w:r>
              <w:rPr>
                <w:spacing w:val="-2"/>
                <w:w w:val="100"/>
                <w:sz w:val="21"/>
              </w:rPr>
              <w:t>（</w:t>
            </w:r>
            <w:r>
              <w:rPr>
                <w:w w:val="147"/>
                <w:sz w:val="21"/>
              </w:rPr>
              <w:t>C</w:t>
            </w:r>
            <w:r>
              <w:rPr>
                <w:spacing w:val="-1"/>
                <w:w w:val="147"/>
                <w:sz w:val="21"/>
              </w:rPr>
              <w:t>T</w:t>
            </w:r>
            <w:r>
              <w:rPr>
                <w:spacing w:val="-108"/>
                <w:w w:val="100"/>
                <w:sz w:val="21"/>
              </w:rPr>
              <w:t>）</w:t>
            </w:r>
            <w:r>
              <w:rPr>
                <w:spacing w:val="-6"/>
                <w:w w:val="100"/>
                <w:sz w:val="21"/>
              </w:rPr>
              <w:t>、核磁共</w:t>
            </w:r>
            <w:r>
              <w:rPr>
                <w:spacing w:val="-10"/>
                <w:w w:val="105"/>
                <w:sz w:val="21"/>
              </w:rPr>
              <w:t>振检查</w:t>
            </w:r>
            <w:r>
              <w:rPr>
                <w:spacing w:val="-5"/>
                <w:w w:val="105"/>
                <w:sz w:val="21"/>
              </w:rPr>
              <w:t>（MRI）</w:t>
            </w:r>
            <w:r>
              <w:rPr>
                <w:spacing w:val="-7"/>
                <w:w w:val="105"/>
                <w:sz w:val="21"/>
              </w:rPr>
              <w:t>或者正电子发射断层扫描</w:t>
            </w:r>
            <w:r>
              <w:rPr>
                <w:spacing w:val="-6"/>
                <w:w w:val="105"/>
                <w:sz w:val="21"/>
              </w:rPr>
              <w:t>（PET）</w:t>
            </w:r>
            <w:r>
              <w:rPr>
                <w:spacing w:val="-7"/>
                <w:w w:val="105"/>
                <w:sz w:val="21"/>
              </w:rPr>
              <w:t>等影像学检查证实，并须满</w:t>
            </w:r>
            <w:r>
              <w:rPr>
                <w:spacing w:val="-3"/>
                <w:sz w:val="21"/>
              </w:rPr>
              <w:t>足下列至少一项条件：</w:t>
            </w:r>
          </w:p>
          <w:p>
            <w:pPr>
              <w:pStyle w:val="TableParagraph"/>
              <w:numPr>
                <w:ilvl w:val="0"/>
                <w:numId w:val="40"/>
              </w:numPr>
              <w:tabs>
                <w:tab w:pos="734" w:val="left" w:leader="none"/>
              </w:tabs>
              <w:spacing w:line="240" w:lineRule="auto" w:before="85" w:after="0"/>
              <w:ind w:left="733" w:right="0" w:hanging="624"/>
              <w:jc w:val="both"/>
              <w:rPr>
                <w:sz w:val="21"/>
              </w:rPr>
            </w:pPr>
            <w:r>
              <w:rPr>
                <w:spacing w:val="-3"/>
                <w:sz w:val="21"/>
              </w:rPr>
              <w:t>实际实施了开颅进行的脑肿瘤完全切除或者部分切除的手术；</w:t>
            </w:r>
          </w:p>
          <w:p>
            <w:pPr>
              <w:pStyle w:val="TableParagraph"/>
              <w:numPr>
                <w:ilvl w:val="0"/>
                <w:numId w:val="40"/>
              </w:numPr>
              <w:tabs>
                <w:tab w:pos="734" w:val="left" w:leader="none"/>
              </w:tabs>
              <w:spacing w:line="240" w:lineRule="auto" w:before="124" w:after="0"/>
              <w:ind w:left="733" w:right="0" w:hanging="624"/>
              <w:jc w:val="both"/>
              <w:rPr>
                <w:sz w:val="21"/>
              </w:rPr>
            </w:pPr>
            <w:r>
              <w:rPr>
                <w:spacing w:val="-3"/>
                <w:sz w:val="21"/>
              </w:rPr>
              <w:t>实际实施了对脑肿瘤进行的放射治疗。</w:t>
            </w:r>
          </w:p>
          <w:p>
            <w:pPr>
              <w:pStyle w:val="TableParagraph"/>
              <w:spacing w:before="123"/>
              <w:ind w:left="109"/>
              <w:jc w:val="both"/>
              <w:rPr>
                <w:sz w:val="21"/>
              </w:rPr>
            </w:pPr>
            <w:r>
              <w:rPr>
                <w:sz w:val="21"/>
              </w:rPr>
              <w:t>脑垂体瘤、脑囊肿、脑血管性疾病不在保障范围内。</w:t>
            </w:r>
          </w:p>
        </w:tc>
      </w:tr>
      <w:tr>
        <w:trPr>
          <w:trHeight w:val="1119" w:hRule="atLeast"/>
        </w:trPr>
        <w:tc>
          <w:tcPr>
            <w:tcW w:w="933" w:type="dxa"/>
          </w:tcPr>
          <w:p>
            <w:pPr>
              <w:pStyle w:val="TableParagraph"/>
              <w:spacing w:before="36"/>
              <w:ind w:left="200"/>
              <w:rPr>
                <w:rFonts w:ascii="微软雅黑"/>
                <w:b/>
                <w:sz w:val="21"/>
              </w:rPr>
            </w:pPr>
            <w:r>
              <w:rPr>
                <w:rFonts w:ascii="微软雅黑"/>
                <w:b/>
                <w:sz w:val="21"/>
              </w:rPr>
              <w:t>9.3.16</w:t>
            </w:r>
          </w:p>
        </w:tc>
        <w:tc>
          <w:tcPr>
            <w:tcW w:w="1652" w:type="dxa"/>
          </w:tcPr>
          <w:p>
            <w:pPr>
              <w:pStyle w:val="TableParagraph"/>
              <w:spacing w:line="211" w:lineRule="auto" w:before="79"/>
              <w:ind w:left="119" w:right="105"/>
              <w:jc w:val="both"/>
              <w:rPr>
                <w:rFonts w:ascii="微软雅黑" w:eastAsia="微软雅黑" w:hint="eastAsia"/>
                <w:b/>
                <w:sz w:val="21"/>
              </w:rPr>
            </w:pPr>
            <w:r>
              <w:rPr>
                <w:rFonts w:ascii="微软雅黑" w:eastAsia="微软雅黑" w:hint="eastAsia"/>
                <w:b/>
                <w:sz w:val="21"/>
              </w:rPr>
              <w:t>脑炎后遗症或者脑膜炎后遗症</w:t>
            </w:r>
          </w:p>
        </w:tc>
        <w:tc>
          <w:tcPr>
            <w:tcW w:w="7387" w:type="dxa"/>
          </w:tcPr>
          <w:p>
            <w:pPr>
              <w:pStyle w:val="TableParagraph"/>
              <w:spacing w:line="280" w:lineRule="auto" w:before="98"/>
              <w:ind w:left="109" w:right="197"/>
              <w:rPr>
                <w:sz w:val="21"/>
              </w:rPr>
            </w:pPr>
            <w:r>
              <w:rPr>
                <w:spacing w:val="-6"/>
                <w:sz w:val="21"/>
              </w:rPr>
              <w:t>指因患脑炎或者脑膜炎导致的神经系统永久性的功能障碍。神经系统永久性的功能障碍，指疾病确诊 </w:t>
            </w:r>
            <w:r>
              <w:rPr>
                <w:sz w:val="21"/>
              </w:rPr>
              <w:t>180</w:t>
            </w:r>
            <w:r>
              <w:rPr>
                <w:spacing w:val="-4"/>
                <w:sz w:val="21"/>
              </w:rPr>
              <w:t> 天后，仍遗留下列一种或者一种以上障碍：</w:t>
            </w:r>
          </w:p>
          <w:p>
            <w:pPr>
              <w:pStyle w:val="TableParagraph"/>
              <w:spacing w:before="85"/>
              <w:ind w:left="109"/>
              <w:rPr>
                <w:sz w:val="21"/>
              </w:rPr>
            </w:pPr>
            <w:r>
              <w:rPr>
                <w:sz w:val="21"/>
              </w:rPr>
              <w:t>（1） 一肢或者一肢以上肢体机能完全丧失；</w:t>
            </w:r>
          </w:p>
        </w:tc>
      </w:tr>
    </w:tbl>
    <w:p>
      <w:pPr>
        <w:spacing w:after="0"/>
        <w:rPr>
          <w:sz w:val="21"/>
        </w:rPr>
        <w:sectPr>
          <w:pgSz w:w="11910" w:h="16840"/>
          <w:pgMar w:top="126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641"/>
        <w:gridCol w:w="7455"/>
      </w:tblGrid>
      <w:tr>
        <w:trPr>
          <w:trHeight w:val="1124" w:hRule="atLeast"/>
        </w:trPr>
        <w:tc>
          <w:tcPr>
            <w:tcW w:w="945" w:type="dxa"/>
          </w:tcPr>
          <w:p>
            <w:pPr>
              <w:pStyle w:val="TableParagraph"/>
              <w:ind w:left="0"/>
              <w:rPr>
                <w:rFonts w:ascii="Times New Roman"/>
                <w:sz w:val="20"/>
              </w:rPr>
            </w:pPr>
          </w:p>
        </w:tc>
        <w:tc>
          <w:tcPr>
            <w:tcW w:w="1641" w:type="dxa"/>
          </w:tcPr>
          <w:p>
            <w:pPr>
              <w:pStyle w:val="TableParagraph"/>
              <w:ind w:left="0"/>
              <w:rPr>
                <w:rFonts w:ascii="Times New Roman"/>
                <w:sz w:val="20"/>
              </w:rPr>
            </w:pPr>
          </w:p>
        </w:tc>
        <w:tc>
          <w:tcPr>
            <w:tcW w:w="7455" w:type="dxa"/>
          </w:tcPr>
          <w:p>
            <w:pPr>
              <w:pStyle w:val="TableParagraph"/>
              <w:numPr>
                <w:ilvl w:val="0"/>
                <w:numId w:val="41"/>
              </w:numPr>
              <w:tabs>
                <w:tab w:pos="733" w:val="left" w:leader="none"/>
              </w:tabs>
              <w:spacing w:line="213" w:lineRule="exact" w:before="0" w:after="0"/>
              <w:ind w:left="732" w:right="0" w:hanging="624"/>
              <w:jc w:val="left"/>
              <w:rPr>
                <w:sz w:val="21"/>
              </w:rPr>
            </w:pPr>
            <w:r>
              <w:rPr>
                <w:spacing w:val="-3"/>
                <w:sz w:val="21"/>
              </w:rPr>
              <w:t>语言能力或者咀嚼吞咽能力完全丧失；</w:t>
            </w:r>
          </w:p>
          <w:p>
            <w:pPr>
              <w:pStyle w:val="TableParagraph"/>
              <w:numPr>
                <w:ilvl w:val="0"/>
                <w:numId w:val="41"/>
              </w:numPr>
              <w:tabs>
                <w:tab w:pos="733" w:val="left" w:leader="none"/>
              </w:tabs>
              <w:spacing w:line="280" w:lineRule="auto" w:before="123" w:after="0"/>
              <w:ind w:left="732" w:right="265"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tc>
      </w:tr>
      <w:tr>
        <w:trPr>
          <w:trHeight w:val="1606" w:hRule="atLeast"/>
        </w:trPr>
        <w:tc>
          <w:tcPr>
            <w:tcW w:w="945" w:type="dxa"/>
          </w:tcPr>
          <w:p>
            <w:pPr>
              <w:pStyle w:val="TableParagraph"/>
              <w:spacing w:before="38"/>
              <w:ind w:left="0" w:right="130"/>
              <w:jc w:val="right"/>
              <w:rPr>
                <w:rFonts w:ascii="微软雅黑"/>
                <w:b/>
                <w:sz w:val="21"/>
              </w:rPr>
            </w:pPr>
            <w:r>
              <w:rPr>
                <w:rFonts w:ascii="微软雅黑"/>
                <w:b/>
                <w:w w:val="95"/>
                <w:sz w:val="21"/>
              </w:rPr>
              <w:t>9.3.17</w:t>
            </w:r>
          </w:p>
        </w:tc>
        <w:tc>
          <w:tcPr>
            <w:tcW w:w="1641" w:type="dxa"/>
          </w:tcPr>
          <w:p>
            <w:pPr>
              <w:pStyle w:val="TableParagraph"/>
              <w:spacing w:before="38"/>
              <w:ind w:left="107"/>
              <w:rPr>
                <w:rFonts w:ascii="微软雅黑" w:eastAsia="微软雅黑" w:hint="eastAsia"/>
                <w:b/>
                <w:sz w:val="21"/>
              </w:rPr>
            </w:pPr>
            <w:r>
              <w:rPr>
                <w:rFonts w:ascii="微软雅黑" w:eastAsia="微软雅黑" w:hint="eastAsia"/>
                <w:b/>
                <w:sz w:val="21"/>
              </w:rPr>
              <w:t>深度昏迷</w:t>
            </w:r>
          </w:p>
        </w:tc>
        <w:tc>
          <w:tcPr>
            <w:tcW w:w="7455" w:type="dxa"/>
          </w:tcPr>
          <w:p>
            <w:pPr>
              <w:pStyle w:val="TableParagraph"/>
              <w:spacing w:line="280" w:lineRule="auto" w:before="100"/>
              <w:ind w:right="268"/>
              <w:jc w:val="both"/>
              <w:rPr>
                <w:sz w:val="21"/>
              </w:rPr>
            </w:pPr>
            <w:r>
              <w:rPr>
                <w:spacing w:val="-6"/>
                <w:sz w:val="21"/>
              </w:rPr>
              <w:t>指因疾病或者意外伤害导致意识丧失，对外界刺激和体内需求均无反应，昏迷</w:t>
            </w:r>
            <w:r>
              <w:rPr>
                <w:spacing w:val="-4"/>
                <w:w w:val="100"/>
                <w:sz w:val="21"/>
              </w:rPr>
              <w:t>程度按照格拉斯哥昏迷分级</w:t>
            </w:r>
            <w:r>
              <w:rPr>
                <w:w w:val="100"/>
                <w:sz w:val="21"/>
              </w:rPr>
              <w:t>（</w:t>
            </w:r>
            <w:r>
              <w:rPr>
                <w:w w:val="105"/>
                <w:sz w:val="21"/>
              </w:rPr>
              <w:t>G</w:t>
            </w:r>
            <w:r>
              <w:rPr>
                <w:spacing w:val="-3"/>
                <w:w w:val="105"/>
                <w:sz w:val="21"/>
              </w:rPr>
              <w:t>l</w:t>
            </w:r>
            <w:r>
              <w:rPr>
                <w:w w:val="122"/>
                <w:sz w:val="21"/>
              </w:rPr>
              <w:t>a</w:t>
            </w:r>
            <w:r>
              <w:rPr>
                <w:spacing w:val="-2"/>
                <w:w w:val="113"/>
                <w:sz w:val="21"/>
              </w:rPr>
              <w:t>s</w:t>
            </w:r>
            <w:r>
              <w:rPr>
                <w:spacing w:val="-2"/>
                <w:w w:val="122"/>
                <w:sz w:val="21"/>
              </w:rPr>
              <w:t>g</w:t>
            </w:r>
            <w:r>
              <w:rPr>
                <w:w w:val="122"/>
                <w:sz w:val="21"/>
              </w:rPr>
              <w:t>o</w:t>
            </w:r>
            <w:r>
              <w:rPr>
                <w:w w:val="158"/>
                <w:sz w:val="21"/>
              </w:rPr>
              <w:t>w</w:t>
            </w:r>
            <w:r>
              <w:rPr>
                <w:spacing w:val="-20"/>
                <w:sz w:val="21"/>
              </w:rPr>
              <w:t> </w:t>
            </w:r>
            <w:r>
              <w:rPr>
                <w:spacing w:val="-2"/>
                <w:w w:val="110"/>
                <w:sz w:val="21"/>
              </w:rPr>
              <w:t>c</w:t>
            </w:r>
            <w:r>
              <w:rPr>
                <w:spacing w:val="-2"/>
                <w:w w:val="122"/>
                <w:sz w:val="21"/>
              </w:rPr>
              <w:t>o</w:t>
            </w:r>
            <w:r>
              <w:rPr>
                <w:w w:val="182"/>
                <w:sz w:val="21"/>
              </w:rPr>
              <w:t>m</w:t>
            </w:r>
            <w:r>
              <w:rPr>
                <w:w w:val="122"/>
                <w:sz w:val="21"/>
              </w:rPr>
              <w:t>a</w:t>
            </w:r>
            <w:r>
              <w:rPr>
                <w:spacing w:val="-19"/>
                <w:sz w:val="21"/>
              </w:rPr>
              <w:t> </w:t>
            </w:r>
            <w:r>
              <w:rPr>
                <w:spacing w:val="-1"/>
                <w:w w:val="112"/>
                <w:sz w:val="21"/>
              </w:rPr>
              <w:t>s</w:t>
            </w:r>
            <w:r>
              <w:rPr>
                <w:spacing w:val="-4"/>
                <w:w w:val="112"/>
                <w:sz w:val="21"/>
              </w:rPr>
              <w:t>c</w:t>
            </w:r>
            <w:r>
              <w:rPr>
                <w:w w:val="122"/>
                <w:sz w:val="21"/>
              </w:rPr>
              <w:t>a</w:t>
            </w:r>
            <w:r>
              <w:rPr>
                <w:spacing w:val="-3"/>
                <w:w w:val="39"/>
                <w:sz w:val="21"/>
              </w:rPr>
              <w:t>l</w:t>
            </w:r>
            <w:r>
              <w:rPr>
                <w:spacing w:val="0"/>
                <w:w w:val="122"/>
                <w:sz w:val="21"/>
              </w:rPr>
              <w:t>e</w:t>
            </w:r>
            <w:r>
              <w:rPr>
                <w:spacing w:val="-3"/>
                <w:w w:val="100"/>
                <w:sz w:val="21"/>
              </w:rPr>
              <w:t>）</w:t>
            </w:r>
            <w:r>
              <w:rPr>
                <w:spacing w:val="-2"/>
                <w:w w:val="100"/>
                <w:sz w:val="21"/>
              </w:rPr>
              <w:t>结果为</w:t>
            </w:r>
            <w:r>
              <w:rPr>
                <w:spacing w:val="-43"/>
                <w:sz w:val="21"/>
              </w:rPr>
              <w:t> </w:t>
            </w:r>
            <w:r>
              <w:rPr>
                <w:w w:val="122"/>
                <w:sz w:val="21"/>
              </w:rPr>
              <w:t>5</w:t>
            </w:r>
            <w:r>
              <w:rPr>
                <w:spacing w:val="-45"/>
                <w:sz w:val="21"/>
              </w:rPr>
              <w:t> </w:t>
            </w:r>
            <w:r>
              <w:rPr>
                <w:spacing w:val="-2"/>
                <w:w w:val="100"/>
                <w:sz w:val="21"/>
              </w:rPr>
              <w:t>分或者</w:t>
            </w:r>
            <w:r>
              <w:rPr>
                <w:spacing w:val="-46"/>
                <w:sz w:val="21"/>
              </w:rPr>
              <w:t> </w:t>
            </w:r>
            <w:r>
              <w:rPr>
                <w:w w:val="122"/>
                <w:sz w:val="21"/>
              </w:rPr>
              <w:t>5</w:t>
            </w:r>
            <w:r>
              <w:rPr>
                <w:spacing w:val="-42"/>
                <w:sz w:val="21"/>
              </w:rPr>
              <w:t> </w:t>
            </w:r>
            <w:r>
              <w:rPr>
                <w:w w:val="100"/>
                <w:sz w:val="21"/>
              </w:rPr>
              <w:t>分</w:t>
            </w:r>
            <w:r>
              <w:rPr>
                <w:spacing w:val="-3"/>
                <w:sz w:val="21"/>
              </w:rPr>
              <w:t>以下，且已经持续使用呼吸机及其他</w:t>
            </w:r>
            <w:r>
              <w:rPr>
                <w:sz w:val="21"/>
              </w:rPr>
              <w:t>Th</w:t>
            </w:r>
            <w:r>
              <w:rPr>
                <w:spacing w:val="-6"/>
                <w:sz w:val="21"/>
              </w:rPr>
              <w:t>命维持系统 </w:t>
            </w:r>
            <w:r>
              <w:rPr>
                <w:sz w:val="21"/>
              </w:rPr>
              <w:t>96</w:t>
            </w:r>
            <w:r>
              <w:rPr>
                <w:spacing w:val="-5"/>
                <w:sz w:val="21"/>
              </w:rPr>
              <w:t> 小时以上。</w:t>
            </w:r>
          </w:p>
          <w:p>
            <w:pPr>
              <w:pStyle w:val="TableParagraph"/>
              <w:spacing w:before="85"/>
              <w:jc w:val="both"/>
              <w:rPr>
                <w:sz w:val="21"/>
              </w:rPr>
            </w:pPr>
            <w:r>
              <w:rPr>
                <w:sz w:val="21"/>
              </w:rPr>
              <w:t>因酗酒或者药物滥用导致的深度昏迷不在保障范围内。</w:t>
            </w:r>
          </w:p>
        </w:tc>
      </w:tr>
      <w:tr>
        <w:trPr>
          <w:trHeight w:val="1206" w:hRule="atLeast"/>
        </w:trPr>
        <w:tc>
          <w:tcPr>
            <w:tcW w:w="945" w:type="dxa"/>
          </w:tcPr>
          <w:p>
            <w:pPr>
              <w:pStyle w:val="TableParagraph"/>
              <w:spacing w:before="37"/>
              <w:ind w:left="0" w:right="127"/>
              <w:jc w:val="right"/>
              <w:rPr>
                <w:rFonts w:ascii="微软雅黑"/>
                <w:b/>
                <w:sz w:val="21"/>
              </w:rPr>
            </w:pPr>
            <w:r>
              <w:rPr>
                <w:rFonts w:ascii="微软雅黑"/>
                <w:b/>
                <w:w w:val="95"/>
                <w:sz w:val="21"/>
              </w:rPr>
              <w:t>9.3.18</w:t>
            </w:r>
          </w:p>
        </w:tc>
        <w:tc>
          <w:tcPr>
            <w:tcW w:w="1641" w:type="dxa"/>
          </w:tcPr>
          <w:p>
            <w:pPr>
              <w:pStyle w:val="TableParagraph"/>
              <w:spacing w:before="37"/>
              <w:ind w:left="107"/>
              <w:rPr>
                <w:rFonts w:ascii="微软雅黑" w:eastAsia="微软雅黑" w:hint="eastAsia"/>
                <w:b/>
                <w:sz w:val="21"/>
              </w:rPr>
            </w:pPr>
            <w:r>
              <w:rPr>
                <w:rFonts w:ascii="微软雅黑" w:eastAsia="微软雅黑" w:hint="eastAsia"/>
                <w:b/>
                <w:sz w:val="21"/>
              </w:rPr>
              <w:t>瘫痪</w:t>
            </w:r>
          </w:p>
        </w:tc>
        <w:tc>
          <w:tcPr>
            <w:tcW w:w="7455" w:type="dxa"/>
          </w:tcPr>
          <w:p>
            <w:pPr>
              <w:pStyle w:val="TableParagraph"/>
              <w:spacing w:line="280" w:lineRule="auto" w:before="100"/>
              <w:ind w:right="266"/>
              <w:jc w:val="both"/>
              <w:rPr>
                <w:sz w:val="21"/>
              </w:rPr>
            </w:pPr>
            <w:r>
              <w:rPr>
                <w:spacing w:val="-6"/>
                <w:sz w:val="21"/>
              </w:rPr>
              <w:t>指因疾病或者意外伤害导致两肢或者两肢以上肢体机能永久完全丧失。肢体机</w:t>
            </w:r>
            <w:r>
              <w:rPr>
                <w:spacing w:val="-5"/>
                <w:sz w:val="21"/>
              </w:rPr>
              <w:t>能永久完全丧失，指疾病确诊 </w:t>
            </w:r>
            <w:r>
              <w:rPr>
                <w:sz w:val="21"/>
              </w:rPr>
              <w:t>180</w:t>
            </w:r>
            <w:r>
              <w:rPr>
                <w:spacing w:val="-5"/>
                <w:sz w:val="21"/>
              </w:rPr>
              <w:t> 天后或者意外伤害发</w:t>
            </w:r>
            <w:r>
              <w:rPr>
                <w:sz w:val="21"/>
              </w:rPr>
              <w:t>Th 180</w:t>
            </w:r>
            <w:r>
              <w:rPr>
                <w:spacing w:val="-4"/>
                <w:sz w:val="21"/>
              </w:rPr>
              <w:t> 天后，每肢三</w:t>
            </w:r>
            <w:r>
              <w:rPr>
                <w:spacing w:val="-3"/>
                <w:sz w:val="21"/>
              </w:rPr>
              <w:t>大关节中的两大关节仍然完全僵硬，或者不能随意识活动。</w:t>
            </w:r>
          </w:p>
        </w:tc>
      </w:tr>
      <w:tr>
        <w:trPr>
          <w:trHeight w:val="2247" w:hRule="atLeast"/>
        </w:trPr>
        <w:tc>
          <w:tcPr>
            <w:tcW w:w="945" w:type="dxa"/>
          </w:tcPr>
          <w:p>
            <w:pPr>
              <w:pStyle w:val="TableParagraph"/>
              <w:spacing w:before="38"/>
              <w:ind w:left="0" w:right="129"/>
              <w:jc w:val="right"/>
              <w:rPr>
                <w:rFonts w:ascii="微软雅黑"/>
                <w:b/>
                <w:sz w:val="21"/>
              </w:rPr>
            </w:pPr>
            <w:r>
              <w:rPr>
                <w:rFonts w:ascii="微软雅黑"/>
                <w:b/>
                <w:w w:val="95"/>
                <w:sz w:val="21"/>
              </w:rPr>
              <w:t>9.3.19</w:t>
            </w:r>
          </w:p>
        </w:tc>
        <w:tc>
          <w:tcPr>
            <w:tcW w:w="1641" w:type="dxa"/>
          </w:tcPr>
          <w:p>
            <w:pPr>
              <w:pStyle w:val="TableParagraph"/>
              <w:spacing w:line="213" w:lineRule="auto" w:before="78"/>
              <w:ind w:left="107" w:right="106"/>
              <w:rPr>
                <w:rFonts w:ascii="微软雅黑" w:eastAsia="微软雅黑" w:hint="eastAsia"/>
                <w:b/>
                <w:sz w:val="21"/>
              </w:rPr>
            </w:pPr>
            <w:r>
              <w:rPr>
                <w:rFonts w:ascii="微软雅黑" w:eastAsia="微软雅黑" w:hint="eastAsia"/>
                <w:b/>
                <w:sz w:val="21"/>
              </w:rPr>
              <w:t>严重阿尔茨海默病</w:t>
            </w:r>
          </w:p>
        </w:tc>
        <w:tc>
          <w:tcPr>
            <w:tcW w:w="7455" w:type="dxa"/>
          </w:tcPr>
          <w:p>
            <w:pPr>
              <w:pStyle w:val="TableParagraph"/>
              <w:spacing w:line="280" w:lineRule="auto" w:before="100"/>
              <w:ind w:right="268"/>
              <w:jc w:val="both"/>
              <w:rPr>
                <w:sz w:val="21"/>
              </w:rPr>
            </w:pPr>
            <w:r>
              <w:rPr>
                <w:spacing w:val="-9"/>
                <w:sz w:val="21"/>
              </w:rPr>
              <w:t>指因大脑进行性、不可逆性改变导致智能严重衰退或者丧失，临床表现为明显</w:t>
            </w:r>
            <w:r>
              <w:rPr>
                <w:spacing w:val="-10"/>
                <w:sz w:val="21"/>
              </w:rPr>
              <w:t>的认知能力障碍、行为异常和社交能力减退，其日常</w:t>
            </w:r>
            <w:r>
              <w:rPr>
                <w:sz w:val="21"/>
              </w:rPr>
              <w:t>Th</w:t>
            </w:r>
            <w:r>
              <w:rPr>
                <w:spacing w:val="-3"/>
                <w:sz w:val="21"/>
              </w:rPr>
              <w:t>活必须持续受到他人监</w:t>
            </w:r>
            <w:r>
              <w:rPr>
                <w:spacing w:val="-6"/>
                <w:w w:val="100"/>
                <w:sz w:val="21"/>
              </w:rPr>
              <w:t>护。须由头颅断层扫描</w:t>
            </w:r>
            <w:r>
              <w:rPr>
                <w:spacing w:val="-2"/>
                <w:w w:val="100"/>
                <w:sz w:val="21"/>
              </w:rPr>
              <w:t>（</w:t>
            </w:r>
            <w:r>
              <w:rPr>
                <w:spacing w:val="-2"/>
                <w:w w:val="147"/>
                <w:sz w:val="21"/>
              </w:rPr>
              <w:t>C</w:t>
            </w:r>
            <w:r>
              <w:rPr>
                <w:spacing w:val="-1"/>
                <w:w w:val="147"/>
                <w:sz w:val="21"/>
              </w:rPr>
              <w:t>T</w:t>
            </w:r>
            <w:r>
              <w:rPr>
                <w:spacing w:val="-106"/>
                <w:w w:val="100"/>
                <w:sz w:val="21"/>
              </w:rPr>
              <w:t>）</w:t>
            </w:r>
            <w:r>
              <w:rPr>
                <w:spacing w:val="-7"/>
                <w:w w:val="100"/>
                <w:sz w:val="21"/>
              </w:rPr>
              <w:t>、核磁共振检查</w:t>
            </w:r>
            <w:r>
              <w:rPr>
                <w:spacing w:val="-3"/>
                <w:w w:val="100"/>
                <w:sz w:val="21"/>
              </w:rPr>
              <w:t>（</w:t>
            </w:r>
            <w:r>
              <w:rPr>
                <w:w w:val="131"/>
                <w:sz w:val="21"/>
              </w:rPr>
              <w:t>MR</w:t>
            </w:r>
            <w:r>
              <w:rPr>
                <w:spacing w:val="-4"/>
                <w:w w:val="131"/>
                <w:sz w:val="21"/>
              </w:rPr>
              <w:t>I</w:t>
            </w:r>
            <w:r>
              <w:rPr>
                <w:spacing w:val="-10"/>
                <w:w w:val="100"/>
                <w:sz w:val="21"/>
              </w:rPr>
              <w:t>）</w:t>
            </w:r>
            <w:r>
              <w:rPr>
                <w:spacing w:val="-3"/>
                <w:w w:val="100"/>
                <w:sz w:val="21"/>
              </w:rPr>
              <w:t>或者正电子发射断层扫</w:t>
            </w:r>
            <w:r>
              <w:rPr>
                <w:spacing w:val="-24"/>
                <w:sz w:val="21"/>
              </w:rPr>
              <w:t>描</w:t>
            </w:r>
            <w:r>
              <w:rPr>
                <w:spacing w:val="-6"/>
                <w:sz w:val="21"/>
              </w:rPr>
              <w:t>（PET）等影像学检查证实，且自主</w:t>
            </w:r>
            <w:r>
              <w:rPr>
                <w:spacing w:val="-3"/>
                <w:sz w:val="21"/>
              </w:rPr>
              <w:t>Th</w:t>
            </w:r>
            <w:r>
              <w:rPr>
                <w:spacing w:val="-6"/>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5"/>
              <w:jc w:val="both"/>
              <w:rPr>
                <w:sz w:val="21"/>
              </w:rPr>
            </w:pPr>
            <w:r>
              <w:rPr>
                <w:sz w:val="21"/>
              </w:rPr>
              <w:t>神经官能症和精神疾病不在保障范围内。</w:t>
            </w:r>
          </w:p>
        </w:tc>
      </w:tr>
      <w:tr>
        <w:trPr>
          <w:trHeight w:val="2246" w:hRule="atLeast"/>
        </w:trPr>
        <w:tc>
          <w:tcPr>
            <w:tcW w:w="945" w:type="dxa"/>
          </w:tcPr>
          <w:p>
            <w:pPr>
              <w:pStyle w:val="TableParagraph"/>
              <w:spacing w:before="37"/>
              <w:ind w:left="0" w:right="105"/>
              <w:jc w:val="right"/>
              <w:rPr>
                <w:rFonts w:ascii="微软雅黑"/>
                <w:b/>
                <w:sz w:val="21"/>
              </w:rPr>
            </w:pPr>
            <w:r>
              <w:rPr>
                <w:rFonts w:ascii="微软雅黑"/>
                <w:b/>
                <w:sz w:val="21"/>
              </w:rPr>
              <w:t>9.3.20</w:t>
            </w:r>
          </w:p>
        </w:tc>
        <w:tc>
          <w:tcPr>
            <w:tcW w:w="1641" w:type="dxa"/>
          </w:tcPr>
          <w:p>
            <w:pPr>
              <w:pStyle w:val="TableParagraph"/>
              <w:spacing w:line="213" w:lineRule="auto" w:before="77"/>
              <w:ind w:left="107" w:right="106"/>
              <w:rPr>
                <w:rFonts w:ascii="微软雅黑" w:eastAsia="微软雅黑" w:hint="eastAsia"/>
                <w:b/>
                <w:sz w:val="21"/>
              </w:rPr>
            </w:pPr>
            <w:r>
              <w:rPr>
                <w:rFonts w:ascii="微软雅黑" w:eastAsia="微软雅黑" w:hint="eastAsia"/>
                <w:b/>
                <w:sz w:val="21"/>
              </w:rPr>
              <w:t>非阿尔茨海默病致严重痴呆</w:t>
            </w:r>
          </w:p>
        </w:tc>
        <w:tc>
          <w:tcPr>
            <w:tcW w:w="7455" w:type="dxa"/>
          </w:tcPr>
          <w:p>
            <w:pPr>
              <w:pStyle w:val="TableParagraph"/>
              <w:spacing w:line="280" w:lineRule="auto" w:before="100"/>
              <w:ind w:right="266"/>
              <w:jc w:val="both"/>
              <w:rPr>
                <w:sz w:val="21"/>
              </w:rPr>
            </w:pPr>
            <w:r>
              <w:rPr>
                <w:sz w:val="21"/>
              </w:rPr>
              <w:t>指因阿尔茨海默病以外的脑的器质性疾病造成脑功能衰竭导致永久不可逆性</w:t>
            </w:r>
            <w:r>
              <w:rPr>
                <w:spacing w:val="-8"/>
                <w:sz w:val="21"/>
              </w:rPr>
              <w:t>的严重痴呆，临床表现为明显的认知能力障碍、行为异常和社交能力减退。自主Th</w:t>
            </w:r>
            <w:r>
              <w:rPr>
                <w:spacing w:val="-10"/>
                <w:sz w:val="21"/>
              </w:rPr>
              <w:t>活能力完全丧失，无法独立完成六项基本日常</w:t>
            </w:r>
            <w:r>
              <w:rPr>
                <w:sz w:val="21"/>
              </w:rPr>
              <w:t>Th</w:t>
            </w:r>
            <w:r>
              <w:rPr>
                <w:spacing w:val="-3"/>
                <w:sz w:val="21"/>
              </w:rPr>
              <w:t>活活动中的三项或者三项</w:t>
            </w:r>
            <w:r>
              <w:rPr>
                <w:spacing w:val="-8"/>
                <w:sz w:val="21"/>
              </w:rPr>
              <w:t>以上，日常</w:t>
            </w:r>
            <w:r>
              <w:rPr>
                <w:sz w:val="21"/>
              </w:rPr>
              <w:t>Th</w:t>
            </w:r>
            <w:r>
              <w:rPr>
                <w:spacing w:val="-6"/>
                <w:sz w:val="21"/>
              </w:rPr>
              <w:t>活必须持续受到他人监护。导致痴呆的疾病必须明确诊断，并且</w:t>
            </w:r>
            <w:r>
              <w:rPr>
                <w:spacing w:val="-4"/>
                <w:sz w:val="21"/>
              </w:rPr>
              <w:t>由完整的临床、实验室和影像学检查结果证实。</w:t>
            </w:r>
          </w:p>
          <w:p>
            <w:pPr>
              <w:pStyle w:val="TableParagraph"/>
              <w:spacing w:before="86"/>
              <w:jc w:val="both"/>
              <w:rPr>
                <w:sz w:val="21"/>
              </w:rPr>
            </w:pPr>
            <w:r>
              <w:rPr>
                <w:sz w:val="21"/>
              </w:rPr>
              <w:t>神经官能症、精神疾病及酒精中毒所致脑损害不在保障范围内。</w:t>
            </w:r>
          </w:p>
        </w:tc>
      </w:tr>
      <w:tr>
        <w:trPr>
          <w:trHeight w:val="3039" w:hRule="atLeast"/>
        </w:trPr>
        <w:tc>
          <w:tcPr>
            <w:tcW w:w="945" w:type="dxa"/>
          </w:tcPr>
          <w:p>
            <w:pPr>
              <w:pStyle w:val="TableParagraph"/>
              <w:spacing w:before="37"/>
              <w:ind w:left="0" w:right="132"/>
              <w:jc w:val="right"/>
              <w:rPr>
                <w:rFonts w:ascii="微软雅黑"/>
                <w:b/>
                <w:sz w:val="21"/>
              </w:rPr>
            </w:pPr>
            <w:r>
              <w:rPr>
                <w:rFonts w:ascii="微软雅黑"/>
                <w:b/>
                <w:w w:val="95"/>
                <w:sz w:val="21"/>
              </w:rPr>
              <w:t>9.3.21</w:t>
            </w:r>
          </w:p>
        </w:tc>
        <w:tc>
          <w:tcPr>
            <w:tcW w:w="1641" w:type="dxa"/>
          </w:tcPr>
          <w:p>
            <w:pPr>
              <w:pStyle w:val="TableParagraph"/>
              <w:spacing w:before="37"/>
              <w:ind w:left="107"/>
              <w:rPr>
                <w:rFonts w:ascii="微软雅黑" w:eastAsia="微软雅黑" w:hint="eastAsia"/>
                <w:b/>
                <w:sz w:val="21"/>
              </w:rPr>
            </w:pPr>
            <w:r>
              <w:rPr>
                <w:rFonts w:ascii="微软雅黑" w:eastAsia="微软雅黑" w:hint="eastAsia"/>
                <w:b/>
                <w:sz w:val="21"/>
              </w:rPr>
              <w:t>严重脑损伤</w:t>
            </w:r>
          </w:p>
        </w:tc>
        <w:tc>
          <w:tcPr>
            <w:tcW w:w="7455" w:type="dxa"/>
          </w:tcPr>
          <w:p>
            <w:pPr>
              <w:pStyle w:val="TableParagraph"/>
              <w:spacing w:line="278" w:lineRule="auto" w:before="100"/>
              <w:ind w:right="266"/>
              <w:jc w:val="both"/>
              <w:rPr>
                <w:sz w:val="21"/>
              </w:rPr>
            </w:pPr>
            <w:r>
              <w:rPr>
                <w:spacing w:val="-8"/>
                <w:sz w:val="21"/>
              </w:rPr>
              <w:t>指因头部遭受机械性外力，引起脑重要部位损伤，导致神经系统永久性的功能</w:t>
            </w:r>
            <w:r>
              <w:rPr>
                <w:spacing w:val="-7"/>
                <w:w w:val="100"/>
                <w:sz w:val="21"/>
              </w:rPr>
              <w:t>障碍。须由头颅断层扫描</w:t>
            </w:r>
            <w:r>
              <w:rPr>
                <w:w w:val="100"/>
                <w:sz w:val="21"/>
              </w:rPr>
              <w:t>（</w:t>
            </w:r>
            <w:r>
              <w:rPr>
                <w:spacing w:val="-2"/>
                <w:w w:val="147"/>
                <w:sz w:val="21"/>
              </w:rPr>
              <w:t>C</w:t>
            </w:r>
            <w:r>
              <w:rPr>
                <w:spacing w:val="-1"/>
                <w:w w:val="147"/>
                <w:sz w:val="21"/>
              </w:rPr>
              <w:t>T</w:t>
            </w:r>
            <w:r>
              <w:rPr>
                <w:spacing w:val="-108"/>
                <w:w w:val="100"/>
                <w:sz w:val="21"/>
              </w:rPr>
              <w:t>）</w:t>
            </w:r>
            <w:r>
              <w:rPr>
                <w:spacing w:val="-6"/>
                <w:w w:val="100"/>
                <w:sz w:val="21"/>
              </w:rPr>
              <w:t>、核磁共振检查</w:t>
            </w:r>
            <w:r>
              <w:rPr>
                <w:spacing w:val="-3"/>
                <w:w w:val="100"/>
                <w:sz w:val="21"/>
              </w:rPr>
              <w:t>（</w:t>
            </w:r>
            <w:r>
              <w:rPr>
                <w:w w:val="131"/>
                <w:sz w:val="21"/>
              </w:rPr>
              <w:t>MR</w:t>
            </w:r>
            <w:r>
              <w:rPr>
                <w:spacing w:val="-2"/>
                <w:w w:val="131"/>
                <w:sz w:val="21"/>
              </w:rPr>
              <w:t>I</w:t>
            </w:r>
            <w:r>
              <w:rPr>
                <w:spacing w:val="-13"/>
                <w:w w:val="100"/>
                <w:sz w:val="21"/>
              </w:rPr>
              <w:t>）</w:t>
            </w:r>
            <w:r>
              <w:rPr>
                <w:spacing w:val="-3"/>
                <w:w w:val="100"/>
                <w:sz w:val="21"/>
              </w:rPr>
              <w:t>或者正电子发射断层</w:t>
            </w:r>
            <w:r>
              <w:rPr>
                <w:spacing w:val="-13"/>
                <w:sz w:val="21"/>
              </w:rPr>
              <w:t>扫描</w:t>
            </w:r>
            <w:r>
              <w:rPr>
                <w:spacing w:val="-6"/>
                <w:sz w:val="21"/>
              </w:rPr>
              <w:t>（PET）</w:t>
            </w:r>
            <w:r>
              <w:rPr>
                <w:spacing w:val="-4"/>
                <w:sz w:val="21"/>
              </w:rPr>
              <w: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42"/>
              </w:numPr>
              <w:tabs>
                <w:tab w:pos="733" w:val="left" w:leader="none"/>
              </w:tabs>
              <w:spacing w:line="240" w:lineRule="auto" w:before="90" w:after="0"/>
              <w:ind w:left="732" w:right="0" w:hanging="624"/>
              <w:jc w:val="left"/>
              <w:rPr>
                <w:sz w:val="21"/>
              </w:rPr>
            </w:pPr>
            <w:r>
              <w:rPr>
                <w:spacing w:val="-3"/>
                <w:sz w:val="21"/>
              </w:rPr>
              <w:t>一肢或者一肢以上肢体机能完全丧失；</w:t>
            </w:r>
          </w:p>
          <w:p>
            <w:pPr>
              <w:pStyle w:val="TableParagraph"/>
              <w:numPr>
                <w:ilvl w:val="0"/>
                <w:numId w:val="42"/>
              </w:numPr>
              <w:tabs>
                <w:tab w:pos="733" w:val="left" w:leader="none"/>
              </w:tabs>
              <w:spacing w:line="240" w:lineRule="auto" w:before="123" w:after="0"/>
              <w:ind w:left="732" w:right="0" w:hanging="624"/>
              <w:jc w:val="left"/>
              <w:rPr>
                <w:sz w:val="21"/>
              </w:rPr>
            </w:pPr>
            <w:r>
              <w:rPr>
                <w:spacing w:val="-3"/>
                <w:sz w:val="21"/>
              </w:rPr>
              <w:t>语言能力或者咀嚼吞咽能力完全丧失；</w:t>
            </w:r>
          </w:p>
          <w:p>
            <w:pPr>
              <w:pStyle w:val="TableParagraph"/>
              <w:numPr>
                <w:ilvl w:val="0"/>
                <w:numId w:val="42"/>
              </w:numPr>
              <w:tabs>
                <w:tab w:pos="733" w:val="left" w:leader="none"/>
              </w:tabs>
              <w:spacing w:line="280" w:lineRule="auto" w:before="120" w:after="0"/>
              <w:ind w:left="732" w:right="265"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tc>
      </w:tr>
      <w:tr>
        <w:trPr>
          <w:trHeight w:val="2404" w:hRule="atLeast"/>
        </w:trPr>
        <w:tc>
          <w:tcPr>
            <w:tcW w:w="945" w:type="dxa"/>
          </w:tcPr>
          <w:p>
            <w:pPr>
              <w:pStyle w:val="TableParagraph"/>
              <w:spacing w:before="38"/>
              <w:ind w:left="0" w:right="107"/>
              <w:jc w:val="right"/>
              <w:rPr>
                <w:rFonts w:ascii="微软雅黑"/>
                <w:b/>
                <w:sz w:val="21"/>
              </w:rPr>
            </w:pPr>
            <w:r>
              <w:rPr>
                <w:rFonts w:ascii="微软雅黑"/>
                <w:b/>
                <w:w w:val="95"/>
                <w:sz w:val="21"/>
              </w:rPr>
              <w:t>9.3.22</w:t>
            </w:r>
          </w:p>
        </w:tc>
        <w:tc>
          <w:tcPr>
            <w:tcW w:w="1641" w:type="dxa"/>
          </w:tcPr>
          <w:p>
            <w:pPr>
              <w:pStyle w:val="TableParagraph"/>
              <w:spacing w:before="38"/>
              <w:ind w:left="107"/>
              <w:rPr>
                <w:rFonts w:ascii="微软雅黑" w:eastAsia="微软雅黑" w:hint="eastAsia"/>
                <w:b/>
                <w:sz w:val="21"/>
              </w:rPr>
            </w:pPr>
            <w:r>
              <w:rPr>
                <w:rFonts w:ascii="微软雅黑" w:eastAsia="微软雅黑" w:hint="eastAsia"/>
                <w:b/>
                <w:sz w:val="21"/>
              </w:rPr>
              <w:t>严重帕金森病</w:t>
            </w:r>
          </w:p>
        </w:tc>
        <w:tc>
          <w:tcPr>
            <w:tcW w:w="7455" w:type="dxa"/>
          </w:tcPr>
          <w:p>
            <w:pPr>
              <w:pStyle w:val="TableParagraph"/>
              <w:spacing w:line="280" w:lineRule="auto" w:before="100"/>
              <w:ind w:right="268"/>
              <w:rPr>
                <w:sz w:val="21"/>
              </w:rPr>
            </w:pPr>
            <w:r>
              <w:rPr>
                <w:spacing w:val="-7"/>
                <w:sz w:val="21"/>
              </w:rPr>
              <w:t>是一种中枢神经系统的退行性疾病，临床表现为震颤麻痹、共济失调等。须满</w:t>
            </w:r>
            <w:r>
              <w:rPr>
                <w:spacing w:val="-5"/>
                <w:sz w:val="21"/>
              </w:rPr>
              <w:t>足下列全部条件：</w:t>
            </w:r>
          </w:p>
          <w:p>
            <w:pPr>
              <w:pStyle w:val="TableParagraph"/>
              <w:numPr>
                <w:ilvl w:val="0"/>
                <w:numId w:val="43"/>
              </w:numPr>
              <w:tabs>
                <w:tab w:pos="733" w:val="left" w:leader="none"/>
              </w:tabs>
              <w:spacing w:line="240" w:lineRule="auto" w:before="87" w:after="0"/>
              <w:ind w:left="732" w:right="0" w:hanging="624"/>
              <w:jc w:val="left"/>
              <w:rPr>
                <w:sz w:val="21"/>
              </w:rPr>
            </w:pPr>
            <w:r>
              <w:rPr>
                <w:spacing w:val="-3"/>
                <w:sz w:val="21"/>
              </w:rPr>
              <w:t>药物治疗无法控制病情；</w:t>
            </w:r>
          </w:p>
          <w:p>
            <w:pPr>
              <w:pStyle w:val="TableParagraph"/>
              <w:numPr>
                <w:ilvl w:val="0"/>
                <w:numId w:val="43"/>
              </w:numPr>
              <w:tabs>
                <w:tab w:pos="733" w:val="left" w:leader="none"/>
              </w:tabs>
              <w:spacing w:line="280" w:lineRule="auto" w:before="121" w:after="0"/>
              <w:ind w:left="732" w:right="265"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p>
            <w:pPr>
              <w:pStyle w:val="TableParagraph"/>
              <w:spacing w:before="88"/>
              <w:rPr>
                <w:sz w:val="21"/>
              </w:rPr>
            </w:pPr>
            <w:r>
              <w:rPr>
                <w:sz w:val="21"/>
              </w:rPr>
              <w:t>继发性帕金森综合征不在保障范围内。</w:t>
            </w:r>
          </w:p>
        </w:tc>
      </w:tr>
      <w:tr>
        <w:trPr>
          <w:trHeight w:val="401" w:hRule="atLeast"/>
        </w:trPr>
        <w:tc>
          <w:tcPr>
            <w:tcW w:w="945" w:type="dxa"/>
          </w:tcPr>
          <w:p>
            <w:pPr>
              <w:pStyle w:val="TableParagraph"/>
              <w:spacing w:line="345" w:lineRule="exact" w:before="36"/>
              <w:ind w:left="0" w:right="106"/>
              <w:jc w:val="right"/>
              <w:rPr>
                <w:rFonts w:ascii="微软雅黑"/>
                <w:b/>
                <w:sz w:val="21"/>
              </w:rPr>
            </w:pPr>
            <w:r>
              <w:rPr>
                <w:rFonts w:ascii="微软雅黑"/>
                <w:b/>
                <w:sz w:val="21"/>
              </w:rPr>
              <w:t>9.3.23</w:t>
            </w:r>
          </w:p>
        </w:tc>
        <w:tc>
          <w:tcPr>
            <w:tcW w:w="1641" w:type="dxa"/>
          </w:tcPr>
          <w:p>
            <w:pPr>
              <w:pStyle w:val="TableParagraph"/>
              <w:spacing w:line="345" w:lineRule="exact" w:before="36"/>
              <w:ind w:left="107"/>
              <w:rPr>
                <w:rFonts w:ascii="微软雅黑" w:eastAsia="微软雅黑" w:hint="eastAsia"/>
                <w:b/>
                <w:sz w:val="21"/>
              </w:rPr>
            </w:pPr>
            <w:r>
              <w:rPr>
                <w:rFonts w:ascii="微软雅黑" w:eastAsia="微软雅黑" w:hint="eastAsia"/>
                <w:b/>
                <w:sz w:val="21"/>
              </w:rPr>
              <w:t>严重运动神经</w:t>
            </w:r>
          </w:p>
        </w:tc>
        <w:tc>
          <w:tcPr>
            <w:tcW w:w="7455" w:type="dxa"/>
          </w:tcPr>
          <w:p>
            <w:pPr>
              <w:pStyle w:val="TableParagraph"/>
              <w:spacing w:before="98"/>
              <w:rPr>
                <w:sz w:val="21"/>
              </w:rPr>
            </w:pPr>
            <w:r>
              <w:rPr>
                <w:sz w:val="21"/>
              </w:rPr>
              <w:t>是一组中枢神经系统运动神经元的进行性变性疾病，包括进行性脊肌萎缩症、</w:t>
            </w:r>
          </w:p>
        </w:tc>
      </w:tr>
    </w:tbl>
    <w:p>
      <w:pPr>
        <w:spacing w:after="0"/>
        <w:rPr>
          <w:sz w:val="21"/>
        </w:rPr>
        <w:sectPr>
          <w:pgSz w:w="11910" w:h="16840"/>
          <w:pgMar w:top="126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41"/>
        <w:gridCol w:w="7385"/>
      </w:tblGrid>
      <w:tr>
        <w:trPr>
          <w:trHeight w:val="1044" w:hRule="atLeast"/>
        </w:trPr>
        <w:tc>
          <w:tcPr>
            <w:tcW w:w="946" w:type="dxa"/>
          </w:tcPr>
          <w:p>
            <w:pPr>
              <w:pStyle w:val="TableParagraph"/>
              <w:ind w:left="0"/>
              <w:rPr>
                <w:rFonts w:ascii="Times New Roman"/>
                <w:sz w:val="20"/>
              </w:rPr>
            </w:pPr>
          </w:p>
        </w:tc>
        <w:tc>
          <w:tcPr>
            <w:tcW w:w="1641" w:type="dxa"/>
          </w:tcPr>
          <w:p>
            <w:pPr>
              <w:pStyle w:val="TableParagraph"/>
              <w:spacing w:line="241" w:lineRule="exact"/>
              <w:ind w:left="106"/>
              <w:rPr>
                <w:rFonts w:ascii="微软雅黑" w:eastAsia="微软雅黑" w:hint="eastAsia"/>
                <w:b/>
                <w:sz w:val="21"/>
              </w:rPr>
            </w:pPr>
            <w:r>
              <w:rPr>
                <w:rFonts w:ascii="微软雅黑" w:eastAsia="微软雅黑" w:hint="eastAsia"/>
                <w:b/>
                <w:sz w:val="21"/>
              </w:rPr>
              <w:t>元病</w:t>
            </w:r>
          </w:p>
        </w:tc>
        <w:tc>
          <w:tcPr>
            <w:tcW w:w="7385" w:type="dxa"/>
          </w:tcPr>
          <w:p>
            <w:pPr>
              <w:pStyle w:val="TableParagraph"/>
              <w:spacing w:line="215" w:lineRule="exact"/>
              <w:ind w:left="107"/>
              <w:rPr>
                <w:sz w:val="21"/>
              </w:rPr>
            </w:pPr>
            <w:r>
              <w:rPr>
                <w:sz w:val="21"/>
              </w:rPr>
              <w:t>进行性延髓麻痹症、原发性侧索硬化症、肌萎缩性侧索硬化症。须满足自主Th</w:t>
            </w:r>
          </w:p>
          <w:p>
            <w:pPr>
              <w:pStyle w:val="TableParagraph"/>
              <w:spacing w:line="280" w:lineRule="auto" w:before="44"/>
              <w:ind w:left="107" w:right="197"/>
              <w:rPr>
                <w:sz w:val="21"/>
              </w:rPr>
            </w:pPr>
            <w:r>
              <w:rPr>
                <w:spacing w:val="-10"/>
                <w:sz w:val="21"/>
              </w:rPr>
              <w:t>活能力完全丧失，无法独立完成六项基本日常</w:t>
            </w:r>
            <w:r>
              <w:rPr>
                <w:sz w:val="21"/>
              </w:rPr>
              <w:t>Th</w:t>
            </w:r>
            <w:r>
              <w:rPr>
                <w:spacing w:val="-3"/>
                <w:sz w:val="21"/>
              </w:rPr>
              <w:t>活活动中的三项或者三项以上的条件。</w:t>
            </w:r>
          </w:p>
        </w:tc>
      </w:tr>
      <w:tr>
        <w:trPr>
          <w:trHeight w:val="1526" w:hRule="atLeast"/>
        </w:trPr>
        <w:tc>
          <w:tcPr>
            <w:tcW w:w="946" w:type="dxa"/>
          </w:tcPr>
          <w:p>
            <w:pPr>
              <w:pStyle w:val="TableParagraph"/>
              <w:spacing w:before="40"/>
              <w:ind w:left="0" w:right="106"/>
              <w:jc w:val="right"/>
              <w:rPr>
                <w:rFonts w:ascii="微软雅黑"/>
                <w:b/>
                <w:sz w:val="21"/>
              </w:rPr>
            </w:pPr>
            <w:r>
              <w:rPr>
                <w:rFonts w:ascii="微软雅黑"/>
                <w:b/>
                <w:sz w:val="21"/>
              </w:rPr>
              <w:t>9.3.24</w:t>
            </w:r>
          </w:p>
        </w:tc>
        <w:tc>
          <w:tcPr>
            <w:tcW w:w="1641" w:type="dxa"/>
          </w:tcPr>
          <w:p>
            <w:pPr>
              <w:pStyle w:val="TableParagraph"/>
              <w:spacing w:line="213" w:lineRule="auto" w:before="80"/>
              <w:ind w:left="106" w:right="107"/>
              <w:rPr>
                <w:rFonts w:ascii="微软雅黑" w:eastAsia="微软雅黑" w:hint="eastAsia"/>
                <w:b/>
                <w:sz w:val="21"/>
              </w:rPr>
            </w:pPr>
            <w:r>
              <w:rPr>
                <w:rFonts w:ascii="微软雅黑" w:eastAsia="微软雅黑" w:hint="eastAsia"/>
                <w:b/>
                <w:sz w:val="21"/>
              </w:rPr>
              <w:t>严重进行性核上性麻痹</w:t>
            </w:r>
          </w:p>
        </w:tc>
        <w:tc>
          <w:tcPr>
            <w:tcW w:w="7385" w:type="dxa"/>
          </w:tcPr>
          <w:p>
            <w:pPr>
              <w:pStyle w:val="TableParagraph"/>
              <w:spacing w:line="280" w:lineRule="auto" w:before="103"/>
              <w:ind w:left="107" w:right="199"/>
              <w:jc w:val="both"/>
              <w:rPr>
                <w:sz w:val="21"/>
              </w:rPr>
            </w:pPr>
            <w:r>
              <w:rPr>
                <w:spacing w:val="-7"/>
                <w:sz w:val="21"/>
              </w:rPr>
              <w:t>是一种少见的神经系统变性疾病，以假球麻痹、垂直性核上性眼肌麻痹、锥体</w:t>
            </w:r>
            <w:r>
              <w:rPr>
                <w:spacing w:val="-10"/>
                <w:sz w:val="21"/>
              </w:rPr>
              <w:t>外系肌僵直、步态共济失调和轻度痴呆为主要临床特征。本病须由我们认可医</w:t>
            </w:r>
            <w:r>
              <w:rPr>
                <w:spacing w:val="-3"/>
                <w:sz w:val="21"/>
              </w:rPr>
              <w:t>院的专科医</w:t>
            </w:r>
            <w:r>
              <w:rPr>
                <w:sz w:val="21"/>
              </w:rPr>
              <w:t>Th</w:t>
            </w:r>
            <w:r>
              <w:rPr>
                <w:spacing w:val="-9"/>
                <w:sz w:val="21"/>
              </w:rPr>
              <w:t>确诊，并且自主</w:t>
            </w:r>
            <w:r>
              <w:rPr>
                <w:sz w:val="21"/>
              </w:rPr>
              <w:t>Th</w:t>
            </w:r>
            <w:r>
              <w:rPr>
                <w:spacing w:val="-8"/>
                <w:sz w:val="21"/>
              </w:rPr>
              <w:t>活能力完全丧失，无法独立完成六项基本日常</w:t>
            </w:r>
          </w:p>
          <w:p>
            <w:pPr>
              <w:pStyle w:val="TableParagraph"/>
              <w:spacing w:before="8"/>
              <w:ind w:left="107"/>
              <w:jc w:val="both"/>
              <w:rPr>
                <w:sz w:val="21"/>
              </w:rPr>
            </w:pPr>
            <w:r>
              <w:rPr>
                <w:sz w:val="21"/>
              </w:rPr>
              <w:t>Th活活动中的三项或者三项以上。</w:t>
            </w:r>
          </w:p>
        </w:tc>
      </w:tr>
      <w:tr>
        <w:trPr>
          <w:trHeight w:val="1848" w:hRule="atLeast"/>
        </w:trPr>
        <w:tc>
          <w:tcPr>
            <w:tcW w:w="946" w:type="dxa"/>
          </w:tcPr>
          <w:p>
            <w:pPr>
              <w:pStyle w:val="TableParagraph"/>
              <w:spacing w:before="40"/>
              <w:ind w:left="0" w:right="106"/>
              <w:jc w:val="right"/>
              <w:rPr>
                <w:rFonts w:ascii="微软雅黑"/>
                <w:b/>
                <w:sz w:val="21"/>
              </w:rPr>
            </w:pPr>
            <w:r>
              <w:rPr>
                <w:rFonts w:ascii="微软雅黑"/>
                <w:b/>
                <w:sz w:val="21"/>
              </w:rPr>
              <w:t>9.3.25</w:t>
            </w:r>
          </w:p>
        </w:tc>
        <w:tc>
          <w:tcPr>
            <w:tcW w:w="1641" w:type="dxa"/>
          </w:tcPr>
          <w:p>
            <w:pPr>
              <w:pStyle w:val="TableParagraph"/>
              <w:spacing w:line="213" w:lineRule="auto" w:before="80"/>
              <w:ind w:left="106" w:right="107"/>
              <w:rPr>
                <w:rFonts w:ascii="微软雅黑" w:eastAsia="微软雅黑" w:hint="eastAsia"/>
                <w:b/>
                <w:sz w:val="21"/>
              </w:rPr>
            </w:pPr>
            <w:r>
              <w:rPr>
                <w:rFonts w:ascii="微软雅黑" w:eastAsia="微软雅黑" w:hint="eastAsia"/>
                <w:b/>
                <w:sz w:val="21"/>
              </w:rPr>
              <w:t>严重多发性硬化</w:t>
            </w:r>
          </w:p>
        </w:tc>
        <w:tc>
          <w:tcPr>
            <w:tcW w:w="7385" w:type="dxa"/>
          </w:tcPr>
          <w:p>
            <w:pPr>
              <w:pStyle w:val="TableParagraph"/>
              <w:spacing w:before="103"/>
              <w:ind w:left="107"/>
              <w:rPr>
                <w:sz w:val="21"/>
              </w:rPr>
            </w:pPr>
            <w:r>
              <w:rPr>
                <w:sz w:val="21"/>
              </w:rPr>
              <w:t>指因脑及脊髓内的脱髓鞘病变而出现神经系统多灶性（多发性）多时相（至少</w:t>
            </w:r>
          </w:p>
          <w:p>
            <w:pPr>
              <w:pStyle w:val="TableParagraph"/>
              <w:spacing w:before="46"/>
              <w:ind w:left="107"/>
              <w:rPr>
                <w:sz w:val="21"/>
              </w:rPr>
            </w:pPr>
            <w:r>
              <w:rPr>
                <w:sz w:val="21"/>
              </w:rPr>
              <w:t>6 个月以内有一次以上（不包含一次）的发作）的病变，须由计算机断层扫描</w:t>
            </w:r>
          </w:p>
          <w:p>
            <w:pPr>
              <w:pStyle w:val="TableParagraph"/>
              <w:spacing w:line="278" w:lineRule="auto" w:before="46"/>
              <w:ind w:left="107" w:right="201"/>
              <w:jc w:val="both"/>
              <w:rPr>
                <w:sz w:val="21"/>
              </w:rPr>
            </w:pPr>
            <w:r>
              <w:rPr>
                <w:w w:val="100"/>
                <w:sz w:val="21"/>
              </w:rPr>
              <w:t>（</w:t>
            </w:r>
            <w:r>
              <w:rPr>
                <w:w w:val="147"/>
                <w:sz w:val="21"/>
              </w:rPr>
              <w:t>C</w:t>
            </w:r>
            <w:r>
              <w:rPr>
                <w:spacing w:val="-3"/>
                <w:w w:val="147"/>
                <w:sz w:val="21"/>
              </w:rPr>
              <w:t>T</w:t>
            </w:r>
            <w:r>
              <w:rPr>
                <w:spacing w:val="-106"/>
                <w:w w:val="100"/>
                <w:sz w:val="21"/>
              </w:rPr>
              <w:t>）</w:t>
            </w:r>
            <w:r>
              <w:rPr>
                <w:spacing w:val="-7"/>
                <w:w w:val="100"/>
                <w:sz w:val="21"/>
              </w:rPr>
              <w:t>、核磁共振检查</w:t>
            </w:r>
            <w:r>
              <w:rPr>
                <w:spacing w:val="-3"/>
                <w:w w:val="100"/>
                <w:sz w:val="21"/>
              </w:rPr>
              <w:t>（</w:t>
            </w:r>
            <w:r>
              <w:rPr>
                <w:w w:val="131"/>
                <w:sz w:val="21"/>
              </w:rPr>
              <w:t>MR</w:t>
            </w:r>
            <w:r>
              <w:rPr>
                <w:spacing w:val="-2"/>
                <w:w w:val="131"/>
                <w:sz w:val="21"/>
              </w:rPr>
              <w:t>I</w:t>
            </w:r>
            <w:r>
              <w:rPr>
                <w:spacing w:val="-17"/>
                <w:w w:val="100"/>
                <w:sz w:val="21"/>
              </w:rPr>
              <w:t>）</w:t>
            </w:r>
            <w:r>
              <w:rPr>
                <w:spacing w:val="-5"/>
                <w:w w:val="100"/>
                <w:sz w:val="21"/>
              </w:rPr>
              <w:t>或者正电子发射断层扫描</w:t>
            </w:r>
            <w:r>
              <w:rPr>
                <w:w w:val="100"/>
                <w:sz w:val="21"/>
              </w:rPr>
              <w:t>（</w:t>
            </w:r>
            <w:r>
              <w:rPr>
                <w:spacing w:val="-1"/>
                <w:w w:val="142"/>
                <w:sz w:val="21"/>
              </w:rPr>
              <w:t>PE</w:t>
            </w:r>
            <w:r>
              <w:rPr>
                <w:w w:val="142"/>
                <w:sz w:val="21"/>
              </w:rPr>
              <w:t>T</w:t>
            </w:r>
            <w:r>
              <w:rPr>
                <w:spacing w:val="-20"/>
                <w:w w:val="100"/>
                <w:sz w:val="21"/>
              </w:rPr>
              <w:t>）</w:t>
            </w:r>
            <w:r>
              <w:rPr>
                <w:spacing w:val="-3"/>
                <w:w w:val="100"/>
                <w:sz w:val="21"/>
              </w:rPr>
              <w:t>等影像学检</w:t>
            </w:r>
            <w:r>
              <w:rPr>
                <w:spacing w:val="-8"/>
                <w:sz w:val="21"/>
              </w:rPr>
              <w:t>查证实，且已经造成自主</w:t>
            </w:r>
            <w:r>
              <w:rPr>
                <w:sz w:val="21"/>
              </w:rPr>
              <w:t>Th</w:t>
            </w:r>
            <w:r>
              <w:rPr>
                <w:spacing w:val="-7"/>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8" w:hRule="atLeast"/>
        </w:trPr>
        <w:tc>
          <w:tcPr>
            <w:tcW w:w="946" w:type="dxa"/>
          </w:tcPr>
          <w:p>
            <w:pPr>
              <w:pStyle w:val="TableParagraph"/>
              <w:spacing w:before="41"/>
              <w:ind w:left="0" w:right="106"/>
              <w:jc w:val="right"/>
              <w:rPr>
                <w:rFonts w:ascii="微软雅黑"/>
                <w:b/>
                <w:sz w:val="21"/>
              </w:rPr>
            </w:pPr>
            <w:r>
              <w:rPr>
                <w:rFonts w:ascii="微软雅黑"/>
                <w:b/>
                <w:sz w:val="21"/>
              </w:rPr>
              <w:t>9.3.26</w:t>
            </w:r>
          </w:p>
        </w:tc>
        <w:tc>
          <w:tcPr>
            <w:tcW w:w="1641" w:type="dxa"/>
          </w:tcPr>
          <w:p>
            <w:pPr>
              <w:pStyle w:val="TableParagraph"/>
              <w:spacing w:line="213" w:lineRule="auto" w:before="81"/>
              <w:ind w:left="106" w:right="104"/>
              <w:jc w:val="both"/>
              <w:rPr>
                <w:rFonts w:ascii="微软雅黑" w:eastAsia="微软雅黑" w:hint="eastAsia"/>
                <w:b/>
                <w:sz w:val="21"/>
              </w:rPr>
            </w:pPr>
            <w:r>
              <w:rPr>
                <w:rFonts w:ascii="微软雅黑" w:eastAsia="微软雅黑" w:hint="eastAsia"/>
                <w:b/>
                <w:spacing w:val="-13"/>
                <w:sz w:val="21"/>
              </w:rPr>
              <w:t>颅脑手术</w:t>
            </w:r>
            <w:r>
              <w:rPr>
                <w:rFonts w:ascii="微软雅黑" w:eastAsia="微软雅黑" w:hint="eastAsia"/>
                <w:b/>
                <w:sz w:val="21"/>
              </w:rPr>
              <w:t>（含破</w:t>
            </w:r>
            <w:r>
              <w:rPr>
                <w:rFonts w:ascii="微软雅黑" w:eastAsia="微软雅黑" w:hint="eastAsia"/>
                <w:b/>
                <w:spacing w:val="25"/>
                <w:sz w:val="21"/>
              </w:rPr>
              <w:t>裂脑动脉瘤夹闭手术）</w:t>
            </w:r>
          </w:p>
        </w:tc>
        <w:tc>
          <w:tcPr>
            <w:tcW w:w="7385" w:type="dxa"/>
          </w:tcPr>
          <w:p>
            <w:pPr>
              <w:pStyle w:val="TableParagraph"/>
              <w:spacing w:line="280" w:lineRule="auto" w:before="103"/>
              <w:ind w:left="107" w:right="201"/>
              <w:rPr>
                <w:sz w:val="21"/>
              </w:rPr>
            </w:pPr>
            <w:r>
              <w:rPr>
                <w:spacing w:val="-7"/>
                <w:sz w:val="21"/>
              </w:rPr>
              <w:t>指因疾病确已实际实施全身麻醉下的开颅手术，以切开硬脑膜为准</w:t>
            </w:r>
            <w:r>
              <w:rPr>
                <w:spacing w:val="-3"/>
                <w:sz w:val="21"/>
              </w:rPr>
              <w:t>（不包括颅骨钻孔手术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7"/>
              <w:ind w:left="107"/>
              <w:rPr>
                <w:sz w:val="21"/>
              </w:rPr>
            </w:pPr>
            <w:r>
              <w:rPr>
                <w:sz w:val="21"/>
              </w:rPr>
              <w:t>因外伤而实施的颅脑手术不在保障范围内。</w:t>
            </w:r>
          </w:p>
        </w:tc>
      </w:tr>
      <w:tr>
        <w:trPr>
          <w:trHeight w:val="5506" w:hRule="atLeast"/>
        </w:trPr>
        <w:tc>
          <w:tcPr>
            <w:tcW w:w="946" w:type="dxa"/>
          </w:tcPr>
          <w:p>
            <w:pPr>
              <w:pStyle w:val="TableParagraph"/>
              <w:spacing w:before="38"/>
              <w:ind w:left="0" w:right="106"/>
              <w:jc w:val="right"/>
              <w:rPr>
                <w:rFonts w:ascii="微软雅黑"/>
                <w:b/>
                <w:sz w:val="21"/>
              </w:rPr>
            </w:pPr>
            <w:r>
              <w:rPr>
                <w:rFonts w:ascii="微软雅黑"/>
                <w:b/>
                <w:sz w:val="21"/>
              </w:rPr>
              <w:t>9.3.27</w:t>
            </w:r>
          </w:p>
        </w:tc>
        <w:tc>
          <w:tcPr>
            <w:tcW w:w="1641" w:type="dxa"/>
          </w:tcPr>
          <w:p>
            <w:pPr>
              <w:pStyle w:val="TableParagraph"/>
              <w:spacing w:line="213" w:lineRule="auto" w:before="78"/>
              <w:ind w:left="106" w:right="107"/>
              <w:rPr>
                <w:rFonts w:ascii="微软雅黑" w:eastAsia="微软雅黑" w:hint="eastAsia"/>
                <w:b/>
                <w:sz w:val="21"/>
              </w:rPr>
            </w:pPr>
            <w:r>
              <w:rPr>
                <w:rFonts w:ascii="微软雅黑" w:eastAsia="微软雅黑" w:hint="eastAsia"/>
                <w:b/>
                <w:sz w:val="21"/>
              </w:rPr>
              <w:t>严重重症肌无力</w:t>
            </w:r>
          </w:p>
        </w:tc>
        <w:tc>
          <w:tcPr>
            <w:tcW w:w="7385" w:type="dxa"/>
          </w:tcPr>
          <w:p>
            <w:pPr>
              <w:pStyle w:val="TableParagraph"/>
              <w:spacing w:line="280" w:lineRule="auto" w:before="101"/>
              <w:ind w:left="107" w:right="199"/>
              <w:jc w:val="both"/>
              <w:rPr>
                <w:sz w:val="21"/>
              </w:rPr>
            </w:pPr>
            <w:r>
              <w:rPr>
                <w:spacing w:val="-6"/>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22"/>
                <w:sz w:val="21"/>
              </w:rPr>
              <w:t>）</w:t>
            </w:r>
            <w:r>
              <w:rPr>
                <w:spacing w:val="-8"/>
                <w:sz w:val="21"/>
              </w:rPr>
              <w:t>极易疲劳。疾病可以累及呼吸肌、上肢或者下肢的近端肌群或者全</w:t>
            </w:r>
            <w:r>
              <w:rPr>
                <w:spacing w:val="-5"/>
                <w:sz w:val="21"/>
              </w:rPr>
              <w:t>身肌肉。必须满足下列全部条件：</w:t>
            </w:r>
          </w:p>
          <w:p>
            <w:pPr>
              <w:pStyle w:val="TableParagraph"/>
              <w:numPr>
                <w:ilvl w:val="0"/>
                <w:numId w:val="44"/>
              </w:numPr>
              <w:tabs>
                <w:tab w:pos="732" w:val="left" w:leader="none"/>
              </w:tabs>
              <w:spacing w:line="240" w:lineRule="auto" w:before="88" w:after="0"/>
              <w:ind w:left="731" w:right="0" w:hanging="624"/>
              <w:jc w:val="left"/>
              <w:rPr>
                <w:sz w:val="21"/>
              </w:rPr>
            </w:pPr>
            <w:r>
              <w:rPr>
                <w:spacing w:val="-3"/>
                <w:sz w:val="21"/>
              </w:rPr>
              <w:t>经药物治疗和胸腺手术治疗一年以上仍无法控制病情；</w:t>
            </w:r>
          </w:p>
          <w:p>
            <w:pPr>
              <w:pStyle w:val="TableParagraph"/>
              <w:numPr>
                <w:ilvl w:val="0"/>
                <w:numId w:val="44"/>
              </w:numPr>
              <w:tabs>
                <w:tab w:pos="732" w:val="left" w:leader="none"/>
              </w:tabs>
              <w:spacing w:line="240" w:lineRule="auto" w:before="123" w:after="0"/>
              <w:ind w:left="731" w:right="0" w:hanging="624"/>
              <w:jc w:val="left"/>
              <w:rPr>
                <w:sz w:val="21"/>
              </w:rPr>
            </w:pPr>
            <w:r>
              <w:rPr>
                <w:spacing w:val="-3"/>
                <w:sz w:val="21"/>
              </w:rPr>
              <w:t>严重肌肉无力，符合下列条件之一：</w:t>
            </w:r>
          </w:p>
          <w:p>
            <w:pPr>
              <w:pStyle w:val="TableParagraph"/>
              <w:spacing w:before="120"/>
              <w:ind w:left="738"/>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3"/>
              <w:ind w:left="1053" w:right="198" w:hanging="315"/>
              <w:rPr>
                <w:sz w:val="21"/>
              </w:rPr>
            </w:pPr>
            <w:r>
              <w:rPr>
                <w:sz w:val="21"/>
              </w:rPr>
              <w:t>② 自主Th活能力完全丧失，无法独立完成六项基本日常Th活活动中的三项或者三项以上。</w:t>
            </w:r>
          </w:p>
          <w:p>
            <w:pPr>
              <w:pStyle w:val="TableParagraph"/>
              <w:spacing w:before="85"/>
              <w:ind w:left="107"/>
              <w:jc w:val="both"/>
              <w:rPr>
                <w:sz w:val="21"/>
              </w:rPr>
            </w:pPr>
            <w:r>
              <w:rPr>
                <w:sz w:val="21"/>
              </w:rPr>
              <w:t>美国重症肌无力协会临床分型：</w:t>
            </w:r>
          </w:p>
          <w:p>
            <w:pPr>
              <w:pStyle w:val="TableParagraph"/>
              <w:spacing w:before="123"/>
              <w:ind w:left="107"/>
              <w:jc w:val="both"/>
              <w:rPr>
                <w:sz w:val="21"/>
              </w:rPr>
            </w:pPr>
            <w:r>
              <w:rPr>
                <w:sz w:val="21"/>
              </w:rPr>
              <w:t>Ⅰ型：任何眼肌无力，其他肌群肌力正常；</w:t>
            </w:r>
          </w:p>
          <w:p>
            <w:pPr>
              <w:pStyle w:val="TableParagraph"/>
              <w:spacing w:before="123"/>
              <w:ind w:left="107"/>
              <w:jc w:val="both"/>
              <w:rPr>
                <w:sz w:val="21"/>
              </w:rPr>
            </w:pPr>
            <w:r>
              <w:rPr>
                <w:sz w:val="21"/>
              </w:rPr>
              <w:t>Ⅱ型：无论眼肌无力程度，其他肌群轻度无力；</w:t>
            </w:r>
          </w:p>
          <w:p>
            <w:pPr>
              <w:pStyle w:val="TableParagraph"/>
              <w:spacing w:before="123"/>
              <w:ind w:left="107"/>
              <w:jc w:val="both"/>
              <w:rPr>
                <w:sz w:val="21"/>
              </w:rPr>
            </w:pPr>
            <w:r>
              <w:rPr>
                <w:sz w:val="21"/>
              </w:rPr>
              <w:t>Ⅲ型：无论眼肌无力程度，其他肌群中度无力；</w:t>
            </w:r>
          </w:p>
          <w:p>
            <w:pPr>
              <w:pStyle w:val="TableParagraph"/>
              <w:spacing w:before="123"/>
              <w:ind w:left="107"/>
              <w:jc w:val="both"/>
              <w:rPr>
                <w:sz w:val="21"/>
              </w:rPr>
            </w:pPr>
            <w:r>
              <w:rPr>
                <w:sz w:val="21"/>
              </w:rPr>
              <w:t>Ⅳ型：无论眼肌无力程度，其他肌群重度无力；</w:t>
            </w:r>
          </w:p>
          <w:p>
            <w:pPr>
              <w:pStyle w:val="TableParagraph"/>
              <w:spacing w:before="123"/>
              <w:ind w:left="107"/>
              <w:jc w:val="both"/>
              <w:rPr>
                <w:sz w:val="21"/>
              </w:rPr>
            </w:pPr>
            <w:r>
              <w:rPr>
                <w:sz w:val="21"/>
              </w:rPr>
              <w:t>Ⅴ型：气管插管。</w:t>
            </w:r>
          </w:p>
        </w:tc>
      </w:tr>
      <w:tr>
        <w:trPr>
          <w:trHeight w:val="1529" w:hRule="atLeast"/>
        </w:trPr>
        <w:tc>
          <w:tcPr>
            <w:tcW w:w="946" w:type="dxa"/>
          </w:tcPr>
          <w:p>
            <w:pPr>
              <w:pStyle w:val="TableParagraph"/>
              <w:spacing w:before="40"/>
              <w:ind w:left="0" w:right="104"/>
              <w:jc w:val="right"/>
              <w:rPr>
                <w:rFonts w:ascii="微软雅黑"/>
                <w:b/>
                <w:sz w:val="21"/>
              </w:rPr>
            </w:pPr>
            <w:r>
              <w:rPr>
                <w:rFonts w:ascii="微软雅黑"/>
                <w:b/>
                <w:sz w:val="21"/>
              </w:rPr>
              <w:t>9.3.28</w:t>
            </w:r>
          </w:p>
        </w:tc>
        <w:tc>
          <w:tcPr>
            <w:tcW w:w="1641" w:type="dxa"/>
          </w:tcPr>
          <w:p>
            <w:pPr>
              <w:pStyle w:val="TableParagraph"/>
              <w:spacing w:line="213" w:lineRule="auto" w:before="80"/>
              <w:ind w:left="106" w:right="107"/>
              <w:rPr>
                <w:rFonts w:ascii="微软雅黑" w:eastAsia="微软雅黑" w:hint="eastAsia"/>
                <w:b/>
                <w:sz w:val="21"/>
              </w:rPr>
            </w:pPr>
            <w:r>
              <w:rPr>
                <w:rFonts w:ascii="微软雅黑" w:eastAsia="微软雅黑" w:hint="eastAsia"/>
                <w:b/>
                <w:sz w:val="21"/>
              </w:rPr>
              <w:t>持续植物人状态</w:t>
            </w:r>
          </w:p>
        </w:tc>
        <w:tc>
          <w:tcPr>
            <w:tcW w:w="7385" w:type="dxa"/>
          </w:tcPr>
          <w:p>
            <w:pPr>
              <w:pStyle w:val="TableParagraph"/>
              <w:spacing w:line="280" w:lineRule="auto" w:before="103"/>
              <w:ind w:left="107" w:right="197"/>
              <w:jc w:val="both"/>
              <w:rPr>
                <w:sz w:val="21"/>
              </w:rPr>
            </w:pPr>
            <w:r>
              <w:rPr>
                <w:sz w:val="21"/>
              </w:rPr>
              <w:t>指由于严重颅脑外伤造成大脑和</w:t>
            </w:r>
            <w:r>
              <w:rPr>
                <w:w w:val="95"/>
                <w:sz w:val="21"/>
              </w:rPr>
              <w:t>/</w:t>
            </w:r>
            <w:r>
              <w:rPr>
                <w:sz w:val="21"/>
              </w:rPr>
              <w:t>或者脑干严重损害，导致完全永久性的对自</w:t>
            </w:r>
            <w:r>
              <w:rPr>
                <w:spacing w:val="-7"/>
                <w:sz w:val="21"/>
              </w:rPr>
              <w:t>身和环境的意识丧失和中枢神经系统功能丧失，仅残存植物神经功能的疾病状</w:t>
            </w:r>
            <w:r>
              <w:rPr>
                <w:spacing w:val="-10"/>
                <w:sz w:val="21"/>
              </w:rPr>
              <w:t>态。诊断必须明确并且具有严重颅脑外伤和脑损害的证据。植物人状态必须持</w:t>
            </w:r>
            <w:r>
              <w:rPr>
                <w:spacing w:val="-37"/>
                <w:w w:val="105"/>
                <w:sz w:val="21"/>
              </w:rPr>
              <w:t>续 </w:t>
            </w:r>
            <w:r>
              <w:rPr>
                <w:w w:val="105"/>
                <w:sz w:val="21"/>
              </w:rPr>
              <w:t>30</w:t>
            </w:r>
            <w:r>
              <w:rPr>
                <w:spacing w:val="-15"/>
                <w:w w:val="105"/>
                <w:sz w:val="21"/>
              </w:rPr>
              <w:t> 天以上。</w:t>
            </w:r>
          </w:p>
        </w:tc>
      </w:tr>
      <w:tr>
        <w:trPr>
          <w:trHeight w:val="1363" w:hRule="atLeast"/>
        </w:trPr>
        <w:tc>
          <w:tcPr>
            <w:tcW w:w="946" w:type="dxa"/>
          </w:tcPr>
          <w:p>
            <w:pPr>
              <w:pStyle w:val="TableParagraph"/>
              <w:spacing w:before="40"/>
              <w:ind w:left="0" w:right="106"/>
              <w:jc w:val="right"/>
              <w:rPr>
                <w:rFonts w:ascii="微软雅黑"/>
                <w:b/>
                <w:sz w:val="21"/>
              </w:rPr>
            </w:pPr>
            <w:r>
              <w:rPr>
                <w:rFonts w:ascii="微软雅黑"/>
                <w:b/>
                <w:sz w:val="21"/>
              </w:rPr>
              <w:t>9.3.29</w:t>
            </w:r>
          </w:p>
        </w:tc>
        <w:tc>
          <w:tcPr>
            <w:tcW w:w="1641" w:type="dxa"/>
          </w:tcPr>
          <w:p>
            <w:pPr>
              <w:pStyle w:val="TableParagraph"/>
              <w:spacing w:before="40"/>
              <w:ind w:left="106"/>
              <w:rPr>
                <w:rFonts w:ascii="微软雅黑" w:eastAsia="微软雅黑" w:hint="eastAsia"/>
                <w:b/>
                <w:sz w:val="21"/>
              </w:rPr>
            </w:pPr>
            <w:r>
              <w:rPr>
                <w:rFonts w:ascii="微软雅黑" w:eastAsia="微软雅黑" w:hint="eastAsia"/>
                <w:b/>
                <w:sz w:val="21"/>
              </w:rPr>
              <w:t>严重克雅氏症</w:t>
            </w:r>
          </w:p>
        </w:tc>
        <w:tc>
          <w:tcPr>
            <w:tcW w:w="7385" w:type="dxa"/>
          </w:tcPr>
          <w:p>
            <w:pPr>
              <w:pStyle w:val="TableParagraph"/>
              <w:spacing w:line="280" w:lineRule="auto" w:before="103"/>
              <w:ind w:left="107" w:right="197"/>
              <w:jc w:val="both"/>
              <w:rPr>
                <w:sz w:val="21"/>
              </w:rPr>
            </w:pPr>
            <w:r>
              <w:rPr>
                <w:spacing w:val="-8"/>
                <w:sz w:val="21"/>
              </w:rPr>
              <w:t>是一种传染性海绵状脑病，临床表现为快速进行性痴呆、肌阵挛和特征性脑电</w:t>
            </w:r>
            <w:r>
              <w:rPr>
                <w:spacing w:val="-10"/>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9"/>
                <w:sz w:val="21"/>
              </w:rPr>
              <w:t>诊断标准明确诊断，并且自</w:t>
            </w:r>
            <w:r>
              <w:rPr>
                <w:spacing w:val="-1"/>
                <w:sz w:val="21"/>
              </w:rPr>
              <w:t>主Th</w:t>
            </w:r>
            <w:r>
              <w:rPr>
                <w:spacing w:val="-10"/>
                <w:sz w:val="21"/>
              </w:rPr>
              <w:t>活能力完全丧失，无法独立完成六项基本日常</w:t>
            </w:r>
            <w:r>
              <w:rPr>
                <w:sz w:val="21"/>
              </w:rPr>
              <w:t>Th</w:t>
            </w:r>
            <w:r>
              <w:rPr>
                <w:spacing w:val="-3"/>
                <w:sz w:val="21"/>
              </w:rPr>
              <w:t>活活动中的三项或者三项</w:t>
            </w:r>
          </w:p>
          <w:p>
            <w:pPr>
              <w:pStyle w:val="TableParagraph"/>
              <w:spacing w:before="8"/>
              <w:ind w:left="107"/>
              <w:jc w:val="both"/>
              <w:rPr>
                <w:sz w:val="21"/>
              </w:rPr>
            </w:pPr>
            <w:r>
              <w:rPr>
                <w:sz w:val="21"/>
              </w:rPr>
              <w:t>以上。</w:t>
            </w:r>
          </w:p>
        </w:tc>
      </w:tr>
    </w:tbl>
    <w:p>
      <w:pPr>
        <w:spacing w:after="0"/>
        <w:jc w:val="both"/>
        <w:rPr>
          <w:sz w:val="21"/>
        </w:rPr>
        <w:sectPr>
          <w:pgSz w:w="11910" w:h="16840"/>
          <w:pgMar w:top="118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641"/>
        <w:gridCol w:w="7452"/>
      </w:tblGrid>
      <w:tr>
        <w:trPr>
          <w:trHeight w:val="1685" w:hRule="atLeast"/>
        </w:trPr>
        <w:tc>
          <w:tcPr>
            <w:tcW w:w="945" w:type="dxa"/>
          </w:tcPr>
          <w:p>
            <w:pPr>
              <w:pStyle w:val="TableParagraph"/>
              <w:spacing w:line="238" w:lineRule="exact"/>
              <w:ind w:left="0" w:right="105"/>
              <w:jc w:val="right"/>
              <w:rPr>
                <w:rFonts w:ascii="微软雅黑"/>
                <w:b/>
                <w:sz w:val="21"/>
              </w:rPr>
            </w:pPr>
            <w:r>
              <w:rPr>
                <w:rFonts w:ascii="微软雅黑"/>
                <w:b/>
                <w:sz w:val="21"/>
              </w:rPr>
              <w:t>9.3.30</w:t>
            </w:r>
          </w:p>
        </w:tc>
        <w:tc>
          <w:tcPr>
            <w:tcW w:w="1641" w:type="dxa"/>
          </w:tcPr>
          <w:p>
            <w:pPr>
              <w:pStyle w:val="TableParagraph"/>
              <w:spacing w:line="218" w:lineRule="exact"/>
              <w:ind w:left="107"/>
              <w:rPr>
                <w:rFonts w:ascii="微软雅黑" w:eastAsia="微软雅黑" w:hint="eastAsia"/>
                <w:b/>
                <w:sz w:val="21"/>
              </w:rPr>
            </w:pPr>
            <w:r>
              <w:rPr>
                <w:rFonts w:ascii="微软雅黑" w:eastAsia="微软雅黑" w:hint="eastAsia"/>
                <w:b/>
                <w:sz w:val="21"/>
              </w:rPr>
              <w:t>严重脊髓灰质</w:t>
            </w:r>
          </w:p>
          <w:p>
            <w:pPr>
              <w:pStyle w:val="TableParagraph"/>
              <w:spacing w:line="342" w:lineRule="exact"/>
              <w:ind w:left="107"/>
              <w:rPr>
                <w:rFonts w:ascii="微软雅黑" w:eastAsia="微软雅黑" w:hint="eastAsia"/>
                <w:b/>
                <w:sz w:val="21"/>
              </w:rPr>
            </w:pPr>
            <w:r>
              <w:rPr>
                <w:rFonts w:ascii="微软雅黑" w:eastAsia="微软雅黑" w:hint="eastAsia"/>
                <w:b/>
                <w:w w:val="100"/>
                <w:sz w:val="21"/>
              </w:rPr>
              <w:t>炎</w:t>
            </w:r>
          </w:p>
        </w:tc>
        <w:tc>
          <w:tcPr>
            <w:tcW w:w="7452" w:type="dxa"/>
          </w:tcPr>
          <w:p>
            <w:pPr>
              <w:pStyle w:val="TableParagraph"/>
              <w:spacing w:line="213" w:lineRule="exact"/>
              <w:rPr>
                <w:sz w:val="21"/>
              </w:rPr>
            </w:pPr>
            <w:r>
              <w:rPr>
                <w:sz w:val="21"/>
              </w:rPr>
              <w:t>是由于脊髓灰质炎病毒感染所致的瘫痪性疾病，临床表现为运动功能损害或者</w:t>
            </w:r>
          </w:p>
          <w:p>
            <w:pPr>
              <w:pStyle w:val="TableParagraph"/>
              <w:spacing w:line="278" w:lineRule="auto" w:before="46"/>
              <w:ind w:right="265"/>
              <w:jc w:val="both"/>
              <w:rPr>
                <w:sz w:val="21"/>
              </w:rPr>
            </w:pPr>
            <w:r>
              <w:rPr>
                <w:spacing w:val="-9"/>
                <w:sz w:val="21"/>
              </w:rPr>
              <w:t>呼吸无力。脊髓灰质炎必须明确诊断，并且脊髓灰质炎造成的神经系统功能损</w:t>
            </w:r>
            <w:r>
              <w:rPr>
                <w:spacing w:val="-8"/>
                <w:sz w:val="21"/>
              </w:rPr>
              <w:t>害导致一肢或者一肢以上肢体机能永久完全丧失。肢体机能永久完全丧失，指</w:t>
            </w:r>
            <w:r>
              <w:rPr>
                <w:spacing w:val="-9"/>
                <w:sz w:val="21"/>
              </w:rPr>
              <w:t>疾病确诊 </w:t>
            </w:r>
            <w:r>
              <w:rPr>
                <w:sz w:val="21"/>
              </w:rPr>
              <w:t>180</w:t>
            </w:r>
            <w:r>
              <w:rPr>
                <w:spacing w:val="-13"/>
                <w:sz w:val="21"/>
              </w:rPr>
              <w:t> 天后，每肢三大关节中的两大关节仍然完全僵硬，或者不能随意</w:t>
            </w:r>
            <w:r>
              <w:rPr>
                <w:spacing w:val="-8"/>
                <w:sz w:val="21"/>
              </w:rPr>
              <w:t>识活动。</w:t>
            </w:r>
          </w:p>
        </w:tc>
      </w:tr>
      <w:tr>
        <w:trPr>
          <w:trHeight w:val="2323" w:hRule="atLeast"/>
        </w:trPr>
        <w:tc>
          <w:tcPr>
            <w:tcW w:w="945" w:type="dxa"/>
          </w:tcPr>
          <w:p>
            <w:pPr>
              <w:pStyle w:val="TableParagraph"/>
              <w:spacing w:before="38"/>
              <w:ind w:left="0" w:right="131"/>
              <w:jc w:val="right"/>
              <w:rPr>
                <w:rFonts w:ascii="微软雅黑"/>
                <w:b/>
                <w:sz w:val="21"/>
              </w:rPr>
            </w:pPr>
            <w:r>
              <w:rPr>
                <w:rFonts w:ascii="微软雅黑"/>
                <w:b/>
                <w:w w:val="95"/>
                <w:sz w:val="21"/>
              </w:rPr>
              <w:t>9.3.31</w:t>
            </w:r>
          </w:p>
        </w:tc>
        <w:tc>
          <w:tcPr>
            <w:tcW w:w="1641" w:type="dxa"/>
          </w:tcPr>
          <w:p>
            <w:pPr>
              <w:pStyle w:val="TableParagraph"/>
              <w:spacing w:line="213" w:lineRule="auto" w:before="78"/>
              <w:ind w:left="107" w:right="106"/>
              <w:rPr>
                <w:rFonts w:ascii="微软雅黑" w:eastAsia="微软雅黑" w:hint="eastAsia"/>
                <w:b/>
                <w:sz w:val="21"/>
              </w:rPr>
            </w:pPr>
            <w:r>
              <w:rPr>
                <w:rFonts w:ascii="微软雅黑" w:eastAsia="微软雅黑" w:hint="eastAsia"/>
                <w:b/>
                <w:sz w:val="21"/>
              </w:rPr>
              <w:t>严重肌营养不良</w:t>
            </w:r>
          </w:p>
        </w:tc>
        <w:tc>
          <w:tcPr>
            <w:tcW w:w="7452" w:type="dxa"/>
          </w:tcPr>
          <w:p>
            <w:pPr>
              <w:pStyle w:val="TableParagraph"/>
              <w:spacing w:line="280" w:lineRule="auto" w:before="100"/>
              <w:ind w:right="263"/>
              <w:rPr>
                <w:sz w:val="21"/>
              </w:rPr>
            </w:pPr>
            <w:r>
              <w:rPr>
                <w:spacing w:val="-8"/>
                <w:sz w:val="21"/>
              </w:rPr>
              <w:t>指一组原发于肌肉的遗传性疾病，临床表现为与神经系统无关的肌肉无力和肌</w:t>
            </w:r>
            <w:r>
              <w:rPr>
                <w:spacing w:val="-5"/>
                <w:sz w:val="21"/>
              </w:rPr>
              <w:t>肉萎缩。须满足下列全部条件：</w:t>
            </w:r>
          </w:p>
          <w:p>
            <w:pPr>
              <w:pStyle w:val="TableParagraph"/>
              <w:numPr>
                <w:ilvl w:val="0"/>
                <w:numId w:val="45"/>
              </w:numPr>
              <w:tabs>
                <w:tab w:pos="733" w:val="left" w:leader="none"/>
              </w:tabs>
              <w:spacing w:line="280" w:lineRule="auto" w:before="85" w:after="0"/>
              <w:ind w:left="732" w:right="273" w:hanging="624"/>
              <w:jc w:val="left"/>
              <w:rPr>
                <w:sz w:val="21"/>
              </w:rPr>
            </w:pPr>
            <w:r>
              <w:rPr>
                <w:sz w:val="21"/>
              </w:rPr>
              <w:t>肌肉组织活检结果满足肌营养不良症的肌肉细胞变性、坏死等阳性改变；</w:t>
            </w:r>
          </w:p>
          <w:p>
            <w:pPr>
              <w:pStyle w:val="TableParagraph"/>
              <w:numPr>
                <w:ilvl w:val="0"/>
                <w:numId w:val="45"/>
              </w:numPr>
              <w:tabs>
                <w:tab w:pos="733" w:val="left" w:leader="none"/>
              </w:tabs>
              <w:spacing w:line="280" w:lineRule="auto" w:before="85" w:after="0"/>
              <w:ind w:left="732" w:right="262"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tc>
      </w:tr>
      <w:tr>
        <w:trPr>
          <w:trHeight w:val="1927" w:hRule="atLeast"/>
        </w:trPr>
        <w:tc>
          <w:tcPr>
            <w:tcW w:w="945" w:type="dxa"/>
          </w:tcPr>
          <w:p>
            <w:pPr>
              <w:pStyle w:val="TableParagraph"/>
              <w:spacing w:before="38"/>
              <w:ind w:left="0" w:right="107"/>
              <w:jc w:val="right"/>
              <w:rPr>
                <w:rFonts w:ascii="微软雅黑"/>
                <w:b/>
                <w:sz w:val="21"/>
              </w:rPr>
            </w:pPr>
            <w:r>
              <w:rPr>
                <w:rFonts w:ascii="微软雅黑"/>
                <w:b/>
                <w:sz w:val="21"/>
              </w:rPr>
              <w:t>9.3.32</w:t>
            </w:r>
          </w:p>
        </w:tc>
        <w:tc>
          <w:tcPr>
            <w:tcW w:w="1641" w:type="dxa"/>
          </w:tcPr>
          <w:p>
            <w:pPr>
              <w:pStyle w:val="TableParagraph"/>
              <w:spacing w:line="211" w:lineRule="auto" w:before="81"/>
              <w:ind w:left="107" w:right="106"/>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452" w:type="dxa"/>
          </w:tcPr>
          <w:p>
            <w:pPr>
              <w:pStyle w:val="TableParagraph"/>
              <w:spacing w:line="280" w:lineRule="auto" w:before="100"/>
              <w:ind w:right="270"/>
              <w:rPr>
                <w:sz w:val="21"/>
              </w:rPr>
            </w:pPr>
            <w:r>
              <w:rPr>
                <w:spacing w:val="-9"/>
                <w:sz w:val="21"/>
              </w:rPr>
              <w:t>重大器官移植术，指因相应器官功能衰竭，已经实际实施了肾脏、肝脏、心脏</w:t>
            </w:r>
            <w:r>
              <w:rPr>
                <w:spacing w:val="-5"/>
                <w:sz w:val="21"/>
              </w:rPr>
              <w:t>或者肺脏的异体移植手术。</w:t>
            </w:r>
          </w:p>
          <w:p>
            <w:pPr>
              <w:pStyle w:val="TableParagraph"/>
              <w:spacing w:line="280" w:lineRule="auto" w:before="85"/>
              <w:ind w:right="196"/>
              <w:rPr>
                <w:sz w:val="21"/>
              </w:rPr>
            </w:pPr>
            <w:r>
              <w:rPr>
                <w:spacing w:val="-9"/>
                <w:sz w:val="21"/>
              </w:rPr>
              <w:t>造血干细胞移植术，指因造血功能损害或者造血系统恶性肿瘤，已经实际实施</w:t>
            </w:r>
            <w:r>
              <w:rPr>
                <w:spacing w:val="-5"/>
                <w:sz w:val="21"/>
              </w:rPr>
              <w:t>了造血干细胞</w:t>
            </w:r>
            <w:r>
              <w:rPr>
                <w:spacing w:val="-3"/>
                <w:sz w:val="21"/>
              </w:rPr>
              <w:t>（包括骨髓造血干细胞、外周血造血干细胞和脐血造血干细胞</w:t>
            </w:r>
            <w:r>
              <w:rPr>
                <w:sz w:val="21"/>
              </w:rPr>
              <w:t>） </w:t>
            </w:r>
            <w:r>
              <w:rPr>
                <w:spacing w:val="-3"/>
                <w:sz w:val="21"/>
              </w:rPr>
              <w:t>的异体移植手术。</w:t>
            </w:r>
          </w:p>
        </w:tc>
      </w:tr>
      <w:tr>
        <w:trPr>
          <w:trHeight w:val="1207" w:hRule="atLeast"/>
        </w:trPr>
        <w:tc>
          <w:tcPr>
            <w:tcW w:w="945" w:type="dxa"/>
          </w:tcPr>
          <w:p>
            <w:pPr>
              <w:pStyle w:val="TableParagraph"/>
              <w:spacing w:before="38"/>
              <w:ind w:left="0" w:right="106"/>
              <w:jc w:val="right"/>
              <w:rPr>
                <w:rFonts w:ascii="微软雅黑"/>
                <w:b/>
                <w:sz w:val="21"/>
              </w:rPr>
            </w:pPr>
            <w:r>
              <w:rPr>
                <w:rFonts w:ascii="微软雅黑"/>
                <w:b/>
                <w:sz w:val="21"/>
              </w:rPr>
              <w:t>9.3.33</w:t>
            </w:r>
          </w:p>
        </w:tc>
        <w:tc>
          <w:tcPr>
            <w:tcW w:w="1641" w:type="dxa"/>
          </w:tcPr>
          <w:p>
            <w:pPr>
              <w:pStyle w:val="TableParagraph"/>
              <w:spacing w:line="213" w:lineRule="auto" w:before="78"/>
              <w:ind w:left="107" w:right="106"/>
              <w:rPr>
                <w:rFonts w:ascii="微软雅黑" w:eastAsia="微软雅黑" w:hint="eastAsia"/>
                <w:b/>
                <w:sz w:val="21"/>
              </w:rPr>
            </w:pPr>
            <w:r>
              <w:rPr>
                <w:rFonts w:ascii="微软雅黑" w:eastAsia="微软雅黑" w:hint="eastAsia"/>
                <w:b/>
                <w:sz w:val="21"/>
              </w:rPr>
              <w:t>自体造血干细胞移植术</w:t>
            </w:r>
          </w:p>
        </w:tc>
        <w:tc>
          <w:tcPr>
            <w:tcW w:w="7452" w:type="dxa"/>
          </w:tcPr>
          <w:p>
            <w:pPr>
              <w:pStyle w:val="TableParagraph"/>
              <w:spacing w:line="280" w:lineRule="auto" w:before="100"/>
              <w:ind w:right="196"/>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1" w:hRule="atLeast"/>
        </w:trPr>
        <w:tc>
          <w:tcPr>
            <w:tcW w:w="945" w:type="dxa"/>
          </w:tcPr>
          <w:p>
            <w:pPr>
              <w:pStyle w:val="TableParagraph"/>
              <w:spacing w:before="38"/>
              <w:ind w:left="0" w:right="104"/>
              <w:jc w:val="right"/>
              <w:rPr>
                <w:rFonts w:ascii="微软雅黑"/>
                <w:b/>
                <w:sz w:val="21"/>
              </w:rPr>
            </w:pPr>
            <w:r>
              <w:rPr>
                <w:rFonts w:ascii="微软雅黑"/>
                <w:b/>
                <w:sz w:val="21"/>
              </w:rPr>
              <w:t>9.3.34</w:t>
            </w:r>
          </w:p>
        </w:tc>
        <w:tc>
          <w:tcPr>
            <w:tcW w:w="1641" w:type="dxa"/>
          </w:tcPr>
          <w:p>
            <w:pPr>
              <w:pStyle w:val="TableParagraph"/>
              <w:spacing w:before="38"/>
              <w:ind w:left="107"/>
              <w:rPr>
                <w:rFonts w:ascii="微软雅黑" w:eastAsia="微软雅黑" w:hint="eastAsia"/>
                <w:b/>
                <w:sz w:val="21"/>
              </w:rPr>
            </w:pPr>
            <w:r>
              <w:rPr>
                <w:rFonts w:ascii="微软雅黑" w:eastAsia="微软雅黑" w:hint="eastAsia"/>
                <w:b/>
                <w:sz w:val="21"/>
              </w:rPr>
              <w:t>终末期肺病</w:t>
            </w:r>
          </w:p>
        </w:tc>
        <w:tc>
          <w:tcPr>
            <w:tcW w:w="7452" w:type="dxa"/>
          </w:tcPr>
          <w:p>
            <w:pPr>
              <w:pStyle w:val="TableParagraph"/>
              <w:spacing w:before="100"/>
              <w:rPr>
                <w:sz w:val="21"/>
              </w:rPr>
            </w:pPr>
            <w:r>
              <w:rPr>
                <w:sz w:val="21"/>
              </w:rPr>
              <w:t>指因患有终末期肺病而出现慢性呼吸功能衰竭。须满足下列全部条件：</w:t>
            </w:r>
          </w:p>
          <w:p>
            <w:pPr>
              <w:pStyle w:val="TableParagraph"/>
              <w:numPr>
                <w:ilvl w:val="0"/>
                <w:numId w:val="46"/>
              </w:numPr>
              <w:tabs>
                <w:tab w:pos="733" w:val="left" w:leader="none"/>
              </w:tabs>
              <w:spacing w:line="240" w:lineRule="auto" w:before="123" w:after="0"/>
              <w:ind w:left="732"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46"/>
              </w:numPr>
              <w:tabs>
                <w:tab w:pos="733" w:val="left" w:leader="none"/>
              </w:tabs>
              <w:spacing w:line="240" w:lineRule="auto" w:before="124" w:after="0"/>
              <w:ind w:left="732" w:right="0" w:hanging="624"/>
              <w:jc w:val="left"/>
              <w:rPr>
                <w:sz w:val="21"/>
              </w:rPr>
            </w:pPr>
            <w:r>
              <w:rPr>
                <w:spacing w:val="-3"/>
                <w:sz w:val="21"/>
              </w:rPr>
              <w:t>因缺氧必须广泛而持续地进行输氧治疗；</w:t>
            </w:r>
          </w:p>
          <w:p>
            <w:pPr>
              <w:pStyle w:val="TableParagraph"/>
              <w:numPr>
                <w:ilvl w:val="0"/>
                <w:numId w:val="46"/>
              </w:numPr>
              <w:tabs>
                <w:tab w:pos="733" w:val="left" w:leader="none"/>
              </w:tabs>
              <w:spacing w:line="240" w:lineRule="auto" w:before="123" w:after="0"/>
              <w:ind w:left="732"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45" w:type="dxa"/>
          </w:tcPr>
          <w:p>
            <w:pPr>
              <w:pStyle w:val="TableParagraph"/>
              <w:spacing w:before="38"/>
              <w:ind w:left="0" w:right="105"/>
              <w:jc w:val="right"/>
              <w:rPr>
                <w:rFonts w:ascii="微软雅黑"/>
                <w:b/>
                <w:sz w:val="21"/>
              </w:rPr>
            </w:pPr>
            <w:r>
              <w:rPr>
                <w:rFonts w:ascii="微软雅黑"/>
                <w:b/>
                <w:sz w:val="21"/>
              </w:rPr>
              <w:t>9.3.35</w:t>
            </w:r>
          </w:p>
        </w:tc>
        <w:tc>
          <w:tcPr>
            <w:tcW w:w="1641" w:type="dxa"/>
          </w:tcPr>
          <w:p>
            <w:pPr>
              <w:pStyle w:val="TableParagraph"/>
              <w:spacing w:line="213" w:lineRule="auto" w:before="78"/>
              <w:ind w:left="107" w:right="106"/>
              <w:rPr>
                <w:rFonts w:ascii="微软雅黑" w:eastAsia="微软雅黑" w:hint="eastAsia"/>
                <w:b/>
                <w:sz w:val="21"/>
              </w:rPr>
            </w:pPr>
            <w:r>
              <w:rPr>
                <w:rFonts w:ascii="微软雅黑" w:eastAsia="微软雅黑" w:hint="eastAsia"/>
                <w:b/>
                <w:sz w:val="21"/>
              </w:rPr>
              <w:t>肺泡蛋白质沉积症</w:t>
            </w:r>
          </w:p>
        </w:tc>
        <w:tc>
          <w:tcPr>
            <w:tcW w:w="7452" w:type="dxa"/>
          </w:tcPr>
          <w:p>
            <w:pPr>
              <w:pStyle w:val="TableParagraph"/>
              <w:spacing w:line="280" w:lineRule="auto" w:before="100"/>
              <w:ind w:right="262"/>
              <w:jc w:val="both"/>
              <w:rPr>
                <w:sz w:val="21"/>
              </w:rPr>
            </w:pPr>
            <w:r>
              <w:rPr>
                <w:spacing w:val="-2"/>
                <w:sz w:val="21"/>
              </w:rPr>
              <w:t>指肺泡和细支气管腔内充满不可溶性富磷脂蛋白的疾病，胸部 </w:t>
            </w:r>
            <w:r>
              <w:rPr>
                <w:sz w:val="21"/>
              </w:rPr>
              <w:t>X</w:t>
            </w:r>
            <w:r>
              <w:rPr>
                <w:spacing w:val="2"/>
                <w:sz w:val="21"/>
              </w:rPr>
              <w:t> 线呈双肺弥</w:t>
            </w:r>
            <w:r>
              <w:rPr>
                <w:spacing w:val="-9"/>
                <w:sz w:val="21"/>
              </w:rPr>
              <w:t>漫性肺部磨玻璃影，病理学检查肺泡内充满有过碘酸雪夫（PAS）</w:t>
            </w:r>
            <w:r>
              <w:rPr>
                <w:spacing w:val="-3"/>
                <w:sz w:val="21"/>
              </w:rPr>
              <w:t>染色阳性的 蛋白样物质，并且接受了肺灌洗治疗。</w:t>
            </w:r>
          </w:p>
        </w:tc>
      </w:tr>
      <w:tr>
        <w:trPr>
          <w:trHeight w:val="2479" w:hRule="atLeast"/>
        </w:trPr>
        <w:tc>
          <w:tcPr>
            <w:tcW w:w="945" w:type="dxa"/>
          </w:tcPr>
          <w:p>
            <w:pPr>
              <w:pStyle w:val="TableParagraph"/>
              <w:spacing w:before="39"/>
              <w:ind w:left="0" w:right="104"/>
              <w:jc w:val="right"/>
              <w:rPr>
                <w:rFonts w:ascii="微软雅黑"/>
                <w:b/>
                <w:sz w:val="21"/>
              </w:rPr>
            </w:pPr>
            <w:r>
              <w:rPr>
                <w:rFonts w:ascii="微软雅黑"/>
                <w:b/>
                <w:sz w:val="21"/>
              </w:rPr>
              <w:t>9.3.36</w:t>
            </w:r>
          </w:p>
        </w:tc>
        <w:tc>
          <w:tcPr>
            <w:tcW w:w="1641" w:type="dxa"/>
          </w:tcPr>
          <w:p>
            <w:pPr>
              <w:pStyle w:val="TableParagraph"/>
              <w:spacing w:before="39"/>
              <w:ind w:left="107"/>
              <w:rPr>
                <w:rFonts w:ascii="微软雅黑" w:eastAsia="微软雅黑" w:hint="eastAsia"/>
                <w:b/>
                <w:sz w:val="21"/>
              </w:rPr>
            </w:pPr>
            <w:r>
              <w:rPr>
                <w:rFonts w:ascii="微软雅黑" w:eastAsia="微软雅黑" w:hint="eastAsia"/>
                <w:b/>
                <w:sz w:val="21"/>
              </w:rPr>
              <w:t>严重哮喘</w:t>
            </w:r>
          </w:p>
        </w:tc>
        <w:tc>
          <w:tcPr>
            <w:tcW w:w="7452" w:type="dxa"/>
          </w:tcPr>
          <w:p>
            <w:pPr>
              <w:pStyle w:val="TableParagraph"/>
              <w:spacing w:line="278" w:lineRule="auto" w:before="102"/>
              <w:ind w:right="195"/>
              <w:rPr>
                <w:sz w:val="21"/>
              </w:rPr>
            </w:pPr>
            <w:r>
              <w:rPr>
                <w:sz w:val="21"/>
              </w:rPr>
              <w:t>必须在首次确诊严重哮喘之日的前两年内曾发Th哮喘持续状态，并满足下列两项或者两项以上条件：</w:t>
            </w:r>
          </w:p>
          <w:p>
            <w:pPr>
              <w:pStyle w:val="TableParagraph"/>
              <w:numPr>
                <w:ilvl w:val="0"/>
                <w:numId w:val="47"/>
              </w:numPr>
              <w:tabs>
                <w:tab w:pos="733" w:val="left" w:leader="none"/>
              </w:tabs>
              <w:spacing w:line="240" w:lineRule="auto" w:before="90" w:after="0"/>
              <w:ind w:left="732" w:right="0" w:hanging="624"/>
              <w:jc w:val="left"/>
              <w:rPr>
                <w:sz w:val="21"/>
              </w:rPr>
            </w:pPr>
            <w:r>
              <w:rPr>
                <w:spacing w:val="-3"/>
                <w:sz w:val="21"/>
              </w:rPr>
              <w:t>运动耐受力永久并持续地减少，并且轻微的运动能引起气促；</w:t>
            </w:r>
          </w:p>
          <w:p>
            <w:pPr>
              <w:pStyle w:val="TableParagraph"/>
              <w:numPr>
                <w:ilvl w:val="0"/>
                <w:numId w:val="47"/>
              </w:numPr>
              <w:tabs>
                <w:tab w:pos="733" w:val="left" w:leader="none"/>
              </w:tabs>
              <w:spacing w:line="240" w:lineRule="auto" w:before="123" w:after="0"/>
              <w:ind w:left="732" w:right="0" w:hanging="624"/>
              <w:jc w:val="left"/>
              <w:rPr>
                <w:sz w:val="21"/>
              </w:rPr>
            </w:pPr>
            <w:r>
              <w:rPr>
                <w:spacing w:val="-3"/>
                <w:sz w:val="21"/>
              </w:rPr>
              <w:t>长期胸腔过度膨胀而导致胸腔畸形；</w:t>
            </w:r>
          </w:p>
          <w:p>
            <w:pPr>
              <w:pStyle w:val="TableParagraph"/>
              <w:numPr>
                <w:ilvl w:val="0"/>
                <w:numId w:val="47"/>
              </w:numPr>
              <w:tabs>
                <w:tab w:pos="733" w:val="left" w:leader="none"/>
              </w:tabs>
              <w:spacing w:line="240" w:lineRule="auto" w:before="121" w:after="0"/>
              <w:ind w:left="732" w:right="0" w:hanging="624"/>
              <w:jc w:val="left"/>
              <w:rPr>
                <w:sz w:val="21"/>
              </w:rPr>
            </w:pPr>
            <w:r>
              <w:rPr>
                <w:spacing w:val="-3"/>
                <w:sz w:val="21"/>
              </w:rPr>
              <w:t>在家及在静息状态下需要吸氧；</w:t>
            </w:r>
          </w:p>
          <w:p>
            <w:pPr>
              <w:pStyle w:val="TableParagraph"/>
              <w:numPr>
                <w:ilvl w:val="0"/>
                <w:numId w:val="47"/>
              </w:numPr>
              <w:tabs>
                <w:tab w:pos="733" w:val="left" w:leader="none"/>
              </w:tabs>
              <w:spacing w:line="240" w:lineRule="auto" w:before="123" w:after="0"/>
              <w:ind w:left="732"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364" w:hRule="atLeast"/>
        </w:trPr>
        <w:tc>
          <w:tcPr>
            <w:tcW w:w="945" w:type="dxa"/>
          </w:tcPr>
          <w:p>
            <w:pPr>
              <w:pStyle w:val="TableParagraph"/>
              <w:spacing w:before="39"/>
              <w:ind w:left="0" w:right="105"/>
              <w:jc w:val="right"/>
              <w:rPr>
                <w:rFonts w:ascii="微软雅黑"/>
                <w:b/>
                <w:sz w:val="21"/>
              </w:rPr>
            </w:pPr>
            <w:r>
              <w:rPr>
                <w:rFonts w:ascii="微软雅黑"/>
                <w:b/>
                <w:sz w:val="21"/>
              </w:rPr>
              <w:t>9.3.37</w:t>
            </w:r>
          </w:p>
        </w:tc>
        <w:tc>
          <w:tcPr>
            <w:tcW w:w="1641" w:type="dxa"/>
          </w:tcPr>
          <w:p>
            <w:pPr>
              <w:pStyle w:val="TableParagraph"/>
              <w:spacing w:line="213" w:lineRule="auto" w:before="79"/>
              <w:ind w:left="107" w:right="43"/>
              <w:rPr>
                <w:rFonts w:ascii="微软雅黑" w:eastAsia="微软雅黑" w:hint="eastAsia"/>
                <w:b/>
                <w:sz w:val="21"/>
              </w:rPr>
            </w:pPr>
            <w:r>
              <w:rPr>
                <w:rFonts w:ascii="微软雅黑" w:eastAsia="微软雅黑" w:hint="eastAsia"/>
                <w:b/>
                <w:sz w:val="21"/>
              </w:rPr>
              <w:t>终末期肾病（或者称慢性肾功</w:t>
            </w:r>
          </w:p>
          <w:p>
            <w:pPr>
              <w:pStyle w:val="TableParagraph"/>
              <w:spacing w:line="320" w:lineRule="exact" w:before="8"/>
              <w:ind w:left="107" w:right="106"/>
              <w:rPr>
                <w:rFonts w:ascii="微软雅黑" w:eastAsia="微软雅黑" w:hint="eastAsia"/>
                <w:b/>
                <w:sz w:val="21"/>
              </w:rPr>
            </w:pPr>
            <w:r>
              <w:rPr>
                <w:rFonts w:ascii="微软雅黑" w:eastAsia="微软雅黑" w:hint="eastAsia"/>
                <w:b/>
                <w:sz w:val="21"/>
              </w:rPr>
              <w:t>能衰竭尿毒症期）</w:t>
            </w:r>
          </w:p>
        </w:tc>
        <w:tc>
          <w:tcPr>
            <w:tcW w:w="7452" w:type="dxa"/>
          </w:tcPr>
          <w:p>
            <w:pPr>
              <w:pStyle w:val="TableParagraph"/>
              <w:spacing w:line="280" w:lineRule="auto" w:before="102"/>
              <w:ind w:right="263"/>
              <w:rPr>
                <w:sz w:val="21"/>
              </w:rPr>
            </w:pPr>
            <w:r>
              <w:rPr>
                <w:sz w:val="21"/>
              </w:rPr>
              <w:t>指双肾功能慢性不可逆性衰竭，达到尿毒症期，经诊断后已经进行了至少 90 天的规律性透析治疗或者实际接受了肾脏移植手术。</w:t>
            </w:r>
          </w:p>
        </w:tc>
      </w:tr>
    </w:tbl>
    <w:p>
      <w:pPr>
        <w:spacing w:after="0" w:line="280" w:lineRule="auto"/>
        <w:rPr>
          <w:sz w:val="21"/>
        </w:rPr>
        <w:sectPr>
          <w:pgSz w:w="11910" w:h="16840"/>
          <w:pgMar w:top="126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39"/>
        <w:gridCol w:w="7387"/>
      </w:tblGrid>
      <w:tr>
        <w:trPr>
          <w:trHeight w:val="1998" w:hRule="atLeast"/>
        </w:trPr>
        <w:tc>
          <w:tcPr>
            <w:tcW w:w="946" w:type="dxa"/>
          </w:tcPr>
          <w:p>
            <w:pPr>
              <w:pStyle w:val="TableParagraph"/>
              <w:spacing w:line="238" w:lineRule="exact"/>
              <w:ind w:left="0" w:right="103"/>
              <w:jc w:val="right"/>
              <w:rPr>
                <w:rFonts w:ascii="微软雅黑"/>
                <w:b/>
                <w:sz w:val="21"/>
              </w:rPr>
            </w:pPr>
            <w:r>
              <w:rPr>
                <w:rFonts w:ascii="微软雅黑"/>
                <w:b/>
                <w:sz w:val="21"/>
              </w:rPr>
              <w:t>9.3.38</w:t>
            </w:r>
          </w:p>
        </w:tc>
        <w:tc>
          <w:tcPr>
            <w:tcW w:w="1639" w:type="dxa"/>
          </w:tcPr>
          <w:p>
            <w:pPr>
              <w:pStyle w:val="TableParagraph"/>
              <w:spacing w:line="238" w:lineRule="exact"/>
              <w:ind w:left="106"/>
              <w:rPr>
                <w:rFonts w:ascii="微软雅黑" w:eastAsia="微软雅黑" w:hint="eastAsia"/>
                <w:b/>
                <w:sz w:val="21"/>
              </w:rPr>
            </w:pPr>
            <w:r>
              <w:rPr>
                <w:rFonts w:ascii="微软雅黑" w:eastAsia="微软雅黑" w:hint="eastAsia"/>
                <w:b/>
                <w:sz w:val="21"/>
              </w:rPr>
              <w:t>肾髓质囊性病</w:t>
            </w:r>
          </w:p>
        </w:tc>
        <w:tc>
          <w:tcPr>
            <w:tcW w:w="7387" w:type="dxa"/>
          </w:tcPr>
          <w:p>
            <w:pPr>
              <w:pStyle w:val="TableParagraph"/>
              <w:spacing w:line="213" w:lineRule="exact"/>
              <w:rPr>
                <w:sz w:val="21"/>
              </w:rPr>
            </w:pPr>
            <w:r>
              <w:rPr>
                <w:sz w:val="21"/>
              </w:rPr>
              <w:t>肾髓质囊性病的诊断须符合下列全部条件：</w:t>
            </w:r>
          </w:p>
          <w:p>
            <w:pPr>
              <w:pStyle w:val="TableParagraph"/>
              <w:numPr>
                <w:ilvl w:val="0"/>
                <w:numId w:val="48"/>
              </w:numPr>
              <w:tabs>
                <w:tab w:pos="734" w:val="left" w:leader="none"/>
              </w:tabs>
              <w:spacing w:line="240" w:lineRule="auto" w:before="123" w:after="0"/>
              <w:ind w:left="733" w:right="0" w:hanging="624"/>
              <w:jc w:val="left"/>
              <w:rPr>
                <w:sz w:val="21"/>
              </w:rPr>
            </w:pPr>
            <w:r>
              <w:rPr>
                <w:spacing w:val="-3"/>
                <w:sz w:val="21"/>
              </w:rPr>
              <w:t>肾髓质有囊肿、肾小管萎缩及间质纤维化等病理改变；</w:t>
            </w:r>
          </w:p>
          <w:p>
            <w:pPr>
              <w:pStyle w:val="TableParagraph"/>
              <w:numPr>
                <w:ilvl w:val="0"/>
                <w:numId w:val="48"/>
              </w:numPr>
              <w:tabs>
                <w:tab w:pos="734" w:val="left" w:leader="none"/>
              </w:tabs>
              <w:spacing w:line="240" w:lineRule="auto" w:before="123" w:after="0"/>
              <w:ind w:left="733" w:right="0" w:hanging="624"/>
              <w:jc w:val="left"/>
              <w:rPr>
                <w:sz w:val="21"/>
              </w:rPr>
            </w:pPr>
            <w:r>
              <w:rPr>
                <w:spacing w:val="-3"/>
                <w:sz w:val="21"/>
              </w:rPr>
              <w:t>贫血、多尿及肾功能衰竭等临床表现；</w:t>
            </w:r>
          </w:p>
          <w:p>
            <w:pPr>
              <w:pStyle w:val="TableParagraph"/>
              <w:numPr>
                <w:ilvl w:val="0"/>
                <w:numId w:val="48"/>
              </w:numPr>
              <w:tabs>
                <w:tab w:pos="734" w:val="left" w:leader="none"/>
              </w:tabs>
              <w:spacing w:line="240" w:lineRule="auto" w:before="120" w:after="0"/>
              <w:ind w:left="733" w:right="0" w:hanging="624"/>
              <w:jc w:val="left"/>
              <w:rPr>
                <w:sz w:val="21"/>
              </w:rPr>
            </w:pPr>
            <w:r>
              <w:rPr>
                <w:spacing w:val="-3"/>
                <w:sz w:val="21"/>
              </w:rPr>
              <w:t>诊断须由肾组织活检确定。</w:t>
            </w:r>
          </w:p>
          <w:p>
            <w:pPr>
              <w:pStyle w:val="TableParagraph"/>
              <w:spacing w:before="122"/>
              <w:rPr>
                <w:sz w:val="21"/>
              </w:rPr>
            </w:pPr>
            <w:r>
              <w:rPr>
                <w:sz w:val="21"/>
              </w:rPr>
              <w:t>单独或者良性肾囊肿不在保障范围内。</w:t>
            </w:r>
          </w:p>
        </w:tc>
      </w:tr>
      <w:tr>
        <w:trPr>
          <w:trHeight w:val="1206" w:hRule="atLeast"/>
        </w:trPr>
        <w:tc>
          <w:tcPr>
            <w:tcW w:w="946" w:type="dxa"/>
          </w:tcPr>
          <w:p>
            <w:pPr>
              <w:pStyle w:val="TableParagraph"/>
              <w:spacing w:before="37"/>
              <w:ind w:left="0" w:right="105"/>
              <w:jc w:val="right"/>
              <w:rPr>
                <w:rFonts w:ascii="微软雅黑"/>
                <w:b/>
                <w:sz w:val="21"/>
              </w:rPr>
            </w:pPr>
            <w:r>
              <w:rPr>
                <w:rFonts w:ascii="微软雅黑"/>
                <w:b/>
                <w:sz w:val="21"/>
              </w:rPr>
              <w:t>9.3.39</w:t>
            </w:r>
          </w:p>
        </w:tc>
        <w:tc>
          <w:tcPr>
            <w:tcW w:w="1639" w:type="dxa"/>
          </w:tcPr>
          <w:p>
            <w:pPr>
              <w:pStyle w:val="TableParagraph"/>
              <w:spacing w:before="37"/>
              <w:ind w:left="106"/>
              <w:rPr>
                <w:rFonts w:ascii="微软雅黑" w:eastAsia="微软雅黑" w:hint="eastAsia"/>
                <w:b/>
                <w:sz w:val="21"/>
              </w:rPr>
            </w:pPr>
            <w:r>
              <w:rPr>
                <w:rFonts w:ascii="微软雅黑" w:eastAsia="微软雅黑" w:hint="eastAsia"/>
                <w:b/>
                <w:sz w:val="21"/>
              </w:rPr>
              <w:t>嗜铬细胞瘤</w:t>
            </w:r>
          </w:p>
        </w:tc>
        <w:tc>
          <w:tcPr>
            <w:tcW w:w="7387" w:type="dxa"/>
          </w:tcPr>
          <w:p>
            <w:pPr>
              <w:pStyle w:val="TableParagraph"/>
              <w:spacing w:line="280" w:lineRule="auto" w:before="100"/>
              <w:ind w:right="196"/>
              <w:jc w:val="both"/>
              <w:rPr>
                <w:sz w:val="21"/>
              </w:rPr>
            </w:pPr>
            <w:r>
              <w:rPr>
                <w:spacing w:val="-6"/>
                <w:sz w:val="21"/>
              </w:rPr>
              <w:t>指肾上腺或者嗜铬外组织出现神经内分泌肿瘤，并分泌过多的儿茶酚胺类，实</w:t>
            </w:r>
            <w:r>
              <w:rPr>
                <w:spacing w:val="-10"/>
                <w:sz w:val="21"/>
              </w:rPr>
              <w:t>际实施了手术以切除肿瘤。嗜铬细胞瘤的诊断必须由我们认可医院的专科医</w:t>
            </w:r>
            <w:r>
              <w:rPr>
                <w:sz w:val="21"/>
              </w:rPr>
              <w:t>Th 确定。</w:t>
            </w:r>
          </w:p>
        </w:tc>
      </w:tr>
      <w:tr>
        <w:trPr>
          <w:trHeight w:val="4238" w:hRule="atLeast"/>
        </w:trPr>
        <w:tc>
          <w:tcPr>
            <w:tcW w:w="946" w:type="dxa"/>
          </w:tcPr>
          <w:p>
            <w:pPr>
              <w:pStyle w:val="TableParagraph"/>
              <w:spacing w:before="38"/>
              <w:ind w:left="0" w:right="104"/>
              <w:jc w:val="right"/>
              <w:rPr>
                <w:rFonts w:ascii="微软雅黑"/>
                <w:b/>
                <w:sz w:val="21"/>
              </w:rPr>
            </w:pPr>
            <w:r>
              <w:rPr>
                <w:rFonts w:ascii="微软雅黑"/>
                <w:b/>
                <w:sz w:val="21"/>
              </w:rPr>
              <w:t>9.3.40</w:t>
            </w:r>
          </w:p>
        </w:tc>
        <w:tc>
          <w:tcPr>
            <w:tcW w:w="1639" w:type="dxa"/>
          </w:tcPr>
          <w:p>
            <w:pPr>
              <w:pStyle w:val="TableParagraph"/>
              <w:spacing w:line="211" w:lineRule="auto" w:before="81"/>
              <w:ind w:left="106" w:right="105"/>
              <w:jc w:val="both"/>
              <w:rPr>
                <w:rFonts w:ascii="微软雅黑" w:eastAsia="微软雅黑" w:hint="eastAsia"/>
                <w:b/>
                <w:sz w:val="21"/>
              </w:rPr>
            </w:pPr>
            <w:r>
              <w:rPr>
                <w:rFonts w:ascii="微软雅黑" w:eastAsia="微软雅黑" w:hint="eastAsia"/>
                <w:b/>
                <w:sz w:val="21"/>
              </w:rPr>
              <w:t>特发性慢性肾上腺皮质功能减退</w:t>
            </w:r>
          </w:p>
        </w:tc>
        <w:tc>
          <w:tcPr>
            <w:tcW w:w="7387" w:type="dxa"/>
          </w:tcPr>
          <w:p>
            <w:pPr>
              <w:pStyle w:val="TableParagraph"/>
              <w:spacing w:line="280" w:lineRule="auto" w:before="100"/>
              <w:ind w:right="137"/>
              <w:rPr>
                <w:sz w:val="21"/>
              </w:rPr>
            </w:pPr>
            <w:r>
              <w:rPr>
                <w:sz w:val="21"/>
              </w:rPr>
              <w:t>指自身免疫性肾上腺炎导致肾上腺萎缩和慢性肾上腺皮质功能减退。必须满足下列全部条件：</w:t>
            </w:r>
          </w:p>
          <w:p>
            <w:pPr>
              <w:pStyle w:val="TableParagraph"/>
              <w:numPr>
                <w:ilvl w:val="0"/>
                <w:numId w:val="49"/>
              </w:numPr>
              <w:tabs>
                <w:tab w:pos="734" w:val="left" w:leader="none"/>
              </w:tabs>
              <w:spacing w:line="240" w:lineRule="auto" w:before="85" w:after="0"/>
              <w:ind w:left="733"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4"/>
              <w:ind w:left="740"/>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3"/>
              <w:ind w:left="1055" w:right="198" w:hanging="315"/>
              <w:rPr>
                <w:sz w:val="21"/>
              </w:rPr>
            </w:pPr>
            <w:r>
              <w:rPr>
                <w:sz w:val="21"/>
              </w:rPr>
              <w:t>② 血浆肾素活性、血管紧张素Ⅱ和醛固酮测定，显示为原发性肾上腺皮质功能减退症；</w:t>
            </w:r>
          </w:p>
          <w:p>
            <w:pPr>
              <w:pStyle w:val="TableParagraph"/>
              <w:spacing w:line="280" w:lineRule="auto" w:before="85"/>
              <w:ind w:left="1055" w:right="200"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49"/>
              </w:numPr>
              <w:tabs>
                <w:tab w:pos="734" w:val="left" w:leader="none"/>
              </w:tabs>
              <w:spacing w:line="240" w:lineRule="auto" w:before="85" w:after="0"/>
              <w:ind w:left="733"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80" w:lineRule="auto" w:before="123"/>
              <w:ind w:right="196"/>
              <w:rPr>
                <w:sz w:val="21"/>
              </w:rPr>
            </w:pPr>
            <w:r>
              <w:rPr>
                <w:spacing w:val="-8"/>
                <w:w w:val="100"/>
                <w:sz w:val="21"/>
              </w:rPr>
              <w:t>肾上腺结核、</w:t>
            </w:r>
            <w:r>
              <w:rPr>
                <w:w w:val="170"/>
                <w:sz w:val="21"/>
              </w:rPr>
              <w:t>H</w:t>
            </w:r>
            <w:r>
              <w:rPr>
                <w:spacing w:val="-3"/>
                <w:w w:val="62"/>
                <w:sz w:val="21"/>
              </w:rPr>
              <w:t>I</w:t>
            </w:r>
            <w:r>
              <w:rPr>
                <w:w w:val="159"/>
                <w:sz w:val="21"/>
              </w:rPr>
              <w:t>V</w:t>
            </w:r>
            <w:r>
              <w:rPr>
                <w:spacing w:val="-52"/>
                <w:sz w:val="21"/>
              </w:rPr>
              <w:t> </w:t>
            </w:r>
            <w:r>
              <w:rPr>
                <w:spacing w:val="-11"/>
                <w:w w:val="100"/>
                <w:sz w:val="21"/>
              </w:rPr>
              <w:t>感染或者艾滋病、感染、肿瘤所致的原发性肾上腺皮质功能</w:t>
            </w:r>
            <w:r>
              <w:rPr>
                <w:spacing w:val="-6"/>
                <w:sz w:val="21"/>
              </w:rPr>
              <w:t>减退和继发性肾上腺皮质功能减退不在保障范围内。</w:t>
            </w:r>
          </w:p>
        </w:tc>
      </w:tr>
      <w:tr>
        <w:trPr>
          <w:trHeight w:val="2557" w:hRule="atLeast"/>
        </w:trPr>
        <w:tc>
          <w:tcPr>
            <w:tcW w:w="946" w:type="dxa"/>
          </w:tcPr>
          <w:p>
            <w:pPr>
              <w:pStyle w:val="TableParagraph"/>
              <w:spacing w:before="36"/>
              <w:ind w:left="0" w:right="131"/>
              <w:jc w:val="right"/>
              <w:rPr>
                <w:rFonts w:ascii="微软雅黑"/>
                <w:b/>
                <w:sz w:val="21"/>
              </w:rPr>
            </w:pPr>
            <w:r>
              <w:rPr>
                <w:rFonts w:ascii="微软雅黑"/>
                <w:b/>
                <w:w w:val="95"/>
                <w:sz w:val="21"/>
              </w:rPr>
              <w:t>9.3.41</w:t>
            </w:r>
          </w:p>
        </w:tc>
        <w:tc>
          <w:tcPr>
            <w:tcW w:w="1639" w:type="dxa"/>
          </w:tcPr>
          <w:p>
            <w:pPr>
              <w:pStyle w:val="TableParagraph"/>
              <w:spacing w:line="213" w:lineRule="auto" w:before="76"/>
              <w:ind w:left="106" w:right="105"/>
              <w:rPr>
                <w:rFonts w:ascii="微软雅黑" w:eastAsia="微软雅黑" w:hint="eastAsia"/>
                <w:b/>
                <w:sz w:val="21"/>
              </w:rPr>
            </w:pPr>
            <w:r>
              <w:rPr>
                <w:rFonts w:ascii="微软雅黑" w:eastAsia="微软雅黑" w:hint="eastAsia"/>
                <w:b/>
                <w:sz w:val="21"/>
              </w:rPr>
              <w:t>慢性肝功能衰竭失代偿期</w:t>
            </w:r>
          </w:p>
        </w:tc>
        <w:tc>
          <w:tcPr>
            <w:tcW w:w="7387" w:type="dxa"/>
          </w:tcPr>
          <w:p>
            <w:pPr>
              <w:pStyle w:val="TableParagraph"/>
              <w:spacing w:before="98"/>
              <w:rPr>
                <w:sz w:val="21"/>
              </w:rPr>
            </w:pPr>
            <w:r>
              <w:rPr>
                <w:sz w:val="21"/>
              </w:rPr>
              <w:t>指因慢性肝脏疾病导致肝功能衰竭。须满足下列全部条件：</w:t>
            </w:r>
          </w:p>
          <w:p>
            <w:pPr>
              <w:pStyle w:val="TableParagraph"/>
              <w:numPr>
                <w:ilvl w:val="0"/>
                <w:numId w:val="50"/>
              </w:numPr>
              <w:tabs>
                <w:tab w:pos="734" w:val="left" w:leader="none"/>
              </w:tabs>
              <w:spacing w:line="240" w:lineRule="auto" w:before="123" w:after="0"/>
              <w:ind w:left="733" w:right="0" w:hanging="624"/>
              <w:jc w:val="left"/>
              <w:rPr>
                <w:sz w:val="21"/>
              </w:rPr>
            </w:pPr>
            <w:r>
              <w:rPr>
                <w:spacing w:val="-2"/>
                <w:sz w:val="21"/>
              </w:rPr>
              <w:t>持续性黄疸；</w:t>
            </w:r>
          </w:p>
          <w:p>
            <w:pPr>
              <w:pStyle w:val="TableParagraph"/>
              <w:numPr>
                <w:ilvl w:val="0"/>
                <w:numId w:val="50"/>
              </w:numPr>
              <w:tabs>
                <w:tab w:pos="734" w:val="left" w:leader="none"/>
              </w:tabs>
              <w:spacing w:line="240" w:lineRule="auto" w:before="123" w:after="0"/>
              <w:ind w:left="733" w:right="0" w:hanging="624"/>
              <w:jc w:val="left"/>
              <w:rPr>
                <w:sz w:val="21"/>
              </w:rPr>
            </w:pPr>
            <w:r>
              <w:rPr>
                <w:sz w:val="21"/>
              </w:rPr>
              <w:t>腹水；</w:t>
            </w:r>
          </w:p>
          <w:p>
            <w:pPr>
              <w:pStyle w:val="TableParagraph"/>
              <w:numPr>
                <w:ilvl w:val="0"/>
                <w:numId w:val="50"/>
              </w:numPr>
              <w:tabs>
                <w:tab w:pos="734" w:val="left" w:leader="none"/>
              </w:tabs>
              <w:spacing w:line="240" w:lineRule="auto" w:before="123" w:after="0"/>
              <w:ind w:left="733" w:right="0" w:hanging="624"/>
              <w:jc w:val="left"/>
              <w:rPr>
                <w:sz w:val="21"/>
              </w:rPr>
            </w:pPr>
            <w:r>
              <w:rPr>
                <w:spacing w:val="-1"/>
                <w:sz w:val="21"/>
              </w:rPr>
              <w:t>肝性脑病；</w:t>
            </w:r>
          </w:p>
          <w:p>
            <w:pPr>
              <w:pStyle w:val="TableParagraph"/>
              <w:numPr>
                <w:ilvl w:val="0"/>
                <w:numId w:val="50"/>
              </w:numPr>
              <w:tabs>
                <w:tab w:pos="734" w:val="left" w:leader="none"/>
              </w:tabs>
              <w:spacing w:line="240" w:lineRule="auto" w:before="123" w:after="0"/>
              <w:ind w:left="733" w:right="0" w:hanging="624"/>
              <w:jc w:val="left"/>
              <w:rPr>
                <w:sz w:val="21"/>
              </w:rPr>
            </w:pPr>
            <w:r>
              <w:rPr>
                <w:spacing w:val="-3"/>
                <w:sz w:val="21"/>
              </w:rPr>
              <w:t>充血性脾肿大伴脾功能亢进或者食管胃底静脉曲张。</w:t>
            </w:r>
          </w:p>
          <w:p>
            <w:pPr>
              <w:pStyle w:val="TableParagraph"/>
              <w:spacing w:before="121"/>
              <w:rPr>
                <w:sz w:val="21"/>
              </w:rPr>
            </w:pPr>
            <w:r>
              <w:rPr>
                <w:sz w:val="21"/>
              </w:rPr>
              <w:t>因酗酒或者药物滥用导致的肝功能衰竭不在保障范围内。</w:t>
            </w:r>
          </w:p>
        </w:tc>
      </w:tr>
      <w:tr>
        <w:trPr>
          <w:trHeight w:val="2478" w:hRule="atLeast"/>
        </w:trPr>
        <w:tc>
          <w:tcPr>
            <w:tcW w:w="946" w:type="dxa"/>
          </w:tcPr>
          <w:p>
            <w:pPr>
              <w:pStyle w:val="TableParagraph"/>
              <w:spacing w:before="37"/>
              <w:ind w:left="0" w:right="106"/>
              <w:jc w:val="right"/>
              <w:rPr>
                <w:rFonts w:ascii="微软雅黑"/>
                <w:b/>
                <w:sz w:val="21"/>
              </w:rPr>
            </w:pPr>
            <w:r>
              <w:rPr>
                <w:rFonts w:ascii="微软雅黑"/>
                <w:b/>
                <w:sz w:val="21"/>
              </w:rPr>
              <w:t>9.3.42</w:t>
            </w:r>
          </w:p>
        </w:tc>
        <w:tc>
          <w:tcPr>
            <w:tcW w:w="1639" w:type="dxa"/>
          </w:tcPr>
          <w:p>
            <w:pPr>
              <w:pStyle w:val="TableParagraph"/>
              <w:spacing w:line="213" w:lineRule="auto" w:before="77"/>
              <w:ind w:left="106" w:right="105"/>
              <w:rPr>
                <w:rFonts w:ascii="微软雅黑" w:eastAsia="微软雅黑" w:hint="eastAsia"/>
                <w:b/>
                <w:sz w:val="21"/>
              </w:rPr>
            </w:pPr>
            <w:r>
              <w:rPr>
                <w:rFonts w:ascii="微软雅黑" w:eastAsia="微软雅黑" w:hint="eastAsia"/>
                <w:b/>
                <w:sz w:val="21"/>
              </w:rPr>
              <w:t>急性或者亚急性重症肝炎</w:t>
            </w:r>
          </w:p>
        </w:tc>
        <w:tc>
          <w:tcPr>
            <w:tcW w:w="7387" w:type="dxa"/>
          </w:tcPr>
          <w:p>
            <w:pPr>
              <w:pStyle w:val="TableParagraph"/>
              <w:spacing w:line="280" w:lineRule="auto" w:before="100"/>
              <w:ind w:right="201"/>
              <w:rPr>
                <w:sz w:val="21"/>
              </w:rPr>
            </w:pPr>
            <w:r>
              <w:rPr>
                <w:spacing w:val="-7"/>
                <w:sz w:val="21"/>
              </w:rPr>
              <w:t>指因肝炎病毒感染引起肝脏组织弥漫性坏死，导致急性肝功能衰竭，须经血清</w:t>
            </w:r>
            <w:r>
              <w:rPr>
                <w:spacing w:val="-5"/>
                <w:sz w:val="21"/>
              </w:rPr>
              <w:t>学或者病毒学检查证实，并须满足下列全部条件：</w:t>
            </w:r>
          </w:p>
          <w:p>
            <w:pPr>
              <w:pStyle w:val="TableParagraph"/>
              <w:numPr>
                <w:ilvl w:val="0"/>
                <w:numId w:val="51"/>
              </w:numPr>
              <w:tabs>
                <w:tab w:pos="734" w:val="left" w:leader="none"/>
              </w:tabs>
              <w:spacing w:line="240" w:lineRule="auto" w:before="85" w:after="0"/>
              <w:ind w:left="733" w:right="0" w:hanging="624"/>
              <w:jc w:val="left"/>
              <w:rPr>
                <w:sz w:val="21"/>
              </w:rPr>
            </w:pPr>
            <w:r>
              <w:rPr>
                <w:spacing w:val="-3"/>
                <w:sz w:val="21"/>
              </w:rPr>
              <w:t>重度黄疸或者黄疸迅速加重；</w:t>
            </w:r>
          </w:p>
          <w:p>
            <w:pPr>
              <w:pStyle w:val="TableParagraph"/>
              <w:numPr>
                <w:ilvl w:val="0"/>
                <w:numId w:val="51"/>
              </w:numPr>
              <w:tabs>
                <w:tab w:pos="734" w:val="left" w:leader="none"/>
              </w:tabs>
              <w:spacing w:line="240" w:lineRule="auto" w:before="123" w:after="0"/>
              <w:ind w:left="733" w:right="0" w:hanging="624"/>
              <w:jc w:val="left"/>
              <w:rPr>
                <w:sz w:val="21"/>
              </w:rPr>
            </w:pPr>
            <w:r>
              <w:rPr>
                <w:spacing w:val="-1"/>
                <w:sz w:val="21"/>
              </w:rPr>
              <w:t>肝性脑病；</w:t>
            </w:r>
          </w:p>
          <w:p>
            <w:pPr>
              <w:pStyle w:val="TableParagraph"/>
              <w:numPr>
                <w:ilvl w:val="0"/>
                <w:numId w:val="51"/>
              </w:numPr>
              <w:tabs>
                <w:tab w:pos="734" w:val="left" w:leader="none"/>
              </w:tabs>
              <w:spacing w:line="240" w:lineRule="auto" w:before="123" w:after="0"/>
              <w:ind w:left="733"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51"/>
              </w:numPr>
              <w:tabs>
                <w:tab w:pos="734" w:val="left" w:leader="none"/>
              </w:tabs>
              <w:spacing w:line="240" w:lineRule="auto" w:before="123" w:after="0"/>
              <w:ind w:left="733" w:right="0" w:hanging="624"/>
              <w:jc w:val="left"/>
              <w:rPr>
                <w:sz w:val="21"/>
              </w:rPr>
            </w:pPr>
            <w:r>
              <w:rPr>
                <w:spacing w:val="-3"/>
                <w:sz w:val="21"/>
              </w:rPr>
              <w:t>肝功能指标进行性恶化。</w:t>
            </w:r>
          </w:p>
        </w:tc>
      </w:tr>
      <w:tr>
        <w:trPr>
          <w:trHeight w:val="1841" w:hRule="atLeast"/>
        </w:trPr>
        <w:tc>
          <w:tcPr>
            <w:tcW w:w="946" w:type="dxa"/>
          </w:tcPr>
          <w:p>
            <w:pPr>
              <w:pStyle w:val="TableParagraph"/>
              <w:spacing w:before="38"/>
              <w:ind w:left="0" w:right="105"/>
              <w:jc w:val="right"/>
              <w:rPr>
                <w:rFonts w:ascii="微软雅黑"/>
                <w:b/>
                <w:sz w:val="21"/>
              </w:rPr>
            </w:pPr>
            <w:r>
              <w:rPr>
                <w:rFonts w:ascii="微软雅黑"/>
                <w:b/>
                <w:sz w:val="21"/>
              </w:rPr>
              <w:t>9.3.43</w:t>
            </w:r>
          </w:p>
        </w:tc>
        <w:tc>
          <w:tcPr>
            <w:tcW w:w="1639" w:type="dxa"/>
          </w:tcPr>
          <w:p>
            <w:pPr>
              <w:pStyle w:val="TableParagraph"/>
              <w:spacing w:line="213" w:lineRule="auto" w:before="78"/>
              <w:ind w:left="106" w:right="105"/>
              <w:rPr>
                <w:rFonts w:ascii="微软雅黑" w:eastAsia="微软雅黑" w:hint="eastAsia"/>
                <w:b/>
                <w:sz w:val="21"/>
              </w:rPr>
            </w:pPr>
            <w:r>
              <w:rPr>
                <w:rFonts w:ascii="微软雅黑" w:eastAsia="微软雅黑" w:hint="eastAsia"/>
                <w:b/>
                <w:sz w:val="21"/>
              </w:rPr>
              <w:t>严重自身免疫性肝炎</w:t>
            </w:r>
          </w:p>
        </w:tc>
        <w:tc>
          <w:tcPr>
            <w:tcW w:w="7387" w:type="dxa"/>
          </w:tcPr>
          <w:p>
            <w:pPr>
              <w:pStyle w:val="TableParagraph"/>
              <w:spacing w:line="280" w:lineRule="auto" w:before="100"/>
              <w:ind w:right="201"/>
              <w:jc w:val="both"/>
              <w:rPr>
                <w:sz w:val="21"/>
              </w:rPr>
            </w:pPr>
            <w:r>
              <w:rPr>
                <w:spacing w:val="-6"/>
                <w:sz w:val="21"/>
              </w:rPr>
              <w:t>是一种原因不明的慢性肝脏的坏死性炎性疾病，机体免疫机制被破坏，产</w:t>
            </w:r>
            <w:r>
              <w:rPr>
                <w:sz w:val="21"/>
              </w:rPr>
              <w:t>Th针对肝脏自身抗原的抗体导致自身免疫反应，从而破坏肝细胞造成肝脏炎症坏</w:t>
            </w:r>
            <w:r>
              <w:rPr>
                <w:spacing w:val="-3"/>
                <w:sz w:val="21"/>
              </w:rPr>
              <w:t>死，进而发展为肝硬化。必须满足下列全部条件：</w:t>
            </w:r>
          </w:p>
          <w:p>
            <w:pPr>
              <w:pStyle w:val="TableParagraph"/>
              <w:numPr>
                <w:ilvl w:val="0"/>
                <w:numId w:val="52"/>
              </w:numPr>
              <w:tabs>
                <w:tab w:pos="734" w:val="left" w:leader="none"/>
              </w:tabs>
              <w:spacing w:line="240" w:lineRule="auto" w:before="84" w:after="0"/>
              <w:ind w:left="733" w:right="0" w:hanging="624"/>
              <w:jc w:val="both"/>
              <w:rPr>
                <w:sz w:val="21"/>
              </w:rPr>
            </w:pPr>
            <w:r>
              <w:rPr>
                <w:sz w:val="21"/>
              </w:rPr>
              <w:t>高γ</w:t>
            </w:r>
            <w:r>
              <w:rPr>
                <w:spacing w:val="-3"/>
                <w:sz w:val="21"/>
              </w:rPr>
              <w:t>球蛋白血症；</w:t>
            </w:r>
          </w:p>
          <w:p>
            <w:pPr>
              <w:pStyle w:val="TableParagraph"/>
              <w:numPr>
                <w:ilvl w:val="0"/>
                <w:numId w:val="52"/>
              </w:numPr>
              <w:tabs>
                <w:tab w:pos="734" w:val="left" w:leader="none"/>
              </w:tabs>
              <w:spacing w:line="240" w:lineRule="auto" w:before="123" w:after="0"/>
              <w:ind w:left="733" w:right="0" w:hanging="624"/>
              <w:jc w:val="both"/>
              <w:rPr>
                <w:sz w:val="21"/>
              </w:rPr>
            </w:pPr>
            <w:r>
              <w:rPr>
                <w:spacing w:val="-4"/>
                <w:w w:val="105"/>
                <w:sz w:val="21"/>
              </w:rPr>
              <w:t>血液中存在高水平的自身免疫抗体，如 </w:t>
            </w:r>
            <w:r>
              <w:rPr>
                <w:spacing w:val="-10"/>
                <w:w w:val="105"/>
                <w:sz w:val="21"/>
              </w:rPr>
              <w:t>ANA（</w:t>
            </w:r>
            <w:r>
              <w:rPr>
                <w:spacing w:val="-4"/>
                <w:w w:val="105"/>
                <w:sz w:val="21"/>
              </w:rPr>
              <w:t>抗核抗体</w:t>
            </w:r>
            <w:r>
              <w:rPr>
                <w:spacing w:val="-108"/>
                <w:w w:val="105"/>
                <w:sz w:val="21"/>
              </w:rPr>
              <w:t>）</w:t>
            </w:r>
            <w:r>
              <w:rPr>
                <w:spacing w:val="-36"/>
                <w:w w:val="105"/>
                <w:sz w:val="21"/>
              </w:rPr>
              <w:t>、</w:t>
            </w:r>
            <w:r>
              <w:rPr>
                <w:spacing w:val="-10"/>
                <w:w w:val="105"/>
                <w:sz w:val="21"/>
              </w:rPr>
              <w:t>SMA（</w:t>
            </w:r>
            <w:r>
              <w:rPr>
                <w:spacing w:val="-4"/>
                <w:w w:val="105"/>
                <w:sz w:val="21"/>
              </w:rPr>
              <w:t>抗平</w:t>
            </w:r>
          </w:p>
        </w:tc>
      </w:tr>
    </w:tbl>
    <w:p>
      <w:pPr>
        <w:spacing w:after="0" w:line="240" w:lineRule="auto"/>
        <w:jc w:val="both"/>
        <w:rPr>
          <w:sz w:val="21"/>
        </w:rPr>
        <w:sectPr>
          <w:pgSz w:w="11910" w:h="16840"/>
          <w:pgMar w:top="126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38"/>
        <w:gridCol w:w="7454"/>
      </w:tblGrid>
      <w:tr>
        <w:trPr>
          <w:trHeight w:val="1199" w:hRule="atLeast"/>
        </w:trPr>
        <w:tc>
          <w:tcPr>
            <w:tcW w:w="947"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454" w:type="dxa"/>
          </w:tcPr>
          <w:p>
            <w:pPr>
              <w:pStyle w:val="TableParagraph"/>
              <w:spacing w:line="215" w:lineRule="exact"/>
              <w:ind w:left="725" w:right="2022"/>
              <w:jc w:val="center"/>
              <w:rPr>
                <w:sz w:val="21"/>
              </w:rPr>
            </w:pP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53"/>
              </w:numPr>
              <w:tabs>
                <w:tab w:pos="734" w:val="left" w:leader="none"/>
              </w:tabs>
              <w:spacing w:line="240" w:lineRule="auto" w:before="121" w:after="0"/>
              <w:ind w:left="733" w:right="0" w:hanging="624"/>
              <w:jc w:val="left"/>
              <w:rPr>
                <w:sz w:val="21"/>
              </w:rPr>
            </w:pPr>
            <w:r>
              <w:rPr>
                <w:spacing w:val="-3"/>
                <w:sz w:val="21"/>
              </w:rPr>
              <w:t>肝脏活检证实免疫性肝炎；</w:t>
            </w:r>
          </w:p>
          <w:p>
            <w:pPr>
              <w:pStyle w:val="TableParagraph"/>
              <w:numPr>
                <w:ilvl w:val="0"/>
                <w:numId w:val="53"/>
              </w:numPr>
              <w:tabs>
                <w:tab w:pos="734" w:val="left" w:leader="none"/>
              </w:tabs>
              <w:spacing w:line="240" w:lineRule="auto" w:before="124" w:after="0"/>
              <w:ind w:left="733" w:right="0" w:hanging="624"/>
              <w:jc w:val="left"/>
              <w:rPr>
                <w:sz w:val="21"/>
              </w:rPr>
            </w:pPr>
            <w:r>
              <w:rPr>
                <w:spacing w:val="-3"/>
                <w:sz w:val="21"/>
              </w:rPr>
              <w:t>临床已经出现腹水、食道静脉曲张和脾肿大等肝硬化表现。</w:t>
            </w:r>
          </w:p>
        </w:tc>
      </w:tr>
      <w:tr>
        <w:trPr>
          <w:trHeight w:val="1608" w:hRule="atLeast"/>
        </w:trPr>
        <w:tc>
          <w:tcPr>
            <w:tcW w:w="947" w:type="dxa"/>
          </w:tcPr>
          <w:p>
            <w:pPr>
              <w:pStyle w:val="TableParagraph"/>
              <w:spacing w:before="42"/>
              <w:ind w:left="0" w:right="104"/>
              <w:jc w:val="right"/>
              <w:rPr>
                <w:rFonts w:ascii="微软雅黑"/>
                <w:b/>
                <w:sz w:val="21"/>
              </w:rPr>
            </w:pPr>
            <w:r>
              <w:rPr>
                <w:rFonts w:ascii="微软雅黑"/>
                <w:b/>
                <w:sz w:val="21"/>
              </w:rPr>
              <w:t>9.3.44</w:t>
            </w:r>
          </w:p>
        </w:tc>
        <w:tc>
          <w:tcPr>
            <w:tcW w:w="1638" w:type="dxa"/>
          </w:tcPr>
          <w:p>
            <w:pPr>
              <w:pStyle w:val="TableParagraph"/>
              <w:spacing w:line="211" w:lineRule="auto" w:before="85"/>
              <w:ind w:left="105" w:right="105"/>
              <w:jc w:val="both"/>
              <w:rPr>
                <w:rFonts w:ascii="微软雅黑" w:eastAsia="微软雅黑" w:hint="eastAsia"/>
                <w:b/>
                <w:sz w:val="21"/>
              </w:rPr>
            </w:pPr>
            <w:r>
              <w:rPr>
                <w:rFonts w:ascii="微软雅黑" w:eastAsia="微软雅黑" w:hint="eastAsia"/>
                <w:b/>
                <w:sz w:val="21"/>
              </w:rPr>
              <w:t>急性出血坏死性胰腺炎开腹手术</w:t>
            </w:r>
          </w:p>
        </w:tc>
        <w:tc>
          <w:tcPr>
            <w:tcW w:w="7454" w:type="dxa"/>
          </w:tcPr>
          <w:p>
            <w:pPr>
              <w:pStyle w:val="TableParagraph"/>
              <w:spacing w:line="280" w:lineRule="auto" w:before="104"/>
              <w:ind w:right="204"/>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right="275"/>
              <w:rPr>
                <w:sz w:val="21"/>
              </w:rPr>
            </w:pPr>
            <w:r>
              <w:rPr>
                <w:sz w:val="21"/>
              </w:rPr>
              <w:t>因饮酒所致的急性出血坏死性胰腺炎或者经腹腔镜手术进行的治疗不在保障范围内。</w:t>
            </w:r>
          </w:p>
        </w:tc>
      </w:tr>
      <w:tr>
        <w:trPr>
          <w:trHeight w:val="3119" w:hRule="atLeast"/>
        </w:trPr>
        <w:tc>
          <w:tcPr>
            <w:tcW w:w="947" w:type="dxa"/>
          </w:tcPr>
          <w:p>
            <w:pPr>
              <w:pStyle w:val="TableParagraph"/>
              <w:spacing w:before="38"/>
              <w:ind w:left="0" w:right="105"/>
              <w:jc w:val="right"/>
              <w:rPr>
                <w:rFonts w:ascii="微软雅黑"/>
                <w:b/>
                <w:sz w:val="21"/>
              </w:rPr>
            </w:pPr>
            <w:r>
              <w:rPr>
                <w:rFonts w:ascii="微软雅黑"/>
                <w:b/>
                <w:sz w:val="21"/>
              </w:rPr>
              <w:t>9.3.45</w:t>
            </w:r>
          </w:p>
        </w:tc>
        <w:tc>
          <w:tcPr>
            <w:tcW w:w="1638" w:type="dxa"/>
          </w:tcPr>
          <w:p>
            <w:pPr>
              <w:pStyle w:val="TableParagraph"/>
              <w:spacing w:line="213" w:lineRule="auto" w:before="78"/>
              <w:ind w:left="105" w:right="105"/>
              <w:rPr>
                <w:rFonts w:ascii="微软雅黑" w:eastAsia="微软雅黑" w:hint="eastAsia"/>
                <w:b/>
                <w:sz w:val="21"/>
              </w:rPr>
            </w:pPr>
            <w:r>
              <w:rPr>
                <w:rFonts w:ascii="微软雅黑" w:eastAsia="微软雅黑" w:hint="eastAsia"/>
                <w:b/>
                <w:sz w:val="21"/>
              </w:rPr>
              <w:t>严重慢性复发性胰腺炎</w:t>
            </w:r>
          </w:p>
        </w:tc>
        <w:tc>
          <w:tcPr>
            <w:tcW w:w="7454" w:type="dxa"/>
          </w:tcPr>
          <w:p>
            <w:pPr>
              <w:pStyle w:val="TableParagraph"/>
              <w:spacing w:line="280" w:lineRule="auto" w:before="101"/>
              <w:ind w:right="264"/>
              <w:jc w:val="both"/>
              <w:rPr>
                <w:sz w:val="21"/>
              </w:rPr>
            </w:pPr>
            <w:r>
              <w:rPr>
                <w:spacing w:val="-7"/>
                <w:sz w:val="21"/>
              </w:rPr>
              <w:t>指慢性反复发作的胰腺炎症导致胰腺的广泛纤维化、坏死、弥漫性钙化及假性</w:t>
            </w:r>
            <w:r>
              <w:rPr>
                <w:spacing w:val="-10"/>
                <w:sz w:val="21"/>
              </w:rPr>
              <w:t>囊肿形成，造成胰腺功能障碍，出现严重糖尿病和营养不良。必须满足下列全</w:t>
            </w:r>
            <w:r>
              <w:rPr>
                <w:spacing w:val="-6"/>
                <w:sz w:val="21"/>
              </w:rPr>
              <w:t>部条件：</w:t>
            </w:r>
          </w:p>
          <w:p>
            <w:pPr>
              <w:pStyle w:val="TableParagraph"/>
              <w:numPr>
                <w:ilvl w:val="0"/>
                <w:numId w:val="54"/>
              </w:numPr>
              <w:tabs>
                <w:tab w:pos="734" w:val="left" w:leader="none"/>
              </w:tabs>
              <w:spacing w:line="240" w:lineRule="auto" w:before="85" w:after="0"/>
              <w:ind w:left="733" w:right="0" w:hanging="624"/>
              <w:jc w:val="left"/>
              <w:rPr>
                <w:sz w:val="21"/>
              </w:rPr>
            </w:pPr>
            <w:r>
              <w:rPr>
                <w:spacing w:val="-3"/>
                <w:sz w:val="21"/>
              </w:rPr>
              <w:t>医疗记录证实存在慢性胰腺炎反复急性发作病史；</w:t>
            </w:r>
          </w:p>
          <w:p>
            <w:pPr>
              <w:pStyle w:val="TableParagraph"/>
              <w:numPr>
                <w:ilvl w:val="0"/>
                <w:numId w:val="54"/>
              </w:numPr>
              <w:tabs>
                <w:tab w:pos="734" w:val="left" w:leader="none"/>
              </w:tabs>
              <w:spacing w:line="280" w:lineRule="auto" w:before="123" w:after="0"/>
              <w:ind w:left="733" w:right="254" w:hanging="624"/>
              <w:jc w:val="left"/>
              <w:rPr>
                <w:sz w:val="21"/>
              </w:rPr>
            </w:pPr>
            <w:r>
              <w:rPr>
                <w:spacing w:val="-2"/>
                <w:w w:val="115"/>
                <w:sz w:val="21"/>
              </w:rPr>
              <w:t>CT</w:t>
            </w:r>
            <w:r>
              <w:rPr>
                <w:spacing w:val="-90"/>
                <w:w w:val="115"/>
                <w:sz w:val="21"/>
              </w:rPr>
              <w:t> </w:t>
            </w:r>
            <w:r>
              <w:rPr>
                <w:spacing w:val="-3"/>
                <w:w w:val="105"/>
                <w:sz w:val="21"/>
              </w:rPr>
              <w:t>显示胰腺广泛钙化或者逆行胰胆管造影</w:t>
            </w:r>
            <w:r>
              <w:rPr>
                <w:spacing w:val="-2"/>
                <w:w w:val="115"/>
                <w:sz w:val="21"/>
              </w:rPr>
              <w:t>（ERCP）</w:t>
            </w:r>
            <w:r>
              <w:rPr>
                <w:spacing w:val="-3"/>
                <w:w w:val="105"/>
                <w:sz w:val="21"/>
              </w:rPr>
              <w:t>显示胰管扭曲、</w:t>
            </w:r>
            <w:r>
              <w:rPr>
                <w:spacing w:val="-2"/>
                <w:sz w:val="21"/>
              </w:rPr>
              <w:t>扩张和狭窄；</w:t>
            </w:r>
          </w:p>
          <w:p>
            <w:pPr>
              <w:pStyle w:val="TableParagraph"/>
              <w:numPr>
                <w:ilvl w:val="0"/>
                <w:numId w:val="54"/>
              </w:numPr>
              <w:tabs>
                <w:tab w:pos="734" w:val="left" w:leader="none"/>
              </w:tabs>
              <w:spacing w:line="240" w:lineRule="auto" w:before="84" w:after="0"/>
              <w:ind w:left="733"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3"/>
              <w:jc w:val="both"/>
              <w:rPr>
                <w:sz w:val="21"/>
              </w:rPr>
            </w:pPr>
            <w:r>
              <w:rPr>
                <w:sz w:val="21"/>
              </w:rPr>
              <w:t>因饮酒导致的慢性复发性胰腺炎不在保障范围内。</w:t>
            </w:r>
          </w:p>
        </w:tc>
      </w:tr>
      <w:tr>
        <w:trPr>
          <w:trHeight w:val="1526" w:hRule="atLeast"/>
        </w:trPr>
        <w:tc>
          <w:tcPr>
            <w:tcW w:w="947" w:type="dxa"/>
          </w:tcPr>
          <w:p>
            <w:pPr>
              <w:pStyle w:val="TableParagraph"/>
              <w:spacing w:before="39"/>
              <w:ind w:left="0" w:right="104"/>
              <w:jc w:val="right"/>
              <w:rPr>
                <w:rFonts w:ascii="微软雅黑"/>
                <w:b/>
                <w:sz w:val="21"/>
              </w:rPr>
            </w:pPr>
            <w:r>
              <w:rPr>
                <w:rFonts w:ascii="微软雅黑"/>
                <w:b/>
                <w:sz w:val="21"/>
              </w:rPr>
              <w:t>9.3.46</w:t>
            </w:r>
          </w:p>
        </w:tc>
        <w:tc>
          <w:tcPr>
            <w:tcW w:w="1638" w:type="dxa"/>
          </w:tcPr>
          <w:p>
            <w:pPr>
              <w:pStyle w:val="TableParagraph"/>
              <w:spacing w:line="213" w:lineRule="auto" w:before="79"/>
              <w:ind w:left="105" w:right="105"/>
              <w:rPr>
                <w:rFonts w:ascii="微软雅黑" w:eastAsia="微软雅黑" w:hint="eastAsia"/>
                <w:b/>
                <w:sz w:val="21"/>
              </w:rPr>
            </w:pPr>
            <w:r>
              <w:rPr>
                <w:rFonts w:ascii="微软雅黑" w:eastAsia="微软雅黑" w:hint="eastAsia"/>
                <w:b/>
                <w:sz w:val="21"/>
              </w:rPr>
              <w:t>严重溃疡性结肠炎</w:t>
            </w:r>
          </w:p>
        </w:tc>
        <w:tc>
          <w:tcPr>
            <w:tcW w:w="7454" w:type="dxa"/>
          </w:tcPr>
          <w:p>
            <w:pPr>
              <w:pStyle w:val="TableParagraph"/>
              <w:spacing w:line="278" w:lineRule="auto" w:before="102"/>
              <w:ind w:right="264"/>
              <w:jc w:val="both"/>
              <w:rPr>
                <w:sz w:val="21"/>
              </w:rPr>
            </w:pPr>
            <w:r>
              <w:rPr>
                <w:spacing w:val="-6"/>
                <w:sz w:val="21"/>
              </w:rPr>
              <w:t>指伴有致命性电解质紊乱的急性暴发性溃疡性结肠炎，病变累及全结肠，表现</w:t>
            </w:r>
            <w:r>
              <w:rPr>
                <w:spacing w:val="-8"/>
                <w:sz w:val="21"/>
              </w:rPr>
              <w:t>为严重的血便和系统性症状体征，治疗通常采取全结肠切除和回肠造瘘术。溃疡性结肠炎必须根据组织病理学特点诊断，并且已经实际实施了结肠切除和</w:t>
            </w:r>
            <w:r>
              <w:rPr>
                <w:w w:val="90"/>
                <w:sz w:val="21"/>
              </w:rPr>
              <w:t>/ </w:t>
            </w:r>
            <w:r>
              <w:rPr>
                <w:spacing w:val="-3"/>
                <w:sz w:val="21"/>
              </w:rPr>
              <w:t>或者回肠造瘘术。</w:t>
            </w:r>
          </w:p>
        </w:tc>
      </w:tr>
      <w:tr>
        <w:trPr>
          <w:trHeight w:val="1363" w:hRule="atLeast"/>
        </w:trPr>
        <w:tc>
          <w:tcPr>
            <w:tcW w:w="947" w:type="dxa"/>
          </w:tcPr>
          <w:p>
            <w:pPr>
              <w:pStyle w:val="TableParagraph"/>
              <w:spacing w:before="42"/>
              <w:ind w:left="0" w:right="105"/>
              <w:jc w:val="right"/>
              <w:rPr>
                <w:rFonts w:ascii="微软雅黑"/>
                <w:b/>
                <w:sz w:val="21"/>
              </w:rPr>
            </w:pPr>
            <w:r>
              <w:rPr>
                <w:rFonts w:ascii="微软雅黑"/>
                <w:b/>
                <w:sz w:val="21"/>
              </w:rPr>
              <w:t>9.3.47</w:t>
            </w:r>
          </w:p>
        </w:tc>
        <w:tc>
          <w:tcPr>
            <w:tcW w:w="1638" w:type="dxa"/>
          </w:tcPr>
          <w:p>
            <w:pPr>
              <w:pStyle w:val="TableParagraph"/>
              <w:spacing w:line="211" w:lineRule="auto" w:before="85"/>
              <w:ind w:left="105" w:right="105"/>
              <w:rPr>
                <w:rFonts w:ascii="微软雅黑" w:eastAsia="微软雅黑" w:hint="eastAsia"/>
                <w:b/>
                <w:sz w:val="21"/>
              </w:rPr>
            </w:pPr>
            <w:r>
              <w:rPr>
                <w:rFonts w:ascii="微软雅黑" w:eastAsia="微软雅黑" w:hint="eastAsia"/>
                <w:b/>
                <w:sz w:val="21"/>
              </w:rPr>
              <w:t>严重肠道疾病并发症</w:t>
            </w:r>
          </w:p>
        </w:tc>
        <w:tc>
          <w:tcPr>
            <w:tcW w:w="7454" w:type="dxa"/>
          </w:tcPr>
          <w:p>
            <w:pPr>
              <w:pStyle w:val="TableParagraph"/>
              <w:spacing w:before="104"/>
              <w:rPr>
                <w:sz w:val="21"/>
              </w:rPr>
            </w:pPr>
            <w:r>
              <w:rPr>
                <w:sz w:val="21"/>
              </w:rPr>
              <w:t>严重肠道疾病或者外伤导致小肠损害并发症，必须满足下列全部条件：</w:t>
            </w:r>
          </w:p>
          <w:p>
            <w:pPr>
              <w:pStyle w:val="TableParagraph"/>
              <w:numPr>
                <w:ilvl w:val="0"/>
                <w:numId w:val="55"/>
              </w:numPr>
              <w:tabs>
                <w:tab w:pos="734" w:val="left" w:leader="none"/>
              </w:tabs>
              <w:spacing w:line="240" w:lineRule="auto" w:before="121" w:after="0"/>
              <w:ind w:left="733" w:right="0" w:hanging="624"/>
              <w:jc w:val="left"/>
              <w:rPr>
                <w:sz w:val="21"/>
              </w:rPr>
            </w:pPr>
            <w:r>
              <w:rPr>
                <w:spacing w:val="-3"/>
                <w:sz w:val="21"/>
              </w:rPr>
              <w:t>至少切除了三分之二小肠；</w:t>
            </w:r>
          </w:p>
          <w:p>
            <w:pPr>
              <w:pStyle w:val="TableParagraph"/>
              <w:numPr>
                <w:ilvl w:val="0"/>
                <w:numId w:val="55"/>
              </w:numPr>
              <w:tabs>
                <w:tab w:pos="734" w:val="left" w:leader="none"/>
              </w:tabs>
              <w:spacing w:line="240" w:lineRule="auto" w:before="124" w:after="0"/>
              <w:ind w:left="733" w:right="0" w:hanging="624"/>
              <w:jc w:val="left"/>
              <w:rPr>
                <w:sz w:val="21"/>
              </w:rPr>
            </w:pPr>
            <w:r>
              <w:rPr>
                <w:spacing w:val="-7"/>
                <w:sz w:val="21"/>
              </w:rPr>
              <w:t>完全肠外营养支持 </w:t>
            </w:r>
            <w:r>
              <w:rPr>
                <w:sz w:val="21"/>
              </w:rPr>
              <w:t>3</w:t>
            </w:r>
            <w:r>
              <w:rPr>
                <w:spacing w:val="-8"/>
                <w:sz w:val="21"/>
              </w:rPr>
              <w:t> 个月以上。</w:t>
            </w:r>
          </w:p>
        </w:tc>
      </w:tr>
      <w:tr>
        <w:trPr>
          <w:trHeight w:val="968" w:hRule="atLeast"/>
        </w:trPr>
        <w:tc>
          <w:tcPr>
            <w:tcW w:w="947" w:type="dxa"/>
          </w:tcPr>
          <w:p>
            <w:pPr>
              <w:pStyle w:val="TableParagraph"/>
              <w:spacing w:before="42"/>
              <w:ind w:left="0" w:right="103"/>
              <w:jc w:val="right"/>
              <w:rPr>
                <w:rFonts w:ascii="微软雅黑"/>
                <w:b/>
                <w:sz w:val="21"/>
              </w:rPr>
            </w:pPr>
            <w:r>
              <w:rPr>
                <w:rFonts w:ascii="微软雅黑"/>
                <w:b/>
                <w:sz w:val="21"/>
              </w:rPr>
              <w:t>9.3.48</w:t>
            </w:r>
          </w:p>
        </w:tc>
        <w:tc>
          <w:tcPr>
            <w:tcW w:w="1638" w:type="dxa"/>
          </w:tcPr>
          <w:p>
            <w:pPr>
              <w:pStyle w:val="TableParagraph"/>
              <w:spacing w:before="42"/>
              <w:ind w:left="105"/>
              <w:rPr>
                <w:rFonts w:ascii="微软雅黑" w:eastAsia="微软雅黑" w:hint="eastAsia"/>
                <w:b/>
                <w:sz w:val="21"/>
              </w:rPr>
            </w:pPr>
            <w:r>
              <w:rPr>
                <w:rFonts w:ascii="微软雅黑" w:eastAsia="微软雅黑" w:hint="eastAsia"/>
                <w:b/>
                <w:sz w:val="21"/>
              </w:rPr>
              <w:t>胰腺移植术</w:t>
            </w:r>
          </w:p>
        </w:tc>
        <w:tc>
          <w:tcPr>
            <w:tcW w:w="7454" w:type="dxa"/>
          </w:tcPr>
          <w:p>
            <w:pPr>
              <w:pStyle w:val="TableParagraph"/>
              <w:spacing w:before="104"/>
              <w:rPr>
                <w:sz w:val="21"/>
              </w:rPr>
            </w:pPr>
            <w:r>
              <w:rPr>
                <w:sz w:val="21"/>
              </w:rPr>
              <w:t>指因胰腺功能衰竭，已经实际实施了胰腺的同种（人类）异体器官移植手术。</w:t>
            </w:r>
          </w:p>
          <w:p>
            <w:pPr>
              <w:pStyle w:val="TableParagraph"/>
              <w:spacing w:before="123"/>
              <w:rPr>
                <w:sz w:val="21"/>
              </w:rPr>
            </w:pPr>
            <w:r>
              <w:rPr>
                <w:sz w:val="21"/>
              </w:rPr>
              <w:t>胰岛、组织、细胞移植不在保障范围内。</w:t>
            </w:r>
          </w:p>
        </w:tc>
      </w:tr>
      <w:tr>
        <w:trPr>
          <w:trHeight w:val="885" w:hRule="atLeast"/>
        </w:trPr>
        <w:tc>
          <w:tcPr>
            <w:tcW w:w="947" w:type="dxa"/>
          </w:tcPr>
          <w:p>
            <w:pPr>
              <w:pStyle w:val="TableParagraph"/>
              <w:spacing w:before="38"/>
              <w:ind w:left="0" w:right="104"/>
              <w:jc w:val="right"/>
              <w:rPr>
                <w:rFonts w:ascii="微软雅黑"/>
                <w:b/>
                <w:sz w:val="21"/>
              </w:rPr>
            </w:pPr>
            <w:r>
              <w:rPr>
                <w:rFonts w:ascii="微软雅黑"/>
                <w:b/>
                <w:sz w:val="21"/>
              </w:rPr>
              <w:t>9.3.49</w:t>
            </w:r>
          </w:p>
        </w:tc>
        <w:tc>
          <w:tcPr>
            <w:tcW w:w="1638" w:type="dxa"/>
          </w:tcPr>
          <w:p>
            <w:pPr>
              <w:pStyle w:val="TableParagraph"/>
              <w:spacing w:before="38"/>
              <w:ind w:left="105"/>
              <w:rPr>
                <w:rFonts w:ascii="微软雅黑" w:eastAsia="微软雅黑" w:hint="eastAsia"/>
                <w:b/>
                <w:sz w:val="21"/>
              </w:rPr>
            </w:pPr>
            <w:r>
              <w:rPr>
                <w:rFonts w:ascii="微软雅黑" w:eastAsia="微软雅黑" w:hint="eastAsia"/>
                <w:b/>
                <w:sz w:val="21"/>
              </w:rPr>
              <w:t>严重克隆病</w:t>
            </w:r>
          </w:p>
        </w:tc>
        <w:tc>
          <w:tcPr>
            <w:tcW w:w="7454" w:type="dxa"/>
          </w:tcPr>
          <w:p>
            <w:pPr>
              <w:pStyle w:val="TableParagraph"/>
              <w:spacing w:line="280" w:lineRule="auto" w:before="101"/>
              <w:ind w:right="268"/>
              <w:rPr>
                <w:sz w:val="21"/>
              </w:rPr>
            </w:pPr>
            <w:r>
              <w:rPr>
                <w:spacing w:val="-7"/>
                <w:sz w:val="21"/>
              </w:rPr>
              <w:t>是一种慢性肉芽肿性肠炎，具有特征性的克隆病病理组织学变化。诊断必须由</w:t>
            </w:r>
            <w:r>
              <w:rPr>
                <w:spacing w:val="-5"/>
                <w:sz w:val="21"/>
              </w:rPr>
              <w:t>病理检查结果证实，并且必须已经造成瘘管形成并伴有肠梗阻或者肠穿孔。</w:t>
            </w:r>
          </w:p>
        </w:tc>
      </w:tr>
      <w:tr>
        <w:trPr>
          <w:trHeight w:val="2802" w:hRule="atLeast"/>
        </w:trPr>
        <w:tc>
          <w:tcPr>
            <w:tcW w:w="947" w:type="dxa"/>
          </w:tcPr>
          <w:p>
            <w:pPr>
              <w:pStyle w:val="TableParagraph"/>
              <w:spacing w:before="40"/>
              <w:ind w:left="0" w:right="105"/>
              <w:jc w:val="right"/>
              <w:rPr>
                <w:rFonts w:ascii="微软雅黑"/>
                <w:b/>
                <w:sz w:val="21"/>
              </w:rPr>
            </w:pPr>
            <w:r>
              <w:rPr>
                <w:rFonts w:ascii="微软雅黑"/>
                <w:b/>
                <w:sz w:val="21"/>
              </w:rPr>
              <w:t>9.3.50</w:t>
            </w:r>
          </w:p>
        </w:tc>
        <w:tc>
          <w:tcPr>
            <w:tcW w:w="1638" w:type="dxa"/>
          </w:tcPr>
          <w:p>
            <w:pPr>
              <w:pStyle w:val="TableParagraph"/>
              <w:spacing w:line="213" w:lineRule="auto" w:before="80"/>
              <w:ind w:left="105" w:right="105"/>
              <w:rPr>
                <w:rFonts w:ascii="微软雅黑" w:eastAsia="微软雅黑" w:hint="eastAsia"/>
                <w:b/>
                <w:sz w:val="21"/>
              </w:rPr>
            </w:pPr>
            <w:r>
              <w:rPr>
                <w:rFonts w:ascii="微软雅黑" w:eastAsia="微软雅黑" w:hint="eastAsia"/>
                <w:b/>
                <w:sz w:val="21"/>
              </w:rPr>
              <w:t>原发性硬化性胆管炎</w:t>
            </w:r>
          </w:p>
        </w:tc>
        <w:tc>
          <w:tcPr>
            <w:tcW w:w="7454" w:type="dxa"/>
          </w:tcPr>
          <w:p>
            <w:pPr>
              <w:pStyle w:val="TableParagraph"/>
              <w:spacing w:line="280" w:lineRule="auto" w:before="103"/>
              <w:ind w:right="197"/>
              <w:jc w:val="both"/>
              <w:rPr>
                <w:sz w:val="21"/>
              </w:rPr>
            </w:pPr>
            <w:r>
              <w:rPr>
                <w:spacing w:val="-3"/>
                <w:sz w:val="21"/>
              </w:rPr>
              <w:t>指一种胆汁淤积综合征，其特征是肝内、肝外胆道因纤维化性炎症逐渐狭窄， </w:t>
            </w:r>
            <w:r>
              <w:rPr>
                <w:spacing w:val="-7"/>
                <w:sz w:val="21"/>
              </w:rPr>
              <w:t>并最终导致完全阻塞而发展为肝硬化。本病须经内镜逆行胰胆管造影等影像学</w:t>
            </w:r>
            <w:r>
              <w:rPr>
                <w:spacing w:val="-5"/>
                <w:sz w:val="21"/>
              </w:rPr>
              <w:t>检查证实，并须满足下列全部条件：</w:t>
            </w:r>
          </w:p>
          <w:p>
            <w:pPr>
              <w:pStyle w:val="TableParagraph"/>
              <w:numPr>
                <w:ilvl w:val="0"/>
                <w:numId w:val="56"/>
              </w:numPr>
              <w:tabs>
                <w:tab w:pos="734" w:val="left" w:leader="none"/>
              </w:tabs>
              <w:spacing w:line="240" w:lineRule="auto" w:before="86" w:after="0"/>
              <w:ind w:left="733" w:right="0" w:hanging="624"/>
              <w:jc w:val="both"/>
              <w:rPr>
                <w:sz w:val="21"/>
              </w:rPr>
            </w:pPr>
            <w:r>
              <w:rPr>
                <w:spacing w:val="-4"/>
                <w:w w:val="105"/>
                <w:sz w:val="21"/>
              </w:rPr>
              <w:t>总胆红素和直接胆红素同时升高，血清 </w:t>
            </w:r>
            <w:r>
              <w:rPr>
                <w:w w:val="105"/>
                <w:sz w:val="21"/>
              </w:rPr>
              <w:t>ALP&gt;200U/L；</w:t>
            </w:r>
          </w:p>
          <w:p>
            <w:pPr>
              <w:pStyle w:val="TableParagraph"/>
              <w:numPr>
                <w:ilvl w:val="0"/>
                <w:numId w:val="56"/>
              </w:numPr>
              <w:tabs>
                <w:tab w:pos="734" w:val="left" w:leader="none"/>
              </w:tabs>
              <w:spacing w:line="240" w:lineRule="auto" w:before="123" w:after="0"/>
              <w:ind w:left="733" w:right="0" w:hanging="624"/>
              <w:jc w:val="both"/>
              <w:rPr>
                <w:sz w:val="21"/>
              </w:rPr>
            </w:pPr>
            <w:r>
              <w:rPr>
                <w:spacing w:val="-3"/>
                <w:sz w:val="21"/>
              </w:rPr>
              <w:t>持续性黄疸病史；</w:t>
            </w:r>
          </w:p>
          <w:p>
            <w:pPr>
              <w:pStyle w:val="TableParagraph"/>
              <w:numPr>
                <w:ilvl w:val="0"/>
                <w:numId w:val="56"/>
              </w:numPr>
              <w:tabs>
                <w:tab w:pos="734" w:val="left" w:leader="none"/>
              </w:tabs>
              <w:spacing w:line="240" w:lineRule="auto" w:before="123" w:after="0"/>
              <w:ind w:left="733" w:right="0" w:hanging="624"/>
              <w:jc w:val="both"/>
              <w:rPr>
                <w:sz w:val="21"/>
              </w:rPr>
            </w:pPr>
            <w:r>
              <w:rPr>
                <w:spacing w:val="-3"/>
                <w:sz w:val="21"/>
              </w:rPr>
              <w:t>出现胆汁性肝硬化或者门脉高压。</w:t>
            </w:r>
          </w:p>
          <w:p>
            <w:pPr>
              <w:pStyle w:val="TableParagraph"/>
              <w:spacing w:before="121"/>
              <w:jc w:val="both"/>
              <w:rPr>
                <w:sz w:val="21"/>
              </w:rPr>
            </w:pPr>
            <w:r>
              <w:rPr>
                <w:sz w:val="21"/>
              </w:rPr>
              <w:t>因肿瘤或者胆管损伤等原因导致的继发性硬化性胆管炎不在保障范围内。</w:t>
            </w:r>
          </w:p>
        </w:tc>
      </w:tr>
      <w:tr>
        <w:trPr>
          <w:trHeight w:val="724" w:hRule="atLeast"/>
        </w:trPr>
        <w:tc>
          <w:tcPr>
            <w:tcW w:w="947" w:type="dxa"/>
          </w:tcPr>
          <w:p>
            <w:pPr>
              <w:pStyle w:val="TableParagraph"/>
              <w:spacing w:before="39"/>
              <w:ind w:left="0" w:right="132"/>
              <w:jc w:val="right"/>
              <w:rPr>
                <w:rFonts w:ascii="微软雅黑"/>
                <w:b/>
                <w:sz w:val="21"/>
              </w:rPr>
            </w:pPr>
            <w:r>
              <w:rPr>
                <w:rFonts w:ascii="微软雅黑"/>
                <w:b/>
                <w:w w:val="95"/>
                <w:sz w:val="21"/>
              </w:rPr>
              <w:t>9.3.51</w:t>
            </w:r>
          </w:p>
        </w:tc>
        <w:tc>
          <w:tcPr>
            <w:tcW w:w="1638" w:type="dxa"/>
          </w:tcPr>
          <w:p>
            <w:pPr>
              <w:pStyle w:val="TableParagraph"/>
              <w:spacing w:line="342" w:lineRule="exact" w:before="39"/>
              <w:ind w:left="105"/>
              <w:rPr>
                <w:rFonts w:ascii="微软雅黑" w:eastAsia="微软雅黑" w:hint="eastAsia"/>
                <w:b/>
                <w:sz w:val="21"/>
              </w:rPr>
            </w:pPr>
            <w:r>
              <w:rPr>
                <w:rFonts w:ascii="微软雅黑" w:eastAsia="微软雅黑" w:hint="eastAsia"/>
                <w:b/>
                <w:sz w:val="21"/>
              </w:rPr>
              <w:t>侵蚀性葡萄胎</w:t>
            </w:r>
          </w:p>
          <w:p>
            <w:pPr>
              <w:pStyle w:val="TableParagraph"/>
              <w:spacing w:line="322" w:lineRule="exact"/>
              <w:ind w:left="105"/>
              <w:rPr>
                <w:rFonts w:ascii="微软雅黑" w:eastAsia="微软雅黑" w:hint="eastAsia"/>
                <w:b/>
                <w:sz w:val="21"/>
              </w:rPr>
            </w:pPr>
            <w:r>
              <w:rPr>
                <w:rFonts w:ascii="微软雅黑" w:eastAsia="微软雅黑" w:hint="eastAsia"/>
                <w:b/>
                <w:sz w:val="21"/>
              </w:rPr>
              <w:t>（ 或者称恶性</w:t>
            </w:r>
          </w:p>
        </w:tc>
        <w:tc>
          <w:tcPr>
            <w:tcW w:w="7454" w:type="dxa"/>
          </w:tcPr>
          <w:p>
            <w:pPr>
              <w:pStyle w:val="TableParagraph"/>
              <w:spacing w:line="320" w:lineRule="atLeast" w:before="57"/>
              <w:ind w:right="275"/>
              <w:rPr>
                <w:sz w:val="21"/>
              </w:rPr>
            </w:pPr>
            <w:r>
              <w:rPr>
                <w:sz w:val="21"/>
              </w:rPr>
              <w:t>指异常增Th的绒毛组织浸润性Th长浸入子宫肌层或者转移至其他器官或者组织的葡萄胎，并已经进行化疗或者手术治疗的。</w:t>
            </w:r>
          </w:p>
        </w:tc>
      </w:tr>
    </w:tbl>
    <w:p>
      <w:pPr>
        <w:spacing w:after="0" w:line="320" w:lineRule="atLeast"/>
        <w:rPr>
          <w:sz w:val="21"/>
        </w:rPr>
        <w:sectPr>
          <w:pgSz w:w="11910" w:h="16840"/>
          <w:pgMar w:top="118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39"/>
        <w:gridCol w:w="7490"/>
      </w:tblGrid>
      <w:tr>
        <w:trPr>
          <w:trHeight w:val="403" w:hRule="atLeast"/>
        </w:trPr>
        <w:tc>
          <w:tcPr>
            <w:tcW w:w="946" w:type="dxa"/>
          </w:tcPr>
          <w:p>
            <w:pPr>
              <w:pStyle w:val="TableParagraph"/>
              <w:ind w:left="0"/>
              <w:rPr>
                <w:rFonts w:ascii="Times New Roman"/>
                <w:sz w:val="20"/>
              </w:rPr>
            </w:pPr>
          </w:p>
        </w:tc>
        <w:tc>
          <w:tcPr>
            <w:tcW w:w="1639" w:type="dxa"/>
          </w:tcPr>
          <w:p>
            <w:pPr>
              <w:pStyle w:val="TableParagraph"/>
              <w:spacing w:line="241" w:lineRule="exact"/>
              <w:ind w:left="106"/>
              <w:rPr>
                <w:rFonts w:ascii="微软雅黑" w:eastAsia="微软雅黑" w:hint="eastAsia"/>
                <w:b/>
                <w:sz w:val="21"/>
              </w:rPr>
            </w:pPr>
            <w:r>
              <w:rPr>
                <w:rFonts w:ascii="微软雅黑" w:eastAsia="微软雅黑" w:hint="eastAsia"/>
                <w:b/>
                <w:sz w:val="21"/>
              </w:rPr>
              <w:t>葡萄胎）</w:t>
            </w:r>
          </w:p>
        </w:tc>
        <w:tc>
          <w:tcPr>
            <w:tcW w:w="7490" w:type="dxa"/>
          </w:tcPr>
          <w:p>
            <w:pPr>
              <w:pStyle w:val="TableParagraph"/>
              <w:ind w:left="0"/>
              <w:rPr>
                <w:rFonts w:ascii="Times New Roman"/>
                <w:sz w:val="20"/>
              </w:rPr>
            </w:pPr>
          </w:p>
        </w:tc>
      </w:tr>
      <w:tr>
        <w:trPr>
          <w:trHeight w:val="2877" w:hRule="atLeast"/>
        </w:trPr>
        <w:tc>
          <w:tcPr>
            <w:tcW w:w="946" w:type="dxa"/>
          </w:tcPr>
          <w:p>
            <w:pPr>
              <w:pStyle w:val="TableParagraph"/>
              <w:spacing w:before="41"/>
              <w:ind w:left="0" w:right="106"/>
              <w:jc w:val="right"/>
              <w:rPr>
                <w:rFonts w:ascii="微软雅黑"/>
                <w:b/>
                <w:sz w:val="21"/>
              </w:rPr>
            </w:pPr>
            <w:r>
              <w:rPr>
                <w:rFonts w:ascii="微软雅黑"/>
                <w:b/>
                <w:sz w:val="21"/>
              </w:rPr>
              <w:t>9.3.52</w:t>
            </w:r>
          </w:p>
        </w:tc>
        <w:tc>
          <w:tcPr>
            <w:tcW w:w="1639" w:type="dxa"/>
          </w:tcPr>
          <w:p>
            <w:pPr>
              <w:pStyle w:val="TableParagraph"/>
              <w:spacing w:line="213" w:lineRule="auto" w:before="80"/>
              <w:ind w:left="106" w:right="105"/>
              <w:rPr>
                <w:rFonts w:ascii="微软雅黑" w:eastAsia="微软雅黑" w:hint="eastAsia"/>
                <w:b/>
                <w:sz w:val="21"/>
              </w:rPr>
            </w:pPr>
            <w:r>
              <w:rPr>
                <w:rFonts w:ascii="微软雅黑" w:eastAsia="微软雅黑" w:hint="eastAsia"/>
                <w:b/>
                <w:w w:val="95"/>
                <w:sz w:val="21"/>
              </w:rPr>
              <w:t>重型再Th 障碍</w:t>
            </w:r>
            <w:r>
              <w:rPr>
                <w:rFonts w:ascii="微软雅黑" w:eastAsia="微软雅黑" w:hint="eastAsia"/>
                <w:b/>
                <w:sz w:val="21"/>
              </w:rPr>
              <w:t>性贫血</w:t>
            </w:r>
          </w:p>
        </w:tc>
        <w:tc>
          <w:tcPr>
            <w:tcW w:w="7490" w:type="dxa"/>
          </w:tcPr>
          <w:p>
            <w:pPr>
              <w:pStyle w:val="TableParagraph"/>
              <w:spacing w:line="280" w:lineRule="auto" w:before="103"/>
              <w:ind w:right="311"/>
              <w:rPr>
                <w:sz w:val="21"/>
              </w:rPr>
            </w:pPr>
            <w:r>
              <w:rPr>
                <w:sz w:val="21"/>
              </w:rPr>
              <w:t>指因骨髓造血功能慢性持续性衰竭导致的贫血、中性粒细胞减少及血小板减少。须满足下列全部条件：</w:t>
            </w:r>
          </w:p>
          <w:p>
            <w:pPr>
              <w:pStyle w:val="TableParagraph"/>
              <w:numPr>
                <w:ilvl w:val="0"/>
                <w:numId w:val="57"/>
              </w:numPr>
              <w:tabs>
                <w:tab w:pos="734" w:val="left" w:leader="none"/>
              </w:tabs>
              <w:spacing w:line="240" w:lineRule="auto" w:before="85" w:after="0"/>
              <w:ind w:left="733" w:right="0" w:hanging="624"/>
              <w:jc w:val="left"/>
              <w:rPr>
                <w:sz w:val="21"/>
              </w:rPr>
            </w:pPr>
            <w:r>
              <w:rPr>
                <w:spacing w:val="-3"/>
                <w:sz w:val="21"/>
              </w:rPr>
              <w:t>骨髓穿刺检查或者骨髓活检结果支持诊断；</w:t>
            </w:r>
          </w:p>
          <w:p>
            <w:pPr>
              <w:pStyle w:val="TableParagraph"/>
              <w:numPr>
                <w:ilvl w:val="0"/>
                <w:numId w:val="57"/>
              </w:numPr>
              <w:tabs>
                <w:tab w:pos="734" w:val="left" w:leader="none"/>
              </w:tabs>
              <w:spacing w:line="240" w:lineRule="auto" w:before="123" w:after="0"/>
              <w:ind w:left="733" w:right="0" w:hanging="624"/>
              <w:jc w:val="left"/>
              <w:rPr>
                <w:sz w:val="21"/>
              </w:rPr>
            </w:pPr>
            <w:r>
              <w:rPr>
                <w:spacing w:val="-3"/>
                <w:sz w:val="21"/>
              </w:rPr>
              <w:t>外周血象须满足下列三项条件：</w:t>
            </w:r>
          </w:p>
          <w:p>
            <w:pPr>
              <w:pStyle w:val="TableParagraph"/>
              <w:spacing w:before="123"/>
              <w:ind w:left="740"/>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40"/>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40"/>
              <w:rPr>
                <w:sz w:val="21"/>
              </w:rPr>
            </w:pPr>
            <w:r>
              <w:rPr>
                <w:sz w:val="21"/>
              </w:rPr>
              <w:t>③ 血小板绝对值≤20×10</w:t>
            </w:r>
            <w:r>
              <w:rPr>
                <w:position w:val="11"/>
                <w:sz w:val="11"/>
              </w:rPr>
              <w:t>9</w:t>
            </w:r>
            <w:r>
              <w:rPr>
                <w:sz w:val="21"/>
              </w:rPr>
              <w:t>/L。</w:t>
            </w:r>
          </w:p>
        </w:tc>
      </w:tr>
      <w:tr>
        <w:trPr>
          <w:trHeight w:val="2325" w:hRule="atLeast"/>
        </w:trPr>
        <w:tc>
          <w:tcPr>
            <w:tcW w:w="946" w:type="dxa"/>
          </w:tcPr>
          <w:p>
            <w:pPr>
              <w:pStyle w:val="TableParagraph"/>
              <w:spacing w:before="40"/>
              <w:ind w:left="0" w:right="105"/>
              <w:jc w:val="right"/>
              <w:rPr>
                <w:rFonts w:ascii="微软雅黑"/>
                <w:b/>
                <w:sz w:val="21"/>
              </w:rPr>
            </w:pPr>
            <w:r>
              <w:rPr>
                <w:rFonts w:ascii="微软雅黑"/>
                <w:b/>
                <w:sz w:val="21"/>
              </w:rPr>
              <w:t>9.3.53</w:t>
            </w:r>
          </w:p>
        </w:tc>
        <w:tc>
          <w:tcPr>
            <w:tcW w:w="1639" w:type="dxa"/>
          </w:tcPr>
          <w:p>
            <w:pPr>
              <w:pStyle w:val="TableParagraph"/>
              <w:spacing w:line="213" w:lineRule="auto" w:before="80"/>
              <w:ind w:left="106" w:right="105"/>
              <w:rPr>
                <w:rFonts w:ascii="微软雅黑" w:eastAsia="微软雅黑" w:hint="eastAsia"/>
                <w:b/>
                <w:sz w:val="21"/>
              </w:rPr>
            </w:pPr>
            <w:r>
              <w:rPr>
                <w:rFonts w:ascii="微软雅黑" w:eastAsia="微软雅黑" w:hint="eastAsia"/>
                <w:b/>
                <w:w w:val="95"/>
                <w:sz w:val="21"/>
              </w:rPr>
              <w:t>重症骨髓增Th </w:t>
            </w:r>
            <w:r>
              <w:rPr>
                <w:rFonts w:ascii="微软雅黑" w:eastAsia="微软雅黑" w:hint="eastAsia"/>
                <w:b/>
                <w:sz w:val="21"/>
              </w:rPr>
              <w:t>异常综合征</w:t>
            </w:r>
          </w:p>
        </w:tc>
        <w:tc>
          <w:tcPr>
            <w:tcW w:w="7490" w:type="dxa"/>
          </w:tcPr>
          <w:p>
            <w:pPr>
              <w:pStyle w:val="TableParagraph"/>
              <w:spacing w:line="280" w:lineRule="auto" w:before="103"/>
              <w:ind w:right="300"/>
              <w:jc w:val="both"/>
              <w:rPr>
                <w:sz w:val="21"/>
              </w:rPr>
            </w:pPr>
            <w:r>
              <w:rPr>
                <w:spacing w:val="-3"/>
                <w:sz w:val="21"/>
              </w:rPr>
              <w:t>是起源于造血干细胞的一组骨髓克隆增</w:t>
            </w:r>
            <w:r>
              <w:rPr>
                <w:sz w:val="21"/>
              </w:rPr>
              <w:t>Th</w:t>
            </w:r>
            <w:r>
              <w:rPr>
                <w:spacing w:val="-10"/>
                <w:sz w:val="21"/>
              </w:rPr>
              <w:t>异常的疾病，表现为无效造血、难治</w:t>
            </w:r>
            <w:r>
              <w:rPr>
                <w:spacing w:val="-11"/>
                <w:sz w:val="21"/>
              </w:rPr>
              <w:t>性血细胞减少，有转化为急性髓系白血病的风险。须根据外周血和骨髓活检被</w:t>
            </w:r>
            <w:r>
              <w:rPr>
                <w:spacing w:val="-3"/>
                <w:sz w:val="21"/>
              </w:rPr>
              <w:t>明确诊断为骨髓增</w:t>
            </w:r>
            <w:r>
              <w:rPr>
                <w:sz w:val="21"/>
              </w:rPr>
              <w:t>Th</w:t>
            </w:r>
            <w:r>
              <w:rPr>
                <w:spacing w:val="-3"/>
                <w:sz w:val="21"/>
              </w:rPr>
              <w:t>异常综合征，并须满足下列全部条件：</w:t>
            </w:r>
          </w:p>
          <w:p>
            <w:pPr>
              <w:pStyle w:val="TableParagraph"/>
              <w:numPr>
                <w:ilvl w:val="0"/>
                <w:numId w:val="58"/>
              </w:numPr>
              <w:tabs>
                <w:tab w:pos="734" w:val="left" w:leader="none"/>
              </w:tabs>
              <w:spacing w:line="240" w:lineRule="auto" w:before="88" w:after="0"/>
              <w:ind w:left="733"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58"/>
              </w:numPr>
              <w:tabs>
                <w:tab w:pos="734" w:val="left" w:leader="none"/>
              </w:tabs>
              <w:spacing w:line="240" w:lineRule="auto" w:before="123" w:after="0"/>
              <w:ind w:left="733" w:right="0" w:hanging="624"/>
              <w:jc w:val="both"/>
              <w:rPr>
                <w:sz w:val="21"/>
              </w:rPr>
            </w:pPr>
            <w:r>
              <w:rPr>
                <w:spacing w:val="0"/>
                <w:w w:val="100"/>
                <w:sz w:val="21"/>
              </w:rPr>
              <w:t>根据“骨髓增</w:t>
            </w:r>
            <w:r>
              <w:rPr>
                <w:w w:val="100"/>
                <w:sz w:val="21"/>
              </w:rPr>
              <w:t>Th异常综合征修订国际预后积分系统</w:t>
            </w:r>
            <w:r>
              <w:rPr>
                <w:spacing w:val="5"/>
                <w:w w:val="100"/>
                <w:sz w:val="21"/>
              </w:rPr>
              <w:t>（</w:t>
            </w:r>
            <w:r>
              <w:rPr>
                <w:spacing w:val="-1"/>
                <w:w w:val="51"/>
                <w:sz w:val="21"/>
              </w:rPr>
              <w:t>I</w:t>
            </w:r>
            <w:r>
              <w:rPr>
                <w:spacing w:val="-1"/>
                <w:w w:val="146"/>
                <w:sz w:val="21"/>
              </w:rPr>
              <w:t>PS</w:t>
            </w:r>
            <w:r>
              <w:rPr>
                <w:w w:val="146"/>
                <w:sz w:val="21"/>
              </w:rPr>
              <w:t>S</w:t>
            </w:r>
            <w:r>
              <w:rPr>
                <w:spacing w:val="-1"/>
                <w:w w:val="124"/>
                <w:sz w:val="21"/>
              </w:rPr>
              <w:t>-</w:t>
            </w:r>
            <w:r>
              <w:rPr>
                <w:spacing w:val="0"/>
                <w:w w:val="158"/>
                <w:sz w:val="21"/>
              </w:rPr>
              <w:t>R</w:t>
            </w:r>
            <w:r>
              <w:rPr>
                <w:spacing w:val="-104"/>
                <w:w w:val="100"/>
                <w:sz w:val="21"/>
              </w:rPr>
              <w:t>）</w:t>
            </w:r>
            <w:r>
              <w:rPr>
                <w:w w:val="100"/>
                <w:sz w:val="21"/>
              </w:rPr>
              <w:t>”积分</w:t>
            </w:r>
          </w:p>
          <w:p>
            <w:pPr>
              <w:pStyle w:val="TableParagraph"/>
              <w:spacing w:before="44"/>
              <w:ind w:left="733"/>
              <w:rPr>
                <w:sz w:val="21"/>
              </w:rPr>
            </w:pPr>
            <w:r>
              <w:rPr>
                <w:sz w:val="21"/>
              </w:rPr>
              <w:t>≥3，属于中危及以上组。</w:t>
            </w:r>
          </w:p>
        </w:tc>
      </w:tr>
      <w:tr>
        <w:trPr>
          <w:trHeight w:val="2721" w:hRule="atLeast"/>
        </w:trPr>
        <w:tc>
          <w:tcPr>
            <w:tcW w:w="946" w:type="dxa"/>
          </w:tcPr>
          <w:p>
            <w:pPr>
              <w:pStyle w:val="TableParagraph"/>
              <w:spacing w:before="42"/>
              <w:ind w:left="0" w:right="103"/>
              <w:jc w:val="right"/>
              <w:rPr>
                <w:rFonts w:ascii="微软雅黑"/>
                <w:b/>
                <w:sz w:val="21"/>
              </w:rPr>
            </w:pPr>
            <w:r>
              <w:rPr>
                <w:rFonts w:ascii="微软雅黑"/>
                <w:b/>
                <w:sz w:val="21"/>
              </w:rPr>
              <w:t>9.3.54</w:t>
            </w:r>
          </w:p>
        </w:tc>
        <w:tc>
          <w:tcPr>
            <w:tcW w:w="1639" w:type="dxa"/>
          </w:tcPr>
          <w:p>
            <w:pPr>
              <w:pStyle w:val="TableParagraph"/>
              <w:spacing w:line="211" w:lineRule="auto" w:before="85"/>
              <w:ind w:left="106" w:right="105"/>
              <w:rPr>
                <w:rFonts w:ascii="微软雅黑" w:hAnsi="微软雅黑" w:eastAsia="微软雅黑" w:hint="eastAsia"/>
                <w:b/>
                <w:sz w:val="21"/>
              </w:rPr>
            </w:pPr>
            <w:r>
              <w:rPr>
                <w:rFonts w:ascii="微软雅黑" w:hAnsi="微软雅黑" w:eastAsia="微软雅黑" w:hint="eastAsia"/>
                <w:b/>
                <w:sz w:val="21"/>
              </w:rPr>
              <w:t>严重Ⅰ 型糖尿病</w:t>
            </w:r>
          </w:p>
        </w:tc>
        <w:tc>
          <w:tcPr>
            <w:tcW w:w="7490" w:type="dxa"/>
          </w:tcPr>
          <w:p>
            <w:pPr>
              <w:pStyle w:val="TableParagraph"/>
              <w:spacing w:line="278" w:lineRule="auto" w:before="104"/>
              <w:ind w:right="299"/>
              <w:jc w:val="both"/>
              <w:rPr>
                <w:sz w:val="21"/>
              </w:rPr>
            </w:pPr>
            <w:r>
              <w:rPr>
                <w:sz w:val="21"/>
              </w:rPr>
              <w:t>Ⅰ型糖尿病是由于胰岛素分泌绝对不足而引起以血浆葡萄糖水平增高为特征</w:t>
            </w:r>
            <w:r>
              <w:rPr>
                <w:spacing w:val="-9"/>
                <w:sz w:val="21"/>
              </w:rPr>
              <w:t>的代谢内分泌疾病，需持续利用外源性胰岛素治疗。必须经我们认可医院的专科医Th</w:t>
            </w:r>
            <w:r>
              <w:rPr>
                <w:spacing w:val="-6"/>
                <w:sz w:val="21"/>
              </w:rPr>
              <w:t>明确诊断为Ⅰ型糖尿病，而且有血胰岛素测定及血 </w:t>
            </w:r>
            <w:r>
              <w:rPr>
                <w:w w:val="140"/>
                <w:sz w:val="21"/>
              </w:rPr>
              <w:t>C</w:t>
            </w:r>
            <w:r>
              <w:rPr>
                <w:spacing w:val="-75"/>
                <w:w w:val="140"/>
                <w:sz w:val="21"/>
              </w:rPr>
              <w:t> </w:t>
            </w:r>
            <w:r>
              <w:rPr>
                <w:spacing w:val="-9"/>
                <w:sz w:val="21"/>
              </w:rPr>
              <w:t>肽或者尿 </w:t>
            </w:r>
            <w:r>
              <w:rPr>
                <w:w w:val="140"/>
                <w:sz w:val="21"/>
              </w:rPr>
              <w:t>C</w:t>
            </w:r>
            <w:r>
              <w:rPr>
                <w:spacing w:val="-75"/>
                <w:w w:val="140"/>
                <w:sz w:val="21"/>
              </w:rPr>
              <w:t> </w:t>
            </w:r>
            <w:r>
              <w:rPr>
                <w:sz w:val="21"/>
              </w:rPr>
              <w:t>肽测</w:t>
            </w:r>
            <w:r>
              <w:rPr>
                <w:spacing w:val="-3"/>
                <w:sz w:val="21"/>
              </w:rPr>
              <w:t>定结果支持诊断，并满足下列至少一个条件：</w:t>
            </w:r>
          </w:p>
          <w:p>
            <w:pPr>
              <w:pStyle w:val="TableParagraph"/>
              <w:numPr>
                <w:ilvl w:val="0"/>
                <w:numId w:val="59"/>
              </w:numPr>
              <w:tabs>
                <w:tab w:pos="734" w:val="left" w:leader="none"/>
              </w:tabs>
              <w:spacing w:line="240" w:lineRule="auto" w:before="87" w:after="0"/>
              <w:ind w:left="733" w:right="0" w:hanging="624"/>
              <w:jc w:val="both"/>
              <w:rPr>
                <w:sz w:val="21"/>
              </w:rPr>
            </w:pPr>
            <w:r>
              <w:rPr>
                <w:spacing w:val="-3"/>
                <w:sz w:val="21"/>
              </w:rPr>
              <w:t>出现增殖性糖尿病视网膜病变；</w:t>
            </w:r>
          </w:p>
          <w:p>
            <w:pPr>
              <w:pStyle w:val="TableParagraph"/>
              <w:numPr>
                <w:ilvl w:val="0"/>
                <w:numId w:val="59"/>
              </w:numPr>
              <w:tabs>
                <w:tab w:pos="734" w:val="left" w:leader="none"/>
              </w:tabs>
              <w:spacing w:line="240" w:lineRule="auto" w:before="123" w:after="0"/>
              <w:ind w:left="733"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59"/>
              </w:numPr>
              <w:tabs>
                <w:tab w:pos="734" w:val="left" w:leader="none"/>
              </w:tabs>
              <w:spacing w:line="240" w:lineRule="auto" w:before="123" w:after="0"/>
              <w:ind w:left="733" w:right="0" w:hanging="624"/>
              <w:jc w:val="both"/>
              <w:rPr>
                <w:sz w:val="21"/>
              </w:rPr>
            </w:pPr>
            <w:r>
              <w:rPr>
                <w:spacing w:val="-3"/>
                <w:sz w:val="21"/>
              </w:rPr>
              <w:t>因糖尿病足坏疽进行足趾或者下肢截断术。</w:t>
            </w:r>
          </w:p>
        </w:tc>
      </w:tr>
      <w:tr>
        <w:trPr>
          <w:trHeight w:val="5430" w:hRule="atLeast"/>
        </w:trPr>
        <w:tc>
          <w:tcPr>
            <w:tcW w:w="946" w:type="dxa"/>
          </w:tcPr>
          <w:p>
            <w:pPr>
              <w:pStyle w:val="TableParagraph"/>
              <w:spacing w:before="42"/>
              <w:ind w:left="0" w:right="104"/>
              <w:jc w:val="right"/>
              <w:rPr>
                <w:rFonts w:ascii="微软雅黑"/>
                <w:b/>
                <w:sz w:val="21"/>
              </w:rPr>
            </w:pPr>
            <w:r>
              <w:rPr>
                <w:rFonts w:ascii="微软雅黑"/>
                <w:b/>
                <w:sz w:val="21"/>
              </w:rPr>
              <w:t>9.3.55</w:t>
            </w:r>
          </w:p>
        </w:tc>
        <w:tc>
          <w:tcPr>
            <w:tcW w:w="1639" w:type="dxa"/>
          </w:tcPr>
          <w:p>
            <w:pPr>
              <w:pStyle w:val="TableParagraph"/>
              <w:spacing w:line="211" w:lineRule="auto" w:before="85"/>
              <w:ind w:left="106" w:right="105"/>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490" w:type="dxa"/>
          </w:tcPr>
          <w:p>
            <w:pPr>
              <w:pStyle w:val="TableParagraph"/>
              <w:spacing w:before="104"/>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p>
            <w:pPr>
              <w:pStyle w:val="TableParagraph"/>
              <w:spacing w:before="121"/>
              <w:rPr>
                <w:sz w:val="21"/>
              </w:rPr>
            </w:pPr>
            <w:r>
              <w:rPr>
                <w:sz w:val="21"/>
              </w:rPr>
              <w:t>本合同所指的系统性红斑狼疮仅限于累及肾脏（经肾脏活检确认的，符合</w:t>
            </w:r>
          </w:p>
          <w:p>
            <w:pPr>
              <w:pStyle w:val="TableParagraph"/>
              <w:spacing w:line="278" w:lineRule="auto" w:before="47"/>
              <w:ind w:right="302"/>
              <w:rPr>
                <w:sz w:val="21"/>
              </w:rPr>
            </w:pPr>
            <w:r>
              <w:rPr>
                <w:w w:val="160"/>
                <w:sz w:val="21"/>
              </w:rPr>
              <w:t>WHO </w:t>
            </w:r>
            <w:r>
              <w:rPr>
                <w:spacing w:val="-3"/>
                <w:sz w:val="21"/>
              </w:rPr>
              <w:t>诊断标准定义Ⅲ型或者Ⅲ型以上狼疮性肾炎</w:t>
            </w:r>
            <w:r>
              <w:rPr>
                <w:spacing w:val="-27"/>
                <w:sz w:val="21"/>
              </w:rPr>
              <w:t>）</w:t>
            </w:r>
            <w:r>
              <w:rPr>
                <w:spacing w:val="-6"/>
                <w:sz w:val="21"/>
              </w:rPr>
              <w:t>的系统性红斑狼疮，并且</w:t>
            </w:r>
            <w:r>
              <w:rPr>
                <w:spacing w:val="-4"/>
                <w:sz w:val="21"/>
              </w:rPr>
              <w:t>临床出现肾功能衰竭达到尿毒症期。</w:t>
            </w:r>
          </w:p>
          <w:p>
            <w:pPr>
              <w:pStyle w:val="TableParagraph"/>
              <w:spacing w:line="280" w:lineRule="auto" w:before="87"/>
              <w:ind w:right="304"/>
              <w:rPr>
                <w:sz w:val="21"/>
              </w:rPr>
            </w:pPr>
            <w:r>
              <w:rPr>
                <w:spacing w:val="-8"/>
                <w:sz w:val="21"/>
              </w:rPr>
              <w:t>其他类型的红斑性狼疮，如盘状狼疮、仅累及血液及关节的狼疮不在保障范围内。</w:t>
            </w:r>
          </w:p>
          <w:p>
            <w:pPr>
              <w:pStyle w:val="TableParagraph"/>
              <w:spacing w:before="87"/>
              <w:rPr>
                <w:sz w:val="21"/>
              </w:rPr>
            </w:pPr>
            <w:r>
              <w:rPr>
                <w:w w:val="110"/>
                <w:sz w:val="21"/>
              </w:rPr>
              <w:t>世界卫Th组织（WHO）狼疮性肾炎分型：</w:t>
            </w:r>
          </w:p>
          <w:p>
            <w:pPr>
              <w:pStyle w:val="TableParagraph"/>
              <w:spacing w:before="121"/>
              <w:rPr>
                <w:sz w:val="21"/>
              </w:rPr>
            </w:pPr>
            <w:r>
              <w:rPr>
                <w:sz w:val="21"/>
              </w:rPr>
              <w:t>Ⅰ型：微小病变型；</w:t>
            </w:r>
          </w:p>
          <w:p>
            <w:pPr>
              <w:pStyle w:val="TableParagraph"/>
              <w:spacing w:before="123"/>
              <w:rPr>
                <w:sz w:val="21"/>
              </w:rPr>
            </w:pPr>
            <w:r>
              <w:rPr>
                <w:sz w:val="21"/>
              </w:rPr>
              <w:t>Ⅱ型：系膜病变型；</w:t>
            </w:r>
          </w:p>
          <w:p>
            <w:pPr>
              <w:pStyle w:val="TableParagraph"/>
              <w:spacing w:before="123"/>
              <w:rPr>
                <w:sz w:val="21"/>
              </w:rPr>
            </w:pPr>
            <w:r>
              <w:rPr>
                <w:sz w:val="21"/>
              </w:rPr>
              <w:t>Ⅲ型：局灶及节段增Th型；</w:t>
            </w:r>
          </w:p>
          <w:p>
            <w:pPr>
              <w:pStyle w:val="TableParagraph"/>
              <w:spacing w:before="123"/>
              <w:rPr>
                <w:sz w:val="21"/>
              </w:rPr>
            </w:pPr>
            <w:r>
              <w:rPr>
                <w:sz w:val="21"/>
              </w:rPr>
              <w:t>Ⅳ型：弥漫增Th型；</w:t>
            </w:r>
          </w:p>
          <w:p>
            <w:pPr>
              <w:pStyle w:val="TableParagraph"/>
              <w:spacing w:before="123"/>
              <w:rPr>
                <w:sz w:val="21"/>
              </w:rPr>
            </w:pPr>
            <w:r>
              <w:rPr>
                <w:sz w:val="21"/>
              </w:rPr>
              <w:t>Ⅴ型：膜型；</w:t>
            </w:r>
          </w:p>
          <w:p>
            <w:pPr>
              <w:pStyle w:val="TableParagraph"/>
              <w:spacing w:before="123"/>
              <w:rPr>
                <w:sz w:val="21"/>
              </w:rPr>
            </w:pPr>
            <w:r>
              <w:rPr>
                <w:sz w:val="21"/>
              </w:rPr>
              <w:t>Ⅵ型：肾小球硬化型。</w:t>
            </w:r>
          </w:p>
        </w:tc>
      </w:tr>
      <w:tr>
        <w:trPr>
          <w:trHeight w:val="725" w:hRule="atLeast"/>
        </w:trPr>
        <w:tc>
          <w:tcPr>
            <w:tcW w:w="946" w:type="dxa"/>
          </w:tcPr>
          <w:p>
            <w:pPr>
              <w:pStyle w:val="TableParagraph"/>
              <w:spacing w:before="40"/>
              <w:ind w:left="0" w:right="103"/>
              <w:jc w:val="right"/>
              <w:rPr>
                <w:rFonts w:ascii="微软雅黑"/>
                <w:b/>
                <w:sz w:val="21"/>
              </w:rPr>
            </w:pPr>
            <w:r>
              <w:rPr>
                <w:rFonts w:ascii="微软雅黑"/>
                <w:b/>
                <w:sz w:val="21"/>
              </w:rPr>
              <w:t>9.3.56</w:t>
            </w:r>
          </w:p>
        </w:tc>
        <w:tc>
          <w:tcPr>
            <w:tcW w:w="1639" w:type="dxa"/>
          </w:tcPr>
          <w:p>
            <w:pPr>
              <w:pStyle w:val="TableParagraph"/>
              <w:spacing w:line="322" w:lineRule="exact" w:before="90"/>
              <w:ind w:left="106" w:right="105"/>
              <w:rPr>
                <w:rFonts w:ascii="微软雅黑" w:eastAsia="微软雅黑" w:hint="eastAsia"/>
                <w:b/>
                <w:sz w:val="21"/>
              </w:rPr>
            </w:pPr>
            <w:r>
              <w:rPr>
                <w:rFonts w:ascii="微软雅黑" w:eastAsia="微软雅黑" w:hint="eastAsia"/>
                <w:b/>
                <w:sz w:val="21"/>
              </w:rPr>
              <w:t>严重类风湿性关节炎</w:t>
            </w:r>
          </w:p>
        </w:tc>
        <w:tc>
          <w:tcPr>
            <w:tcW w:w="7490" w:type="dxa"/>
          </w:tcPr>
          <w:p>
            <w:pPr>
              <w:pStyle w:val="TableParagraph"/>
              <w:spacing w:line="320" w:lineRule="atLeast" w:before="58"/>
              <w:ind w:right="197"/>
              <w:rPr>
                <w:sz w:val="21"/>
              </w:rPr>
            </w:pPr>
            <w:r>
              <w:rPr>
                <w:spacing w:val="-3"/>
                <w:sz w:val="21"/>
              </w:rPr>
              <w:t>类风湿性关节炎为广泛分布的慢性进行性多关节病变，表现为关节严重变形， </w:t>
            </w:r>
            <w:r>
              <w:rPr>
                <w:spacing w:val="-5"/>
                <w:sz w:val="21"/>
              </w:rPr>
              <w:t>侵犯至少三个主要关节或者关节组</w:t>
            </w:r>
            <w:r>
              <w:rPr>
                <w:spacing w:val="-3"/>
                <w:sz w:val="21"/>
              </w:rPr>
              <w:t>（</w:t>
            </w:r>
            <w:r>
              <w:rPr>
                <w:spacing w:val="-17"/>
                <w:sz w:val="21"/>
              </w:rPr>
              <w:t>如：双手</w:t>
            </w:r>
            <w:r>
              <w:rPr>
                <w:sz w:val="21"/>
              </w:rPr>
              <w:t>（</w:t>
            </w:r>
            <w:r>
              <w:rPr>
                <w:spacing w:val="-2"/>
                <w:sz w:val="21"/>
              </w:rPr>
              <w:t>多手指</w:t>
            </w:r>
            <w:r>
              <w:rPr>
                <w:spacing w:val="-29"/>
                <w:sz w:val="21"/>
              </w:rPr>
              <w:t>）</w:t>
            </w:r>
            <w:r>
              <w:rPr>
                <w:spacing w:val="-14"/>
                <w:sz w:val="21"/>
              </w:rPr>
              <w:t>关节、双足</w:t>
            </w:r>
            <w:r>
              <w:rPr>
                <w:sz w:val="21"/>
              </w:rPr>
              <w:t>（</w:t>
            </w:r>
            <w:r>
              <w:rPr>
                <w:spacing w:val="-3"/>
                <w:sz w:val="21"/>
              </w:rPr>
              <w:t>多足趾</w:t>
            </w:r>
            <w:r>
              <w:rPr>
                <w:sz w:val="21"/>
              </w:rPr>
              <w:t>）</w:t>
            </w:r>
          </w:p>
        </w:tc>
      </w:tr>
    </w:tbl>
    <w:p>
      <w:pPr>
        <w:spacing w:after="0" w:line="320" w:lineRule="atLeast"/>
        <w:rPr>
          <w:sz w:val="21"/>
        </w:rPr>
        <w:sectPr>
          <w:pgSz w:w="11910" w:h="16840"/>
          <w:pgMar w:top="118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38"/>
        <w:gridCol w:w="7466"/>
      </w:tblGrid>
      <w:tr>
        <w:trPr>
          <w:trHeight w:val="3034" w:hRule="atLeast"/>
        </w:trPr>
        <w:tc>
          <w:tcPr>
            <w:tcW w:w="947"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466" w:type="dxa"/>
          </w:tcPr>
          <w:p>
            <w:pPr>
              <w:pStyle w:val="TableParagraph"/>
              <w:spacing w:line="215" w:lineRule="exact"/>
              <w:rPr>
                <w:sz w:val="21"/>
              </w:rPr>
            </w:pPr>
            <w:r>
              <w:rPr>
                <w:sz w:val="21"/>
              </w:rPr>
              <w:t>关节、双腕关节、双膝关节和双髋关节</w:t>
            </w:r>
            <w:r>
              <w:rPr>
                <w:spacing w:val="-104"/>
                <w:sz w:val="21"/>
              </w:rPr>
              <w:t>）</w:t>
            </w:r>
            <w:r>
              <w:rPr>
                <w:spacing w:val="-1"/>
                <w:sz w:val="21"/>
              </w:rPr>
              <w:t>。必须明确诊断并且已经达到类风湿</w:t>
            </w:r>
          </w:p>
          <w:p>
            <w:pPr>
              <w:pStyle w:val="TableParagraph"/>
              <w:spacing w:line="348" w:lineRule="auto" w:before="44"/>
              <w:ind w:right="2309"/>
              <w:rPr>
                <w:sz w:val="21"/>
              </w:rPr>
            </w:pPr>
            <w:r>
              <w:rPr>
                <w:sz w:val="21"/>
              </w:rPr>
              <w:t>性关节炎功能分类Ⅳ级的永久不可逆性关节功能障碍。美国风湿病学会类风湿性关节炎分级：</w:t>
            </w:r>
          </w:p>
          <w:p>
            <w:pPr>
              <w:pStyle w:val="TableParagraph"/>
              <w:spacing w:before="26"/>
              <w:rPr>
                <w:sz w:val="21"/>
              </w:rPr>
            </w:pPr>
            <w:r>
              <w:rPr>
                <w:sz w:val="21"/>
              </w:rPr>
              <w:t>Ⅰ级：关节能自由活动，能完成平常的任务而无妨碍；</w:t>
            </w:r>
          </w:p>
          <w:p>
            <w:pPr>
              <w:pStyle w:val="TableParagraph"/>
              <w:spacing w:before="123"/>
              <w:rPr>
                <w:sz w:val="21"/>
              </w:rPr>
            </w:pPr>
            <w:r>
              <w:rPr>
                <w:sz w:val="21"/>
              </w:rPr>
              <w:t>Ⅱ级：关节活动中度限制，一个或者几个关节疼痛不适，但能料理日常Th活；</w:t>
            </w:r>
          </w:p>
          <w:p>
            <w:pPr>
              <w:pStyle w:val="TableParagraph"/>
              <w:spacing w:before="123"/>
              <w:rPr>
                <w:sz w:val="21"/>
              </w:rPr>
            </w:pPr>
            <w:r>
              <w:rPr>
                <w:sz w:val="21"/>
              </w:rPr>
              <w:t>Ⅲ级：关节活动显著限制，不能胜任工作，料理Th活也有困难；</w:t>
            </w:r>
          </w:p>
          <w:p>
            <w:pPr>
              <w:pStyle w:val="TableParagraph"/>
              <w:spacing w:line="280" w:lineRule="auto" w:before="123"/>
              <w:ind w:left="728" w:right="281" w:hanging="620"/>
              <w:rPr>
                <w:sz w:val="21"/>
              </w:rPr>
            </w:pPr>
            <w:r>
              <w:rPr>
                <w:spacing w:val="-9"/>
                <w:sz w:val="21"/>
              </w:rPr>
              <w:t>Ⅳ级：大部分或者完全失去活动能力，病人长期卧床或者依赖轮椅，Th</w:t>
            </w:r>
            <w:r>
              <w:rPr>
                <w:spacing w:val="-2"/>
                <w:sz w:val="21"/>
              </w:rPr>
              <w:t>活不能自理。</w:t>
            </w:r>
          </w:p>
        </w:tc>
      </w:tr>
      <w:tr>
        <w:trPr>
          <w:trHeight w:val="1207" w:hRule="atLeast"/>
        </w:trPr>
        <w:tc>
          <w:tcPr>
            <w:tcW w:w="947" w:type="dxa"/>
          </w:tcPr>
          <w:p>
            <w:pPr>
              <w:pStyle w:val="TableParagraph"/>
              <w:spacing w:before="40"/>
              <w:ind w:left="0" w:right="105"/>
              <w:jc w:val="right"/>
              <w:rPr>
                <w:rFonts w:ascii="微软雅黑"/>
                <w:b/>
                <w:sz w:val="21"/>
              </w:rPr>
            </w:pPr>
            <w:r>
              <w:rPr>
                <w:rFonts w:ascii="微软雅黑"/>
                <w:b/>
                <w:sz w:val="21"/>
              </w:rPr>
              <w:t>9.3.57</w:t>
            </w:r>
          </w:p>
        </w:tc>
        <w:tc>
          <w:tcPr>
            <w:tcW w:w="1638" w:type="dxa"/>
          </w:tcPr>
          <w:p>
            <w:pPr>
              <w:pStyle w:val="TableParagraph"/>
              <w:spacing w:line="213" w:lineRule="auto" w:before="80"/>
              <w:ind w:left="105" w:right="105"/>
              <w:rPr>
                <w:rFonts w:ascii="微软雅黑" w:eastAsia="微软雅黑" w:hint="eastAsia"/>
                <w:b/>
                <w:sz w:val="21"/>
              </w:rPr>
            </w:pPr>
            <w:r>
              <w:rPr>
                <w:rFonts w:ascii="微软雅黑" w:eastAsia="微软雅黑" w:hint="eastAsia"/>
                <w:b/>
                <w:sz w:val="21"/>
              </w:rPr>
              <w:t>严重幼年型类风湿性关节炎</w:t>
            </w:r>
          </w:p>
        </w:tc>
        <w:tc>
          <w:tcPr>
            <w:tcW w:w="7466" w:type="dxa"/>
          </w:tcPr>
          <w:p>
            <w:pPr>
              <w:pStyle w:val="TableParagraph"/>
              <w:spacing w:line="280" w:lineRule="auto" w:before="103"/>
              <w:ind w:right="276"/>
              <w:jc w:val="both"/>
              <w:rPr>
                <w:sz w:val="21"/>
              </w:rPr>
            </w:pPr>
            <w:r>
              <w:rPr>
                <w:spacing w:val="-6"/>
                <w:sz w:val="21"/>
              </w:rPr>
              <w:t>幼年型类风湿性关节炎是一种儿童期发病的慢性关节炎，其特点为在高热和系</w:t>
            </w:r>
            <w:r>
              <w:rPr>
                <w:spacing w:val="-4"/>
                <w:sz w:val="21"/>
              </w:rPr>
              <w:t>统性病征出现数月后发</w:t>
            </w:r>
            <w:r>
              <w:rPr>
                <w:sz w:val="21"/>
              </w:rPr>
              <w:t>Th</w:t>
            </w:r>
            <w:r>
              <w:rPr>
                <w:spacing w:val="-10"/>
                <w:sz w:val="21"/>
              </w:rPr>
              <w:t>关节炎。本合同仅对实际实施了膝关节或者髋关节置</w:t>
            </w:r>
            <w:r>
              <w:rPr>
                <w:spacing w:val="-5"/>
                <w:sz w:val="21"/>
              </w:rPr>
              <w:t>换手术治疗的严重的幼年型类风湿性关节炎予以理赔。</w:t>
            </w:r>
          </w:p>
        </w:tc>
      </w:tr>
      <w:tr>
        <w:trPr>
          <w:trHeight w:val="4080" w:hRule="atLeast"/>
        </w:trPr>
        <w:tc>
          <w:tcPr>
            <w:tcW w:w="947" w:type="dxa"/>
          </w:tcPr>
          <w:p>
            <w:pPr>
              <w:pStyle w:val="TableParagraph"/>
              <w:spacing w:before="41"/>
              <w:ind w:left="0" w:right="103"/>
              <w:jc w:val="right"/>
              <w:rPr>
                <w:rFonts w:ascii="微软雅黑"/>
                <w:b/>
                <w:sz w:val="21"/>
              </w:rPr>
            </w:pPr>
            <w:r>
              <w:rPr>
                <w:rFonts w:ascii="微软雅黑"/>
                <w:b/>
                <w:sz w:val="21"/>
              </w:rPr>
              <w:t>9.3.58</w:t>
            </w:r>
          </w:p>
        </w:tc>
        <w:tc>
          <w:tcPr>
            <w:tcW w:w="1638" w:type="dxa"/>
          </w:tcPr>
          <w:p>
            <w:pPr>
              <w:pStyle w:val="TableParagraph"/>
              <w:spacing w:line="211" w:lineRule="auto" w:before="84"/>
              <w:ind w:left="105" w:right="105"/>
              <w:jc w:val="both"/>
              <w:rPr>
                <w:rFonts w:ascii="微软雅黑" w:eastAsia="微软雅黑" w:hint="eastAsia"/>
                <w:b/>
                <w:sz w:val="21"/>
              </w:rPr>
            </w:pPr>
            <w:r>
              <w:rPr>
                <w:rFonts w:ascii="微软雅黑" w:eastAsia="微软雅黑" w:hint="eastAsia"/>
                <w:b/>
                <w:sz w:val="21"/>
              </w:rPr>
              <w:t>经输血导致的人类免疫缺陷</w:t>
            </w:r>
            <w:r>
              <w:rPr>
                <w:rFonts w:ascii="微软雅黑" w:eastAsia="微软雅黑" w:hint="eastAsia"/>
                <w:b/>
                <w:w w:val="95"/>
                <w:sz w:val="21"/>
              </w:rPr>
              <w:t>病毒（HIV）感</w:t>
            </w:r>
            <w:r>
              <w:rPr>
                <w:rFonts w:ascii="微软雅黑" w:eastAsia="微软雅黑" w:hint="eastAsia"/>
                <w:b/>
                <w:sz w:val="21"/>
              </w:rPr>
              <w:t>染</w:t>
            </w:r>
          </w:p>
        </w:tc>
        <w:tc>
          <w:tcPr>
            <w:tcW w:w="7466" w:type="dxa"/>
          </w:tcPr>
          <w:p>
            <w:pPr>
              <w:pStyle w:val="TableParagraph"/>
              <w:spacing w:line="280" w:lineRule="auto" w:before="103"/>
              <w:ind w:right="280"/>
              <w:jc w:val="both"/>
              <w:rPr>
                <w:sz w:val="21"/>
              </w:rPr>
            </w:pPr>
            <w:r>
              <w:rPr>
                <w:spacing w:val="-6"/>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spacing w:val="-41"/>
                <w:w w:val="100"/>
                <w:sz w:val="21"/>
              </w:rPr>
              <w:t>）</w:t>
            </w:r>
            <w:r>
              <w:rPr>
                <w:spacing w:val="-3"/>
                <w:w w:val="100"/>
                <w:sz w:val="21"/>
              </w:rPr>
              <w:t>并且根据</w:t>
            </w:r>
            <w:r>
              <w:rPr>
                <w:spacing w:val="-53"/>
                <w:sz w:val="21"/>
              </w:rPr>
              <w:t> </w:t>
            </w:r>
            <w:r>
              <w:rPr>
                <w:spacing w:val="-1"/>
                <w:w w:val="104"/>
                <w:sz w:val="21"/>
              </w:rPr>
              <w:t>H</w:t>
            </w:r>
            <w:r>
              <w:rPr>
                <w:spacing w:val="-4"/>
                <w:w w:val="104"/>
                <w:sz w:val="21"/>
              </w:rPr>
              <w:t>I</w:t>
            </w:r>
            <w:r>
              <w:rPr>
                <w:w w:val="149"/>
                <w:sz w:val="21"/>
              </w:rPr>
              <w:t>V</w:t>
            </w:r>
            <w:r>
              <w:rPr>
                <w:spacing w:val="-53"/>
                <w:sz w:val="21"/>
              </w:rPr>
              <w:t> </w:t>
            </w:r>
            <w:r>
              <w:rPr>
                <w:spacing w:val="-3"/>
                <w:w w:val="100"/>
                <w:sz w:val="21"/>
              </w:rPr>
              <w:t>感染分类及</w:t>
            </w:r>
            <w:r>
              <w:rPr>
                <w:spacing w:val="-55"/>
                <w:sz w:val="21"/>
              </w:rPr>
              <w:t> </w:t>
            </w:r>
            <w:r>
              <w:rPr>
                <w:w w:val="147"/>
                <w:sz w:val="21"/>
              </w:rPr>
              <w:t>A</w:t>
            </w:r>
            <w:r>
              <w:rPr>
                <w:spacing w:val="-1"/>
                <w:w w:val="51"/>
                <w:sz w:val="21"/>
              </w:rPr>
              <w:t>I</w:t>
            </w:r>
            <w:r>
              <w:rPr>
                <w:spacing w:val="-2"/>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60"/>
              </w:numPr>
              <w:tabs>
                <w:tab w:pos="734" w:val="left" w:leader="none"/>
              </w:tabs>
              <w:spacing w:line="280" w:lineRule="auto" w:before="85" w:after="0"/>
              <w:ind w:left="733" w:right="286" w:hanging="624"/>
              <w:jc w:val="left"/>
              <w:rPr>
                <w:sz w:val="21"/>
              </w:rPr>
            </w:pPr>
            <w:r>
              <w:rPr>
                <w:sz w:val="21"/>
              </w:rPr>
              <w:t>提供输血治疗的输血中心或者医院出具该项输血感染属医疗责任事故</w:t>
            </w:r>
            <w:r>
              <w:rPr>
                <w:spacing w:val="-3"/>
                <w:sz w:val="21"/>
              </w:rPr>
              <w:t>的报告，或者法院终审裁定为医疗责任；</w:t>
            </w:r>
          </w:p>
          <w:p>
            <w:pPr>
              <w:pStyle w:val="TableParagraph"/>
              <w:numPr>
                <w:ilvl w:val="0"/>
                <w:numId w:val="60"/>
              </w:numPr>
              <w:tabs>
                <w:tab w:pos="734" w:val="left" w:leader="none"/>
              </w:tabs>
              <w:spacing w:line="240" w:lineRule="auto" w:before="88" w:after="0"/>
              <w:ind w:left="733" w:right="0" w:hanging="624"/>
              <w:jc w:val="left"/>
              <w:rPr>
                <w:sz w:val="21"/>
              </w:rPr>
            </w:pPr>
            <w:r>
              <w:rPr>
                <w:spacing w:val="-3"/>
                <w:sz w:val="21"/>
              </w:rPr>
              <w:t>受感染的被保险人不是血友病患者。</w:t>
            </w:r>
          </w:p>
          <w:p>
            <w:pPr>
              <w:pStyle w:val="TableParagraph"/>
              <w:spacing w:line="280" w:lineRule="auto" w:before="121"/>
              <w:ind w:right="276"/>
              <w:jc w:val="both"/>
              <w:rPr>
                <w:sz w:val="21"/>
              </w:rPr>
            </w:pPr>
            <w:r>
              <w:rPr>
                <w:spacing w:val="-7"/>
                <w:w w:val="105"/>
                <w:sz w:val="21"/>
              </w:rPr>
              <w:t>在任何治愈艾滋病（AIDS）</w:t>
            </w:r>
            <w:r>
              <w:rPr>
                <w:spacing w:val="-20"/>
                <w:w w:val="105"/>
                <w:sz w:val="21"/>
              </w:rPr>
              <w:t>或者阻止 </w:t>
            </w:r>
            <w:r>
              <w:rPr>
                <w:w w:val="105"/>
                <w:sz w:val="21"/>
              </w:rPr>
              <w:t>HIV</w:t>
            </w:r>
            <w:r>
              <w:rPr>
                <w:spacing w:val="-13"/>
                <w:w w:val="105"/>
                <w:sz w:val="21"/>
              </w:rPr>
              <w:t> 病毒作用的疗法被发现以后，或者</w:t>
            </w:r>
            <w:r>
              <w:rPr>
                <w:spacing w:val="15"/>
                <w:sz w:val="21"/>
              </w:rPr>
              <w:t>能防止 </w:t>
            </w:r>
            <w:r>
              <w:rPr>
                <w:sz w:val="21"/>
              </w:rPr>
              <w:t>AIDS</w:t>
            </w:r>
            <w:r>
              <w:rPr>
                <w:spacing w:val="37"/>
                <w:sz w:val="21"/>
              </w:rPr>
              <w:t> 发</w:t>
            </w:r>
            <w:r>
              <w:rPr>
                <w:sz w:val="21"/>
              </w:rPr>
              <w:t>Th</w:t>
            </w:r>
            <w:r>
              <w:rPr>
                <w:spacing w:val="-3"/>
                <w:sz w:val="21"/>
              </w:rPr>
              <w:t>的医疗方法被研究出来以后，本合同对该病将不再予以赔付。</w:t>
            </w:r>
          </w:p>
          <w:p>
            <w:pPr>
              <w:pStyle w:val="TableParagraph"/>
              <w:spacing w:line="280" w:lineRule="auto" w:before="85"/>
              <w:ind w:right="275"/>
              <w:jc w:val="both"/>
              <w:rPr>
                <w:sz w:val="21"/>
              </w:rPr>
            </w:pPr>
            <w:r>
              <w:rPr>
                <w:spacing w:val="-3"/>
                <w:w w:val="100"/>
                <w:sz w:val="21"/>
              </w:rPr>
              <w:t>任何因其他传播方式</w:t>
            </w:r>
            <w:r>
              <w:rPr>
                <w:w w:val="100"/>
                <w:sz w:val="21"/>
              </w:rPr>
              <w:t>（</w:t>
            </w:r>
            <w:r>
              <w:rPr>
                <w:spacing w:val="-3"/>
                <w:w w:val="100"/>
                <w:sz w:val="21"/>
              </w:rPr>
              <w:t>包括：性传播或者静脉注射毒品）</w:t>
            </w:r>
            <w:r>
              <w:rPr>
                <w:spacing w:val="-2"/>
                <w:w w:val="100"/>
                <w:sz w:val="21"/>
              </w:rPr>
              <w:t>导致的</w:t>
            </w:r>
            <w:r>
              <w:rPr>
                <w:spacing w:val="-2"/>
                <w:sz w:val="21"/>
              </w:rPr>
              <w:t> </w:t>
            </w:r>
            <w:r>
              <w:rPr>
                <w:w w:val="170"/>
                <w:sz w:val="21"/>
              </w:rPr>
              <w:t>H</w:t>
            </w:r>
            <w:r>
              <w:rPr>
                <w:spacing w:val="-3"/>
                <w:w w:val="62"/>
                <w:sz w:val="21"/>
              </w:rPr>
              <w:t>I</w:t>
            </w:r>
            <w:r>
              <w:rPr>
                <w:w w:val="159"/>
                <w:sz w:val="21"/>
              </w:rPr>
              <w:t>V</w:t>
            </w:r>
            <w:r>
              <w:rPr>
                <w:sz w:val="21"/>
              </w:rPr>
              <w:t> </w:t>
            </w:r>
            <w:r>
              <w:rPr>
                <w:spacing w:val="-2"/>
                <w:w w:val="100"/>
                <w:sz w:val="21"/>
              </w:rPr>
              <w:t>感染不</w:t>
            </w:r>
            <w:r>
              <w:rPr>
                <w:spacing w:val="-10"/>
                <w:sz w:val="21"/>
              </w:rPr>
              <w:t>在保障范围内。我们拥有获得使用被保险人的所有血液样本的权利和能够对这</w:t>
            </w:r>
            <w:r>
              <w:rPr>
                <w:spacing w:val="-5"/>
                <w:sz w:val="21"/>
              </w:rPr>
              <w:t>些样本进行独立检验的权利。</w:t>
            </w:r>
          </w:p>
        </w:tc>
      </w:tr>
      <w:tr>
        <w:trPr>
          <w:trHeight w:val="5834" w:hRule="atLeast"/>
        </w:trPr>
        <w:tc>
          <w:tcPr>
            <w:tcW w:w="947" w:type="dxa"/>
          </w:tcPr>
          <w:p>
            <w:pPr>
              <w:pStyle w:val="TableParagraph"/>
              <w:spacing w:before="41"/>
              <w:ind w:left="0" w:right="104"/>
              <w:jc w:val="right"/>
              <w:rPr>
                <w:rFonts w:ascii="微软雅黑"/>
                <w:b/>
                <w:sz w:val="21"/>
              </w:rPr>
            </w:pPr>
            <w:r>
              <w:rPr>
                <w:rFonts w:ascii="微软雅黑"/>
                <w:b/>
                <w:sz w:val="21"/>
              </w:rPr>
              <w:t>9.3.59</w:t>
            </w:r>
          </w:p>
        </w:tc>
        <w:tc>
          <w:tcPr>
            <w:tcW w:w="1638" w:type="dxa"/>
          </w:tcPr>
          <w:p>
            <w:pPr>
              <w:pStyle w:val="TableParagraph"/>
              <w:spacing w:line="211" w:lineRule="auto" w:before="84"/>
              <w:ind w:left="105" w:right="105"/>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466" w:type="dxa"/>
          </w:tcPr>
          <w:p>
            <w:pPr>
              <w:pStyle w:val="TableParagraph"/>
              <w:spacing w:line="280" w:lineRule="auto" w:before="103"/>
              <w:ind w:right="276"/>
              <w:rPr>
                <w:sz w:val="21"/>
              </w:rPr>
            </w:pPr>
            <w:r>
              <w:rPr>
                <w:spacing w:val="-7"/>
                <w:sz w:val="21"/>
              </w:rPr>
              <w:t>被保险人的职业归属于下列职业列表内的职业，在其常规职业工作过程中遭遇</w:t>
            </w:r>
            <w:r>
              <w:rPr>
                <w:spacing w:val="13"/>
                <w:sz w:val="21"/>
              </w:rPr>
              <w:t>外伤，或者职业需要处理血液或者其他体液时感染上人类免疫缺陷病毒</w:t>
            </w:r>
          </w:p>
          <w:p>
            <w:pPr>
              <w:pStyle w:val="TableParagraph"/>
              <w:spacing w:line="280" w:lineRule="auto" w:before="8"/>
              <w:ind w:right="196"/>
              <w:rPr>
                <w:sz w:val="21"/>
              </w:rPr>
            </w:pPr>
            <w:r>
              <w:rPr>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3"/>
                <w:w w:val="100"/>
                <w:sz w:val="21"/>
              </w:rPr>
              <w:t>，并且根据</w:t>
            </w:r>
            <w:r>
              <w:rPr>
                <w:spacing w:val="-55"/>
                <w:sz w:val="21"/>
              </w:rPr>
              <w:t> </w:t>
            </w:r>
            <w:r>
              <w:rPr>
                <w:spacing w:val="-1"/>
                <w:w w:val="104"/>
                <w:sz w:val="21"/>
              </w:rPr>
              <w:t>H</w:t>
            </w:r>
            <w:r>
              <w:rPr>
                <w:spacing w:val="-2"/>
                <w:w w:val="104"/>
                <w:sz w:val="21"/>
              </w:rPr>
              <w:t>I</w:t>
            </w:r>
            <w:r>
              <w:rPr>
                <w:w w:val="149"/>
                <w:sz w:val="21"/>
              </w:rPr>
              <w:t>V</w:t>
            </w:r>
            <w:r>
              <w:rPr>
                <w:spacing w:val="-53"/>
                <w:sz w:val="21"/>
              </w:rPr>
              <w:t> </w:t>
            </w:r>
            <w:r>
              <w:rPr>
                <w:spacing w:val="-3"/>
                <w:w w:val="100"/>
                <w:sz w:val="21"/>
              </w:rPr>
              <w:t>感染分类及</w:t>
            </w:r>
            <w:r>
              <w:rPr>
                <w:spacing w:val="-55"/>
                <w:sz w:val="21"/>
              </w:rPr>
              <w:t> </w:t>
            </w:r>
            <w:r>
              <w:rPr>
                <w:w w:val="147"/>
                <w:sz w:val="21"/>
              </w:rPr>
              <w:t>A</w:t>
            </w:r>
            <w:r>
              <w:rPr>
                <w:spacing w:val="-1"/>
                <w:w w:val="51"/>
                <w:sz w:val="21"/>
              </w:rPr>
              <w:t>I</w:t>
            </w:r>
            <w:r>
              <w:rPr>
                <w:spacing w:val="-2"/>
                <w:w w:val="158"/>
                <w:sz w:val="21"/>
              </w:rPr>
              <w:t>D</w:t>
            </w:r>
            <w:r>
              <w:rPr>
                <w:w w:val="146"/>
                <w:sz w:val="21"/>
              </w:rPr>
              <w:t>S</w:t>
            </w:r>
            <w:r>
              <w:rPr>
                <w:spacing w:val="-55"/>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spacing w:val="-3"/>
                <w:w w:val="146"/>
                <w:sz w:val="21"/>
              </w:rPr>
              <w:t>S</w:t>
            </w:r>
            <w:r>
              <w:rPr>
                <w:w w:val="100"/>
                <w:sz w:val="21"/>
              </w:rPr>
              <w:t>）</w:t>
            </w:r>
            <w:r>
              <w:rPr>
                <w:spacing w:val="-3"/>
                <w:sz w:val="21"/>
              </w:rPr>
              <w:t>期。须满足下列全部条件：</w:t>
            </w:r>
          </w:p>
          <w:p>
            <w:pPr>
              <w:pStyle w:val="TableParagraph"/>
              <w:numPr>
                <w:ilvl w:val="0"/>
                <w:numId w:val="61"/>
              </w:numPr>
              <w:tabs>
                <w:tab w:pos="734" w:val="left" w:leader="none"/>
              </w:tabs>
              <w:spacing w:line="240" w:lineRule="auto" w:before="85" w:after="0"/>
              <w:ind w:left="733" w:right="0" w:hanging="624"/>
              <w:jc w:val="left"/>
              <w:rPr>
                <w:sz w:val="21"/>
              </w:rPr>
            </w:pPr>
            <w:r>
              <w:rPr>
                <w:spacing w:val="-3"/>
                <w:sz w:val="21"/>
              </w:rPr>
              <w:t>感染必须在被保险人正在从事其职业工作中发</w:t>
            </w:r>
            <w:r>
              <w:rPr>
                <w:sz w:val="21"/>
              </w:rPr>
              <w:t>Th；</w:t>
            </w:r>
          </w:p>
          <w:p>
            <w:pPr>
              <w:pStyle w:val="TableParagraph"/>
              <w:numPr>
                <w:ilvl w:val="0"/>
                <w:numId w:val="61"/>
              </w:numPr>
              <w:tabs>
                <w:tab w:pos="734" w:val="left" w:leader="none"/>
              </w:tabs>
              <w:spacing w:line="280" w:lineRule="auto" w:before="123" w:after="0"/>
              <w:ind w:left="733" w:right="278"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13"/>
                <w:sz w:val="21"/>
              </w:rPr>
              <w:t> 天以内进行的检查报告，该报</w:t>
            </w:r>
            <w:r>
              <w:rPr>
                <w:spacing w:val="-8"/>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61"/>
              </w:numPr>
              <w:tabs>
                <w:tab w:pos="734" w:val="left" w:leader="none"/>
              </w:tabs>
              <w:spacing w:line="240" w:lineRule="auto" w:before="85" w:after="0"/>
              <w:ind w:left="733" w:right="0" w:hanging="624"/>
              <w:jc w:val="left"/>
              <w:rPr>
                <w:sz w:val="21"/>
              </w:rPr>
            </w:pPr>
            <w:r>
              <w:rPr>
                <w:sz w:val="21"/>
              </w:rPr>
              <w:t>必须在事故发Th</w:t>
            </w:r>
            <w:r>
              <w:rPr>
                <w:spacing w:val="10"/>
                <w:sz w:val="21"/>
              </w:rPr>
              <w:t>后的 </w:t>
            </w:r>
            <w:r>
              <w:rPr>
                <w:sz w:val="21"/>
              </w:rPr>
              <w:t>6</w:t>
            </w:r>
            <w:r>
              <w:rPr>
                <w:spacing w:val="1"/>
                <w:sz w:val="21"/>
              </w:rPr>
              <w:t> 个月内证实被保险人体内存在 </w:t>
            </w:r>
            <w:r>
              <w:rPr>
                <w:sz w:val="21"/>
              </w:rPr>
              <w:t>HIV</w:t>
            </w:r>
            <w:r>
              <w:rPr>
                <w:spacing w:val="5"/>
                <w:sz w:val="21"/>
              </w:rPr>
              <w:t> 病毒或者</w:t>
            </w:r>
          </w:p>
          <w:p>
            <w:pPr>
              <w:pStyle w:val="TableParagraph"/>
              <w:spacing w:line="345" w:lineRule="auto" w:before="46"/>
              <w:ind w:right="5611" w:firstLine="624"/>
              <w:rPr>
                <w:sz w:val="21"/>
              </w:rPr>
            </w:pPr>
            <w:r>
              <w:rPr>
                <w:w w:val="105"/>
                <w:sz w:val="21"/>
              </w:rPr>
              <w:t>HIV 抗体。</w:t>
            </w:r>
            <w:r>
              <w:rPr>
                <w:sz w:val="21"/>
              </w:rPr>
              <w:t>职业列表：</w:t>
            </w:r>
          </w:p>
          <w:p>
            <w:pPr>
              <w:pStyle w:val="TableParagraph"/>
              <w:tabs>
                <w:tab w:pos="3153" w:val="left" w:leader="none"/>
              </w:tabs>
              <w:spacing w:before="31"/>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3" w:val="left" w:leader="none"/>
              </w:tabs>
              <w:spacing w:before="123"/>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3" w:val="left" w:leader="none"/>
              </w:tabs>
              <w:spacing w:before="123"/>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78" w:lineRule="auto" w:before="123"/>
              <w:ind w:right="276"/>
              <w:rPr>
                <w:sz w:val="21"/>
              </w:rPr>
            </w:pPr>
            <w:r>
              <w:rPr>
                <w:spacing w:val="-7"/>
                <w:w w:val="105"/>
                <w:sz w:val="21"/>
              </w:rPr>
              <w:t>在任何治愈艾滋病（AIDS）</w:t>
            </w:r>
            <w:r>
              <w:rPr>
                <w:spacing w:val="-20"/>
                <w:w w:val="105"/>
                <w:sz w:val="21"/>
              </w:rPr>
              <w:t>或者阻止 </w:t>
            </w:r>
            <w:r>
              <w:rPr>
                <w:w w:val="105"/>
                <w:sz w:val="21"/>
              </w:rPr>
              <w:t>HIV</w:t>
            </w:r>
            <w:r>
              <w:rPr>
                <w:spacing w:val="-13"/>
                <w:w w:val="105"/>
                <w:sz w:val="21"/>
              </w:rPr>
              <w:t> 病毒作用的疗法被发现以后，或者</w:t>
            </w:r>
            <w:r>
              <w:rPr>
                <w:spacing w:val="16"/>
                <w:sz w:val="21"/>
              </w:rPr>
              <w:t>能防止 </w:t>
            </w:r>
            <w:r>
              <w:rPr>
                <w:sz w:val="21"/>
              </w:rPr>
              <w:t>AIDS</w:t>
            </w:r>
            <w:r>
              <w:rPr>
                <w:spacing w:val="40"/>
                <w:sz w:val="21"/>
              </w:rPr>
              <w:t> 发</w:t>
            </w:r>
            <w:r>
              <w:rPr>
                <w:sz w:val="21"/>
              </w:rPr>
              <w:t>Th</w:t>
            </w:r>
            <w:r>
              <w:rPr>
                <w:spacing w:val="-3"/>
                <w:sz w:val="21"/>
              </w:rPr>
              <w:t>的医疗方法被研究出来以后，本合同对该病将不再予以赔</w:t>
            </w:r>
          </w:p>
          <w:p>
            <w:pPr>
              <w:pStyle w:val="TableParagraph"/>
              <w:spacing w:before="12"/>
              <w:rPr>
                <w:sz w:val="21"/>
              </w:rPr>
            </w:pPr>
            <w:r>
              <w:rPr>
                <w:sz w:val="21"/>
              </w:rPr>
              <w:t>付。</w:t>
            </w:r>
          </w:p>
        </w:tc>
      </w:tr>
    </w:tbl>
    <w:p>
      <w:pPr>
        <w:spacing w:after="0"/>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39"/>
        <w:gridCol w:w="7452"/>
      </w:tblGrid>
      <w:tr>
        <w:trPr>
          <w:trHeight w:val="1048" w:hRule="atLeast"/>
        </w:trPr>
        <w:tc>
          <w:tcPr>
            <w:tcW w:w="946" w:type="dxa"/>
          </w:tcPr>
          <w:p>
            <w:pPr>
              <w:pStyle w:val="TableParagraph"/>
              <w:ind w:left="0"/>
              <w:rPr>
                <w:rFonts w:ascii="Times New Roman"/>
                <w:sz w:val="20"/>
              </w:rPr>
            </w:pPr>
          </w:p>
        </w:tc>
        <w:tc>
          <w:tcPr>
            <w:tcW w:w="1639" w:type="dxa"/>
          </w:tcPr>
          <w:p>
            <w:pPr>
              <w:pStyle w:val="TableParagraph"/>
              <w:ind w:left="0"/>
              <w:rPr>
                <w:rFonts w:ascii="Times New Roman"/>
                <w:sz w:val="20"/>
              </w:rPr>
            </w:pPr>
          </w:p>
        </w:tc>
        <w:tc>
          <w:tcPr>
            <w:tcW w:w="7452" w:type="dxa"/>
          </w:tcPr>
          <w:p>
            <w:pPr>
              <w:pStyle w:val="TableParagraph"/>
              <w:spacing w:line="213" w:lineRule="exact"/>
              <w:rPr>
                <w:sz w:val="21"/>
              </w:rPr>
            </w:pPr>
            <w:r>
              <w:rPr>
                <w:spacing w:val="-8"/>
                <w:w w:val="100"/>
                <w:sz w:val="21"/>
              </w:rPr>
              <w:t>任何因其他传播方式</w:t>
            </w:r>
            <w:r>
              <w:rPr>
                <w:w w:val="100"/>
                <w:sz w:val="21"/>
              </w:rPr>
              <w:t>（</w:t>
            </w:r>
            <w:r>
              <w:rPr>
                <w:spacing w:val="-11"/>
                <w:w w:val="100"/>
                <w:sz w:val="21"/>
              </w:rPr>
              <w:t>包括：输血、性传播或者静脉注射毒品</w:t>
            </w:r>
            <w:r>
              <w:rPr>
                <w:spacing w:val="-44"/>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2"/>
                <w:sz w:val="21"/>
              </w:rPr>
              <w:t> </w:t>
            </w:r>
            <w:r>
              <w:rPr>
                <w:w w:val="100"/>
                <w:sz w:val="21"/>
              </w:rPr>
              <w:t>感</w:t>
            </w:r>
          </w:p>
          <w:p>
            <w:pPr>
              <w:pStyle w:val="TableParagraph"/>
              <w:spacing w:line="278" w:lineRule="auto" w:before="46"/>
              <w:ind w:right="261"/>
              <w:rPr>
                <w:sz w:val="21"/>
              </w:rPr>
            </w:pPr>
            <w:r>
              <w:rPr>
                <w:spacing w:val="-10"/>
                <w:sz w:val="21"/>
              </w:rPr>
              <w:t>染不在保障范围内。我们拥有获得使用被保险人的所有血液样本的权利和能够</w:t>
            </w:r>
            <w:r>
              <w:rPr>
                <w:spacing w:val="-5"/>
                <w:sz w:val="21"/>
              </w:rPr>
              <w:t>对这些样本进行独立检验的权利。</w:t>
            </w:r>
          </w:p>
        </w:tc>
      </w:tr>
      <w:tr>
        <w:trPr>
          <w:trHeight w:val="3675" w:hRule="atLeast"/>
        </w:trPr>
        <w:tc>
          <w:tcPr>
            <w:tcW w:w="946" w:type="dxa"/>
          </w:tcPr>
          <w:p>
            <w:pPr>
              <w:pStyle w:val="TableParagraph"/>
              <w:spacing w:before="35"/>
              <w:ind w:left="0" w:right="104"/>
              <w:jc w:val="right"/>
              <w:rPr>
                <w:rFonts w:ascii="微软雅黑"/>
                <w:b/>
                <w:sz w:val="21"/>
              </w:rPr>
            </w:pPr>
            <w:r>
              <w:rPr>
                <w:rFonts w:ascii="微软雅黑"/>
                <w:b/>
                <w:sz w:val="21"/>
              </w:rPr>
              <w:t>9.3.60</w:t>
            </w:r>
          </w:p>
        </w:tc>
        <w:tc>
          <w:tcPr>
            <w:tcW w:w="1639" w:type="dxa"/>
          </w:tcPr>
          <w:p>
            <w:pPr>
              <w:pStyle w:val="TableParagraph"/>
              <w:spacing w:line="213" w:lineRule="auto" w:before="75"/>
              <w:ind w:left="106" w:right="105"/>
              <w:rPr>
                <w:rFonts w:ascii="微软雅黑" w:eastAsia="微软雅黑" w:hint="eastAsia"/>
                <w:b/>
                <w:sz w:val="21"/>
              </w:rPr>
            </w:pPr>
            <w:r>
              <w:rPr>
                <w:rFonts w:ascii="微软雅黑" w:eastAsia="微软雅黑" w:hint="eastAsia"/>
                <w:b/>
                <w:sz w:val="21"/>
              </w:rPr>
              <w:t>严重系统性硬皮病</w:t>
            </w:r>
          </w:p>
        </w:tc>
        <w:tc>
          <w:tcPr>
            <w:tcW w:w="7452" w:type="dxa"/>
          </w:tcPr>
          <w:p>
            <w:pPr>
              <w:pStyle w:val="TableParagraph"/>
              <w:spacing w:line="280" w:lineRule="auto" w:before="97"/>
              <w:ind w:right="197"/>
              <w:rPr>
                <w:sz w:val="21"/>
              </w:rPr>
            </w:pPr>
            <w:r>
              <w:rPr>
                <w:spacing w:val="-7"/>
                <w:sz w:val="21"/>
              </w:rPr>
              <w:t>指一种以局限性或者弥漫性皮肤增厚和皮肤、血管、内脏器官异常纤维化为特</w:t>
            </w:r>
            <w:r>
              <w:rPr>
                <w:spacing w:val="-5"/>
                <w:sz w:val="21"/>
              </w:rPr>
              <w:t>征的结缔组织病。本病须经专科医师明确诊断，并须满足下列至少一项条件：</w:t>
            </w:r>
          </w:p>
          <w:p>
            <w:pPr>
              <w:pStyle w:val="TableParagraph"/>
              <w:numPr>
                <w:ilvl w:val="0"/>
                <w:numId w:val="62"/>
              </w:numPr>
              <w:tabs>
                <w:tab w:pos="734" w:val="left" w:leader="none"/>
              </w:tabs>
              <w:spacing w:line="240" w:lineRule="auto" w:before="85" w:after="0"/>
              <w:ind w:left="733" w:right="0" w:hanging="624"/>
              <w:jc w:val="left"/>
              <w:rPr>
                <w:sz w:val="21"/>
              </w:rPr>
            </w:pPr>
            <w:r>
              <w:rPr>
                <w:spacing w:val="-3"/>
                <w:sz w:val="21"/>
              </w:rPr>
              <w:t>肺脏：肺部病变进而发展为肺间质纤维化和肺动脉高压；</w:t>
            </w:r>
          </w:p>
          <w:p>
            <w:pPr>
              <w:pStyle w:val="TableParagraph"/>
              <w:numPr>
                <w:ilvl w:val="0"/>
                <w:numId w:val="62"/>
              </w:numPr>
              <w:tabs>
                <w:tab w:pos="734" w:val="left" w:leader="none"/>
              </w:tabs>
              <w:spacing w:line="240" w:lineRule="auto" w:before="123" w:after="0"/>
              <w:ind w:left="733" w:right="0" w:hanging="624"/>
              <w:jc w:val="left"/>
              <w:rPr>
                <w:sz w:val="21"/>
              </w:rPr>
            </w:pPr>
            <w:r>
              <w:rPr>
                <w:spacing w:val="-3"/>
                <w:sz w:val="21"/>
              </w:rPr>
              <w:t>心脏：心功能受损达到美国纽约心脏病学会心功能状态分级Ⅳ级；</w:t>
            </w:r>
          </w:p>
          <w:p>
            <w:pPr>
              <w:pStyle w:val="TableParagraph"/>
              <w:numPr>
                <w:ilvl w:val="0"/>
                <w:numId w:val="62"/>
              </w:numPr>
              <w:tabs>
                <w:tab w:pos="734" w:val="left" w:leader="none"/>
              </w:tabs>
              <w:spacing w:line="240" w:lineRule="auto" w:before="123" w:after="0"/>
              <w:ind w:left="733" w:right="0" w:hanging="624"/>
              <w:jc w:val="left"/>
              <w:rPr>
                <w:sz w:val="21"/>
              </w:rPr>
            </w:pPr>
            <w:r>
              <w:rPr>
                <w:spacing w:val="-3"/>
                <w:sz w:val="21"/>
              </w:rPr>
              <w:t>肾脏：肾脏受损导致双肾功能慢性不可逆衰竭，达到尿毒症期。</w:t>
            </w:r>
          </w:p>
          <w:p>
            <w:pPr>
              <w:pStyle w:val="TableParagraph"/>
              <w:spacing w:before="123"/>
              <w:rPr>
                <w:sz w:val="21"/>
              </w:rPr>
            </w:pPr>
            <w:r>
              <w:rPr>
                <w:sz w:val="21"/>
              </w:rPr>
              <w:t>下列疾病不在保障范围内：</w:t>
            </w:r>
          </w:p>
          <w:p>
            <w:pPr>
              <w:pStyle w:val="TableParagraph"/>
              <w:numPr>
                <w:ilvl w:val="0"/>
                <w:numId w:val="63"/>
              </w:numPr>
              <w:tabs>
                <w:tab w:pos="734" w:val="left" w:leader="none"/>
              </w:tabs>
              <w:spacing w:line="240" w:lineRule="auto" w:before="123" w:after="0"/>
              <w:ind w:left="733" w:right="0" w:hanging="624"/>
              <w:jc w:val="left"/>
              <w:rPr>
                <w:sz w:val="21"/>
              </w:rPr>
            </w:pPr>
            <w:r>
              <w:rPr>
                <w:spacing w:val="-2"/>
                <w:sz w:val="21"/>
              </w:rPr>
              <w:t>局限硬皮病；</w:t>
            </w:r>
          </w:p>
          <w:p>
            <w:pPr>
              <w:pStyle w:val="TableParagraph"/>
              <w:numPr>
                <w:ilvl w:val="0"/>
                <w:numId w:val="63"/>
              </w:numPr>
              <w:tabs>
                <w:tab w:pos="734" w:val="left" w:leader="none"/>
              </w:tabs>
              <w:spacing w:line="240" w:lineRule="auto" w:before="123" w:after="0"/>
              <w:ind w:left="733" w:right="0" w:hanging="624"/>
              <w:jc w:val="left"/>
              <w:rPr>
                <w:sz w:val="21"/>
              </w:rPr>
            </w:pPr>
            <w:r>
              <w:rPr>
                <w:spacing w:val="-3"/>
                <w:sz w:val="21"/>
              </w:rPr>
              <w:t>嗜酸细胞筋膜炎；</w:t>
            </w:r>
          </w:p>
          <w:p>
            <w:pPr>
              <w:pStyle w:val="TableParagraph"/>
              <w:numPr>
                <w:ilvl w:val="0"/>
                <w:numId w:val="63"/>
              </w:numPr>
              <w:tabs>
                <w:tab w:pos="734" w:val="left" w:leader="none"/>
              </w:tabs>
              <w:spacing w:line="240" w:lineRule="auto" w:before="121" w:after="0"/>
              <w:ind w:left="733" w:right="0" w:hanging="624"/>
              <w:jc w:val="left"/>
              <w:rPr>
                <w:sz w:val="21"/>
              </w:rPr>
            </w:pPr>
            <w:r>
              <w:rPr>
                <w:w w:val="135"/>
                <w:sz w:val="21"/>
              </w:rPr>
              <w:t>CREST</w:t>
            </w:r>
            <w:r>
              <w:rPr>
                <w:spacing w:val="-104"/>
                <w:w w:val="135"/>
                <w:sz w:val="21"/>
              </w:rPr>
              <w:t> </w:t>
            </w:r>
            <w:r>
              <w:rPr>
                <w:spacing w:val="-2"/>
                <w:w w:val="115"/>
                <w:sz w:val="21"/>
              </w:rPr>
              <w:t>综合征。</w:t>
            </w:r>
          </w:p>
        </w:tc>
      </w:tr>
      <w:tr>
        <w:trPr>
          <w:trHeight w:val="2081" w:hRule="atLeast"/>
        </w:trPr>
        <w:tc>
          <w:tcPr>
            <w:tcW w:w="946" w:type="dxa"/>
          </w:tcPr>
          <w:p>
            <w:pPr>
              <w:pStyle w:val="TableParagraph"/>
              <w:spacing w:before="34"/>
              <w:ind w:left="0" w:right="131"/>
              <w:jc w:val="right"/>
              <w:rPr>
                <w:rFonts w:ascii="微软雅黑"/>
                <w:b/>
                <w:sz w:val="21"/>
              </w:rPr>
            </w:pPr>
            <w:r>
              <w:rPr>
                <w:rFonts w:ascii="微软雅黑"/>
                <w:b/>
                <w:w w:val="95"/>
                <w:sz w:val="21"/>
              </w:rPr>
              <w:t>9.3.61</w:t>
            </w:r>
          </w:p>
        </w:tc>
        <w:tc>
          <w:tcPr>
            <w:tcW w:w="1639" w:type="dxa"/>
          </w:tcPr>
          <w:p>
            <w:pPr>
              <w:pStyle w:val="TableParagraph"/>
              <w:spacing w:before="34"/>
              <w:ind w:left="106"/>
              <w:rPr>
                <w:rFonts w:ascii="微软雅黑" w:eastAsia="微软雅黑" w:hint="eastAsia"/>
                <w:b/>
                <w:sz w:val="21"/>
              </w:rPr>
            </w:pPr>
            <w:r>
              <w:rPr>
                <w:rFonts w:ascii="微软雅黑" w:eastAsia="微软雅黑" w:hint="eastAsia"/>
                <w:b/>
                <w:sz w:val="21"/>
              </w:rPr>
              <w:t>坏死性筋膜炎</w:t>
            </w:r>
          </w:p>
        </w:tc>
        <w:tc>
          <w:tcPr>
            <w:tcW w:w="7452" w:type="dxa"/>
          </w:tcPr>
          <w:p>
            <w:pPr>
              <w:pStyle w:val="TableParagraph"/>
              <w:spacing w:before="96"/>
              <w:rPr>
                <w:sz w:val="21"/>
              </w:rPr>
            </w:pPr>
            <w:r>
              <w:rPr>
                <w:sz w:val="21"/>
              </w:rPr>
              <w:t>坏死性筋膜炎的诊断须满足下列全部条件：</w:t>
            </w:r>
          </w:p>
          <w:p>
            <w:pPr>
              <w:pStyle w:val="TableParagraph"/>
              <w:numPr>
                <w:ilvl w:val="0"/>
                <w:numId w:val="64"/>
              </w:numPr>
              <w:tabs>
                <w:tab w:pos="734" w:val="left" w:leader="none"/>
              </w:tabs>
              <w:spacing w:line="240" w:lineRule="auto" w:before="123" w:after="0"/>
              <w:ind w:left="733" w:right="0" w:hanging="624"/>
              <w:jc w:val="left"/>
              <w:rPr>
                <w:sz w:val="21"/>
              </w:rPr>
            </w:pPr>
            <w:r>
              <w:rPr>
                <w:spacing w:val="-3"/>
                <w:sz w:val="21"/>
              </w:rPr>
              <w:t>符合坏死性筋膜炎的一般临床表现；</w:t>
            </w:r>
          </w:p>
          <w:p>
            <w:pPr>
              <w:pStyle w:val="TableParagraph"/>
              <w:numPr>
                <w:ilvl w:val="0"/>
                <w:numId w:val="64"/>
              </w:numPr>
              <w:tabs>
                <w:tab w:pos="734" w:val="left" w:leader="none"/>
              </w:tabs>
              <w:spacing w:line="240" w:lineRule="auto" w:before="123" w:after="0"/>
              <w:ind w:left="733" w:right="0" w:hanging="624"/>
              <w:jc w:val="left"/>
              <w:rPr>
                <w:sz w:val="21"/>
              </w:rPr>
            </w:pPr>
            <w:r>
              <w:rPr>
                <w:spacing w:val="-3"/>
                <w:sz w:val="21"/>
              </w:rPr>
              <w:t>细菌培养检出致病菌；</w:t>
            </w:r>
          </w:p>
          <w:p>
            <w:pPr>
              <w:pStyle w:val="TableParagraph"/>
              <w:numPr>
                <w:ilvl w:val="0"/>
                <w:numId w:val="64"/>
              </w:numPr>
              <w:tabs>
                <w:tab w:pos="734" w:val="left" w:leader="none"/>
              </w:tabs>
              <w:spacing w:line="278" w:lineRule="auto" w:before="123" w:after="0"/>
              <w:ind w:left="733" w:right="261" w:hanging="624"/>
              <w:jc w:val="left"/>
              <w:rPr>
                <w:sz w:val="21"/>
              </w:rPr>
            </w:pPr>
            <w:r>
              <w:rPr>
                <w:spacing w:val="-8"/>
                <w:sz w:val="21"/>
              </w:rPr>
              <w:t>出现广泛性肌肉及软组织坏死，并导致身体受影响部位功能永久不可逆</w:t>
            </w:r>
            <w:r>
              <w:rPr>
                <w:spacing w:val="-6"/>
                <w:sz w:val="21"/>
              </w:rPr>
              <w:t>性丧失。</w:t>
            </w:r>
          </w:p>
        </w:tc>
      </w:tr>
      <w:tr>
        <w:trPr>
          <w:trHeight w:val="888" w:hRule="atLeast"/>
        </w:trPr>
        <w:tc>
          <w:tcPr>
            <w:tcW w:w="946" w:type="dxa"/>
          </w:tcPr>
          <w:p>
            <w:pPr>
              <w:pStyle w:val="TableParagraph"/>
              <w:spacing w:before="36"/>
              <w:ind w:left="0" w:right="106"/>
              <w:jc w:val="right"/>
              <w:rPr>
                <w:rFonts w:ascii="微软雅黑"/>
                <w:b/>
                <w:sz w:val="21"/>
              </w:rPr>
            </w:pPr>
            <w:r>
              <w:rPr>
                <w:rFonts w:ascii="微软雅黑"/>
                <w:b/>
                <w:sz w:val="21"/>
              </w:rPr>
              <w:t>9.3.62</w:t>
            </w:r>
          </w:p>
        </w:tc>
        <w:tc>
          <w:tcPr>
            <w:tcW w:w="1639" w:type="dxa"/>
          </w:tcPr>
          <w:p>
            <w:pPr>
              <w:pStyle w:val="TableParagraph"/>
              <w:spacing w:before="36"/>
              <w:ind w:left="106"/>
              <w:rPr>
                <w:rFonts w:ascii="微软雅黑" w:eastAsia="微软雅黑" w:hint="eastAsia"/>
                <w:b/>
                <w:sz w:val="21"/>
              </w:rPr>
            </w:pPr>
            <w:r>
              <w:rPr>
                <w:rFonts w:ascii="微软雅黑" w:eastAsia="微软雅黑" w:hint="eastAsia"/>
                <w:b/>
                <w:sz w:val="21"/>
              </w:rPr>
              <w:t>多个肢体缺失</w:t>
            </w:r>
          </w:p>
        </w:tc>
        <w:tc>
          <w:tcPr>
            <w:tcW w:w="7452" w:type="dxa"/>
          </w:tcPr>
          <w:p>
            <w:pPr>
              <w:pStyle w:val="TableParagraph"/>
              <w:spacing w:before="98"/>
              <w:rPr>
                <w:sz w:val="21"/>
              </w:rPr>
            </w:pPr>
            <w:r>
              <w:rPr>
                <w:sz w:val="21"/>
              </w:rPr>
              <w:t>指因疾病或者意外伤害导致两个或者两个以上肢体自腕关节或者踝关节近端</w:t>
            </w:r>
          </w:p>
          <w:p>
            <w:pPr>
              <w:pStyle w:val="TableParagraph"/>
              <w:spacing w:before="44"/>
              <w:rPr>
                <w:sz w:val="21"/>
              </w:rPr>
            </w:pPr>
            <w:r>
              <w:rPr>
                <w:sz w:val="21"/>
              </w:rPr>
              <w:t>（靠近躯干端）以上完全性断离。</w:t>
            </w:r>
          </w:p>
        </w:tc>
      </w:tr>
      <w:tr>
        <w:trPr>
          <w:trHeight w:val="1608" w:hRule="atLeast"/>
        </w:trPr>
        <w:tc>
          <w:tcPr>
            <w:tcW w:w="946" w:type="dxa"/>
          </w:tcPr>
          <w:p>
            <w:pPr>
              <w:pStyle w:val="TableParagraph"/>
              <w:spacing w:before="36"/>
              <w:ind w:left="0" w:right="105"/>
              <w:jc w:val="right"/>
              <w:rPr>
                <w:rFonts w:ascii="微软雅黑"/>
                <w:b/>
                <w:sz w:val="21"/>
              </w:rPr>
            </w:pPr>
            <w:r>
              <w:rPr>
                <w:rFonts w:ascii="微软雅黑"/>
                <w:b/>
                <w:sz w:val="21"/>
              </w:rPr>
              <w:t>9.3.63</w:t>
            </w:r>
          </w:p>
        </w:tc>
        <w:tc>
          <w:tcPr>
            <w:tcW w:w="1639" w:type="dxa"/>
          </w:tcPr>
          <w:p>
            <w:pPr>
              <w:pStyle w:val="TableParagraph"/>
              <w:spacing w:before="36"/>
              <w:ind w:left="106"/>
              <w:rPr>
                <w:rFonts w:ascii="微软雅黑" w:eastAsia="微软雅黑" w:hint="eastAsia"/>
                <w:b/>
                <w:sz w:val="21"/>
              </w:rPr>
            </w:pPr>
            <w:r>
              <w:rPr>
                <w:rFonts w:ascii="微软雅黑" w:eastAsia="微软雅黑" w:hint="eastAsia"/>
                <w:b/>
                <w:sz w:val="21"/>
              </w:rPr>
              <w:t>双耳失聪</w:t>
            </w:r>
          </w:p>
        </w:tc>
        <w:tc>
          <w:tcPr>
            <w:tcW w:w="7452" w:type="dxa"/>
          </w:tcPr>
          <w:p>
            <w:pPr>
              <w:pStyle w:val="TableParagraph"/>
              <w:spacing w:before="98"/>
              <w:rPr>
                <w:sz w:val="21"/>
              </w:rPr>
            </w:pPr>
            <w:r>
              <w:rPr>
                <w:sz w:val="21"/>
              </w:rPr>
              <w:t>指因疾病或者意外伤害导致双耳听力永久不可逆性丧失，在 500 赫兹、1000</w:t>
            </w:r>
          </w:p>
          <w:p>
            <w:pPr>
              <w:pStyle w:val="TableParagraph"/>
              <w:spacing w:line="280" w:lineRule="auto" w:before="44"/>
              <w:ind w:right="194"/>
              <w:rPr>
                <w:sz w:val="21"/>
              </w:rPr>
            </w:pPr>
            <w:r>
              <w:rPr>
                <w:sz w:val="21"/>
              </w:rPr>
              <w:t>赫兹和 2000 赫兹语音频率下，平均听阈大于 90 分贝，且经纯音听力测试、声导抗检测或者听觉诱发电位检测等证实。</w:t>
            </w:r>
          </w:p>
          <w:p>
            <w:pPr>
              <w:pStyle w:val="TableParagraph"/>
              <w:spacing w:before="85"/>
              <w:rPr>
                <w:sz w:val="21"/>
              </w:rPr>
            </w:pPr>
            <w:r>
              <w:rPr>
                <w:sz w:val="21"/>
              </w:rPr>
              <w:t>被保险人在 </w:t>
            </w:r>
            <w:r>
              <w:rPr>
                <w:w w:val="115"/>
                <w:sz w:val="21"/>
              </w:rPr>
              <w:t>3 </w:t>
            </w:r>
            <w:r>
              <w:rPr>
                <w:sz w:val="21"/>
              </w:rPr>
              <w:t>周岁之前因疾病导致双耳失聪不在保障范围内。</w:t>
            </w:r>
          </w:p>
        </w:tc>
      </w:tr>
      <w:tr>
        <w:trPr>
          <w:trHeight w:val="2799" w:hRule="atLeast"/>
        </w:trPr>
        <w:tc>
          <w:tcPr>
            <w:tcW w:w="946" w:type="dxa"/>
          </w:tcPr>
          <w:p>
            <w:pPr>
              <w:pStyle w:val="TableParagraph"/>
              <w:spacing w:before="34"/>
              <w:ind w:left="0" w:right="103"/>
              <w:jc w:val="right"/>
              <w:rPr>
                <w:rFonts w:ascii="微软雅黑"/>
                <w:b/>
                <w:sz w:val="21"/>
              </w:rPr>
            </w:pPr>
            <w:r>
              <w:rPr>
                <w:rFonts w:ascii="微软雅黑"/>
                <w:b/>
                <w:sz w:val="21"/>
              </w:rPr>
              <w:t>9.3.64</w:t>
            </w:r>
          </w:p>
        </w:tc>
        <w:tc>
          <w:tcPr>
            <w:tcW w:w="1639" w:type="dxa"/>
          </w:tcPr>
          <w:p>
            <w:pPr>
              <w:pStyle w:val="TableParagraph"/>
              <w:spacing w:before="34"/>
              <w:ind w:left="106"/>
              <w:rPr>
                <w:rFonts w:ascii="微软雅黑" w:eastAsia="微软雅黑" w:hint="eastAsia"/>
                <w:b/>
                <w:sz w:val="21"/>
              </w:rPr>
            </w:pPr>
            <w:r>
              <w:rPr>
                <w:rFonts w:ascii="微软雅黑" w:eastAsia="微软雅黑" w:hint="eastAsia"/>
                <w:b/>
                <w:sz w:val="21"/>
              </w:rPr>
              <w:t>双目失明</w:t>
            </w:r>
          </w:p>
        </w:tc>
        <w:tc>
          <w:tcPr>
            <w:tcW w:w="7452" w:type="dxa"/>
          </w:tcPr>
          <w:p>
            <w:pPr>
              <w:pStyle w:val="TableParagraph"/>
              <w:spacing w:line="280" w:lineRule="auto" w:before="96"/>
              <w:ind w:right="202"/>
              <w:rPr>
                <w:sz w:val="21"/>
              </w:rPr>
            </w:pPr>
            <w:r>
              <w:rPr>
                <w:sz w:val="21"/>
              </w:rPr>
              <w:t>指因疾病或者意外伤害导致双眼视力永久不可逆性丧失，双眼中较好眼须满足下列至少一项条件：</w:t>
            </w:r>
          </w:p>
          <w:p>
            <w:pPr>
              <w:pStyle w:val="TableParagraph"/>
              <w:numPr>
                <w:ilvl w:val="0"/>
                <w:numId w:val="65"/>
              </w:numPr>
              <w:tabs>
                <w:tab w:pos="734" w:val="left" w:leader="none"/>
              </w:tabs>
              <w:spacing w:line="240" w:lineRule="auto" w:before="85" w:after="0"/>
              <w:ind w:left="733" w:right="0" w:hanging="624"/>
              <w:jc w:val="left"/>
              <w:rPr>
                <w:sz w:val="21"/>
              </w:rPr>
            </w:pPr>
            <w:r>
              <w:rPr>
                <w:spacing w:val="-3"/>
                <w:sz w:val="21"/>
              </w:rPr>
              <w:t>眼球缺失或者摘除；</w:t>
            </w:r>
          </w:p>
          <w:p>
            <w:pPr>
              <w:pStyle w:val="TableParagraph"/>
              <w:numPr>
                <w:ilvl w:val="0"/>
                <w:numId w:val="65"/>
              </w:numPr>
              <w:tabs>
                <w:tab w:pos="734" w:val="left" w:leader="none"/>
              </w:tabs>
              <w:spacing w:line="280" w:lineRule="auto" w:before="123" w:after="0"/>
              <w:ind w:left="733" w:right="264" w:hanging="624"/>
              <w:jc w:val="left"/>
              <w:rPr>
                <w:sz w:val="21"/>
              </w:rPr>
            </w:pPr>
            <w:r>
              <w:rPr>
                <w:spacing w:val="-1"/>
                <w:w w:val="100"/>
                <w:sz w:val="21"/>
              </w:rPr>
              <w:t>矫正视力低于</w:t>
            </w:r>
            <w:r>
              <w:rPr>
                <w:sz w:val="21"/>
              </w:rPr>
              <w:t> </w:t>
            </w:r>
            <w:r>
              <w:rPr>
                <w:w w:val="122"/>
                <w:sz w:val="21"/>
              </w:rPr>
              <w:t>0</w:t>
            </w:r>
            <w:r>
              <w:rPr>
                <w:spacing w:val="-4"/>
                <w:w w:val="58"/>
                <w:sz w:val="21"/>
              </w:rPr>
              <w:t>.</w:t>
            </w:r>
            <w:r>
              <w:rPr>
                <w:w w:val="122"/>
                <w:sz w:val="21"/>
              </w:rPr>
              <w:t>0</w:t>
            </w:r>
            <w:r>
              <w:rPr>
                <w:w w:val="120"/>
                <w:sz w:val="21"/>
              </w:rPr>
              <w:t>2</w:t>
            </w:r>
            <w:r>
              <w:rPr>
                <w:w w:val="100"/>
                <w:sz w:val="21"/>
              </w:rPr>
              <w:t>（</w:t>
            </w:r>
            <w:r>
              <w:rPr>
                <w:spacing w:val="-3"/>
                <w:w w:val="100"/>
                <w:sz w:val="21"/>
              </w:rPr>
              <w:t>采用国际标准视力表，如果使用其他视力表应进行换算</w:t>
            </w:r>
            <w:r>
              <w:rPr>
                <w:spacing w:val="-106"/>
                <w:w w:val="100"/>
                <w:sz w:val="21"/>
              </w:rPr>
              <w:t>）</w:t>
            </w:r>
            <w:r>
              <w:rPr>
                <w:w w:val="100"/>
                <w:sz w:val="21"/>
              </w:rPr>
              <w:t>；</w:t>
            </w:r>
          </w:p>
          <w:p>
            <w:pPr>
              <w:pStyle w:val="TableParagraph"/>
              <w:numPr>
                <w:ilvl w:val="0"/>
                <w:numId w:val="65"/>
              </w:numPr>
              <w:tabs>
                <w:tab w:pos="734" w:val="left" w:leader="none"/>
              </w:tabs>
              <w:spacing w:line="240" w:lineRule="auto" w:before="85" w:after="0"/>
              <w:ind w:left="733"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rPr>
                <w:sz w:val="21"/>
              </w:rPr>
            </w:pPr>
            <w:r>
              <w:rPr>
                <w:sz w:val="21"/>
              </w:rPr>
              <w:t>被保险人在 </w:t>
            </w:r>
            <w:r>
              <w:rPr>
                <w:w w:val="115"/>
                <w:sz w:val="21"/>
              </w:rPr>
              <w:t>3 </w:t>
            </w:r>
            <w:r>
              <w:rPr>
                <w:sz w:val="21"/>
              </w:rPr>
              <w:t>周岁之前因疾病导致双目失明不在保障范围内。</w:t>
            </w:r>
          </w:p>
        </w:tc>
      </w:tr>
      <w:tr>
        <w:trPr>
          <w:trHeight w:val="2237" w:hRule="atLeast"/>
        </w:trPr>
        <w:tc>
          <w:tcPr>
            <w:tcW w:w="946" w:type="dxa"/>
          </w:tcPr>
          <w:p>
            <w:pPr>
              <w:pStyle w:val="TableParagraph"/>
              <w:spacing w:before="33"/>
              <w:ind w:left="0" w:right="104"/>
              <w:jc w:val="right"/>
              <w:rPr>
                <w:rFonts w:ascii="微软雅黑"/>
                <w:b/>
                <w:sz w:val="21"/>
              </w:rPr>
            </w:pPr>
            <w:r>
              <w:rPr>
                <w:rFonts w:ascii="微软雅黑"/>
                <w:b/>
                <w:sz w:val="21"/>
              </w:rPr>
              <w:t>9.3.65</w:t>
            </w:r>
          </w:p>
        </w:tc>
        <w:tc>
          <w:tcPr>
            <w:tcW w:w="1639" w:type="dxa"/>
          </w:tcPr>
          <w:p>
            <w:pPr>
              <w:pStyle w:val="TableParagraph"/>
              <w:spacing w:line="213" w:lineRule="auto" w:before="73"/>
              <w:ind w:left="106" w:right="105"/>
              <w:rPr>
                <w:rFonts w:ascii="微软雅黑" w:eastAsia="微软雅黑" w:hint="eastAsia"/>
                <w:b/>
                <w:sz w:val="21"/>
              </w:rPr>
            </w:pPr>
            <w:r>
              <w:rPr>
                <w:rFonts w:ascii="微软雅黑" w:eastAsia="微软雅黑" w:hint="eastAsia"/>
                <w:b/>
                <w:sz w:val="21"/>
              </w:rPr>
              <w:t>失去一肢及一眼</w:t>
            </w:r>
          </w:p>
        </w:tc>
        <w:tc>
          <w:tcPr>
            <w:tcW w:w="7452" w:type="dxa"/>
          </w:tcPr>
          <w:p>
            <w:pPr>
              <w:pStyle w:val="TableParagraph"/>
              <w:spacing w:before="95"/>
              <w:rPr>
                <w:sz w:val="21"/>
              </w:rPr>
            </w:pPr>
            <w:r>
              <w:rPr>
                <w:sz w:val="21"/>
              </w:rPr>
              <w:t>因疾病或者意外伤害导致单眼视力丧失及任何一肢自腕关节或者踝关节近端</w:t>
            </w:r>
          </w:p>
          <w:p>
            <w:pPr>
              <w:pStyle w:val="TableParagraph"/>
              <w:spacing w:before="46"/>
              <w:rPr>
                <w:sz w:val="21"/>
              </w:rPr>
            </w:pPr>
            <w:r>
              <w:rPr>
                <w:sz w:val="21"/>
              </w:rPr>
              <w:t>（靠近躯干端）以上完全性断离。</w:t>
            </w:r>
          </w:p>
          <w:p>
            <w:pPr>
              <w:pStyle w:val="TableParagraph"/>
              <w:spacing w:before="123"/>
              <w:rPr>
                <w:sz w:val="21"/>
              </w:rPr>
            </w:pPr>
            <w:r>
              <w:rPr>
                <w:sz w:val="21"/>
              </w:rPr>
              <w:t>单眼视力丧失指单眼视力永久不可逆性丧失，患眼须满足下列至少一项条件：</w:t>
            </w:r>
          </w:p>
          <w:p>
            <w:pPr>
              <w:pStyle w:val="TableParagraph"/>
              <w:numPr>
                <w:ilvl w:val="0"/>
                <w:numId w:val="66"/>
              </w:numPr>
              <w:tabs>
                <w:tab w:pos="734" w:val="left" w:leader="none"/>
              </w:tabs>
              <w:spacing w:line="240" w:lineRule="auto" w:before="120" w:after="0"/>
              <w:ind w:left="733" w:right="0" w:hanging="624"/>
              <w:jc w:val="left"/>
              <w:rPr>
                <w:sz w:val="21"/>
              </w:rPr>
            </w:pPr>
            <w:r>
              <w:rPr>
                <w:spacing w:val="-3"/>
                <w:sz w:val="21"/>
              </w:rPr>
              <w:t>眼球缺失或者摘除；</w:t>
            </w:r>
          </w:p>
          <w:p>
            <w:pPr>
              <w:pStyle w:val="TableParagraph"/>
              <w:numPr>
                <w:ilvl w:val="0"/>
                <w:numId w:val="66"/>
              </w:numPr>
              <w:tabs>
                <w:tab w:pos="734" w:val="left" w:leader="none"/>
              </w:tabs>
              <w:spacing w:line="320" w:lineRule="atLeast" w:before="77" w:after="0"/>
              <w:ind w:left="733" w:right="264" w:hanging="624"/>
              <w:jc w:val="left"/>
              <w:rPr>
                <w:sz w:val="21"/>
              </w:rPr>
            </w:pPr>
            <w:r>
              <w:rPr>
                <w:spacing w:val="-1"/>
                <w:w w:val="100"/>
                <w:sz w:val="21"/>
              </w:rPr>
              <w:t>矫正视力低于</w:t>
            </w:r>
            <w:r>
              <w:rPr>
                <w:sz w:val="21"/>
              </w:rPr>
              <w:t> </w:t>
            </w:r>
            <w:r>
              <w:rPr>
                <w:w w:val="122"/>
                <w:sz w:val="21"/>
              </w:rPr>
              <w:t>0</w:t>
            </w:r>
            <w:r>
              <w:rPr>
                <w:spacing w:val="-4"/>
                <w:w w:val="58"/>
                <w:sz w:val="21"/>
              </w:rPr>
              <w:t>.</w:t>
            </w:r>
            <w:r>
              <w:rPr>
                <w:w w:val="122"/>
                <w:sz w:val="21"/>
              </w:rPr>
              <w:t>0</w:t>
            </w:r>
            <w:r>
              <w:rPr>
                <w:w w:val="121"/>
                <w:sz w:val="21"/>
              </w:rPr>
              <w:t>2</w:t>
            </w:r>
            <w:r>
              <w:rPr>
                <w:w w:val="100"/>
                <w:sz w:val="21"/>
              </w:rPr>
              <w:t>（</w:t>
            </w:r>
            <w:r>
              <w:rPr>
                <w:spacing w:val="-3"/>
                <w:w w:val="100"/>
                <w:sz w:val="21"/>
              </w:rPr>
              <w:t>采用国际标准视力表，如果使用其他视力表应进行换算</w:t>
            </w:r>
            <w:r>
              <w:rPr>
                <w:spacing w:val="-106"/>
                <w:w w:val="100"/>
                <w:sz w:val="21"/>
              </w:rPr>
              <w:t>）</w:t>
            </w:r>
            <w:r>
              <w:rPr>
                <w:w w:val="100"/>
                <w:sz w:val="21"/>
              </w:rPr>
              <w:t>；</w:t>
            </w:r>
          </w:p>
        </w:tc>
      </w:tr>
    </w:tbl>
    <w:p>
      <w:pPr>
        <w:spacing w:after="0" w:line="320" w:lineRule="atLeast"/>
        <w:jc w:val="left"/>
        <w:rPr>
          <w:sz w:val="21"/>
        </w:rPr>
        <w:sectPr>
          <w:pgSz w:w="11910" w:h="16840"/>
          <w:pgMar w:top="126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38"/>
        <w:gridCol w:w="7490"/>
      </w:tblGrid>
      <w:tr>
        <w:trPr>
          <w:trHeight w:val="804" w:hRule="atLeast"/>
        </w:trPr>
        <w:tc>
          <w:tcPr>
            <w:tcW w:w="947"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490" w:type="dxa"/>
          </w:tcPr>
          <w:p>
            <w:pPr>
              <w:pStyle w:val="TableParagraph"/>
              <w:spacing w:line="213" w:lineRule="exact"/>
              <w:rPr>
                <w:sz w:val="21"/>
              </w:rPr>
            </w:pPr>
            <w:r>
              <w:rPr>
                <w:w w:val="105"/>
                <w:sz w:val="21"/>
              </w:rPr>
              <w:t>（3） 视野半径小于 5 度。</w:t>
            </w:r>
          </w:p>
          <w:p>
            <w:pPr>
              <w:pStyle w:val="TableParagraph"/>
              <w:spacing w:before="123"/>
              <w:rPr>
                <w:sz w:val="21"/>
              </w:rPr>
            </w:pPr>
            <w:r>
              <w:rPr>
                <w:sz w:val="21"/>
              </w:rPr>
              <w:t>被保险人在 </w:t>
            </w:r>
            <w:r>
              <w:rPr>
                <w:w w:val="115"/>
                <w:sz w:val="21"/>
              </w:rPr>
              <w:t>3 </w:t>
            </w:r>
            <w:r>
              <w:rPr>
                <w:sz w:val="21"/>
              </w:rPr>
              <w:t>周岁之前因疾病导致单眼视力丧失不在保障范围内。</w:t>
            </w:r>
          </w:p>
        </w:tc>
      </w:tr>
      <w:tr>
        <w:trPr>
          <w:trHeight w:val="886" w:hRule="atLeast"/>
        </w:trPr>
        <w:tc>
          <w:tcPr>
            <w:tcW w:w="947" w:type="dxa"/>
          </w:tcPr>
          <w:p>
            <w:pPr>
              <w:pStyle w:val="TableParagraph"/>
              <w:spacing w:before="36"/>
              <w:ind w:left="0" w:right="104"/>
              <w:jc w:val="right"/>
              <w:rPr>
                <w:rFonts w:ascii="微软雅黑"/>
                <w:b/>
                <w:sz w:val="21"/>
              </w:rPr>
            </w:pPr>
            <w:r>
              <w:rPr>
                <w:rFonts w:ascii="微软雅黑"/>
                <w:b/>
                <w:sz w:val="21"/>
              </w:rPr>
              <w:t>9.3.66</w:t>
            </w:r>
          </w:p>
        </w:tc>
        <w:tc>
          <w:tcPr>
            <w:tcW w:w="1638" w:type="dxa"/>
          </w:tcPr>
          <w:p>
            <w:pPr>
              <w:pStyle w:val="TableParagraph"/>
              <w:spacing w:before="36"/>
              <w:ind w:left="105"/>
              <w:rPr>
                <w:rFonts w:ascii="微软雅黑" w:hAnsi="微软雅黑" w:eastAsia="微软雅黑" w:hint="eastAsia"/>
                <w:b/>
                <w:sz w:val="21"/>
              </w:rPr>
            </w:pPr>
            <w:r>
              <w:rPr>
                <w:rFonts w:ascii="微软雅黑" w:hAnsi="微软雅黑" w:eastAsia="微软雅黑" w:hint="eastAsia"/>
                <w:b/>
                <w:sz w:val="21"/>
              </w:rPr>
              <w:t>严重Ⅲ度烧伤</w:t>
            </w:r>
          </w:p>
        </w:tc>
        <w:tc>
          <w:tcPr>
            <w:tcW w:w="7490" w:type="dxa"/>
          </w:tcPr>
          <w:p>
            <w:pPr>
              <w:pStyle w:val="TableParagraph"/>
              <w:spacing w:line="280" w:lineRule="auto" w:before="99"/>
              <w:ind w:right="302"/>
              <w:rPr>
                <w:sz w:val="21"/>
              </w:rPr>
            </w:pPr>
            <w:r>
              <w:rPr>
                <w:spacing w:val="-8"/>
                <w:sz w:val="21"/>
              </w:rPr>
              <w:t>指烧伤程度为Ⅲ度，且Ⅲ度烧伤的面积达到全身体表面积的 </w:t>
            </w:r>
            <w:r>
              <w:rPr>
                <w:w w:val="130"/>
                <w:sz w:val="21"/>
              </w:rPr>
              <w:t>20%</w:t>
            </w:r>
            <w:r>
              <w:rPr>
                <w:spacing w:val="0"/>
                <w:sz w:val="21"/>
              </w:rPr>
              <w:t>或者 </w:t>
            </w:r>
            <w:r>
              <w:rPr>
                <w:spacing w:val="-3"/>
                <w:w w:val="130"/>
                <w:sz w:val="21"/>
              </w:rPr>
              <w:t>20%</w:t>
            </w:r>
            <w:r>
              <w:rPr>
                <w:sz w:val="21"/>
              </w:rPr>
              <w:t>以</w:t>
            </w:r>
            <w:r>
              <w:rPr>
                <w:spacing w:val="-3"/>
                <w:sz w:val="21"/>
              </w:rPr>
              <w:t>上。体表面积根据《中国新九分法》计算。</w:t>
            </w:r>
          </w:p>
        </w:tc>
      </w:tr>
      <w:tr>
        <w:trPr>
          <w:trHeight w:val="887" w:hRule="atLeast"/>
        </w:trPr>
        <w:tc>
          <w:tcPr>
            <w:tcW w:w="947" w:type="dxa"/>
          </w:tcPr>
          <w:p>
            <w:pPr>
              <w:pStyle w:val="TableParagraph"/>
              <w:spacing w:before="38"/>
              <w:ind w:left="0" w:right="105"/>
              <w:jc w:val="right"/>
              <w:rPr>
                <w:rFonts w:ascii="微软雅黑"/>
                <w:b/>
                <w:sz w:val="21"/>
              </w:rPr>
            </w:pPr>
            <w:r>
              <w:rPr>
                <w:rFonts w:ascii="微软雅黑"/>
                <w:b/>
                <w:sz w:val="21"/>
              </w:rPr>
              <w:t>9.3.67</w:t>
            </w:r>
          </w:p>
        </w:tc>
        <w:tc>
          <w:tcPr>
            <w:tcW w:w="1638" w:type="dxa"/>
          </w:tcPr>
          <w:p>
            <w:pPr>
              <w:pStyle w:val="TableParagraph"/>
              <w:spacing w:line="213" w:lineRule="auto" w:before="78"/>
              <w:ind w:left="105" w:right="105"/>
              <w:rPr>
                <w:rFonts w:ascii="微软雅黑" w:eastAsia="微软雅黑" w:hint="eastAsia"/>
                <w:b/>
                <w:sz w:val="21"/>
              </w:rPr>
            </w:pPr>
            <w:r>
              <w:rPr>
                <w:rFonts w:ascii="微软雅黑" w:eastAsia="微软雅黑" w:hint="eastAsia"/>
                <w:b/>
                <w:sz w:val="21"/>
              </w:rPr>
              <w:t>意外导致的重度面部烧伤</w:t>
            </w:r>
          </w:p>
        </w:tc>
        <w:tc>
          <w:tcPr>
            <w:tcW w:w="7490" w:type="dxa"/>
          </w:tcPr>
          <w:p>
            <w:pPr>
              <w:pStyle w:val="TableParagraph"/>
              <w:spacing w:line="280" w:lineRule="auto" w:before="100"/>
              <w:ind w:right="268"/>
              <w:rPr>
                <w:sz w:val="21"/>
              </w:rPr>
            </w:pPr>
            <w:r>
              <w:rPr>
                <w:spacing w:val="-5"/>
                <w:sz w:val="21"/>
              </w:rPr>
              <w:t>指面部Ⅲ度烧伤且烧伤面积达到面部表面积的 </w:t>
            </w:r>
            <w:r>
              <w:rPr>
                <w:sz w:val="21"/>
              </w:rPr>
              <w:t>2/3</w:t>
            </w:r>
            <w:r>
              <w:rPr>
                <w:spacing w:val="-10"/>
                <w:sz w:val="21"/>
              </w:rPr>
              <w:t> 或者全身体表面积的 </w:t>
            </w:r>
            <w:r>
              <w:rPr>
                <w:w w:val="140"/>
                <w:sz w:val="21"/>
              </w:rPr>
              <w:t>2%</w:t>
            </w:r>
            <w:r>
              <w:rPr>
                <w:sz w:val="21"/>
              </w:rPr>
              <w:t>。</w:t>
            </w:r>
            <w:r>
              <w:rPr>
                <w:spacing w:val="-3"/>
                <w:sz w:val="21"/>
              </w:rPr>
              <w:t>体表面积根据《中国新九分法》计算，面部总面积为全身体表面积的 </w:t>
            </w:r>
            <w:r>
              <w:rPr>
                <w:w w:val="140"/>
                <w:sz w:val="21"/>
              </w:rPr>
              <w:t>3%</w:t>
            </w:r>
            <w:r>
              <w:rPr>
                <w:sz w:val="21"/>
              </w:rPr>
              <w:t>。</w:t>
            </w:r>
          </w:p>
        </w:tc>
      </w:tr>
      <w:tr>
        <w:trPr>
          <w:trHeight w:val="3122" w:hRule="atLeast"/>
        </w:trPr>
        <w:tc>
          <w:tcPr>
            <w:tcW w:w="947" w:type="dxa"/>
          </w:tcPr>
          <w:p>
            <w:pPr>
              <w:pStyle w:val="TableParagraph"/>
              <w:spacing w:before="38"/>
              <w:ind w:left="0" w:right="103"/>
              <w:jc w:val="right"/>
              <w:rPr>
                <w:rFonts w:ascii="微软雅黑"/>
                <w:b/>
                <w:sz w:val="21"/>
              </w:rPr>
            </w:pPr>
            <w:r>
              <w:rPr>
                <w:rFonts w:ascii="微软雅黑"/>
                <w:b/>
                <w:sz w:val="21"/>
              </w:rPr>
              <w:t>9.3.68</w:t>
            </w:r>
          </w:p>
        </w:tc>
        <w:tc>
          <w:tcPr>
            <w:tcW w:w="1638" w:type="dxa"/>
          </w:tcPr>
          <w:p>
            <w:pPr>
              <w:pStyle w:val="TableParagraph"/>
              <w:spacing w:line="213" w:lineRule="auto" w:before="78"/>
              <w:ind w:left="105" w:right="105"/>
              <w:rPr>
                <w:rFonts w:ascii="微软雅黑" w:eastAsia="微软雅黑" w:hint="eastAsia"/>
                <w:b/>
                <w:sz w:val="21"/>
              </w:rPr>
            </w:pPr>
            <w:r>
              <w:rPr>
                <w:rFonts w:ascii="微软雅黑" w:eastAsia="微软雅黑" w:hint="eastAsia"/>
                <w:b/>
                <w:sz w:val="21"/>
              </w:rPr>
              <w:t>埃博拉病毒感染</w:t>
            </w:r>
          </w:p>
        </w:tc>
        <w:tc>
          <w:tcPr>
            <w:tcW w:w="7490" w:type="dxa"/>
          </w:tcPr>
          <w:p>
            <w:pPr>
              <w:pStyle w:val="TableParagraph"/>
              <w:spacing w:line="280" w:lineRule="auto" w:before="100"/>
              <w:ind w:right="300"/>
              <w:jc w:val="both"/>
              <w:rPr>
                <w:sz w:val="21"/>
              </w:rPr>
            </w:pPr>
            <w:r>
              <w:rPr>
                <w:spacing w:val="-7"/>
                <w:sz w:val="21"/>
              </w:rPr>
              <w:t>指埃博拉病毒感染导致的急性出血性传染病。必须经国家认可的有合法资质的</w:t>
            </w:r>
            <w:r>
              <w:rPr>
                <w:spacing w:val="-8"/>
                <w:sz w:val="21"/>
              </w:rPr>
              <w:t>传染病专家确诊并且上报国家疾病控制中心接受了隔离和治疗，必须满足下列</w:t>
            </w:r>
            <w:r>
              <w:rPr>
                <w:spacing w:val="-5"/>
                <w:sz w:val="21"/>
              </w:rPr>
              <w:t>全部条件：</w:t>
            </w:r>
          </w:p>
          <w:p>
            <w:pPr>
              <w:pStyle w:val="TableParagraph"/>
              <w:numPr>
                <w:ilvl w:val="0"/>
                <w:numId w:val="67"/>
              </w:numPr>
              <w:tabs>
                <w:tab w:pos="734" w:val="left" w:leader="none"/>
              </w:tabs>
              <w:spacing w:line="240" w:lineRule="auto" w:before="85" w:after="0"/>
              <w:ind w:left="733" w:right="0" w:hanging="624"/>
              <w:jc w:val="left"/>
              <w:rPr>
                <w:sz w:val="21"/>
              </w:rPr>
            </w:pPr>
            <w:r>
              <w:rPr>
                <w:spacing w:val="-3"/>
                <w:sz w:val="21"/>
              </w:rPr>
              <w:t>实验室检查证据证实存在埃博拉病毒感染；</w:t>
            </w:r>
          </w:p>
          <w:p>
            <w:pPr>
              <w:pStyle w:val="TableParagraph"/>
              <w:numPr>
                <w:ilvl w:val="0"/>
                <w:numId w:val="67"/>
              </w:numPr>
              <w:tabs>
                <w:tab w:pos="734" w:val="left" w:leader="none"/>
              </w:tabs>
              <w:spacing w:line="240" w:lineRule="auto" w:before="123" w:after="0"/>
              <w:ind w:left="733" w:right="0" w:hanging="624"/>
              <w:jc w:val="left"/>
              <w:rPr>
                <w:sz w:val="21"/>
              </w:rPr>
            </w:pPr>
            <w:r>
              <w:rPr>
                <w:spacing w:val="-3"/>
                <w:sz w:val="21"/>
              </w:rPr>
              <w:t>存在广泛出血的临床表现；</w:t>
            </w:r>
          </w:p>
          <w:p>
            <w:pPr>
              <w:pStyle w:val="TableParagraph"/>
              <w:numPr>
                <w:ilvl w:val="0"/>
                <w:numId w:val="67"/>
              </w:numPr>
              <w:tabs>
                <w:tab w:pos="734" w:val="left" w:leader="none"/>
              </w:tabs>
              <w:spacing w:line="240" w:lineRule="auto" w:before="123" w:after="0"/>
              <w:ind w:left="733"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80" w:lineRule="auto" w:before="120"/>
              <w:ind w:right="311"/>
              <w:rPr>
                <w:sz w:val="21"/>
              </w:rPr>
            </w:pPr>
            <w:r>
              <w:rPr>
                <w:sz w:val="21"/>
              </w:rPr>
              <w:t>单纯实验室诊断但没有临床出血表现的或者在确诊之前已经死亡的不在保障范围内。</w:t>
            </w:r>
          </w:p>
        </w:tc>
      </w:tr>
      <w:tr>
        <w:trPr>
          <w:trHeight w:val="2001" w:hRule="atLeast"/>
        </w:trPr>
        <w:tc>
          <w:tcPr>
            <w:tcW w:w="947" w:type="dxa"/>
          </w:tcPr>
          <w:p>
            <w:pPr>
              <w:pStyle w:val="TableParagraph"/>
              <w:spacing w:before="36"/>
              <w:ind w:left="0" w:right="104"/>
              <w:jc w:val="right"/>
              <w:rPr>
                <w:rFonts w:ascii="微软雅黑"/>
                <w:b/>
                <w:sz w:val="21"/>
              </w:rPr>
            </w:pPr>
            <w:r>
              <w:rPr>
                <w:rFonts w:ascii="微软雅黑"/>
                <w:b/>
                <w:sz w:val="21"/>
              </w:rPr>
              <w:t>9.3.69</w:t>
            </w:r>
          </w:p>
        </w:tc>
        <w:tc>
          <w:tcPr>
            <w:tcW w:w="1638" w:type="dxa"/>
          </w:tcPr>
          <w:p>
            <w:pPr>
              <w:pStyle w:val="TableParagraph"/>
              <w:spacing w:before="36"/>
              <w:ind w:left="105"/>
              <w:rPr>
                <w:rFonts w:ascii="微软雅黑" w:eastAsia="微软雅黑" w:hint="eastAsia"/>
                <w:b/>
                <w:sz w:val="21"/>
              </w:rPr>
            </w:pPr>
            <w:r>
              <w:rPr>
                <w:rFonts w:ascii="微软雅黑" w:eastAsia="微软雅黑" w:hint="eastAsia"/>
                <w:b/>
                <w:sz w:val="21"/>
              </w:rPr>
              <w:t>川崎病</w:t>
            </w:r>
          </w:p>
        </w:tc>
        <w:tc>
          <w:tcPr>
            <w:tcW w:w="7490" w:type="dxa"/>
          </w:tcPr>
          <w:p>
            <w:pPr>
              <w:pStyle w:val="TableParagraph"/>
              <w:spacing w:line="280" w:lineRule="auto" w:before="98"/>
              <w:ind w:right="300"/>
              <w:jc w:val="both"/>
              <w:rPr>
                <w:sz w:val="21"/>
              </w:rPr>
            </w:pPr>
            <w:r>
              <w:rPr>
                <w:spacing w:val="-8"/>
                <w:sz w:val="21"/>
              </w:rPr>
              <w:t>是一种血管炎综合征，临床表现为急性发热，皮肤粘膜病损和淋巴结肿大。本</w:t>
            </w:r>
            <w:r>
              <w:rPr>
                <w:spacing w:val="-5"/>
                <w:sz w:val="21"/>
              </w:rPr>
              <w:t>病须经我们认可医院的专科医</w:t>
            </w:r>
            <w:r>
              <w:rPr>
                <w:sz w:val="21"/>
              </w:rPr>
              <w:t>Th</w:t>
            </w:r>
            <w:r>
              <w:rPr>
                <w:spacing w:val="-10"/>
                <w:sz w:val="21"/>
              </w:rPr>
              <w:t>明确诊断，同时须由血管造影或者超声心动图</w:t>
            </w:r>
            <w:r>
              <w:rPr>
                <w:spacing w:val="-5"/>
                <w:sz w:val="21"/>
              </w:rPr>
              <w:t>检查证实，满足下列至少一项条件：</w:t>
            </w:r>
          </w:p>
          <w:p>
            <w:pPr>
              <w:pStyle w:val="TableParagraph"/>
              <w:numPr>
                <w:ilvl w:val="0"/>
                <w:numId w:val="68"/>
              </w:numPr>
              <w:tabs>
                <w:tab w:pos="734" w:val="left" w:leader="none"/>
              </w:tabs>
              <w:spacing w:line="240" w:lineRule="auto" w:before="85" w:after="0"/>
              <w:ind w:left="733"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68"/>
              </w:numPr>
              <w:tabs>
                <w:tab w:pos="734" w:val="left" w:leader="none"/>
              </w:tabs>
              <w:spacing w:line="240" w:lineRule="auto" w:before="123" w:after="0"/>
              <w:ind w:left="733" w:right="0" w:hanging="624"/>
              <w:jc w:val="both"/>
              <w:rPr>
                <w:sz w:val="21"/>
              </w:rPr>
            </w:pPr>
            <w:r>
              <w:rPr>
                <w:spacing w:val="-3"/>
                <w:sz w:val="21"/>
              </w:rPr>
              <w:t>伴有冠状动脉瘤，且实际实施了对冠状动脉瘤进行的手术治疗。</w:t>
            </w:r>
          </w:p>
        </w:tc>
      </w:tr>
      <w:tr>
        <w:trPr>
          <w:trHeight w:val="2723" w:hRule="atLeast"/>
        </w:trPr>
        <w:tc>
          <w:tcPr>
            <w:tcW w:w="947" w:type="dxa"/>
          </w:tcPr>
          <w:p>
            <w:pPr>
              <w:pStyle w:val="TableParagraph"/>
              <w:spacing w:before="38"/>
              <w:ind w:left="0" w:right="105"/>
              <w:jc w:val="right"/>
              <w:rPr>
                <w:rFonts w:ascii="微软雅黑"/>
                <w:b/>
                <w:sz w:val="21"/>
              </w:rPr>
            </w:pPr>
            <w:r>
              <w:rPr>
                <w:rFonts w:ascii="微软雅黑"/>
                <w:b/>
                <w:sz w:val="21"/>
              </w:rPr>
              <w:t>9.3.70</w:t>
            </w:r>
          </w:p>
        </w:tc>
        <w:tc>
          <w:tcPr>
            <w:tcW w:w="1638" w:type="dxa"/>
          </w:tcPr>
          <w:p>
            <w:pPr>
              <w:pStyle w:val="TableParagraph"/>
              <w:spacing w:line="213" w:lineRule="auto" w:before="78"/>
              <w:ind w:left="105" w:right="105"/>
              <w:rPr>
                <w:rFonts w:ascii="微软雅黑" w:eastAsia="微软雅黑" w:hint="eastAsia"/>
                <w:b/>
                <w:sz w:val="21"/>
              </w:rPr>
            </w:pPr>
            <w:r>
              <w:rPr>
                <w:rFonts w:ascii="微软雅黑" w:eastAsia="微软雅黑" w:hint="eastAsia"/>
                <w:b/>
                <w:sz w:val="21"/>
              </w:rPr>
              <w:t>严重瑞氏综合征</w:t>
            </w:r>
          </w:p>
        </w:tc>
        <w:tc>
          <w:tcPr>
            <w:tcW w:w="7490" w:type="dxa"/>
          </w:tcPr>
          <w:p>
            <w:pPr>
              <w:pStyle w:val="TableParagraph"/>
              <w:spacing w:line="280" w:lineRule="auto" w:before="100"/>
              <w:ind w:right="233"/>
              <w:rPr>
                <w:sz w:val="21"/>
              </w:rPr>
            </w:pPr>
            <w:r>
              <w:rPr>
                <w:spacing w:val="-3"/>
                <w:sz w:val="21"/>
              </w:rPr>
              <w:t>瑞氏综合征是线粒体功能障碍性疾病。导致脂肪代谢障碍，引起短链脂肪酸、</w:t>
            </w:r>
            <w:r>
              <w:rPr>
                <w:spacing w:val="-10"/>
                <w:sz w:val="21"/>
              </w:rPr>
              <w:t>血氨升高，造成脑水肿。主要临床表现为急性发热、反复呕吐、惊厥及意识障碍等。肝脏活检是确诊的重要手段。瑞氏综合征需由我们认可医院的专科医</w:t>
            </w:r>
            <w:r>
              <w:rPr>
                <w:sz w:val="21"/>
              </w:rPr>
              <w:t>Th </w:t>
            </w:r>
            <w:r>
              <w:rPr>
                <w:spacing w:val="-3"/>
                <w:sz w:val="21"/>
              </w:rPr>
              <w:t>确诊，并符合下列全部条件：</w:t>
            </w:r>
          </w:p>
          <w:p>
            <w:pPr>
              <w:pStyle w:val="TableParagraph"/>
              <w:numPr>
                <w:ilvl w:val="0"/>
                <w:numId w:val="69"/>
              </w:numPr>
              <w:tabs>
                <w:tab w:pos="734" w:val="left" w:leader="none"/>
              </w:tabs>
              <w:spacing w:line="240" w:lineRule="auto" w:before="85" w:after="0"/>
              <w:ind w:left="733" w:right="0" w:hanging="624"/>
              <w:jc w:val="left"/>
              <w:rPr>
                <w:sz w:val="21"/>
              </w:rPr>
            </w:pPr>
            <w:r>
              <w:rPr>
                <w:spacing w:val="-3"/>
                <w:sz w:val="21"/>
              </w:rPr>
              <w:t>有脑水肿和颅内压升高的脑脊液检查和影像学检查证据；</w:t>
            </w:r>
          </w:p>
          <w:p>
            <w:pPr>
              <w:pStyle w:val="TableParagraph"/>
              <w:numPr>
                <w:ilvl w:val="0"/>
                <w:numId w:val="69"/>
              </w:numPr>
              <w:tabs>
                <w:tab w:pos="734" w:val="left" w:leader="none"/>
              </w:tabs>
              <w:spacing w:line="240" w:lineRule="auto" w:before="123" w:after="0"/>
              <w:ind w:left="733" w:right="0" w:hanging="624"/>
              <w:jc w:val="left"/>
              <w:rPr>
                <w:sz w:val="21"/>
              </w:rPr>
            </w:pPr>
            <w:r>
              <w:rPr>
                <w:spacing w:val="-7"/>
                <w:sz w:val="21"/>
              </w:rPr>
              <w:t>血氨超过正常值的 </w:t>
            </w:r>
            <w:r>
              <w:rPr>
                <w:sz w:val="21"/>
              </w:rPr>
              <w:t>3</w:t>
            </w:r>
            <w:r>
              <w:rPr>
                <w:spacing w:val="-14"/>
                <w:sz w:val="21"/>
              </w:rPr>
              <w:t> 倍；</w:t>
            </w:r>
          </w:p>
          <w:p>
            <w:pPr>
              <w:pStyle w:val="TableParagraph"/>
              <w:numPr>
                <w:ilvl w:val="0"/>
                <w:numId w:val="69"/>
              </w:numPr>
              <w:tabs>
                <w:tab w:pos="734" w:val="left" w:leader="none"/>
              </w:tabs>
              <w:spacing w:line="240" w:lineRule="auto" w:before="123" w:after="0"/>
              <w:ind w:left="733" w:right="0" w:hanging="624"/>
              <w:jc w:val="left"/>
              <w:rPr>
                <w:sz w:val="21"/>
              </w:rPr>
            </w:pPr>
            <w:r>
              <w:rPr>
                <w:spacing w:val="-5"/>
                <w:sz w:val="21"/>
              </w:rPr>
              <w:t>临床出现昏迷，病程至少达到疾病分期第 </w:t>
            </w:r>
            <w:r>
              <w:rPr>
                <w:sz w:val="21"/>
              </w:rPr>
              <w:t>3</w:t>
            </w:r>
            <w:r>
              <w:rPr>
                <w:spacing w:val="-13"/>
                <w:sz w:val="21"/>
              </w:rPr>
              <w:t> 期。</w:t>
            </w:r>
          </w:p>
        </w:tc>
      </w:tr>
      <w:tr>
        <w:trPr>
          <w:trHeight w:val="3042" w:hRule="atLeast"/>
        </w:trPr>
        <w:tc>
          <w:tcPr>
            <w:tcW w:w="947" w:type="dxa"/>
          </w:tcPr>
          <w:p>
            <w:pPr>
              <w:pStyle w:val="TableParagraph"/>
              <w:spacing w:before="39"/>
              <w:ind w:left="0" w:right="132"/>
              <w:jc w:val="right"/>
              <w:rPr>
                <w:rFonts w:ascii="微软雅黑"/>
                <w:b/>
                <w:sz w:val="21"/>
              </w:rPr>
            </w:pPr>
            <w:r>
              <w:rPr>
                <w:rFonts w:ascii="微软雅黑"/>
                <w:b/>
                <w:w w:val="95"/>
                <w:sz w:val="21"/>
              </w:rPr>
              <w:t>9.3.71</w:t>
            </w:r>
          </w:p>
        </w:tc>
        <w:tc>
          <w:tcPr>
            <w:tcW w:w="1638" w:type="dxa"/>
          </w:tcPr>
          <w:p>
            <w:pPr>
              <w:pStyle w:val="TableParagraph"/>
              <w:spacing w:before="39"/>
              <w:ind w:left="105"/>
              <w:rPr>
                <w:rFonts w:ascii="微软雅黑" w:eastAsia="微软雅黑" w:hint="eastAsia"/>
                <w:b/>
                <w:sz w:val="21"/>
              </w:rPr>
            </w:pPr>
            <w:r>
              <w:rPr>
                <w:rFonts w:ascii="微软雅黑" w:eastAsia="微软雅黑" w:hint="eastAsia"/>
                <w:b/>
                <w:sz w:val="21"/>
              </w:rPr>
              <w:t>重症手足口病</w:t>
            </w:r>
          </w:p>
        </w:tc>
        <w:tc>
          <w:tcPr>
            <w:tcW w:w="7490" w:type="dxa"/>
          </w:tcPr>
          <w:p>
            <w:pPr>
              <w:pStyle w:val="TableParagraph"/>
              <w:spacing w:line="278" w:lineRule="auto" w:before="102"/>
              <w:ind w:right="197"/>
              <w:rPr>
                <w:sz w:val="21"/>
              </w:rPr>
            </w:pPr>
            <w:r>
              <w:rPr>
                <w:spacing w:val="-12"/>
                <w:sz w:val="21"/>
              </w:rPr>
              <w:t>由肠道病毒引起的急性传染病，主要症状表现为手、足、口腔等部位的斑丘疹、</w:t>
            </w:r>
            <w:r>
              <w:rPr>
                <w:spacing w:val="-6"/>
                <w:sz w:val="21"/>
              </w:rPr>
              <w:t>疱疹。经我们认可医院的专科医</w:t>
            </w:r>
            <w:r>
              <w:rPr>
                <w:sz w:val="21"/>
              </w:rPr>
              <w:t>Th</w:t>
            </w:r>
            <w:r>
              <w:rPr>
                <w:spacing w:val="-3"/>
                <w:sz w:val="21"/>
              </w:rPr>
              <w:t>确诊，并伴有下列至少一项并发症：</w:t>
            </w:r>
          </w:p>
          <w:p>
            <w:pPr>
              <w:pStyle w:val="TableParagraph"/>
              <w:numPr>
                <w:ilvl w:val="0"/>
                <w:numId w:val="70"/>
              </w:numPr>
              <w:tabs>
                <w:tab w:pos="734" w:val="left" w:leader="none"/>
              </w:tabs>
              <w:spacing w:line="280" w:lineRule="auto" w:before="90" w:after="0"/>
              <w:ind w:left="733" w:right="299" w:hanging="624"/>
              <w:jc w:val="left"/>
              <w:rPr>
                <w:sz w:val="21"/>
              </w:rPr>
            </w:pPr>
            <w:r>
              <w:rPr>
                <w:spacing w:val="-8"/>
                <w:sz w:val="21"/>
              </w:rPr>
              <w:t>有脑膜炎或者脑炎并发症，且导致意识障碍或者瘫痪的临床表现及实验</w:t>
            </w:r>
            <w:r>
              <w:rPr>
                <w:spacing w:val="-5"/>
                <w:sz w:val="21"/>
              </w:rPr>
              <w:t>室检查证据；</w:t>
            </w:r>
          </w:p>
          <w:p>
            <w:pPr>
              <w:pStyle w:val="TableParagraph"/>
              <w:numPr>
                <w:ilvl w:val="0"/>
                <w:numId w:val="70"/>
              </w:numPr>
              <w:tabs>
                <w:tab w:pos="734" w:val="left" w:leader="none"/>
              </w:tabs>
              <w:spacing w:line="280" w:lineRule="auto" w:before="86" w:after="0"/>
              <w:ind w:left="733" w:right="299" w:hanging="624"/>
              <w:jc w:val="left"/>
              <w:rPr>
                <w:sz w:val="21"/>
              </w:rPr>
            </w:pPr>
            <w:r>
              <w:rPr>
                <w:spacing w:val="-8"/>
                <w:sz w:val="21"/>
              </w:rPr>
              <w:t>有肺炎或者肺水肿并发症，且导致呼吸衰竭的临床表现及实验室检查证据；</w:t>
            </w:r>
          </w:p>
          <w:p>
            <w:pPr>
              <w:pStyle w:val="TableParagraph"/>
              <w:numPr>
                <w:ilvl w:val="0"/>
                <w:numId w:val="70"/>
              </w:numPr>
              <w:tabs>
                <w:tab w:pos="734" w:val="left" w:leader="none"/>
              </w:tabs>
              <w:spacing w:line="280" w:lineRule="auto" w:before="85" w:after="0"/>
              <w:ind w:left="733" w:right="299" w:hanging="624"/>
              <w:jc w:val="left"/>
              <w:rPr>
                <w:sz w:val="21"/>
              </w:rPr>
            </w:pPr>
            <w:r>
              <w:rPr>
                <w:spacing w:val="-10"/>
                <w:sz w:val="21"/>
              </w:rPr>
              <w:t>有心肌炎并发症，且导致心脏扩大或者心力衰竭的临床表现及实验室检</w:t>
            </w:r>
            <w:r>
              <w:rPr>
                <w:spacing w:val="-6"/>
                <w:sz w:val="21"/>
              </w:rPr>
              <w:t>查证据。</w:t>
            </w:r>
          </w:p>
        </w:tc>
      </w:tr>
      <w:tr>
        <w:trPr>
          <w:trHeight w:val="725" w:hRule="atLeast"/>
        </w:trPr>
        <w:tc>
          <w:tcPr>
            <w:tcW w:w="947" w:type="dxa"/>
          </w:tcPr>
          <w:p>
            <w:pPr>
              <w:pStyle w:val="TableParagraph"/>
              <w:spacing w:before="38"/>
              <w:ind w:left="0" w:right="107"/>
              <w:jc w:val="right"/>
              <w:rPr>
                <w:rFonts w:ascii="微软雅黑"/>
                <w:b/>
                <w:sz w:val="21"/>
              </w:rPr>
            </w:pPr>
            <w:r>
              <w:rPr>
                <w:rFonts w:ascii="微软雅黑"/>
                <w:b/>
                <w:sz w:val="21"/>
              </w:rPr>
              <w:t>9.3.72</w:t>
            </w:r>
          </w:p>
        </w:tc>
        <w:tc>
          <w:tcPr>
            <w:tcW w:w="1638" w:type="dxa"/>
          </w:tcPr>
          <w:p>
            <w:pPr>
              <w:pStyle w:val="TableParagraph"/>
              <w:spacing w:before="38"/>
              <w:ind w:left="105"/>
              <w:rPr>
                <w:rFonts w:ascii="微软雅黑" w:eastAsia="微软雅黑" w:hint="eastAsia"/>
                <w:b/>
                <w:sz w:val="21"/>
              </w:rPr>
            </w:pPr>
            <w:r>
              <w:rPr>
                <w:rFonts w:ascii="微软雅黑" w:eastAsia="微软雅黑" w:hint="eastAsia"/>
                <w:b/>
                <w:sz w:val="21"/>
              </w:rPr>
              <w:t>出血性登革热</w:t>
            </w:r>
          </w:p>
        </w:tc>
        <w:tc>
          <w:tcPr>
            <w:tcW w:w="7490" w:type="dxa"/>
          </w:tcPr>
          <w:p>
            <w:pPr>
              <w:pStyle w:val="TableParagraph"/>
              <w:spacing w:line="320" w:lineRule="atLeast" w:before="55"/>
              <w:ind w:right="196"/>
              <w:rPr>
                <w:sz w:val="21"/>
              </w:rPr>
            </w:pPr>
            <w:r>
              <w:rPr>
                <w:spacing w:val="-11"/>
                <w:sz w:val="21"/>
              </w:rPr>
              <w:t>登革热是由登革热病毒引起的急性传染病，为一种自限性疾病，通常预后良好。</w:t>
            </w:r>
            <w:r>
              <w:rPr>
                <w:spacing w:val="-6"/>
                <w:sz w:val="21"/>
              </w:rPr>
              <w:t>本合同仅对严重的登革热给予保障，必须满足下列全部条件：</w:t>
            </w:r>
          </w:p>
        </w:tc>
      </w:tr>
    </w:tbl>
    <w:p>
      <w:pPr>
        <w:spacing w:after="0" w:line="320" w:lineRule="atLeast"/>
        <w:rPr>
          <w:sz w:val="21"/>
        </w:rPr>
        <w:sectPr>
          <w:pgSz w:w="11910" w:h="16840"/>
          <w:pgMar w:top="1260" w:bottom="280" w:left="94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4"/>
        <w:gridCol w:w="1560"/>
        <w:gridCol w:w="7679"/>
      </w:tblGrid>
      <w:tr>
        <w:trPr>
          <w:trHeight w:val="2957" w:hRule="atLeast"/>
        </w:trPr>
        <w:tc>
          <w:tcPr>
            <w:tcW w:w="854" w:type="dxa"/>
          </w:tcPr>
          <w:p>
            <w:pPr>
              <w:pStyle w:val="TableParagraph"/>
              <w:ind w:left="0"/>
              <w:rPr>
                <w:rFonts w:ascii="Times New Roman"/>
                <w:sz w:val="20"/>
              </w:rPr>
            </w:pPr>
          </w:p>
        </w:tc>
        <w:tc>
          <w:tcPr>
            <w:tcW w:w="1560" w:type="dxa"/>
          </w:tcPr>
          <w:p>
            <w:pPr>
              <w:pStyle w:val="TableParagraph"/>
              <w:ind w:left="0"/>
              <w:rPr>
                <w:rFonts w:ascii="Times New Roman"/>
                <w:sz w:val="20"/>
              </w:rPr>
            </w:pPr>
          </w:p>
        </w:tc>
        <w:tc>
          <w:tcPr>
            <w:tcW w:w="7679" w:type="dxa"/>
          </w:tcPr>
          <w:p>
            <w:pPr>
              <w:pStyle w:val="TableParagraph"/>
              <w:numPr>
                <w:ilvl w:val="0"/>
                <w:numId w:val="71"/>
              </w:numPr>
              <w:tabs>
                <w:tab w:pos="813" w:val="left" w:leader="none"/>
              </w:tabs>
              <w:spacing w:line="213" w:lineRule="exact" w:before="0" w:after="0"/>
              <w:ind w:left="812"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71"/>
              </w:numPr>
              <w:tabs>
                <w:tab w:pos="813" w:val="left" w:leader="none"/>
              </w:tabs>
              <w:spacing w:line="240" w:lineRule="auto" w:before="123" w:after="0"/>
              <w:ind w:left="812" w:right="0" w:hanging="624"/>
              <w:jc w:val="left"/>
              <w:rPr>
                <w:sz w:val="21"/>
              </w:rPr>
            </w:pPr>
            <w:r>
              <w:rPr>
                <w:spacing w:val="-3"/>
                <w:sz w:val="21"/>
              </w:rPr>
              <w:t>出现下列一种或者多种严重登革热的临床表现：</w:t>
            </w:r>
          </w:p>
          <w:p>
            <w:pPr>
              <w:pStyle w:val="TableParagraph"/>
              <w:spacing w:before="123"/>
              <w:ind w:left="819"/>
              <w:rPr>
                <w:sz w:val="21"/>
              </w:rPr>
            </w:pPr>
            <w:r>
              <w:rPr>
                <w:sz w:val="21"/>
              </w:rPr>
              <w:t>① 血浆渗漏致休克或者胸腔积液伴呼吸困难；</w:t>
            </w:r>
          </w:p>
          <w:p>
            <w:pPr>
              <w:pStyle w:val="TableParagraph"/>
              <w:spacing w:line="280" w:lineRule="auto" w:before="120"/>
              <w:ind w:left="1134" w:right="411" w:hanging="315"/>
              <w:rPr>
                <w:sz w:val="21"/>
              </w:rPr>
            </w:pPr>
            <w:r>
              <w:rPr>
                <w:sz w:val="21"/>
              </w:rPr>
              <w:t>② 严重出血：消化道出血、阴道大出血、颅内出血、肉眼血尿或者皮</w:t>
            </w:r>
            <w:r>
              <w:rPr>
                <w:spacing w:val="-1"/>
                <w:w w:val="100"/>
                <w:sz w:val="21"/>
              </w:rPr>
              <w:t>下血肿</w:t>
            </w:r>
            <w:r>
              <w:rPr>
                <w:w w:val="100"/>
                <w:sz w:val="21"/>
              </w:rPr>
              <w:t>（</w:t>
            </w:r>
            <w:r>
              <w:rPr>
                <w:spacing w:val="-3"/>
                <w:w w:val="100"/>
                <w:sz w:val="21"/>
              </w:rPr>
              <w:t>不包括皮下出血点</w:t>
            </w:r>
            <w:r>
              <w:rPr>
                <w:spacing w:val="-106"/>
                <w:w w:val="100"/>
                <w:sz w:val="21"/>
              </w:rPr>
              <w:t>）</w:t>
            </w:r>
            <w:r>
              <w:rPr>
                <w:w w:val="100"/>
                <w:sz w:val="21"/>
              </w:rPr>
              <w:t>；</w:t>
            </w:r>
          </w:p>
          <w:p>
            <w:pPr>
              <w:pStyle w:val="TableParagraph"/>
              <w:spacing w:before="87"/>
              <w:ind w:left="819"/>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43"/>
                <w:sz w:val="21"/>
              </w:rPr>
              <w:t> </w:t>
            </w:r>
            <w:r>
              <w:rPr>
                <w:w w:val="100"/>
                <w:sz w:val="21"/>
              </w:rPr>
              <w:t>或者</w:t>
            </w:r>
            <w:r>
              <w:rPr>
                <w:spacing w:val="-43"/>
                <w:sz w:val="21"/>
              </w:rPr>
              <w:t> </w:t>
            </w:r>
            <w:r>
              <w:rPr>
                <w:spacing w:val="-2"/>
                <w:w w:val="147"/>
                <w:sz w:val="21"/>
              </w:rPr>
              <w:t>A</w:t>
            </w:r>
            <w:r>
              <w:rPr>
                <w:spacing w:val="-3"/>
                <w:w w:val="146"/>
                <w:sz w:val="21"/>
              </w:rPr>
              <w:t>S</w:t>
            </w:r>
            <w:r>
              <w:rPr>
                <w:w w:val="121"/>
                <w:sz w:val="21"/>
              </w:rPr>
              <w:t>T&gt;</w:t>
            </w:r>
            <w:r>
              <w:rPr>
                <w:spacing w:val="-2"/>
                <w:w w:val="121"/>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p>
            <w:pPr>
              <w:pStyle w:val="TableParagraph"/>
              <w:spacing w:line="280" w:lineRule="auto" w:before="44"/>
              <w:ind w:left="1134" w:right="306"/>
              <w:rPr>
                <w:sz w:val="21"/>
              </w:rPr>
            </w:pPr>
            <w:r>
              <w:rPr>
                <w:spacing w:val="-14"/>
                <w:w w:val="125"/>
                <w:sz w:val="21"/>
              </w:rPr>
              <w:t>ARDS（</w:t>
            </w:r>
            <w:r>
              <w:rPr>
                <w:spacing w:val="-3"/>
                <w:sz w:val="21"/>
              </w:rPr>
              <w:t>急性呼吸窘迫综合征</w:t>
            </w:r>
            <w:r>
              <w:rPr>
                <w:spacing w:val="-108"/>
                <w:sz w:val="21"/>
              </w:rPr>
              <w:t>）</w:t>
            </w:r>
            <w:r>
              <w:rPr>
                <w:spacing w:val="-14"/>
                <w:sz w:val="21"/>
              </w:rPr>
              <w:t>、急性心功能衰竭、急性肾功能衰竭、</w:t>
            </w:r>
            <w:r>
              <w:rPr>
                <w:sz w:val="21"/>
              </w:rPr>
              <w:t>脑病。</w:t>
            </w:r>
          </w:p>
        </w:tc>
      </w:tr>
      <w:tr>
        <w:trPr>
          <w:trHeight w:val="1207" w:hRule="atLeast"/>
        </w:trPr>
        <w:tc>
          <w:tcPr>
            <w:tcW w:w="854" w:type="dxa"/>
          </w:tcPr>
          <w:p>
            <w:pPr>
              <w:pStyle w:val="TableParagraph"/>
              <w:spacing w:before="38"/>
              <w:ind w:left="107"/>
              <w:rPr>
                <w:rFonts w:ascii="微软雅黑"/>
                <w:b/>
                <w:sz w:val="21"/>
              </w:rPr>
            </w:pPr>
            <w:r>
              <w:rPr>
                <w:rFonts w:ascii="微软雅黑"/>
                <w:b/>
                <w:sz w:val="21"/>
              </w:rPr>
              <w:t>9.3.73</w:t>
            </w:r>
          </w:p>
        </w:tc>
        <w:tc>
          <w:tcPr>
            <w:tcW w:w="1560" w:type="dxa"/>
          </w:tcPr>
          <w:p>
            <w:pPr>
              <w:pStyle w:val="TableParagraph"/>
              <w:spacing w:before="38"/>
              <w:ind w:left="106"/>
              <w:rPr>
                <w:rFonts w:ascii="微软雅黑" w:eastAsia="微软雅黑" w:hint="eastAsia"/>
                <w:b/>
                <w:sz w:val="21"/>
              </w:rPr>
            </w:pPr>
            <w:r>
              <w:rPr>
                <w:rFonts w:ascii="微软雅黑" w:eastAsia="微软雅黑" w:hint="eastAsia"/>
                <w:b/>
                <w:sz w:val="21"/>
              </w:rPr>
              <w:t>象皮病</w:t>
            </w:r>
          </w:p>
        </w:tc>
        <w:tc>
          <w:tcPr>
            <w:tcW w:w="7679" w:type="dxa"/>
          </w:tcPr>
          <w:p>
            <w:pPr>
              <w:pStyle w:val="TableParagraph"/>
              <w:spacing w:line="280" w:lineRule="auto" w:before="100"/>
              <w:ind w:left="188" w:right="414"/>
              <w:jc w:val="both"/>
              <w:rPr>
                <w:sz w:val="21"/>
              </w:rPr>
            </w:pPr>
            <w:r>
              <w:rPr>
                <w:spacing w:val="-10"/>
                <w:sz w:val="21"/>
              </w:rPr>
              <w:t>指末期丝虫病，按国际淋巴学会分级为三度淋巴液肿，其临床表现为肢体非凹</w:t>
            </w:r>
            <w:r>
              <w:rPr>
                <w:spacing w:val="-9"/>
                <w:sz w:val="21"/>
              </w:rPr>
              <w:t>陷性水肿伴畸形增大、硬皮症和疣状增</w:t>
            </w:r>
            <w:r>
              <w:rPr>
                <w:sz w:val="21"/>
              </w:rPr>
              <w:t>Th</w:t>
            </w:r>
            <w:r>
              <w:rPr>
                <w:spacing w:val="-7"/>
                <w:sz w:val="21"/>
              </w:rPr>
              <w:t>。须经我们认可医院的专科医</w:t>
            </w:r>
            <w:r>
              <w:rPr>
                <w:sz w:val="21"/>
              </w:rPr>
              <w:t>Th</w:t>
            </w:r>
            <w:r>
              <w:rPr>
                <w:spacing w:val="-2"/>
                <w:sz w:val="21"/>
              </w:rPr>
              <w:t>根据</w:t>
            </w:r>
            <w:r>
              <w:rPr>
                <w:spacing w:val="-3"/>
                <w:sz w:val="21"/>
              </w:rPr>
              <w:t>临床表现和微丝蚴的化验结果确诊。</w:t>
            </w:r>
          </w:p>
        </w:tc>
      </w:tr>
      <w:tr>
        <w:trPr>
          <w:trHeight w:val="1685" w:hRule="atLeast"/>
        </w:trPr>
        <w:tc>
          <w:tcPr>
            <w:tcW w:w="854" w:type="dxa"/>
          </w:tcPr>
          <w:p>
            <w:pPr>
              <w:pStyle w:val="TableParagraph"/>
              <w:spacing w:before="38"/>
              <w:ind w:left="107"/>
              <w:rPr>
                <w:rFonts w:ascii="微软雅黑"/>
                <w:b/>
                <w:sz w:val="21"/>
              </w:rPr>
            </w:pPr>
            <w:r>
              <w:rPr>
                <w:rFonts w:ascii="微软雅黑"/>
                <w:b/>
                <w:sz w:val="21"/>
              </w:rPr>
              <w:t>9.3.74</w:t>
            </w:r>
          </w:p>
        </w:tc>
        <w:tc>
          <w:tcPr>
            <w:tcW w:w="1560" w:type="dxa"/>
          </w:tcPr>
          <w:p>
            <w:pPr>
              <w:pStyle w:val="TableParagraph"/>
              <w:spacing w:before="38"/>
              <w:ind w:left="106"/>
              <w:rPr>
                <w:rFonts w:ascii="微软雅黑" w:eastAsia="微软雅黑" w:hint="eastAsia"/>
                <w:b/>
                <w:sz w:val="21"/>
              </w:rPr>
            </w:pPr>
            <w:r>
              <w:rPr>
                <w:rFonts w:ascii="微软雅黑" w:eastAsia="微软雅黑" w:hint="eastAsia"/>
                <w:b/>
                <w:sz w:val="21"/>
              </w:rPr>
              <w:t>语言能力丧失</w:t>
            </w:r>
          </w:p>
        </w:tc>
        <w:tc>
          <w:tcPr>
            <w:tcW w:w="7679" w:type="dxa"/>
          </w:tcPr>
          <w:p>
            <w:pPr>
              <w:pStyle w:val="TableParagraph"/>
              <w:spacing w:line="280" w:lineRule="auto" w:before="101"/>
              <w:ind w:left="188" w:right="412"/>
              <w:rPr>
                <w:sz w:val="21"/>
              </w:rPr>
            </w:pPr>
            <w:r>
              <w:rPr>
                <w:spacing w:val="-9"/>
                <w:sz w:val="21"/>
              </w:rPr>
              <w:t>指因疾病或者意外伤害导致完全丧失语言能力，经过积极治疗至少 </w:t>
            </w:r>
            <w:r>
              <w:rPr>
                <w:sz w:val="21"/>
              </w:rPr>
              <w:t>12</w:t>
            </w:r>
            <w:r>
              <w:rPr>
                <w:spacing w:val="-43"/>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188"/>
              <w:rPr>
                <w:sz w:val="21"/>
              </w:rPr>
            </w:pPr>
            <w:r>
              <w:rPr>
                <w:sz w:val="21"/>
              </w:rPr>
              <w:t>精神心理因素所致的语言能力丧失不在保障范围内。</w:t>
            </w:r>
          </w:p>
          <w:p>
            <w:pPr>
              <w:pStyle w:val="TableParagraph"/>
              <w:spacing w:before="123"/>
              <w:ind w:left="188"/>
              <w:rPr>
                <w:sz w:val="21"/>
              </w:rPr>
            </w:pPr>
            <w:r>
              <w:rPr>
                <w:sz w:val="21"/>
              </w:rPr>
              <w:t>被保险人在 </w:t>
            </w:r>
            <w:r>
              <w:rPr>
                <w:w w:val="115"/>
                <w:sz w:val="21"/>
              </w:rPr>
              <w:t>3 </w:t>
            </w:r>
            <w:r>
              <w:rPr>
                <w:sz w:val="21"/>
              </w:rPr>
              <w:t>周岁之前因疾病导致语言能力丧失不在保障范围内。</w:t>
            </w:r>
          </w:p>
        </w:tc>
      </w:tr>
      <w:tr>
        <w:trPr>
          <w:trHeight w:val="2491" w:hRule="atLeast"/>
        </w:trPr>
        <w:tc>
          <w:tcPr>
            <w:tcW w:w="854" w:type="dxa"/>
          </w:tcPr>
          <w:p>
            <w:pPr>
              <w:pStyle w:val="TableParagraph"/>
              <w:spacing w:before="37"/>
              <w:ind w:left="107"/>
              <w:rPr>
                <w:rFonts w:ascii="微软雅黑"/>
                <w:b/>
                <w:sz w:val="21"/>
              </w:rPr>
            </w:pPr>
            <w:r>
              <w:rPr>
                <w:rFonts w:ascii="微软雅黑"/>
                <w:b/>
                <w:sz w:val="21"/>
              </w:rPr>
              <w:t>9.3.75</w:t>
            </w:r>
          </w:p>
        </w:tc>
        <w:tc>
          <w:tcPr>
            <w:tcW w:w="1560" w:type="dxa"/>
          </w:tcPr>
          <w:p>
            <w:pPr>
              <w:pStyle w:val="TableParagraph"/>
              <w:spacing w:before="37"/>
              <w:ind w:left="106"/>
              <w:rPr>
                <w:rFonts w:ascii="微软雅黑" w:eastAsia="微软雅黑" w:hint="eastAsia"/>
                <w:b/>
                <w:sz w:val="21"/>
              </w:rPr>
            </w:pPr>
            <w:r>
              <w:rPr>
                <w:rFonts w:ascii="微软雅黑" w:eastAsia="微软雅黑" w:hint="eastAsia"/>
                <w:b/>
                <w:sz w:val="21"/>
              </w:rPr>
              <w:t>肝豆状核变性</w:t>
            </w:r>
          </w:p>
        </w:tc>
        <w:tc>
          <w:tcPr>
            <w:tcW w:w="7679" w:type="dxa"/>
          </w:tcPr>
          <w:p>
            <w:pPr>
              <w:pStyle w:val="TableParagraph"/>
              <w:spacing w:line="280" w:lineRule="auto" w:before="100"/>
              <w:ind w:left="188" w:right="349"/>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72"/>
              </w:numPr>
              <w:tabs>
                <w:tab w:pos="813" w:val="left" w:leader="none"/>
              </w:tabs>
              <w:spacing w:line="240" w:lineRule="auto" w:before="85" w:after="0"/>
              <w:ind w:left="812" w:right="0" w:hanging="624"/>
              <w:jc w:val="left"/>
              <w:rPr>
                <w:sz w:val="21"/>
              </w:rPr>
            </w:pPr>
            <w:r>
              <w:rPr>
                <w:spacing w:val="-1"/>
                <w:sz w:val="21"/>
              </w:rPr>
              <w:t>典型症状；</w:t>
            </w:r>
          </w:p>
          <w:p>
            <w:pPr>
              <w:pStyle w:val="TableParagraph"/>
              <w:numPr>
                <w:ilvl w:val="0"/>
                <w:numId w:val="72"/>
              </w:numPr>
              <w:tabs>
                <w:tab w:pos="813" w:val="left" w:leader="none"/>
              </w:tabs>
              <w:spacing w:line="240" w:lineRule="auto" w:before="123" w:after="0"/>
              <w:ind w:left="812"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72"/>
              </w:numPr>
              <w:tabs>
                <w:tab w:pos="813" w:val="left" w:leader="none"/>
              </w:tabs>
              <w:spacing w:line="240" w:lineRule="auto" w:before="123" w:after="0"/>
              <w:ind w:left="812" w:right="0" w:hanging="624"/>
              <w:jc w:val="left"/>
              <w:rPr>
                <w:sz w:val="21"/>
              </w:rPr>
            </w:pPr>
            <w:r>
              <w:rPr>
                <w:spacing w:val="-3"/>
                <w:sz w:val="21"/>
              </w:rPr>
              <w:t>血清铜和血清铜蓝蛋白降低，尿铜增加；</w:t>
            </w:r>
          </w:p>
          <w:p>
            <w:pPr>
              <w:pStyle w:val="TableParagraph"/>
              <w:numPr>
                <w:ilvl w:val="0"/>
                <w:numId w:val="72"/>
              </w:numPr>
              <w:tabs>
                <w:tab w:pos="813" w:val="left" w:leader="none"/>
              </w:tabs>
              <w:spacing w:line="240" w:lineRule="auto" w:before="123" w:after="0"/>
              <w:ind w:left="812" w:right="0" w:hanging="624"/>
              <w:jc w:val="left"/>
              <w:rPr>
                <w:sz w:val="21"/>
              </w:rPr>
            </w:pPr>
            <w:r>
              <w:rPr>
                <w:spacing w:val="-3"/>
                <w:sz w:val="21"/>
              </w:rPr>
              <w:t>经皮做肝脏活检来定量分析肝脏铜的含量。</w:t>
            </w:r>
          </w:p>
        </w:tc>
      </w:tr>
      <w:tr>
        <w:trPr>
          <w:trHeight w:val="966" w:hRule="atLeast"/>
        </w:trPr>
        <w:tc>
          <w:tcPr>
            <w:tcW w:w="854" w:type="dxa"/>
            <w:tcBorders>
              <w:bottom w:val="single" w:sz="8" w:space="0" w:color="000000"/>
            </w:tcBorders>
          </w:tcPr>
          <w:p>
            <w:pPr>
              <w:pStyle w:val="TableParagraph"/>
              <w:spacing w:before="91"/>
              <w:ind w:left="107"/>
              <w:rPr>
                <w:rFonts w:ascii="微软雅黑"/>
                <w:b/>
                <w:sz w:val="36"/>
              </w:rPr>
            </w:pPr>
            <w:r>
              <w:rPr>
                <w:rFonts w:ascii="微软雅黑"/>
                <w:b/>
                <w:sz w:val="36"/>
              </w:rPr>
              <w:t>10.</w:t>
            </w:r>
          </w:p>
        </w:tc>
        <w:tc>
          <w:tcPr>
            <w:tcW w:w="9239" w:type="dxa"/>
            <w:gridSpan w:val="2"/>
            <w:tcBorders>
              <w:bottom w:val="single" w:sz="8" w:space="0" w:color="000000"/>
            </w:tcBorders>
          </w:tcPr>
          <w:p>
            <w:pPr>
              <w:pStyle w:val="TableParagraph"/>
              <w:spacing w:line="414" w:lineRule="exact" w:before="32"/>
              <w:ind w:left="106"/>
              <w:rPr>
                <w:rFonts w:ascii="微软雅黑" w:eastAsia="微软雅黑" w:hint="eastAsia"/>
                <w:b/>
                <w:sz w:val="24"/>
              </w:rPr>
            </w:pPr>
            <w:r>
              <w:rPr>
                <w:rFonts w:ascii="微软雅黑" w:eastAsia="微软雅黑" w:hint="eastAsia"/>
                <w:b/>
                <w:sz w:val="24"/>
              </w:rPr>
              <w:t>释义</w:t>
            </w:r>
          </w:p>
          <w:p>
            <w:pPr>
              <w:pStyle w:val="TableParagraph"/>
              <w:spacing w:line="365" w:lineRule="exact"/>
              <w:ind w:left="106"/>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3" w:hRule="atLeast"/>
        </w:trPr>
        <w:tc>
          <w:tcPr>
            <w:tcW w:w="854" w:type="dxa"/>
            <w:tcBorders>
              <w:top w:val="single" w:sz="8" w:space="0" w:color="000000"/>
            </w:tcBorders>
          </w:tcPr>
          <w:p>
            <w:pPr>
              <w:pStyle w:val="TableParagraph"/>
              <w:spacing w:before="174"/>
              <w:ind w:left="107"/>
              <w:rPr>
                <w:rFonts w:ascii="微软雅黑"/>
                <w:b/>
                <w:sz w:val="21"/>
              </w:rPr>
            </w:pPr>
            <w:r>
              <w:rPr>
                <w:rFonts w:ascii="微软雅黑"/>
                <w:b/>
                <w:sz w:val="21"/>
              </w:rPr>
              <w:t>10.1</w:t>
            </w:r>
          </w:p>
        </w:tc>
        <w:tc>
          <w:tcPr>
            <w:tcW w:w="1560" w:type="dxa"/>
            <w:tcBorders>
              <w:top w:val="single" w:sz="8" w:space="0" w:color="000000"/>
            </w:tcBorders>
          </w:tcPr>
          <w:p>
            <w:pPr>
              <w:pStyle w:val="TableParagraph"/>
              <w:spacing w:before="174"/>
              <w:ind w:left="106"/>
              <w:rPr>
                <w:rFonts w:ascii="微软雅黑" w:eastAsia="微软雅黑" w:hint="eastAsia"/>
                <w:b/>
                <w:sz w:val="21"/>
              </w:rPr>
            </w:pPr>
            <w:r>
              <w:rPr>
                <w:rFonts w:ascii="微软雅黑" w:eastAsia="微软雅黑" w:hint="eastAsia"/>
                <w:b/>
                <w:sz w:val="21"/>
              </w:rPr>
              <w:t>医院</w:t>
            </w:r>
          </w:p>
        </w:tc>
        <w:tc>
          <w:tcPr>
            <w:tcW w:w="7679" w:type="dxa"/>
            <w:tcBorders>
              <w:top w:val="single" w:sz="8" w:space="0" w:color="000000"/>
            </w:tcBorders>
          </w:tcPr>
          <w:p>
            <w:pPr>
              <w:pStyle w:val="TableParagraph"/>
              <w:spacing w:before="1"/>
              <w:ind w:left="0"/>
              <w:rPr>
                <w:sz w:val="18"/>
              </w:rPr>
            </w:pPr>
          </w:p>
          <w:p>
            <w:pPr>
              <w:pStyle w:val="TableParagraph"/>
              <w:spacing w:line="280" w:lineRule="auto"/>
              <w:ind w:left="211" w:right="412"/>
              <w:jc w:val="both"/>
              <w:rPr>
                <w:sz w:val="21"/>
              </w:rPr>
            </w:pPr>
            <w:r>
              <w:rPr>
                <w:sz w:val="21"/>
              </w:rPr>
              <w:t>指国务院卫Th行政主管部门医院等级分类中的二级合格或者二级合格以上的</w:t>
            </w:r>
            <w:r>
              <w:rPr>
                <w:spacing w:val="-10"/>
                <w:sz w:val="21"/>
              </w:rPr>
              <w:t>公立医院，不包括以康复、护理、疗养、戒酒、戒毒或者类似功能为主要功能</w:t>
            </w:r>
            <w:r>
              <w:rPr>
                <w:spacing w:val="-5"/>
                <w:sz w:val="21"/>
              </w:rPr>
              <w:t>的医疗机构。</w:t>
            </w:r>
          </w:p>
        </w:tc>
      </w:tr>
      <w:tr>
        <w:trPr>
          <w:trHeight w:val="889" w:hRule="atLeast"/>
        </w:trPr>
        <w:tc>
          <w:tcPr>
            <w:tcW w:w="854" w:type="dxa"/>
          </w:tcPr>
          <w:p>
            <w:pPr>
              <w:pStyle w:val="TableParagraph"/>
              <w:spacing w:before="38"/>
              <w:ind w:left="107"/>
              <w:rPr>
                <w:rFonts w:ascii="微软雅黑"/>
                <w:b/>
                <w:sz w:val="21"/>
              </w:rPr>
            </w:pPr>
            <w:r>
              <w:rPr>
                <w:rFonts w:ascii="微软雅黑"/>
                <w:b/>
                <w:sz w:val="21"/>
              </w:rPr>
              <w:t>10.2</w:t>
            </w:r>
          </w:p>
        </w:tc>
        <w:tc>
          <w:tcPr>
            <w:tcW w:w="1560" w:type="dxa"/>
          </w:tcPr>
          <w:p>
            <w:pPr>
              <w:pStyle w:val="TableParagraph"/>
              <w:spacing w:before="38"/>
              <w:ind w:left="106"/>
              <w:rPr>
                <w:rFonts w:ascii="微软雅黑" w:eastAsia="微软雅黑" w:hint="eastAsia"/>
                <w:b/>
                <w:sz w:val="21"/>
              </w:rPr>
            </w:pPr>
            <w:r>
              <w:rPr>
                <w:rFonts w:ascii="微软雅黑" w:eastAsia="微软雅黑" w:hint="eastAsia"/>
                <w:b/>
                <w:sz w:val="21"/>
              </w:rPr>
              <w:t>初次确诊</w:t>
            </w:r>
          </w:p>
        </w:tc>
        <w:tc>
          <w:tcPr>
            <w:tcW w:w="7679" w:type="dxa"/>
          </w:tcPr>
          <w:p>
            <w:pPr>
              <w:pStyle w:val="TableParagraph"/>
              <w:spacing w:before="100"/>
              <w:ind w:left="211"/>
              <w:rPr>
                <w:sz w:val="21"/>
              </w:rPr>
            </w:pPr>
            <w:r>
              <w:rPr>
                <w:sz w:val="21"/>
              </w:rPr>
              <w:t>指自被保险人出Th之日起第一次经医院确诊患有某种疾病，而不是指自本合同</w:t>
            </w:r>
          </w:p>
          <w:p>
            <w:pPr>
              <w:pStyle w:val="TableParagraph"/>
              <w:spacing w:before="46"/>
              <w:ind w:left="211"/>
              <w:rPr>
                <w:sz w:val="21"/>
              </w:rPr>
            </w:pPr>
            <w:r>
              <w:rPr>
                <w:sz w:val="21"/>
              </w:rPr>
              <w:t>Th效、复效之后第一次经医院确诊患有某种疾病。</w:t>
            </w:r>
          </w:p>
        </w:tc>
      </w:tr>
      <w:tr>
        <w:trPr>
          <w:trHeight w:val="1924" w:hRule="atLeast"/>
        </w:trPr>
        <w:tc>
          <w:tcPr>
            <w:tcW w:w="854" w:type="dxa"/>
          </w:tcPr>
          <w:p>
            <w:pPr>
              <w:pStyle w:val="TableParagraph"/>
              <w:spacing w:before="36"/>
              <w:ind w:left="107"/>
              <w:rPr>
                <w:rFonts w:ascii="微软雅黑"/>
                <w:b/>
                <w:sz w:val="21"/>
              </w:rPr>
            </w:pPr>
            <w:r>
              <w:rPr>
                <w:rFonts w:ascii="微软雅黑"/>
                <w:b/>
                <w:sz w:val="21"/>
              </w:rPr>
              <w:t>10.3</w:t>
            </w:r>
          </w:p>
        </w:tc>
        <w:tc>
          <w:tcPr>
            <w:tcW w:w="1560" w:type="dxa"/>
          </w:tcPr>
          <w:p>
            <w:pPr>
              <w:pStyle w:val="TableParagraph"/>
              <w:spacing w:before="36"/>
              <w:ind w:left="106"/>
              <w:rPr>
                <w:rFonts w:ascii="微软雅黑" w:eastAsia="微软雅黑" w:hint="eastAsia"/>
                <w:b/>
                <w:sz w:val="21"/>
              </w:rPr>
            </w:pPr>
            <w:r>
              <w:rPr>
                <w:rFonts w:ascii="微软雅黑" w:eastAsia="微软雅黑" w:hint="eastAsia"/>
                <w:b/>
                <w:sz w:val="21"/>
              </w:rPr>
              <w:t>意外伤害</w:t>
            </w:r>
          </w:p>
        </w:tc>
        <w:tc>
          <w:tcPr>
            <w:tcW w:w="7679" w:type="dxa"/>
          </w:tcPr>
          <w:p>
            <w:pPr>
              <w:pStyle w:val="TableParagraph"/>
              <w:spacing w:line="280" w:lineRule="auto" w:before="98"/>
              <w:ind w:left="211" w:right="412"/>
              <w:jc w:val="both"/>
              <w:rPr>
                <w:sz w:val="21"/>
              </w:rPr>
            </w:pPr>
            <w:r>
              <w:rPr>
                <w:spacing w:val="-12"/>
                <w:sz w:val="21"/>
              </w:rPr>
              <w:t>指以外来的、突发的、非本意的、非疾病的客观事件为直接且单独原因导致的</w:t>
            </w:r>
            <w:r>
              <w:rPr>
                <w:spacing w:val="-3"/>
                <w:sz w:val="21"/>
              </w:rPr>
              <w:t>身体伤害，猝死、自杀以及自伤均不属于意外伤害。</w:t>
            </w:r>
          </w:p>
          <w:p>
            <w:pPr>
              <w:pStyle w:val="TableParagraph"/>
              <w:spacing w:line="280" w:lineRule="auto" w:before="85"/>
              <w:ind w:left="211" w:right="410"/>
              <w:jc w:val="both"/>
              <w:rPr>
                <w:sz w:val="21"/>
              </w:rPr>
            </w:pPr>
            <w:r>
              <w:rPr>
                <w:spacing w:val="-7"/>
                <w:sz w:val="21"/>
              </w:rPr>
              <w:t>猝死指表面健康的人因潜在疾病、机能障碍或者其他原因在出现症状后 </w:t>
            </w:r>
            <w:r>
              <w:rPr>
                <w:sz w:val="21"/>
              </w:rPr>
              <w:t>24</w:t>
            </w:r>
            <w:r>
              <w:rPr>
                <w:spacing w:val="-10"/>
                <w:sz w:val="21"/>
              </w:rPr>
              <w:t> 小</w:t>
            </w:r>
            <w:r>
              <w:rPr>
                <w:spacing w:val="-8"/>
                <w:sz w:val="21"/>
              </w:rPr>
              <w:t>时内发</w:t>
            </w:r>
            <w:r>
              <w:rPr>
                <w:sz w:val="21"/>
              </w:rPr>
              <w:t>Th</w:t>
            </w:r>
            <w:r>
              <w:rPr>
                <w:spacing w:val="-11"/>
                <w:sz w:val="21"/>
              </w:rPr>
              <w:t>的非暴力性突然死亡。猝死的认定以医院的诊断和公安部门的鉴定为准。</w:t>
            </w:r>
          </w:p>
        </w:tc>
      </w:tr>
      <w:tr>
        <w:trPr>
          <w:trHeight w:val="724" w:hRule="atLeast"/>
        </w:trPr>
        <w:tc>
          <w:tcPr>
            <w:tcW w:w="854" w:type="dxa"/>
          </w:tcPr>
          <w:p>
            <w:pPr>
              <w:pStyle w:val="TableParagraph"/>
              <w:spacing w:before="39"/>
              <w:ind w:left="107"/>
              <w:rPr>
                <w:rFonts w:ascii="微软雅黑"/>
                <w:b/>
                <w:sz w:val="21"/>
              </w:rPr>
            </w:pPr>
            <w:r>
              <w:rPr>
                <w:rFonts w:ascii="微软雅黑"/>
                <w:b/>
                <w:sz w:val="21"/>
              </w:rPr>
              <w:t>10.4</w:t>
            </w:r>
          </w:p>
        </w:tc>
        <w:tc>
          <w:tcPr>
            <w:tcW w:w="1560" w:type="dxa"/>
          </w:tcPr>
          <w:p>
            <w:pPr>
              <w:pStyle w:val="TableParagraph"/>
              <w:spacing w:before="39"/>
              <w:ind w:left="106"/>
              <w:rPr>
                <w:rFonts w:ascii="微软雅黑" w:eastAsia="微软雅黑" w:hint="eastAsia"/>
                <w:b/>
                <w:sz w:val="21"/>
              </w:rPr>
            </w:pPr>
            <w:r>
              <w:rPr>
                <w:rFonts w:ascii="微软雅黑" w:eastAsia="微软雅黑" w:hint="eastAsia"/>
                <w:b/>
                <w:sz w:val="21"/>
              </w:rPr>
              <w:t>毒品</w:t>
            </w:r>
          </w:p>
        </w:tc>
        <w:tc>
          <w:tcPr>
            <w:tcW w:w="7679" w:type="dxa"/>
          </w:tcPr>
          <w:p>
            <w:pPr>
              <w:pStyle w:val="TableParagraph"/>
              <w:spacing w:line="320" w:lineRule="atLeast" w:before="56"/>
              <w:ind w:left="211" w:right="415"/>
              <w:rPr>
                <w:sz w:val="21"/>
              </w:rPr>
            </w:pPr>
            <w:r>
              <w:rPr>
                <w:spacing w:val="-3"/>
                <w:sz w:val="21"/>
              </w:rPr>
              <w:t>指中华人民共和国刑法规定的鸦片、海洛因、甲基苯丙胺（</w:t>
            </w:r>
            <w:r>
              <w:rPr>
                <w:sz w:val="21"/>
              </w:rPr>
              <w:t>冰毒</w:t>
            </w:r>
            <w:r>
              <w:rPr>
                <w:spacing w:val="-106"/>
                <w:sz w:val="21"/>
              </w:rPr>
              <w:t>）</w:t>
            </w:r>
            <w:r>
              <w:rPr>
                <w:spacing w:val="-3"/>
                <w:sz w:val="21"/>
              </w:rPr>
              <w:t>、吗啡、大麻、可卡因以及国家规定管制的其他能够使人形成瘾癖的麻醉药品和精神药</w:t>
            </w:r>
          </w:p>
        </w:tc>
      </w:tr>
    </w:tbl>
    <w:p>
      <w:pPr>
        <w:spacing w:after="0" w:line="320" w:lineRule="atLeast"/>
        <w:rPr>
          <w:sz w:val="21"/>
        </w:rPr>
        <w:sectPr>
          <w:pgSz w:w="11910" w:h="16840"/>
          <w:pgMar w:top="1260" w:bottom="280" w:left="102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630"/>
        <w:gridCol w:w="7543"/>
      </w:tblGrid>
      <w:tr>
        <w:trPr>
          <w:trHeight w:val="723" w:hRule="atLeast"/>
        </w:trPr>
        <w:tc>
          <w:tcPr>
            <w:tcW w:w="888" w:type="dxa"/>
          </w:tcPr>
          <w:p>
            <w:pPr>
              <w:pStyle w:val="TableParagraph"/>
              <w:ind w:left="0"/>
              <w:rPr>
                <w:rFonts w:ascii="Times New Roman"/>
                <w:sz w:val="20"/>
              </w:rPr>
            </w:pPr>
          </w:p>
        </w:tc>
        <w:tc>
          <w:tcPr>
            <w:tcW w:w="1630" w:type="dxa"/>
          </w:tcPr>
          <w:p>
            <w:pPr>
              <w:pStyle w:val="TableParagraph"/>
              <w:ind w:left="0"/>
              <w:rPr>
                <w:rFonts w:ascii="Times New Roman"/>
                <w:sz w:val="20"/>
              </w:rPr>
            </w:pPr>
          </w:p>
        </w:tc>
        <w:tc>
          <w:tcPr>
            <w:tcW w:w="7543" w:type="dxa"/>
          </w:tcPr>
          <w:p>
            <w:pPr>
              <w:pStyle w:val="TableParagraph"/>
              <w:spacing w:line="215" w:lineRule="exact"/>
              <w:ind w:left="200"/>
              <w:rPr>
                <w:sz w:val="21"/>
              </w:rPr>
            </w:pPr>
            <w:r>
              <w:rPr>
                <w:sz w:val="21"/>
              </w:rPr>
              <w:t>品，但不包括由医Th开具并遵医嘱使用的用于治疗疾病但含有毒品成分的处方</w:t>
            </w:r>
          </w:p>
          <w:p>
            <w:pPr>
              <w:pStyle w:val="TableParagraph"/>
              <w:spacing w:before="44"/>
              <w:ind w:left="200"/>
              <w:rPr>
                <w:sz w:val="21"/>
              </w:rPr>
            </w:pPr>
            <w:r>
              <w:rPr>
                <w:sz w:val="21"/>
              </w:rPr>
              <w:t>药品。</w:t>
            </w:r>
          </w:p>
        </w:tc>
      </w:tr>
      <w:tr>
        <w:trPr>
          <w:trHeight w:val="1209" w:hRule="atLeast"/>
        </w:trPr>
        <w:tc>
          <w:tcPr>
            <w:tcW w:w="888" w:type="dxa"/>
          </w:tcPr>
          <w:p>
            <w:pPr>
              <w:pStyle w:val="TableParagraph"/>
              <w:spacing w:before="41"/>
              <w:ind w:left="200"/>
              <w:rPr>
                <w:rFonts w:ascii="微软雅黑"/>
                <w:b/>
                <w:sz w:val="21"/>
              </w:rPr>
            </w:pPr>
            <w:r>
              <w:rPr>
                <w:rFonts w:ascii="微软雅黑"/>
                <w:b/>
                <w:sz w:val="21"/>
              </w:rPr>
              <w:t>10.5</w:t>
            </w:r>
          </w:p>
        </w:tc>
        <w:tc>
          <w:tcPr>
            <w:tcW w:w="1630" w:type="dxa"/>
          </w:tcPr>
          <w:p>
            <w:pPr>
              <w:pStyle w:val="TableParagraph"/>
              <w:spacing w:before="41"/>
              <w:ind w:left="164"/>
              <w:rPr>
                <w:rFonts w:ascii="微软雅黑" w:eastAsia="微软雅黑" w:hint="eastAsia"/>
                <w:b/>
                <w:sz w:val="21"/>
              </w:rPr>
            </w:pPr>
            <w:r>
              <w:rPr>
                <w:rFonts w:ascii="微软雅黑" w:eastAsia="微软雅黑" w:hint="eastAsia"/>
                <w:b/>
                <w:sz w:val="21"/>
              </w:rPr>
              <w:t>酒后驾驶</w:t>
            </w:r>
          </w:p>
        </w:tc>
        <w:tc>
          <w:tcPr>
            <w:tcW w:w="7543" w:type="dxa"/>
          </w:tcPr>
          <w:p>
            <w:pPr>
              <w:pStyle w:val="TableParagraph"/>
              <w:spacing w:line="280" w:lineRule="auto" w:before="103"/>
              <w:ind w:left="200" w:right="286"/>
              <w:jc w:val="both"/>
              <w:rPr>
                <w:sz w:val="21"/>
              </w:rPr>
            </w:pPr>
            <w:r>
              <w:rPr>
                <w:spacing w:val="-12"/>
                <w:sz w:val="21"/>
              </w:rPr>
              <w:t>指经检测或者鉴定，发</w:t>
            </w:r>
            <w:r>
              <w:rPr>
                <w:sz w:val="21"/>
              </w:rPr>
              <w:t>Th</w:t>
            </w:r>
            <w:r>
              <w:rPr>
                <w:spacing w:val="-3"/>
                <w:sz w:val="21"/>
              </w:rPr>
              <w:t>保险事故时车辆驾驶人员每百毫升血液中的酒精含量</w:t>
            </w:r>
            <w:r>
              <w:rPr>
                <w:spacing w:val="-9"/>
                <w:sz w:val="21"/>
              </w:rPr>
              <w:t>达到或者超过一定的标准，公安机关交通管理部门依据《中华人民共和国道路</w:t>
            </w:r>
            <w:r>
              <w:rPr>
                <w:spacing w:val="-5"/>
                <w:sz w:val="21"/>
              </w:rPr>
              <w:t>交通安全法》的规定认定为饮酒后驾驶或者醉酒后驾驶。</w:t>
            </w:r>
          </w:p>
        </w:tc>
      </w:tr>
      <w:tr>
        <w:trPr>
          <w:trHeight w:val="2158" w:hRule="atLeast"/>
        </w:trPr>
        <w:tc>
          <w:tcPr>
            <w:tcW w:w="888" w:type="dxa"/>
          </w:tcPr>
          <w:p>
            <w:pPr>
              <w:pStyle w:val="TableParagraph"/>
              <w:spacing w:before="40"/>
              <w:ind w:left="200"/>
              <w:rPr>
                <w:rFonts w:ascii="微软雅黑"/>
                <w:b/>
                <w:sz w:val="21"/>
              </w:rPr>
            </w:pPr>
            <w:r>
              <w:rPr>
                <w:rFonts w:ascii="微软雅黑"/>
                <w:b/>
                <w:sz w:val="21"/>
              </w:rPr>
              <w:t>10.6</w:t>
            </w:r>
          </w:p>
        </w:tc>
        <w:tc>
          <w:tcPr>
            <w:tcW w:w="1630" w:type="dxa"/>
          </w:tcPr>
          <w:p>
            <w:pPr>
              <w:pStyle w:val="TableParagraph"/>
              <w:spacing w:line="213" w:lineRule="auto" w:before="80"/>
              <w:ind w:left="164" w:right="196"/>
              <w:rPr>
                <w:rFonts w:ascii="微软雅黑" w:eastAsia="微软雅黑" w:hint="eastAsia"/>
                <w:b/>
                <w:sz w:val="21"/>
              </w:rPr>
            </w:pPr>
            <w:r>
              <w:rPr>
                <w:rFonts w:ascii="微软雅黑" w:eastAsia="微软雅黑" w:hint="eastAsia"/>
                <w:b/>
                <w:sz w:val="21"/>
              </w:rPr>
              <w:t>无合法有效驾驶证驾驶</w:t>
            </w:r>
          </w:p>
        </w:tc>
        <w:tc>
          <w:tcPr>
            <w:tcW w:w="7543" w:type="dxa"/>
          </w:tcPr>
          <w:p>
            <w:pPr>
              <w:pStyle w:val="TableParagraph"/>
              <w:spacing w:before="103"/>
              <w:ind w:left="200"/>
              <w:rPr>
                <w:sz w:val="21"/>
              </w:rPr>
            </w:pPr>
            <w:r>
              <w:rPr>
                <w:sz w:val="21"/>
              </w:rPr>
              <w:t>指下列情形之一：</w:t>
            </w:r>
          </w:p>
          <w:p>
            <w:pPr>
              <w:pStyle w:val="TableParagraph"/>
              <w:numPr>
                <w:ilvl w:val="0"/>
                <w:numId w:val="73"/>
              </w:numPr>
              <w:tabs>
                <w:tab w:pos="832" w:val="left" w:leader="none"/>
              </w:tabs>
              <w:spacing w:line="240" w:lineRule="auto" w:before="123" w:after="0"/>
              <w:ind w:left="831" w:right="0" w:hanging="631"/>
              <w:jc w:val="left"/>
              <w:rPr>
                <w:sz w:val="21"/>
              </w:rPr>
            </w:pPr>
            <w:r>
              <w:rPr>
                <w:spacing w:val="-3"/>
                <w:sz w:val="21"/>
              </w:rPr>
              <w:t>没有取得中华人民共和国有关主管部门颁发或者认可的驾驶资格证书；</w:t>
            </w:r>
          </w:p>
          <w:p>
            <w:pPr>
              <w:pStyle w:val="TableParagraph"/>
              <w:numPr>
                <w:ilvl w:val="0"/>
                <w:numId w:val="73"/>
              </w:numPr>
              <w:tabs>
                <w:tab w:pos="832" w:val="left" w:leader="none"/>
              </w:tabs>
              <w:spacing w:line="240" w:lineRule="auto" w:before="120" w:after="0"/>
              <w:ind w:left="831" w:right="0" w:hanging="631"/>
              <w:jc w:val="left"/>
              <w:rPr>
                <w:sz w:val="21"/>
              </w:rPr>
            </w:pPr>
            <w:r>
              <w:rPr>
                <w:spacing w:val="-3"/>
                <w:sz w:val="21"/>
              </w:rPr>
              <w:t>驾驶与合法有效驾驶证准驾车型不相符合的车辆；</w:t>
            </w:r>
          </w:p>
          <w:p>
            <w:pPr>
              <w:pStyle w:val="TableParagraph"/>
              <w:numPr>
                <w:ilvl w:val="0"/>
                <w:numId w:val="73"/>
              </w:numPr>
              <w:tabs>
                <w:tab w:pos="832" w:val="left" w:leader="none"/>
              </w:tabs>
              <w:spacing w:line="240" w:lineRule="auto" w:before="123" w:after="0"/>
              <w:ind w:left="831" w:right="0" w:hanging="631"/>
              <w:jc w:val="left"/>
              <w:rPr>
                <w:sz w:val="21"/>
              </w:rPr>
            </w:pPr>
            <w:r>
              <w:rPr>
                <w:spacing w:val="-3"/>
                <w:sz w:val="21"/>
              </w:rPr>
              <w:t>持审验不合格的驾驶证驾驶；</w:t>
            </w:r>
          </w:p>
          <w:p>
            <w:pPr>
              <w:pStyle w:val="TableParagraph"/>
              <w:numPr>
                <w:ilvl w:val="0"/>
                <w:numId w:val="73"/>
              </w:numPr>
              <w:tabs>
                <w:tab w:pos="832" w:val="left" w:leader="none"/>
              </w:tabs>
              <w:spacing w:line="240" w:lineRule="auto" w:before="123" w:after="0"/>
              <w:ind w:left="831" w:right="0" w:hanging="631"/>
              <w:jc w:val="left"/>
              <w:rPr>
                <w:sz w:val="21"/>
              </w:rPr>
            </w:pPr>
            <w:r>
              <w:rPr>
                <w:spacing w:val="-3"/>
                <w:sz w:val="21"/>
              </w:rPr>
              <w:t>驾驶证已过有效期。</w:t>
            </w:r>
          </w:p>
        </w:tc>
      </w:tr>
      <w:tr>
        <w:trPr>
          <w:trHeight w:val="2723" w:hRule="atLeast"/>
        </w:trPr>
        <w:tc>
          <w:tcPr>
            <w:tcW w:w="888" w:type="dxa"/>
          </w:tcPr>
          <w:p>
            <w:pPr>
              <w:pStyle w:val="TableParagraph"/>
              <w:spacing w:before="42"/>
              <w:ind w:left="200"/>
              <w:rPr>
                <w:rFonts w:ascii="微软雅黑"/>
                <w:b/>
                <w:sz w:val="21"/>
              </w:rPr>
            </w:pPr>
            <w:r>
              <w:rPr>
                <w:rFonts w:ascii="微软雅黑"/>
                <w:b/>
                <w:sz w:val="21"/>
              </w:rPr>
              <w:t>10.7</w:t>
            </w:r>
          </w:p>
        </w:tc>
        <w:tc>
          <w:tcPr>
            <w:tcW w:w="1630" w:type="dxa"/>
          </w:tcPr>
          <w:p>
            <w:pPr>
              <w:pStyle w:val="TableParagraph"/>
              <w:spacing w:line="213" w:lineRule="auto" w:before="81"/>
              <w:ind w:left="164" w:right="196"/>
              <w:rPr>
                <w:rFonts w:ascii="微软雅黑" w:eastAsia="微软雅黑" w:hint="eastAsia"/>
                <w:b/>
                <w:sz w:val="21"/>
              </w:rPr>
            </w:pPr>
            <w:r>
              <w:rPr>
                <w:rFonts w:ascii="微软雅黑" w:eastAsia="微软雅黑" w:hint="eastAsia"/>
                <w:b/>
                <w:sz w:val="21"/>
              </w:rPr>
              <w:t>无合法有效行驶证</w:t>
            </w:r>
          </w:p>
        </w:tc>
        <w:tc>
          <w:tcPr>
            <w:tcW w:w="7543" w:type="dxa"/>
          </w:tcPr>
          <w:p>
            <w:pPr>
              <w:pStyle w:val="TableParagraph"/>
              <w:spacing w:line="280" w:lineRule="auto" w:before="104"/>
              <w:ind w:left="200" w:right="292"/>
              <w:jc w:val="both"/>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74"/>
              </w:numPr>
              <w:tabs>
                <w:tab w:pos="832" w:val="left" w:leader="none"/>
              </w:tabs>
              <w:spacing w:line="240" w:lineRule="auto" w:before="85" w:after="0"/>
              <w:ind w:left="831" w:right="0" w:hanging="631"/>
              <w:jc w:val="left"/>
              <w:rPr>
                <w:sz w:val="21"/>
              </w:rPr>
            </w:pPr>
            <w:r>
              <w:rPr>
                <w:spacing w:val="-3"/>
                <w:sz w:val="21"/>
              </w:rPr>
              <w:t>未办理行驶证或者行驶证在申办过程中；</w:t>
            </w:r>
          </w:p>
          <w:p>
            <w:pPr>
              <w:pStyle w:val="TableParagraph"/>
              <w:numPr>
                <w:ilvl w:val="0"/>
                <w:numId w:val="74"/>
              </w:numPr>
              <w:tabs>
                <w:tab w:pos="832" w:val="left" w:leader="none"/>
              </w:tabs>
              <w:spacing w:line="240" w:lineRule="auto" w:before="123" w:after="0"/>
              <w:ind w:left="831" w:right="0" w:hanging="631"/>
              <w:jc w:val="left"/>
              <w:rPr>
                <w:sz w:val="21"/>
              </w:rPr>
            </w:pPr>
            <w:r>
              <w:rPr>
                <w:spacing w:val="-3"/>
                <w:sz w:val="21"/>
              </w:rPr>
              <w:t>机动车行驶证被依法注销登记；</w:t>
            </w:r>
          </w:p>
          <w:p>
            <w:pPr>
              <w:pStyle w:val="TableParagraph"/>
              <w:numPr>
                <w:ilvl w:val="0"/>
                <w:numId w:val="74"/>
              </w:numPr>
              <w:tabs>
                <w:tab w:pos="832" w:val="left" w:leader="none"/>
              </w:tabs>
              <w:spacing w:line="280" w:lineRule="auto" w:before="123" w:after="0"/>
              <w:ind w:left="831" w:right="296" w:hanging="631"/>
              <w:jc w:val="left"/>
              <w:rPr>
                <w:sz w:val="21"/>
              </w:rPr>
            </w:pPr>
            <w:r>
              <w:rPr>
                <w:sz w:val="21"/>
              </w:rPr>
              <w:t>未在行驶证检验有效期内依法按时进行或者未通过机动车安全技术检验。</w:t>
            </w:r>
          </w:p>
        </w:tc>
      </w:tr>
      <w:tr>
        <w:trPr>
          <w:trHeight w:val="888" w:hRule="atLeast"/>
        </w:trPr>
        <w:tc>
          <w:tcPr>
            <w:tcW w:w="888" w:type="dxa"/>
          </w:tcPr>
          <w:p>
            <w:pPr>
              <w:pStyle w:val="TableParagraph"/>
              <w:spacing w:before="40"/>
              <w:ind w:left="200"/>
              <w:rPr>
                <w:rFonts w:ascii="微软雅黑"/>
                <w:b/>
                <w:sz w:val="21"/>
              </w:rPr>
            </w:pPr>
            <w:r>
              <w:rPr>
                <w:rFonts w:ascii="微软雅黑"/>
                <w:b/>
                <w:sz w:val="21"/>
              </w:rPr>
              <w:t>10.8</w:t>
            </w:r>
          </w:p>
        </w:tc>
        <w:tc>
          <w:tcPr>
            <w:tcW w:w="1630" w:type="dxa"/>
          </w:tcPr>
          <w:p>
            <w:pPr>
              <w:pStyle w:val="TableParagraph"/>
              <w:spacing w:before="40"/>
              <w:ind w:left="164"/>
              <w:rPr>
                <w:rFonts w:ascii="微软雅黑" w:eastAsia="微软雅黑" w:hint="eastAsia"/>
                <w:b/>
                <w:sz w:val="21"/>
              </w:rPr>
            </w:pPr>
            <w:r>
              <w:rPr>
                <w:rFonts w:ascii="微软雅黑" w:eastAsia="微软雅黑" w:hint="eastAsia"/>
                <w:b/>
                <w:sz w:val="21"/>
              </w:rPr>
              <w:t>机动车</w:t>
            </w:r>
          </w:p>
        </w:tc>
        <w:tc>
          <w:tcPr>
            <w:tcW w:w="7543" w:type="dxa"/>
          </w:tcPr>
          <w:p>
            <w:pPr>
              <w:pStyle w:val="TableParagraph"/>
              <w:spacing w:line="280" w:lineRule="auto" w:before="103"/>
              <w:ind w:left="200" w:right="286"/>
              <w:rPr>
                <w:sz w:val="21"/>
              </w:rPr>
            </w:pPr>
            <w:r>
              <w:rPr>
                <w:spacing w:val="-10"/>
                <w:sz w:val="21"/>
              </w:rPr>
              <w:t>指以动力装置驱动或者牵引，上道路行驶的供人员乘用或者用于运送物品以及</w:t>
            </w:r>
            <w:r>
              <w:rPr>
                <w:spacing w:val="-5"/>
                <w:sz w:val="21"/>
              </w:rPr>
              <w:t>进行工程专项作业的轮式车辆。</w:t>
            </w:r>
          </w:p>
        </w:tc>
      </w:tr>
      <w:tr>
        <w:trPr>
          <w:trHeight w:val="1925" w:hRule="atLeast"/>
        </w:trPr>
        <w:tc>
          <w:tcPr>
            <w:tcW w:w="888" w:type="dxa"/>
          </w:tcPr>
          <w:p>
            <w:pPr>
              <w:pStyle w:val="TableParagraph"/>
              <w:spacing w:before="40"/>
              <w:ind w:left="200"/>
              <w:rPr>
                <w:rFonts w:ascii="微软雅黑"/>
                <w:b/>
                <w:sz w:val="21"/>
              </w:rPr>
            </w:pPr>
            <w:r>
              <w:rPr>
                <w:rFonts w:ascii="微软雅黑"/>
                <w:b/>
                <w:sz w:val="21"/>
              </w:rPr>
              <w:t>10.9</w:t>
            </w:r>
          </w:p>
        </w:tc>
        <w:tc>
          <w:tcPr>
            <w:tcW w:w="1630" w:type="dxa"/>
          </w:tcPr>
          <w:p>
            <w:pPr>
              <w:pStyle w:val="TableParagraph"/>
              <w:spacing w:line="211" w:lineRule="auto" w:before="84"/>
              <w:ind w:left="164" w:right="196"/>
              <w:jc w:val="both"/>
              <w:rPr>
                <w:rFonts w:ascii="微软雅黑" w:eastAsia="微软雅黑" w:hint="eastAsia"/>
                <w:b/>
                <w:sz w:val="21"/>
              </w:rPr>
            </w:pPr>
            <w:r>
              <w:rPr>
                <w:rFonts w:ascii="微软雅黑" w:eastAsia="微软雅黑" w:hint="eastAsia"/>
                <w:b/>
                <w:sz w:val="21"/>
              </w:rPr>
              <w:t>感染艾滋病病毒或者患艾滋病</w:t>
            </w:r>
          </w:p>
        </w:tc>
        <w:tc>
          <w:tcPr>
            <w:tcW w:w="7543" w:type="dxa"/>
          </w:tcPr>
          <w:p>
            <w:pPr>
              <w:pStyle w:val="TableParagraph"/>
              <w:spacing w:line="280" w:lineRule="auto" w:before="103"/>
              <w:ind w:left="200" w:right="286"/>
              <w:jc w:val="both"/>
              <w:rPr>
                <w:sz w:val="21"/>
              </w:rPr>
            </w:pPr>
            <w:r>
              <w:rPr>
                <w:spacing w:val="-6"/>
                <w:sz w:val="21"/>
              </w:rPr>
              <w:t>艾滋病病毒指人类免疫缺陷病毒，英文缩写为 </w:t>
            </w:r>
            <w:r>
              <w:rPr>
                <w:sz w:val="21"/>
              </w:rPr>
              <w:t>HIV</w:t>
            </w:r>
            <w:r>
              <w:rPr>
                <w:spacing w:val="-9"/>
                <w:sz w:val="21"/>
              </w:rPr>
              <w:t>。艾滋病指人类免疫缺陷病</w:t>
            </w:r>
            <w:r>
              <w:rPr>
                <w:spacing w:val="-5"/>
                <w:w w:val="100"/>
                <w:sz w:val="21"/>
              </w:rPr>
              <w:t>毒引起的获得性免疫缺陷综合征，英文缩写为</w:t>
            </w:r>
            <w:r>
              <w:rPr>
                <w:spacing w:val="-5"/>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5"/>
              <w:ind w:left="200" w:right="286"/>
              <w:jc w:val="both"/>
              <w:rPr>
                <w:sz w:val="21"/>
              </w:rPr>
            </w:pPr>
            <w:r>
              <w:rPr>
                <w:spacing w:val="-7"/>
                <w:sz w:val="21"/>
              </w:rPr>
              <w:t>在人体血液或者其他样本中检测到艾滋病病毒或者其抗体呈阳性，没有出现临</w:t>
            </w:r>
            <w:r>
              <w:rPr>
                <w:spacing w:val="-12"/>
                <w:sz w:val="21"/>
              </w:rPr>
              <w:t>床症状或者体征的，为感染艾滋病病毒；如果同时出现了明显临床症状或者体</w:t>
            </w:r>
            <w:r>
              <w:rPr>
                <w:spacing w:val="-6"/>
                <w:sz w:val="21"/>
              </w:rPr>
              <w:t>征的，为患艾滋病。</w:t>
            </w:r>
          </w:p>
        </w:tc>
      </w:tr>
      <w:tr>
        <w:trPr>
          <w:trHeight w:val="887" w:hRule="atLeast"/>
        </w:trPr>
        <w:tc>
          <w:tcPr>
            <w:tcW w:w="888" w:type="dxa"/>
          </w:tcPr>
          <w:p>
            <w:pPr>
              <w:pStyle w:val="TableParagraph"/>
              <w:spacing w:before="40"/>
              <w:ind w:left="200"/>
              <w:rPr>
                <w:rFonts w:ascii="微软雅黑"/>
                <w:b/>
                <w:sz w:val="21"/>
              </w:rPr>
            </w:pPr>
            <w:r>
              <w:rPr>
                <w:rFonts w:ascii="微软雅黑"/>
                <w:b/>
                <w:sz w:val="21"/>
              </w:rPr>
              <w:t>10.10</w:t>
            </w:r>
          </w:p>
        </w:tc>
        <w:tc>
          <w:tcPr>
            <w:tcW w:w="1630" w:type="dxa"/>
          </w:tcPr>
          <w:p>
            <w:pPr>
              <w:pStyle w:val="TableParagraph"/>
              <w:spacing w:before="40"/>
              <w:ind w:left="164"/>
              <w:rPr>
                <w:rFonts w:ascii="微软雅黑" w:eastAsia="微软雅黑" w:hint="eastAsia"/>
                <w:b/>
                <w:sz w:val="21"/>
              </w:rPr>
            </w:pPr>
            <w:r>
              <w:rPr>
                <w:rFonts w:ascii="微软雅黑" w:eastAsia="微软雅黑" w:hint="eastAsia"/>
                <w:b/>
                <w:sz w:val="21"/>
              </w:rPr>
              <w:t>遗传性疾病</w:t>
            </w:r>
          </w:p>
        </w:tc>
        <w:tc>
          <w:tcPr>
            <w:tcW w:w="7543" w:type="dxa"/>
          </w:tcPr>
          <w:p>
            <w:pPr>
              <w:pStyle w:val="TableParagraph"/>
              <w:spacing w:line="280" w:lineRule="auto" w:before="103"/>
              <w:ind w:left="200" w:right="286"/>
              <w:rPr>
                <w:sz w:val="21"/>
              </w:rPr>
            </w:pPr>
            <w:r>
              <w:rPr>
                <w:sz w:val="21"/>
              </w:rPr>
              <w:t>指Th</w:t>
            </w:r>
            <w:r>
              <w:rPr>
                <w:spacing w:val="-7"/>
                <w:sz w:val="21"/>
              </w:rPr>
              <w:t>殖细胞或者受精卵的遗传物质</w:t>
            </w:r>
            <w:r>
              <w:rPr>
                <w:sz w:val="21"/>
              </w:rPr>
              <w:t>（</w:t>
            </w:r>
            <w:r>
              <w:rPr>
                <w:spacing w:val="-3"/>
                <w:sz w:val="21"/>
              </w:rPr>
              <w:t>染色体和基因</w:t>
            </w:r>
            <w:r>
              <w:rPr>
                <w:spacing w:val="-48"/>
                <w:sz w:val="21"/>
              </w:rPr>
              <w:t>）</w:t>
            </w:r>
            <w:r>
              <w:rPr>
                <w:sz w:val="21"/>
              </w:rPr>
              <w:t>发Th</w:t>
            </w:r>
            <w:r>
              <w:rPr>
                <w:spacing w:val="-3"/>
                <w:sz w:val="21"/>
              </w:rPr>
              <w:t>突变或者畸变所引起的疾病，通常具有由亲代传至后代的垂直传递的特征。</w:t>
            </w:r>
          </w:p>
        </w:tc>
      </w:tr>
      <w:tr>
        <w:trPr>
          <w:trHeight w:val="1209" w:hRule="atLeast"/>
        </w:trPr>
        <w:tc>
          <w:tcPr>
            <w:tcW w:w="888" w:type="dxa"/>
          </w:tcPr>
          <w:p>
            <w:pPr>
              <w:pStyle w:val="TableParagraph"/>
              <w:spacing w:before="40"/>
              <w:ind w:left="200"/>
              <w:rPr>
                <w:rFonts w:ascii="微软雅黑"/>
                <w:b/>
                <w:sz w:val="21"/>
              </w:rPr>
            </w:pPr>
            <w:r>
              <w:rPr>
                <w:rFonts w:ascii="微软雅黑"/>
                <w:b/>
                <w:sz w:val="21"/>
              </w:rPr>
              <w:t>10.11</w:t>
            </w:r>
          </w:p>
        </w:tc>
        <w:tc>
          <w:tcPr>
            <w:tcW w:w="1630" w:type="dxa"/>
          </w:tcPr>
          <w:p>
            <w:pPr>
              <w:pStyle w:val="TableParagraph"/>
              <w:spacing w:line="213" w:lineRule="auto" w:before="80"/>
              <w:ind w:left="164" w:right="196"/>
              <w:jc w:val="both"/>
              <w:rPr>
                <w:rFonts w:ascii="微软雅黑" w:eastAsia="微软雅黑" w:hint="eastAsia"/>
                <w:b/>
                <w:sz w:val="21"/>
              </w:rPr>
            </w:pPr>
            <w:r>
              <w:rPr>
                <w:rFonts w:ascii="微软雅黑" w:eastAsia="微软雅黑" w:hint="eastAsia"/>
                <w:b/>
                <w:sz w:val="21"/>
              </w:rPr>
              <w:t>先天性畸形、变形或者染色体异常</w:t>
            </w:r>
          </w:p>
        </w:tc>
        <w:tc>
          <w:tcPr>
            <w:tcW w:w="7543" w:type="dxa"/>
          </w:tcPr>
          <w:p>
            <w:pPr>
              <w:pStyle w:val="TableParagraph"/>
              <w:spacing w:line="280" w:lineRule="auto" w:before="103"/>
              <w:ind w:left="200" w:right="288"/>
              <w:rPr>
                <w:sz w:val="21"/>
              </w:rPr>
            </w:pPr>
            <w:r>
              <w:rPr>
                <w:spacing w:val="-2"/>
                <w:sz w:val="21"/>
              </w:rPr>
              <w:t>指被保险人出</w:t>
            </w:r>
            <w:r>
              <w:rPr>
                <w:sz w:val="21"/>
              </w:rPr>
              <w:t>Th</w:t>
            </w:r>
            <w:r>
              <w:rPr>
                <w:spacing w:val="-10"/>
                <w:sz w:val="21"/>
              </w:rPr>
              <w:t>时就具有的畸形、变形或者染色体异常。先天性畸形、变形和</w:t>
            </w:r>
            <w:r>
              <w:rPr>
                <w:spacing w:val="-5"/>
                <w:w w:val="100"/>
                <w:sz w:val="21"/>
              </w:rPr>
              <w:t>染色体异常依照世界卫</w:t>
            </w:r>
            <w:r>
              <w:rPr>
                <w:w w:val="100"/>
                <w:sz w:val="21"/>
              </w:rPr>
              <w:t>T</w:t>
            </w:r>
            <w:r>
              <w:rPr>
                <w:spacing w:val="-3"/>
                <w:w w:val="100"/>
                <w:sz w:val="21"/>
              </w:rPr>
              <w:t>h</w:t>
            </w:r>
            <w:r>
              <w:rPr>
                <w:spacing w:val="-8"/>
                <w:w w:val="100"/>
                <w:sz w:val="21"/>
              </w:rPr>
              <w:t>组织《疾病和有关健康问题的国际统计分类</w:t>
            </w:r>
            <w:r>
              <w:rPr>
                <w:spacing w:val="-149"/>
                <w:w w:val="100"/>
                <w:sz w:val="21"/>
              </w:rPr>
              <w:t>》</w:t>
            </w:r>
            <w:r>
              <w:rPr>
                <w:w w:val="100"/>
                <w:sz w:val="21"/>
              </w:rPr>
              <w:t>（</w:t>
            </w:r>
            <w:r>
              <w:rPr>
                <w:spacing w:val="-1"/>
                <w:w w:val="51"/>
                <w:sz w:val="21"/>
              </w:rPr>
              <w:t>I</w:t>
            </w:r>
            <w:r>
              <w:rPr>
                <w:w w:val="159"/>
                <w:sz w:val="21"/>
              </w:rPr>
              <w:t>C</w:t>
            </w:r>
            <w:r>
              <w:rPr>
                <w:spacing w:val="-3"/>
                <w:w w:val="159"/>
                <w:sz w:val="21"/>
              </w:rPr>
              <w:t>D</w:t>
            </w:r>
            <w:r>
              <w:rPr>
                <w:w w:val="124"/>
                <w:sz w:val="21"/>
              </w:rPr>
              <w:t>-</w:t>
            </w:r>
          </w:p>
          <w:p>
            <w:pPr>
              <w:pStyle w:val="TableParagraph"/>
              <w:spacing w:before="11"/>
              <w:ind w:left="200"/>
              <w:rPr>
                <w:sz w:val="21"/>
              </w:rPr>
            </w:pPr>
            <w:r>
              <w:rPr>
                <w:sz w:val="21"/>
              </w:rPr>
              <w:t>10）确定。</w:t>
            </w:r>
          </w:p>
        </w:tc>
      </w:tr>
      <w:tr>
        <w:trPr>
          <w:trHeight w:val="2407" w:hRule="atLeast"/>
        </w:trPr>
        <w:tc>
          <w:tcPr>
            <w:tcW w:w="888" w:type="dxa"/>
          </w:tcPr>
          <w:p>
            <w:pPr>
              <w:pStyle w:val="TableParagraph"/>
              <w:spacing w:before="41"/>
              <w:ind w:left="200"/>
              <w:rPr>
                <w:rFonts w:ascii="微软雅黑"/>
                <w:b/>
                <w:sz w:val="21"/>
              </w:rPr>
            </w:pPr>
            <w:r>
              <w:rPr>
                <w:rFonts w:ascii="微软雅黑"/>
                <w:b/>
                <w:sz w:val="21"/>
              </w:rPr>
              <w:t>10.12</w:t>
            </w:r>
          </w:p>
        </w:tc>
        <w:tc>
          <w:tcPr>
            <w:tcW w:w="1630" w:type="dxa"/>
          </w:tcPr>
          <w:p>
            <w:pPr>
              <w:pStyle w:val="TableParagraph"/>
              <w:spacing w:before="41"/>
              <w:ind w:left="164"/>
              <w:rPr>
                <w:rFonts w:ascii="微软雅黑" w:eastAsia="微软雅黑" w:hint="eastAsia"/>
                <w:b/>
                <w:sz w:val="21"/>
              </w:rPr>
            </w:pPr>
            <w:r>
              <w:rPr>
                <w:rFonts w:ascii="微软雅黑" w:eastAsia="微软雅黑" w:hint="eastAsia"/>
                <w:b/>
                <w:sz w:val="21"/>
              </w:rPr>
              <w:t>现金价值</w:t>
            </w:r>
          </w:p>
        </w:tc>
        <w:tc>
          <w:tcPr>
            <w:tcW w:w="7543" w:type="dxa"/>
          </w:tcPr>
          <w:p>
            <w:pPr>
              <w:pStyle w:val="TableParagraph"/>
              <w:spacing w:line="280" w:lineRule="auto" w:before="103"/>
              <w:ind w:left="200" w:right="286"/>
              <w:jc w:val="both"/>
              <w:rPr>
                <w:sz w:val="21"/>
              </w:rPr>
            </w:pPr>
            <w:r>
              <w:rPr>
                <w:spacing w:val="-9"/>
                <w:sz w:val="21"/>
              </w:rPr>
              <w:t>指保险合同所具有的价值，通常体现为解除合同时，根据精算原理计算的由我</w:t>
            </w:r>
            <w:r>
              <w:rPr>
                <w:spacing w:val="-5"/>
                <w:sz w:val="21"/>
              </w:rPr>
              <w:t>们退还的那部分金额。</w:t>
            </w:r>
          </w:p>
          <w:p>
            <w:pPr>
              <w:pStyle w:val="TableParagraph"/>
              <w:spacing w:line="278" w:lineRule="auto" w:before="85"/>
              <w:ind w:left="200" w:right="285"/>
              <w:jc w:val="both"/>
              <w:rPr>
                <w:sz w:val="21"/>
              </w:rPr>
            </w:pPr>
            <w:r>
              <w:rPr>
                <w:spacing w:val="-7"/>
                <w:sz w:val="21"/>
              </w:rPr>
              <w:t>保险合同上载明的现金价值是在我们未给付过保险金的情况下，本合同保单年度末的现金价值，保单年度中的现金价值以保单年度末的现金价值为基础计</w:t>
            </w:r>
            <w:r>
              <w:rPr>
                <w:spacing w:val="-12"/>
                <w:sz w:val="21"/>
              </w:rPr>
              <w:t>算。如果我们已给付过保险金，该被保险人对应的本合同的现金价值将按已给付比例相应减少，已给付比例为累计已给付的各项保险金金额与基本保险金额</w:t>
            </w:r>
          </w:p>
          <w:p>
            <w:pPr>
              <w:pStyle w:val="TableParagraph"/>
              <w:spacing w:before="13"/>
              <w:ind w:left="200"/>
              <w:jc w:val="both"/>
              <w:rPr>
                <w:sz w:val="21"/>
              </w:rPr>
            </w:pPr>
            <w:r>
              <w:rPr>
                <w:sz w:val="21"/>
              </w:rPr>
              <w:t>的比例。</w:t>
            </w:r>
          </w:p>
        </w:tc>
      </w:tr>
    </w:tbl>
    <w:p>
      <w:pPr>
        <w:spacing w:after="0"/>
        <w:jc w:val="both"/>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618"/>
        <w:gridCol w:w="7545"/>
      </w:tblGrid>
      <w:tr>
        <w:trPr>
          <w:trHeight w:val="725" w:hRule="atLeast"/>
        </w:trPr>
        <w:tc>
          <w:tcPr>
            <w:tcW w:w="900" w:type="dxa"/>
          </w:tcPr>
          <w:p>
            <w:pPr>
              <w:pStyle w:val="TableParagraph"/>
              <w:spacing w:line="238" w:lineRule="exact"/>
              <w:ind w:left="0" w:right="174"/>
              <w:jc w:val="right"/>
              <w:rPr>
                <w:rFonts w:ascii="微软雅黑"/>
                <w:b/>
                <w:sz w:val="21"/>
              </w:rPr>
            </w:pPr>
            <w:r>
              <w:rPr>
                <w:rFonts w:ascii="微软雅黑"/>
                <w:b/>
                <w:w w:val="90"/>
                <w:sz w:val="21"/>
              </w:rPr>
              <w:t>10.13</w:t>
            </w:r>
          </w:p>
        </w:tc>
        <w:tc>
          <w:tcPr>
            <w:tcW w:w="1618" w:type="dxa"/>
          </w:tcPr>
          <w:p>
            <w:pPr>
              <w:pStyle w:val="TableParagraph"/>
              <w:spacing w:line="218" w:lineRule="exact"/>
              <w:ind w:left="152"/>
              <w:rPr>
                <w:rFonts w:ascii="微软雅黑" w:eastAsia="微软雅黑" w:hint="eastAsia"/>
                <w:b/>
                <w:sz w:val="21"/>
              </w:rPr>
            </w:pPr>
            <w:r>
              <w:rPr>
                <w:rFonts w:ascii="微软雅黑" w:eastAsia="微软雅黑" w:hint="eastAsia"/>
                <w:b/>
                <w:sz w:val="21"/>
              </w:rPr>
              <w:t>保险费约定交</w:t>
            </w:r>
          </w:p>
          <w:p>
            <w:pPr>
              <w:pStyle w:val="TableParagraph"/>
              <w:spacing w:line="342" w:lineRule="exact"/>
              <w:ind w:left="152"/>
              <w:rPr>
                <w:rFonts w:ascii="微软雅黑" w:eastAsia="微软雅黑" w:hint="eastAsia"/>
                <w:b/>
                <w:sz w:val="21"/>
              </w:rPr>
            </w:pPr>
            <w:r>
              <w:rPr>
                <w:rFonts w:ascii="微软雅黑" w:eastAsia="微软雅黑" w:hint="eastAsia"/>
                <w:b/>
                <w:sz w:val="21"/>
              </w:rPr>
              <w:t>纳日</w:t>
            </w:r>
          </w:p>
        </w:tc>
        <w:tc>
          <w:tcPr>
            <w:tcW w:w="7545" w:type="dxa"/>
          </w:tcPr>
          <w:p>
            <w:pPr>
              <w:pStyle w:val="TableParagraph"/>
              <w:spacing w:line="213" w:lineRule="exact"/>
              <w:ind w:left="200"/>
              <w:rPr>
                <w:sz w:val="21"/>
              </w:rPr>
            </w:pPr>
            <w:r>
              <w:rPr>
                <w:sz w:val="21"/>
              </w:rPr>
              <w:t>保险合同Th效日在每月、每季、每半年或者每年（根据交费方式确定）的对应</w:t>
            </w:r>
          </w:p>
          <w:p>
            <w:pPr>
              <w:pStyle w:val="TableParagraph"/>
              <w:spacing w:before="46"/>
              <w:ind w:left="200"/>
              <w:rPr>
                <w:sz w:val="21"/>
              </w:rPr>
            </w:pPr>
            <w:r>
              <w:rPr>
                <w:sz w:val="21"/>
              </w:rPr>
              <w:t>日。如果当月无对应的同一日，则以该月最后一日为对应日。</w:t>
            </w:r>
          </w:p>
        </w:tc>
      </w:tr>
      <w:tr>
        <w:trPr>
          <w:trHeight w:val="1207" w:hRule="atLeast"/>
        </w:trPr>
        <w:tc>
          <w:tcPr>
            <w:tcW w:w="900" w:type="dxa"/>
          </w:tcPr>
          <w:p>
            <w:pPr>
              <w:pStyle w:val="TableParagraph"/>
              <w:spacing w:before="38"/>
              <w:ind w:left="0" w:right="172"/>
              <w:jc w:val="right"/>
              <w:rPr>
                <w:rFonts w:ascii="微软雅黑"/>
                <w:b/>
                <w:sz w:val="21"/>
              </w:rPr>
            </w:pPr>
            <w:r>
              <w:rPr>
                <w:rFonts w:ascii="微软雅黑"/>
                <w:b/>
                <w:w w:val="90"/>
                <w:sz w:val="21"/>
              </w:rPr>
              <w:t>10.14</w:t>
            </w:r>
          </w:p>
        </w:tc>
        <w:tc>
          <w:tcPr>
            <w:tcW w:w="1618" w:type="dxa"/>
          </w:tcPr>
          <w:p>
            <w:pPr>
              <w:pStyle w:val="TableParagraph"/>
              <w:spacing w:before="38"/>
              <w:ind w:left="152"/>
              <w:rPr>
                <w:rFonts w:ascii="微软雅黑" w:eastAsia="微软雅黑" w:hint="eastAsia"/>
                <w:b/>
                <w:sz w:val="21"/>
              </w:rPr>
            </w:pPr>
            <w:r>
              <w:rPr>
                <w:rFonts w:ascii="微软雅黑" w:eastAsia="微软雅黑" w:hint="eastAsia"/>
                <w:b/>
                <w:sz w:val="21"/>
              </w:rPr>
              <w:t>复利</w:t>
            </w:r>
          </w:p>
        </w:tc>
        <w:tc>
          <w:tcPr>
            <w:tcW w:w="7545" w:type="dxa"/>
          </w:tcPr>
          <w:p>
            <w:pPr>
              <w:pStyle w:val="TableParagraph"/>
              <w:spacing w:line="280" w:lineRule="auto" w:before="101"/>
              <w:ind w:left="200" w:right="288"/>
              <w:rPr>
                <w:sz w:val="21"/>
              </w:rPr>
            </w:pPr>
            <w:r>
              <w:rPr>
                <w:spacing w:val="-11"/>
                <w:sz w:val="21"/>
              </w:rPr>
              <w:t>本合同采用日复利，即每一日的利息计入下一日的本金并以此为基数计算下一</w:t>
            </w:r>
            <w:r>
              <w:rPr>
                <w:spacing w:val="-8"/>
                <w:w w:val="100"/>
                <w:position w:val="1"/>
                <w:sz w:val="21"/>
              </w:rPr>
              <w:t>日的利息。复利计算的公式为</w:t>
            </w:r>
            <w:r>
              <w:rPr>
                <w:spacing w:val="-8"/>
                <w:position w:val="1"/>
                <w:sz w:val="21"/>
              </w:rPr>
              <w:t> </w:t>
            </w:r>
            <w:r>
              <w:rPr>
                <w:w w:val="147"/>
                <w:position w:val="1"/>
                <w:sz w:val="21"/>
              </w:rPr>
              <w:t>A</w:t>
            </w:r>
            <w:r>
              <w:rPr>
                <w:spacing w:val="-1"/>
                <w:w w:val="128"/>
                <w:position w:val="1"/>
                <w:sz w:val="21"/>
              </w:rPr>
              <w:t>=</w:t>
            </w:r>
            <w:r>
              <w:rPr>
                <w:spacing w:val="-1"/>
                <w:w w:val="146"/>
                <w:position w:val="1"/>
                <w:sz w:val="21"/>
              </w:rPr>
              <w:t>P</w:t>
            </w:r>
            <w:r>
              <w:rPr>
                <w:spacing w:val="-24"/>
                <w:w w:val="100"/>
                <w:position w:val="1"/>
                <w:sz w:val="21"/>
              </w:rPr>
              <w:t>×</w:t>
            </w:r>
            <w:r>
              <w:rPr>
                <w:w w:val="100"/>
                <w:position w:val="1"/>
                <w:sz w:val="21"/>
              </w:rPr>
              <w:t>（</w:t>
            </w:r>
            <w:r>
              <w:rPr>
                <w:spacing w:val="-2"/>
                <w:w w:val="97"/>
                <w:position w:val="1"/>
                <w:sz w:val="21"/>
              </w:rPr>
              <w:t>1</w:t>
            </w:r>
            <w:r>
              <w:rPr>
                <w:w w:val="131"/>
                <w:position w:val="1"/>
                <w:sz w:val="21"/>
              </w:rPr>
              <w:t>+</w:t>
            </w:r>
            <w:r>
              <w:rPr>
                <w:w w:val="73"/>
                <w:position w:val="1"/>
                <w:sz w:val="21"/>
              </w:rPr>
              <w:t>r</w:t>
            </w:r>
            <w:r>
              <w:rPr>
                <w:spacing w:val="-1"/>
                <w:w w:val="97"/>
                <w:sz w:val="11"/>
              </w:rPr>
              <w:t>1</w:t>
            </w:r>
            <w:r>
              <w:rPr>
                <w:spacing w:val="-22"/>
                <w:w w:val="100"/>
                <w:position w:val="1"/>
                <w:sz w:val="21"/>
              </w:rPr>
              <w:t>）</w:t>
            </w:r>
            <w:r>
              <w:rPr>
                <w:spacing w:val="-24"/>
                <w:w w:val="100"/>
                <w:position w:val="1"/>
                <w:sz w:val="21"/>
              </w:rPr>
              <w:t>×</w:t>
            </w:r>
            <w:r>
              <w:rPr>
                <w:w w:val="100"/>
                <w:position w:val="1"/>
                <w:sz w:val="21"/>
              </w:rPr>
              <w:t>（</w:t>
            </w:r>
            <w:r>
              <w:rPr>
                <w:spacing w:val="-2"/>
                <w:w w:val="97"/>
                <w:position w:val="1"/>
                <w:sz w:val="21"/>
              </w:rPr>
              <w:t>1</w:t>
            </w:r>
            <w:r>
              <w:rPr>
                <w:w w:val="131"/>
                <w:position w:val="1"/>
                <w:sz w:val="21"/>
              </w:rPr>
              <w:t>+</w:t>
            </w:r>
            <w:r>
              <w:rPr>
                <w:w w:val="73"/>
                <w:position w:val="1"/>
                <w:sz w:val="21"/>
              </w:rPr>
              <w:t>r</w:t>
            </w:r>
            <w:r>
              <w:rPr>
                <w:w w:val="120"/>
                <w:sz w:val="11"/>
              </w:rPr>
              <w:t>2</w:t>
            </w:r>
            <w:r>
              <w:rPr>
                <w:spacing w:val="-24"/>
                <w:w w:val="100"/>
                <w:position w:val="1"/>
                <w:sz w:val="21"/>
              </w:rPr>
              <w:t>）</w:t>
            </w:r>
            <w:r>
              <w:rPr>
                <w:spacing w:val="-9"/>
                <w:w w:val="100"/>
                <w:position w:val="1"/>
                <w:sz w:val="21"/>
              </w:rPr>
              <w:t>×…×</w:t>
            </w:r>
            <w:r>
              <w:rPr>
                <w:spacing w:val="-3"/>
                <w:w w:val="100"/>
                <w:position w:val="1"/>
                <w:sz w:val="21"/>
              </w:rPr>
              <w:t>（</w:t>
            </w:r>
            <w:r>
              <w:rPr>
                <w:w w:val="97"/>
                <w:position w:val="1"/>
                <w:sz w:val="21"/>
              </w:rPr>
              <w:t>1</w:t>
            </w:r>
            <w:r>
              <w:rPr>
                <w:w w:val="131"/>
                <w:position w:val="1"/>
                <w:sz w:val="21"/>
              </w:rPr>
              <w:t>+</w:t>
            </w:r>
            <w:r>
              <w:rPr>
                <w:w w:val="73"/>
                <w:position w:val="1"/>
                <w:sz w:val="21"/>
              </w:rPr>
              <w:t>r</w:t>
            </w:r>
            <w:r>
              <w:rPr>
                <w:spacing w:val="-3"/>
                <w:w w:val="122"/>
                <w:sz w:val="11"/>
              </w:rPr>
              <w:t>n</w:t>
            </w:r>
            <w:r>
              <w:rPr>
                <w:spacing w:val="-106"/>
                <w:w w:val="100"/>
                <w:position w:val="1"/>
                <w:sz w:val="21"/>
              </w:rPr>
              <w:t>）</w:t>
            </w:r>
            <w:r>
              <w:rPr>
                <w:spacing w:val="-9"/>
                <w:w w:val="100"/>
                <w:position w:val="1"/>
                <w:sz w:val="21"/>
              </w:rPr>
              <w:t>；式中</w:t>
            </w:r>
          </w:p>
          <w:p>
            <w:pPr>
              <w:pStyle w:val="TableParagraph"/>
              <w:spacing w:before="9"/>
              <w:ind w:left="200"/>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8" w:hRule="atLeast"/>
        </w:trPr>
        <w:tc>
          <w:tcPr>
            <w:tcW w:w="900" w:type="dxa"/>
          </w:tcPr>
          <w:p>
            <w:pPr>
              <w:pStyle w:val="TableParagraph"/>
              <w:spacing w:before="38"/>
              <w:ind w:left="0" w:right="173"/>
              <w:jc w:val="right"/>
              <w:rPr>
                <w:rFonts w:ascii="微软雅黑"/>
                <w:b/>
                <w:sz w:val="21"/>
              </w:rPr>
            </w:pPr>
            <w:r>
              <w:rPr>
                <w:rFonts w:ascii="微软雅黑"/>
                <w:b/>
                <w:w w:val="90"/>
                <w:sz w:val="21"/>
              </w:rPr>
              <w:t>10.15</w:t>
            </w:r>
          </w:p>
        </w:tc>
        <w:tc>
          <w:tcPr>
            <w:tcW w:w="1618" w:type="dxa"/>
          </w:tcPr>
          <w:p>
            <w:pPr>
              <w:pStyle w:val="TableParagraph"/>
              <w:spacing w:before="38"/>
              <w:ind w:left="152"/>
              <w:rPr>
                <w:rFonts w:ascii="微软雅黑" w:eastAsia="微软雅黑" w:hint="eastAsia"/>
                <w:b/>
                <w:sz w:val="21"/>
              </w:rPr>
            </w:pPr>
            <w:r>
              <w:rPr>
                <w:rFonts w:ascii="微软雅黑" w:eastAsia="微软雅黑" w:hint="eastAsia"/>
                <w:b/>
                <w:sz w:val="21"/>
              </w:rPr>
              <w:t>有效身份证件</w:t>
            </w:r>
          </w:p>
        </w:tc>
        <w:tc>
          <w:tcPr>
            <w:tcW w:w="7545" w:type="dxa"/>
          </w:tcPr>
          <w:p>
            <w:pPr>
              <w:pStyle w:val="TableParagraph"/>
              <w:spacing w:line="280" w:lineRule="auto" w:before="100"/>
              <w:ind w:left="200" w:right="288"/>
              <w:jc w:val="both"/>
              <w:rPr>
                <w:sz w:val="21"/>
              </w:rPr>
            </w:pPr>
            <w:r>
              <w:rPr>
                <w:color w:val="212121"/>
                <w:sz w:val="21"/>
              </w:rPr>
              <w:t>指由中华人民共和国政府主管部门规定的能够证明其身份且附有本人照片的</w:t>
            </w:r>
            <w:r>
              <w:rPr>
                <w:color w:val="212121"/>
                <w:spacing w:val="-12"/>
                <w:sz w:val="21"/>
              </w:rPr>
              <w:t>证件，如：居民身份证及中华人民共和国政府主管部门颁发或者认可的有效护</w:t>
            </w:r>
            <w:r>
              <w:rPr>
                <w:color w:val="212121"/>
                <w:spacing w:val="-6"/>
                <w:sz w:val="21"/>
              </w:rPr>
              <w:t>照或者其他身份证明文件</w:t>
            </w:r>
            <w:r>
              <w:rPr>
                <w:sz w:val="21"/>
              </w:rPr>
              <w:t>。</w:t>
            </w:r>
          </w:p>
        </w:tc>
      </w:tr>
      <w:tr>
        <w:trPr>
          <w:trHeight w:val="2800" w:hRule="atLeast"/>
        </w:trPr>
        <w:tc>
          <w:tcPr>
            <w:tcW w:w="900" w:type="dxa"/>
          </w:tcPr>
          <w:p>
            <w:pPr>
              <w:pStyle w:val="TableParagraph"/>
              <w:spacing w:before="39"/>
              <w:ind w:left="0" w:right="172"/>
              <w:jc w:val="right"/>
              <w:rPr>
                <w:rFonts w:ascii="微软雅黑"/>
                <w:b/>
                <w:sz w:val="21"/>
              </w:rPr>
            </w:pPr>
            <w:r>
              <w:rPr>
                <w:rFonts w:ascii="微软雅黑"/>
                <w:b/>
                <w:w w:val="90"/>
                <w:sz w:val="21"/>
              </w:rPr>
              <w:t>10.16</w:t>
            </w:r>
          </w:p>
        </w:tc>
        <w:tc>
          <w:tcPr>
            <w:tcW w:w="1618" w:type="dxa"/>
          </w:tcPr>
          <w:p>
            <w:pPr>
              <w:pStyle w:val="TableParagraph"/>
              <w:spacing w:before="39"/>
              <w:ind w:left="152"/>
              <w:rPr>
                <w:rFonts w:ascii="微软雅黑" w:eastAsia="微软雅黑" w:hint="eastAsia"/>
                <w:b/>
                <w:sz w:val="21"/>
              </w:rPr>
            </w:pPr>
            <w:r>
              <w:rPr>
                <w:rFonts w:ascii="微软雅黑" w:eastAsia="微软雅黑" w:hint="eastAsia"/>
                <w:b/>
                <w:w w:val="90"/>
                <w:sz w:val="21"/>
              </w:rPr>
              <w:t>专科医Th</w:t>
            </w:r>
          </w:p>
        </w:tc>
        <w:tc>
          <w:tcPr>
            <w:tcW w:w="7545" w:type="dxa"/>
          </w:tcPr>
          <w:p>
            <w:pPr>
              <w:pStyle w:val="TableParagraph"/>
              <w:spacing w:before="102"/>
              <w:ind w:left="200"/>
              <w:rPr>
                <w:sz w:val="21"/>
              </w:rPr>
            </w:pPr>
            <w:r>
              <w:rPr>
                <w:sz w:val="21"/>
              </w:rPr>
              <w:t>专科医Th应当同时满足以下四项资格条件：</w:t>
            </w:r>
          </w:p>
          <w:p>
            <w:pPr>
              <w:pStyle w:val="TableParagraph"/>
              <w:numPr>
                <w:ilvl w:val="0"/>
                <w:numId w:val="75"/>
              </w:numPr>
              <w:tabs>
                <w:tab w:pos="832" w:val="left" w:leader="none"/>
              </w:tabs>
              <w:spacing w:line="240" w:lineRule="auto" w:before="121" w:after="0"/>
              <w:ind w:left="831" w:right="0" w:hanging="631"/>
              <w:jc w:val="left"/>
              <w:rPr>
                <w:sz w:val="21"/>
              </w:rPr>
            </w:pPr>
            <w:r>
              <w:rPr>
                <w:spacing w:val="-9"/>
                <w:sz w:val="21"/>
              </w:rPr>
              <w:t>具有有效的中华人民共和国《医师资格证书》；</w:t>
            </w:r>
          </w:p>
          <w:p>
            <w:pPr>
              <w:pStyle w:val="TableParagraph"/>
              <w:numPr>
                <w:ilvl w:val="0"/>
                <w:numId w:val="75"/>
              </w:numPr>
              <w:tabs>
                <w:tab w:pos="832" w:val="left" w:leader="none"/>
              </w:tabs>
              <w:spacing w:line="280" w:lineRule="auto" w:before="123" w:after="0"/>
              <w:ind w:left="831" w:right="290" w:hanging="631"/>
              <w:jc w:val="left"/>
              <w:rPr>
                <w:sz w:val="21"/>
              </w:rPr>
            </w:pPr>
            <w:r>
              <w:rPr>
                <w:spacing w:val="-9"/>
                <w:sz w:val="21"/>
              </w:rPr>
              <w:t>具有有效的中华人民共和国《医师执业证书》，并按期到相关部门登记注册；</w:t>
            </w:r>
          </w:p>
          <w:p>
            <w:pPr>
              <w:pStyle w:val="TableParagraph"/>
              <w:numPr>
                <w:ilvl w:val="0"/>
                <w:numId w:val="75"/>
              </w:numPr>
              <w:tabs>
                <w:tab w:pos="832" w:val="left" w:leader="none"/>
              </w:tabs>
              <w:spacing w:line="280" w:lineRule="auto" w:before="85" w:after="0"/>
              <w:ind w:left="831" w:right="287" w:hanging="631"/>
              <w:jc w:val="left"/>
              <w:rPr>
                <w:sz w:val="21"/>
              </w:rPr>
            </w:pPr>
            <w:r>
              <w:rPr>
                <w:spacing w:val="-7"/>
                <w:sz w:val="21"/>
              </w:rPr>
              <w:t>具有有效的中华人民共和国主治医师或者主治医师以上职称的《医师职</w:t>
            </w:r>
            <w:r>
              <w:rPr>
                <w:spacing w:val="-25"/>
                <w:sz w:val="21"/>
              </w:rPr>
              <w:t>称证书》；</w:t>
            </w:r>
          </w:p>
          <w:p>
            <w:pPr>
              <w:pStyle w:val="TableParagraph"/>
              <w:numPr>
                <w:ilvl w:val="0"/>
                <w:numId w:val="75"/>
              </w:numPr>
              <w:tabs>
                <w:tab w:pos="832" w:val="left" w:leader="none"/>
              </w:tabs>
              <w:spacing w:line="240" w:lineRule="auto" w:before="87" w:after="0"/>
              <w:ind w:left="831" w:right="0" w:hanging="631"/>
              <w:jc w:val="left"/>
              <w:rPr>
                <w:sz w:val="21"/>
              </w:rPr>
            </w:pPr>
            <w:r>
              <w:rPr>
                <w:spacing w:val="-3"/>
                <w:sz w:val="21"/>
              </w:rPr>
              <w:t>在二级或者二级以上医院的相应科室从事临床工作三年以上。</w:t>
            </w:r>
          </w:p>
        </w:tc>
      </w:tr>
      <w:tr>
        <w:trPr>
          <w:trHeight w:val="1847" w:hRule="atLeast"/>
        </w:trPr>
        <w:tc>
          <w:tcPr>
            <w:tcW w:w="900" w:type="dxa"/>
          </w:tcPr>
          <w:p>
            <w:pPr>
              <w:pStyle w:val="TableParagraph"/>
              <w:spacing w:before="38"/>
              <w:ind w:left="0" w:right="173"/>
              <w:jc w:val="right"/>
              <w:rPr>
                <w:rFonts w:ascii="微软雅黑"/>
                <w:b/>
                <w:sz w:val="21"/>
              </w:rPr>
            </w:pPr>
            <w:r>
              <w:rPr>
                <w:rFonts w:ascii="微软雅黑"/>
                <w:b/>
                <w:w w:val="90"/>
                <w:sz w:val="21"/>
              </w:rPr>
              <w:t>10.17</w:t>
            </w:r>
          </w:p>
        </w:tc>
        <w:tc>
          <w:tcPr>
            <w:tcW w:w="1618" w:type="dxa"/>
          </w:tcPr>
          <w:p>
            <w:pPr>
              <w:pStyle w:val="TableParagraph"/>
              <w:spacing w:line="211" w:lineRule="auto" w:before="81"/>
              <w:ind w:left="152" w:right="196"/>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545" w:type="dxa"/>
          </w:tcPr>
          <w:p>
            <w:pPr>
              <w:pStyle w:val="TableParagraph"/>
              <w:spacing w:line="280" w:lineRule="auto" w:before="100"/>
              <w:ind w:left="200" w:right="197"/>
              <w:rPr>
                <w:sz w:val="21"/>
              </w:rPr>
            </w:pPr>
            <w:r>
              <w:rPr>
                <w:spacing w:val="-8"/>
                <w:sz w:val="21"/>
              </w:rPr>
              <w:t>指投保人减保时我们退还的那部分金额，额度等于投保人申请减保时保险合同</w:t>
            </w:r>
            <w:r>
              <w:rPr>
                <w:spacing w:val="-5"/>
                <w:sz w:val="21"/>
              </w:rPr>
              <w:t>的现金价值乘以减少的基本保险金额与减保前的基本保险金额的比例。例如： 投保人减保前投保的基本保险金额是 </w:t>
            </w:r>
            <w:r>
              <w:rPr>
                <w:sz w:val="21"/>
              </w:rPr>
              <w:t>20</w:t>
            </w:r>
            <w:r>
              <w:rPr>
                <w:spacing w:val="-7"/>
                <w:sz w:val="21"/>
              </w:rPr>
              <w:t> 万元，对应的现金价值为 </w:t>
            </w:r>
            <w:r>
              <w:rPr>
                <w:sz w:val="21"/>
              </w:rPr>
              <w:t>16</w:t>
            </w:r>
            <w:r>
              <w:rPr>
                <w:spacing w:val="-7"/>
                <w:sz w:val="21"/>
              </w:rPr>
              <w:t> 万元，</w:t>
            </w:r>
          </w:p>
          <w:p>
            <w:pPr>
              <w:pStyle w:val="TableParagraph"/>
              <w:spacing w:line="278" w:lineRule="auto" w:before="10"/>
              <w:ind w:left="200" w:right="288"/>
              <w:rPr>
                <w:sz w:val="21"/>
              </w:rPr>
            </w:pPr>
            <w:r>
              <w:rPr>
                <w:spacing w:val="-5"/>
                <w:sz w:val="21"/>
              </w:rPr>
              <w:t>投保人申请将基本保险金额从 </w:t>
            </w:r>
            <w:r>
              <w:rPr>
                <w:sz w:val="21"/>
              </w:rPr>
              <w:t>20</w:t>
            </w:r>
            <w:r>
              <w:rPr>
                <w:spacing w:val="-7"/>
                <w:sz w:val="21"/>
              </w:rPr>
              <w:t> 万元减保至 </w:t>
            </w:r>
            <w:r>
              <w:rPr>
                <w:sz w:val="21"/>
              </w:rPr>
              <w:t>12</w:t>
            </w:r>
            <w:r>
              <w:rPr>
                <w:spacing w:val="-5"/>
                <w:sz w:val="21"/>
              </w:rPr>
              <w:t> 万元，那么与基本保险金额</w:t>
            </w:r>
            <w:r>
              <w:rPr>
                <w:spacing w:val="-4"/>
                <w:w w:val="100"/>
                <w:sz w:val="21"/>
              </w:rPr>
              <w:t>减少部分相对应的现金价值为</w:t>
            </w:r>
            <w:r>
              <w:rPr>
                <w:spacing w:val="-55"/>
                <w:sz w:val="21"/>
              </w:rPr>
              <w:t> </w:t>
            </w:r>
            <w:r>
              <w:rPr>
                <w:w w:val="110"/>
                <w:sz w:val="21"/>
              </w:rPr>
              <w:t>1</w:t>
            </w:r>
            <w:r>
              <w:rPr>
                <w:spacing w:val="-2"/>
                <w:w w:val="110"/>
                <w:sz w:val="21"/>
              </w:rPr>
              <w:t>6</w:t>
            </w:r>
            <w:r>
              <w:rPr>
                <w:w w:val="100"/>
                <w:sz w:val="21"/>
              </w:rPr>
              <w:t>×</w:t>
            </w:r>
            <w:r>
              <w:rPr>
                <w:spacing w:val="-2"/>
                <w:w w:val="60"/>
                <w:sz w:val="21"/>
              </w:rPr>
              <w:t>[</w:t>
            </w:r>
            <w:r>
              <w:rPr>
                <w:w w:val="100"/>
                <w:sz w:val="21"/>
              </w:rPr>
              <w:t>（</w:t>
            </w:r>
            <w:r>
              <w:rPr>
                <w:spacing w:val="-3"/>
                <w:w w:val="121"/>
                <w:sz w:val="21"/>
              </w:rPr>
              <w:t>2</w:t>
            </w:r>
            <w:r>
              <w:rPr>
                <w:w w:val="121"/>
                <w:sz w:val="21"/>
              </w:rPr>
              <w:t>0</w:t>
            </w:r>
            <w:r>
              <w:rPr>
                <w:spacing w:val="-1"/>
                <w:w w:val="124"/>
                <w:sz w:val="21"/>
              </w:rPr>
              <w:t>-</w:t>
            </w:r>
            <w:r>
              <w:rPr>
                <w:spacing w:val="-2"/>
                <w:w w:val="109"/>
                <w:sz w:val="21"/>
              </w:rPr>
              <w:t>1</w:t>
            </w:r>
            <w:r>
              <w:rPr>
                <w:w w:val="109"/>
                <w:sz w:val="21"/>
              </w:rPr>
              <w:t>2</w:t>
            </w:r>
            <w:r>
              <w:rPr>
                <w:spacing w:val="-3"/>
                <w:w w:val="100"/>
                <w:sz w:val="21"/>
              </w:rPr>
              <w:t>）</w:t>
            </w:r>
            <w:r>
              <w:rPr>
                <w:w w:val="100"/>
                <w:sz w:val="21"/>
              </w:rPr>
              <w:t>÷</w:t>
            </w:r>
            <w:r>
              <w:rPr>
                <w:spacing w:val="-3"/>
                <w:w w:val="121"/>
                <w:sz w:val="21"/>
              </w:rPr>
              <w:t>2</w:t>
            </w:r>
            <w:r>
              <w:rPr>
                <w:w w:val="122"/>
                <w:sz w:val="21"/>
              </w:rPr>
              <w:t>0</w:t>
            </w:r>
            <w:r>
              <w:rPr>
                <w:spacing w:val="-2"/>
                <w:w w:val="60"/>
                <w:sz w:val="21"/>
              </w:rPr>
              <w:t>]</w:t>
            </w:r>
            <w:r>
              <w:rPr>
                <w:spacing w:val="-1"/>
                <w:w w:val="128"/>
                <w:sz w:val="21"/>
              </w:rPr>
              <w:t>=</w:t>
            </w:r>
            <w:r>
              <w:rPr>
                <w:spacing w:val="-1"/>
                <w:w w:val="90"/>
                <w:sz w:val="21"/>
              </w:rPr>
              <w:t>6.</w:t>
            </w:r>
            <w:r>
              <w:rPr>
                <w:w w:val="123"/>
                <w:sz w:val="21"/>
              </w:rPr>
              <w:t>4</w:t>
            </w:r>
            <w:r>
              <w:rPr>
                <w:spacing w:val="-52"/>
                <w:sz w:val="21"/>
              </w:rPr>
              <w:t> </w:t>
            </w:r>
            <w:r>
              <w:rPr>
                <w:spacing w:val="-2"/>
                <w:w w:val="100"/>
                <w:sz w:val="21"/>
              </w:rPr>
              <w:t>万元。</w:t>
            </w:r>
          </w:p>
        </w:tc>
      </w:tr>
      <w:tr>
        <w:trPr>
          <w:trHeight w:val="1208" w:hRule="atLeast"/>
        </w:trPr>
        <w:tc>
          <w:tcPr>
            <w:tcW w:w="900" w:type="dxa"/>
          </w:tcPr>
          <w:p>
            <w:pPr>
              <w:pStyle w:val="TableParagraph"/>
              <w:spacing w:before="38"/>
              <w:ind w:left="0" w:right="171"/>
              <w:jc w:val="right"/>
              <w:rPr>
                <w:rFonts w:ascii="微软雅黑"/>
                <w:b/>
                <w:sz w:val="21"/>
              </w:rPr>
            </w:pPr>
            <w:r>
              <w:rPr>
                <w:rFonts w:ascii="微软雅黑"/>
                <w:b/>
                <w:w w:val="90"/>
                <w:sz w:val="21"/>
              </w:rPr>
              <w:t>10.18</w:t>
            </w:r>
          </w:p>
        </w:tc>
        <w:tc>
          <w:tcPr>
            <w:tcW w:w="1618" w:type="dxa"/>
          </w:tcPr>
          <w:p>
            <w:pPr>
              <w:pStyle w:val="TableParagraph"/>
              <w:spacing w:before="38"/>
              <w:ind w:left="152"/>
              <w:rPr>
                <w:rFonts w:ascii="微软雅黑" w:eastAsia="微软雅黑" w:hint="eastAsia"/>
                <w:b/>
                <w:sz w:val="21"/>
              </w:rPr>
            </w:pPr>
            <w:r>
              <w:rPr>
                <w:rFonts w:ascii="微软雅黑" w:eastAsia="微软雅黑" w:hint="eastAsia"/>
                <w:b/>
                <w:sz w:val="21"/>
              </w:rPr>
              <w:t>保单年度</w:t>
            </w:r>
          </w:p>
        </w:tc>
        <w:tc>
          <w:tcPr>
            <w:tcW w:w="7545" w:type="dxa"/>
          </w:tcPr>
          <w:p>
            <w:pPr>
              <w:pStyle w:val="TableParagraph"/>
              <w:spacing w:line="280" w:lineRule="auto" w:before="100"/>
              <w:ind w:left="200" w:right="290"/>
              <w:jc w:val="both"/>
              <w:rPr>
                <w:sz w:val="21"/>
              </w:rPr>
            </w:pPr>
            <w:r>
              <w:rPr>
                <w:sz w:val="21"/>
              </w:rPr>
              <w:t>从保险合同Th效日或者年Th效对应日零时起至下一年度保险合同年Th效对应</w:t>
            </w:r>
            <w:r>
              <w:rPr>
                <w:spacing w:val="-4"/>
                <w:sz w:val="21"/>
              </w:rPr>
              <w:t>日的前一日 </w:t>
            </w:r>
            <w:r>
              <w:rPr>
                <w:sz w:val="21"/>
              </w:rPr>
              <w:t>24</w:t>
            </w:r>
            <w:r>
              <w:rPr>
                <w:spacing w:val="-8"/>
                <w:sz w:val="21"/>
              </w:rPr>
              <w:t> 时止为一个保单年度。如果当月无对应的同一日，则以该月最</w:t>
            </w:r>
            <w:r>
              <w:rPr>
                <w:spacing w:val="-5"/>
                <w:sz w:val="21"/>
              </w:rPr>
              <w:t>后一日为对应日。</w:t>
            </w:r>
          </w:p>
        </w:tc>
      </w:tr>
      <w:tr>
        <w:trPr>
          <w:trHeight w:val="567" w:hRule="atLeast"/>
        </w:trPr>
        <w:tc>
          <w:tcPr>
            <w:tcW w:w="900" w:type="dxa"/>
          </w:tcPr>
          <w:p>
            <w:pPr>
              <w:pStyle w:val="TableParagraph"/>
              <w:spacing w:before="39"/>
              <w:ind w:left="0" w:right="172"/>
              <w:jc w:val="right"/>
              <w:rPr>
                <w:rFonts w:ascii="微软雅黑"/>
                <w:b/>
                <w:sz w:val="21"/>
              </w:rPr>
            </w:pPr>
            <w:r>
              <w:rPr>
                <w:rFonts w:ascii="微软雅黑"/>
                <w:b/>
                <w:w w:val="90"/>
                <w:sz w:val="21"/>
              </w:rPr>
              <w:t>10.19</w:t>
            </w:r>
          </w:p>
        </w:tc>
        <w:tc>
          <w:tcPr>
            <w:tcW w:w="1618" w:type="dxa"/>
          </w:tcPr>
          <w:p>
            <w:pPr>
              <w:pStyle w:val="TableParagraph"/>
              <w:spacing w:before="39"/>
              <w:ind w:left="152"/>
              <w:rPr>
                <w:rFonts w:ascii="微软雅黑" w:eastAsia="微软雅黑" w:hint="eastAsia"/>
                <w:b/>
                <w:sz w:val="21"/>
              </w:rPr>
            </w:pPr>
            <w:r>
              <w:rPr>
                <w:rFonts w:ascii="微软雅黑" w:eastAsia="微软雅黑" w:hint="eastAsia"/>
                <w:b/>
                <w:sz w:val="21"/>
              </w:rPr>
              <w:t>团体</w:t>
            </w:r>
          </w:p>
        </w:tc>
        <w:tc>
          <w:tcPr>
            <w:tcW w:w="7545" w:type="dxa"/>
          </w:tcPr>
          <w:p>
            <w:pPr>
              <w:pStyle w:val="TableParagraph"/>
              <w:spacing w:before="102"/>
              <w:ind w:left="200"/>
              <w:rPr>
                <w:sz w:val="21"/>
              </w:rPr>
            </w:pPr>
            <w:r>
              <w:rPr>
                <w:sz w:val="21"/>
              </w:rPr>
              <w:t>指法人、非法人组织以及其他不以购买保险为目的而组成的团体。</w:t>
            </w:r>
          </w:p>
        </w:tc>
      </w:tr>
      <w:tr>
        <w:trPr>
          <w:trHeight w:val="1927" w:hRule="atLeast"/>
        </w:trPr>
        <w:tc>
          <w:tcPr>
            <w:tcW w:w="900" w:type="dxa"/>
          </w:tcPr>
          <w:p>
            <w:pPr>
              <w:pStyle w:val="TableParagraph"/>
              <w:spacing w:before="38"/>
              <w:ind w:left="0" w:right="149"/>
              <w:jc w:val="right"/>
              <w:rPr>
                <w:rFonts w:ascii="微软雅黑"/>
                <w:b/>
                <w:sz w:val="21"/>
              </w:rPr>
            </w:pPr>
            <w:r>
              <w:rPr>
                <w:rFonts w:ascii="微软雅黑"/>
                <w:b/>
                <w:w w:val="95"/>
                <w:sz w:val="21"/>
              </w:rPr>
              <w:t>10.20</w:t>
            </w:r>
          </w:p>
        </w:tc>
        <w:tc>
          <w:tcPr>
            <w:tcW w:w="1618" w:type="dxa"/>
          </w:tcPr>
          <w:p>
            <w:pPr>
              <w:pStyle w:val="TableParagraph"/>
              <w:spacing w:before="38"/>
              <w:ind w:left="152"/>
              <w:rPr>
                <w:rFonts w:ascii="微软雅黑" w:eastAsia="微软雅黑" w:hint="eastAsia"/>
                <w:b/>
                <w:sz w:val="21"/>
              </w:rPr>
            </w:pPr>
            <w:r>
              <w:rPr>
                <w:rFonts w:ascii="微软雅黑" w:eastAsia="微软雅黑" w:hint="eastAsia"/>
                <w:b/>
                <w:sz w:val="21"/>
              </w:rPr>
              <w:t>周岁</w:t>
            </w:r>
          </w:p>
        </w:tc>
        <w:tc>
          <w:tcPr>
            <w:tcW w:w="7545" w:type="dxa"/>
          </w:tcPr>
          <w:p>
            <w:pPr>
              <w:pStyle w:val="TableParagraph"/>
              <w:spacing w:line="280" w:lineRule="auto" w:before="100"/>
              <w:ind w:left="200" w:right="292"/>
              <w:rPr>
                <w:sz w:val="21"/>
              </w:rPr>
            </w:pPr>
            <w:r>
              <w:rPr>
                <w:spacing w:val="-3"/>
                <w:sz w:val="21"/>
              </w:rPr>
              <w:t>指按有效身份证件中记载的出</w:t>
            </w:r>
            <w:r>
              <w:rPr>
                <w:sz w:val="21"/>
              </w:rPr>
              <w:t>Th</w:t>
            </w:r>
            <w:r>
              <w:rPr>
                <w:spacing w:val="-8"/>
                <w:sz w:val="21"/>
              </w:rPr>
              <w:t>日期计算的年龄，自出</w:t>
            </w:r>
            <w:r>
              <w:rPr>
                <w:sz w:val="21"/>
              </w:rPr>
              <w:t>Th</w:t>
            </w:r>
            <w:r>
              <w:rPr>
                <w:spacing w:val="-8"/>
                <w:sz w:val="21"/>
              </w:rPr>
              <w:t>之日起为零周岁，每</w:t>
            </w:r>
            <w:r>
              <w:rPr>
                <w:spacing w:val="-5"/>
                <w:sz w:val="21"/>
              </w:rPr>
              <w:t>经过一年增加一岁，不足一年的不计。</w:t>
            </w:r>
          </w:p>
          <w:p>
            <w:pPr>
              <w:pStyle w:val="TableParagraph"/>
              <w:spacing w:before="85"/>
              <w:ind w:left="200"/>
              <w:rPr>
                <w:sz w:val="21"/>
              </w:rPr>
            </w:pPr>
            <w:r>
              <w:rPr>
                <w:spacing w:val="-6"/>
                <w:w w:val="105"/>
                <w:sz w:val="21"/>
              </w:rPr>
              <w:t>例如，出</w:t>
            </w:r>
            <w:r>
              <w:rPr>
                <w:w w:val="105"/>
                <w:sz w:val="21"/>
              </w:rPr>
              <w:t>Th</w:t>
            </w:r>
            <w:r>
              <w:rPr>
                <w:spacing w:val="-16"/>
                <w:w w:val="105"/>
                <w:sz w:val="21"/>
              </w:rPr>
              <w:t>日期为 </w:t>
            </w:r>
            <w:r>
              <w:rPr>
                <w:w w:val="105"/>
                <w:sz w:val="21"/>
              </w:rPr>
              <w:t>2000</w:t>
            </w:r>
            <w:r>
              <w:rPr>
                <w:spacing w:val="-38"/>
                <w:w w:val="105"/>
                <w:sz w:val="21"/>
              </w:rPr>
              <w:t> 年 </w:t>
            </w:r>
            <w:r>
              <w:rPr>
                <w:w w:val="105"/>
                <w:sz w:val="21"/>
              </w:rPr>
              <w:t>9</w:t>
            </w:r>
            <w:r>
              <w:rPr>
                <w:spacing w:val="-38"/>
                <w:w w:val="105"/>
                <w:sz w:val="21"/>
              </w:rPr>
              <w:t> 月 </w:t>
            </w:r>
            <w:r>
              <w:rPr>
                <w:w w:val="105"/>
                <w:sz w:val="21"/>
              </w:rPr>
              <w:t>1</w:t>
            </w:r>
            <w:r>
              <w:rPr>
                <w:spacing w:val="-22"/>
                <w:w w:val="105"/>
                <w:sz w:val="21"/>
              </w:rPr>
              <w:t> 日，</w:t>
            </w:r>
            <w:r>
              <w:rPr>
                <w:spacing w:val="-4"/>
                <w:w w:val="105"/>
                <w:sz w:val="21"/>
              </w:rPr>
              <w:t>2000</w:t>
            </w:r>
            <w:r>
              <w:rPr>
                <w:spacing w:val="-38"/>
                <w:w w:val="105"/>
                <w:sz w:val="21"/>
              </w:rPr>
              <w:t> 年 </w:t>
            </w:r>
            <w:r>
              <w:rPr>
                <w:w w:val="105"/>
                <w:sz w:val="21"/>
              </w:rPr>
              <w:t>9</w:t>
            </w:r>
            <w:r>
              <w:rPr>
                <w:spacing w:val="-38"/>
                <w:w w:val="105"/>
                <w:sz w:val="21"/>
              </w:rPr>
              <w:t> 月 </w:t>
            </w:r>
            <w:r>
              <w:rPr>
                <w:w w:val="105"/>
                <w:sz w:val="21"/>
              </w:rPr>
              <w:t>1</w:t>
            </w:r>
            <w:r>
              <w:rPr>
                <w:spacing w:val="-30"/>
                <w:w w:val="105"/>
                <w:sz w:val="21"/>
              </w:rPr>
              <w:t> 日至 </w:t>
            </w:r>
            <w:r>
              <w:rPr>
                <w:w w:val="105"/>
                <w:sz w:val="21"/>
              </w:rPr>
              <w:t>2001</w:t>
            </w:r>
            <w:r>
              <w:rPr>
                <w:spacing w:val="-38"/>
                <w:w w:val="105"/>
                <w:sz w:val="21"/>
              </w:rPr>
              <w:t> 年 </w:t>
            </w:r>
            <w:r>
              <w:rPr>
                <w:w w:val="105"/>
                <w:sz w:val="21"/>
              </w:rPr>
              <w:t>9</w:t>
            </w:r>
            <w:r>
              <w:rPr>
                <w:spacing w:val="-38"/>
                <w:w w:val="105"/>
                <w:sz w:val="21"/>
              </w:rPr>
              <w:t> 月 </w:t>
            </w:r>
            <w:r>
              <w:rPr>
                <w:w w:val="105"/>
                <w:sz w:val="21"/>
              </w:rPr>
              <w:t>1</w:t>
            </w:r>
            <w:r>
              <w:rPr>
                <w:spacing w:val="-29"/>
                <w:w w:val="105"/>
                <w:sz w:val="21"/>
              </w:rPr>
              <w:t> 日</w:t>
            </w:r>
          </w:p>
          <w:p>
            <w:pPr>
              <w:pStyle w:val="TableParagraph"/>
              <w:spacing w:before="47"/>
              <w:ind w:left="200"/>
              <w:rPr>
                <w:sz w:val="21"/>
              </w:rPr>
            </w:pPr>
            <w:r>
              <w:rPr>
                <w:spacing w:val="-20"/>
                <w:w w:val="110"/>
                <w:sz w:val="21"/>
              </w:rPr>
              <w:t>期间为 </w:t>
            </w:r>
            <w:r>
              <w:rPr>
                <w:w w:val="110"/>
                <w:sz w:val="21"/>
              </w:rPr>
              <w:t>0</w:t>
            </w:r>
            <w:r>
              <w:rPr>
                <w:spacing w:val="-21"/>
                <w:w w:val="110"/>
                <w:sz w:val="21"/>
              </w:rPr>
              <w:t> 周岁，</w:t>
            </w:r>
            <w:r>
              <w:rPr>
                <w:w w:val="110"/>
                <w:sz w:val="21"/>
              </w:rPr>
              <w:t>2001</w:t>
            </w:r>
            <w:r>
              <w:rPr>
                <w:spacing w:val="-52"/>
                <w:w w:val="110"/>
                <w:sz w:val="21"/>
              </w:rPr>
              <w:t> 年 </w:t>
            </w:r>
            <w:r>
              <w:rPr>
                <w:w w:val="110"/>
                <w:sz w:val="21"/>
              </w:rPr>
              <w:t>9</w:t>
            </w:r>
            <w:r>
              <w:rPr>
                <w:spacing w:val="-52"/>
                <w:w w:val="110"/>
                <w:sz w:val="21"/>
              </w:rPr>
              <w:t> 月 </w:t>
            </w:r>
            <w:r>
              <w:rPr>
                <w:w w:val="110"/>
                <w:sz w:val="21"/>
              </w:rPr>
              <w:t>2</w:t>
            </w:r>
            <w:r>
              <w:rPr>
                <w:spacing w:val="-39"/>
                <w:w w:val="110"/>
                <w:sz w:val="21"/>
              </w:rPr>
              <w:t> 日至 </w:t>
            </w:r>
            <w:r>
              <w:rPr>
                <w:w w:val="110"/>
                <w:sz w:val="21"/>
              </w:rPr>
              <w:t>2002</w:t>
            </w:r>
            <w:r>
              <w:rPr>
                <w:spacing w:val="-52"/>
                <w:w w:val="110"/>
                <w:sz w:val="21"/>
              </w:rPr>
              <w:t> 年 </w:t>
            </w:r>
            <w:r>
              <w:rPr>
                <w:w w:val="110"/>
                <w:sz w:val="21"/>
              </w:rPr>
              <w:t>9</w:t>
            </w:r>
            <w:r>
              <w:rPr>
                <w:spacing w:val="-53"/>
                <w:w w:val="110"/>
                <w:sz w:val="21"/>
              </w:rPr>
              <w:t> 月 </w:t>
            </w:r>
            <w:r>
              <w:rPr>
                <w:w w:val="110"/>
                <w:sz w:val="21"/>
              </w:rPr>
              <w:t>1</w:t>
            </w:r>
            <w:r>
              <w:rPr>
                <w:spacing w:val="-27"/>
                <w:w w:val="110"/>
                <w:sz w:val="21"/>
              </w:rPr>
              <w:t> 日期间为 </w:t>
            </w:r>
            <w:r>
              <w:rPr>
                <w:w w:val="110"/>
                <w:sz w:val="21"/>
              </w:rPr>
              <w:t>1</w:t>
            </w:r>
            <w:r>
              <w:rPr>
                <w:spacing w:val="-21"/>
                <w:w w:val="110"/>
                <w:sz w:val="21"/>
              </w:rPr>
              <w:t> 周岁，</w:t>
            </w:r>
            <w:r>
              <w:rPr>
                <w:w w:val="110"/>
                <w:sz w:val="21"/>
              </w:rPr>
              <w:t>2002</w:t>
            </w:r>
          </w:p>
          <w:p>
            <w:pPr>
              <w:pStyle w:val="TableParagraph"/>
              <w:spacing w:before="47"/>
              <w:ind w:left="200"/>
              <w:rPr>
                <w:sz w:val="21"/>
              </w:rPr>
            </w:pPr>
            <w:r>
              <w:rPr>
                <w:spacing w:val="-43"/>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888" w:hRule="atLeast"/>
        </w:trPr>
        <w:tc>
          <w:tcPr>
            <w:tcW w:w="900" w:type="dxa"/>
          </w:tcPr>
          <w:p>
            <w:pPr>
              <w:pStyle w:val="TableParagraph"/>
              <w:spacing w:before="38"/>
              <w:ind w:left="0" w:right="175"/>
              <w:jc w:val="right"/>
              <w:rPr>
                <w:rFonts w:ascii="微软雅黑"/>
                <w:b/>
                <w:sz w:val="21"/>
              </w:rPr>
            </w:pPr>
            <w:r>
              <w:rPr>
                <w:rFonts w:ascii="微软雅黑"/>
                <w:b/>
                <w:w w:val="90"/>
                <w:sz w:val="21"/>
              </w:rPr>
              <w:t>10.21</w:t>
            </w:r>
          </w:p>
        </w:tc>
        <w:tc>
          <w:tcPr>
            <w:tcW w:w="1618" w:type="dxa"/>
          </w:tcPr>
          <w:p>
            <w:pPr>
              <w:pStyle w:val="TableParagraph"/>
              <w:spacing w:before="38"/>
              <w:ind w:left="152"/>
              <w:rPr>
                <w:rFonts w:ascii="微软雅黑" w:eastAsia="微软雅黑" w:hint="eastAsia"/>
                <w:b/>
                <w:sz w:val="21"/>
              </w:rPr>
            </w:pPr>
            <w:r>
              <w:rPr>
                <w:rFonts w:ascii="微软雅黑" w:eastAsia="微软雅黑" w:hint="eastAsia"/>
                <w:b/>
                <w:sz w:val="21"/>
              </w:rPr>
              <w:t>永久不可逆</w:t>
            </w:r>
          </w:p>
        </w:tc>
        <w:tc>
          <w:tcPr>
            <w:tcW w:w="7545" w:type="dxa"/>
          </w:tcPr>
          <w:p>
            <w:pPr>
              <w:pStyle w:val="TableParagraph"/>
              <w:spacing w:line="280" w:lineRule="auto" w:before="100"/>
              <w:ind w:left="200" w:right="287"/>
              <w:rPr>
                <w:sz w:val="21"/>
              </w:rPr>
            </w:pPr>
            <w:r>
              <w:rPr>
                <w:sz w:val="21"/>
              </w:rPr>
              <w:t>指自疾病确诊或者意外伤害发Th之日起，经过积极治疗 180 天后，仍无法通过现有医疗手段恢复。</w:t>
            </w:r>
          </w:p>
        </w:tc>
      </w:tr>
      <w:tr>
        <w:trPr>
          <w:trHeight w:val="1917" w:hRule="atLeast"/>
        </w:trPr>
        <w:tc>
          <w:tcPr>
            <w:tcW w:w="900" w:type="dxa"/>
          </w:tcPr>
          <w:p>
            <w:pPr>
              <w:pStyle w:val="TableParagraph"/>
              <w:spacing w:before="38"/>
              <w:ind w:left="0" w:right="151"/>
              <w:jc w:val="right"/>
              <w:rPr>
                <w:rFonts w:ascii="微软雅黑"/>
                <w:b/>
                <w:sz w:val="21"/>
              </w:rPr>
            </w:pPr>
            <w:r>
              <w:rPr>
                <w:rFonts w:ascii="微软雅黑"/>
                <w:b/>
                <w:w w:val="95"/>
                <w:sz w:val="21"/>
              </w:rPr>
              <w:t>10.22</w:t>
            </w:r>
          </w:p>
        </w:tc>
        <w:tc>
          <w:tcPr>
            <w:tcW w:w="1618" w:type="dxa"/>
          </w:tcPr>
          <w:p>
            <w:pPr>
              <w:pStyle w:val="TableParagraph"/>
              <w:spacing w:line="211" w:lineRule="auto" w:before="81"/>
              <w:ind w:left="152" w:right="196"/>
              <w:jc w:val="both"/>
              <w:rPr>
                <w:rFonts w:ascii="微软雅黑" w:eastAsia="微软雅黑" w:hint="eastAsia"/>
                <w:b/>
                <w:sz w:val="21"/>
              </w:rPr>
            </w:pPr>
            <w:r>
              <w:rPr>
                <w:rFonts w:ascii="微软雅黑" w:eastAsia="微软雅黑" w:hint="eastAsia"/>
                <w:b/>
                <w:sz w:val="21"/>
              </w:rPr>
              <w:t>美国纽约心脏病学会心功能状态分级</w:t>
            </w:r>
          </w:p>
        </w:tc>
        <w:tc>
          <w:tcPr>
            <w:tcW w:w="7545" w:type="dxa"/>
          </w:tcPr>
          <w:p>
            <w:pPr>
              <w:pStyle w:val="TableParagraph"/>
              <w:spacing w:before="100"/>
              <w:ind w:left="200"/>
              <w:rPr>
                <w:sz w:val="21"/>
              </w:rPr>
            </w:pPr>
            <w:r>
              <w:rPr>
                <w:sz w:val="21"/>
              </w:rPr>
              <w:t>美国纽约心脏病学会心功能状态分为四级：</w:t>
            </w:r>
          </w:p>
          <w:p>
            <w:pPr>
              <w:pStyle w:val="TableParagraph"/>
              <w:spacing w:before="123"/>
              <w:ind w:left="200"/>
              <w:rPr>
                <w:sz w:val="21"/>
              </w:rPr>
            </w:pPr>
            <w:r>
              <w:rPr>
                <w:sz w:val="21"/>
              </w:rPr>
              <w:t>Ⅰ级：体力活动不受限，日常活动不引起过度的乏力、呼吸困难或者心悸；</w:t>
            </w:r>
          </w:p>
          <w:p>
            <w:pPr>
              <w:pStyle w:val="TableParagraph"/>
              <w:spacing w:line="280" w:lineRule="auto" w:before="121"/>
              <w:ind w:left="810" w:right="292" w:hanging="611"/>
              <w:rPr>
                <w:sz w:val="21"/>
              </w:rPr>
            </w:pPr>
            <w:r>
              <w:rPr>
                <w:spacing w:val="-10"/>
                <w:sz w:val="21"/>
              </w:rPr>
              <w:t>Ⅱ级：体力活动轻度受限，休息时无症状，日常活动即可引起乏力、心悸、呼</w:t>
            </w:r>
            <w:r>
              <w:rPr>
                <w:spacing w:val="-3"/>
                <w:sz w:val="21"/>
              </w:rPr>
              <w:t>吸困难或者心绞痛；</w:t>
            </w:r>
          </w:p>
          <w:p>
            <w:pPr>
              <w:pStyle w:val="TableParagraph"/>
              <w:spacing w:before="87"/>
              <w:ind w:left="200"/>
              <w:rPr>
                <w:sz w:val="21"/>
              </w:rPr>
            </w:pPr>
            <w:r>
              <w:rPr>
                <w:sz w:val="21"/>
              </w:rPr>
              <w:t>Ⅲ级：体力活动明显受限，休息时无症状，轻于日常的活动即可引起乏力、心</w:t>
            </w:r>
          </w:p>
        </w:tc>
      </w:tr>
    </w:tbl>
    <w:p>
      <w:pPr>
        <w:spacing w:after="0"/>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618"/>
        <w:gridCol w:w="7452"/>
      </w:tblGrid>
      <w:tr>
        <w:trPr>
          <w:trHeight w:val="1121" w:hRule="atLeast"/>
        </w:trPr>
        <w:tc>
          <w:tcPr>
            <w:tcW w:w="901" w:type="dxa"/>
          </w:tcPr>
          <w:p>
            <w:pPr>
              <w:pStyle w:val="TableParagraph"/>
              <w:ind w:left="0"/>
              <w:rPr>
                <w:rFonts w:ascii="Times New Roman"/>
                <w:sz w:val="20"/>
              </w:rPr>
            </w:pPr>
          </w:p>
        </w:tc>
        <w:tc>
          <w:tcPr>
            <w:tcW w:w="1618" w:type="dxa"/>
          </w:tcPr>
          <w:p>
            <w:pPr>
              <w:pStyle w:val="TableParagraph"/>
              <w:ind w:left="0"/>
              <w:rPr>
                <w:rFonts w:ascii="Times New Roman"/>
                <w:sz w:val="20"/>
              </w:rPr>
            </w:pPr>
          </w:p>
        </w:tc>
        <w:tc>
          <w:tcPr>
            <w:tcW w:w="7452" w:type="dxa"/>
          </w:tcPr>
          <w:p>
            <w:pPr>
              <w:pStyle w:val="TableParagraph"/>
              <w:spacing w:line="215" w:lineRule="exact"/>
              <w:ind w:left="809"/>
              <w:rPr>
                <w:sz w:val="21"/>
              </w:rPr>
            </w:pPr>
            <w:r>
              <w:rPr>
                <w:sz w:val="21"/>
              </w:rPr>
              <w:t>悸、呼吸困难或者心绞痛；</w:t>
            </w:r>
          </w:p>
          <w:p>
            <w:pPr>
              <w:pStyle w:val="TableParagraph"/>
              <w:spacing w:line="280" w:lineRule="auto" w:before="121"/>
              <w:ind w:left="809" w:right="198" w:hanging="611"/>
              <w:rPr>
                <w:sz w:val="21"/>
              </w:rPr>
            </w:pPr>
            <w:r>
              <w:rPr>
                <w:spacing w:val="-10"/>
                <w:sz w:val="21"/>
              </w:rPr>
              <w:t>Ⅳ级：不能从事任何体力活动，休息时亦有充血性心衰或者心绞痛症状，任何</w:t>
            </w:r>
            <w:r>
              <w:rPr>
                <w:spacing w:val="-5"/>
                <w:sz w:val="21"/>
              </w:rPr>
              <w:t>体力活动后加重。</w:t>
            </w:r>
          </w:p>
        </w:tc>
      </w:tr>
      <w:tr>
        <w:trPr>
          <w:trHeight w:val="2955" w:hRule="atLeast"/>
        </w:trPr>
        <w:tc>
          <w:tcPr>
            <w:tcW w:w="901" w:type="dxa"/>
          </w:tcPr>
          <w:p>
            <w:pPr>
              <w:pStyle w:val="TableParagraph"/>
              <w:spacing w:before="40"/>
              <w:ind w:left="0" w:right="151"/>
              <w:jc w:val="right"/>
              <w:rPr>
                <w:rFonts w:ascii="微软雅黑"/>
                <w:b/>
                <w:sz w:val="21"/>
              </w:rPr>
            </w:pPr>
            <w:r>
              <w:rPr>
                <w:rFonts w:ascii="微软雅黑"/>
                <w:b/>
                <w:w w:val="95"/>
                <w:sz w:val="21"/>
              </w:rPr>
              <w:t>10.23</w:t>
            </w:r>
          </w:p>
        </w:tc>
        <w:tc>
          <w:tcPr>
            <w:tcW w:w="1618" w:type="dxa"/>
          </w:tcPr>
          <w:p>
            <w:pPr>
              <w:pStyle w:val="TableParagraph"/>
              <w:spacing w:line="213" w:lineRule="auto" w:before="80"/>
              <w:ind w:left="151" w:right="197"/>
              <w:rPr>
                <w:rFonts w:ascii="微软雅黑" w:eastAsia="微软雅黑" w:hint="eastAsia"/>
                <w:b/>
                <w:sz w:val="21"/>
              </w:rPr>
            </w:pPr>
            <w:r>
              <w:rPr>
                <w:rFonts w:ascii="微软雅黑" w:eastAsia="微软雅黑" w:hint="eastAsia"/>
                <w:b/>
                <w:sz w:val="21"/>
              </w:rPr>
              <w:t>六项基本日常</w:t>
            </w:r>
            <w:r>
              <w:rPr>
                <w:rFonts w:ascii="微软雅黑" w:eastAsia="微软雅黑" w:hint="eastAsia"/>
                <w:b/>
                <w:w w:val="90"/>
                <w:sz w:val="21"/>
              </w:rPr>
              <w:t>Th活活动</w:t>
            </w:r>
          </w:p>
        </w:tc>
        <w:tc>
          <w:tcPr>
            <w:tcW w:w="7452" w:type="dxa"/>
          </w:tcPr>
          <w:p>
            <w:pPr>
              <w:pStyle w:val="TableParagraph"/>
              <w:spacing w:before="103"/>
              <w:ind w:left="198"/>
              <w:rPr>
                <w:sz w:val="21"/>
              </w:rPr>
            </w:pPr>
            <w:r>
              <w:rPr>
                <w:sz w:val="21"/>
              </w:rPr>
              <w:t>六项基本日常Th活活动是指：</w:t>
            </w:r>
          </w:p>
          <w:p>
            <w:pPr>
              <w:pStyle w:val="TableParagraph"/>
              <w:numPr>
                <w:ilvl w:val="0"/>
                <w:numId w:val="76"/>
              </w:numPr>
              <w:tabs>
                <w:tab w:pos="831" w:val="left" w:leader="none"/>
              </w:tabs>
              <w:spacing w:line="240" w:lineRule="auto" w:before="123" w:after="0"/>
              <w:ind w:left="830" w:right="0" w:hanging="631"/>
              <w:jc w:val="left"/>
              <w:rPr>
                <w:sz w:val="21"/>
              </w:rPr>
            </w:pPr>
            <w:r>
              <w:rPr>
                <w:spacing w:val="-3"/>
                <w:sz w:val="21"/>
              </w:rPr>
              <w:t>穿衣：自己能够穿衣及脱衣；</w:t>
            </w:r>
          </w:p>
          <w:p>
            <w:pPr>
              <w:pStyle w:val="TableParagraph"/>
              <w:numPr>
                <w:ilvl w:val="0"/>
                <w:numId w:val="76"/>
              </w:numPr>
              <w:tabs>
                <w:tab w:pos="831" w:val="left" w:leader="none"/>
              </w:tabs>
              <w:spacing w:line="240" w:lineRule="auto" w:before="123" w:after="0"/>
              <w:ind w:left="830" w:right="0" w:hanging="631"/>
              <w:jc w:val="left"/>
              <w:rPr>
                <w:sz w:val="21"/>
              </w:rPr>
            </w:pPr>
            <w:r>
              <w:rPr>
                <w:spacing w:val="-3"/>
                <w:sz w:val="21"/>
              </w:rPr>
              <w:t>移动：自己从一个房间到另一个房间；</w:t>
            </w:r>
          </w:p>
          <w:p>
            <w:pPr>
              <w:pStyle w:val="TableParagraph"/>
              <w:numPr>
                <w:ilvl w:val="0"/>
                <w:numId w:val="76"/>
              </w:numPr>
              <w:tabs>
                <w:tab w:pos="831" w:val="left" w:leader="none"/>
              </w:tabs>
              <w:spacing w:line="240" w:lineRule="auto" w:before="123" w:after="0"/>
              <w:ind w:left="830" w:right="0" w:hanging="631"/>
              <w:jc w:val="left"/>
              <w:rPr>
                <w:sz w:val="21"/>
              </w:rPr>
            </w:pPr>
            <w:r>
              <w:rPr>
                <w:spacing w:val="-3"/>
                <w:sz w:val="21"/>
              </w:rPr>
              <w:t>行动：自己上下床或者上下轮椅；</w:t>
            </w:r>
          </w:p>
          <w:p>
            <w:pPr>
              <w:pStyle w:val="TableParagraph"/>
              <w:numPr>
                <w:ilvl w:val="0"/>
                <w:numId w:val="76"/>
              </w:numPr>
              <w:tabs>
                <w:tab w:pos="831" w:val="left" w:leader="none"/>
              </w:tabs>
              <w:spacing w:line="240" w:lineRule="auto" w:before="123" w:after="0"/>
              <w:ind w:left="830" w:right="0" w:hanging="631"/>
              <w:jc w:val="left"/>
              <w:rPr>
                <w:sz w:val="21"/>
              </w:rPr>
            </w:pPr>
            <w:r>
              <w:rPr>
                <w:spacing w:val="-3"/>
                <w:sz w:val="21"/>
              </w:rPr>
              <w:t>如厕：自己控制进行大小便；</w:t>
            </w:r>
          </w:p>
          <w:p>
            <w:pPr>
              <w:pStyle w:val="TableParagraph"/>
              <w:numPr>
                <w:ilvl w:val="0"/>
                <w:numId w:val="76"/>
              </w:numPr>
              <w:tabs>
                <w:tab w:pos="831" w:val="left" w:leader="none"/>
              </w:tabs>
              <w:spacing w:line="240" w:lineRule="auto" w:before="121" w:after="0"/>
              <w:ind w:left="830" w:right="0" w:hanging="631"/>
              <w:jc w:val="left"/>
              <w:rPr>
                <w:sz w:val="21"/>
              </w:rPr>
            </w:pPr>
            <w:r>
              <w:rPr>
                <w:spacing w:val="-3"/>
                <w:sz w:val="21"/>
              </w:rPr>
              <w:t>进食：自己从已准备好的碗或者碟中取食物放入口中；</w:t>
            </w:r>
          </w:p>
          <w:p>
            <w:pPr>
              <w:pStyle w:val="TableParagraph"/>
              <w:numPr>
                <w:ilvl w:val="0"/>
                <w:numId w:val="76"/>
              </w:numPr>
              <w:tabs>
                <w:tab w:pos="831" w:val="left" w:leader="none"/>
              </w:tabs>
              <w:spacing w:line="240" w:lineRule="auto" w:before="123" w:after="0"/>
              <w:ind w:left="830" w:right="0" w:hanging="631"/>
              <w:jc w:val="left"/>
              <w:rPr>
                <w:sz w:val="21"/>
              </w:rPr>
            </w:pPr>
            <w:r>
              <w:rPr>
                <w:spacing w:val="-3"/>
                <w:sz w:val="21"/>
              </w:rPr>
              <w:t>洗澡：自己进行淋浴或者盆浴。</w:t>
            </w:r>
          </w:p>
        </w:tc>
      </w:tr>
      <w:tr>
        <w:trPr>
          <w:trHeight w:val="889" w:hRule="atLeast"/>
        </w:trPr>
        <w:tc>
          <w:tcPr>
            <w:tcW w:w="901" w:type="dxa"/>
          </w:tcPr>
          <w:p>
            <w:pPr>
              <w:pStyle w:val="TableParagraph"/>
              <w:spacing w:before="42"/>
              <w:ind w:left="0" w:right="149"/>
              <w:jc w:val="right"/>
              <w:rPr>
                <w:rFonts w:ascii="微软雅黑"/>
                <w:b/>
                <w:sz w:val="21"/>
              </w:rPr>
            </w:pPr>
            <w:r>
              <w:rPr>
                <w:rFonts w:ascii="微软雅黑"/>
                <w:b/>
                <w:w w:val="95"/>
                <w:sz w:val="21"/>
              </w:rPr>
              <w:t>10.24</w:t>
            </w:r>
          </w:p>
        </w:tc>
        <w:tc>
          <w:tcPr>
            <w:tcW w:w="1618" w:type="dxa"/>
          </w:tcPr>
          <w:p>
            <w:pPr>
              <w:pStyle w:val="TableParagraph"/>
              <w:spacing w:line="213" w:lineRule="auto" w:before="81"/>
              <w:ind w:left="151" w:right="197"/>
              <w:rPr>
                <w:rFonts w:ascii="微软雅黑" w:eastAsia="微软雅黑" w:hint="eastAsia"/>
                <w:b/>
                <w:sz w:val="21"/>
              </w:rPr>
            </w:pPr>
            <w:r>
              <w:rPr>
                <w:rFonts w:ascii="微软雅黑" w:eastAsia="微软雅黑" w:hint="eastAsia"/>
                <w:b/>
                <w:sz w:val="21"/>
              </w:rPr>
              <w:t>肢体机能完全丧失</w:t>
            </w:r>
          </w:p>
        </w:tc>
        <w:tc>
          <w:tcPr>
            <w:tcW w:w="7452" w:type="dxa"/>
          </w:tcPr>
          <w:p>
            <w:pPr>
              <w:pStyle w:val="TableParagraph"/>
              <w:spacing w:line="280" w:lineRule="auto" w:before="104"/>
              <w:ind w:left="198" w:right="200"/>
              <w:rPr>
                <w:sz w:val="21"/>
              </w:rPr>
            </w:pPr>
            <w:r>
              <w:rPr>
                <w:spacing w:val="-8"/>
                <w:sz w:val="21"/>
              </w:rPr>
              <w:t>指肢体的三大关节中的两大关节僵硬，或者不能随意识活动。肢体是指包括肩</w:t>
            </w:r>
            <w:r>
              <w:rPr>
                <w:spacing w:val="-5"/>
                <w:sz w:val="21"/>
              </w:rPr>
              <w:t>关节的整个上肢或者包括髋关节的整个下肢。</w:t>
            </w:r>
          </w:p>
        </w:tc>
      </w:tr>
      <w:tr>
        <w:trPr>
          <w:trHeight w:val="1762" w:hRule="atLeast"/>
        </w:trPr>
        <w:tc>
          <w:tcPr>
            <w:tcW w:w="901" w:type="dxa"/>
          </w:tcPr>
          <w:p>
            <w:pPr>
              <w:pStyle w:val="TableParagraph"/>
              <w:spacing w:before="40"/>
              <w:ind w:left="0" w:right="150"/>
              <w:jc w:val="right"/>
              <w:rPr>
                <w:rFonts w:ascii="微软雅黑"/>
                <w:b/>
                <w:sz w:val="21"/>
              </w:rPr>
            </w:pPr>
            <w:r>
              <w:rPr>
                <w:rFonts w:ascii="微软雅黑"/>
                <w:b/>
                <w:w w:val="95"/>
                <w:sz w:val="21"/>
              </w:rPr>
              <w:t>10.25</w:t>
            </w:r>
          </w:p>
        </w:tc>
        <w:tc>
          <w:tcPr>
            <w:tcW w:w="1618" w:type="dxa"/>
          </w:tcPr>
          <w:p>
            <w:pPr>
              <w:pStyle w:val="TableParagraph"/>
              <w:spacing w:line="211" w:lineRule="auto" w:before="84"/>
              <w:ind w:left="151" w:right="197"/>
              <w:jc w:val="both"/>
              <w:rPr>
                <w:rFonts w:ascii="微软雅黑" w:eastAsia="微软雅黑" w:hint="eastAsia"/>
                <w:b/>
                <w:sz w:val="21"/>
              </w:rPr>
            </w:pPr>
            <w:r>
              <w:rPr>
                <w:rFonts w:ascii="微软雅黑" w:eastAsia="微软雅黑" w:hint="eastAsia"/>
                <w:b/>
                <w:sz w:val="21"/>
              </w:rPr>
              <w:t>语言能力或者咀嚼吞咽能力完全丧失</w:t>
            </w:r>
          </w:p>
        </w:tc>
        <w:tc>
          <w:tcPr>
            <w:tcW w:w="7452" w:type="dxa"/>
          </w:tcPr>
          <w:p>
            <w:pPr>
              <w:pStyle w:val="TableParagraph"/>
              <w:spacing w:line="280" w:lineRule="auto" w:before="103"/>
              <w:ind w:left="198" w:right="198"/>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34"/>
                <w:sz w:val="21"/>
              </w:rPr>
              <w:t>）</w:t>
            </w:r>
            <w:r>
              <w:rPr>
                <w:spacing w:val="-10"/>
                <w:sz w:val="21"/>
              </w:rPr>
              <w:t>中的任何三种、或者声带全部切除，或者因大脑语言中枢受伤害而患失语症。</w:t>
            </w:r>
          </w:p>
          <w:p>
            <w:pPr>
              <w:pStyle w:val="TableParagraph"/>
              <w:spacing w:line="320" w:lineRule="atLeast" w:before="40"/>
              <w:ind w:left="198" w:right="200"/>
              <w:jc w:val="both"/>
              <w:rPr>
                <w:sz w:val="21"/>
              </w:rPr>
            </w:pPr>
            <w:r>
              <w:rPr>
                <w:spacing w:val="-10"/>
                <w:sz w:val="21"/>
              </w:rPr>
              <w:t>咀嚼吞咽能力完全丧失，指因牙齿以外的原因导致器质障碍或者机能障碍，以</w:t>
            </w:r>
            <w:r>
              <w:rPr>
                <w:spacing w:val="-5"/>
                <w:sz w:val="21"/>
              </w:rPr>
              <w:t>致不能作咀嚼吞咽运动，除流质食物外不能摄取或者吞咽的状态。</w:t>
            </w:r>
          </w:p>
        </w:tc>
      </w:tr>
    </w:tbl>
    <w:sectPr>
      <w:pgSz w:w="11910" w:h="16840"/>
      <w:pgMar w:top="1180" w:bottom="280" w:left="9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5">
    <w:multiLevelType w:val="hybridMultilevel"/>
    <w:lvl w:ilvl="0">
      <w:start w:val="1"/>
      <w:numFmt w:val="decimal"/>
      <w:lvlText w:val="（%1）"/>
      <w:lvlJc w:val="left"/>
      <w:pPr>
        <w:ind w:left="830" w:hanging="632"/>
        <w:jc w:val="left"/>
      </w:pPr>
      <w:rPr>
        <w:rFonts w:hint="default" w:ascii="宋体" w:hAnsi="宋体" w:eastAsia="宋体" w:cs="宋体"/>
        <w:spacing w:val="-1"/>
        <w:w w:val="97"/>
        <w:sz w:val="21"/>
        <w:szCs w:val="21"/>
      </w:rPr>
    </w:lvl>
    <w:lvl w:ilvl="1">
      <w:start w:val="0"/>
      <w:numFmt w:val="bullet"/>
      <w:lvlText w:val="•"/>
      <w:lvlJc w:val="left"/>
      <w:pPr>
        <w:ind w:left="1501" w:hanging="632"/>
      </w:pPr>
      <w:rPr>
        <w:rFonts w:hint="default"/>
      </w:rPr>
    </w:lvl>
    <w:lvl w:ilvl="2">
      <w:start w:val="0"/>
      <w:numFmt w:val="bullet"/>
      <w:lvlText w:val="•"/>
      <w:lvlJc w:val="left"/>
      <w:pPr>
        <w:ind w:left="2162" w:hanging="632"/>
      </w:pPr>
      <w:rPr>
        <w:rFonts w:hint="default"/>
      </w:rPr>
    </w:lvl>
    <w:lvl w:ilvl="3">
      <w:start w:val="0"/>
      <w:numFmt w:val="bullet"/>
      <w:lvlText w:val="•"/>
      <w:lvlJc w:val="left"/>
      <w:pPr>
        <w:ind w:left="2823" w:hanging="632"/>
      </w:pPr>
      <w:rPr>
        <w:rFonts w:hint="default"/>
      </w:rPr>
    </w:lvl>
    <w:lvl w:ilvl="4">
      <w:start w:val="0"/>
      <w:numFmt w:val="bullet"/>
      <w:lvlText w:val="•"/>
      <w:lvlJc w:val="left"/>
      <w:pPr>
        <w:ind w:left="3484" w:hanging="632"/>
      </w:pPr>
      <w:rPr>
        <w:rFonts w:hint="default"/>
      </w:rPr>
    </w:lvl>
    <w:lvl w:ilvl="5">
      <w:start w:val="0"/>
      <w:numFmt w:val="bullet"/>
      <w:lvlText w:val="•"/>
      <w:lvlJc w:val="left"/>
      <w:pPr>
        <w:ind w:left="4146" w:hanging="632"/>
      </w:pPr>
      <w:rPr>
        <w:rFonts w:hint="default"/>
      </w:rPr>
    </w:lvl>
    <w:lvl w:ilvl="6">
      <w:start w:val="0"/>
      <w:numFmt w:val="bullet"/>
      <w:lvlText w:val="•"/>
      <w:lvlJc w:val="left"/>
      <w:pPr>
        <w:ind w:left="4807" w:hanging="632"/>
      </w:pPr>
      <w:rPr>
        <w:rFonts w:hint="default"/>
      </w:rPr>
    </w:lvl>
    <w:lvl w:ilvl="7">
      <w:start w:val="0"/>
      <w:numFmt w:val="bullet"/>
      <w:lvlText w:val="•"/>
      <w:lvlJc w:val="left"/>
      <w:pPr>
        <w:ind w:left="5468" w:hanging="632"/>
      </w:pPr>
      <w:rPr>
        <w:rFonts w:hint="default"/>
      </w:rPr>
    </w:lvl>
    <w:lvl w:ilvl="8">
      <w:start w:val="0"/>
      <w:numFmt w:val="bullet"/>
      <w:lvlText w:val="•"/>
      <w:lvlJc w:val="left"/>
      <w:pPr>
        <w:ind w:left="6129" w:hanging="632"/>
      </w:pPr>
      <w:rPr>
        <w:rFonts w:hint="default"/>
      </w:rPr>
    </w:lvl>
  </w:abstractNum>
  <w:abstractNum w:abstractNumId="74">
    <w:multiLevelType w:val="hybridMultilevel"/>
    <w:lvl w:ilvl="0">
      <w:start w:val="1"/>
      <w:numFmt w:val="decimal"/>
      <w:lvlText w:val="（%1）"/>
      <w:lvlJc w:val="left"/>
      <w:pPr>
        <w:ind w:left="831" w:hanging="632"/>
        <w:jc w:val="left"/>
      </w:pPr>
      <w:rPr>
        <w:rFonts w:hint="default" w:ascii="宋体" w:hAnsi="宋体" w:eastAsia="宋体" w:cs="宋体"/>
        <w:spacing w:val="-1"/>
        <w:w w:val="97"/>
        <w:sz w:val="21"/>
        <w:szCs w:val="21"/>
      </w:rPr>
    </w:lvl>
    <w:lvl w:ilvl="1">
      <w:start w:val="0"/>
      <w:numFmt w:val="bullet"/>
      <w:lvlText w:val="•"/>
      <w:lvlJc w:val="left"/>
      <w:pPr>
        <w:ind w:left="1510" w:hanging="632"/>
      </w:pPr>
      <w:rPr>
        <w:rFonts w:hint="default"/>
      </w:rPr>
    </w:lvl>
    <w:lvl w:ilvl="2">
      <w:start w:val="0"/>
      <w:numFmt w:val="bullet"/>
      <w:lvlText w:val="•"/>
      <w:lvlJc w:val="left"/>
      <w:pPr>
        <w:ind w:left="2181" w:hanging="632"/>
      </w:pPr>
      <w:rPr>
        <w:rFonts w:hint="default"/>
      </w:rPr>
    </w:lvl>
    <w:lvl w:ilvl="3">
      <w:start w:val="0"/>
      <w:numFmt w:val="bullet"/>
      <w:lvlText w:val="•"/>
      <w:lvlJc w:val="left"/>
      <w:pPr>
        <w:ind w:left="2851" w:hanging="632"/>
      </w:pPr>
      <w:rPr>
        <w:rFonts w:hint="default"/>
      </w:rPr>
    </w:lvl>
    <w:lvl w:ilvl="4">
      <w:start w:val="0"/>
      <w:numFmt w:val="bullet"/>
      <w:lvlText w:val="•"/>
      <w:lvlJc w:val="left"/>
      <w:pPr>
        <w:ind w:left="3522" w:hanging="632"/>
      </w:pPr>
      <w:rPr>
        <w:rFonts w:hint="default"/>
      </w:rPr>
    </w:lvl>
    <w:lvl w:ilvl="5">
      <w:start w:val="0"/>
      <w:numFmt w:val="bullet"/>
      <w:lvlText w:val="•"/>
      <w:lvlJc w:val="left"/>
      <w:pPr>
        <w:ind w:left="4192" w:hanging="632"/>
      </w:pPr>
      <w:rPr>
        <w:rFonts w:hint="default"/>
      </w:rPr>
    </w:lvl>
    <w:lvl w:ilvl="6">
      <w:start w:val="0"/>
      <w:numFmt w:val="bullet"/>
      <w:lvlText w:val="•"/>
      <w:lvlJc w:val="left"/>
      <w:pPr>
        <w:ind w:left="4863" w:hanging="632"/>
      </w:pPr>
      <w:rPr>
        <w:rFonts w:hint="default"/>
      </w:rPr>
    </w:lvl>
    <w:lvl w:ilvl="7">
      <w:start w:val="0"/>
      <w:numFmt w:val="bullet"/>
      <w:lvlText w:val="•"/>
      <w:lvlJc w:val="left"/>
      <w:pPr>
        <w:ind w:left="5533" w:hanging="632"/>
      </w:pPr>
      <w:rPr>
        <w:rFonts w:hint="default"/>
      </w:rPr>
    </w:lvl>
    <w:lvl w:ilvl="8">
      <w:start w:val="0"/>
      <w:numFmt w:val="bullet"/>
      <w:lvlText w:val="•"/>
      <w:lvlJc w:val="left"/>
      <w:pPr>
        <w:ind w:left="6204" w:hanging="632"/>
      </w:pPr>
      <w:rPr>
        <w:rFonts w:hint="default"/>
      </w:rPr>
    </w:lvl>
  </w:abstractNum>
  <w:abstractNum w:abstractNumId="73">
    <w:multiLevelType w:val="hybridMultilevel"/>
    <w:lvl w:ilvl="0">
      <w:start w:val="1"/>
      <w:numFmt w:val="decimal"/>
      <w:lvlText w:val="（%1）"/>
      <w:lvlJc w:val="left"/>
      <w:pPr>
        <w:ind w:left="831" w:hanging="632"/>
        <w:jc w:val="left"/>
      </w:pPr>
      <w:rPr>
        <w:rFonts w:hint="default" w:ascii="宋体" w:hAnsi="宋体" w:eastAsia="宋体" w:cs="宋体"/>
        <w:spacing w:val="-1"/>
        <w:w w:val="97"/>
        <w:sz w:val="21"/>
        <w:szCs w:val="21"/>
      </w:rPr>
    </w:lvl>
    <w:lvl w:ilvl="1">
      <w:start w:val="0"/>
      <w:numFmt w:val="bullet"/>
      <w:lvlText w:val="•"/>
      <w:lvlJc w:val="left"/>
      <w:pPr>
        <w:ind w:left="1510" w:hanging="632"/>
      </w:pPr>
      <w:rPr>
        <w:rFonts w:hint="default"/>
      </w:rPr>
    </w:lvl>
    <w:lvl w:ilvl="2">
      <w:start w:val="0"/>
      <w:numFmt w:val="bullet"/>
      <w:lvlText w:val="•"/>
      <w:lvlJc w:val="left"/>
      <w:pPr>
        <w:ind w:left="2180" w:hanging="632"/>
      </w:pPr>
      <w:rPr>
        <w:rFonts w:hint="default"/>
      </w:rPr>
    </w:lvl>
    <w:lvl w:ilvl="3">
      <w:start w:val="0"/>
      <w:numFmt w:val="bullet"/>
      <w:lvlText w:val="•"/>
      <w:lvlJc w:val="left"/>
      <w:pPr>
        <w:ind w:left="2850" w:hanging="632"/>
      </w:pPr>
      <w:rPr>
        <w:rFonts w:hint="default"/>
      </w:rPr>
    </w:lvl>
    <w:lvl w:ilvl="4">
      <w:start w:val="0"/>
      <w:numFmt w:val="bullet"/>
      <w:lvlText w:val="•"/>
      <w:lvlJc w:val="left"/>
      <w:pPr>
        <w:ind w:left="3521" w:hanging="632"/>
      </w:pPr>
      <w:rPr>
        <w:rFonts w:hint="default"/>
      </w:rPr>
    </w:lvl>
    <w:lvl w:ilvl="5">
      <w:start w:val="0"/>
      <w:numFmt w:val="bullet"/>
      <w:lvlText w:val="•"/>
      <w:lvlJc w:val="left"/>
      <w:pPr>
        <w:ind w:left="4191" w:hanging="632"/>
      </w:pPr>
      <w:rPr>
        <w:rFonts w:hint="default"/>
      </w:rPr>
    </w:lvl>
    <w:lvl w:ilvl="6">
      <w:start w:val="0"/>
      <w:numFmt w:val="bullet"/>
      <w:lvlText w:val="•"/>
      <w:lvlJc w:val="left"/>
      <w:pPr>
        <w:ind w:left="4861" w:hanging="632"/>
      </w:pPr>
      <w:rPr>
        <w:rFonts w:hint="default"/>
      </w:rPr>
    </w:lvl>
    <w:lvl w:ilvl="7">
      <w:start w:val="0"/>
      <w:numFmt w:val="bullet"/>
      <w:lvlText w:val="•"/>
      <w:lvlJc w:val="left"/>
      <w:pPr>
        <w:ind w:left="5532" w:hanging="632"/>
      </w:pPr>
      <w:rPr>
        <w:rFonts w:hint="default"/>
      </w:rPr>
    </w:lvl>
    <w:lvl w:ilvl="8">
      <w:start w:val="0"/>
      <w:numFmt w:val="bullet"/>
      <w:lvlText w:val="•"/>
      <w:lvlJc w:val="left"/>
      <w:pPr>
        <w:ind w:left="6202" w:hanging="632"/>
      </w:pPr>
      <w:rPr>
        <w:rFonts w:hint="default"/>
      </w:rPr>
    </w:lvl>
  </w:abstractNum>
  <w:abstractNum w:abstractNumId="72">
    <w:multiLevelType w:val="hybridMultilevel"/>
    <w:lvl w:ilvl="0">
      <w:start w:val="1"/>
      <w:numFmt w:val="decimal"/>
      <w:lvlText w:val="（%1）"/>
      <w:lvlJc w:val="left"/>
      <w:pPr>
        <w:ind w:left="831" w:hanging="632"/>
        <w:jc w:val="left"/>
      </w:pPr>
      <w:rPr>
        <w:rFonts w:hint="default" w:ascii="宋体" w:hAnsi="宋体" w:eastAsia="宋体" w:cs="宋体"/>
        <w:spacing w:val="-1"/>
        <w:w w:val="97"/>
        <w:sz w:val="21"/>
        <w:szCs w:val="21"/>
      </w:rPr>
    </w:lvl>
    <w:lvl w:ilvl="1">
      <w:start w:val="0"/>
      <w:numFmt w:val="bullet"/>
      <w:lvlText w:val="•"/>
      <w:lvlJc w:val="left"/>
      <w:pPr>
        <w:ind w:left="1510" w:hanging="632"/>
      </w:pPr>
      <w:rPr>
        <w:rFonts w:hint="default"/>
      </w:rPr>
    </w:lvl>
    <w:lvl w:ilvl="2">
      <w:start w:val="0"/>
      <w:numFmt w:val="bullet"/>
      <w:lvlText w:val="•"/>
      <w:lvlJc w:val="left"/>
      <w:pPr>
        <w:ind w:left="2180" w:hanging="632"/>
      </w:pPr>
      <w:rPr>
        <w:rFonts w:hint="default"/>
      </w:rPr>
    </w:lvl>
    <w:lvl w:ilvl="3">
      <w:start w:val="0"/>
      <w:numFmt w:val="bullet"/>
      <w:lvlText w:val="•"/>
      <w:lvlJc w:val="left"/>
      <w:pPr>
        <w:ind w:left="2850" w:hanging="632"/>
      </w:pPr>
      <w:rPr>
        <w:rFonts w:hint="default"/>
      </w:rPr>
    </w:lvl>
    <w:lvl w:ilvl="4">
      <w:start w:val="0"/>
      <w:numFmt w:val="bullet"/>
      <w:lvlText w:val="•"/>
      <w:lvlJc w:val="left"/>
      <w:pPr>
        <w:ind w:left="3521" w:hanging="632"/>
      </w:pPr>
      <w:rPr>
        <w:rFonts w:hint="default"/>
      </w:rPr>
    </w:lvl>
    <w:lvl w:ilvl="5">
      <w:start w:val="0"/>
      <w:numFmt w:val="bullet"/>
      <w:lvlText w:val="•"/>
      <w:lvlJc w:val="left"/>
      <w:pPr>
        <w:ind w:left="4191" w:hanging="632"/>
      </w:pPr>
      <w:rPr>
        <w:rFonts w:hint="default"/>
      </w:rPr>
    </w:lvl>
    <w:lvl w:ilvl="6">
      <w:start w:val="0"/>
      <w:numFmt w:val="bullet"/>
      <w:lvlText w:val="•"/>
      <w:lvlJc w:val="left"/>
      <w:pPr>
        <w:ind w:left="4861" w:hanging="632"/>
      </w:pPr>
      <w:rPr>
        <w:rFonts w:hint="default"/>
      </w:rPr>
    </w:lvl>
    <w:lvl w:ilvl="7">
      <w:start w:val="0"/>
      <w:numFmt w:val="bullet"/>
      <w:lvlText w:val="•"/>
      <w:lvlJc w:val="left"/>
      <w:pPr>
        <w:ind w:left="5532" w:hanging="632"/>
      </w:pPr>
      <w:rPr>
        <w:rFonts w:hint="default"/>
      </w:rPr>
    </w:lvl>
    <w:lvl w:ilvl="8">
      <w:start w:val="0"/>
      <w:numFmt w:val="bullet"/>
      <w:lvlText w:val="•"/>
      <w:lvlJc w:val="left"/>
      <w:pPr>
        <w:ind w:left="6202" w:hanging="632"/>
      </w:pPr>
      <w:rPr>
        <w:rFonts w:hint="default"/>
      </w:rPr>
    </w:lvl>
  </w:abstractNum>
  <w:abstractNum w:abstractNumId="71">
    <w:multiLevelType w:val="hybridMultilevel"/>
    <w:lvl w:ilvl="0">
      <w:start w:val="1"/>
      <w:numFmt w:val="decimal"/>
      <w:lvlText w:val="（%1）"/>
      <w:lvlJc w:val="left"/>
      <w:pPr>
        <w:ind w:left="812" w:hanging="625"/>
        <w:jc w:val="left"/>
      </w:pPr>
      <w:rPr>
        <w:rFonts w:hint="default" w:ascii="宋体" w:hAnsi="宋体" w:eastAsia="宋体" w:cs="宋体"/>
        <w:spacing w:val="-1"/>
        <w:w w:val="97"/>
        <w:sz w:val="21"/>
        <w:szCs w:val="21"/>
      </w:rPr>
    </w:lvl>
    <w:lvl w:ilvl="1">
      <w:start w:val="0"/>
      <w:numFmt w:val="bullet"/>
      <w:lvlText w:val="•"/>
      <w:lvlJc w:val="left"/>
      <w:pPr>
        <w:ind w:left="1505" w:hanging="625"/>
      </w:pPr>
      <w:rPr>
        <w:rFonts w:hint="default"/>
      </w:rPr>
    </w:lvl>
    <w:lvl w:ilvl="2">
      <w:start w:val="0"/>
      <w:numFmt w:val="bullet"/>
      <w:lvlText w:val="•"/>
      <w:lvlJc w:val="left"/>
      <w:pPr>
        <w:ind w:left="2191" w:hanging="625"/>
      </w:pPr>
      <w:rPr>
        <w:rFonts w:hint="default"/>
      </w:rPr>
    </w:lvl>
    <w:lvl w:ilvl="3">
      <w:start w:val="0"/>
      <w:numFmt w:val="bullet"/>
      <w:lvlText w:val="•"/>
      <w:lvlJc w:val="left"/>
      <w:pPr>
        <w:ind w:left="2877" w:hanging="625"/>
      </w:pPr>
      <w:rPr>
        <w:rFonts w:hint="default"/>
      </w:rPr>
    </w:lvl>
    <w:lvl w:ilvl="4">
      <w:start w:val="0"/>
      <w:numFmt w:val="bullet"/>
      <w:lvlText w:val="•"/>
      <w:lvlJc w:val="left"/>
      <w:pPr>
        <w:ind w:left="3563" w:hanging="625"/>
      </w:pPr>
      <w:rPr>
        <w:rFonts w:hint="default"/>
      </w:rPr>
    </w:lvl>
    <w:lvl w:ilvl="5">
      <w:start w:val="0"/>
      <w:numFmt w:val="bullet"/>
      <w:lvlText w:val="•"/>
      <w:lvlJc w:val="left"/>
      <w:pPr>
        <w:ind w:left="4249" w:hanging="625"/>
      </w:pPr>
      <w:rPr>
        <w:rFonts w:hint="default"/>
      </w:rPr>
    </w:lvl>
    <w:lvl w:ilvl="6">
      <w:start w:val="0"/>
      <w:numFmt w:val="bullet"/>
      <w:lvlText w:val="•"/>
      <w:lvlJc w:val="left"/>
      <w:pPr>
        <w:ind w:left="4935"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07" w:hanging="625"/>
      </w:pPr>
      <w:rPr>
        <w:rFonts w:hint="default"/>
      </w:rPr>
    </w:lvl>
  </w:abstractNum>
  <w:abstractNum w:abstractNumId="70">
    <w:multiLevelType w:val="hybridMultilevel"/>
    <w:lvl w:ilvl="0">
      <w:start w:val="1"/>
      <w:numFmt w:val="decimal"/>
      <w:lvlText w:val="（%1）"/>
      <w:lvlJc w:val="left"/>
      <w:pPr>
        <w:ind w:left="812" w:hanging="625"/>
        <w:jc w:val="left"/>
      </w:pPr>
      <w:rPr>
        <w:rFonts w:hint="default" w:ascii="宋体" w:hAnsi="宋体" w:eastAsia="宋体" w:cs="宋体"/>
        <w:spacing w:val="-1"/>
        <w:w w:val="97"/>
        <w:sz w:val="21"/>
        <w:szCs w:val="21"/>
      </w:rPr>
    </w:lvl>
    <w:lvl w:ilvl="1">
      <w:start w:val="0"/>
      <w:numFmt w:val="bullet"/>
      <w:lvlText w:val="•"/>
      <w:lvlJc w:val="left"/>
      <w:pPr>
        <w:ind w:left="1505" w:hanging="625"/>
      </w:pPr>
      <w:rPr>
        <w:rFonts w:hint="default"/>
      </w:rPr>
    </w:lvl>
    <w:lvl w:ilvl="2">
      <w:start w:val="0"/>
      <w:numFmt w:val="bullet"/>
      <w:lvlText w:val="•"/>
      <w:lvlJc w:val="left"/>
      <w:pPr>
        <w:ind w:left="2191" w:hanging="625"/>
      </w:pPr>
      <w:rPr>
        <w:rFonts w:hint="default"/>
      </w:rPr>
    </w:lvl>
    <w:lvl w:ilvl="3">
      <w:start w:val="0"/>
      <w:numFmt w:val="bullet"/>
      <w:lvlText w:val="•"/>
      <w:lvlJc w:val="left"/>
      <w:pPr>
        <w:ind w:left="2877" w:hanging="625"/>
      </w:pPr>
      <w:rPr>
        <w:rFonts w:hint="default"/>
      </w:rPr>
    </w:lvl>
    <w:lvl w:ilvl="4">
      <w:start w:val="0"/>
      <w:numFmt w:val="bullet"/>
      <w:lvlText w:val="•"/>
      <w:lvlJc w:val="left"/>
      <w:pPr>
        <w:ind w:left="3563" w:hanging="625"/>
      </w:pPr>
      <w:rPr>
        <w:rFonts w:hint="default"/>
      </w:rPr>
    </w:lvl>
    <w:lvl w:ilvl="5">
      <w:start w:val="0"/>
      <w:numFmt w:val="bullet"/>
      <w:lvlText w:val="•"/>
      <w:lvlJc w:val="left"/>
      <w:pPr>
        <w:ind w:left="4249" w:hanging="625"/>
      </w:pPr>
      <w:rPr>
        <w:rFonts w:hint="default"/>
      </w:rPr>
    </w:lvl>
    <w:lvl w:ilvl="6">
      <w:start w:val="0"/>
      <w:numFmt w:val="bullet"/>
      <w:lvlText w:val="•"/>
      <w:lvlJc w:val="left"/>
      <w:pPr>
        <w:ind w:left="4935"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07" w:hanging="625"/>
      </w:pPr>
      <w:rPr>
        <w:rFonts w:hint="default"/>
      </w:rPr>
    </w:lvl>
  </w:abstractNum>
  <w:abstractNum w:abstractNumId="69">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8">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7">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6">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5">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64">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63">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62">
    <w:multiLevelType w:val="hybridMultilevel"/>
    <w:lvl w:ilvl="0">
      <w:start w:val="1"/>
      <w:numFmt w:val="decimal"/>
      <w:lvlText w:val="（%1）"/>
      <w:lvlJc w:val="left"/>
      <w:pPr>
        <w:ind w:left="733"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61">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60">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7"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5"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0" w:hanging="625"/>
      </w:pPr>
      <w:rPr>
        <w:rFonts w:hint="default"/>
      </w:rPr>
    </w:lvl>
  </w:abstractNum>
  <w:abstractNum w:abstractNumId="59">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7"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5"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0" w:hanging="625"/>
      </w:pPr>
      <w:rPr>
        <w:rFonts w:hint="default"/>
      </w:rPr>
    </w:lvl>
  </w:abstractNum>
  <w:abstractNum w:abstractNumId="58">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57">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56">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55">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54">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53">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52">
    <w:multiLevelType w:val="hybridMultilevel"/>
    <w:lvl w:ilvl="0">
      <w:start w:val="3"/>
      <w:numFmt w:val="decimal"/>
      <w:lvlText w:val="（%1）"/>
      <w:lvlJc w:val="left"/>
      <w:pPr>
        <w:ind w:left="733" w:hanging="625"/>
        <w:jc w:val="left"/>
      </w:pPr>
      <w:rPr>
        <w:rFonts w:hint="default" w:ascii="宋体" w:hAnsi="宋体" w:eastAsia="宋体" w:cs="宋体"/>
        <w:spacing w:val="-1"/>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51">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50">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49">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48">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47">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46">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45">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44">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43">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2"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1" w:hanging="625"/>
      </w:pPr>
      <w:rPr>
        <w:rFonts w:hint="default"/>
      </w:rPr>
    </w:lvl>
    <w:lvl w:ilvl="8">
      <w:start w:val="0"/>
      <w:numFmt w:val="bullet"/>
      <w:lvlText w:val="•"/>
      <w:lvlJc w:val="left"/>
      <w:pPr>
        <w:ind w:left="6056" w:hanging="625"/>
      </w:pPr>
      <w:rPr>
        <w:rFonts w:hint="default"/>
      </w:rPr>
    </w:lvl>
  </w:abstractNum>
  <w:abstractNum w:abstractNumId="42">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41">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40">
    <w:multiLevelType w:val="hybridMultilevel"/>
    <w:lvl w:ilvl="0">
      <w:start w:val="2"/>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9">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38">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37">
    <w:multiLevelType w:val="hybridMultilevel"/>
    <w:lvl w:ilvl="0">
      <w:start w:val="1"/>
      <w:numFmt w:val="decimal"/>
      <w:lvlText w:val="（%1）"/>
      <w:lvlJc w:val="left"/>
      <w:pPr>
        <w:ind w:left="740" w:hanging="632"/>
        <w:jc w:val="left"/>
      </w:pPr>
      <w:rPr>
        <w:rFonts w:hint="default" w:ascii="宋体" w:hAnsi="宋体" w:eastAsia="宋体" w:cs="宋体"/>
        <w:spacing w:val="-1"/>
        <w:w w:val="97"/>
        <w:sz w:val="21"/>
        <w:szCs w:val="21"/>
      </w:rPr>
    </w:lvl>
    <w:lvl w:ilvl="1">
      <w:start w:val="0"/>
      <w:numFmt w:val="bullet"/>
      <w:lvlText w:val="•"/>
      <w:lvlJc w:val="left"/>
      <w:pPr>
        <w:ind w:left="1404" w:hanging="632"/>
      </w:pPr>
      <w:rPr>
        <w:rFonts w:hint="default"/>
      </w:rPr>
    </w:lvl>
    <w:lvl w:ilvl="2">
      <w:start w:val="0"/>
      <w:numFmt w:val="bullet"/>
      <w:lvlText w:val="•"/>
      <w:lvlJc w:val="left"/>
      <w:pPr>
        <w:ind w:left="2069" w:hanging="632"/>
      </w:pPr>
      <w:rPr>
        <w:rFonts w:hint="default"/>
      </w:rPr>
    </w:lvl>
    <w:lvl w:ilvl="3">
      <w:start w:val="0"/>
      <w:numFmt w:val="bullet"/>
      <w:lvlText w:val="•"/>
      <w:lvlJc w:val="left"/>
      <w:pPr>
        <w:ind w:left="2734" w:hanging="632"/>
      </w:pPr>
      <w:rPr>
        <w:rFonts w:hint="default"/>
      </w:rPr>
    </w:lvl>
    <w:lvl w:ilvl="4">
      <w:start w:val="0"/>
      <w:numFmt w:val="bullet"/>
      <w:lvlText w:val="•"/>
      <w:lvlJc w:val="left"/>
      <w:pPr>
        <w:ind w:left="3398" w:hanging="632"/>
      </w:pPr>
      <w:rPr>
        <w:rFonts w:hint="default"/>
      </w:rPr>
    </w:lvl>
    <w:lvl w:ilvl="5">
      <w:start w:val="0"/>
      <w:numFmt w:val="bullet"/>
      <w:lvlText w:val="•"/>
      <w:lvlJc w:val="left"/>
      <w:pPr>
        <w:ind w:left="4063" w:hanging="632"/>
      </w:pPr>
      <w:rPr>
        <w:rFonts w:hint="default"/>
      </w:rPr>
    </w:lvl>
    <w:lvl w:ilvl="6">
      <w:start w:val="0"/>
      <w:numFmt w:val="bullet"/>
      <w:lvlText w:val="•"/>
      <w:lvlJc w:val="left"/>
      <w:pPr>
        <w:ind w:left="4728" w:hanging="632"/>
      </w:pPr>
      <w:rPr>
        <w:rFonts w:hint="default"/>
      </w:rPr>
    </w:lvl>
    <w:lvl w:ilvl="7">
      <w:start w:val="0"/>
      <w:numFmt w:val="bullet"/>
      <w:lvlText w:val="•"/>
      <w:lvlJc w:val="left"/>
      <w:pPr>
        <w:ind w:left="5392" w:hanging="632"/>
      </w:pPr>
      <w:rPr>
        <w:rFonts w:hint="default"/>
      </w:rPr>
    </w:lvl>
    <w:lvl w:ilvl="8">
      <w:start w:val="0"/>
      <w:numFmt w:val="bullet"/>
      <w:lvlText w:val="•"/>
      <w:lvlJc w:val="left"/>
      <w:pPr>
        <w:ind w:left="6057" w:hanging="632"/>
      </w:pPr>
      <w:rPr>
        <w:rFonts w:hint="default"/>
      </w:rPr>
    </w:lvl>
  </w:abstractNum>
  <w:abstractNum w:abstractNumId="36">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2"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1" w:hanging="625"/>
      </w:pPr>
      <w:rPr>
        <w:rFonts w:hint="default"/>
      </w:rPr>
    </w:lvl>
    <w:lvl w:ilvl="8">
      <w:start w:val="0"/>
      <w:numFmt w:val="bullet"/>
      <w:lvlText w:val="•"/>
      <w:lvlJc w:val="left"/>
      <w:pPr>
        <w:ind w:left="6056" w:hanging="625"/>
      </w:pPr>
      <w:rPr>
        <w:rFonts w:hint="default"/>
      </w:rPr>
    </w:lvl>
  </w:abstractNum>
  <w:abstractNum w:abstractNumId="35">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2"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1" w:hanging="625"/>
      </w:pPr>
      <w:rPr>
        <w:rFonts w:hint="default"/>
      </w:rPr>
    </w:lvl>
    <w:lvl w:ilvl="8">
      <w:start w:val="0"/>
      <w:numFmt w:val="bullet"/>
      <w:lvlText w:val="•"/>
      <w:lvlJc w:val="left"/>
      <w:pPr>
        <w:ind w:left="6056" w:hanging="625"/>
      </w:pPr>
      <w:rPr>
        <w:rFonts w:hint="default"/>
      </w:rPr>
    </w:lvl>
  </w:abstractNum>
  <w:abstractNum w:abstractNumId="34">
    <w:multiLevelType w:val="hybridMultilevel"/>
    <w:lvl w:ilvl="0">
      <w:start w:val="1"/>
      <w:numFmt w:val="decimal"/>
      <w:lvlText w:val="（%1）"/>
      <w:lvlJc w:val="left"/>
      <w:pPr>
        <w:ind w:left="733" w:hanging="625"/>
        <w:jc w:val="left"/>
      </w:pPr>
      <w:rPr>
        <w:rFonts w:hint="default" w:ascii="宋体" w:hAnsi="宋体" w:eastAsia="宋体" w:cs="宋体"/>
        <w:w w:val="100"/>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4" w:hanging="625"/>
      </w:pPr>
      <w:rPr>
        <w:rFonts w:hint="default"/>
      </w:rPr>
    </w:lvl>
    <w:lvl w:ilvl="4">
      <w:start w:val="0"/>
      <w:numFmt w:val="bullet"/>
      <w:lvlText w:val="•"/>
      <w:lvlJc w:val="left"/>
      <w:pPr>
        <w:ind w:left="3439" w:hanging="625"/>
      </w:pPr>
      <w:rPr>
        <w:rFonts w:hint="default"/>
      </w:rPr>
    </w:lvl>
    <w:lvl w:ilvl="5">
      <w:start w:val="0"/>
      <w:numFmt w:val="bullet"/>
      <w:lvlText w:val="•"/>
      <w:lvlJc w:val="left"/>
      <w:pPr>
        <w:ind w:left="4114" w:hanging="625"/>
      </w:pPr>
      <w:rPr>
        <w:rFonts w:hint="default"/>
      </w:rPr>
    </w:lvl>
    <w:lvl w:ilvl="6">
      <w:start w:val="0"/>
      <w:numFmt w:val="bullet"/>
      <w:lvlText w:val="•"/>
      <w:lvlJc w:val="left"/>
      <w:pPr>
        <w:ind w:left="4788" w:hanging="625"/>
      </w:pPr>
      <w:rPr>
        <w:rFonts w:hint="default"/>
      </w:rPr>
    </w:lvl>
    <w:lvl w:ilvl="7">
      <w:start w:val="0"/>
      <w:numFmt w:val="bullet"/>
      <w:lvlText w:val="•"/>
      <w:lvlJc w:val="left"/>
      <w:pPr>
        <w:ind w:left="5463" w:hanging="625"/>
      </w:pPr>
      <w:rPr>
        <w:rFonts w:hint="default"/>
      </w:rPr>
    </w:lvl>
    <w:lvl w:ilvl="8">
      <w:start w:val="0"/>
      <w:numFmt w:val="bullet"/>
      <w:lvlText w:val="•"/>
      <w:lvlJc w:val="left"/>
      <w:pPr>
        <w:ind w:left="6138" w:hanging="625"/>
      </w:pPr>
      <w:rPr>
        <w:rFonts w:hint="default"/>
      </w:rPr>
    </w:lvl>
  </w:abstractNum>
  <w:abstractNum w:abstractNumId="33">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4" w:hanging="625"/>
      </w:pPr>
      <w:rPr>
        <w:rFonts w:hint="default"/>
      </w:rPr>
    </w:lvl>
    <w:lvl w:ilvl="4">
      <w:start w:val="0"/>
      <w:numFmt w:val="bullet"/>
      <w:lvlText w:val="•"/>
      <w:lvlJc w:val="left"/>
      <w:pPr>
        <w:ind w:left="3439" w:hanging="625"/>
      </w:pPr>
      <w:rPr>
        <w:rFonts w:hint="default"/>
      </w:rPr>
    </w:lvl>
    <w:lvl w:ilvl="5">
      <w:start w:val="0"/>
      <w:numFmt w:val="bullet"/>
      <w:lvlText w:val="•"/>
      <w:lvlJc w:val="left"/>
      <w:pPr>
        <w:ind w:left="4114" w:hanging="625"/>
      </w:pPr>
      <w:rPr>
        <w:rFonts w:hint="default"/>
      </w:rPr>
    </w:lvl>
    <w:lvl w:ilvl="6">
      <w:start w:val="0"/>
      <w:numFmt w:val="bullet"/>
      <w:lvlText w:val="•"/>
      <w:lvlJc w:val="left"/>
      <w:pPr>
        <w:ind w:left="4788" w:hanging="625"/>
      </w:pPr>
      <w:rPr>
        <w:rFonts w:hint="default"/>
      </w:rPr>
    </w:lvl>
    <w:lvl w:ilvl="7">
      <w:start w:val="0"/>
      <w:numFmt w:val="bullet"/>
      <w:lvlText w:val="•"/>
      <w:lvlJc w:val="left"/>
      <w:pPr>
        <w:ind w:left="5463" w:hanging="625"/>
      </w:pPr>
      <w:rPr>
        <w:rFonts w:hint="default"/>
      </w:rPr>
    </w:lvl>
    <w:lvl w:ilvl="8">
      <w:start w:val="0"/>
      <w:numFmt w:val="bullet"/>
      <w:lvlText w:val="•"/>
      <w:lvlJc w:val="left"/>
      <w:pPr>
        <w:ind w:left="6138" w:hanging="625"/>
      </w:pPr>
      <w:rPr>
        <w:rFonts w:hint="default"/>
      </w:rPr>
    </w:lvl>
  </w:abstractNum>
  <w:abstractNum w:abstractNumId="32">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4" w:hanging="625"/>
      </w:pPr>
      <w:rPr>
        <w:rFonts w:hint="default"/>
      </w:rPr>
    </w:lvl>
    <w:lvl w:ilvl="4">
      <w:start w:val="0"/>
      <w:numFmt w:val="bullet"/>
      <w:lvlText w:val="•"/>
      <w:lvlJc w:val="left"/>
      <w:pPr>
        <w:ind w:left="3439" w:hanging="625"/>
      </w:pPr>
      <w:rPr>
        <w:rFonts w:hint="default"/>
      </w:rPr>
    </w:lvl>
    <w:lvl w:ilvl="5">
      <w:start w:val="0"/>
      <w:numFmt w:val="bullet"/>
      <w:lvlText w:val="•"/>
      <w:lvlJc w:val="left"/>
      <w:pPr>
        <w:ind w:left="4114" w:hanging="625"/>
      </w:pPr>
      <w:rPr>
        <w:rFonts w:hint="default"/>
      </w:rPr>
    </w:lvl>
    <w:lvl w:ilvl="6">
      <w:start w:val="0"/>
      <w:numFmt w:val="bullet"/>
      <w:lvlText w:val="•"/>
      <w:lvlJc w:val="left"/>
      <w:pPr>
        <w:ind w:left="4788" w:hanging="625"/>
      </w:pPr>
      <w:rPr>
        <w:rFonts w:hint="default"/>
      </w:rPr>
    </w:lvl>
    <w:lvl w:ilvl="7">
      <w:start w:val="0"/>
      <w:numFmt w:val="bullet"/>
      <w:lvlText w:val="•"/>
      <w:lvlJc w:val="left"/>
      <w:pPr>
        <w:ind w:left="5463" w:hanging="625"/>
      </w:pPr>
      <w:rPr>
        <w:rFonts w:hint="default"/>
      </w:rPr>
    </w:lvl>
    <w:lvl w:ilvl="8">
      <w:start w:val="0"/>
      <w:numFmt w:val="bullet"/>
      <w:lvlText w:val="•"/>
      <w:lvlJc w:val="left"/>
      <w:pPr>
        <w:ind w:left="6138" w:hanging="625"/>
      </w:pPr>
      <w:rPr>
        <w:rFonts w:hint="default"/>
      </w:rPr>
    </w:lvl>
  </w:abstractNum>
  <w:abstractNum w:abstractNumId="31">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30">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29">
    <w:multiLevelType w:val="hybridMultilevel"/>
    <w:lvl w:ilvl="0">
      <w:start w:val="1"/>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28">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27">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6">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5">
    <w:multiLevelType w:val="hybridMultilevel"/>
    <w:lvl w:ilvl="0">
      <w:start w:val="1"/>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4">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3" w:hanging="625"/>
      </w:pPr>
      <w:rPr>
        <w:rFonts w:hint="default"/>
      </w:rPr>
    </w:lvl>
    <w:lvl w:ilvl="4">
      <w:start w:val="0"/>
      <w:numFmt w:val="bullet"/>
      <w:lvlText w:val="•"/>
      <w:lvlJc w:val="left"/>
      <w:pPr>
        <w:ind w:left="3438" w:hanging="625"/>
      </w:pPr>
      <w:rPr>
        <w:rFonts w:hint="default"/>
      </w:rPr>
    </w:lvl>
    <w:lvl w:ilvl="5">
      <w:start w:val="0"/>
      <w:numFmt w:val="bullet"/>
      <w:lvlText w:val="•"/>
      <w:lvlJc w:val="left"/>
      <w:pPr>
        <w:ind w:left="4113" w:hanging="625"/>
      </w:pPr>
      <w:rPr>
        <w:rFonts w:hint="default"/>
      </w:rPr>
    </w:lvl>
    <w:lvl w:ilvl="6">
      <w:start w:val="0"/>
      <w:numFmt w:val="bullet"/>
      <w:lvlText w:val="•"/>
      <w:lvlJc w:val="left"/>
      <w:pPr>
        <w:ind w:left="4787" w:hanging="625"/>
      </w:pPr>
      <w:rPr>
        <w:rFonts w:hint="default"/>
      </w:rPr>
    </w:lvl>
    <w:lvl w:ilvl="7">
      <w:start w:val="0"/>
      <w:numFmt w:val="bullet"/>
      <w:lvlText w:val="•"/>
      <w:lvlJc w:val="left"/>
      <w:pPr>
        <w:ind w:left="5462" w:hanging="625"/>
      </w:pPr>
      <w:rPr>
        <w:rFonts w:hint="default"/>
      </w:rPr>
    </w:lvl>
    <w:lvl w:ilvl="8">
      <w:start w:val="0"/>
      <w:numFmt w:val="bullet"/>
      <w:lvlText w:val="•"/>
      <w:lvlJc w:val="left"/>
      <w:pPr>
        <w:ind w:left="6136" w:hanging="625"/>
      </w:pPr>
      <w:rPr>
        <w:rFonts w:hint="default"/>
      </w:rPr>
    </w:lvl>
  </w:abstractNum>
  <w:abstractNum w:abstractNumId="23">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3" w:hanging="625"/>
      </w:pPr>
      <w:rPr>
        <w:rFonts w:hint="default"/>
      </w:rPr>
    </w:lvl>
    <w:lvl w:ilvl="4">
      <w:start w:val="0"/>
      <w:numFmt w:val="bullet"/>
      <w:lvlText w:val="•"/>
      <w:lvlJc w:val="left"/>
      <w:pPr>
        <w:ind w:left="3438" w:hanging="625"/>
      </w:pPr>
      <w:rPr>
        <w:rFonts w:hint="default"/>
      </w:rPr>
    </w:lvl>
    <w:lvl w:ilvl="5">
      <w:start w:val="0"/>
      <w:numFmt w:val="bullet"/>
      <w:lvlText w:val="•"/>
      <w:lvlJc w:val="left"/>
      <w:pPr>
        <w:ind w:left="4113" w:hanging="625"/>
      </w:pPr>
      <w:rPr>
        <w:rFonts w:hint="default"/>
      </w:rPr>
    </w:lvl>
    <w:lvl w:ilvl="6">
      <w:start w:val="0"/>
      <w:numFmt w:val="bullet"/>
      <w:lvlText w:val="•"/>
      <w:lvlJc w:val="left"/>
      <w:pPr>
        <w:ind w:left="4787" w:hanging="625"/>
      </w:pPr>
      <w:rPr>
        <w:rFonts w:hint="default"/>
      </w:rPr>
    </w:lvl>
    <w:lvl w:ilvl="7">
      <w:start w:val="0"/>
      <w:numFmt w:val="bullet"/>
      <w:lvlText w:val="•"/>
      <w:lvlJc w:val="left"/>
      <w:pPr>
        <w:ind w:left="5462" w:hanging="625"/>
      </w:pPr>
      <w:rPr>
        <w:rFonts w:hint="default"/>
      </w:rPr>
    </w:lvl>
    <w:lvl w:ilvl="8">
      <w:start w:val="0"/>
      <w:numFmt w:val="bullet"/>
      <w:lvlText w:val="•"/>
      <w:lvlJc w:val="left"/>
      <w:pPr>
        <w:ind w:left="6136" w:hanging="625"/>
      </w:pPr>
      <w:rPr>
        <w:rFonts w:hint="default"/>
      </w:rPr>
    </w:lvl>
  </w:abstractNum>
  <w:abstractNum w:abstractNumId="22">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3" w:hanging="625"/>
      </w:pPr>
      <w:rPr>
        <w:rFonts w:hint="default"/>
      </w:rPr>
    </w:lvl>
    <w:lvl w:ilvl="4">
      <w:start w:val="0"/>
      <w:numFmt w:val="bullet"/>
      <w:lvlText w:val="•"/>
      <w:lvlJc w:val="left"/>
      <w:pPr>
        <w:ind w:left="3438" w:hanging="625"/>
      </w:pPr>
      <w:rPr>
        <w:rFonts w:hint="default"/>
      </w:rPr>
    </w:lvl>
    <w:lvl w:ilvl="5">
      <w:start w:val="0"/>
      <w:numFmt w:val="bullet"/>
      <w:lvlText w:val="•"/>
      <w:lvlJc w:val="left"/>
      <w:pPr>
        <w:ind w:left="4113" w:hanging="625"/>
      </w:pPr>
      <w:rPr>
        <w:rFonts w:hint="default"/>
      </w:rPr>
    </w:lvl>
    <w:lvl w:ilvl="6">
      <w:start w:val="0"/>
      <w:numFmt w:val="bullet"/>
      <w:lvlText w:val="•"/>
      <w:lvlJc w:val="left"/>
      <w:pPr>
        <w:ind w:left="4787" w:hanging="625"/>
      </w:pPr>
      <w:rPr>
        <w:rFonts w:hint="default"/>
      </w:rPr>
    </w:lvl>
    <w:lvl w:ilvl="7">
      <w:start w:val="0"/>
      <w:numFmt w:val="bullet"/>
      <w:lvlText w:val="•"/>
      <w:lvlJc w:val="left"/>
      <w:pPr>
        <w:ind w:left="5462" w:hanging="625"/>
      </w:pPr>
      <w:rPr>
        <w:rFonts w:hint="default"/>
      </w:rPr>
    </w:lvl>
    <w:lvl w:ilvl="8">
      <w:start w:val="0"/>
      <w:numFmt w:val="bullet"/>
      <w:lvlText w:val="•"/>
      <w:lvlJc w:val="left"/>
      <w:pPr>
        <w:ind w:left="6136" w:hanging="625"/>
      </w:pPr>
      <w:rPr>
        <w:rFonts w:hint="default"/>
      </w:rPr>
    </w:lvl>
  </w:abstractNum>
  <w:abstractNum w:abstractNumId="21">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0">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19">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18">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9" w:hanging="625"/>
      </w:pPr>
      <w:rPr>
        <w:rFonts w:hint="default"/>
      </w:rPr>
    </w:lvl>
    <w:lvl w:ilvl="5">
      <w:start w:val="0"/>
      <w:numFmt w:val="bullet"/>
      <w:lvlText w:val="•"/>
      <w:lvlJc w:val="left"/>
      <w:pPr>
        <w:ind w:left="4064"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3" w:hanging="625"/>
      </w:pPr>
      <w:rPr>
        <w:rFonts w:hint="default"/>
      </w:rPr>
    </w:lvl>
    <w:lvl w:ilvl="8">
      <w:start w:val="0"/>
      <w:numFmt w:val="bullet"/>
      <w:lvlText w:val="•"/>
      <w:lvlJc w:val="left"/>
      <w:pPr>
        <w:ind w:left="6058" w:hanging="625"/>
      </w:pPr>
      <w:rPr>
        <w:rFonts w:hint="default"/>
      </w:rPr>
    </w:lvl>
  </w:abstractNum>
  <w:abstractNum w:abstractNumId="17">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9" w:hanging="625"/>
      </w:pPr>
      <w:rPr>
        <w:rFonts w:hint="default"/>
      </w:rPr>
    </w:lvl>
    <w:lvl w:ilvl="5">
      <w:start w:val="0"/>
      <w:numFmt w:val="bullet"/>
      <w:lvlText w:val="•"/>
      <w:lvlJc w:val="left"/>
      <w:pPr>
        <w:ind w:left="4064"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3" w:hanging="625"/>
      </w:pPr>
      <w:rPr>
        <w:rFonts w:hint="default"/>
      </w:rPr>
    </w:lvl>
    <w:lvl w:ilvl="8">
      <w:start w:val="0"/>
      <w:numFmt w:val="bullet"/>
      <w:lvlText w:val="•"/>
      <w:lvlJc w:val="left"/>
      <w:pPr>
        <w:ind w:left="6058" w:hanging="625"/>
      </w:pPr>
      <w:rPr>
        <w:rFonts w:hint="default"/>
      </w:rPr>
    </w:lvl>
  </w:abstractNum>
  <w:abstractNum w:abstractNumId="16">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15">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14">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13">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12">
    <w:multiLevelType w:val="hybridMultilevel"/>
    <w:lvl w:ilvl="0">
      <w:start w:val="1"/>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11">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2"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1" w:hanging="625"/>
      </w:pPr>
      <w:rPr>
        <w:rFonts w:hint="default"/>
      </w:rPr>
    </w:lvl>
    <w:lvl w:ilvl="8">
      <w:start w:val="0"/>
      <w:numFmt w:val="bullet"/>
      <w:lvlText w:val="•"/>
      <w:lvlJc w:val="left"/>
      <w:pPr>
        <w:ind w:left="6056" w:hanging="625"/>
      </w:pPr>
      <w:rPr>
        <w:rFonts w:hint="default"/>
      </w:rPr>
    </w:lvl>
  </w:abstractNum>
  <w:abstractNum w:abstractNumId="10">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2"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1" w:hanging="625"/>
      </w:pPr>
      <w:rPr>
        <w:rFonts w:hint="default"/>
      </w:rPr>
    </w:lvl>
    <w:lvl w:ilvl="8">
      <w:start w:val="0"/>
      <w:numFmt w:val="bullet"/>
      <w:lvlText w:val="•"/>
      <w:lvlJc w:val="left"/>
      <w:pPr>
        <w:ind w:left="6056" w:hanging="625"/>
      </w:pPr>
      <w:rPr>
        <w:rFonts w:hint="default"/>
      </w:rPr>
    </w:lvl>
  </w:abstractNum>
  <w:abstractNum w:abstractNumId="9">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2"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1" w:hanging="625"/>
      </w:pPr>
      <w:rPr>
        <w:rFonts w:hint="default"/>
      </w:rPr>
    </w:lvl>
    <w:lvl w:ilvl="8">
      <w:start w:val="0"/>
      <w:numFmt w:val="bullet"/>
      <w:lvlText w:val="•"/>
      <w:lvlJc w:val="left"/>
      <w:pPr>
        <w:ind w:left="6056" w:hanging="625"/>
      </w:pPr>
      <w:rPr>
        <w:rFonts w:hint="default"/>
      </w:rPr>
    </w:lvl>
  </w:abstractNum>
  <w:abstractNum w:abstractNumId="8">
    <w:multiLevelType w:val="hybridMultilevel"/>
    <w:lvl w:ilvl="0">
      <w:start w:val="1"/>
      <w:numFmt w:val="decimal"/>
      <w:lvlText w:val="（%1）"/>
      <w:lvlJc w:val="left"/>
      <w:pPr>
        <w:ind w:left="107" w:hanging="625"/>
        <w:jc w:val="left"/>
      </w:pPr>
      <w:rPr>
        <w:rFonts w:hint="default" w:ascii="宋体" w:hAnsi="宋体" w:eastAsia="宋体" w:cs="宋体"/>
        <w:spacing w:val="-1"/>
        <w:w w:val="97"/>
        <w:sz w:val="21"/>
        <w:szCs w:val="21"/>
      </w:rPr>
    </w:lvl>
    <w:lvl w:ilvl="1">
      <w:start w:val="0"/>
      <w:numFmt w:val="bullet"/>
      <w:lvlText w:val="•"/>
      <w:lvlJc w:val="left"/>
      <w:pPr>
        <w:ind w:left="828" w:hanging="625"/>
      </w:pPr>
      <w:rPr>
        <w:rFonts w:hint="default"/>
      </w:rPr>
    </w:lvl>
    <w:lvl w:ilvl="2">
      <w:start w:val="0"/>
      <w:numFmt w:val="bullet"/>
      <w:lvlText w:val="•"/>
      <w:lvlJc w:val="left"/>
      <w:pPr>
        <w:ind w:left="1557" w:hanging="625"/>
      </w:pPr>
      <w:rPr>
        <w:rFonts w:hint="default"/>
      </w:rPr>
    </w:lvl>
    <w:lvl w:ilvl="3">
      <w:start w:val="0"/>
      <w:numFmt w:val="bullet"/>
      <w:lvlText w:val="•"/>
      <w:lvlJc w:val="left"/>
      <w:pPr>
        <w:ind w:left="2285" w:hanging="625"/>
      </w:pPr>
      <w:rPr>
        <w:rFonts w:hint="default"/>
      </w:rPr>
    </w:lvl>
    <w:lvl w:ilvl="4">
      <w:start w:val="0"/>
      <w:numFmt w:val="bullet"/>
      <w:lvlText w:val="•"/>
      <w:lvlJc w:val="left"/>
      <w:pPr>
        <w:ind w:left="3014" w:hanging="625"/>
      </w:pPr>
      <w:rPr>
        <w:rFonts w:hint="default"/>
      </w:rPr>
    </w:lvl>
    <w:lvl w:ilvl="5">
      <w:start w:val="0"/>
      <w:numFmt w:val="bullet"/>
      <w:lvlText w:val="•"/>
      <w:lvlJc w:val="left"/>
      <w:pPr>
        <w:ind w:left="3742" w:hanging="625"/>
      </w:pPr>
      <w:rPr>
        <w:rFonts w:hint="default"/>
      </w:rPr>
    </w:lvl>
    <w:lvl w:ilvl="6">
      <w:start w:val="0"/>
      <w:numFmt w:val="bullet"/>
      <w:lvlText w:val="•"/>
      <w:lvlJc w:val="left"/>
      <w:pPr>
        <w:ind w:left="4471" w:hanging="625"/>
      </w:pPr>
      <w:rPr>
        <w:rFonts w:hint="default"/>
      </w:rPr>
    </w:lvl>
    <w:lvl w:ilvl="7">
      <w:start w:val="0"/>
      <w:numFmt w:val="bullet"/>
      <w:lvlText w:val="•"/>
      <w:lvlJc w:val="left"/>
      <w:pPr>
        <w:ind w:left="5199" w:hanging="625"/>
      </w:pPr>
      <w:rPr>
        <w:rFonts w:hint="default"/>
      </w:rPr>
    </w:lvl>
    <w:lvl w:ilvl="8">
      <w:start w:val="0"/>
      <w:numFmt w:val="bullet"/>
      <w:lvlText w:val="•"/>
      <w:lvlJc w:val="left"/>
      <w:pPr>
        <w:ind w:left="5928" w:hanging="625"/>
      </w:pPr>
      <w:rPr>
        <w:rFonts w:hint="default"/>
      </w:rPr>
    </w:lvl>
  </w:abstractNum>
  <w:abstractNum w:abstractNumId="7">
    <w:multiLevelType w:val="hybridMultilevel"/>
    <w:lvl w:ilvl="0">
      <w:start w:val="2"/>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2"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1" w:hanging="625"/>
      </w:pPr>
      <w:rPr>
        <w:rFonts w:hint="default"/>
      </w:rPr>
    </w:lvl>
    <w:lvl w:ilvl="8">
      <w:start w:val="0"/>
      <w:numFmt w:val="bullet"/>
      <w:lvlText w:val="•"/>
      <w:lvlJc w:val="left"/>
      <w:pPr>
        <w:ind w:left="6056" w:hanging="625"/>
      </w:pPr>
      <w:rPr>
        <w:rFonts w:hint="default"/>
      </w:rPr>
    </w:lvl>
  </w:abstractNum>
  <w:abstractNum w:abstractNumId="6">
    <w:multiLevelType w:val="hybridMultilevel"/>
    <w:lvl w:ilvl="0">
      <w:start w:val="1"/>
      <w:numFmt w:val="decimal"/>
      <w:lvlText w:val="（%1）"/>
      <w:lvlJc w:val="left"/>
      <w:pPr>
        <w:ind w:left="707" w:hanging="625"/>
        <w:jc w:val="left"/>
      </w:pPr>
      <w:rPr>
        <w:rFonts w:hint="default" w:ascii="宋体" w:hAnsi="宋体" w:eastAsia="宋体" w:cs="宋体"/>
        <w:spacing w:val="-1"/>
        <w:w w:val="97"/>
        <w:sz w:val="21"/>
        <w:szCs w:val="21"/>
      </w:rPr>
    </w:lvl>
    <w:lvl w:ilvl="1">
      <w:start w:val="0"/>
      <w:numFmt w:val="bullet"/>
      <w:lvlText w:val="•"/>
      <w:lvlJc w:val="left"/>
      <w:pPr>
        <w:ind w:left="1376" w:hanging="625"/>
      </w:pPr>
      <w:rPr>
        <w:rFonts w:hint="default"/>
      </w:rPr>
    </w:lvl>
    <w:lvl w:ilvl="2">
      <w:start w:val="0"/>
      <w:numFmt w:val="bullet"/>
      <w:lvlText w:val="•"/>
      <w:lvlJc w:val="left"/>
      <w:pPr>
        <w:ind w:left="2052" w:hanging="625"/>
      </w:pPr>
      <w:rPr>
        <w:rFonts w:hint="default"/>
      </w:rPr>
    </w:lvl>
    <w:lvl w:ilvl="3">
      <w:start w:val="0"/>
      <w:numFmt w:val="bullet"/>
      <w:lvlText w:val="•"/>
      <w:lvlJc w:val="left"/>
      <w:pPr>
        <w:ind w:left="2728" w:hanging="625"/>
      </w:pPr>
      <w:rPr>
        <w:rFonts w:hint="default"/>
      </w:rPr>
    </w:lvl>
    <w:lvl w:ilvl="4">
      <w:start w:val="0"/>
      <w:numFmt w:val="bullet"/>
      <w:lvlText w:val="•"/>
      <w:lvlJc w:val="left"/>
      <w:pPr>
        <w:ind w:left="3405" w:hanging="625"/>
      </w:pPr>
      <w:rPr>
        <w:rFonts w:hint="default"/>
      </w:rPr>
    </w:lvl>
    <w:lvl w:ilvl="5">
      <w:start w:val="0"/>
      <w:numFmt w:val="bullet"/>
      <w:lvlText w:val="•"/>
      <w:lvlJc w:val="left"/>
      <w:pPr>
        <w:ind w:left="4081"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10" w:hanging="625"/>
      </w:pPr>
      <w:rPr>
        <w:rFonts w:hint="default"/>
      </w:rPr>
    </w:lvl>
  </w:abstractNum>
  <w:abstractNum w:abstractNumId="5">
    <w:multiLevelType w:val="hybridMultilevel"/>
    <w:lvl w:ilvl="0">
      <w:start w:val="2"/>
      <w:numFmt w:val="decimal"/>
      <w:lvlText w:val="（%1）"/>
      <w:lvlJc w:val="left"/>
      <w:pPr>
        <w:ind w:left="707" w:hanging="625"/>
        <w:jc w:val="left"/>
      </w:pPr>
      <w:rPr>
        <w:rFonts w:hint="default" w:ascii="宋体" w:hAnsi="宋体" w:eastAsia="宋体" w:cs="宋体"/>
        <w:w w:val="100"/>
        <w:sz w:val="21"/>
        <w:szCs w:val="21"/>
      </w:rPr>
    </w:lvl>
    <w:lvl w:ilvl="1">
      <w:start w:val="0"/>
      <w:numFmt w:val="bullet"/>
      <w:lvlText w:val="•"/>
      <w:lvlJc w:val="left"/>
      <w:pPr>
        <w:ind w:left="1376" w:hanging="625"/>
      </w:pPr>
      <w:rPr>
        <w:rFonts w:hint="default"/>
      </w:rPr>
    </w:lvl>
    <w:lvl w:ilvl="2">
      <w:start w:val="0"/>
      <w:numFmt w:val="bullet"/>
      <w:lvlText w:val="•"/>
      <w:lvlJc w:val="left"/>
      <w:pPr>
        <w:ind w:left="2052" w:hanging="625"/>
      </w:pPr>
      <w:rPr>
        <w:rFonts w:hint="default"/>
      </w:rPr>
    </w:lvl>
    <w:lvl w:ilvl="3">
      <w:start w:val="0"/>
      <w:numFmt w:val="bullet"/>
      <w:lvlText w:val="•"/>
      <w:lvlJc w:val="left"/>
      <w:pPr>
        <w:ind w:left="2728" w:hanging="625"/>
      </w:pPr>
      <w:rPr>
        <w:rFonts w:hint="default"/>
      </w:rPr>
    </w:lvl>
    <w:lvl w:ilvl="4">
      <w:start w:val="0"/>
      <w:numFmt w:val="bullet"/>
      <w:lvlText w:val="•"/>
      <w:lvlJc w:val="left"/>
      <w:pPr>
        <w:ind w:left="3405" w:hanging="625"/>
      </w:pPr>
      <w:rPr>
        <w:rFonts w:hint="default"/>
      </w:rPr>
    </w:lvl>
    <w:lvl w:ilvl="5">
      <w:start w:val="0"/>
      <w:numFmt w:val="bullet"/>
      <w:lvlText w:val="•"/>
      <w:lvlJc w:val="left"/>
      <w:pPr>
        <w:ind w:left="4081"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10" w:hanging="625"/>
      </w:pPr>
      <w:rPr>
        <w:rFonts w:hint="default"/>
      </w:rPr>
    </w:lvl>
  </w:abstractNum>
  <w:abstractNum w:abstractNumId="4">
    <w:multiLevelType w:val="hybridMultilevel"/>
    <w:lvl w:ilvl="0">
      <w:start w:val="1"/>
      <w:numFmt w:val="decimal"/>
      <w:lvlText w:val="（%1）"/>
      <w:lvlJc w:val="left"/>
      <w:pPr>
        <w:ind w:left="763" w:hanging="632"/>
        <w:jc w:val="left"/>
      </w:pPr>
      <w:rPr>
        <w:rFonts w:hint="default" w:ascii="宋体" w:hAnsi="宋体" w:eastAsia="宋体" w:cs="宋体"/>
        <w:spacing w:val="-1"/>
        <w:w w:val="97"/>
        <w:sz w:val="21"/>
        <w:szCs w:val="21"/>
      </w:rPr>
    </w:lvl>
    <w:lvl w:ilvl="1">
      <w:start w:val="0"/>
      <w:numFmt w:val="bullet"/>
      <w:lvlText w:val="•"/>
      <w:lvlJc w:val="left"/>
      <w:pPr>
        <w:ind w:left="144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12" w:hanging="632"/>
      </w:pPr>
      <w:rPr>
        <w:rFonts w:hint="default"/>
      </w:rPr>
    </w:lvl>
    <w:lvl w:ilvl="4">
      <w:start w:val="0"/>
      <w:numFmt w:val="bullet"/>
      <w:lvlText w:val="•"/>
      <w:lvlJc w:val="left"/>
      <w:pPr>
        <w:ind w:left="3496" w:hanging="632"/>
      </w:pPr>
      <w:rPr>
        <w:rFonts w:hint="default"/>
      </w:rPr>
    </w:lvl>
    <w:lvl w:ilvl="5">
      <w:start w:val="0"/>
      <w:numFmt w:val="bullet"/>
      <w:lvlText w:val="•"/>
      <w:lvlJc w:val="left"/>
      <w:pPr>
        <w:ind w:left="4180" w:hanging="632"/>
      </w:pPr>
      <w:rPr>
        <w:rFonts w:hint="default"/>
      </w:rPr>
    </w:lvl>
    <w:lvl w:ilvl="6">
      <w:start w:val="0"/>
      <w:numFmt w:val="bullet"/>
      <w:lvlText w:val="•"/>
      <w:lvlJc w:val="left"/>
      <w:pPr>
        <w:ind w:left="4864" w:hanging="632"/>
      </w:pPr>
      <w:rPr>
        <w:rFonts w:hint="default"/>
      </w:rPr>
    </w:lvl>
    <w:lvl w:ilvl="7">
      <w:start w:val="0"/>
      <w:numFmt w:val="bullet"/>
      <w:lvlText w:val="•"/>
      <w:lvlJc w:val="left"/>
      <w:pPr>
        <w:ind w:left="5548" w:hanging="632"/>
      </w:pPr>
      <w:rPr>
        <w:rFonts w:hint="default"/>
      </w:rPr>
    </w:lvl>
    <w:lvl w:ilvl="8">
      <w:start w:val="0"/>
      <w:numFmt w:val="bullet"/>
      <w:lvlText w:val="•"/>
      <w:lvlJc w:val="left"/>
      <w:pPr>
        <w:ind w:left="6232" w:hanging="632"/>
      </w:pPr>
      <w:rPr>
        <w:rFonts w:hint="default"/>
      </w:rPr>
    </w:lvl>
  </w:abstractNum>
  <w:abstractNum w:abstractNumId="3">
    <w:multiLevelType w:val="hybridMultilevel"/>
    <w:lvl w:ilvl="0">
      <w:start w:val="1"/>
      <w:numFmt w:val="decimal"/>
      <w:lvlText w:val="（%1）"/>
      <w:lvlJc w:val="left"/>
      <w:pPr>
        <w:ind w:left="830" w:hanging="632"/>
        <w:jc w:val="left"/>
      </w:pPr>
      <w:rPr>
        <w:rFonts w:hint="default" w:ascii="宋体" w:hAnsi="宋体" w:eastAsia="宋体" w:cs="宋体"/>
        <w:w w:val="100"/>
        <w:sz w:val="21"/>
        <w:szCs w:val="21"/>
      </w:rPr>
    </w:lvl>
    <w:lvl w:ilvl="1">
      <w:start w:val="0"/>
      <w:numFmt w:val="bullet"/>
      <w:lvlText w:val="•"/>
      <w:lvlJc w:val="left"/>
      <w:pPr>
        <w:ind w:left="1510" w:hanging="632"/>
      </w:pPr>
      <w:rPr>
        <w:rFonts w:hint="default"/>
      </w:rPr>
    </w:lvl>
    <w:lvl w:ilvl="2">
      <w:start w:val="0"/>
      <w:numFmt w:val="bullet"/>
      <w:lvlText w:val="•"/>
      <w:lvlJc w:val="left"/>
      <w:pPr>
        <w:ind w:left="2181" w:hanging="632"/>
      </w:pPr>
      <w:rPr>
        <w:rFonts w:hint="default"/>
      </w:rPr>
    </w:lvl>
    <w:lvl w:ilvl="3">
      <w:start w:val="0"/>
      <w:numFmt w:val="bullet"/>
      <w:lvlText w:val="•"/>
      <w:lvlJc w:val="left"/>
      <w:pPr>
        <w:ind w:left="2851" w:hanging="632"/>
      </w:pPr>
      <w:rPr>
        <w:rFonts w:hint="default"/>
      </w:rPr>
    </w:lvl>
    <w:lvl w:ilvl="4">
      <w:start w:val="0"/>
      <w:numFmt w:val="bullet"/>
      <w:lvlText w:val="•"/>
      <w:lvlJc w:val="left"/>
      <w:pPr>
        <w:ind w:left="3522" w:hanging="632"/>
      </w:pPr>
      <w:rPr>
        <w:rFonts w:hint="default"/>
      </w:rPr>
    </w:lvl>
    <w:lvl w:ilvl="5">
      <w:start w:val="0"/>
      <w:numFmt w:val="bullet"/>
      <w:lvlText w:val="•"/>
      <w:lvlJc w:val="left"/>
      <w:pPr>
        <w:ind w:left="4193" w:hanging="632"/>
      </w:pPr>
      <w:rPr>
        <w:rFonts w:hint="default"/>
      </w:rPr>
    </w:lvl>
    <w:lvl w:ilvl="6">
      <w:start w:val="0"/>
      <w:numFmt w:val="bullet"/>
      <w:lvlText w:val="•"/>
      <w:lvlJc w:val="left"/>
      <w:pPr>
        <w:ind w:left="4863" w:hanging="632"/>
      </w:pPr>
      <w:rPr>
        <w:rFonts w:hint="default"/>
      </w:rPr>
    </w:lvl>
    <w:lvl w:ilvl="7">
      <w:start w:val="0"/>
      <w:numFmt w:val="bullet"/>
      <w:lvlText w:val="•"/>
      <w:lvlJc w:val="left"/>
      <w:pPr>
        <w:ind w:left="5534" w:hanging="632"/>
      </w:pPr>
      <w:rPr>
        <w:rFonts w:hint="default"/>
      </w:rPr>
    </w:lvl>
    <w:lvl w:ilvl="8">
      <w:start w:val="0"/>
      <w:numFmt w:val="bullet"/>
      <w:lvlText w:val="•"/>
      <w:lvlJc w:val="left"/>
      <w:pPr>
        <w:ind w:left="6204" w:hanging="632"/>
      </w:pPr>
      <w:rPr>
        <w:rFonts w:hint="default"/>
      </w:rPr>
    </w:lvl>
  </w:abstractNum>
  <w:abstractNum w:abstractNumId="2">
    <w:multiLevelType w:val="hybridMultilevel"/>
    <w:lvl w:ilvl="0">
      <w:start w:val="1"/>
      <w:numFmt w:val="decimal"/>
      <w:lvlText w:val="（%1）"/>
      <w:lvlJc w:val="left"/>
      <w:pPr>
        <w:ind w:left="831" w:hanging="632"/>
        <w:jc w:val="left"/>
      </w:pPr>
      <w:rPr>
        <w:rFonts w:hint="default" w:ascii="宋体" w:hAnsi="宋体" w:eastAsia="宋体" w:cs="宋体"/>
        <w:spacing w:val="-1"/>
        <w:w w:val="97"/>
        <w:sz w:val="21"/>
        <w:szCs w:val="21"/>
      </w:rPr>
    </w:lvl>
    <w:lvl w:ilvl="1">
      <w:start w:val="0"/>
      <w:numFmt w:val="bullet"/>
      <w:lvlText w:val="•"/>
      <w:lvlJc w:val="left"/>
      <w:pPr>
        <w:ind w:left="1522" w:hanging="632"/>
      </w:pPr>
      <w:rPr>
        <w:rFonts w:hint="default"/>
      </w:rPr>
    </w:lvl>
    <w:lvl w:ilvl="2">
      <w:start w:val="0"/>
      <w:numFmt w:val="bullet"/>
      <w:lvlText w:val="•"/>
      <w:lvlJc w:val="left"/>
      <w:pPr>
        <w:ind w:left="2205" w:hanging="632"/>
      </w:pPr>
      <w:rPr>
        <w:rFonts w:hint="default"/>
      </w:rPr>
    </w:lvl>
    <w:lvl w:ilvl="3">
      <w:start w:val="0"/>
      <w:numFmt w:val="bullet"/>
      <w:lvlText w:val="•"/>
      <w:lvlJc w:val="left"/>
      <w:pPr>
        <w:ind w:left="2888" w:hanging="632"/>
      </w:pPr>
      <w:rPr>
        <w:rFonts w:hint="default"/>
      </w:rPr>
    </w:lvl>
    <w:lvl w:ilvl="4">
      <w:start w:val="0"/>
      <w:numFmt w:val="bullet"/>
      <w:lvlText w:val="•"/>
      <w:lvlJc w:val="left"/>
      <w:pPr>
        <w:ind w:left="3570" w:hanging="632"/>
      </w:pPr>
      <w:rPr>
        <w:rFonts w:hint="default"/>
      </w:rPr>
    </w:lvl>
    <w:lvl w:ilvl="5">
      <w:start w:val="0"/>
      <w:numFmt w:val="bullet"/>
      <w:lvlText w:val="•"/>
      <w:lvlJc w:val="left"/>
      <w:pPr>
        <w:ind w:left="4253" w:hanging="632"/>
      </w:pPr>
      <w:rPr>
        <w:rFonts w:hint="default"/>
      </w:rPr>
    </w:lvl>
    <w:lvl w:ilvl="6">
      <w:start w:val="0"/>
      <w:numFmt w:val="bullet"/>
      <w:lvlText w:val="•"/>
      <w:lvlJc w:val="left"/>
      <w:pPr>
        <w:ind w:left="4936" w:hanging="632"/>
      </w:pPr>
      <w:rPr>
        <w:rFonts w:hint="default"/>
      </w:rPr>
    </w:lvl>
    <w:lvl w:ilvl="7">
      <w:start w:val="0"/>
      <w:numFmt w:val="bullet"/>
      <w:lvlText w:val="•"/>
      <w:lvlJc w:val="left"/>
      <w:pPr>
        <w:ind w:left="5618" w:hanging="632"/>
      </w:pPr>
      <w:rPr>
        <w:rFonts w:hint="default"/>
      </w:rPr>
    </w:lvl>
    <w:lvl w:ilvl="8">
      <w:start w:val="0"/>
      <w:numFmt w:val="bullet"/>
      <w:lvlText w:val="•"/>
      <w:lvlJc w:val="left"/>
      <w:pPr>
        <w:ind w:left="6301" w:hanging="632"/>
      </w:pPr>
      <w:rPr>
        <w:rFonts w:hint="default"/>
      </w:rPr>
    </w:lvl>
  </w:abstractNum>
  <w:abstractNum w:abstractNumId="1">
    <w:multiLevelType w:val="hybridMultilevel"/>
    <w:lvl w:ilvl="0">
      <w:start w:val="1"/>
      <w:numFmt w:val="decimal"/>
      <w:lvlText w:val="（%1）"/>
      <w:lvlJc w:val="left"/>
      <w:pPr>
        <w:ind w:left="830" w:hanging="601"/>
        <w:jc w:val="left"/>
      </w:pPr>
      <w:rPr>
        <w:rFonts w:hint="default" w:ascii="宋体" w:hAnsi="宋体" w:eastAsia="宋体" w:cs="宋体"/>
        <w:w w:val="100"/>
        <w:sz w:val="21"/>
        <w:szCs w:val="21"/>
      </w:rPr>
    </w:lvl>
    <w:lvl w:ilvl="1">
      <w:start w:val="0"/>
      <w:numFmt w:val="bullet"/>
      <w:lvlText w:val="•"/>
      <w:lvlJc w:val="left"/>
      <w:pPr>
        <w:ind w:left="1522" w:hanging="601"/>
      </w:pPr>
      <w:rPr>
        <w:rFonts w:hint="default"/>
      </w:rPr>
    </w:lvl>
    <w:lvl w:ilvl="2">
      <w:start w:val="0"/>
      <w:numFmt w:val="bullet"/>
      <w:lvlText w:val="•"/>
      <w:lvlJc w:val="left"/>
      <w:pPr>
        <w:ind w:left="2205" w:hanging="601"/>
      </w:pPr>
      <w:rPr>
        <w:rFonts w:hint="default"/>
      </w:rPr>
    </w:lvl>
    <w:lvl w:ilvl="3">
      <w:start w:val="0"/>
      <w:numFmt w:val="bullet"/>
      <w:lvlText w:val="•"/>
      <w:lvlJc w:val="left"/>
      <w:pPr>
        <w:ind w:left="2888" w:hanging="601"/>
      </w:pPr>
      <w:rPr>
        <w:rFonts w:hint="default"/>
      </w:rPr>
    </w:lvl>
    <w:lvl w:ilvl="4">
      <w:start w:val="0"/>
      <w:numFmt w:val="bullet"/>
      <w:lvlText w:val="•"/>
      <w:lvlJc w:val="left"/>
      <w:pPr>
        <w:ind w:left="3570" w:hanging="601"/>
      </w:pPr>
      <w:rPr>
        <w:rFonts w:hint="default"/>
      </w:rPr>
    </w:lvl>
    <w:lvl w:ilvl="5">
      <w:start w:val="0"/>
      <w:numFmt w:val="bullet"/>
      <w:lvlText w:val="•"/>
      <w:lvlJc w:val="left"/>
      <w:pPr>
        <w:ind w:left="4253" w:hanging="601"/>
      </w:pPr>
      <w:rPr>
        <w:rFonts w:hint="default"/>
      </w:rPr>
    </w:lvl>
    <w:lvl w:ilvl="6">
      <w:start w:val="0"/>
      <w:numFmt w:val="bullet"/>
      <w:lvlText w:val="•"/>
      <w:lvlJc w:val="left"/>
      <w:pPr>
        <w:ind w:left="4936" w:hanging="601"/>
      </w:pPr>
      <w:rPr>
        <w:rFonts w:hint="default"/>
      </w:rPr>
    </w:lvl>
    <w:lvl w:ilvl="7">
      <w:start w:val="0"/>
      <w:numFmt w:val="bullet"/>
      <w:lvlText w:val="•"/>
      <w:lvlJc w:val="left"/>
      <w:pPr>
        <w:ind w:left="5618" w:hanging="601"/>
      </w:pPr>
      <w:rPr>
        <w:rFonts w:hint="default"/>
      </w:rPr>
    </w:lvl>
    <w:lvl w:ilvl="8">
      <w:start w:val="0"/>
      <w:numFmt w:val="bullet"/>
      <w:lvlText w:val="•"/>
      <w:lvlJc w:val="left"/>
      <w:pPr>
        <w:ind w:left="6301" w:hanging="601"/>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190" w:hanging="420"/>
      </w:pPr>
      <w:rPr>
        <w:rFonts w:hint="default"/>
      </w:rPr>
    </w:lvl>
    <w:lvl w:ilvl="2">
      <w:start w:val="0"/>
      <w:numFmt w:val="bullet"/>
      <w:lvlText w:val="•"/>
      <w:lvlJc w:val="left"/>
      <w:pPr>
        <w:ind w:left="3101" w:hanging="420"/>
      </w:pPr>
      <w:rPr>
        <w:rFonts w:hint="default"/>
      </w:rPr>
    </w:lvl>
    <w:lvl w:ilvl="3">
      <w:start w:val="0"/>
      <w:numFmt w:val="bullet"/>
      <w:lvlText w:val="•"/>
      <w:lvlJc w:val="left"/>
      <w:pPr>
        <w:ind w:left="4011" w:hanging="420"/>
      </w:pPr>
      <w:rPr>
        <w:rFonts w:hint="default"/>
      </w:rPr>
    </w:lvl>
    <w:lvl w:ilvl="4">
      <w:start w:val="0"/>
      <w:numFmt w:val="bullet"/>
      <w:lvlText w:val="•"/>
      <w:lvlJc w:val="left"/>
      <w:pPr>
        <w:ind w:left="4922" w:hanging="420"/>
      </w:pPr>
      <w:rPr>
        <w:rFonts w:hint="default"/>
      </w:rPr>
    </w:lvl>
    <w:lvl w:ilvl="5">
      <w:start w:val="0"/>
      <w:numFmt w:val="bullet"/>
      <w:lvlText w:val="•"/>
      <w:lvlJc w:val="left"/>
      <w:pPr>
        <w:ind w:left="5833" w:hanging="420"/>
      </w:pPr>
      <w:rPr>
        <w:rFonts w:hint="default"/>
      </w:rPr>
    </w:lvl>
    <w:lvl w:ilvl="6">
      <w:start w:val="0"/>
      <w:numFmt w:val="bullet"/>
      <w:lvlText w:val="•"/>
      <w:lvlJc w:val="left"/>
      <w:pPr>
        <w:ind w:left="6743" w:hanging="420"/>
      </w:pPr>
      <w:rPr>
        <w:rFonts w:hint="default"/>
      </w:rPr>
    </w:lvl>
    <w:lvl w:ilvl="7">
      <w:start w:val="0"/>
      <w:numFmt w:val="bullet"/>
      <w:lvlText w:val="•"/>
      <w:lvlJc w:val="left"/>
      <w:pPr>
        <w:ind w:left="7654" w:hanging="420"/>
      </w:pPr>
      <w:rPr>
        <w:rFonts w:hint="default"/>
      </w:rPr>
    </w:lvl>
    <w:lvl w:ilvl="8">
      <w:start w:val="0"/>
      <w:numFmt w:val="bullet"/>
      <w:lvlText w:val="•"/>
      <w:lvlJc w:val="left"/>
      <w:pPr>
        <w:ind w:left="8565" w:hanging="420"/>
      </w:pPr>
      <w:rPr>
        <w:rFonts w:hint="default"/>
      </w:rPr>
    </w:lvl>
  </w:abstract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erms:created xsi:type="dcterms:W3CDTF">2018-10-19T21:50:29Z</dcterms:created>
  <dcterms:modified xsi:type="dcterms:W3CDTF">2018-10-19T21:50:29Z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