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30"/>
        <w:ind w:left="225"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10</w:t>
      </w:r>
    </w:p>
    <w:p>
      <w:pPr>
        <w:pStyle w:val="BodyText"/>
        <w:spacing w:before="6"/>
        <w:ind w:left="225"/>
        <w:rPr>
          <w:rFonts w:ascii="宋体" w:eastAsia="宋体" w:hint="eastAsia"/>
        </w:rPr>
      </w:pPr>
      <w:r>
        <w:rPr/>
        <w:br w:type="column"/>
      </w:r>
      <w:r>
        <w:rPr>
          <w:rFonts w:ascii="宋体" w:eastAsia="宋体" w:hint="eastAsia"/>
        </w:rPr>
        <w:t>中韩人寿〔2015〕疾病保险 004 号</w:t>
      </w:r>
    </w:p>
    <w:p>
      <w:pPr>
        <w:spacing w:after="0"/>
        <w:rPr>
          <w:rFonts w:ascii="宋体" w:eastAsia="宋体" w:hint="eastAsia"/>
        </w:rPr>
        <w:sectPr>
          <w:type w:val="continuous"/>
          <w:pgSz w:w="11910" w:h="16840"/>
          <w:pgMar w:top="200" w:bottom="280" w:left="1020" w:right="220"/>
          <w:cols w:num="2" w:equalWidth="0">
            <w:col w:w="1265" w:space="5906"/>
            <w:col w:w="3499"/>
          </w:cols>
        </w:sectPr>
      </w:pPr>
    </w:p>
    <w:p>
      <w:pPr>
        <w:spacing w:line="240" w:lineRule="auto" w:before="10"/>
        <w:rPr>
          <w:sz w:val="17"/>
        </w:rPr>
      </w:pPr>
    </w:p>
    <w:p>
      <w:pPr>
        <w:spacing w:after="0" w:line="240" w:lineRule="auto"/>
        <w:rPr>
          <w:sz w:val="17"/>
        </w:rPr>
        <w:sectPr>
          <w:type w:val="continuous"/>
          <w:pgSz w:w="11910" w:h="16840"/>
          <w:pgMar w:top="200" w:bottom="280" w:left="1020" w:right="220"/>
        </w:sectPr>
      </w:pPr>
    </w:p>
    <w:p>
      <w:pPr>
        <w:pStyle w:val="Heading1"/>
        <w:spacing w:before="1"/>
        <w:ind w:left="2314"/>
      </w:pPr>
      <w:bookmarkStart w:name="中韩人寿保险有限公司" w:id="1"/>
      <w:bookmarkEnd w:id="1"/>
      <w:r>
        <w:rPr>
          <w:b w:val="0"/>
        </w:rPr>
      </w:r>
      <w:r>
        <w:rPr>
          <w:w w:val="95"/>
        </w:rPr>
        <w:t>中韩人寿保险有限公司</w:t>
      </w:r>
    </w:p>
    <w:p>
      <w:pPr>
        <w:spacing w:before="205"/>
        <w:ind w:left="2316" w:right="116" w:firstLine="0"/>
        <w:jc w:val="center"/>
        <w:rPr>
          <w:rFonts w:ascii="黑体" w:eastAsia="黑体" w:hint="eastAsia"/>
          <w:b/>
          <w:sz w:val="32"/>
        </w:rPr>
      </w:pPr>
      <w:bookmarkStart w:name="中韩附加爱无忧女性特定疾病保险条款" w:id="2"/>
      <w:bookmarkEnd w:id="2"/>
      <w:r>
        <w:rPr/>
      </w:r>
      <w:r>
        <w:rPr>
          <w:rFonts w:ascii="黑体" w:eastAsia="黑体" w:hint="eastAsia"/>
          <w:b/>
          <w:w w:val="95"/>
          <w:sz w:val="32"/>
        </w:rPr>
        <w:t>中韩附加爱无忧女性特定疾病保险条款</w:t>
      </w:r>
    </w:p>
    <w:p>
      <w:pPr>
        <w:spacing w:before="114"/>
        <w:ind w:left="2316" w:right="113" w:firstLine="0"/>
        <w:jc w:val="center"/>
        <w:rPr>
          <w:rFonts w:ascii="黑体" w:eastAsia="黑体" w:hint="eastAsia"/>
          <w:b/>
          <w:sz w:val="24"/>
        </w:rPr>
      </w:pPr>
      <w:r>
        <w:rPr>
          <w:rFonts w:ascii="黑体" w:eastAsia="黑体" w:hint="eastAsia"/>
          <w:b/>
          <w:sz w:val="24"/>
        </w:rPr>
        <w:t>阅 读 指 引</w:t>
      </w:r>
    </w:p>
    <w:p>
      <w:pPr>
        <w:pStyle w:val="BodyText"/>
        <w:spacing w:before="2"/>
        <w:rPr>
          <w:b/>
          <w:sz w:val="24"/>
        </w:rPr>
      </w:pPr>
      <w:r>
        <w:rPr/>
        <w:br w:type="column"/>
      </w:r>
      <w:r>
        <w:rPr>
          <w:b/>
          <w:sz w:val="24"/>
        </w:rPr>
      </w:r>
    </w:p>
    <w:p>
      <w:pPr>
        <w:pStyle w:val="BodyText"/>
        <w:spacing w:before="1"/>
        <w:ind w:left="380"/>
        <w:rPr>
          <w:rFonts w:ascii="宋体" w:eastAsia="宋体" w:hint="eastAsia"/>
        </w:rPr>
      </w:pPr>
      <w:r>
        <w:rPr/>
        <w:drawing>
          <wp:anchor distT="0" distB="0" distL="0" distR="0" allowOverlap="1" layoutInCell="1" locked="0" behindDoc="0" simplePos="0" relativeHeight="0">
            <wp:simplePos x="0" y="0"/>
            <wp:positionH relativeFrom="page">
              <wp:posOffset>6057900</wp:posOffset>
            </wp:positionH>
            <wp:positionV relativeFrom="paragraph">
              <wp:posOffset>-750019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220"/>
          <w:cols w:num="2" w:equalWidth="0">
            <w:col w:w="7661" w:space="40"/>
            <w:col w:w="2969"/>
          </w:cols>
        </w:sectPr>
      </w:pPr>
    </w:p>
    <w:p>
      <w:pPr>
        <w:pStyle w:val="BodyText"/>
        <w:spacing w:before="28"/>
        <w:ind w:left="1569"/>
      </w:pPr>
      <w:r>
        <w:rPr/>
        <w:pict>
          <v:shapetype id="_x0000_t202" o:spt="202" coordsize="21600,21600" path="m,l,21600r21600,l21600,xe">
            <v:stroke joinstyle="miter"/>
            <v:path gradientshapeok="t" o:connecttype="rect"/>
          </v:shapetype>
          <v:shape style="position:absolute;margin-left:56.639999pt;margin-top:18.465126pt;width:24.55pt;height:27.5pt;mso-position-horizontal-relative:page;mso-position-vertical-relative:paragraph;z-index:-16336"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2"/>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2"/>
          <w:w w:val="100"/>
        </w:rPr>
        <w:t>您</w:t>
      </w:r>
      <w:r>
        <w:rPr>
          <w:rFonts w:ascii="宋体" w:eastAsia="宋体" w:hint="eastAsia"/>
          <w:spacing w:val="-63"/>
          <w:w w:val="100"/>
          <w:position w:val="-7"/>
        </w:rPr>
        <w:t>．</w:t>
      </w:r>
      <w:r>
        <w:rPr>
          <w:spacing w:val="-149"/>
          <w:w w:val="100"/>
        </w:rPr>
        <w:t>理</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2"/>
          <w:w w:val="100"/>
        </w:rPr>
        <w:t>，</w:t>
      </w:r>
      <w:r>
        <w:rPr>
          <w:rFonts w:ascii="宋体" w:eastAsia="宋体" w:hint="eastAsia"/>
          <w:spacing w:val="-63"/>
          <w:w w:val="100"/>
          <w:position w:val="-7"/>
        </w:rPr>
        <w:t>．</w:t>
      </w:r>
      <w:r>
        <w:rPr>
          <w:spacing w:val="-149"/>
          <w:w w:val="100"/>
        </w:rPr>
        <w:t>对</w:t>
      </w:r>
      <w:r>
        <w:rPr>
          <w:rFonts w:ascii="宋体" w:eastAsia="宋体" w:hint="eastAsia"/>
          <w:spacing w:val="-63"/>
          <w:w w:val="100"/>
          <w:position w:val="-7"/>
        </w:rPr>
        <w:t>．</w:t>
      </w:r>
      <w:r>
        <w:rPr>
          <w:spacing w:val="-152"/>
          <w:w w:val="100"/>
        </w:rPr>
        <w:t>本</w:t>
      </w:r>
      <w:r>
        <w:rPr>
          <w:rFonts w:ascii="宋体" w:eastAsia="宋体" w:hint="eastAsia"/>
          <w:spacing w:val="-63"/>
          <w:w w:val="100"/>
          <w:position w:val="-7"/>
        </w:rPr>
        <w:t>．</w:t>
      </w:r>
      <w:r>
        <w:rPr>
          <w:spacing w:val="-149"/>
          <w:w w:val="100"/>
        </w:rPr>
        <w:t>附</w:t>
      </w:r>
      <w:r>
        <w:rPr>
          <w:rFonts w:ascii="宋体" w:eastAsia="宋体" w:hint="eastAsia"/>
          <w:spacing w:val="-63"/>
          <w:w w:val="100"/>
          <w:position w:val="-7"/>
        </w:rPr>
        <w:t>．</w:t>
      </w:r>
      <w:r>
        <w:rPr>
          <w:spacing w:val="-152"/>
          <w:w w:val="100"/>
        </w:rPr>
        <w:t>加</w:t>
      </w:r>
      <w:r>
        <w:rPr>
          <w:rFonts w:ascii="宋体" w:eastAsia="宋体" w:hint="eastAsia"/>
          <w:spacing w:val="-63"/>
          <w:w w:val="100"/>
          <w:position w:val="-7"/>
        </w:rPr>
        <w:t>．</w:t>
      </w:r>
      <w:r>
        <w:rPr>
          <w:spacing w:val="-149"/>
          <w:w w:val="100"/>
        </w:rPr>
        <w:t>险</w:t>
      </w:r>
      <w:r>
        <w:rPr>
          <w:rFonts w:ascii="宋体" w:eastAsia="宋体" w:hint="eastAsia"/>
          <w:spacing w:val="-63"/>
          <w:w w:val="100"/>
          <w:position w:val="-7"/>
        </w:rPr>
        <w:t>．</w:t>
      </w:r>
      <w:r>
        <w:rPr>
          <w:spacing w:val="-152"/>
          <w:w w:val="100"/>
        </w:rPr>
        <w:t>合</w:t>
      </w:r>
      <w:r>
        <w:rPr>
          <w:rFonts w:ascii="宋体" w:eastAsia="宋体" w:hint="eastAsia"/>
          <w:spacing w:val="-63"/>
          <w:w w:val="100"/>
          <w:position w:val="-7"/>
        </w:rPr>
        <w:t>．</w:t>
      </w:r>
      <w:r>
        <w:rPr>
          <w:spacing w:val="-149"/>
          <w:w w:val="100"/>
        </w:rPr>
        <w:t>同</w:t>
      </w:r>
      <w:r>
        <w:rPr>
          <w:rFonts w:ascii="宋体" w:eastAsia="宋体" w:hint="eastAsia"/>
          <w:spacing w:val="-63"/>
          <w:w w:val="100"/>
          <w:position w:val="-7"/>
        </w:rPr>
        <w:t>．</w:t>
      </w:r>
      <w:r>
        <w:rPr>
          <w:spacing w:val="-152"/>
          <w:w w:val="100"/>
        </w:rPr>
        <w:t>内</w:t>
      </w:r>
      <w:r>
        <w:rPr>
          <w:rFonts w:ascii="宋体" w:eastAsia="宋体" w:hint="eastAsia"/>
          <w:spacing w:val="-63"/>
          <w:w w:val="100"/>
          <w:position w:val="-7"/>
        </w:rPr>
        <w:t>．</w:t>
      </w:r>
      <w:r>
        <w:rPr>
          <w:spacing w:val="-149"/>
          <w:w w:val="100"/>
        </w:rPr>
        <w:t>容</w:t>
      </w:r>
      <w:r>
        <w:rPr>
          <w:rFonts w:ascii="宋体" w:eastAsia="宋体" w:hint="eastAsia"/>
          <w:spacing w:val="-63"/>
          <w:w w:val="100"/>
          <w:position w:val="-7"/>
        </w:rPr>
        <w:t>．</w:t>
      </w:r>
      <w:r>
        <w:rPr>
          <w:spacing w:val="-149"/>
          <w:w w:val="100"/>
        </w:rPr>
        <w:t>的</w:t>
      </w:r>
      <w:r>
        <w:rPr>
          <w:rFonts w:ascii="宋体" w:eastAsia="宋体" w:hint="eastAsia"/>
          <w:spacing w:val="-63"/>
          <w:w w:val="100"/>
          <w:position w:val="-7"/>
        </w:rPr>
        <w:t>．</w:t>
      </w:r>
      <w:r>
        <w:rPr>
          <w:spacing w:val="-152"/>
          <w:w w:val="100"/>
        </w:rPr>
        <w:t>解</w:t>
      </w:r>
      <w:r>
        <w:rPr>
          <w:rFonts w:ascii="宋体" w:eastAsia="宋体" w:hint="eastAsia"/>
          <w:spacing w:val="-63"/>
          <w:w w:val="100"/>
          <w:position w:val="-7"/>
        </w:rPr>
        <w:t>．</w:t>
      </w:r>
      <w:r>
        <w:rPr>
          <w:spacing w:val="-149"/>
          <w:w w:val="100"/>
        </w:rPr>
        <w:t>释</w:t>
      </w:r>
      <w:r>
        <w:rPr>
          <w:rFonts w:ascii="宋体" w:eastAsia="宋体" w:hint="eastAsia"/>
          <w:spacing w:val="-63"/>
          <w:w w:val="100"/>
          <w:position w:val="-7"/>
        </w:rPr>
        <w:t>．</w:t>
      </w:r>
      <w:r>
        <w:rPr>
          <w:spacing w:val="-152"/>
          <w:w w:val="100"/>
        </w:rPr>
        <w:t>以</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52"/>
          <w:w w:val="100"/>
        </w:rPr>
        <w:t>款</w:t>
      </w:r>
      <w:r>
        <w:rPr>
          <w:rFonts w:ascii="宋体" w:eastAsia="宋体" w:hint="eastAsia"/>
          <w:spacing w:val="-63"/>
          <w:w w:val="100"/>
          <w:position w:val="-7"/>
        </w:rPr>
        <w:t>．</w:t>
      </w:r>
      <w:r>
        <w:rPr>
          <w:spacing w:val="-149"/>
          <w:w w:val="100"/>
        </w:rPr>
        <w:t>为</w:t>
      </w:r>
      <w:r>
        <w:rPr>
          <w:rFonts w:ascii="宋体" w:eastAsia="宋体" w:hint="eastAsia"/>
          <w:spacing w:val="-63"/>
          <w:w w:val="100"/>
          <w:position w:val="-7"/>
        </w:rPr>
        <w:t>．</w:t>
      </w:r>
      <w:r>
        <w:rPr>
          <w:spacing w:val="-152"/>
          <w:w w:val="100"/>
        </w:rPr>
        <w:t>准</w:t>
      </w:r>
      <w:r>
        <w:rPr>
          <w:rFonts w:ascii="宋体" w:eastAsia="宋体" w:hint="eastAsia"/>
          <w:spacing w:val="-63"/>
          <w:w w:val="100"/>
          <w:position w:val="-7"/>
        </w:rPr>
        <w:t>．</w:t>
      </w:r>
      <w:r>
        <w:rPr>
          <w:w w:val="100"/>
        </w:rPr>
        <w:t>。</w:t>
      </w:r>
    </w:p>
    <w:p>
      <w:pPr>
        <w:pStyle w:val="Heading2"/>
        <w:spacing w:before="60"/>
        <w:ind w:left="842"/>
      </w:pPr>
      <w:r>
        <w:rPr/>
        <w:t>您拥有的重要权益</w:t>
      </w:r>
    </w:p>
    <w:p>
      <w:pPr>
        <w:pStyle w:val="ListParagraph"/>
        <w:numPr>
          <w:ilvl w:val="0"/>
          <w:numId w:val="1"/>
        </w:numPr>
        <w:tabs>
          <w:tab w:pos="849" w:val="left" w:leader="none"/>
          <w:tab w:pos="850" w:val="left" w:leader="none"/>
          <w:tab w:pos="9753" w:val="right" w:leader="dot"/>
        </w:tabs>
        <w:spacing w:line="240" w:lineRule="auto" w:before="27" w:after="0"/>
        <w:ind w:left="849" w:right="0" w:hanging="453"/>
        <w:jc w:val="left"/>
        <w:rPr>
          <w:sz w:val="21"/>
        </w:rPr>
      </w:pPr>
      <w:r>
        <w:rPr>
          <w:sz w:val="21"/>
        </w:rPr>
        <w:t>签收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之日</w:t>
      </w:r>
      <w:r>
        <w:rPr>
          <w:sz w:val="21"/>
        </w:rPr>
        <w:t>起</w:t>
      </w:r>
      <w:r>
        <w:rPr>
          <w:spacing w:val="-54"/>
          <w:sz w:val="21"/>
        </w:rPr>
        <w:t> </w:t>
      </w:r>
      <w:r>
        <w:rPr>
          <w:sz w:val="21"/>
        </w:rPr>
        <w:t>10</w:t>
      </w:r>
      <w:r>
        <w:rPr>
          <w:spacing w:val="-52"/>
          <w:sz w:val="21"/>
        </w:rPr>
        <w:t> </w:t>
      </w:r>
      <w:r>
        <w:rPr>
          <w:spacing w:val="-46"/>
          <w:sz w:val="21"/>
        </w:rPr>
        <w:t>日</w:t>
      </w:r>
      <w:r>
        <w:rPr>
          <w:spacing w:val="-3"/>
          <w:sz w:val="21"/>
        </w:rPr>
        <w:t>（</w:t>
      </w:r>
      <w:r>
        <w:rPr>
          <w:sz w:val="21"/>
        </w:rPr>
        <w:t>即犹豫</w:t>
      </w:r>
      <w:r>
        <w:rPr>
          <w:spacing w:val="-3"/>
          <w:sz w:val="21"/>
        </w:rPr>
        <w:t>期</w:t>
      </w:r>
      <w:r>
        <w:rPr>
          <w:spacing w:val="-44"/>
          <w:sz w:val="21"/>
        </w:rPr>
        <w:t>）</w:t>
      </w:r>
      <w:r>
        <w:rPr>
          <w:spacing w:val="-3"/>
          <w:sz w:val="21"/>
        </w:rPr>
        <w:t>内</w:t>
      </w:r>
      <w:r>
        <w:rPr>
          <w:sz w:val="21"/>
        </w:rPr>
        <w:t>您</w:t>
      </w:r>
      <w:r>
        <w:rPr>
          <w:spacing w:val="-3"/>
          <w:sz w:val="21"/>
        </w:rPr>
        <w:t>若</w:t>
      </w:r>
      <w:r>
        <w:rPr>
          <w:sz w:val="21"/>
        </w:rPr>
        <w:t>要求</w:t>
      </w:r>
      <w:r>
        <w:rPr>
          <w:spacing w:val="-3"/>
          <w:sz w:val="21"/>
        </w:rPr>
        <w:t>退</w:t>
      </w:r>
      <w:r>
        <w:rPr>
          <w:sz w:val="21"/>
        </w:rPr>
        <w:t>保</w:t>
      </w:r>
      <w:r>
        <w:rPr>
          <w:spacing w:val="-46"/>
          <w:sz w:val="21"/>
        </w:rPr>
        <w:t>，</w:t>
      </w:r>
      <w:r>
        <w:rPr>
          <w:sz w:val="21"/>
        </w:rPr>
        <w:t>我</w:t>
      </w:r>
      <w:r>
        <w:rPr>
          <w:spacing w:val="-3"/>
          <w:sz w:val="21"/>
        </w:rPr>
        <w:t>们</w:t>
      </w:r>
      <w:r>
        <w:rPr>
          <w:sz w:val="21"/>
        </w:rPr>
        <w:t>退</w:t>
      </w:r>
      <w:r>
        <w:rPr>
          <w:spacing w:val="-3"/>
          <w:sz w:val="21"/>
        </w:rPr>
        <w:t>还</w:t>
      </w:r>
      <w:r>
        <w:rPr>
          <w:sz w:val="21"/>
        </w:rPr>
        <w:t>保</w:t>
      </w:r>
      <w:r>
        <w:rPr>
          <w:spacing w:val="-3"/>
          <w:sz w:val="21"/>
        </w:rPr>
        <w:t>险</w:t>
      </w:r>
      <w:r>
        <w:rPr>
          <w:sz w:val="21"/>
        </w:rPr>
        <w:t>费…</w:t>
        <w:tab/>
        <w:t>1.5</w:t>
      </w:r>
    </w:p>
    <w:p>
      <w:pPr>
        <w:pStyle w:val="ListParagraph"/>
        <w:numPr>
          <w:ilvl w:val="0"/>
          <w:numId w:val="1"/>
        </w:numPr>
        <w:tabs>
          <w:tab w:pos="849" w:val="left" w:leader="none"/>
          <w:tab w:pos="850" w:val="left" w:leader="none"/>
          <w:tab w:pos="9755" w:val="right" w:leader="dot"/>
        </w:tabs>
        <w:spacing w:line="240" w:lineRule="auto" w:before="22" w:after="0"/>
        <w:ind w:left="849" w:right="0" w:hanging="453"/>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2.4</w:t>
      </w:r>
    </w:p>
    <w:p>
      <w:pPr>
        <w:pStyle w:val="ListParagraph"/>
        <w:numPr>
          <w:ilvl w:val="0"/>
          <w:numId w:val="1"/>
        </w:numPr>
        <w:tabs>
          <w:tab w:pos="849" w:val="left" w:leader="none"/>
          <w:tab w:pos="850" w:val="left" w:leader="none"/>
          <w:tab w:pos="9751" w:val="right" w:leader="dot"/>
        </w:tabs>
        <w:spacing w:line="240" w:lineRule="auto" w:before="22" w:after="0"/>
        <w:ind w:left="849" w:right="0" w:hanging="454"/>
        <w:jc w:val="left"/>
        <w:rPr>
          <w:sz w:val="21"/>
        </w:rPr>
      </w:pPr>
      <w:r>
        <w:rPr/>
        <w:pict>
          <v:shape style="position:absolute;margin-left:56.639999pt;margin-top:14.930907pt;width:24.55pt;height:27.5pt;mso-position-horizontal-relative:page;mso-position-vertical-relative:paragraph;z-index:-1631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w:t>
      </w:r>
      <w:r>
        <w:rPr>
          <w:spacing w:val="-15"/>
          <w:sz w:val="21"/>
        </w:rPr>
        <w:t>利</w:t>
      </w:r>
      <w:r>
        <w:rPr>
          <w:sz w:val="21"/>
        </w:rPr>
        <w:t>（</w:t>
      </w:r>
      <w:r>
        <w:rPr>
          <w:spacing w:val="-3"/>
          <w:sz w:val="21"/>
        </w:rPr>
        <w:t>须</w:t>
      </w:r>
      <w:r>
        <w:rPr>
          <w:sz w:val="21"/>
        </w:rPr>
        <w:t>与</w:t>
      </w:r>
      <w:r>
        <w:rPr>
          <w:spacing w:val="-3"/>
          <w:sz w:val="21"/>
        </w:rPr>
        <w:t>主</w:t>
      </w:r>
      <w:r>
        <w:rPr>
          <w:sz w:val="21"/>
        </w:rPr>
        <w:t>险合</w:t>
      </w:r>
      <w:r>
        <w:rPr>
          <w:spacing w:val="-3"/>
          <w:sz w:val="21"/>
        </w:rPr>
        <w:t>同</w:t>
      </w:r>
      <w:r>
        <w:rPr>
          <w:sz w:val="21"/>
        </w:rPr>
        <w:t>一</w:t>
      </w:r>
      <w:r>
        <w:rPr>
          <w:spacing w:val="-3"/>
          <w:sz w:val="21"/>
        </w:rPr>
        <w:t>并</w:t>
      </w:r>
      <w:r>
        <w:rPr>
          <w:sz w:val="21"/>
        </w:rPr>
        <w:t>退</w:t>
      </w:r>
      <w:r>
        <w:rPr>
          <w:spacing w:val="-3"/>
          <w:sz w:val="21"/>
        </w:rPr>
        <w:t>保</w:t>
      </w:r>
      <w:r>
        <w:rPr>
          <w:sz w:val="21"/>
        </w:rPr>
        <w:t>）</w:t>
        <w:tab/>
      </w:r>
      <w:r>
        <w:rPr>
          <w:spacing w:val="-3"/>
          <w:sz w:val="21"/>
        </w:rPr>
        <w:t>5.1</w:t>
      </w:r>
    </w:p>
    <w:p>
      <w:pPr>
        <w:pStyle w:val="Heading2"/>
        <w:spacing w:before="60"/>
        <w:ind w:left="842"/>
      </w:pPr>
      <w:r>
        <w:rPr/>
        <w:t>您应当特别注意的事项</w:t>
      </w:r>
    </w:p>
    <w:p>
      <w:pPr>
        <w:pStyle w:val="ListParagraph"/>
        <w:numPr>
          <w:ilvl w:val="0"/>
          <w:numId w:val="1"/>
        </w:numPr>
        <w:tabs>
          <w:tab w:pos="849" w:val="left" w:leader="none"/>
          <w:tab w:pos="850" w:val="left" w:leader="none"/>
          <w:tab w:pos="9751" w:val="right" w:leader="dot"/>
        </w:tabs>
        <w:spacing w:line="240" w:lineRule="auto" w:before="27" w:after="0"/>
        <w:ind w:left="849" w:right="0" w:hanging="453"/>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有</w:t>
      </w:r>
      <w:r>
        <w:rPr>
          <w:sz w:val="21"/>
        </w:rPr>
        <w:t>责</w:t>
      </w:r>
      <w:r>
        <w:rPr>
          <w:spacing w:val="-3"/>
          <w:sz w:val="21"/>
        </w:rPr>
        <w:t>任</w:t>
      </w:r>
      <w:r>
        <w:rPr>
          <w:sz w:val="21"/>
        </w:rPr>
        <w:t>免</w:t>
      </w:r>
      <w:r>
        <w:rPr>
          <w:spacing w:val="-3"/>
          <w:sz w:val="21"/>
        </w:rPr>
        <w:t>除</w:t>
      </w:r>
      <w:r>
        <w:rPr>
          <w:sz w:val="21"/>
        </w:rPr>
        <w:t>条款</w:t>
      </w:r>
      <w:r>
        <w:rPr>
          <w:spacing w:val="-27"/>
          <w:sz w:val="21"/>
        </w:rPr>
        <w:t>，</w:t>
      </w:r>
      <w:r>
        <w:rPr>
          <w:sz w:val="21"/>
        </w:rPr>
        <w:t>请</w:t>
      </w:r>
      <w:r>
        <w:rPr>
          <w:spacing w:val="-3"/>
          <w:sz w:val="21"/>
        </w:rPr>
        <w:t>您</w:t>
      </w:r>
      <w:r>
        <w:rPr>
          <w:sz w:val="21"/>
        </w:rPr>
        <w:t>注意</w:t>
        <w:tab/>
      </w:r>
      <w:r>
        <w:rPr>
          <w:spacing w:val="-3"/>
          <w:sz w:val="21"/>
        </w:rPr>
        <w:t>2.5</w:t>
      </w:r>
    </w:p>
    <w:p>
      <w:pPr>
        <w:pStyle w:val="ListParagraph"/>
        <w:numPr>
          <w:ilvl w:val="0"/>
          <w:numId w:val="1"/>
        </w:numPr>
        <w:tabs>
          <w:tab w:pos="849" w:val="left" w:leader="none"/>
          <w:tab w:pos="850" w:val="left" w:leader="none"/>
          <w:tab w:pos="9751" w:val="right" w:leader="dot"/>
        </w:tabs>
        <w:spacing w:line="240" w:lineRule="auto" w:before="22" w:after="0"/>
        <w:ind w:left="849"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8" w:val="left" w:leader="none"/>
          <w:tab w:pos="850" w:val="left" w:leader="none"/>
          <w:tab w:pos="9752" w:val="right" w:leader="dot"/>
        </w:tabs>
        <w:spacing w:line="240" w:lineRule="auto" w:before="22" w:after="0"/>
        <w:ind w:left="849" w:right="0" w:hanging="454"/>
        <w:jc w:val="left"/>
        <w:rPr>
          <w:sz w:val="21"/>
        </w:rPr>
      </w:pPr>
      <w:r>
        <w:rPr>
          <w:sz w:val="21"/>
        </w:rPr>
        <w:t>您应当按时支付保险费</w:t>
        <w:tab/>
        <w:t>4.1</w:t>
      </w:r>
    </w:p>
    <w:p>
      <w:pPr>
        <w:pStyle w:val="ListParagraph"/>
        <w:numPr>
          <w:ilvl w:val="0"/>
          <w:numId w:val="1"/>
        </w:numPr>
        <w:tabs>
          <w:tab w:pos="848" w:val="left" w:leader="none"/>
          <w:tab w:pos="849" w:val="left" w:leader="none"/>
          <w:tab w:pos="9751" w:val="right" w:leader="dot"/>
        </w:tabs>
        <w:spacing w:line="240" w:lineRule="auto" w:before="22" w:after="0"/>
        <w:ind w:left="848" w:right="0" w:hanging="453"/>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5.1</w:t>
      </w:r>
    </w:p>
    <w:p>
      <w:pPr>
        <w:pStyle w:val="ListParagraph"/>
        <w:numPr>
          <w:ilvl w:val="0"/>
          <w:numId w:val="1"/>
        </w:numPr>
        <w:tabs>
          <w:tab w:pos="848" w:val="left" w:leader="none"/>
          <w:tab w:pos="849" w:val="left" w:leader="none"/>
          <w:tab w:pos="9702" w:val="right" w:leader="dot"/>
        </w:tabs>
        <w:spacing w:line="269" w:lineRule="exact" w:before="22" w:after="0"/>
        <w:ind w:left="848" w:right="0" w:hanging="453"/>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7</w:t>
      </w:r>
    </w:p>
    <w:p>
      <w:pPr>
        <w:pStyle w:val="Heading2"/>
        <w:tabs>
          <w:tab w:pos="842" w:val="left" w:leader="none"/>
        </w:tabs>
        <w:spacing w:line="437"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39999pt;margin-top:17.043846pt;width:134.640pt;height:13.68pt;mso-position-horizontal-relative:page;mso-position-vertical-relative:paragraph;z-index:-16360" filled="true" fillcolor="#a7a8a7"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220"/>
        </w:sectPr>
      </w:pPr>
    </w:p>
    <w:p>
      <w:pPr>
        <w:pStyle w:val="BodyText"/>
        <w:spacing w:line="211" w:lineRule="exact"/>
        <w:ind w:left="532"/>
      </w:pPr>
      <w:r>
        <w:rPr/>
        <w:pict>
          <v:shape style="position:absolute;margin-left:75.139999pt;margin-top:15.952217pt;width:415.45pt;height:58.6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7"/>
                    <w:gridCol w:w="1057"/>
                    <w:gridCol w:w="2103"/>
                    <w:gridCol w:w="1160"/>
                    <w:gridCol w:w="1364"/>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07"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1057" w:type="dxa"/>
                      </w:tcPr>
                      <w:p>
                        <w:pPr>
                          <w:pStyle w:val="TableParagraph"/>
                          <w:spacing w:line="211" w:lineRule="exact"/>
                          <w:ind w:left="0" w:right="51"/>
                          <w:jc w:val="right"/>
                          <w:rPr>
                            <w:rFonts w:ascii="黑体"/>
                            <w:sz w:val="21"/>
                          </w:rPr>
                        </w:pPr>
                        <w:r>
                          <w:rPr>
                            <w:rFonts w:ascii="黑体"/>
                            <w:sz w:val="21"/>
                          </w:rPr>
                          <w:t>3.2</w:t>
                        </w:r>
                      </w:p>
                    </w:tc>
                    <w:tc>
                      <w:tcPr>
                        <w:tcW w:w="2103" w:type="dxa"/>
                      </w:tcPr>
                      <w:p>
                        <w:pPr>
                          <w:pStyle w:val="TableParagraph"/>
                          <w:spacing w:line="211" w:lineRule="exact"/>
                          <w:ind w:left="52"/>
                          <w:rPr>
                            <w:rFonts w:ascii="黑体" w:eastAsia="黑体" w:hint="eastAsia"/>
                            <w:sz w:val="21"/>
                          </w:rPr>
                        </w:pPr>
                        <w:r>
                          <w:rPr>
                            <w:rFonts w:ascii="黑体" w:eastAsia="黑体" w:hint="eastAsia"/>
                            <w:sz w:val="21"/>
                          </w:rPr>
                          <w:t>保险事故通知</w:t>
                        </w:r>
                      </w:p>
                    </w:tc>
                    <w:tc>
                      <w:tcPr>
                        <w:tcW w:w="1160" w:type="dxa"/>
                      </w:tcPr>
                      <w:p>
                        <w:pPr>
                          <w:pStyle w:val="TableParagraph"/>
                          <w:spacing w:line="211" w:lineRule="exact"/>
                          <w:ind w:left="0" w:right="52"/>
                          <w:jc w:val="right"/>
                          <w:rPr>
                            <w:rFonts w:ascii="黑体"/>
                            <w:sz w:val="21"/>
                          </w:rPr>
                        </w:pPr>
                        <w:r>
                          <w:rPr>
                            <w:rFonts w:ascii="黑体"/>
                            <w:sz w:val="21"/>
                          </w:rPr>
                          <w:t>7.2</w:t>
                        </w:r>
                      </w:p>
                    </w:tc>
                    <w:tc>
                      <w:tcPr>
                        <w:tcW w:w="1364" w:type="dxa"/>
                      </w:tcPr>
                      <w:p>
                        <w:pPr>
                          <w:pStyle w:val="TableParagraph"/>
                          <w:spacing w:line="211" w:lineRule="exact"/>
                          <w:ind w:left="51"/>
                          <w:rPr>
                            <w:rFonts w:ascii="黑体" w:eastAsia="黑体" w:hint="eastAsia"/>
                            <w:sz w:val="21"/>
                          </w:rPr>
                        </w:pPr>
                        <w:r>
                          <w:rPr>
                            <w:rFonts w:ascii="黑体" w:eastAsia="黑体" w:hint="eastAsia"/>
                            <w:sz w:val="21"/>
                          </w:rPr>
                          <w:t>保单周年日</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07"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1057" w:type="dxa"/>
                      </w:tcPr>
                      <w:p>
                        <w:pPr>
                          <w:pStyle w:val="TableParagraph"/>
                          <w:spacing w:line="266" w:lineRule="exact"/>
                          <w:ind w:left="0" w:right="51"/>
                          <w:jc w:val="right"/>
                          <w:rPr>
                            <w:rFonts w:ascii="黑体"/>
                            <w:sz w:val="21"/>
                          </w:rPr>
                        </w:pPr>
                        <w:r>
                          <w:rPr>
                            <w:rFonts w:ascii="黑体"/>
                            <w:sz w:val="21"/>
                          </w:rPr>
                          <w:t>3.3</w:t>
                        </w:r>
                      </w:p>
                    </w:tc>
                    <w:tc>
                      <w:tcPr>
                        <w:tcW w:w="2103" w:type="dxa"/>
                      </w:tcPr>
                      <w:p>
                        <w:pPr>
                          <w:pStyle w:val="TableParagraph"/>
                          <w:spacing w:line="266" w:lineRule="exact"/>
                          <w:ind w:left="52"/>
                          <w:rPr>
                            <w:rFonts w:ascii="黑体" w:eastAsia="黑体" w:hint="eastAsia"/>
                            <w:sz w:val="21"/>
                          </w:rPr>
                        </w:pPr>
                        <w:r>
                          <w:rPr>
                            <w:rFonts w:ascii="黑体" w:eastAsia="黑体" w:hint="eastAsia"/>
                            <w:sz w:val="21"/>
                          </w:rPr>
                          <w:t>保险金申请</w:t>
                        </w:r>
                      </w:p>
                    </w:tc>
                    <w:tc>
                      <w:tcPr>
                        <w:tcW w:w="1160" w:type="dxa"/>
                      </w:tcPr>
                      <w:p>
                        <w:pPr>
                          <w:pStyle w:val="TableParagraph"/>
                          <w:spacing w:line="266" w:lineRule="exact"/>
                          <w:ind w:left="0" w:right="52"/>
                          <w:jc w:val="right"/>
                          <w:rPr>
                            <w:rFonts w:ascii="黑体"/>
                            <w:sz w:val="21"/>
                          </w:rPr>
                        </w:pPr>
                        <w:r>
                          <w:rPr>
                            <w:rFonts w:ascii="黑体"/>
                            <w:sz w:val="21"/>
                          </w:rPr>
                          <w:t>7.3</w:t>
                        </w:r>
                      </w:p>
                    </w:tc>
                    <w:tc>
                      <w:tcPr>
                        <w:tcW w:w="1364" w:type="dxa"/>
                      </w:tcPr>
                      <w:p>
                        <w:pPr>
                          <w:pStyle w:val="TableParagraph"/>
                          <w:spacing w:line="266" w:lineRule="exact"/>
                          <w:ind w:left="51"/>
                          <w:rPr>
                            <w:rFonts w:ascii="黑体" w:eastAsia="黑体" w:hint="eastAsia"/>
                            <w:sz w:val="21"/>
                          </w:rPr>
                        </w:pPr>
                        <w:r>
                          <w:rPr>
                            <w:rFonts w:ascii="黑体" w:eastAsia="黑体" w:hint="eastAsia"/>
                            <w:sz w:val="21"/>
                          </w:rPr>
                          <w:t>周岁</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7"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1057" w:type="dxa"/>
                      </w:tcPr>
                      <w:p>
                        <w:pPr>
                          <w:pStyle w:val="TableParagraph"/>
                          <w:spacing w:line="265" w:lineRule="exact"/>
                          <w:ind w:left="0" w:right="51"/>
                          <w:jc w:val="right"/>
                          <w:rPr>
                            <w:rFonts w:ascii="黑体"/>
                            <w:sz w:val="21"/>
                          </w:rPr>
                        </w:pPr>
                        <w:r>
                          <w:rPr>
                            <w:rFonts w:ascii="黑体"/>
                            <w:sz w:val="21"/>
                          </w:rPr>
                          <w:t>3.4</w:t>
                        </w:r>
                      </w:p>
                    </w:tc>
                    <w:tc>
                      <w:tcPr>
                        <w:tcW w:w="2103" w:type="dxa"/>
                      </w:tcPr>
                      <w:p>
                        <w:pPr>
                          <w:pStyle w:val="TableParagraph"/>
                          <w:spacing w:line="265" w:lineRule="exact"/>
                          <w:ind w:left="52"/>
                          <w:rPr>
                            <w:rFonts w:ascii="黑体" w:eastAsia="黑体" w:hint="eastAsia"/>
                            <w:sz w:val="21"/>
                          </w:rPr>
                        </w:pPr>
                        <w:r>
                          <w:rPr>
                            <w:rFonts w:ascii="黑体" w:eastAsia="黑体" w:hint="eastAsia"/>
                            <w:sz w:val="21"/>
                          </w:rPr>
                          <w:t>保险金给付</w:t>
                        </w:r>
                      </w:p>
                    </w:tc>
                    <w:tc>
                      <w:tcPr>
                        <w:tcW w:w="1160" w:type="dxa"/>
                      </w:tcPr>
                      <w:p>
                        <w:pPr>
                          <w:pStyle w:val="TableParagraph"/>
                          <w:spacing w:line="265" w:lineRule="exact"/>
                          <w:ind w:left="0" w:right="52"/>
                          <w:jc w:val="right"/>
                          <w:rPr>
                            <w:rFonts w:ascii="黑体"/>
                            <w:sz w:val="21"/>
                          </w:rPr>
                        </w:pPr>
                        <w:r>
                          <w:rPr>
                            <w:rFonts w:ascii="黑体"/>
                            <w:sz w:val="21"/>
                          </w:rPr>
                          <w:t>7.4</w:t>
                        </w:r>
                      </w:p>
                    </w:tc>
                    <w:tc>
                      <w:tcPr>
                        <w:tcW w:w="1364" w:type="dxa"/>
                      </w:tcPr>
                      <w:p>
                        <w:pPr>
                          <w:pStyle w:val="TableParagraph"/>
                          <w:spacing w:line="265" w:lineRule="exact"/>
                          <w:ind w:left="51"/>
                          <w:rPr>
                            <w:rFonts w:ascii="黑体" w:eastAsia="黑体" w:hint="eastAsia"/>
                            <w:sz w:val="21"/>
                          </w:rPr>
                        </w:pPr>
                        <w:r>
                          <w:rPr>
                            <w:rFonts w:ascii="黑体" w:eastAsia="黑体" w:hint="eastAsia"/>
                            <w:sz w:val="21"/>
                          </w:rPr>
                          <w:t>有效身份证件</w:t>
                        </w:r>
                      </w:p>
                    </w:tc>
                  </w:tr>
                  <w:tr>
                    <w:trPr>
                      <w:trHeight w:val="265" w:hRule="atLeast"/>
                    </w:trPr>
                    <w:tc>
                      <w:tcPr>
                        <w:tcW w:w="420" w:type="dxa"/>
                      </w:tcPr>
                      <w:p>
                        <w:pPr>
                          <w:pStyle w:val="TableParagraph"/>
                          <w:spacing w:line="245" w:lineRule="exact"/>
                          <w:ind w:left="50"/>
                          <w:rPr>
                            <w:rFonts w:ascii="黑体"/>
                            <w:sz w:val="21"/>
                          </w:rPr>
                        </w:pPr>
                        <w:r>
                          <w:rPr>
                            <w:rFonts w:ascii="黑体"/>
                            <w:sz w:val="21"/>
                          </w:rPr>
                          <w:t>1.4</w:t>
                        </w:r>
                      </w:p>
                    </w:tc>
                    <w:tc>
                      <w:tcPr>
                        <w:tcW w:w="2207" w:type="dxa"/>
                      </w:tcPr>
                      <w:p>
                        <w:pPr>
                          <w:pStyle w:val="TableParagraph"/>
                          <w:spacing w:line="245" w:lineRule="exact"/>
                          <w:ind w:left="52"/>
                          <w:rPr>
                            <w:rFonts w:ascii="黑体" w:eastAsia="黑体" w:hint="eastAsia"/>
                            <w:sz w:val="21"/>
                          </w:rPr>
                        </w:pPr>
                        <w:r>
                          <w:rPr>
                            <w:rFonts w:ascii="黑体" w:eastAsia="黑体" w:hint="eastAsia"/>
                            <w:sz w:val="21"/>
                          </w:rPr>
                          <w:t>投保年龄</w:t>
                        </w:r>
                      </w:p>
                    </w:tc>
                    <w:tc>
                      <w:tcPr>
                        <w:tcW w:w="1057" w:type="dxa"/>
                      </w:tcPr>
                      <w:p>
                        <w:pPr>
                          <w:pStyle w:val="TableParagraph"/>
                          <w:spacing w:line="245" w:lineRule="exact"/>
                          <w:ind w:left="0" w:right="51"/>
                          <w:jc w:val="right"/>
                          <w:rPr>
                            <w:rFonts w:ascii="黑体"/>
                            <w:sz w:val="21"/>
                          </w:rPr>
                        </w:pPr>
                        <w:r>
                          <w:rPr>
                            <w:rFonts w:ascii="黑体"/>
                            <w:sz w:val="21"/>
                          </w:rPr>
                          <w:t>3.5</w:t>
                        </w:r>
                      </w:p>
                    </w:tc>
                    <w:tc>
                      <w:tcPr>
                        <w:tcW w:w="2103" w:type="dxa"/>
                      </w:tcPr>
                      <w:p>
                        <w:pPr>
                          <w:pStyle w:val="TableParagraph"/>
                          <w:spacing w:line="245" w:lineRule="exact"/>
                          <w:ind w:left="52"/>
                          <w:rPr>
                            <w:rFonts w:ascii="黑体" w:eastAsia="黑体" w:hint="eastAsia"/>
                            <w:sz w:val="21"/>
                          </w:rPr>
                        </w:pPr>
                        <w:r>
                          <w:rPr>
                            <w:rFonts w:ascii="黑体" w:eastAsia="黑体" w:hint="eastAsia"/>
                            <w:sz w:val="21"/>
                          </w:rPr>
                          <w:t>诉讼时效</w:t>
                        </w:r>
                      </w:p>
                    </w:tc>
                    <w:tc>
                      <w:tcPr>
                        <w:tcW w:w="1160" w:type="dxa"/>
                      </w:tcPr>
                      <w:p>
                        <w:pPr>
                          <w:pStyle w:val="TableParagraph"/>
                          <w:spacing w:line="245" w:lineRule="exact"/>
                          <w:ind w:left="0" w:right="52"/>
                          <w:jc w:val="right"/>
                          <w:rPr>
                            <w:rFonts w:ascii="黑体"/>
                            <w:sz w:val="21"/>
                          </w:rPr>
                        </w:pPr>
                        <w:r>
                          <w:rPr>
                            <w:rFonts w:ascii="黑体"/>
                            <w:sz w:val="21"/>
                          </w:rPr>
                          <w:t>7.5</w:t>
                        </w:r>
                      </w:p>
                    </w:tc>
                    <w:tc>
                      <w:tcPr>
                        <w:tcW w:w="1364" w:type="dxa"/>
                      </w:tcPr>
                      <w:p>
                        <w:pPr>
                          <w:pStyle w:val="TableParagraph"/>
                          <w:spacing w:line="245" w:lineRule="exact"/>
                          <w:ind w:left="51"/>
                          <w:rPr>
                            <w:rFonts w:ascii="黑体" w:eastAsia="黑体" w:hint="eastAsia"/>
                            <w:sz w:val="21"/>
                          </w:rPr>
                        </w:pPr>
                        <w:r>
                          <w:rPr>
                            <w:rFonts w:ascii="黑体" w:eastAsia="黑体" w:hint="eastAsia"/>
                            <w:sz w:val="21"/>
                          </w:rPr>
                          <w:t>女性特定疾病</w:t>
                        </w:r>
                      </w:p>
                    </w:tc>
                  </w:tr>
                </w:tbl>
                <w:p>
                  <w:pPr>
                    <w:pStyle w:val="BodyText"/>
                  </w:pPr>
                </w:p>
              </w:txbxContent>
            </v:textbox>
            <w10:wrap type="none"/>
          </v:shape>
        </w:pict>
      </w:r>
      <w:r>
        <w:rPr/>
        <w:t>1．</w:t>
      </w:r>
      <w:r>
        <w:rPr>
          <w:spacing w:val="-3"/>
        </w:rPr>
        <w:t>您与我们订立的合同</w:t>
      </w:r>
    </w:p>
    <w:p>
      <w:pPr>
        <w:pStyle w:val="BodyText"/>
        <w:spacing w:line="211" w:lineRule="exact"/>
        <w:ind w:left="532"/>
      </w:pPr>
      <w:r>
        <w:rPr/>
        <w:br w:type="column"/>
      </w:r>
      <w:r>
        <w:rPr/>
        <w:t>3.1</w:t>
      </w:r>
      <w:r>
        <w:rPr>
          <w:spacing w:val="-2"/>
        </w:rPr>
        <w:t> 受益人</w:t>
      </w:r>
    </w:p>
    <w:p>
      <w:pPr>
        <w:pStyle w:val="BodyText"/>
        <w:spacing w:line="211" w:lineRule="exact"/>
        <w:ind w:left="532"/>
      </w:pPr>
      <w:r>
        <w:rPr/>
        <w:br w:type="column"/>
      </w:r>
      <w:r>
        <w:rPr/>
        <w:t>7.1 保单年度</w:t>
      </w:r>
    </w:p>
    <w:p>
      <w:pPr>
        <w:spacing w:after="0" w:line="211" w:lineRule="exact"/>
        <w:sectPr>
          <w:type w:val="continuous"/>
          <w:pgSz w:w="11910" w:h="16840"/>
          <w:pgMar w:top="200" w:bottom="280" w:left="1020" w:right="220"/>
          <w:cols w:num="3" w:equalWidth="0">
            <w:col w:w="2737" w:space="527"/>
            <w:col w:w="1582" w:space="1679"/>
            <w:col w:w="414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pStyle w:val="BodyText"/>
        <w:ind w:left="532"/>
      </w:pPr>
      <w:r>
        <w:rPr/>
        <w:t>1.5 犹豫期</w:t>
      </w:r>
    </w:p>
    <w:p>
      <w:pPr>
        <w:pStyle w:val="BodyText"/>
        <w:tabs>
          <w:tab w:pos="3225" w:val="left" w:leader="none"/>
        </w:tabs>
        <w:spacing w:before="44"/>
        <w:ind w:left="532"/>
      </w:pPr>
      <w:r>
        <w:rPr>
          <w:shd w:fill="A7A8A7" w:color="auto" w:val="clear"/>
        </w:rPr>
        <w:t>2．</w:t>
      </w:r>
      <w:r>
        <w:rPr>
          <w:spacing w:val="-3"/>
          <w:shd w:fill="A7A8A7" w:color="auto" w:val="clear"/>
        </w:rPr>
        <w:t>我</w:t>
      </w:r>
      <w:r>
        <w:rPr>
          <w:shd w:fill="A7A8A7" w:color="auto" w:val="clear"/>
        </w:rPr>
        <w:t>们</w:t>
      </w:r>
      <w:r>
        <w:rPr>
          <w:spacing w:val="-3"/>
          <w:shd w:fill="A7A8A7" w:color="auto" w:val="clear"/>
        </w:rPr>
        <w:t>提</w:t>
      </w:r>
      <w:r>
        <w:rPr>
          <w:shd w:fill="A7A8A7" w:color="auto" w:val="clear"/>
        </w:rPr>
        <w:t>供</w:t>
      </w:r>
      <w:r>
        <w:rPr>
          <w:spacing w:val="-3"/>
          <w:shd w:fill="A7A8A7" w:color="auto" w:val="clear"/>
        </w:rPr>
        <w:t>的</w:t>
      </w:r>
      <w:r>
        <w:rPr>
          <w:shd w:fill="A7A8A7" w:color="auto" w:val="clear"/>
        </w:rPr>
        <w:t>保障</w:t>
        <w:tab/>
      </w:r>
    </w:p>
    <w:p>
      <w:pPr>
        <w:pStyle w:val="ListParagraph"/>
        <w:numPr>
          <w:ilvl w:val="1"/>
          <w:numId w:val="2"/>
        </w:numPr>
        <w:tabs>
          <w:tab w:pos="956" w:val="left" w:leader="none"/>
        </w:tabs>
        <w:spacing w:line="240" w:lineRule="auto" w:before="44" w:after="0"/>
        <w:ind w:left="955" w:right="0" w:hanging="423"/>
        <w:jc w:val="left"/>
        <w:rPr>
          <w:sz w:val="21"/>
        </w:rPr>
      </w:pPr>
      <w:r>
        <w:rPr>
          <w:spacing w:val="-3"/>
          <w:sz w:val="21"/>
        </w:rPr>
        <w:t>基本保险金额</w:t>
      </w:r>
    </w:p>
    <w:p>
      <w:pPr>
        <w:pStyle w:val="ListParagraph"/>
        <w:numPr>
          <w:ilvl w:val="1"/>
          <w:numId w:val="2"/>
        </w:numPr>
        <w:tabs>
          <w:tab w:pos="956" w:val="left" w:leader="none"/>
        </w:tabs>
        <w:spacing w:line="240" w:lineRule="auto" w:before="46" w:after="0"/>
        <w:ind w:left="955" w:right="0" w:hanging="423"/>
        <w:jc w:val="left"/>
        <w:rPr>
          <w:sz w:val="21"/>
        </w:rPr>
      </w:pPr>
      <w:r>
        <w:rPr>
          <w:spacing w:val="-2"/>
          <w:sz w:val="21"/>
        </w:rPr>
        <w:t>保险期间</w:t>
      </w:r>
    </w:p>
    <w:p>
      <w:pPr>
        <w:pStyle w:val="ListParagraph"/>
        <w:numPr>
          <w:ilvl w:val="1"/>
          <w:numId w:val="2"/>
        </w:numPr>
        <w:tabs>
          <w:tab w:pos="956" w:val="left" w:leader="none"/>
        </w:tabs>
        <w:spacing w:line="240" w:lineRule="auto" w:before="43" w:after="0"/>
        <w:ind w:left="955" w:right="0" w:hanging="423"/>
        <w:jc w:val="left"/>
        <w:rPr>
          <w:sz w:val="21"/>
        </w:rPr>
      </w:pPr>
      <w:r>
        <w:rPr>
          <w:spacing w:val="-3"/>
          <w:sz w:val="21"/>
        </w:rPr>
        <w:t>等待期</w:t>
      </w:r>
    </w:p>
    <w:p>
      <w:pPr>
        <w:pStyle w:val="ListParagraph"/>
        <w:numPr>
          <w:ilvl w:val="1"/>
          <w:numId w:val="2"/>
        </w:numPr>
        <w:tabs>
          <w:tab w:pos="956" w:val="left" w:leader="none"/>
        </w:tabs>
        <w:spacing w:line="240" w:lineRule="auto" w:before="43" w:after="0"/>
        <w:ind w:left="955" w:right="0" w:hanging="423"/>
        <w:jc w:val="left"/>
        <w:rPr>
          <w:sz w:val="21"/>
        </w:rPr>
      </w:pPr>
      <w:r>
        <w:rPr>
          <w:spacing w:val="-2"/>
          <w:sz w:val="21"/>
        </w:rPr>
        <w:t>保险责任</w:t>
      </w:r>
    </w:p>
    <w:p>
      <w:pPr>
        <w:pStyle w:val="ListParagraph"/>
        <w:numPr>
          <w:ilvl w:val="1"/>
          <w:numId w:val="2"/>
        </w:numPr>
        <w:tabs>
          <w:tab w:pos="956" w:val="left" w:leader="none"/>
        </w:tabs>
        <w:spacing w:line="240" w:lineRule="auto" w:before="46" w:after="0"/>
        <w:ind w:left="955" w:right="0" w:hanging="423"/>
        <w:jc w:val="left"/>
        <w:rPr>
          <w:sz w:val="21"/>
        </w:rPr>
      </w:pPr>
      <w:r>
        <w:rPr>
          <w:spacing w:val="-2"/>
          <w:sz w:val="21"/>
        </w:rPr>
        <w:t>责任免除</w:t>
      </w:r>
    </w:p>
    <w:p>
      <w:pPr>
        <w:pStyle w:val="BodyText"/>
        <w:tabs>
          <w:tab w:pos="3225" w:val="left" w:leader="none"/>
        </w:tabs>
        <w:spacing w:before="44"/>
        <w:ind w:left="532"/>
      </w:pPr>
      <w:r>
        <w:rPr>
          <w:spacing w:val="-1"/>
          <w:shd w:fill="A7A8A7" w:color="auto" w:val="clear"/>
        </w:rPr>
        <w:t>3．保</w:t>
      </w:r>
      <w:r>
        <w:rPr>
          <w:spacing w:val="-3"/>
          <w:shd w:fill="A7A8A7" w:color="auto" w:val="clear"/>
        </w:rPr>
        <w:t>险</w:t>
      </w:r>
      <w:r>
        <w:rPr>
          <w:shd w:fill="A7A8A7" w:color="auto" w:val="clear"/>
        </w:rPr>
        <w:t>金</w:t>
      </w:r>
      <w:r>
        <w:rPr>
          <w:spacing w:val="-3"/>
          <w:shd w:fill="A7A8A7" w:color="auto" w:val="clear"/>
        </w:rPr>
        <w:t>的</w:t>
      </w:r>
      <w:r>
        <w:rPr>
          <w:shd w:fill="A7A8A7" w:color="auto" w:val="clear"/>
        </w:rPr>
        <w:t>申请</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4"/>
      </w:pPr>
    </w:p>
    <w:p>
      <w:pPr>
        <w:pStyle w:val="BodyText"/>
        <w:tabs>
          <w:tab w:pos="3223" w:val="left" w:leader="none"/>
        </w:tabs>
        <w:ind w:left="531"/>
      </w:pPr>
      <w:r>
        <w:rPr>
          <w:shd w:fill="A7A8A7" w:color="auto" w:val="clear"/>
        </w:rPr>
        <w:t>4.</w:t>
      </w:r>
      <w:r>
        <w:rPr>
          <w:spacing w:val="7"/>
          <w:shd w:fill="A7A8A7" w:color="auto" w:val="clear"/>
        </w:rPr>
        <w:t> </w:t>
      </w:r>
      <w:r>
        <w:rPr>
          <w:spacing w:val="-3"/>
          <w:shd w:fill="A7A8A7" w:color="auto" w:val="clear"/>
        </w:rPr>
        <w:t>保险</w:t>
      </w:r>
      <w:r>
        <w:rPr>
          <w:shd w:fill="A7A8A7" w:color="auto" w:val="clear"/>
        </w:rPr>
        <w:t>费</w:t>
      </w:r>
      <w:r>
        <w:rPr>
          <w:spacing w:val="-3"/>
          <w:shd w:fill="A7A8A7" w:color="auto" w:val="clear"/>
        </w:rPr>
        <w:t>的</w:t>
      </w:r>
      <w:r>
        <w:rPr>
          <w:shd w:fill="A7A8A7" w:color="auto" w:val="clear"/>
        </w:rPr>
        <w:t>支付</w:t>
        <w:tab/>
      </w:r>
    </w:p>
    <w:p>
      <w:pPr>
        <w:pStyle w:val="BodyText"/>
        <w:spacing w:before="44"/>
        <w:ind w:left="531"/>
      </w:pPr>
      <w:r>
        <w:rPr/>
        <w:t>4.1 保险费的支付</w:t>
      </w:r>
    </w:p>
    <w:p>
      <w:pPr>
        <w:pStyle w:val="BodyText"/>
        <w:tabs>
          <w:tab w:pos="3223" w:val="left" w:leader="none"/>
        </w:tabs>
        <w:spacing w:before="44"/>
        <w:ind w:left="531"/>
      </w:pPr>
      <w:r>
        <w:rPr>
          <w:spacing w:val="-1"/>
          <w:shd w:fill="A7A8A7" w:color="auto" w:val="clear"/>
        </w:rPr>
        <w:t>5．合</w:t>
      </w:r>
      <w:r>
        <w:rPr>
          <w:spacing w:val="-3"/>
          <w:shd w:fill="A7A8A7" w:color="auto" w:val="clear"/>
        </w:rPr>
        <w:t>同</w:t>
      </w:r>
      <w:r>
        <w:rPr>
          <w:shd w:fill="A7A8A7" w:color="auto" w:val="clear"/>
        </w:rPr>
        <w:t>解除</w:t>
        <w:tab/>
      </w:r>
    </w:p>
    <w:p>
      <w:pPr>
        <w:pStyle w:val="BodyText"/>
        <w:spacing w:before="46"/>
        <w:ind w:left="531"/>
      </w:pPr>
      <w:r>
        <w:rPr/>
        <w:t>5.1</w:t>
      </w:r>
      <w:r>
        <w:rPr>
          <w:spacing w:val="-8"/>
        </w:rPr>
        <w:t> 您解除合同的手续及风险</w:t>
      </w:r>
    </w:p>
    <w:p>
      <w:pPr>
        <w:pStyle w:val="BodyText"/>
        <w:tabs>
          <w:tab w:pos="3223" w:val="left" w:leader="none"/>
        </w:tabs>
        <w:spacing w:before="44"/>
        <w:ind w:left="531"/>
      </w:pPr>
      <w:r>
        <w:rPr>
          <w:shd w:fill="A7A8A7" w:color="auto" w:val="clear"/>
        </w:rPr>
        <w:t>6．</w:t>
      </w:r>
      <w:r>
        <w:rPr>
          <w:spacing w:val="-3"/>
          <w:shd w:fill="A7A8A7" w:color="auto" w:val="clear"/>
        </w:rPr>
        <w:t>其</w:t>
      </w:r>
      <w:r>
        <w:rPr>
          <w:shd w:fill="A7A8A7" w:color="auto" w:val="clear"/>
        </w:rPr>
        <w:t>他</w:t>
      </w:r>
      <w:r>
        <w:rPr>
          <w:spacing w:val="-3"/>
          <w:shd w:fill="A7A8A7" w:color="auto" w:val="clear"/>
        </w:rPr>
        <w:t>需</w:t>
      </w:r>
      <w:r>
        <w:rPr>
          <w:shd w:fill="A7A8A7" w:color="auto" w:val="clear"/>
        </w:rPr>
        <w:t>要</w:t>
      </w:r>
      <w:r>
        <w:rPr>
          <w:spacing w:val="-3"/>
          <w:shd w:fill="A7A8A7" w:color="auto" w:val="clear"/>
        </w:rPr>
        <w:t>关</w:t>
      </w:r>
      <w:r>
        <w:rPr>
          <w:shd w:fill="A7A8A7" w:color="auto" w:val="clear"/>
        </w:rPr>
        <w:t>注</w:t>
      </w:r>
      <w:r>
        <w:rPr>
          <w:spacing w:val="-3"/>
          <w:shd w:fill="A7A8A7" w:color="auto" w:val="clear"/>
        </w:rPr>
        <w:t>的</w:t>
      </w:r>
      <w:r>
        <w:rPr>
          <w:shd w:fill="A7A8A7" w:color="auto" w:val="clear"/>
        </w:rPr>
        <w:t>事项</w:t>
        <w:tab/>
      </w:r>
    </w:p>
    <w:p>
      <w:pPr>
        <w:pStyle w:val="ListParagraph"/>
        <w:numPr>
          <w:ilvl w:val="1"/>
          <w:numId w:val="3"/>
        </w:numPr>
        <w:tabs>
          <w:tab w:pos="954" w:val="left" w:leader="none"/>
        </w:tabs>
        <w:spacing w:line="240" w:lineRule="auto" w:before="44" w:after="0"/>
        <w:ind w:left="953" w:right="0" w:hanging="422"/>
        <w:jc w:val="left"/>
        <w:rPr>
          <w:sz w:val="21"/>
        </w:rPr>
      </w:pPr>
      <w:r>
        <w:rPr>
          <w:spacing w:val="-3"/>
          <w:sz w:val="21"/>
        </w:rPr>
        <w:t>合同终止的特殊处理</w:t>
      </w:r>
    </w:p>
    <w:p>
      <w:pPr>
        <w:pStyle w:val="ListParagraph"/>
        <w:numPr>
          <w:ilvl w:val="1"/>
          <w:numId w:val="3"/>
        </w:numPr>
        <w:tabs>
          <w:tab w:pos="954" w:val="left" w:leader="none"/>
        </w:tabs>
        <w:spacing w:line="240" w:lineRule="auto" w:before="46" w:after="0"/>
        <w:ind w:left="953" w:right="0" w:hanging="422"/>
        <w:jc w:val="left"/>
        <w:rPr>
          <w:sz w:val="21"/>
        </w:rPr>
      </w:pPr>
      <w:r>
        <w:rPr>
          <w:spacing w:val="-3"/>
          <w:sz w:val="21"/>
        </w:rPr>
        <w:t>适用主险合同条款</w:t>
      </w:r>
    </w:p>
    <w:p>
      <w:pPr>
        <w:pStyle w:val="BodyText"/>
        <w:tabs>
          <w:tab w:pos="3223" w:val="left" w:leader="none"/>
        </w:tabs>
        <w:spacing w:before="44"/>
        <w:ind w:left="531"/>
      </w:pPr>
      <w:r>
        <w:rPr>
          <w:spacing w:val="-1"/>
          <w:shd w:fill="A7A8A7" w:color="auto" w:val="clear"/>
        </w:rPr>
        <w:t>7．释</w:t>
      </w:r>
      <w:r>
        <w:rPr>
          <w:shd w:fill="A7A8A7" w:color="auto" w:val="clear"/>
        </w:rPr>
        <w:t>义</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4"/>
      </w:pPr>
    </w:p>
    <w:p>
      <w:pPr>
        <w:pStyle w:val="ListParagraph"/>
        <w:numPr>
          <w:ilvl w:val="1"/>
          <w:numId w:val="4"/>
        </w:numPr>
        <w:tabs>
          <w:tab w:pos="952" w:val="left" w:leader="none"/>
        </w:tabs>
        <w:spacing w:line="240" w:lineRule="auto" w:before="0" w:after="0"/>
        <w:ind w:left="956" w:right="0" w:hanging="428"/>
        <w:jc w:val="left"/>
        <w:rPr>
          <w:sz w:val="21"/>
        </w:rPr>
      </w:pPr>
      <w:r>
        <w:rPr>
          <w:spacing w:val="-2"/>
          <w:sz w:val="21"/>
        </w:rPr>
        <w:t>约定医院</w:t>
      </w:r>
    </w:p>
    <w:p>
      <w:pPr>
        <w:pStyle w:val="ListParagraph"/>
        <w:numPr>
          <w:ilvl w:val="1"/>
          <w:numId w:val="4"/>
        </w:numPr>
        <w:tabs>
          <w:tab w:pos="952" w:val="left" w:leader="none"/>
        </w:tabs>
        <w:spacing w:line="240" w:lineRule="auto" w:before="44" w:after="0"/>
        <w:ind w:left="956" w:right="0" w:hanging="428"/>
        <w:jc w:val="left"/>
        <w:rPr>
          <w:sz w:val="21"/>
        </w:rPr>
      </w:pPr>
      <w:r>
        <w:rPr>
          <w:spacing w:val="-3"/>
          <w:sz w:val="21"/>
        </w:rPr>
        <w:t>毒品</w:t>
      </w:r>
    </w:p>
    <w:p>
      <w:pPr>
        <w:pStyle w:val="ListParagraph"/>
        <w:numPr>
          <w:ilvl w:val="1"/>
          <w:numId w:val="4"/>
        </w:numPr>
        <w:tabs>
          <w:tab w:pos="966" w:val="left" w:leader="none"/>
        </w:tabs>
        <w:spacing w:line="280" w:lineRule="auto" w:before="44" w:after="0"/>
        <w:ind w:left="956" w:right="893" w:hanging="430"/>
        <w:jc w:val="left"/>
        <w:rPr>
          <w:sz w:val="21"/>
        </w:rPr>
      </w:pPr>
      <w:r>
        <w:rPr>
          <w:spacing w:val="12"/>
          <w:sz w:val="21"/>
        </w:rPr>
        <w:t>感染艾滋病病毒或患艾</w:t>
      </w:r>
      <w:r>
        <w:rPr>
          <w:sz w:val="21"/>
        </w:rPr>
        <w:t>滋病</w:t>
      </w:r>
    </w:p>
    <w:p>
      <w:pPr>
        <w:pStyle w:val="ListParagraph"/>
        <w:numPr>
          <w:ilvl w:val="1"/>
          <w:numId w:val="4"/>
        </w:numPr>
        <w:tabs>
          <w:tab w:pos="952" w:val="left" w:leader="none"/>
        </w:tabs>
        <w:spacing w:line="240" w:lineRule="auto" w:before="8" w:after="0"/>
        <w:ind w:left="951" w:right="0" w:hanging="422"/>
        <w:jc w:val="left"/>
        <w:rPr>
          <w:sz w:val="21"/>
        </w:rPr>
      </w:pPr>
      <w:r>
        <w:rPr>
          <w:spacing w:val="-3"/>
          <w:sz w:val="21"/>
        </w:rPr>
        <w:t>遗传性疾病</w:t>
      </w:r>
    </w:p>
    <w:p>
      <w:pPr>
        <w:pStyle w:val="ListParagraph"/>
        <w:numPr>
          <w:ilvl w:val="1"/>
          <w:numId w:val="4"/>
        </w:numPr>
        <w:tabs>
          <w:tab w:pos="1007" w:val="left" w:leader="none"/>
        </w:tabs>
        <w:spacing w:line="280" w:lineRule="auto" w:before="44" w:after="0"/>
        <w:ind w:left="959" w:right="907" w:hanging="425"/>
        <w:jc w:val="left"/>
        <w:rPr>
          <w:sz w:val="21"/>
        </w:rPr>
      </w:pPr>
      <w:r>
        <w:rPr>
          <w:spacing w:val="-12"/>
          <w:sz w:val="21"/>
        </w:rPr>
        <w:t>先天性畸形、变形或染色体异常</w:t>
      </w:r>
    </w:p>
    <w:p>
      <w:pPr>
        <w:pStyle w:val="ListParagraph"/>
        <w:numPr>
          <w:ilvl w:val="1"/>
          <w:numId w:val="4"/>
        </w:numPr>
        <w:tabs>
          <w:tab w:pos="1056" w:val="left" w:leader="none"/>
        </w:tabs>
        <w:spacing w:line="240" w:lineRule="auto" w:before="8" w:after="0"/>
        <w:ind w:left="1055" w:right="0" w:hanging="526"/>
        <w:jc w:val="left"/>
        <w:rPr>
          <w:sz w:val="21"/>
        </w:rPr>
      </w:pPr>
      <w:r>
        <w:rPr>
          <w:spacing w:val="-2"/>
          <w:sz w:val="21"/>
        </w:rPr>
        <w:t>情形复杂</w:t>
      </w:r>
    </w:p>
    <w:p>
      <w:pPr>
        <w:spacing w:after="0" w:line="240" w:lineRule="auto"/>
        <w:jc w:val="left"/>
        <w:rPr>
          <w:sz w:val="21"/>
        </w:rPr>
        <w:sectPr>
          <w:type w:val="continuous"/>
          <w:pgSz w:w="11910" w:h="16840"/>
          <w:pgMar w:top="200" w:bottom="280" w:left="1020" w:right="220"/>
          <w:cols w:num="3" w:equalWidth="0">
            <w:col w:w="3226" w:space="40"/>
            <w:col w:w="3225" w:space="39"/>
            <w:col w:w="4140"/>
          </w:cols>
        </w:sectPr>
      </w:pPr>
    </w:p>
    <w:p>
      <w:pPr>
        <w:pStyle w:val="Heading1"/>
        <w:spacing w:line="390" w:lineRule="exact" w:before="0"/>
        <w:ind w:left="3466" w:right="3471"/>
      </w:pPr>
      <w:bookmarkStart w:name="中韩人寿保险有限公司" w:id="3"/>
      <w:bookmarkEnd w:id="3"/>
      <w:r>
        <w:rPr>
          <w:b w:val="0"/>
        </w:rPr>
      </w:r>
      <w:r>
        <w:rPr>
          <w:w w:val="95"/>
        </w:rPr>
        <w:t>中韩人寿保险有限公司</w:t>
      </w:r>
    </w:p>
    <w:p>
      <w:pPr>
        <w:spacing w:before="205"/>
        <w:ind w:left="2280" w:right="0" w:firstLine="0"/>
        <w:jc w:val="left"/>
        <w:rPr>
          <w:rFonts w:ascii="黑体" w:eastAsia="黑体" w:hint="eastAsia"/>
          <w:b/>
          <w:sz w:val="32"/>
        </w:rPr>
      </w:pPr>
      <w:bookmarkStart w:name="中韩附加爱无忧女性特定疾病保险条款" w:id="4"/>
      <w:bookmarkEnd w:id="4"/>
      <w:r>
        <w:rPr/>
      </w:r>
      <w:r>
        <w:rPr>
          <w:rFonts w:ascii="黑体" w:eastAsia="黑体" w:hint="eastAsia"/>
          <w:b/>
          <w:w w:val="95"/>
          <w:sz w:val="32"/>
        </w:rPr>
        <w:t>中韩附加爱无忧女性特定疾病保险条款</w:t>
      </w:r>
    </w:p>
    <w:p>
      <w:pPr>
        <w:pStyle w:val="BodyText"/>
        <w:spacing w:before="8"/>
        <w:rPr>
          <w:b/>
          <w:sz w:val="34"/>
        </w:rPr>
      </w:pPr>
    </w:p>
    <w:p>
      <w:pPr>
        <w:pStyle w:val="BodyText"/>
        <w:spacing w:line="273" w:lineRule="auto"/>
        <w:ind w:left="192" w:right="189" w:firstLine="420"/>
        <w:jc w:val="both"/>
        <w:rPr>
          <w:rFonts w:ascii="宋体" w:hAnsi="宋体" w:eastAsia="宋体" w:hint="eastAsia"/>
        </w:rPr>
      </w:pPr>
      <w:r>
        <w:rPr>
          <w:rFonts w:ascii="宋体" w:hAnsi="宋体" w:eastAsia="宋体" w:hint="eastAsia"/>
          <w:spacing w:val="-19"/>
          <w:w w:val="100"/>
        </w:rPr>
        <w:t>在本附加险条款中，“您”指投保人，“我们”指中韩人寿保险有限公司，“本附加险合同”指您与我</w:t>
      </w:r>
      <w:r>
        <w:rPr>
          <w:rFonts w:ascii="宋体" w:hAnsi="宋体" w:eastAsia="宋体" w:hint="eastAsia"/>
          <w:spacing w:val="-16"/>
          <w:w w:val="100"/>
        </w:rPr>
        <w:t>们之间订立的“中韩附加爱无忧女性特定疾病保险合同”，“主险合同”指您与我们之间订立的“中韩爱无</w:t>
      </w:r>
      <w:r>
        <w:rPr>
          <w:rFonts w:ascii="宋体" w:hAnsi="宋体" w:eastAsia="宋体" w:hint="eastAsia"/>
          <w:spacing w:val="-14"/>
        </w:rPr>
        <w:t>忧两全保险合同”。本附加险合同的投保人、被保险人均与主险合同一致。</w:t>
      </w:r>
    </w:p>
    <w:p>
      <w:pPr>
        <w:spacing w:line="240" w:lineRule="auto" w:before="5" w:after="1"/>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60"/>
        <w:gridCol w:w="7275"/>
      </w:tblGrid>
      <w:tr>
        <w:trPr>
          <w:trHeight w:val="311" w:hRule="atLeast"/>
        </w:trPr>
        <w:tc>
          <w:tcPr>
            <w:tcW w:w="768" w:type="dxa"/>
            <w:shd w:val="clear" w:color="auto" w:fill="A7A8A7"/>
          </w:tcPr>
          <w:p>
            <w:pPr>
              <w:pStyle w:val="TableParagraph"/>
              <w:spacing w:line="262" w:lineRule="exact"/>
              <w:ind w:left="105"/>
              <w:rPr>
                <w:b/>
                <w:sz w:val="21"/>
              </w:rPr>
            </w:pPr>
            <w:r>
              <w:rPr>
                <w:b/>
                <w:sz w:val="21"/>
              </w:rPr>
              <w:t>1．</w:t>
            </w:r>
          </w:p>
        </w:tc>
        <w:tc>
          <w:tcPr>
            <w:tcW w:w="9035" w:type="dxa"/>
            <w:gridSpan w:val="2"/>
            <w:shd w:val="clear" w:color="auto" w:fill="A7A8A7"/>
          </w:tcPr>
          <w:p>
            <w:pPr>
              <w:pStyle w:val="TableParagraph"/>
              <w:spacing w:line="262" w:lineRule="exact"/>
              <w:ind w:left="345"/>
              <w:rPr>
                <w:b/>
                <w:sz w:val="21"/>
              </w:rPr>
            </w:pPr>
            <w:r>
              <w:rPr>
                <w:b/>
                <w:sz w:val="21"/>
              </w:rPr>
              <w:t>您与我们订立的合同</w:t>
            </w:r>
          </w:p>
        </w:tc>
      </w:tr>
      <w:tr>
        <w:trPr>
          <w:trHeight w:val="1149" w:hRule="atLeast"/>
        </w:trPr>
        <w:tc>
          <w:tcPr>
            <w:tcW w:w="768" w:type="dxa"/>
          </w:tcPr>
          <w:p>
            <w:pPr>
              <w:pStyle w:val="TableParagraph"/>
              <w:spacing w:before="129"/>
              <w:ind w:left="105"/>
              <w:rPr>
                <w:b/>
                <w:sz w:val="21"/>
              </w:rPr>
            </w:pPr>
            <w:r>
              <w:rPr>
                <w:b/>
                <w:sz w:val="21"/>
              </w:rPr>
              <w:t>1.1</w:t>
            </w:r>
          </w:p>
        </w:tc>
        <w:tc>
          <w:tcPr>
            <w:tcW w:w="1760" w:type="dxa"/>
          </w:tcPr>
          <w:p>
            <w:pPr>
              <w:pStyle w:val="TableParagraph"/>
              <w:spacing w:before="129"/>
              <w:ind w:left="345"/>
              <w:rPr>
                <w:b/>
                <w:sz w:val="21"/>
              </w:rPr>
            </w:pPr>
            <w:r>
              <w:rPr>
                <w:b/>
                <w:sz w:val="21"/>
              </w:rPr>
              <w:t>合同构成</w:t>
            </w:r>
          </w:p>
        </w:tc>
        <w:tc>
          <w:tcPr>
            <w:tcW w:w="7275" w:type="dxa"/>
          </w:tcPr>
          <w:p>
            <w:pPr>
              <w:pStyle w:val="TableParagraph"/>
              <w:spacing w:line="273" w:lineRule="auto" w:before="129"/>
              <w:ind w:right="101"/>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468" w:hRule="atLeast"/>
        </w:trPr>
        <w:tc>
          <w:tcPr>
            <w:tcW w:w="768" w:type="dxa"/>
          </w:tcPr>
          <w:p>
            <w:pPr>
              <w:pStyle w:val="TableParagraph"/>
              <w:spacing w:before="57"/>
              <w:ind w:left="105"/>
              <w:rPr>
                <w:b/>
                <w:sz w:val="21"/>
              </w:rPr>
            </w:pPr>
            <w:r>
              <w:rPr>
                <w:b/>
                <w:sz w:val="21"/>
              </w:rPr>
              <w:t>1.2</w:t>
            </w:r>
          </w:p>
        </w:tc>
        <w:tc>
          <w:tcPr>
            <w:tcW w:w="1760" w:type="dxa"/>
          </w:tcPr>
          <w:p>
            <w:pPr>
              <w:pStyle w:val="TableParagraph"/>
              <w:spacing w:line="273" w:lineRule="auto" w:before="57"/>
              <w:ind w:left="345" w:right="145"/>
              <w:rPr>
                <w:b/>
                <w:sz w:val="21"/>
              </w:rPr>
            </w:pPr>
            <w:r>
              <w:rPr>
                <w:b/>
                <w:sz w:val="21"/>
              </w:rPr>
              <w:t>合同成立与生效</w:t>
            </w:r>
          </w:p>
        </w:tc>
        <w:tc>
          <w:tcPr>
            <w:tcW w:w="7275" w:type="dxa"/>
          </w:tcPr>
          <w:p>
            <w:pPr>
              <w:pStyle w:val="TableParagraph"/>
              <w:spacing w:before="57"/>
              <w:rPr>
                <w:sz w:val="21"/>
              </w:rPr>
            </w:pPr>
            <w:r>
              <w:rPr>
                <w:sz w:val="21"/>
              </w:rPr>
              <w:t>您提出保险申请、我们同意承保，本附加险合同成立。</w:t>
            </w:r>
          </w:p>
          <w:p>
            <w:pPr>
              <w:pStyle w:val="TableParagraph"/>
              <w:spacing w:line="273" w:lineRule="auto" w:before="116"/>
              <w:ind w:left="147" w:right="101"/>
              <w:jc w:val="both"/>
              <w:rPr>
                <w:sz w:val="21"/>
              </w:rPr>
            </w:pPr>
            <w:r>
              <w:rPr>
                <w:spacing w:val="-2"/>
                <w:sz w:val="21"/>
              </w:rPr>
              <w:t>本附加险合同自我们同意承保、收到首期保险费并签发保险单后开始生效。</w:t>
            </w:r>
            <w:r>
              <w:rPr>
                <w:spacing w:val="-4"/>
                <w:sz w:val="21"/>
              </w:rPr>
              <w:t>合同生效日期在保险单上载明，</w:t>
            </w:r>
            <w:r>
              <w:rPr>
                <w:b/>
                <w:spacing w:val="-2"/>
                <w:sz w:val="21"/>
              </w:rPr>
              <w:t>保单年度</w:t>
            </w:r>
            <w:r>
              <w:rPr>
                <w:spacing w:val="-3"/>
                <w:sz w:val="21"/>
              </w:rPr>
              <w:t>（详见释义</w:t>
            </w:r>
            <w:r>
              <w:rPr>
                <w:spacing w:val="-106"/>
                <w:sz w:val="21"/>
              </w:rPr>
              <w:t>）</w:t>
            </w:r>
            <w:r>
              <w:rPr>
                <w:spacing w:val="-8"/>
                <w:sz w:val="21"/>
              </w:rPr>
              <w:t>、</w:t>
            </w:r>
            <w:r>
              <w:rPr>
                <w:b/>
                <w:spacing w:val="-1"/>
                <w:sz w:val="21"/>
              </w:rPr>
              <w:t>保单周年日</w:t>
            </w:r>
            <w:r>
              <w:rPr>
                <w:spacing w:val="-3"/>
                <w:sz w:val="21"/>
              </w:rPr>
              <w:t>（</w:t>
            </w:r>
            <w:r>
              <w:rPr>
                <w:spacing w:val="-2"/>
                <w:sz w:val="21"/>
              </w:rPr>
              <w:t>详见释义）</w:t>
            </w:r>
            <w:r>
              <w:rPr>
                <w:spacing w:val="-3"/>
                <w:sz w:val="21"/>
              </w:rPr>
              <w:t>均以该日期计算。</w:t>
            </w:r>
          </w:p>
        </w:tc>
      </w:tr>
      <w:tr>
        <w:trPr>
          <w:trHeight w:val="1701" w:hRule="atLeast"/>
        </w:trPr>
        <w:tc>
          <w:tcPr>
            <w:tcW w:w="768" w:type="dxa"/>
          </w:tcPr>
          <w:p>
            <w:pPr>
              <w:pStyle w:val="TableParagraph"/>
              <w:spacing w:before="57"/>
              <w:ind w:left="105"/>
              <w:rPr>
                <w:b/>
                <w:sz w:val="21"/>
              </w:rPr>
            </w:pPr>
            <w:r>
              <w:rPr>
                <w:b/>
                <w:sz w:val="21"/>
              </w:rPr>
              <w:t>1.3</w:t>
            </w:r>
          </w:p>
        </w:tc>
        <w:tc>
          <w:tcPr>
            <w:tcW w:w="1760" w:type="dxa"/>
          </w:tcPr>
          <w:p>
            <w:pPr>
              <w:pStyle w:val="TableParagraph"/>
              <w:spacing w:before="57"/>
              <w:ind w:left="345"/>
              <w:rPr>
                <w:b/>
                <w:sz w:val="21"/>
              </w:rPr>
            </w:pPr>
            <w:r>
              <w:rPr>
                <w:b/>
                <w:sz w:val="21"/>
              </w:rPr>
              <w:t>合同终止</w:t>
            </w:r>
          </w:p>
        </w:tc>
        <w:tc>
          <w:tcPr>
            <w:tcW w:w="7275" w:type="dxa"/>
          </w:tcPr>
          <w:p>
            <w:pPr>
              <w:pStyle w:val="TableParagraph"/>
              <w:spacing w:before="57"/>
              <w:rPr>
                <w:sz w:val="21"/>
              </w:rPr>
            </w:pPr>
            <w:r>
              <w:rPr>
                <w:sz w:val="21"/>
              </w:rPr>
              <w:t>发生下列情况之一时，本附加险合同效力即时终止：</w:t>
            </w:r>
          </w:p>
          <w:p>
            <w:pPr>
              <w:pStyle w:val="TableParagraph"/>
              <w:spacing w:before="36"/>
              <w:rPr>
                <w:sz w:val="21"/>
              </w:rPr>
            </w:pPr>
            <w:r>
              <w:rPr>
                <w:sz w:val="21"/>
              </w:rPr>
              <w:t>(1)主险合同效力终止；</w:t>
            </w:r>
          </w:p>
          <w:p>
            <w:pPr>
              <w:pStyle w:val="TableParagraph"/>
              <w:spacing w:before="36"/>
              <w:rPr>
                <w:sz w:val="21"/>
              </w:rPr>
            </w:pPr>
            <w:r>
              <w:rPr>
                <w:sz w:val="21"/>
              </w:rPr>
              <w:t>(2)您于合同有效期内向我们申请解除本附加险合同；</w:t>
            </w:r>
          </w:p>
          <w:p>
            <w:pPr>
              <w:pStyle w:val="TableParagraph"/>
              <w:spacing w:before="36"/>
              <w:rPr>
                <w:sz w:val="21"/>
              </w:rPr>
            </w:pPr>
            <w:r>
              <w:rPr>
                <w:sz w:val="21"/>
              </w:rPr>
              <w:t>(3)我们给付“女性特定疾病保险金”；</w:t>
            </w:r>
          </w:p>
          <w:p>
            <w:pPr>
              <w:pStyle w:val="TableParagraph"/>
              <w:spacing w:before="36"/>
              <w:rPr>
                <w:sz w:val="21"/>
              </w:rPr>
            </w:pPr>
            <w:r>
              <w:rPr>
                <w:sz w:val="21"/>
              </w:rPr>
              <w:t>(4)本附加险合同约定的其他效力终止的情况。</w:t>
            </w:r>
          </w:p>
        </w:tc>
      </w:tr>
      <w:tr>
        <w:trPr>
          <w:trHeight w:val="765" w:hRule="atLeast"/>
        </w:trPr>
        <w:tc>
          <w:tcPr>
            <w:tcW w:w="768" w:type="dxa"/>
          </w:tcPr>
          <w:p>
            <w:pPr>
              <w:pStyle w:val="TableParagraph"/>
              <w:spacing w:before="57"/>
              <w:ind w:left="105"/>
              <w:rPr>
                <w:b/>
                <w:sz w:val="21"/>
              </w:rPr>
            </w:pPr>
            <w:r>
              <w:rPr>
                <w:b/>
                <w:sz w:val="21"/>
              </w:rPr>
              <w:t>1.4</w:t>
            </w:r>
          </w:p>
        </w:tc>
        <w:tc>
          <w:tcPr>
            <w:tcW w:w="1760" w:type="dxa"/>
          </w:tcPr>
          <w:p>
            <w:pPr>
              <w:pStyle w:val="TableParagraph"/>
              <w:spacing w:before="57"/>
              <w:ind w:left="345"/>
              <w:rPr>
                <w:b/>
                <w:sz w:val="21"/>
              </w:rPr>
            </w:pPr>
            <w:r>
              <w:rPr>
                <w:b/>
                <w:sz w:val="21"/>
              </w:rPr>
              <w:t>投保年龄</w:t>
            </w:r>
          </w:p>
        </w:tc>
        <w:tc>
          <w:tcPr>
            <w:tcW w:w="7275" w:type="dxa"/>
          </w:tcPr>
          <w:p>
            <w:pPr>
              <w:pStyle w:val="TableParagraph"/>
              <w:spacing w:line="273" w:lineRule="auto" w:before="57"/>
              <w:ind w:right="98" w:hanging="1"/>
              <w:rPr>
                <w:sz w:val="21"/>
              </w:rPr>
            </w:pPr>
            <w:r>
              <w:rPr>
                <w:sz w:val="21"/>
              </w:rPr>
              <w:t>指您投保时被保险人的年龄，以</w:t>
            </w:r>
            <w:r>
              <w:rPr>
                <w:b/>
                <w:sz w:val="21"/>
              </w:rPr>
              <w:t>周岁</w:t>
            </w:r>
            <w:r>
              <w:rPr>
                <w:sz w:val="21"/>
              </w:rPr>
              <w:t>（详见释义）计算，本附加险合同接受的投保年龄范围为 18 周岁至 50 周岁。</w:t>
            </w:r>
          </w:p>
        </w:tc>
      </w:tr>
      <w:tr>
        <w:trPr>
          <w:trHeight w:val="2162" w:hRule="atLeast"/>
        </w:trPr>
        <w:tc>
          <w:tcPr>
            <w:tcW w:w="768" w:type="dxa"/>
          </w:tcPr>
          <w:p>
            <w:pPr>
              <w:pStyle w:val="TableParagraph"/>
              <w:spacing w:before="57"/>
              <w:ind w:left="105"/>
              <w:rPr>
                <w:b/>
                <w:sz w:val="21"/>
              </w:rPr>
            </w:pPr>
            <w:r>
              <w:rPr>
                <w:b/>
                <w:sz w:val="21"/>
              </w:rPr>
              <w:t>1.5</w:t>
            </w:r>
          </w:p>
        </w:tc>
        <w:tc>
          <w:tcPr>
            <w:tcW w:w="1760" w:type="dxa"/>
          </w:tcPr>
          <w:p>
            <w:pPr>
              <w:pStyle w:val="TableParagraph"/>
              <w:spacing w:before="57"/>
              <w:ind w:left="345"/>
              <w:rPr>
                <w:b/>
                <w:sz w:val="21"/>
              </w:rPr>
            </w:pPr>
            <w:r>
              <w:rPr>
                <w:b/>
                <w:sz w:val="21"/>
              </w:rPr>
              <w:t>犹豫期</w:t>
            </w:r>
          </w:p>
        </w:tc>
        <w:tc>
          <w:tcPr>
            <w:tcW w:w="7275" w:type="dxa"/>
          </w:tcPr>
          <w:p>
            <w:pPr>
              <w:pStyle w:val="TableParagraph"/>
              <w:spacing w:line="273" w:lineRule="auto" w:before="57"/>
              <w:ind w:right="101"/>
              <w:jc w:val="both"/>
              <w:rPr>
                <w:sz w:val="21"/>
              </w:rPr>
            </w:pPr>
            <w:r>
              <w:rPr>
                <w:spacing w:val="-7"/>
                <w:sz w:val="21"/>
              </w:rPr>
              <w:t>自您签收本附加险合同之日起，有 </w:t>
            </w:r>
            <w:r>
              <w:rPr>
                <w:sz w:val="21"/>
              </w:rPr>
              <w:t>10</w:t>
            </w:r>
            <w:r>
              <w:rPr>
                <w:spacing w:val="-9"/>
                <w:sz w:val="21"/>
              </w:rPr>
              <w:t> 日的犹豫期。在此期间，请您认真审阅本附加险合同，如果您认为本附加险合同与您的需求不相符，您可以在此期</w:t>
            </w:r>
            <w:r>
              <w:rPr>
                <w:spacing w:val="-5"/>
                <w:sz w:val="21"/>
              </w:rPr>
              <w:t>间提出解除本附加险合同，我们无息退还您所支付的全部保险费。</w:t>
            </w:r>
          </w:p>
          <w:p>
            <w:pPr>
              <w:pStyle w:val="TableParagraph"/>
              <w:spacing w:line="273" w:lineRule="auto" w:before="86"/>
              <w:ind w:right="89"/>
              <w:jc w:val="both"/>
              <w:rPr>
                <w:sz w:val="21"/>
              </w:rPr>
            </w:pPr>
            <w:r>
              <w:rPr>
                <w:sz w:val="21"/>
              </w:rPr>
              <w:t>解除合同时，您需要填写申请书，并提供您的保险合同及</w:t>
            </w:r>
            <w:r>
              <w:rPr>
                <w:b/>
                <w:sz w:val="21"/>
              </w:rPr>
              <w:t>有效身份证件</w:t>
            </w:r>
            <w:r>
              <w:rPr>
                <w:sz w:val="21"/>
              </w:rPr>
              <w:t>（详</w:t>
            </w:r>
            <w:r>
              <w:rPr>
                <w:spacing w:val="-2"/>
                <w:sz w:val="21"/>
              </w:rPr>
              <w:t>见释义</w:t>
            </w:r>
            <w:r>
              <w:rPr>
                <w:spacing w:val="-106"/>
                <w:sz w:val="21"/>
              </w:rPr>
              <w:t>）</w:t>
            </w:r>
            <w:r>
              <w:rPr>
                <w:spacing w:val="-3"/>
                <w:sz w:val="21"/>
              </w:rPr>
              <w:t>。自我们收到您解除合同的书面申请时起，本附加险合同即被解除， 对于合同解除前发生的保险事故，我们不承担保险责任。</w:t>
            </w:r>
          </w:p>
        </w:tc>
      </w:tr>
      <w:tr>
        <w:trPr>
          <w:trHeight w:val="312" w:hRule="atLeast"/>
        </w:trPr>
        <w:tc>
          <w:tcPr>
            <w:tcW w:w="768" w:type="dxa"/>
            <w:shd w:val="clear" w:color="auto" w:fill="A7A8A7"/>
          </w:tcPr>
          <w:p>
            <w:pPr>
              <w:pStyle w:val="TableParagraph"/>
              <w:spacing w:line="262" w:lineRule="exact"/>
              <w:ind w:left="105"/>
              <w:rPr>
                <w:b/>
                <w:sz w:val="21"/>
              </w:rPr>
            </w:pPr>
            <w:r>
              <w:rPr>
                <w:b/>
                <w:sz w:val="21"/>
              </w:rPr>
              <w:t>2．</w:t>
            </w:r>
          </w:p>
        </w:tc>
        <w:tc>
          <w:tcPr>
            <w:tcW w:w="9035" w:type="dxa"/>
            <w:gridSpan w:val="2"/>
            <w:shd w:val="clear" w:color="auto" w:fill="A7A8A7"/>
          </w:tcPr>
          <w:p>
            <w:pPr>
              <w:pStyle w:val="TableParagraph"/>
              <w:spacing w:line="262" w:lineRule="exact"/>
              <w:ind w:left="345"/>
              <w:rPr>
                <w:b/>
                <w:sz w:val="21"/>
              </w:rPr>
            </w:pPr>
            <w:r>
              <w:rPr>
                <w:b/>
                <w:sz w:val="21"/>
              </w:rPr>
              <w:t>我们提供的保障</w:t>
            </w:r>
          </w:p>
        </w:tc>
      </w:tr>
      <w:tr>
        <w:trPr>
          <w:trHeight w:val="525" w:hRule="atLeast"/>
        </w:trPr>
        <w:tc>
          <w:tcPr>
            <w:tcW w:w="768" w:type="dxa"/>
          </w:tcPr>
          <w:p>
            <w:pPr>
              <w:pStyle w:val="TableParagraph"/>
              <w:spacing w:before="129"/>
              <w:ind w:left="105"/>
              <w:rPr>
                <w:b/>
                <w:sz w:val="21"/>
              </w:rPr>
            </w:pPr>
            <w:r>
              <w:rPr>
                <w:b/>
                <w:sz w:val="21"/>
              </w:rPr>
              <w:t>2.1</w:t>
            </w:r>
          </w:p>
        </w:tc>
        <w:tc>
          <w:tcPr>
            <w:tcW w:w="1760" w:type="dxa"/>
          </w:tcPr>
          <w:p>
            <w:pPr>
              <w:pStyle w:val="TableParagraph"/>
              <w:spacing w:before="129"/>
              <w:ind w:left="345"/>
              <w:rPr>
                <w:b/>
                <w:sz w:val="21"/>
              </w:rPr>
            </w:pPr>
            <w:r>
              <w:rPr>
                <w:b/>
                <w:sz w:val="21"/>
              </w:rPr>
              <w:t>基本保险金额</w:t>
            </w:r>
          </w:p>
        </w:tc>
        <w:tc>
          <w:tcPr>
            <w:tcW w:w="7275" w:type="dxa"/>
          </w:tcPr>
          <w:p>
            <w:pPr>
              <w:pStyle w:val="TableParagraph"/>
              <w:spacing w:before="129"/>
              <w:rPr>
                <w:sz w:val="21"/>
              </w:rPr>
            </w:pPr>
            <w:r>
              <w:rPr>
                <w:sz w:val="21"/>
              </w:rPr>
              <w:t>本附加险合同的基本保险金额由您在投保时与我们约定。</w:t>
            </w:r>
          </w:p>
        </w:tc>
      </w:tr>
      <w:tr>
        <w:trPr>
          <w:trHeight w:val="453" w:hRule="atLeast"/>
        </w:trPr>
        <w:tc>
          <w:tcPr>
            <w:tcW w:w="768" w:type="dxa"/>
          </w:tcPr>
          <w:p>
            <w:pPr>
              <w:pStyle w:val="TableParagraph"/>
              <w:spacing w:before="57"/>
              <w:ind w:left="105"/>
              <w:rPr>
                <w:b/>
                <w:sz w:val="21"/>
              </w:rPr>
            </w:pPr>
            <w:r>
              <w:rPr>
                <w:b/>
                <w:sz w:val="21"/>
              </w:rPr>
              <w:t>2.2</w:t>
            </w:r>
          </w:p>
        </w:tc>
        <w:tc>
          <w:tcPr>
            <w:tcW w:w="1760" w:type="dxa"/>
          </w:tcPr>
          <w:p>
            <w:pPr>
              <w:pStyle w:val="TableParagraph"/>
              <w:spacing w:before="57"/>
              <w:ind w:left="345"/>
              <w:rPr>
                <w:b/>
                <w:sz w:val="21"/>
              </w:rPr>
            </w:pPr>
            <w:r>
              <w:rPr>
                <w:b/>
                <w:sz w:val="21"/>
              </w:rPr>
              <w:t>保险期间</w:t>
            </w:r>
          </w:p>
        </w:tc>
        <w:tc>
          <w:tcPr>
            <w:tcW w:w="7275" w:type="dxa"/>
          </w:tcPr>
          <w:p>
            <w:pPr>
              <w:pStyle w:val="TableParagraph"/>
              <w:spacing w:before="57"/>
              <w:rPr>
                <w:sz w:val="21"/>
              </w:rPr>
            </w:pPr>
            <w:r>
              <w:rPr>
                <w:sz w:val="21"/>
              </w:rPr>
              <w:t>本附加险合同的保险期间与主险合同一致。</w:t>
            </w:r>
          </w:p>
        </w:tc>
      </w:tr>
      <w:tr>
        <w:trPr>
          <w:trHeight w:val="1701" w:hRule="atLeast"/>
        </w:trPr>
        <w:tc>
          <w:tcPr>
            <w:tcW w:w="768" w:type="dxa"/>
          </w:tcPr>
          <w:p>
            <w:pPr>
              <w:pStyle w:val="TableParagraph"/>
              <w:spacing w:before="57"/>
              <w:ind w:left="105"/>
              <w:rPr>
                <w:b/>
                <w:sz w:val="21"/>
              </w:rPr>
            </w:pPr>
            <w:r>
              <w:rPr>
                <w:b/>
                <w:sz w:val="21"/>
              </w:rPr>
              <w:t>2.3</w:t>
            </w:r>
          </w:p>
        </w:tc>
        <w:tc>
          <w:tcPr>
            <w:tcW w:w="1760" w:type="dxa"/>
          </w:tcPr>
          <w:p>
            <w:pPr>
              <w:pStyle w:val="TableParagraph"/>
              <w:spacing w:before="57"/>
              <w:ind w:left="345"/>
              <w:rPr>
                <w:b/>
                <w:sz w:val="21"/>
              </w:rPr>
            </w:pPr>
            <w:r>
              <w:rPr>
                <w:b/>
                <w:sz w:val="21"/>
              </w:rPr>
              <w:t>等待期</w:t>
            </w:r>
          </w:p>
        </w:tc>
        <w:tc>
          <w:tcPr>
            <w:tcW w:w="7275" w:type="dxa"/>
          </w:tcPr>
          <w:p>
            <w:pPr>
              <w:pStyle w:val="TableParagraph"/>
              <w:spacing w:line="273" w:lineRule="auto" w:before="57"/>
              <w:ind w:left="147" w:right="101"/>
              <w:jc w:val="both"/>
              <w:rPr>
                <w:sz w:val="21"/>
              </w:rPr>
            </w:pPr>
            <w:r>
              <w:rPr>
                <w:rFonts w:ascii="黑体" w:eastAsia="黑体" w:hint="eastAsia"/>
                <w:spacing w:val="-3"/>
                <w:w w:val="100"/>
                <w:sz w:val="21"/>
              </w:rPr>
              <w:t>从本附加险合同</w:t>
            </w:r>
            <w:r>
              <w:rPr>
                <w:rFonts w:ascii="黑体" w:eastAsia="黑体" w:hint="eastAsia"/>
                <w:w w:val="100"/>
                <w:sz w:val="21"/>
              </w:rPr>
              <w:t>Th</w:t>
            </w:r>
            <w:r>
              <w:rPr>
                <w:rFonts w:ascii="黑体" w:eastAsia="黑体" w:hint="eastAsia"/>
                <w:spacing w:val="-3"/>
                <w:w w:val="100"/>
                <w:sz w:val="21"/>
              </w:rPr>
              <w:t>效或最后一次复效之日起</w:t>
            </w:r>
            <w:r>
              <w:rPr>
                <w:rFonts w:ascii="黑体" w:eastAsia="黑体" w:hint="eastAsia"/>
                <w:spacing w:val="-3"/>
                <w:sz w:val="21"/>
              </w:rPr>
              <w:t> </w:t>
            </w:r>
            <w:r>
              <w:rPr>
                <w:rFonts w:ascii="黑体" w:eastAsia="黑体" w:hint="eastAsia"/>
                <w:spacing w:val="-3"/>
                <w:w w:val="100"/>
                <w:sz w:val="21"/>
              </w:rPr>
              <w:t>9</w:t>
            </w:r>
            <w:r>
              <w:rPr>
                <w:rFonts w:ascii="黑体" w:eastAsia="黑体" w:hint="eastAsia"/>
                <w:w w:val="100"/>
                <w:sz w:val="21"/>
              </w:rPr>
              <w:t>0</w:t>
            </w:r>
            <w:r>
              <w:rPr>
                <w:rFonts w:ascii="黑体" w:eastAsia="黑体" w:hint="eastAsia"/>
                <w:spacing w:val="-53"/>
                <w:sz w:val="21"/>
              </w:rPr>
              <w:t> </w:t>
            </w:r>
            <w:r>
              <w:rPr>
                <w:rFonts w:ascii="黑体" w:eastAsia="黑体" w:hint="eastAsia"/>
                <w:spacing w:val="-7"/>
                <w:w w:val="100"/>
                <w:sz w:val="21"/>
              </w:rPr>
              <w:t>日内</w:t>
            </w:r>
            <w:r>
              <w:rPr>
                <w:rFonts w:ascii="黑体" w:eastAsia="黑体" w:hint="eastAsia"/>
                <w:spacing w:val="-3"/>
                <w:w w:val="100"/>
                <w:sz w:val="21"/>
              </w:rPr>
              <w:t>（</w:t>
            </w:r>
            <w:r>
              <w:rPr>
                <w:rFonts w:ascii="黑体" w:eastAsia="黑体" w:hint="eastAsia"/>
                <w:w w:val="100"/>
                <w:sz w:val="21"/>
              </w:rPr>
              <w:t>含第</w:t>
            </w:r>
            <w:r>
              <w:rPr>
                <w:rFonts w:ascii="黑体" w:eastAsia="黑体" w:hint="eastAsia"/>
                <w:spacing w:val="-53"/>
                <w:sz w:val="21"/>
              </w:rPr>
              <w:t> </w:t>
            </w:r>
            <w:r>
              <w:rPr>
                <w:rFonts w:ascii="黑体" w:eastAsia="黑体" w:hint="eastAsia"/>
                <w:w w:val="100"/>
                <w:sz w:val="21"/>
              </w:rPr>
              <w:t>90</w:t>
            </w:r>
            <w:r>
              <w:rPr>
                <w:rFonts w:ascii="黑体" w:eastAsia="黑体" w:hint="eastAsia"/>
                <w:spacing w:val="-55"/>
                <w:sz w:val="21"/>
              </w:rPr>
              <w:t> </w:t>
            </w:r>
            <w:r>
              <w:rPr>
                <w:rFonts w:ascii="黑体" w:eastAsia="黑体" w:hint="eastAsia"/>
                <w:spacing w:val="-3"/>
                <w:w w:val="100"/>
                <w:sz w:val="21"/>
              </w:rPr>
              <w:t>日</w:t>
            </w:r>
            <w:r>
              <w:rPr>
                <w:rFonts w:ascii="黑体" w:eastAsia="黑体" w:hint="eastAsia"/>
                <w:spacing w:val="-106"/>
                <w:w w:val="100"/>
                <w:sz w:val="21"/>
              </w:rPr>
              <w:t>）</w:t>
            </w:r>
            <w:r>
              <w:rPr>
                <w:rFonts w:ascii="黑体" w:eastAsia="黑体" w:hint="eastAsia"/>
                <w:spacing w:val="-4"/>
                <w:w w:val="100"/>
                <w:sz w:val="21"/>
              </w:rPr>
              <w:t>，被保险人</w:t>
            </w:r>
            <w:r>
              <w:rPr>
                <w:rFonts w:ascii="黑体" w:eastAsia="黑体" w:hint="eastAsia"/>
                <w:spacing w:val="-3"/>
                <w:sz w:val="21"/>
              </w:rPr>
              <w:t>因疾病发</w:t>
            </w:r>
            <w:r>
              <w:rPr>
                <w:rFonts w:ascii="黑体" w:eastAsia="黑体" w:hint="eastAsia"/>
                <w:sz w:val="21"/>
              </w:rPr>
              <w:t>Th</w:t>
            </w:r>
            <w:r>
              <w:rPr>
                <w:rFonts w:ascii="黑体" w:eastAsia="黑体" w:hint="eastAsia"/>
                <w:spacing w:val="-4"/>
                <w:sz w:val="21"/>
              </w:rPr>
              <w:t>下列情形之一的：(1</w:t>
            </w:r>
            <w:r>
              <w:rPr>
                <w:rFonts w:ascii="黑体" w:eastAsia="黑体" w:hint="eastAsia"/>
                <w:spacing w:val="-3"/>
                <w:sz w:val="21"/>
              </w:rPr>
              <w:t>)符合本附加险合同约定的</w:t>
            </w:r>
            <w:r>
              <w:rPr>
                <w:rFonts w:ascii="黑体" w:eastAsia="黑体" w:hint="eastAsia"/>
                <w:b/>
                <w:spacing w:val="-2"/>
                <w:sz w:val="21"/>
              </w:rPr>
              <w:t>女性特定疾病</w:t>
            </w:r>
            <w:r>
              <w:rPr>
                <w:rFonts w:ascii="黑体" w:eastAsia="黑体" w:hint="eastAsia"/>
                <w:spacing w:val="-3"/>
                <w:sz w:val="21"/>
              </w:rPr>
              <w:t>（详</w:t>
            </w:r>
            <w:r>
              <w:rPr>
                <w:rFonts w:ascii="黑体" w:eastAsia="黑体" w:hint="eastAsia"/>
                <w:spacing w:val="1"/>
                <w:w w:val="100"/>
                <w:sz w:val="21"/>
              </w:rPr>
              <w:t>见释义</w:t>
            </w:r>
            <w:r>
              <w:rPr>
                <w:rFonts w:ascii="黑体" w:eastAsia="黑体" w:hint="eastAsia"/>
                <w:spacing w:val="-104"/>
                <w:w w:val="100"/>
                <w:sz w:val="21"/>
              </w:rPr>
              <w:t>）</w:t>
            </w:r>
            <w:r>
              <w:rPr>
                <w:rFonts w:ascii="黑体" w:eastAsia="黑体" w:hint="eastAsia"/>
                <w:w w:val="100"/>
                <w:sz w:val="21"/>
              </w:rPr>
              <w:t>，(2</w:t>
            </w:r>
            <w:r>
              <w:rPr>
                <w:rFonts w:ascii="黑体" w:eastAsia="黑体" w:hint="eastAsia"/>
                <w:spacing w:val="-2"/>
                <w:w w:val="100"/>
                <w:sz w:val="21"/>
              </w:rPr>
              <w:t>)因导致本附加险合同约定的女性特定疾病的相关疾病就诊，我</w:t>
            </w:r>
            <w:r>
              <w:rPr>
                <w:rFonts w:ascii="黑体" w:eastAsia="黑体" w:hint="eastAsia"/>
                <w:spacing w:val="-2"/>
                <w:sz w:val="21"/>
              </w:rPr>
              <w:t>们不承担本附加险合同约定的保险责任，本附加险合同终止，并无息退还您</w:t>
            </w:r>
            <w:r>
              <w:rPr>
                <w:rFonts w:ascii="黑体" w:eastAsia="黑体" w:hint="eastAsia"/>
                <w:spacing w:val="-7"/>
                <w:sz w:val="21"/>
              </w:rPr>
              <w:t>所支付的全部保险费。这 </w:t>
            </w:r>
            <w:r>
              <w:rPr>
                <w:rFonts w:ascii="黑体" w:eastAsia="黑体" w:hint="eastAsia"/>
                <w:sz w:val="21"/>
              </w:rPr>
              <w:t>90</w:t>
            </w:r>
            <w:r>
              <w:rPr>
                <w:rFonts w:ascii="黑体" w:eastAsia="黑体" w:hint="eastAsia"/>
                <w:spacing w:val="-8"/>
                <w:sz w:val="21"/>
              </w:rPr>
              <w:t> 日的时间称为等待期</w:t>
            </w:r>
            <w:r>
              <w:rPr>
                <w:sz w:val="21"/>
              </w:rPr>
              <w:t>。</w:t>
            </w:r>
          </w:p>
        </w:tc>
      </w:tr>
      <w:tr>
        <w:trPr>
          <w:trHeight w:val="644" w:hRule="atLeast"/>
        </w:trPr>
        <w:tc>
          <w:tcPr>
            <w:tcW w:w="768" w:type="dxa"/>
          </w:tcPr>
          <w:p>
            <w:pPr>
              <w:pStyle w:val="TableParagraph"/>
              <w:spacing w:before="57"/>
              <w:ind w:left="105"/>
              <w:rPr>
                <w:b/>
                <w:sz w:val="21"/>
              </w:rPr>
            </w:pPr>
            <w:r>
              <w:rPr>
                <w:b/>
                <w:sz w:val="21"/>
              </w:rPr>
              <w:t>2.4</w:t>
            </w:r>
          </w:p>
        </w:tc>
        <w:tc>
          <w:tcPr>
            <w:tcW w:w="1760" w:type="dxa"/>
          </w:tcPr>
          <w:p>
            <w:pPr>
              <w:pStyle w:val="TableParagraph"/>
              <w:spacing w:before="57"/>
              <w:ind w:left="345"/>
              <w:rPr>
                <w:b/>
                <w:sz w:val="21"/>
              </w:rPr>
            </w:pPr>
            <w:r>
              <w:rPr>
                <w:b/>
                <w:sz w:val="21"/>
              </w:rPr>
              <w:t>保险责任</w:t>
            </w:r>
          </w:p>
        </w:tc>
        <w:tc>
          <w:tcPr>
            <w:tcW w:w="7275" w:type="dxa"/>
          </w:tcPr>
          <w:p>
            <w:pPr>
              <w:pStyle w:val="TableParagraph"/>
              <w:spacing w:line="310" w:lineRule="atLeast" w:before="22"/>
              <w:ind w:right="100"/>
              <w:rPr>
                <w:sz w:val="21"/>
              </w:rPr>
            </w:pPr>
            <w:r>
              <w:rPr>
                <w:sz w:val="21"/>
              </w:rPr>
              <w:t>在本附加险合同保险期间内，且主险合同和本附加险合同均有效的前提下， 我们按以下约定承担保险责任：</w:t>
            </w:r>
          </w:p>
        </w:tc>
      </w:tr>
    </w:tbl>
    <w:p>
      <w:pPr>
        <w:spacing w:after="0" w:line="310" w:lineRule="atLeast"/>
        <w:rPr>
          <w:sz w:val="21"/>
        </w:rPr>
        <w:sectPr>
          <w:pgSz w:w="11910" w:h="16840"/>
          <w:pgMar w:top="1480" w:bottom="28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60"/>
        <w:gridCol w:w="7275"/>
      </w:tblGrid>
      <w:tr>
        <w:trPr>
          <w:trHeight w:val="956" w:hRule="atLeast"/>
        </w:trPr>
        <w:tc>
          <w:tcPr>
            <w:tcW w:w="768" w:type="dxa"/>
          </w:tcPr>
          <w:p>
            <w:pPr>
              <w:pStyle w:val="TableParagraph"/>
              <w:ind w:left="0"/>
              <w:rPr>
                <w:rFonts w:ascii="Times New Roman"/>
                <w:sz w:val="20"/>
              </w:rPr>
            </w:pPr>
          </w:p>
        </w:tc>
        <w:tc>
          <w:tcPr>
            <w:tcW w:w="1760" w:type="dxa"/>
          </w:tcPr>
          <w:p>
            <w:pPr>
              <w:pStyle w:val="TableParagraph"/>
              <w:spacing w:line="211" w:lineRule="exact"/>
              <w:ind w:left="345"/>
              <w:rPr>
                <w:sz w:val="21"/>
              </w:rPr>
            </w:pPr>
            <w:r>
              <w:rPr>
                <w:sz w:val="21"/>
              </w:rPr>
              <w:t>女性特定疾病</w:t>
            </w:r>
          </w:p>
          <w:p>
            <w:pPr>
              <w:pStyle w:val="TableParagraph"/>
              <w:spacing w:before="37"/>
              <w:ind w:left="345"/>
              <w:rPr>
                <w:sz w:val="21"/>
              </w:rPr>
            </w:pPr>
            <w:r>
              <w:rPr>
                <w:sz w:val="21"/>
              </w:rPr>
              <w:t>保险金</w:t>
            </w:r>
          </w:p>
        </w:tc>
        <w:tc>
          <w:tcPr>
            <w:tcW w:w="7275" w:type="dxa"/>
          </w:tcPr>
          <w:p>
            <w:pPr>
              <w:pStyle w:val="TableParagraph"/>
              <w:spacing w:line="211" w:lineRule="exact"/>
              <w:rPr>
                <w:sz w:val="21"/>
              </w:rPr>
            </w:pPr>
            <w:r>
              <w:rPr>
                <w:sz w:val="21"/>
              </w:rPr>
              <w:t>若被保险人于等待期后经</w:t>
            </w:r>
            <w:r>
              <w:rPr>
                <w:b/>
                <w:sz w:val="21"/>
              </w:rPr>
              <w:t>约定医院</w:t>
            </w:r>
            <w:r>
              <w:rPr>
                <w:sz w:val="21"/>
              </w:rPr>
              <w:t>（详见释义）确诊初次发生符合本附加险</w:t>
            </w:r>
          </w:p>
          <w:p>
            <w:pPr>
              <w:pStyle w:val="TableParagraph"/>
              <w:spacing w:line="273" w:lineRule="auto" w:before="37"/>
              <w:ind w:right="105" w:hanging="1"/>
              <w:rPr>
                <w:sz w:val="21"/>
              </w:rPr>
            </w:pPr>
            <w:r>
              <w:rPr>
                <w:sz w:val="21"/>
              </w:rPr>
              <w:t>合同约定的女性特定疾病，我们按本附加险合同的基本保险金额给付女性特定疾病保险金，本附加险合同终止。</w:t>
            </w:r>
          </w:p>
        </w:tc>
      </w:tr>
      <w:tr>
        <w:trPr>
          <w:trHeight w:val="1077" w:hRule="atLeast"/>
        </w:trPr>
        <w:tc>
          <w:tcPr>
            <w:tcW w:w="768" w:type="dxa"/>
          </w:tcPr>
          <w:p>
            <w:pPr>
              <w:pStyle w:val="TableParagraph"/>
              <w:ind w:left="0"/>
              <w:rPr>
                <w:rFonts w:ascii="Times New Roman"/>
                <w:sz w:val="20"/>
              </w:rPr>
            </w:pPr>
          </w:p>
        </w:tc>
        <w:tc>
          <w:tcPr>
            <w:tcW w:w="1760" w:type="dxa"/>
          </w:tcPr>
          <w:p>
            <w:pPr>
              <w:pStyle w:val="TableParagraph"/>
              <w:ind w:left="0"/>
              <w:rPr>
                <w:rFonts w:ascii="Times New Roman"/>
                <w:sz w:val="20"/>
              </w:rPr>
            </w:pPr>
          </w:p>
        </w:tc>
        <w:tc>
          <w:tcPr>
            <w:tcW w:w="7275" w:type="dxa"/>
          </w:tcPr>
          <w:p>
            <w:pPr>
              <w:pStyle w:val="TableParagraph"/>
              <w:spacing w:line="273" w:lineRule="auto" w:before="57"/>
              <w:ind w:right="101"/>
              <w:jc w:val="both"/>
              <w:rPr>
                <w:rFonts w:ascii="黑体" w:hAnsi="黑体" w:eastAsia="黑体" w:hint="eastAsia"/>
                <w:sz w:val="21"/>
              </w:rPr>
            </w:pPr>
            <w:r>
              <w:rPr>
                <w:rFonts w:ascii="黑体" w:hAnsi="黑体" w:eastAsia="黑体" w:hint="eastAsia"/>
                <w:spacing w:val="-15"/>
                <w:sz w:val="21"/>
              </w:rPr>
              <w:t>主险合同的“身故保险金”、“满期保险金”和前述“女性特定疾病保险金” </w:t>
            </w:r>
            <w:r>
              <w:rPr>
                <w:rFonts w:ascii="黑体" w:hAnsi="黑体" w:eastAsia="黑体" w:hint="eastAsia"/>
                <w:spacing w:val="-13"/>
                <w:sz w:val="21"/>
              </w:rPr>
              <w:t>中，任意两项或数项不可兼得，即若我们给付其中任何一项保险金，则其他</w:t>
            </w:r>
            <w:r>
              <w:rPr>
                <w:rFonts w:ascii="黑体" w:hAnsi="黑体" w:eastAsia="黑体" w:hint="eastAsia"/>
                <w:spacing w:val="-6"/>
                <w:sz w:val="21"/>
              </w:rPr>
              <w:t>保险金均不再给付。</w:t>
            </w:r>
          </w:p>
        </w:tc>
      </w:tr>
      <w:tr>
        <w:trPr>
          <w:trHeight w:val="2786" w:hRule="atLeast"/>
        </w:trPr>
        <w:tc>
          <w:tcPr>
            <w:tcW w:w="768" w:type="dxa"/>
          </w:tcPr>
          <w:p>
            <w:pPr>
              <w:pStyle w:val="TableParagraph"/>
              <w:spacing w:before="57"/>
              <w:ind w:left="105"/>
              <w:rPr>
                <w:b/>
                <w:sz w:val="21"/>
              </w:rPr>
            </w:pPr>
            <w:r>
              <w:rPr>
                <w:b/>
                <w:sz w:val="21"/>
              </w:rPr>
              <w:t>2.5</w:t>
            </w:r>
          </w:p>
        </w:tc>
        <w:tc>
          <w:tcPr>
            <w:tcW w:w="1760" w:type="dxa"/>
          </w:tcPr>
          <w:p>
            <w:pPr>
              <w:pStyle w:val="TableParagraph"/>
              <w:spacing w:before="57"/>
              <w:ind w:left="345"/>
              <w:rPr>
                <w:b/>
                <w:sz w:val="21"/>
              </w:rPr>
            </w:pPr>
            <w:r>
              <w:rPr>
                <w:b/>
                <w:sz w:val="21"/>
              </w:rPr>
              <w:t>责任免除</w:t>
            </w:r>
          </w:p>
        </w:tc>
        <w:tc>
          <w:tcPr>
            <w:tcW w:w="7275" w:type="dxa"/>
          </w:tcPr>
          <w:p>
            <w:pPr>
              <w:pStyle w:val="TableParagraph"/>
              <w:spacing w:line="273" w:lineRule="auto" w:before="57"/>
              <w:ind w:right="188"/>
              <w:rPr>
                <w:rFonts w:ascii="黑体" w:eastAsia="黑体" w:hint="eastAsia"/>
                <w:sz w:val="21"/>
              </w:rPr>
            </w:pPr>
            <w:r>
              <w:rPr>
                <w:rFonts w:ascii="黑体" w:eastAsia="黑体" w:hint="eastAsia"/>
                <w:sz w:val="21"/>
              </w:rPr>
              <w:t>因下列情形之一导致被保险人发Th本附加险合同约定的女性特定疾病的，我们不承担给付保险金的责任：</w:t>
            </w:r>
          </w:p>
          <w:p>
            <w:pPr>
              <w:pStyle w:val="TableParagraph"/>
              <w:spacing w:before="7"/>
              <w:ind w:left="147"/>
              <w:rPr>
                <w:rFonts w:ascii="黑体" w:eastAsia="黑体" w:hint="eastAsia"/>
                <w:sz w:val="21"/>
              </w:rPr>
            </w:pPr>
            <w:r>
              <w:rPr>
                <w:rFonts w:ascii="黑体" w:eastAsia="黑体" w:hint="eastAsia"/>
                <w:w w:val="100"/>
                <w:sz w:val="21"/>
              </w:rPr>
              <w:t>(1)</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before="37"/>
              <w:ind w:left="147"/>
              <w:rPr>
                <w:rFonts w:ascii="黑体" w:eastAsia="黑体" w:hint="eastAsia"/>
                <w:sz w:val="21"/>
              </w:rPr>
            </w:pPr>
            <w:r>
              <w:rPr>
                <w:rFonts w:ascii="黑体" w:eastAsia="黑体" w:hint="eastAsia"/>
                <w:w w:val="100"/>
                <w:sz w:val="21"/>
              </w:rPr>
              <w:t>(2)</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(3)核爆炸、核辐射或核污染；</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详见释义</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116"/>
              <w:ind w:right="100"/>
              <w:rPr>
                <w:rFonts w:ascii="黑体" w:eastAsia="黑体" w:hint="eastAsia"/>
                <w:sz w:val="21"/>
              </w:rPr>
            </w:pPr>
            <w:r>
              <w:rPr>
                <w:rFonts w:ascii="黑体" w:eastAsia="黑体" w:hint="eastAsia"/>
                <w:sz w:val="21"/>
              </w:rPr>
              <w:t>发Th上述情形导致被保险人初次发Th本附加险合同约定的女性特定疾病的， 本附加险合同终止，我们向您退还本附加险合同的现金价值。</w:t>
            </w:r>
          </w:p>
        </w:tc>
      </w:tr>
      <w:tr>
        <w:trPr>
          <w:trHeight w:val="311" w:hRule="atLeast"/>
        </w:trPr>
        <w:tc>
          <w:tcPr>
            <w:tcW w:w="768" w:type="dxa"/>
            <w:shd w:val="clear" w:color="auto" w:fill="A7A8A7"/>
          </w:tcPr>
          <w:p>
            <w:pPr>
              <w:pStyle w:val="TableParagraph"/>
              <w:spacing w:line="262" w:lineRule="exact"/>
              <w:ind w:left="105"/>
              <w:rPr>
                <w:b/>
                <w:sz w:val="21"/>
              </w:rPr>
            </w:pPr>
            <w:r>
              <w:rPr>
                <w:b/>
                <w:sz w:val="21"/>
              </w:rPr>
              <w:t>3．</w:t>
            </w:r>
          </w:p>
        </w:tc>
        <w:tc>
          <w:tcPr>
            <w:tcW w:w="1760" w:type="dxa"/>
            <w:shd w:val="clear" w:color="auto" w:fill="A7A8A7"/>
          </w:tcPr>
          <w:p>
            <w:pPr>
              <w:pStyle w:val="TableParagraph"/>
              <w:spacing w:line="262" w:lineRule="exact"/>
              <w:ind w:left="345"/>
              <w:rPr>
                <w:b/>
                <w:sz w:val="21"/>
              </w:rPr>
            </w:pPr>
            <w:r>
              <w:rPr>
                <w:b/>
                <w:sz w:val="21"/>
              </w:rPr>
              <w:t>保险金的申请</w:t>
            </w:r>
          </w:p>
        </w:tc>
        <w:tc>
          <w:tcPr>
            <w:tcW w:w="7275" w:type="dxa"/>
            <w:shd w:val="clear" w:color="auto" w:fill="A7A8A7"/>
          </w:tcPr>
          <w:p>
            <w:pPr>
              <w:pStyle w:val="TableParagraph"/>
              <w:ind w:left="0"/>
              <w:rPr>
                <w:rFonts w:ascii="Times New Roman"/>
                <w:sz w:val="20"/>
              </w:rPr>
            </w:pPr>
          </w:p>
        </w:tc>
      </w:tr>
      <w:tr>
        <w:trPr>
          <w:trHeight w:val="525" w:hRule="atLeast"/>
        </w:trPr>
        <w:tc>
          <w:tcPr>
            <w:tcW w:w="768" w:type="dxa"/>
          </w:tcPr>
          <w:p>
            <w:pPr>
              <w:pStyle w:val="TableParagraph"/>
              <w:spacing w:before="129"/>
              <w:ind w:left="105"/>
              <w:rPr>
                <w:b/>
                <w:sz w:val="21"/>
              </w:rPr>
            </w:pPr>
            <w:r>
              <w:rPr>
                <w:b/>
                <w:sz w:val="21"/>
              </w:rPr>
              <w:t>3.1</w:t>
            </w:r>
          </w:p>
        </w:tc>
        <w:tc>
          <w:tcPr>
            <w:tcW w:w="1760" w:type="dxa"/>
          </w:tcPr>
          <w:p>
            <w:pPr>
              <w:pStyle w:val="TableParagraph"/>
              <w:spacing w:before="129"/>
              <w:ind w:left="345"/>
              <w:rPr>
                <w:b/>
                <w:sz w:val="21"/>
              </w:rPr>
            </w:pPr>
            <w:r>
              <w:rPr>
                <w:b/>
                <w:sz w:val="21"/>
              </w:rPr>
              <w:t>受益人</w:t>
            </w:r>
          </w:p>
        </w:tc>
        <w:tc>
          <w:tcPr>
            <w:tcW w:w="7275" w:type="dxa"/>
          </w:tcPr>
          <w:p>
            <w:pPr>
              <w:pStyle w:val="TableParagraph"/>
              <w:spacing w:before="129"/>
              <w:rPr>
                <w:sz w:val="21"/>
              </w:rPr>
            </w:pPr>
            <w:r>
              <w:rPr>
                <w:sz w:val="21"/>
              </w:rPr>
              <w:t>除另有指定外，女性特定疾病保险金的受益人为被保险人本人。</w:t>
            </w:r>
          </w:p>
        </w:tc>
      </w:tr>
      <w:tr>
        <w:trPr>
          <w:trHeight w:val="2092" w:hRule="atLeast"/>
        </w:trPr>
        <w:tc>
          <w:tcPr>
            <w:tcW w:w="768" w:type="dxa"/>
          </w:tcPr>
          <w:p>
            <w:pPr>
              <w:pStyle w:val="TableParagraph"/>
              <w:spacing w:before="57"/>
              <w:ind w:left="105"/>
              <w:rPr>
                <w:b/>
                <w:sz w:val="21"/>
              </w:rPr>
            </w:pPr>
            <w:r>
              <w:rPr>
                <w:b/>
                <w:sz w:val="21"/>
              </w:rPr>
              <w:t>3.2</w:t>
            </w:r>
          </w:p>
        </w:tc>
        <w:tc>
          <w:tcPr>
            <w:tcW w:w="1760" w:type="dxa"/>
          </w:tcPr>
          <w:p>
            <w:pPr>
              <w:pStyle w:val="TableParagraph"/>
              <w:spacing w:before="57"/>
              <w:ind w:left="345"/>
              <w:rPr>
                <w:b/>
                <w:sz w:val="21"/>
              </w:rPr>
            </w:pPr>
            <w:r>
              <w:rPr>
                <w:b/>
                <w:sz w:val="21"/>
              </w:rPr>
              <w:t>保险事故通知</w:t>
            </w:r>
          </w:p>
        </w:tc>
        <w:tc>
          <w:tcPr>
            <w:tcW w:w="7275" w:type="dxa"/>
          </w:tcPr>
          <w:p>
            <w:pPr>
              <w:pStyle w:val="TableParagraph"/>
              <w:spacing w:before="57"/>
              <w:rPr>
                <w:sz w:val="21"/>
              </w:rPr>
            </w:pPr>
            <w:r>
              <w:rPr>
                <w:sz w:val="21"/>
              </w:rPr>
              <w:t>您、被保险人或受益人知道保险事故后应当在 10 日内通知我们。</w:t>
            </w:r>
          </w:p>
          <w:p>
            <w:pPr>
              <w:pStyle w:val="TableParagraph"/>
              <w:spacing w:line="273" w:lineRule="auto" w:before="116"/>
              <w:ind w:right="101"/>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3" w:hRule="atLeast"/>
        </w:trPr>
        <w:tc>
          <w:tcPr>
            <w:tcW w:w="768" w:type="dxa"/>
          </w:tcPr>
          <w:p>
            <w:pPr>
              <w:pStyle w:val="TableParagraph"/>
              <w:spacing w:before="57"/>
              <w:ind w:left="105"/>
              <w:rPr>
                <w:b/>
                <w:sz w:val="21"/>
              </w:rPr>
            </w:pPr>
            <w:r>
              <w:rPr>
                <w:b/>
                <w:sz w:val="21"/>
              </w:rPr>
              <w:t>3.3</w:t>
            </w:r>
          </w:p>
        </w:tc>
        <w:tc>
          <w:tcPr>
            <w:tcW w:w="1760" w:type="dxa"/>
          </w:tcPr>
          <w:p>
            <w:pPr>
              <w:pStyle w:val="TableParagraph"/>
              <w:spacing w:before="57"/>
              <w:ind w:left="345"/>
              <w:rPr>
                <w:b/>
                <w:sz w:val="21"/>
              </w:rPr>
            </w:pPr>
            <w:r>
              <w:rPr>
                <w:b/>
                <w:sz w:val="21"/>
              </w:rPr>
              <w:t>保险金申请</w:t>
            </w:r>
          </w:p>
        </w:tc>
        <w:tc>
          <w:tcPr>
            <w:tcW w:w="7275" w:type="dxa"/>
          </w:tcPr>
          <w:p>
            <w:pPr>
              <w:pStyle w:val="TableParagraph"/>
              <w:spacing w:before="57"/>
              <w:rPr>
                <w:sz w:val="21"/>
              </w:rPr>
            </w:pPr>
            <w:r>
              <w:rPr>
                <w:sz w:val="21"/>
              </w:rPr>
              <w:t>在申请保险金时，请按照下列方式办理：</w:t>
            </w:r>
          </w:p>
        </w:tc>
      </w:tr>
      <w:tr>
        <w:trPr>
          <w:trHeight w:val="2325" w:hRule="atLeast"/>
        </w:trPr>
        <w:tc>
          <w:tcPr>
            <w:tcW w:w="768" w:type="dxa"/>
          </w:tcPr>
          <w:p>
            <w:pPr>
              <w:pStyle w:val="TableParagraph"/>
              <w:ind w:left="0"/>
              <w:rPr>
                <w:rFonts w:ascii="Times New Roman"/>
                <w:sz w:val="20"/>
              </w:rPr>
            </w:pPr>
          </w:p>
        </w:tc>
        <w:tc>
          <w:tcPr>
            <w:tcW w:w="1760" w:type="dxa"/>
          </w:tcPr>
          <w:p>
            <w:pPr>
              <w:pStyle w:val="TableParagraph"/>
              <w:spacing w:line="273" w:lineRule="auto" w:before="57"/>
              <w:ind w:left="345" w:right="152"/>
              <w:rPr>
                <w:sz w:val="21"/>
              </w:rPr>
            </w:pPr>
            <w:r>
              <w:rPr>
                <w:sz w:val="21"/>
              </w:rPr>
              <w:t>女性特定疾病保险金申请</w:t>
            </w:r>
          </w:p>
        </w:tc>
        <w:tc>
          <w:tcPr>
            <w:tcW w:w="7275" w:type="dxa"/>
          </w:tcPr>
          <w:p>
            <w:pPr>
              <w:pStyle w:val="TableParagraph"/>
              <w:spacing w:before="57"/>
              <w:ind w:left="147"/>
              <w:rPr>
                <w:sz w:val="21"/>
              </w:rPr>
            </w:pPr>
            <w:r>
              <w:rPr>
                <w:sz w:val="21"/>
              </w:rPr>
              <w:t>受益人须填写保险金给付申请书，并提供下列证明和资料：</w:t>
            </w:r>
          </w:p>
          <w:p>
            <w:pPr>
              <w:pStyle w:val="TableParagraph"/>
              <w:spacing w:before="36"/>
              <w:ind w:left="147"/>
              <w:rPr>
                <w:sz w:val="21"/>
              </w:rPr>
            </w:pPr>
            <w:r>
              <w:rPr>
                <w:sz w:val="21"/>
              </w:rPr>
              <w:t>(1)保险合同；</w:t>
            </w:r>
          </w:p>
          <w:p>
            <w:pPr>
              <w:pStyle w:val="TableParagraph"/>
              <w:spacing w:before="36"/>
              <w:ind w:left="147"/>
              <w:rPr>
                <w:sz w:val="21"/>
              </w:rPr>
            </w:pPr>
            <w:r>
              <w:rPr>
                <w:sz w:val="21"/>
              </w:rPr>
              <w:t>(2)受益人的有效身份证件；</w:t>
            </w:r>
          </w:p>
          <w:p>
            <w:pPr>
              <w:pStyle w:val="TableParagraph"/>
              <w:spacing w:line="273" w:lineRule="auto" w:before="36"/>
              <w:ind w:left="147" w:right="101"/>
              <w:jc w:val="both"/>
              <w:rPr>
                <w:sz w:val="21"/>
              </w:rPr>
            </w:pPr>
            <w:r>
              <w:rPr>
                <w:sz w:val="21"/>
              </w:rPr>
              <w:t>(3)</w:t>
            </w:r>
            <w:r>
              <w:rPr>
                <w:spacing w:val="-4"/>
                <w:sz w:val="21"/>
              </w:rPr>
              <w:t>卫生行政部门认定的二级以上</w:t>
            </w:r>
            <w:r>
              <w:rPr>
                <w:spacing w:val="-3"/>
                <w:sz w:val="21"/>
              </w:rPr>
              <w:t>（</w:t>
            </w:r>
            <w:r>
              <w:rPr>
                <w:spacing w:val="-2"/>
                <w:sz w:val="21"/>
              </w:rPr>
              <w:t>含二级</w:t>
            </w:r>
            <w:r>
              <w:rPr>
                <w:spacing w:val="-10"/>
                <w:sz w:val="21"/>
              </w:rPr>
              <w:t>）</w:t>
            </w:r>
            <w:r>
              <w:rPr>
                <w:spacing w:val="-3"/>
                <w:sz w:val="21"/>
              </w:rPr>
              <w:t>医院出具的附有病理显微镜检查报告、血液检查及其他科学方法检验报告的病史资料及疾病诊断报告书；如有必要，我们有权对被保险人进行复检，复检费用由我们承担；</w:t>
            </w:r>
          </w:p>
          <w:p>
            <w:pPr>
              <w:pStyle w:val="TableParagraph"/>
              <w:spacing w:before="7"/>
              <w:ind w:left="147"/>
              <w:rPr>
                <w:sz w:val="21"/>
              </w:rPr>
            </w:pPr>
            <w:r>
              <w:rPr>
                <w:sz w:val="21"/>
              </w:rPr>
              <w:t>(4)所能提供的与确认保险事故的性质、原因等有关的其他证明和资料。</w:t>
            </w:r>
          </w:p>
        </w:tc>
      </w:tr>
      <w:tr>
        <w:trPr>
          <w:trHeight w:val="765" w:hRule="atLeast"/>
        </w:trPr>
        <w:tc>
          <w:tcPr>
            <w:tcW w:w="768" w:type="dxa"/>
          </w:tcPr>
          <w:p>
            <w:pPr>
              <w:pStyle w:val="TableParagraph"/>
              <w:ind w:left="0"/>
              <w:rPr>
                <w:rFonts w:ascii="Times New Roman"/>
                <w:sz w:val="20"/>
              </w:rPr>
            </w:pPr>
          </w:p>
        </w:tc>
        <w:tc>
          <w:tcPr>
            <w:tcW w:w="1760" w:type="dxa"/>
          </w:tcPr>
          <w:p>
            <w:pPr>
              <w:pStyle w:val="TableParagraph"/>
              <w:ind w:left="0"/>
              <w:rPr>
                <w:rFonts w:ascii="Times New Roman"/>
                <w:sz w:val="20"/>
              </w:rPr>
            </w:pPr>
          </w:p>
        </w:tc>
        <w:tc>
          <w:tcPr>
            <w:tcW w:w="7275" w:type="dxa"/>
          </w:tcPr>
          <w:p>
            <w:pPr>
              <w:pStyle w:val="TableParagraph"/>
              <w:spacing w:line="273" w:lineRule="auto" w:before="57"/>
              <w:ind w:right="101"/>
              <w:rPr>
                <w:sz w:val="21"/>
              </w:rPr>
            </w:pPr>
            <w:r>
              <w:rPr>
                <w:sz w:val="21"/>
              </w:rPr>
              <w:t>以上各项证明和资料不完整的，我们将及时一次性通知受益人补充提供有关证明和资料。</w:t>
            </w:r>
          </w:p>
        </w:tc>
      </w:tr>
      <w:tr>
        <w:trPr>
          <w:trHeight w:val="2360" w:hRule="atLeast"/>
        </w:trPr>
        <w:tc>
          <w:tcPr>
            <w:tcW w:w="768" w:type="dxa"/>
          </w:tcPr>
          <w:p>
            <w:pPr>
              <w:pStyle w:val="TableParagraph"/>
              <w:spacing w:before="57"/>
              <w:ind w:left="105"/>
              <w:rPr>
                <w:b/>
                <w:sz w:val="21"/>
              </w:rPr>
            </w:pPr>
            <w:r>
              <w:rPr>
                <w:b/>
                <w:sz w:val="21"/>
              </w:rPr>
              <w:t>3.4</w:t>
            </w:r>
          </w:p>
        </w:tc>
        <w:tc>
          <w:tcPr>
            <w:tcW w:w="1760" w:type="dxa"/>
          </w:tcPr>
          <w:p>
            <w:pPr>
              <w:pStyle w:val="TableParagraph"/>
              <w:spacing w:before="57"/>
              <w:ind w:left="345"/>
              <w:rPr>
                <w:b/>
                <w:sz w:val="21"/>
              </w:rPr>
            </w:pPr>
            <w:r>
              <w:rPr>
                <w:b/>
                <w:sz w:val="21"/>
              </w:rPr>
              <w:t>保险金给付</w:t>
            </w:r>
          </w:p>
        </w:tc>
        <w:tc>
          <w:tcPr>
            <w:tcW w:w="7275" w:type="dxa"/>
          </w:tcPr>
          <w:p>
            <w:pPr>
              <w:pStyle w:val="TableParagraph"/>
              <w:spacing w:before="57"/>
              <w:rPr>
                <w:sz w:val="21"/>
              </w:rPr>
            </w:pPr>
            <w:r>
              <w:rPr>
                <w:sz w:val="21"/>
              </w:rPr>
              <w:t>我们在收到保险金给付申请书及上述有关证明和资料后，将在 5 日内作出核</w:t>
            </w:r>
          </w:p>
          <w:p>
            <w:pPr>
              <w:pStyle w:val="TableParagraph"/>
              <w:spacing w:before="36"/>
              <w:rPr>
                <w:sz w:val="21"/>
              </w:rPr>
            </w:pPr>
            <w:r>
              <w:rPr>
                <w:spacing w:val="-4"/>
                <w:sz w:val="21"/>
              </w:rPr>
              <w:t>定；</w:t>
            </w:r>
            <w:r>
              <w:rPr>
                <w:b/>
                <w:spacing w:val="-1"/>
                <w:sz w:val="21"/>
              </w:rPr>
              <w:t>情形复杂</w:t>
            </w:r>
            <w:r>
              <w:rPr>
                <w:spacing w:val="-3"/>
                <w:sz w:val="21"/>
              </w:rPr>
              <w:t>（详见释义</w:t>
            </w:r>
            <w:r>
              <w:rPr>
                <w:spacing w:val="-5"/>
                <w:sz w:val="21"/>
              </w:rPr>
              <w:t>）</w:t>
            </w:r>
            <w:r>
              <w:rPr>
                <w:spacing w:val="-11"/>
                <w:sz w:val="21"/>
              </w:rPr>
              <w:t>的，在 </w:t>
            </w:r>
            <w:r>
              <w:rPr>
                <w:sz w:val="21"/>
              </w:rPr>
              <w:t>30</w:t>
            </w:r>
            <w:r>
              <w:rPr>
                <w:spacing w:val="-9"/>
                <w:sz w:val="21"/>
              </w:rPr>
              <w:t> 日内作出核定。对属于给付保险金责任</w:t>
            </w:r>
          </w:p>
          <w:p>
            <w:pPr>
              <w:pStyle w:val="TableParagraph"/>
              <w:spacing w:before="36"/>
              <w:ind w:right="-15" w:hanging="1"/>
              <w:rPr>
                <w:sz w:val="21"/>
              </w:rPr>
            </w:pPr>
            <w:r>
              <w:rPr>
                <w:spacing w:val="-12"/>
                <w:sz w:val="21"/>
              </w:rPr>
              <w:t>的，我们在与受益人达成给付保险金的协议后 </w:t>
            </w:r>
            <w:r>
              <w:rPr>
                <w:sz w:val="21"/>
              </w:rPr>
              <w:t>10</w:t>
            </w:r>
            <w:r>
              <w:rPr>
                <w:spacing w:val="-12"/>
                <w:sz w:val="21"/>
              </w:rPr>
              <w:t> 日内，履行给付保险金义务。</w:t>
            </w:r>
          </w:p>
          <w:p>
            <w:pPr>
              <w:pStyle w:val="TableParagraph"/>
              <w:spacing w:line="273" w:lineRule="auto" w:before="116"/>
              <w:ind w:right="101"/>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55" w:lineRule="exact" w:before="84"/>
              <w:rPr>
                <w:sz w:val="21"/>
              </w:rPr>
            </w:pPr>
            <w:r>
              <w:rPr>
                <w:sz w:val="21"/>
              </w:rPr>
              <w:t>对不属于保险责任的，我们自作出核定之日起 3 日内向受益人发出拒绝给付</w:t>
            </w:r>
          </w:p>
        </w:tc>
      </w:tr>
    </w:tbl>
    <w:p>
      <w:pPr>
        <w:spacing w:after="0" w:line="255" w:lineRule="exact"/>
        <w:rPr>
          <w:sz w:val="21"/>
        </w:rPr>
        <w:sectPr>
          <w:pgSz w:w="11910" w:h="16840"/>
          <w:pgMar w:top="1580" w:bottom="28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60"/>
        <w:gridCol w:w="7275"/>
      </w:tblGrid>
      <w:tr>
        <w:trPr>
          <w:trHeight w:val="1345" w:hRule="atLeast"/>
        </w:trPr>
        <w:tc>
          <w:tcPr>
            <w:tcW w:w="768" w:type="dxa"/>
          </w:tcPr>
          <w:p>
            <w:pPr>
              <w:pStyle w:val="TableParagraph"/>
              <w:ind w:left="0"/>
              <w:rPr>
                <w:rFonts w:ascii="Times New Roman"/>
                <w:sz w:val="20"/>
              </w:rPr>
            </w:pPr>
          </w:p>
        </w:tc>
        <w:tc>
          <w:tcPr>
            <w:tcW w:w="1760" w:type="dxa"/>
          </w:tcPr>
          <w:p>
            <w:pPr>
              <w:pStyle w:val="TableParagraph"/>
              <w:ind w:left="0"/>
              <w:rPr>
                <w:rFonts w:ascii="Times New Roman"/>
                <w:sz w:val="20"/>
              </w:rPr>
            </w:pPr>
          </w:p>
        </w:tc>
        <w:tc>
          <w:tcPr>
            <w:tcW w:w="7275" w:type="dxa"/>
          </w:tcPr>
          <w:p>
            <w:pPr>
              <w:pStyle w:val="TableParagraph"/>
              <w:spacing w:line="202" w:lineRule="exact"/>
              <w:rPr>
                <w:sz w:val="21"/>
              </w:rPr>
            </w:pPr>
            <w:r>
              <w:rPr>
                <w:sz w:val="21"/>
              </w:rPr>
              <w:t>保险金通知书并说明理由。</w:t>
            </w:r>
          </w:p>
          <w:p>
            <w:pPr>
              <w:pStyle w:val="TableParagraph"/>
              <w:spacing w:line="273" w:lineRule="auto" w:before="114"/>
              <w:ind w:right="100"/>
              <w:jc w:val="both"/>
              <w:rPr>
                <w:sz w:val="21"/>
              </w:rPr>
            </w:pPr>
            <w:r>
              <w:rPr>
                <w:spacing w:val="-5"/>
                <w:sz w:val="21"/>
              </w:rPr>
              <w:t>我们在收到保险金给付申请书及有关证明和资料之日起 </w:t>
            </w:r>
            <w:r>
              <w:rPr>
                <w:sz w:val="21"/>
              </w:rPr>
              <w:t>60</w:t>
            </w:r>
            <w:r>
              <w:rPr>
                <w:spacing w:val="-8"/>
                <w:sz w:val="21"/>
              </w:rPr>
              <w:t> 日内，对给付保险金的数额不能确定的，根据已有证明和资料可以确定的数额先予支付；我们</w:t>
            </w:r>
            <w:r>
              <w:rPr>
                <w:spacing w:val="-5"/>
                <w:sz w:val="21"/>
              </w:rPr>
              <w:t>最终确定给付保险金的数额后，将支付相应的差额。</w:t>
            </w:r>
          </w:p>
        </w:tc>
      </w:tr>
      <w:tr>
        <w:trPr>
          <w:trHeight w:val="837" w:hRule="atLeast"/>
        </w:trPr>
        <w:tc>
          <w:tcPr>
            <w:tcW w:w="768" w:type="dxa"/>
          </w:tcPr>
          <w:p>
            <w:pPr>
              <w:pStyle w:val="TableParagraph"/>
              <w:spacing w:before="48"/>
              <w:ind w:left="105"/>
              <w:rPr>
                <w:b/>
                <w:sz w:val="21"/>
              </w:rPr>
            </w:pPr>
            <w:r>
              <w:rPr>
                <w:b/>
                <w:sz w:val="21"/>
              </w:rPr>
              <w:t>3.5</w:t>
            </w:r>
          </w:p>
        </w:tc>
        <w:tc>
          <w:tcPr>
            <w:tcW w:w="1760" w:type="dxa"/>
          </w:tcPr>
          <w:p>
            <w:pPr>
              <w:pStyle w:val="TableParagraph"/>
              <w:spacing w:before="48"/>
              <w:ind w:left="345"/>
              <w:rPr>
                <w:b/>
                <w:sz w:val="21"/>
              </w:rPr>
            </w:pPr>
            <w:r>
              <w:rPr>
                <w:b/>
                <w:sz w:val="21"/>
              </w:rPr>
              <w:t>诉讼时效</w:t>
            </w:r>
          </w:p>
        </w:tc>
        <w:tc>
          <w:tcPr>
            <w:tcW w:w="7275" w:type="dxa"/>
          </w:tcPr>
          <w:p>
            <w:pPr>
              <w:pStyle w:val="TableParagraph"/>
              <w:spacing w:line="273" w:lineRule="auto" w:before="48"/>
              <w:ind w:right="55"/>
              <w:rPr>
                <w:sz w:val="21"/>
              </w:rPr>
            </w:pPr>
            <w:r>
              <w:rPr>
                <w:sz w:val="21"/>
              </w:rPr>
              <w:t>受益人向我们请求给付保险金的诉讼时效期间为 2 年，自其知道或者应当知道保险事故发生之日起计算。</w:t>
            </w:r>
          </w:p>
        </w:tc>
      </w:tr>
      <w:tr>
        <w:trPr>
          <w:trHeight w:val="311" w:hRule="atLeast"/>
        </w:trPr>
        <w:tc>
          <w:tcPr>
            <w:tcW w:w="768" w:type="dxa"/>
            <w:shd w:val="clear" w:color="auto" w:fill="A7A8A7"/>
          </w:tcPr>
          <w:p>
            <w:pPr>
              <w:pStyle w:val="TableParagraph"/>
              <w:spacing w:line="254" w:lineRule="exact"/>
              <w:ind w:left="105"/>
              <w:rPr>
                <w:b/>
                <w:sz w:val="21"/>
              </w:rPr>
            </w:pPr>
            <w:r>
              <w:rPr>
                <w:b/>
                <w:sz w:val="21"/>
              </w:rPr>
              <w:t>4．</w:t>
            </w:r>
          </w:p>
        </w:tc>
        <w:tc>
          <w:tcPr>
            <w:tcW w:w="1760" w:type="dxa"/>
            <w:shd w:val="clear" w:color="auto" w:fill="A7A8A7"/>
          </w:tcPr>
          <w:p>
            <w:pPr>
              <w:pStyle w:val="TableParagraph"/>
              <w:spacing w:line="254" w:lineRule="exact"/>
              <w:ind w:left="345"/>
              <w:rPr>
                <w:b/>
                <w:sz w:val="21"/>
              </w:rPr>
            </w:pPr>
            <w:r>
              <w:rPr>
                <w:b/>
                <w:sz w:val="21"/>
              </w:rPr>
              <w:t>保险费的支付</w:t>
            </w:r>
          </w:p>
        </w:tc>
        <w:tc>
          <w:tcPr>
            <w:tcW w:w="7275" w:type="dxa"/>
            <w:shd w:val="clear" w:color="auto" w:fill="A7A8A7"/>
          </w:tcPr>
          <w:p>
            <w:pPr>
              <w:pStyle w:val="TableParagraph"/>
              <w:ind w:left="0"/>
              <w:rPr>
                <w:rFonts w:ascii="Times New Roman"/>
                <w:sz w:val="20"/>
              </w:rPr>
            </w:pPr>
          </w:p>
        </w:tc>
      </w:tr>
      <w:tr>
        <w:trPr>
          <w:trHeight w:val="907" w:hRule="atLeast"/>
        </w:trPr>
        <w:tc>
          <w:tcPr>
            <w:tcW w:w="768" w:type="dxa"/>
          </w:tcPr>
          <w:p>
            <w:pPr>
              <w:pStyle w:val="TableParagraph"/>
              <w:spacing w:before="120"/>
              <w:ind w:left="105"/>
              <w:rPr>
                <w:b/>
                <w:sz w:val="21"/>
              </w:rPr>
            </w:pPr>
            <w:r>
              <w:rPr>
                <w:b/>
                <w:sz w:val="21"/>
              </w:rPr>
              <w:t>4.1</w:t>
            </w:r>
          </w:p>
        </w:tc>
        <w:tc>
          <w:tcPr>
            <w:tcW w:w="1760" w:type="dxa"/>
          </w:tcPr>
          <w:p>
            <w:pPr>
              <w:pStyle w:val="TableParagraph"/>
              <w:spacing w:before="120"/>
              <w:ind w:left="345"/>
              <w:rPr>
                <w:b/>
                <w:sz w:val="21"/>
              </w:rPr>
            </w:pPr>
            <w:r>
              <w:rPr>
                <w:b/>
                <w:sz w:val="21"/>
              </w:rPr>
              <w:t>保险费的支付</w:t>
            </w:r>
          </w:p>
        </w:tc>
        <w:tc>
          <w:tcPr>
            <w:tcW w:w="7275" w:type="dxa"/>
          </w:tcPr>
          <w:p>
            <w:pPr>
              <w:pStyle w:val="TableParagraph"/>
              <w:spacing w:line="273" w:lineRule="auto" w:before="120"/>
              <w:ind w:right="101"/>
              <w:rPr>
                <w:sz w:val="21"/>
              </w:rPr>
            </w:pPr>
            <w:r>
              <w:rPr>
                <w:sz w:val="21"/>
              </w:rPr>
              <w:t>本附加险合同保险费的交费方式、交费期间及保险费约定支付日与主险合同一致。</w:t>
            </w:r>
          </w:p>
        </w:tc>
      </w:tr>
      <w:tr>
        <w:trPr>
          <w:trHeight w:val="311" w:hRule="atLeast"/>
        </w:trPr>
        <w:tc>
          <w:tcPr>
            <w:tcW w:w="768" w:type="dxa"/>
            <w:shd w:val="clear" w:color="auto" w:fill="A7A8A7"/>
          </w:tcPr>
          <w:p>
            <w:pPr>
              <w:pStyle w:val="TableParagraph"/>
              <w:spacing w:line="254" w:lineRule="exact"/>
              <w:ind w:left="105"/>
              <w:rPr>
                <w:b/>
                <w:sz w:val="21"/>
              </w:rPr>
            </w:pPr>
            <w:r>
              <w:rPr>
                <w:b/>
                <w:sz w:val="21"/>
              </w:rPr>
              <w:t>5．</w:t>
            </w:r>
          </w:p>
        </w:tc>
        <w:tc>
          <w:tcPr>
            <w:tcW w:w="1760" w:type="dxa"/>
            <w:shd w:val="clear" w:color="auto" w:fill="A7A8A7"/>
          </w:tcPr>
          <w:p>
            <w:pPr>
              <w:pStyle w:val="TableParagraph"/>
              <w:spacing w:line="254" w:lineRule="exact"/>
              <w:ind w:left="345"/>
              <w:rPr>
                <w:b/>
                <w:sz w:val="21"/>
              </w:rPr>
            </w:pPr>
            <w:r>
              <w:rPr>
                <w:b/>
                <w:sz w:val="21"/>
              </w:rPr>
              <w:t>合同解除</w:t>
            </w:r>
          </w:p>
        </w:tc>
        <w:tc>
          <w:tcPr>
            <w:tcW w:w="7275" w:type="dxa"/>
            <w:shd w:val="clear" w:color="auto" w:fill="A7A8A7"/>
          </w:tcPr>
          <w:p>
            <w:pPr>
              <w:pStyle w:val="TableParagraph"/>
              <w:ind w:left="0"/>
              <w:rPr>
                <w:rFonts w:ascii="Times New Roman"/>
                <w:sz w:val="20"/>
              </w:rPr>
            </w:pPr>
          </w:p>
        </w:tc>
      </w:tr>
      <w:tr>
        <w:trPr>
          <w:trHeight w:val="3014" w:hRule="atLeast"/>
        </w:trPr>
        <w:tc>
          <w:tcPr>
            <w:tcW w:w="768" w:type="dxa"/>
          </w:tcPr>
          <w:p>
            <w:pPr>
              <w:pStyle w:val="TableParagraph"/>
              <w:spacing w:before="120"/>
              <w:ind w:left="105"/>
              <w:rPr>
                <w:b/>
                <w:sz w:val="21"/>
              </w:rPr>
            </w:pPr>
            <w:r>
              <w:rPr>
                <w:b/>
                <w:sz w:val="21"/>
              </w:rPr>
              <w:t>5.1</w:t>
            </w:r>
          </w:p>
        </w:tc>
        <w:tc>
          <w:tcPr>
            <w:tcW w:w="1760" w:type="dxa"/>
          </w:tcPr>
          <w:p>
            <w:pPr>
              <w:pStyle w:val="TableParagraph"/>
              <w:spacing w:line="273" w:lineRule="auto" w:before="120"/>
              <w:ind w:left="345" w:right="145"/>
              <w:rPr>
                <w:b/>
                <w:sz w:val="21"/>
              </w:rPr>
            </w:pPr>
            <w:r>
              <w:rPr>
                <w:b/>
                <w:sz w:val="21"/>
              </w:rPr>
              <w:t>您解除合同的手续及风险</w:t>
            </w:r>
          </w:p>
        </w:tc>
        <w:tc>
          <w:tcPr>
            <w:tcW w:w="7275" w:type="dxa"/>
          </w:tcPr>
          <w:p>
            <w:pPr>
              <w:pStyle w:val="TableParagraph"/>
              <w:spacing w:before="120"/>
              <w:rPr>
                <w:sz w:val="21"/>
              </w:rPr>
            </w:pPr>
            <w:r>
              <w:rPr>
                <w:sz w:val="21"/>
              </w:rPr>
              <w:t>本附加险合同成立后，可与主险合同一并解除，但不得单独解除。</w:t>
            </w:r>
          </w:p>
          <w:p>
            <w:pPr>
              <w:pStyle w:val="TableParagraph"/>
              <w:spacing w:line="273" w:lineRule="auto" w:before="116"/>
              <w:ind w:right="105"/>
              <w:rPr>
                <w:sz w:val="21"/>
              </w:rPr>
            </w:pPr>
            <w:r>
              <w:rPr>
                <w:sz w:val="21"/>
              </w:rPr>
              <w:t>如您在犹豫期后申请解除本附加险合同，请填写解除合同的书面申请并向我们提供下列资料：</w:t>
            </w:r>
          </w:p>
          <w:p>
            <w:pPr>
              <w:pStyle w:val="TableParagraph"/>
              <w:spacing w:before="8"/>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113"/>
              <w:ind w:right="101"/>
              <w:rPr>
                <w:sz w:val="21"/>
              </w:rPr>
            </w:pPr>
            <w:r>
              <w:rPr>
                <w:sz w:val="21"/>
              </w:rPr>
              <w:t>自我们收到解除合同的书面申请时起，本附加险合同终止。我们自收到解除合同的书面申请之日起 30 日内向您退还本附加险合同保险单的现金价值。</w:t>
            </w:r>
          </w:p>
          <w:p>
            <w:pPr>
              <w:pStyle w:val="TableParagraph"/>
              <w:spacing w:before="86"/>
              <w:rPr>
                <w:sz w:val="21"/>
              </w:rPr>
            </w:pPr>
            <w:r>
              <w:rPr>
                <w:sz w:val="21"/>
              </w:rPr>
              <w:t>您犹豫期后解除合同会遭受一定损失。</w:t>
            </w:r>
          </w:p>
        </w:tc>
      </w:tr>
      <w:tr>
        <w:trPr>
          <w:trHeight w:val="312" w:hRule="atLeast"/>
        </w:trPr>
        <w:tc>
          <w:tcPr>
            <w:tcW w:w="768" w:type="dxa"/>
            <w:shd w:val="clear" w:color="auto" w:fill="A7A8A7"/>
          </w:tcPr>
          <w:p>
            <w:pPr>
              <w:pStyle w:val="TableParagraph"/>
              <w:spacing w:line="254" w:lineRule="exact"/>
              <w:ind w:left="105"/>
              <w:rPr>
                <w:b/>
                <w:sz w:val="21"/>
              </w:rPr>
            </w:pPr>
            <w:r>
              <w:rPr>
                <w:b/>
                <w:sz w:val="21"/>
              </w:rPr>
              <w:t>6．</w:t>
            </w:r>
          </w:p>
        </w:tc>
        <w:tc>
          <w:tcPr>
            <w:tcW w:w="9035" w:type="dxa"/>
            <w:gridSpan w:val="2"/>
            <w:shd w:val="clear" w:color="auto" w:fill="A7A8A7"/>
          </w:tcPr>
          <w:p>
            <w:pPr>
              <w:pStyle w:val="TableParagraph"/>
              <w:spacing w:line="254" w:lineRule="exact"/>
              <w:ind w:left="345"/>
              <w:rPr>
                <w:b/>
                <w:sz w:val="21"/>
              </w:rPr>
            </w:pPr>
            <w:r>
              <w:rPr>
                <w:b/>
                <w:sz w:val="21"/>
              </w:rPr>
              <w:t>其他需要关注的事项</w:t>
            </w:r>
          </w:p>
        </w:tc>
      </w:tr>
      <w:tr>
        <w:trPr>
          <w:trHeight w:val="2163" w:hRule="atLeast"/>
        </w:trPr>
        <w:tc>
          <w:tcPr>
            <w:tcW w:w="768" w:type="dxa"/>
          </w:tcPr>
          <w:p>
            <w:pPr>
              <w:pStyle w:val="TableParagraph"/>
              <w:spacing w:before="120"/>
              <w:ind w:left="105"/>
              <w:rPr>
                <w:b/>
                <w:sz w:val="21"/>
              </w:rPr>
            </w:pPr>
            <w:r>
              <w:rPr>
                <w:b/>
                <w:sz w:val="21"/>
              </w:rPr>
              <w:t>6.1</w:t>
            </w:r>
          </w:p>
        </w:tc>
        <w:tc>
          <w:tcPr>
            <w:tcW w:w="1760" w:type="dxa"/>
          </w:tcPr>
          <w:p>
            <w:pPr>
              <w:pStyle w:val="TableParagraph"/>
              <w:spacing w:line="273" w:lineRule="auto" w:before="120"/>
              <w:ind w:left="345" w:right="145"/>
              <w:rPr>
                <w:b/>
                <w:sz w:val="21"/>
              </w:rPr>
            </w:pPr>
            <w:r>
              <w:rPr>
                <w:b/>
                <w:sz w:val="21"/>
              </w:rPr>
              <w:t>合同终止的特殊处理</w:t>
            </w:r>
          </w:p>
        </w:tc>
        <w:tc>
          <w:tcPr>
            <w:tcW w:w="7275" w:type="dxa"/>
          </w:tcPr>
          <w:p>
            <w:pPr>
              <w:pStyle w:val="TableParagraph"/>
              <w:spacing w:line="273" w:lineRule="auto" w:before="120"/>
              <w:ind w:right="101"/>
              <w:jc w:val="both"/>
              <w:rPr>
                <w:sz w:val="21"/>
              </w:rPr>
            </w:pPr>
            <w:r>
              <w:rPr>
                <w:sz w:val="21"/>
              </w:rPr>
              <w:t>我们按主险合同约定给付身故保险金或满期保险金，主险合同与本附加险合同同时终止，除主险合同另有约定外，我们不退还本附加险合同的现金价值或保险费。</w:t>
            </w:r>
          </w:p>
          <w:p>
            <w:pPr>
              <w:pStyle w:val="TableParagraph"/>
              <w:spacing w:line="273" w:lineRule="auto" w:before="84"/>
              <w:ind w:left="147" w:right="101" w:firstLine="2"/>
              <w:jc w:val="both"/>
              <w:rPr>
                <w:sz w:val="21"/>
              </w:rPr>
            </w:pPr>
            <w:r>
              <w:rPr>
                <w:sz w:val="21"/>
              </w:rPr>
              <w:t>本附加险合同与主险合同同时终止时，但不符合本附加险合同与主险合同任何保险金给付条件的，如按本附加险合同约定须退还现金价值或保险费，主险合同的现金价值或保险费也同时退还。</w:t>
            </w:r>
          </w:p>
        </w:tc>
      </w:tr>
      <w:tr>
        <w:trPr>
          <w:trHeight w:val="4268" w:hRule="atLeast"/>
        </w:trPr>
        <w:tc>
          <w:tcPr>
            <w:tcW w:w="768" w:type="dxa"/>
          </w:tcPr>
          <w:p>
            <w:pPr>
              <w:pStyle w:val="TableParagraph"/>
              <w:spacing w:before="50"/>
              <w:ind w:left="105"/>
              <w:rPr>
                <w:b/>
                <w:sz w:val="21"/>
              </w:rPr>
            </w:pPr>
            <w:r>
              <w:rPr>
                <w:b/>
                <w:sz w:val="21"/>
              </w:rPr>
              <w:t>6.2</w:t>
            </w:r>
          </w:p>
        </w:tc>
        <w:tc>
          <w:tcPr>
            <w:tcW w:w="1760" w:type="dxa"/>
          </w:tcPr>
          <w:p>
            <w:pPr>
              <w:pStyle w:val="TableParagraph"/>
              <w:spacing w:line="273" w:lineRule="auto" w:before="50"/>
              <w:ind w:left="345" w:right="145"/>
              <w:rPr>
                <w:b/>
                <w:sz w:val="21"/>
              </w:rPr>
            </w:pPr>
            <w:r>
              <w:rPr>
                <w:b/>
                <w:sz w:val="21"/>
              </w:rPr>
              <w:t>适用主险合同条款</w:t>
            </w:r>
          </w:p>
        </w:tc>
        <w:tc>
          <w:tcPr>
            <w:tcW w:w="7275" w:type="dxa"/>
          </w:tcPr>
          <w:p>
            <w:pPr>
              <w:pStyle w:val="TableParagraph"/>
              <w:spacing w:before="50"/>
              <w:ind w:left="150"/>
              <w:rPr>
                <w:sz w:val="21"/>
              </w:rPr>
            </w:pPr>
            <w:r>
              <w:rPr>
                <w:sz w:val="21"/>
              </w:rPr>
              <w:t>下列事项，适用主险合同条款：</w:t>
            </w:r>
          </w:p>
          <w:p>
            <w:pPr>
              <w:pStyle w:val="TableParagraph"/>
              <w:spacing w:line="273" w:lineRule="auto" w:before="37"/>
              <w:ind w:right="5742" w:firstLine="2"/>
              <w:rPr>
                <w:sz w:val="21"/>
              </w:rPr>
            </w:pPr>
            <w:r>
              <w:rPr>
                <w:sz w:val="21"/>
              </w:rPr>
              <w:t>(1)宽限期； (2)现金价值；</w:t>
            </w:r>
          </w:p>
          <w:p>
            <w:pPr>
              <w:pStyle w:val="TableParagraph"/>
              <w:spacing w:before="7"/>
              <w:rPr>
                <w:sz w:val="21"/>
              </w:rPr>
            </w:pPr>
            <w:r>
              <w:rPr>
                <w:sz w:val="21"/>
              </w:rPr>
              <w:t>(3)保单贷款；</w:t>
            </w:r>
          </w:p>
          <w:p>
            <w:pPr>
              <w:pStyle w:val="TableParagraph"/>
              <w:spacing w:before="36"/>
              <w:rPr>
                <w:sz w:val="21"/>
              </w:rPr>
            </w:pPr>
            <w:r>
              <w:rPr>
                <w:sz w:val="21"/>
              </w:rPr>
              <w:t>(4)效力中止；</w:t>
            </w:r>
          </w:p>
          <w:p>
            <w:pPr>
              <w:pStyle w:val="TableParagraph"/>
              <w:spacing w:before="36"/>
              <w:rPr>
                <w:sz w:val="21"/>
              </w:rPr>
            </w:pPr>
            <w:r>
              <w:rPr>
                <w:sz w:val="21"/>
              </w:rPr>
              <w:t>(5)效力恢复；</w:t>
            </w:r>
          </w:p>
          <w:p>
            <w:pPr>
              <w:pStyle w:val="TableParagraph"/>
              <w:spacing w:before="36"/>
              <w:rPr>
                <w:sz w:val="21"/>
              </w:rPr>
            </w:pPr>
            <w:r>
              <w:rPr>
                <w:sz w:val="21"/>
              </w:rPr>
              <w:t>(6)明确说明与如实告知；</w:t>
            </w:r>
          </w:p>
          <w:p>
            <w:pPr>
              <w:pStyle w:val="TableParagraph"/>
              <w:spacing w:before="36"/>
              <w:rPr>
                <w:sz w:val="21"/>
              </w:rPr>
            </w:pPr>
            <w:r>
              <w:rPr>
                <w:sz w:val="21"/>
              </w:rPr>
              <w:t>(7)我们合同解除权的限制；</w:t>
            </w:r>
          </w:p>
          <w:p>
            <w:pPr>
              <w:pStyle w:val="TableParagraph"/>
              <w:spacing w:before="36"/>
              <w:rPr>
                <w:sz w:val="21"/>
              </w:rPr>
            </w:pPr>
            <w:r>
              <w:rPr>
                <w:sz w:val="21"/>
              </w:rPr>
              <w:t>(8)年龄错误；</w:t>
            </w:r>
          </w:p>
          <w:p>
            <w:pPr>
              <w:pStyle w:val="TableParagraph"/>
              <w:spacing w:before="36"/>
              <w:rPr>
                <w:sz w:val="21"/>
              </w:rPr>
            </w:pPr>
            <w:r>
              <w:rPr>
                <w:sz w:val="21"/>
              </w:rPr>
              <w:t>(9)未还款项；</w:t>
            </w:r>
          </w:p>
          <w:p>
            <w:pPr>
              <w:pStyle w:val="TableParagraph"/>
              <w:spacing w:before="36"/>
              <w:rPr>
                <w:sz w:val="21"/>
              </w:rPr>
            </w:pPr>
            <w:r>
              <w:rPr>
                <w:sz w:val="21"/>
              </w:rPr>
              <w:t>(10)合同内容变更；</w:t>
            </w:r>
          </w:p>
          <w:p>
            <w:pPr>
              <w:pStyle w:val="TableParagraph"/>
              <w:spacing w:before="36"/>
              <w:rPr>
                <w:sz w:val="21"/>
              </w:rPr>
            </w:pPr>
            <w:r>
              <w:rPr>
                <w:sz w:val="21"/>
              </w:rPr>
              <w:t>(11)联系方式变更；</w:t>
            </w:r>
          </w:p>
          <w:p>
            <w:pPr>
              <w:pStyle w:val="TableParagraph"/>
              <w:spacing w:before="36"/>
              <w:rPr>
                <w:sz w:val="21"/>
              </w:rPr>
            </w:pPr>
            <w:r>
              <w:rPr>
                <w:sz w:val="21"/>
              </w:rPr>
              <w:t>(12)争议处理。</w:t>
            </w:r>
          </w:p>
        </w:tc>
      </w:tr>
      <w:tr>
        <w:trPr>
          <w:trHeight w:val="311" w:hRule="atLeast"/>
        </w:trPr>
        <w:tc>
          <w:tcPr>
            <w:tcW w:w="768" w:type="dxa"/>
            <w:shd w:val="clear" w:color="auto" w:fill="A7A8A7"/>
          </w:tcPr>
          <w:p>
            <w:pPr>
              <w:pStyle w:val="TableParagraph"/>
              <w:spacing w:line="254" w:lineRule="exact"/>
              <w:ind w:left="105"/>
              <w:rPr>
                <w:b/>
                <w:sz w:val="21"/>
              </w:rPr>
            </w:pPr>
            <w:r>
              <w:rPr>
                <w:b/>
                <w:sz w:val="21"/>
              </w:rPr>
              <w:t>7．</w:t>
            </w:r>
          </w:p>
        </w:tc>
        <w:tc>
          <w:tcPr>
            <w:tcW w:w="1760" w:type="dxa"/>
            <w:shd w:val="clear" w:color="auto" w:fill="A7A8A7"/>
          </w:tcPr>
          <w:p>
            <w:pPr>
              <w:pStyle w:val="TableParagraph"/>
              <w:spacing w:line="254" w:lineRule="exact"/>
              <w:ind w:left="345"/>
              <w:rPr>
                <w:b/>
                <w:sz w:val="21"/>
              </w:rPr>
            </w:pPr>
            <w:r>
              <w:rPr>
                <w:b/>
                <w:sz w:val="21"/>
              </w:rPr>
              <w:t>释义</w:t>
            </w:r>
          </w:p>
        </w:tc>
        <w:tc>
          <w:tcPr>
            <w:tcW w:w="7275" w:type="dxa"/>
            <w:shd w:val="clear" w:color="auto" w:fill="A7A8A7"/>
          </w:tcPr>
          <w:p>
            <w:pPr>
              <w:pStyle w:val="TableParagraph"/>
              <w:ind w:left="0"/>
              <w:rPr>
                <w:rFonts w:ascii="Times New Roman"/>
                <w:sz w:val="20"/>
              </w:rPr>
            </w:pPr>
          </w:p>
        </w:tc>
      </w:tr>
    </w:tbl>
    <w:p>
      <w:pPr>
        <w:spacing w:after="0"/>
        <w:rPr>
          <w:rFonts w:ascii="Times New Roman"/>
          <w:sz w:val="20"/>
        </w:rPr>
        <w:sectPr>
          <w:pgSz w:w="11910" w:h="16840"/>
          <w:pgMar w:top="1460" w:bottom="280" w:left="94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707"/>
        <w:gridCol w:w="7475"/>
      </w:tblGrid>
      <w:tr>
        <w:trPr>
          <w:trHeight w:val="644" w:hRule="atLeast"/>
        </w:trPr>
        <w:tc>
          <w:tcPr>
            <w:tcW w:w="915" w:type="dxa"/>
          </w:tcPr>
          <w:p>
            <w:pPr>
              <w:pStyle w:val="TableParagraph"/>
              <w:spacing w:line="202" w:lineRule="exact"/>
              <w:ind w:left="200"/>
              <w:rPr>
                <w:b/>
                <w:sz w:val="21"/>
              </w:rPr>
            </w:pPr>
            <w:r>
              <w:rPr>
                <w:b/>
                <w:sz w:val="21"/>
              </w:rPr>
              <w:t>7.1</w:t>
            </w:r>
          </w:p>
        </w:tc>
        <w:tc>
          <w:tcPr>
            <w:tcW w:w="1707" w:type="dxa"/>
          </w:tcPr>
          <w:p>
            <w:pPr>
              <w:pStyle w:val="TableParagraph"/>
              <w:spacing w:line="202" w:lineRule="exact"/>
              <w:ind w:left="292"/>
              <w:rPr>
                <w:b/>
                <w:sz w:val="21"/>
              </w:rPr>
            </w:pPr>
            <w:r>
              <w:rPr>
                <w:b/>
                <w:sz w:val="21"/>
              </w:rPr>
              <w:t>保单年度</w:t>
            </w:r>
          </w:p>
        </w:tc>
        <w:tc>
          <w:tcPr>
            <w:tcW w:w="7475" w:type="dxa"/>
          </w:tcPr>
          <w:p>
            <w:pPr>
              <w:pStyle w:val="TableParagraph"/>
              <w:spacing w:line="202" w:lineRule="exact"/>
              <w:rPr>
                <w:sz w:val="21"/>
              </w:rPr>
            </w:pPr>
            <w:r>
              <w:rPr>
                <w:sz w:val="21"/>
              </w:rPr>
              <w:t>从本附加险合同生效日或保单周年日的零时起至下一个保单周年日前一日的</w:t>
            </w:r>
          </w:p>
          <w:p>
            <w:pPr>
              <w:pStyle w:val="TableParagraph"/>
              <w:spacing w:before="37"/>
              <w:rPr>
                <w:sz w:val="21"/>
              </w:rPr>
            </w:pPr>
            <w:r>
              <w:rPr>
                <w:sz w:val="21"/>
              </w:rPr>
              <w:t>24 时止为一个保单年度。</w:t>
            </w:r>
          </w:p>
        </w:tc>
      </w:tr>
      <w:tr>
        <w:trPr>
          <w:trHeight w:val="765" w:hRule="atLeast"/>
        </w:trPr>
        <w:tc>
          <w:tcPr>
            <w:tcW w:w="915" w:type="dxa"/>
          </w:tcPr>
          <w:p>
            <w:pPr>
              <w:pStyle w:val="TableParagraph"/>
              <w:spacing w:before="48"/>
              <w:ind w:left="200"/>
              <w:rPr>
                <w:b/>
                <w:sz w:val="21"/>
              </w:rPr>
            </w:pPr>
            <w:r>
              <w:rPr>
                <w:b/>
                <w:sz w:val="21"/>
              </w:rPr>
              <w:t>7.2</w:t>
            </w:r>
          </w:p>
        </w:tc>
        <w:tc>
          <w:tcPr>
            <w:tcW w:w="1707" w:type="dxa"/>
          </w:tcPr>
          <w:p>
            <w:pPr>
              <w:pStyle w:val="TableParagraph"/>
              <w:spacing w:before="48"/>
              <w:ind w:left="292"/>
              <w:rPr>
                <w:b/>
                <w:sz w:val="21"/>
              </w:rPr>
            </w:pPr>
            <w:r>
              <w:rPr>
                <w:b/>
                <w:sz w:val="21"/>
              </w:rPr>
              <w:t>保单周年日</w:t>
            </w:r>
          </w:p>
        </w:tc>
        <w:tc>
          <w:tcPr>
            <w:tcW w:w="7475" w:type="dxa"/>
          </w:tcPr>
          <w:p>
            <w:pPr>
              <w:pStyle w:val="TableParagraph"/>
              <w:spacing w:line="273" w:lineRule="auto" w:before="48"/>
              <w:ind w:right="387"/>
              <w:rPr>
                <w:sz w:val="21"/>
              </w:rPr>
            </w:pPr>
            <w:r>
              <w:rPr>
                <w:sz w:val="21"/>
              </w:rPr>
              <w:t>指本附加险合同生效日在合同生效后每年的对应日，不含合同生效日当日。如果当月没有对应的同一日，则以下个月第一日为对应日。</w:t>
            </w:r>
          </w:p>
        </w:tc>
      </w:tr>
      <w:tr>
        <w:trPr>
          <w:trHeight w:val="765" w:hRule="atLeast"/>
        </w:trPr>
        <w:tc>
          <w:tcPr>
            <w:tcW w:w="915" w:type="dxa"/>
          </w:tcPr>
          <w:p>
            <w:pPr>
              <w:pStyle w:val="TableParagraph"/>
              <w:spacing w:before="48"/>
              <w:ind w:left="200"/>
              <w:rPr>
                <w:b/>
                <w:sz w:val="21"/>
              </w:rPr>
            </w:pPr>
            <w:r>
              <w:rPr>
                <w:b/>
                <w:sz w:val="21"/>
              </w:rPr>
              <w:t>7.3</w:t>
            </w:r>
          </w:p>
        </w:tc>
        <w:tc>
          <w:tcPr>
            <w:tcW w:w="1707" w:type="dxa"/>
          </w:tcPr>
          <w:p>
            <w:pPr>
              <w:pStyle w:val="TableParagraph"/>
              <w:spacing w:before="48"/>
              <w:ind w:left="292"/>
              <w:rPr>
                <w:b/>
                <w:sz w:val="21"/>
              </w:rPr>
            </w:pPr>
            <w:r>
              <w:rPr>
                <w:b/>
                <w:sz w:val="21"/>
              </w:rPr>
              <w:t>周岁</w:t>
            </w:r>
          </w:p>
        </w:tc>
        <w:tc>
          <w:tcPr>
            <w:tcW w:w="7475" w:type="dxa"/>
          </w:tcPr>
          <w:p>
            <w:pPr>
              <w:pStyle w:val="TableParagraph"/>
              <w:spacing w:line="273" w:lineRule="auto" w:before="48"/>
              <w:ind w:right="301"/>
              <w:rPr>
                <w:sz w:val="21"/>
              </w:rPr>
            </w:pPr>
            <w:r>
              <w:rPr>
                <w:sz w:val="21"/>
              </w:rPr>
              <w:t>指按有效身份证件中记载的出生日期计算的年龄，自出生之日起为零周岁， 每经过一年增加一岁，不足一年的不计。</w:t>
            </w:r>
          </w:p>
        </w:tc>
      </w:tr>
      <w:tr>
        <w:trPr>
          <w:trHeight w:val="765" w:hRule="atLeast"/>
        </w:trPr>
        <w:tc>
          <w:tcPr>
            <w:tcW w:w="915" w:type="dxa"/>
          </w:tcPr>
          <w:p>
            <w:pPr>
              <w:pStyle w:val="TableParagraph"/>
              <w:spacing w:before="48"/>
              <w:ind w:left="200"/>
              <w:rPr>
                <w:b/>
                <w:sz w:val="21"/>
              </w:rPr>
            </w:pPr>
            <w:r>
              <w:rPr>
                <w:b/>
                <w:sz w:val="21"/>
              </w:rPr>
              <w:t>7.4</w:t>
            </w:r>
          </w:p>
        </w:tc>
        <w:tc>
          <w:tcPr>
            <w:tcW w:w="1707" w:type="dxa"/>
          </w:tcPr>
          <w:p>
            <w:pPr>
              <w:pStyle w:val="TableParagraph"/>
              <w:spacing w:before="48"/>
              <w:ind w:left="292"/>
              <w:rPr>
                <w:b/>
                <w:sz w:val="21"/>
              </w:rPr>
            </w:pPr>
            <w:r>
              <w:rPr>
                <w:b/>
                <w:sz w:val="21"/>
              </w:rPr>
              <w:t>有效身份证件</w:t>
            </w:r>
          </w:p>
        </w:tc>
        <w:tc>
          <w:tcPr>
            <w:tcW w:w="7475" w:type="dxa"/>
          </w:tcPr>
          <w:p>
            <w:pPr>
              <w:pStyle w:val="TableParagraph"/>
              <w:spacing w:line="273" w:lineRule="auto" w:before="48"/>
              <w:ind w:right="301"/>
              <w:rPr>
                <w:sz w:val="21"/>
              </w:rPr>
            </w:pPr>
            <w:r>
              <w:rPr>
                <w:sz w:val="21"/>
              </w:rPr>
              <w:t>指由政府主管部门规定的证明其身份的证件，如：居民身份证、按规定可使用的有效护照、军官证、警官证等证件。</w:t>
            </w:r>
          </w:p>
        </w:tc>
      </w:tr>
      <w:tr>
        <w:trPr>
          <w:trHeight w:val="3028" w:hRule="atLeast"/>
        </w:trPr>
        <w:tc>
          <w:tcPr>
            <w:tcW w:w="915" w:type="dxa"/>
          </w:tcPr>
          <w:p>
            <w:pPr>
              <w:pStyle w:val="TableParagraph"/>
              <w:spacing w:before="48"/>
              <w:ind w:left="200"/>
              <w:rPr>
                <w:b/>
                <w:sz w:val="21"/>
              </w:rPr>
            </w:pPr>
            <w:r>
              <w:rPr>
                <w:b/>
                <w:sz w:val="21"/>
              </w:rPr>
              <w:t>7.5</w:t>
            </w:r>
          </w:p>
        </w:tc>
        <w:tc>
          <w:tcPr>
            <w:tcW w:w="1707" w:type="dxa"/>
          </w:tcPr>
          <w:p>
            <w:pPr>
              <w:pStyle w:val="TableParagraph"/>
              <w:spacing w:before="48"/>
              <w:ind w:left="292"/>
              <w:rPr>
                <w:b/>
                <w:sz w:val="21"/>
              </w:rPr>
            </w:pPr>
            <w:r>
              <w:rPr>
                <w:b/>
                <w:sz w:val="21"/>
              </w:rPr>
              <w:t>女性特定疾病</w:t>
            </w:r>
          </w:p>
        </w:tc>
        <w:tc>
          <w:tcPr>
            <w:tcW w:w="7475" w:type="dxa"/>
          </w:tcPr>
          <w:p>
            <w:pPr>
              <w:pStyle w:val="TableParagraph"/>
              <w:spacing w:line="273" w:lineRule="auto" w:before="48"/>
              <w:ind w:left="253" w:right="284"/>
              <w:jc w:val="both"/>
              <w:rPr>
                <w:sz w:val="21"/>
              </w:rPr>
            </w:pPr>
            <w:r>
              <w:rPr>
                <w:sz w:val="21"/>
              </w:rPr>
              <w:t>指原发于女性乳腺、子宫、宫颈、卵巢、输卵管、阴道和外阴的恶性肿瘤， 其中“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7"/>
              <w:rPr>
                <w:rFonts w:ascii="黑体" w:eastAsia="黑体" w:hint="eastAsia"/>
                <w:sz w:val="21"/>
              </w:rPr>
            </w:pPr>
            <w:r>
              <w:rPr>
                <w:rFonts w:ascii="黑体" w:eastAsia="黑体" w:hint="eastAsia"/>
                <w:sz w:val="21"/>
              </w:rPr>
              <w:t>(2)转移癌；</w:t>
            </w:r>
          </w:p>
          <w:p>
            <w:pPr>
              <w:pStyle w:val="TableParagraph"/>
              <w:spacing w:before="37"/>
              <w:rPr>
                <w:rFonts w:ascii="黑体" w:eastAsia="黑体" w:hint="eastAsia"/>
                <w:sz w:val="21"/>
              </w:rPr>
            </w:pPr>
            <w:r>
              <w:rPr>
                <w:rFonts w:ascii="黑体" w:eastAsia="黑体" w:hint="eastAsia"/>
                <w:sz w:val="21"/>
              </w:rPr>
              <w:t>(3)感染艾滋病病毒或患艾滋病期间所患恶性肿瘤。</w:t>
            </w:r>
          </w:p>
        </w:tc>
      </w:tr>
      <w:tr>
        <w:trPr>
          <w:trHeight w:val="1389" w:hRule="atLeast"/>
        </w:trPr>
        <w:tc>
          <w:tcPr>
            <w:tcW w:w="915" w:type="dxa"/>
          </w:tcPr>
          <w:p>
            <w:pPr>
              <w:pStyle w:val="TableParagraph"/>
              <w:spacing w:before="49"/>
              <w:ind w:left="200"/>
              <w:rPr>
                <w:b/>
                <w:sz w:val="21"/>
              </w:rPr>
            </w:pPr>
            <w:r>
              <w:rPr>
                <w:b/>
                <w:sz w:val="21"/>
              </w:rPr>
              <w:t>7.6</w:t>
            </w:r>
          </w:p>
        </w:tc>
        <w:tc>
          <w:tcPr>
            <w:tcW w:w="1707" w:type="dxa"/>
          </w:tcPr>
          <w:p>
            <w:pPr>
              <w:pStyle w:val="TableParagraph"/>
              <w:spacing w:before="49"/>
              <w:ind w:left="292"/>
              <w:rPr>
                <w:b/>
                <w:sz w:val="21"/>
              </w:rPr>
            </w:pPr>
            <w:r>
              <w:rPr>
                <w:b/>
                <w:sz w:val="21"/>
              </w:rPr>
              <w:t>约定医院</w:t>
            </w:r>
          </w:p>
        </w:tc>
        <w:tc>
          <w:tcPr>
            <w:tcW w:w="7475" w:type="dxa"/>
          </w:tcPr>
          <w:p>
            <w:pPr>
              <w:pStyle w:val="TableParagraph"/>
              <w:spacing w:line="273" w:lineRule="auto" w:before="49"/>
              <w:ind w:right="387"/>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461" w:hRule="atLeast"/>
        </w:trPr>
        <w:tc>
          <w:tcPr>
            <w:tcW w:w="915" w:type="dxa"/>
          </w:tcPr>
          <w:p>
            <w:pPr>
              <w:pStyle w:val="TableParagraph"/>
              <w:spacing w:before="49"/>
              <w:ind w:left="200"/>
              <w:rPr>
                <w:b/>
                <w:sz w:val="21"/>
              </w:rPr>
            </w:pPr>
            <w:r>
              <w:rPr>
                <w:b/>
                <w:sz w:val="21"/>
              </w:rPr>
              <w:t>7.7</w:t>
            </w:r>
          </w:p>
        </w:tc>
        <w:tc>
          <w:tcPr>
            <w:tcW w:w="1707" w:type="dxa"/>
          </w:tcPr>
          <w:p>
            <w:pPr>
              <w:pStyle w:val="TableParagraph"/>
              <w:spacing w:before="49"/>
              <w:ind w:left="292"/>
              <w:rPr>
                <w:b/>
                <w:sz w:val="21"/>
              </w:rPr>
            </w:pPr>
            <w:r>
              <w:rPr>
                <w:b/>
                <w:sz w:val="21"/>
              </w:rPr>
              <w:t>毒品</w:t>
            </w:r>
          </w:p>
        </w:tc>
        <w:tc>
          <w:tcPr>
            <w:tcW w:w="7475" w:type="dxa"/>
          </w:tcPr>
          <w:p>
            <w:pPr>
              <w:pStyle w:val="TableParagraph"/>
              <w:spacing w:line="273" w:lineRule="auto" w:before="49"/>
              <w:ind w:right="300"/>
              <w:rPr>
                <w:sz w:val="21"/>
              </w:rPr>
            </w:pPr>
            <w:r>
              <w:rPr>
                <w:spacing w:val="-3"/>
                <w:sz w:val="21"/>
              </w:rPr>
              <w:t>指中华人民共和国刑法规定的鸦片、海洛因、甲基苯丙胺（冰毒</w:t>
            </w:r>
            <w:r>
              <w:rPr>
                <w:spacing w:val="-104"/>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850" w:hRule="atLeast"/>
        </w:trPr>
        <w:tc>
          <w:tcPr>
            <w:tcW w:w="915" w:type="dxa"/>
          </w:tcPr>
          <w:p>
            <w:pPr>
              <w:pStyle w:val="TableParagraph"/>
              <w:spacing w:before="121"/>
              <w:ind w:left="200"/>
              <w:rPr>
                <w:b/>
                <w:sz w:val="21"/>
              </w:rPr>
            </w:pPr>
            <w:r>
              <w:rPr>
                <w:b/>
                <w:sz w:val="21"/>
              </w:rPr>
              <w:t>7.8</w:t>
            </w:r>
          </w:p>
        </w:tc>
        <w:tc>
          <w:tcPr>
            <w:tcW w:w="1707" w:type="dxa"/>
          </w:tcPr>
          <w:p>
            <w:pPr>
              <w:pStyle w:val="TableParagraph"/>
              <w:spacing w:line="273" w:lineRule="auto" w:before="121"/>
              <w:ind w:left="292" w:right="144"/>
              <w:rPr>
                <w:b/>
                <w:sz w:val="21"/>
              </w:rPr>
            </w:pPr>
            <w:r>
              <w:rPr>
                <w:b/>
                <w:sz w:val="21"/>
              </w:rPr>
              <w:t>感染艾滋病病毒或患艾滋病</w:t>
            </w:r>
          </w:p>
        </w:tc>
        <w:tc>
          <w:tcPr>
            <w:tcW w:w="7475" w:type="dxa"/>
          </w:tcPr>
          <w:p>
            <w:pPr>
              <w:pStyle w:val="TableParagraph"/>
              <w:spacing w:line="273" w:lineRule="auto" w:before="121"/>
              <w:ind w:right="299" w:hanging="1"/>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85"/>
              <w:ind w:right="197"/>
              <w:rPr>
                <w:sz w:val="21"/>
              </w:rPr>
            </w:pPr>
            <w:r>
              <w:rPr>
                <w:spacing w:val="-2"/>
                <w:sz w:val="21"/>
              </w:rPr>
              <w:t>在人体血液或其他样本中检测到艾滋病病毒或其抗体呈阳性，没有出现临床</w:t>
            </w:r>
            <w:r>
              <w:rPr>
                <w:spacing w:val="-5"/>
                <w:sz w:val="21"/>
              </w:rPr>
              <w:t>症状或体征的，为感染艾滋病病毒；如果同时出现了明显临床症状或体征的， </w:t>
            </w:r>
            <w:r>
              <w:rPr>
                <w:spacing w:val="-4"/>
                <w:sz w:val="21"/>
              </w:rPr>
              <w:t>为患艾滋病。</w:t>
            </w:r>
          </w:p>
        </w:tc>
      </w:tr>
      <w:tr>
        <w:trPr>
          <w:trHeight w:val="765" w:hRule="atLeast"/>
        </w:trPr>
        <w:tc>
          <w:tcPr>
            <w:tcW w:w="915" w:type="dxa"/>
          </w:tcPr>
          <w:p>
            <w:pPr>
              <w:pStyle w:val="TableParagraph"/>
              <w:spacing w:before="49"/>
              <w:ind w:left="200"/>
              <w:rPr>
                <w:b/>
                <w:sz w:val="21"/>
              </w:rPr>
            </w:pPr>
            <w:r>
              <w:rPr>
                <w:b/>
                <w:sz w:val="21"/>
              </w:rPr>
              <w:t>7.9</w:t>
            </w:r>
          </w:p>
        </w:tc>
        <w:tc>
          <w:tcPr>
            <w:tcW w:w="1707" w:type="dxa"/>
          </w:tcPr>
          <w:p>
            <w:pPr>
              <w:pStyle w:val="TableParagraph"/>
              <w:spacing w:before="49"/>
              <w:ind w:left="292"/>
              <w:rPr>
                <w:b/>
                <w:sz w:val="21"/>
              </w:rPr>
            </w:pPr>
            <w:r>
              <w:rPr>
                <w:b/>
                <w:sz w:val="21"/>
              </w:rPr>
              <w:t>遗传性疾病</w:t>
            </w:r>
          </w:p>
        </w:tc>
        <w:tc>
          <w:tcPr>
            <w:tcW w:w="7475" w:type="dxa"/>
          </w:tcPr>
          <w:p>
            <w:pPr>
              <w:pStyle w:val="TableParagraph"/>
              <w:spacing w:line="273" w:lineRule="auto" w:before="49"/>
              <w:ind w:right="301"/>
              <w:rPr>
                <w:sz w:val="21"/>
              </w:rPr>
            </w:pPr>
            <w:r>
              <w:rPr>
                <w:sz w:val="21"/>
              </w:rPr>
              <w:t>指生殖细胞或受精卵的遗传物质（染色体和基因）发生突变或畸变所引起的疾病，通常具有由亲代传至后代的垂直传递的特征。</w:t>
            </w:r>
          </w:p>
        </w:tc>
      </w:tr>
      <w:tr>
        <w:trPr>
          <w:trHeight w:val="1078" w:hRule="atLeast"/>
        </w:trPr>
        <w:tc>
          <w:tcPr>
            <w:tcW w:w="915" w:type="dxa"/>
          </w:tcPr>
          <w:p>
            <w:pPr>
              <w:pStyle w:val="TableParagraph"/>
              <w:spacing w:before="48"/>
              <w:ind w:left="200"/>
              <w:rPr>
                <w:b/>
                <w:sz w:val="21"/>
              </w:rPr>
            </w:pPr>
            <w:r>
              <w:rPr>
                <w:b/>
                <w:sz w:val="21"/>
              </w:rPr>
              <w:t>7.10</w:t>
            </w:r>
          </w:p>
        </w:tc>
        <w:tc>
          <w:tcPr>
            <w:tcW w:w="1707" w:type="dxa"/>
          </w:tcPr>
          <w:p>
            <w:pPr>
              <w:pStyle w:val="TableParagraph"/>
              <w:spacing w:line="273" w:lineRule="auto" w:before="48"/>
              <w:ind w:left="292" w:right="144"/>
              <w:jc w:val="both"/>
              <w:rPr>
                <w:b/>
                <w:sz w:val="21"/>
              </w:rPr>
            </w:pPr>
            <w:r>
              <w:rPr>
                <w:b/>
                <w:sz w:val="21"/>
              </w:rPr>
              <w:t>先天性畸形、变形或染色体异常</w:t>
            </w:r>
          </w:p>
        </w:tc>
        <w:tc>
          <w:tcPr>
            <w:tcW w:w="7475" w:type="dxa"/>
          </w:tcPr>
          <w:p>
            <w:pPr>
              <w:pStyle w:val="TableParagraph"/>
              <w:spacing w:line="273" w:lineRule="auto" w:before="48"/>
              <w:ind w:right="15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rPr>
                <w:sz w:val="21"/>
              </w:rPr>
            </w:pPr>
            <w:r>
              <w:rPr>
                <w:sz w:val="21"/>
              </w:rPr>
              <w:t>（ICD-10）确定。</w:t>
            </w:r>
          </w:p>
        </w:tc>
      </w:tr>
      <w:tr>
        <w:trPr>
          <w:trHeight w:val="645" w:hRule="atLeast"/>
        </w:trPr>
        <w:tc>
          <w:tcPr>
            <w:tcW w:w="915" w:type="dxa"/>
          </w:tcPr>
          <w:p>
            <w:pPr>
              <w:pStyle w:val="TableParagraph"/>
              <w:spacing w:before="50"/>
              <w:ind w:left="200"/>
              <w:rPr>
                <w:b/>
                <w:sz w:val="21"/>
              </w:rPr>
            </w:pPr>
            <w:r>
              <w:rPr>
                <w:b/>
                <w:sz w:val="21"/>
              </w:rPr>
              <w:t>7.11</w:t>
            </w:r>
          </w:p>
        </w:tc>
        <w:tc>
          <w:tcPr>
            <w:tcW w:w="1707" w:type="dxa"/>
          </w:tcPr>
          <w:p>
            <w:pPr>
              <w:pStyle w:val="TableParagraph"/>
              <w:spacing w:before="50"/>
              <w:ind w:left="292"/>
              <w:rPr>
                <w:b/>
                <w:sz w:val="21"/>
              </w:rPr>
            </w:pPr>
            <w:r>
              <w:rPr>
                <w:b/>
                <w:sz w:val="21"/>
              </w:rPr>
              <w:t>情形复杂</w:t>
            </w:r>
          </w:p>
        </w:tc>
        <w:tc>
          <w:tcPr>
            <w:tcW w:w="7475" w:type="dxa"/>
          </w:tcPr>
          <w:p>
            <w:pPr>
              <w:pStyle w:val="TableParagraph"/>
              <w:spacing w:line="310" w:lineRule="atLeast" w:before="14"/>
              <w:ind w:right="301"/>
              <w:rPr>
                <w:sz w:val="21"/>
              </w:rPr>
            </w:pPr>
            <w:r>
              <w:rPr>
                <w:sz w:val="21"/>
              </w:rPr>
              <w:t>指保险事故的性质、原因、伤害或损失程度等在我们收到保险金给付申请书及合同约定的证明和资料后 5 日内无法确定，需要进一步核实。</w:t>
            </w:r>
          </w:p>
        </w:tc>
      </w:tr>
    </w:tbl>
    <w:sectPr>
      <w:pgSz w:w="11910" w:h="16840"/>
      <w:pgMar w:top="1460" w:bottom="280" w:left="8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7"/>
      <w:numFmt w:val="decimal"/>
      <w:lvlText w:val="%1"/>
      <w:lvlJc w:val="left"/>
      <w:pPr>
        <w:ind w:left="951" w:hanging="423"/>
        <w:jc w:val="left"/>
      </w:pPr>
      <w:rPr>
        <w:rFonts w:hint="default"/>
      </w:rPr>
    </w:lvl>
    <w:lvl w:ilvl="1">
      <w:start w:val="6"/>
      <w:numFmt w:val="decimal"/>
      <w:lvlText w:val="%1.%2"/>
      <w:lvlJc w:val="left"/>
      <w:pPr>
        <w:ind w:left="956" w:hanging="423"/>
        <w:jc w:val="left"/>
      </w:pPr>
      <w:rPr>
        <w:rFonts w:hint="default" w:ascii="黑体" w:hAnsi="黑体" w:eastAsia="黑体" w:cs="黑体"/>
        <w:w w:val="100"/>
        <w:sz w:val="21"/>
        <w:szCs w:val="21"/>
      </w:rPr>
    </w:lvl>
    <w:lvl w:ilvl="2">
      <w:start w:val="0"/>
      <w:numFmt w:val="bullet"/>
      <w:lvlText w:val="•"/>
      <w:lvlJc w:val="left"/>
      <w:pPr>
        <w:ind w:left="1595" w:hanging="423"/>
      </w:pPr>
      <w:rPr>
        <w:rFonts w:hint="default"/>
      </w:rPr>
    </w:lvl>
    <w:lvl w:ilvl="3">
      <w:start w:val="0"/>
      <w:numFmt w:val="bullet"/>
      <w:lvlText w:val="•"/>
      <w:lvlJc w:val="left"/>
      <w:pPr>
        <w:ind w:left="1913" w:hanging="423"/>
      </w:pPr>
      <w:rPr>
        <w:rFonts w:hint="default"/>
      </w:rPr>
    </w:lvl>
    <w:lvl w:ilvl="4">
      <w:start w:val="0"/>
      <w:numFmt w:val="bullet"/>
      <w:lvlText w:val="•"/>
      <w:lvlJc w:val="left"/>
      <w:pPr>
        <w:ind w:left="2230" w:hanging="423"/>
      </w:pPr>
      <w:rPr>
        <w:rFonts w:hint="default"/>
      </w:rPr>
    </w:lvl>
    <w:lvl w:ilvl="5">
      <w:start w:val="0"/>
      <w:numFmt w:val="bullet"/>
      <w:lvlText w:val="•"/>
      <w:lvlJc w:val="left"/>
      <w:pPr>
        <w:ind w:left="2548" w:hanging="423"/>
      </w:pPr>
      <w:rPr>
        <w:rFonts w:hint="default"/>
      </w:rPr>
    </w:lvl>
    <w:lvl w:ilvl="6">
      <w:start w:val="0"/>
      <w:numFmt w:val="bullet"/>
      <w:lvlText w:val="•"/>
      <w:lvlJc w:val="left"/>
      <w:pPr>
        <w:ind w:left="2866" w:hanging="423"/>
      </w:pPr>
      <w:rPr>
        <w:rFonts w:hint="default"/>
      </w:rPr>
    </w:lvl>
    <w:lvl w:ilvl="7">
      <w:start w:val="0"/>
      <w:numFmt w:val="bullet"/>
      <w:lvlText w:val="•"/>
      <w:lvlJc w:val="left"/>
      <w:pPr>
        <w:ind w:left="3183" w:hanging="423"/>
      </w:pPr>
      <w:rPr>
        <w:rFonts w:hint="default"/>
      </w:rPr>
    </w:lvl>
    <w:lvl w:ilvl="8">
      <w:start w:val="0"/>
      <w:numFmt w:val="bullet"/>
      <w:lvlText w:val="•"/>
      <w:lvlJc w:val="left"/>
      <w:pPr>
        <w:ind w:left="3501" w:hanging="423"/>
      </w:pPr>
      <w:rPr>
        <w:rFonts w:hint="default"/>
      </w:rPr>
    </w:lvl>
  </w:abstractNum>
  <w:abstractNum w:abstractNumId="2">
    <w:multiLevelType w:val="hybridMultilevel"/>
    <w:lvl w:ilvl="0">
      <w:start w:val="6"/>
      <w:numFmt w:val="decimal"/>
      <w:lvlText w:val="%1"/>
      <w:lvlJc w:val="left"/>
      <w:pPr>
        <w:ind w:left="953" w:hanging="423"/>
        <w:jc w:val="left"/>
      </w:pPr>
      <w:rPr>
        <w:rFonts w:hint="default"/>
      </w:rPr>
    </w:lvl>
    <w:lvl w:ilvl="1">
      <w:start w:val="1"/>
      <w:numFmt w:val="decimal"/>
      <w:lvlText w:val="%1.%2"/>
      <w:lvlJc w:val="left"/>
      <w:pPr>
        <w:ind w:left="953" w:hanging="423"/>
        <w:jc w:val="left"/>
      </w:pPr>
      <w:rPr>
        <w:rFonts w:hint="default" w:ascii="黑体" w:hAnsi="黑体" w:eastAsia="黑体" w:cs="黑体"/>
        <w:w w:val="100"/>
        <w:sz w:val="21"/>
        <w:szCs w:val="21"/>
      </w:rPr>
    </w:lvl>
    <w:lvl w:ilvl="2">
      <w:start w:val="0"/>
      <w:numFmt w:val="bullet"/>
      <w:lvlText w:val="•"/>
      <w:lvlJc w:val="left"/>
      <w:pPr>
        <w:ind w:left="1412"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65" w:hanging="423"/>
      </w:pPr>
      <w:rPr>
        <w:rFonts w:hint="default"/>
      </w:rPr>
    </w:lvl>
    <w:lvl w:ilvl="5">
      <w:start w:val="0"/>
      <w:numFmt w:val="bullet"/>
      <w:lvlText w:val="•"/>
      <w:lvlJc w:val="left"/>
      <w:pPr>
        <w:ind w:left="2092" w:hanging="423"/>
      </w:pPr>
      <w:rPr>
        <w:rFonts w:hint="default"/>
      </w:rPr>
    </w:lvl>
    <w:lvl w:ilvl="6">
      <w:start w:val="0"/>
      <w:numFmt w:val="bullet"/>
      <w:lvlText w:val="•"/>
      <w:lvlJc w:val="left"/>
      <w:pPr>
        <w:ind w:left="2318" w:hanging="423"/>
      </w:pPr>
      <w:rPr>
        <w:rFonts w:hint="default"/>
      </w:rPr>
    </w:lvl>
    <w:lvl w:ilvl="7">
      <w:start w:val="0"/>
      <w:numFmt w:val="bullet"/>
      <w:lvlText w:val="•"/>
      <w:lvlJc w:val="left"/>
      <w:pPr>
        <w:ind w:left="2544" w:hanging="423"/>
      </w:pPr>
      <w:rPr>
        <w:rFonts w:hint="default"/>
      </w:rPr>
    </w:lvl>
    <w:lvl w:ilvl="8">
      <w:start w:val="0"/>
      <w:numFmt w:val="bullet"/>
      <w:lvlText w:val="•"/>
      <w:lvlJc w:val="left"/>
      <w:pPr>
        <w:ind w:left="2771"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66" w:hanging="423"/>
      </w:pPr>
      <w:rPr>
        <w:rFonts w:hint="default"/>
      </w:rPr>
    </w:lvl>
    <w:lvl w:ilvl="5">
      <w:start w:val="0"/>
      <w:numFmt w:val="bullet"/>
      <w:lvlText w:val="•"/>
      <w:lvlJc w:val="left"/>
      <w:pPr>
        <w:ind w:left="2092" w:hanging="423"/>
      </w:pPr>
      <w:rPr>
        <w:rFonts w:hint="default"/>
      </w:rPr>
    </w:lvl>
    <w:lvl w:ilvl="6">
      <w:start w:val="0"/>
      <w:numFmt w:val="bullet"/>
      <w:lvlText w:val="•"/>
      <w:lvlJc w:val="left"/>
      <w:pPr>
        <w:ind w:left="2319" w:hanging="423"/>
      </w:pPr>
      <w:rPr>
        <w:rFonts w:hint="default"/>
      </w:rPr>
    </w:lvl>
    <w:lvl w:ilvl="7">
      <w:start w:val="0"/>
      <w:numFmt w:val="bullet"/>
      <w:lvlText w:val="•"/>
      <w:lvlJc w:val="left"/>
      <w:pPr>
        <w:ind w:left="2545" w:hanging="423"/>
      </w:pPr>
      <w:rPr>
        <w:rFonts w:hint="default"/>
      </w:rPr>
    </w:lvl>
    <w:lvl w:ilvl="8">
      <w:start w:val="0"/>
      <w:numFmt w:val="bullet"/>
      <w:lvlText w:val="•"/>
      <w:lvlJc w:val="left"/>
      <w:pPr>
        <w:ind w:left="2772" w:hanging="423"/>
      </w:pPr>
      <w:rPr>
        <w:rFonts w:hint="default"/>
      </w:rPr>
    </w:lvl>
  </w:abstractNum>
  <w:abstractNum w:abstractNumId="0">
    <w:multiLevelType w:val="hybridMultilevel"/>
    <w:lvl w:ilvl="0">
      <w:start w:val="0"/>
      <w:numFmt w:val="bullet"/>
      <w:lvlText w:val=""/>
      <w:lvlJc w:val="left"/>
      <w:pPr>
        <w:ind w:left="849" w:hanging="454"/>
      </w:pPr>
      <w:rPr>
        <w:rFonts w:hint="default" w:ascii="Wingdings" w:hAnsi="Wingdings" w:eastAsia="Wingdings" w:cs="Wingdings"/>
        <w:w w:val="100"/>
        <w:sz w:val="21"/>
        <w:szCs w:val="21"/>
      </w:rPr>
    </w:lvl>
    <w:lvl w:ilvl="1">
      <w:start w:val="0"/>
      <w:numFmt w:val="bullet"/>
      <w:lvlText w:val="•"/>
      <w:lvlJc w:val="left"/>
      <w:pPr>
        <w:ind w:left="1822" w:hanging="454"/>
      </w:pPr>
      <w:rPr>
        <w:rFonts w:hint="default"/>
      </w:rPr>
    </w:lvl>
    <w:lvl w:ilvl="2">
      <w:start w:val="0"/>
      <w:numFmt w:val="bullet"/>
      <w:lvlText w:val="•"/>
      <w:lvlJc w:val="left"/>
      <w:pPr>
        <w:ind w:left="2805" w:hanging="454"/>
      </w:pPr>
      <w:rPr>
        <w:rFonts w:hint="default"/>
      </w:rPr>
    </w:lvl>
    <w:lvl w:ilvl="3">
      <w:start w:val="0"/>
      <w:numFmt w:val="bullet"/>
      <w:lvlText w:val="•"/>
      <w:lvlJc w:val="left"/>
      <w:pPr>
        <w:ind w:left="3787" w:hanging="454"/>
      </w:pPr>
      <w:rPr>
        <w:rFonts w:hint="default"/>
      </w:rPr>
    </w:lvl>
    <w:lvl w:ilvl="4">
      <w:start w:val="0"/>
      <w:numFmt w:val="bullet"/>
      <w:lvlText w:val="•"/>
      <w:lvlJc w:val="left"/>
      <w:pPr>
        <w:ind w:left="4770" w:hanging="454"/>
      </w:pPr>
      <w:rPr>
        <w:rFonts w:hint="default"/>
      </w:rPr>
    </w:lvl>
    <w:lvl w:ilvl="5">
      <w:start w:val="0"/>
      <w:numFmt w:val="bullet"/>
      <w:lvlText w:val="•"/>
      <w:lvlJc w:val="left"/>
      <w:pPr>
        <w:ind w:left="5753" w:hanging="454"/>
      </w:pPr>
      <w:rPr>
        <w:rFonts w:hint="default"/>
      </w:rPr>
    </w:lvl>
    <w:lvl w:ilvl="6">
      <w:start w:val="0"/>
      <w:numFmt w:val="bullet"/>
      <w:lvlText w:val="•"/>
      <w:lvlJc w:val="left"/>
      <w:pPr>
        <w:ind w:left="6735" w:hanging="454"/>
      </w:pPr>
      <w:rPr>
        <w:rFonts w:hint="default"/>
      </w:rPr>
    </w:lvl>
    <w:lvl w:ilvl="7">
      <w:start w:val="0"/>
      <w:numFmt w:val="bullet"/>
      <w:lvlText w:val="•"/>
      <w:lvlJc w:val="left"/>
      <w:pPr>
        <w:ind w:left="7718" w:hanging="454"/>
      </w:pPr>
      <w:rPr>
        <w:rFonts w:hint="default"/>
      </w:rPr>
    </w:lvl>
    <w:lvl w:ilvl="8">
      <w:start w:val="0"/>
      <w:numFmt w:val="bullet"/>
      <w:lvlText w:val="•"/>
      <w:lvlJc w:val="left"/>
      <w:pPr>
        <w:ind w:left="8701" w:hanging="45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spacing w:before="205"/>
      <w:ind w:left="2280" w:right="116"/>
      <w:jc w:val="center"/>
      <w:outlineLvl w:val="1"/>
    </w:pPr>
    <w:rPr>
      <w:rFonts w:ascii="黑体" w:hAnsi="黑体" w:eastAsia="黑体" w:cs="黑体"/>
      <w:b/>
      <w:bCs/>
      <w:sz w:val="32"/>
      <w:szCs w:val="32"/>
    </w:rPr>
  </w:style>
  <w:style w:styleId="Heading2" w:type="paragraph">
    <w:name w:val="Heading 2"/>
    <w:basedOn w:val="Normal"/>
    <w:uiPriority w:val="1"/>
    <w:qFormat/>
    <w:pPr>
      <w:ind w:left="112"/>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849" w:hanging="453"/>
    </w:pPr>
    <w:rPr>
      <w:rFonts w:ascii="黑体" w:hAnsi="黑体" w:eastAsia="黑体" w:cs="黑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2018-10-19T23:42:12Z</dcterms:created>
  <dcterms:modified xsi:type="dcterms:W3CDTF">2018-10-19T23:42:12Z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2015-03-02T00:00:00Z</vt:filetime>
  </property>
  <property fmtid="{D5CDD505-2E9C-101B-9397-08002B2CF9AE}" pid="3" name="Creator">
    <vt:lpwstr>Acrobat PDFMaker 9.0 Word 版</vt:lpwstr>
  </property>
  <property fmtid="{D5CDD505-2E9C-101B-9397-08002B2CF9AE}" pid="4" name="LastSaved">
    <vt:filetime>2018-10-19T00:00:00Z</vt:filetime>
  </property>
</Properties>
</file>