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08"/>
        <w:jc w:val="right"/>
      </w:pPr>
      <w:r>
        <w:rPr/>
        <w:t>北大方正人寿[2012]疾病保险 006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003" w:top="280" w:bottom="1200" w:left="1560" w:right="720"/>
          <w:pgNumType w:start="1"/>
        </w:sectPr>
      </w:pPr>
    </w:p>
    <w:p>
      <w:pPr>
        <w:spacing w:line="237" w:lineRule="auto" w:before="29"/>
        <w:ind w:left="2947" w:right="0" w:firstLine="0"/>
        <w:jc w:val="center"/>
        <w:rPr>
          <w:b/>
          <w:sz w:val="24"/>
        </w:rPr>
      </w:pPr>
      <w:r>
        <w:rPr/>
        <w:pict>
          <v:group style="position:absolute;margin-left:83.580002pt;margin-top:-49.791317pt;width:428.5pt;height:57pt;mso-position-horizontal-relative:page;mso-position-vertical-relative:paragraph;z-index:-17896" coordorigin="1672,-996" coordsize="8570,1140">
            <v:line style="position:absolute" from="1672,-553" to="10236,-553" stroked="true" strokeweight=".47998pt" strokecolor="#dddddd">
              <v:stroke dashstyle="solid"/>
            </v:line>
            <v:shape style="position:absolute;left:9100;top:-996;width:1140;height:1140" type="#_x0000_t75" stroked="false">
              <v:imagedata r:id="rId6" o:title=""/>
            </v:shape>
            <w10:wrap type="none"/>
          </v:group>
        </w:pict>
      </w:r>
      <w:r>
        <w:rPr>
          <w:b/>
          <w:sz w:val="24"/>
        </w:rPr>
        <w:t>北大方正人寿保险有限公司健康卫士重大疾病保险条款</w:t>
      </w:r>
    </w:p>
    <w:p>
      <w:pPr>
        <w:spacing w:line="330" w:lineRule="exact" w:before="0"/>
        <w:ind w:left="2947" w:right="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ind w:left="0"/>
        <w:rPr>
          <w:b/>
          <w:sz w:val="26"/>
        </w:rPr>
      </w:pPr>
    </w:p>
    <w:p>
      <w:pPr>
        <w:pStyle w:val="BodyText"/>
        <w:ind w:left="0"/>
        <w:rPr>
          <w:b/>
          <w:sz w:val="22"/>
        </w:rPr>
      </w:pPr>
    </w:p>
    <w:p>
      <w:pPr>
        <w:spacing w:before="0"/>
        <w:ind w:left="0" w:right="1234" w:firstLine="0"/>
        <w:jc w:val="right"/>
        <w:rPr>
          <w:sz w:val="21"/>
        </w:rPr>
      </w:pPr>
      <w:r>
        <w:rPr>
          <w:sz w:val="21"/>
        </w:rPr>
        <w:t>目录</w:t>
      </w:r>
    </w:p>
    <w:p>
      <w:pPr>
        <w:pStyle w:val="BodyText"/>
        <w:spacing w:before="5"/>
        <w:ind w:left="0"/>
        <w:rPr>
          <w:sz w:val="13"/>
        </w:rPr>
      </w:pPr>
      <w:r>
        <w:rPr/>
        <w:br w:type="column"/>
      </w:r>
      <w:r>
        <w:rPr>
          <w:sz w:val="13"/>
        </w:rPr>
      </w:r>
    </w:p>
    <w:p>
      <w:pPr>
        <w:pStyle w:val="BodyText"/>
        <w:ind w:left="1294"/>
      </w:pPr>
      <w:r>
        <w:rPr/>
        <w:t>请扫描以查询验证条款</w:t>
      </w:r>
    </w:p>
    <w:p>
      <w:pPr>
        <w:spacing w:after="0"/>
        <w:sectPr>
          <w:type w:val="continuous"/>
          <w:pgSz w:w="11910" w:h="16840"/>
          <w:pgMar w:top="280" w:bottom="1200" w:left="1560" w:right="720"/>
          <w:cols w:num="2" w:equalWidth="0">
            <w:col w:w="5840" w:space="40"/>
            <w:col w:w="3750"/>
          </w:cols>
        </w:sectPr>
      </w:pPr>
    </w:p>
    <w:p>
      <w:pPr>
        <w:pStyle w:val="BodyText"/>
        <w:spacing w:before="1"/>
        <w:ind w:left="0"/>
        <w:rPr>
          <w:sz w:val="10"/>
        </w:rPr>
      </w:pPr>
    </w:p>
    <w:sdt>
      <w:sdtPr>
        <w:docPartObj>
          <w:docPartGallery w:val="Table of Contents"/>
          <w:docPartUnique/>
        </w:docPartObj>
      </w:sdtPr>
      <w:sdtEndPr/>
      <w:sdtContent>
        <w:p>
          <w:pPr>
            <w:pStyle w:val="TOC1"/>
            <w:tabs>
              <w:tab w:pos="8635" w:val="right" w:leader="middleDot"/>
            </w:tabs>
            <w:spacing w:before="50"/>
            <w:rPr>
              <w:rFonts w:ascii="Times New Roman" w:hAnsi="Times New Roman" w:eastAsia="Times New Roman"/>
            </w:rPr>
          </w:pPr>
          <w:r>
            <w:rPr/>
            <w:t>第一部</w:t>
          </w:r>
          <w:r>
            <w:rPr>
              <w:spacing w:val="40"/>
            </w:rPr>
            <w:t>分</w:t>
          </w:r>
          <w:r>
            <w:rPr>
              <w:rFonts w:ascii="Calibri" w:hAnsi="Calibri" w:eastAsia="Calibri"/>
              <w:spacing w:val="1"/>
            </w:rPr>
            <w:t>∙∙∙∙∙∙</w:t>
          </w:r>
          <w:r>
            <w:rPr/>
            <w:t>您（投保人）与我们（北大方正人寿保险有限公司）的合同</w:t>
            <w:tab/>
          </w:r>
          <w:r>
            <w:rPr>
              <w:rFonts w:ascii="Times New Roman" w:hAnsi="Times New Roman" w:eastAsia="Times New Roman"/>
            </w:rPr>
            <w:t>3</w:t>
          </w:r>
        </w:p>
        <w:p>
          <w:pPr>
            <w:pStyle w:val="TOC2"/>
            <w:tabs>
              <w:tab w:pos="1559" w:val="left" w:leader="none"/>
              <w:tab w:pos="8634" w:val="right" w:leader="middleDot"/>
            </w:tabs>
            <w:spacing w:before="179"/>
            <w:rPr>
              <w:rFonts w:ascii="Times New Roman" w:eastAsia="Times New Roman"/>
              <w:sz w:val="21"/>
            </w:rPr>
          </w:pPr>
          <w:r>
            <w:rPr/>
            <w:t>第一条</w:t>
            <w:tab/>
            <w:t>合同的构成</w:t>
            <w:tab/>
          </w:r>
          <w:r>
            <w:rPr>
              <w:rFonts w:ascii="Times New Roman" w:eastAsia="Times New Roman"/>
              <w:sz w:val="21"/>
            </w:rPr>
            <w:t>3</w:t>
          </w:r>
        </w:p>
        <w:p>
          <w:pPr>
            <w:pStyle w:val="TOC2"/>
            <w:tabs>
              <w:tab w:pos="1559" w:val="left" w:leader="none"/>
              <w:tab w:pos="8634" w:val="right" w:leader="middleDot"/>
            </w:tabs>
            <w:rPr>
              <w:rFonts w:ascii="Times New Roman" w:eastAsia="Times New Roman"/>
              <w:sz w:val="21"/>
            </w:rPr>
          </w:pPr>
          <w:r>
            <w:rPr/>
            <w:t>第二条</w:t>
            <w:tab/>
            <w:t>投保范围</w:t>
            <w:tab/>
          </w:r>
          <w:r>
            <w:rPr>
              <w:rFonts w:ascii="Times New Roman" w:eastAsia="Times New Roman"/>
              <w:sz w:val="21"/>
            </w:rPr>
            <w:t>3</w:t>
          </w:r>
        </w:p>
        <w:p>
          <w:pPr>
            <w:pStyle w:val="TOC2"/>
            <w:tabs>
              <w:tab w:pos="1559" w:val="left" w:leader="none"/>
              <w:tab w:pos="8634" w:val="right" w:leader="middleDot"/>
            </w:tabs>
            <w:rPr>
              <w:rFonts w:ascii="Times New Roman" w:eastAsia="Times New Roman"/>
              <w:sz w:val="21"/>
            </w:rPr>
          </w:pPr>
          <w:hyperlink w:history="true" w:anchor="_TOC_250017">
            <w:r>
              <w:rPr/>
              <w:t>第三条</w:t>
              <w:tab/>
              <w:t>保险期间</w:t>
              <w:tab/>
            </w:r>
            <w:r>
              <w:rPr>
                <w:rFonts w:ascii="Times New Roman" w:eastAsia="Times New Roman"/>
                <w:sz w:val="21"/>
              </w:rPr>
              <w:t>3</w:t>
            </w:r>
          </w:hyperlink>
        </w:p>
        <w:p>
          <w:pPr>
            <w:pStyle w:val="TOC2"/>
            <w:tabs>
              <w:tab w:pos="1559" w:val="left" w:leader="none"/>
              <w:tab w:pos="8634" w:val="right" w:leader="middleDot"/>
            </w:tabs>
            <w:rPr>
              <w:rFonts w:ascii="Times New Roman" w:eastAsia="Times New Roman"/>
              <w:sz w:val="21"/>
            </w:rPr>
          </w:pPr>
          <w:r>
            <w:rPr/>
            <w:t>第四条</w:t>
            <w:tab/>
            <w:t>保险责任的开始</w:t>
            <w:tab/>
          </w:r>
          <w:r>
            <w:rPr>
              <w:rFonts w:ascii="Times New Roman" w:eastAsia="Times New Roman"/>
              <w:sz w:val="21"/>
            </w:rPr>
            <w:t>3</w:t>
          </w:r>
        </w:p>
        <w:p>
          <w:pPr>
            <w:pStyle w:val="TOC2"/>
            <w:tabs>
              <w:tab w:pos="1559" w:val="left" w:leader="none"/>
              <w:tab w:pos="8634" w:val="right" w:leader="middleDot"/>
            </w:tabs>
            <w:rPr>
              <w:rFonts w:ascii="Times New Roman" w:eastAsia="Times New Roman"/>
              <w:sz w:val="21"/>
            </w:rPr>
          </w:pPr>
          <w:hyperlink w:history="true" w:anchor="_TOC_250016">
            <w:r>
              <w:rPr/>
              <w:t>第五条</w:t>
              <w:tab/>
              <w:t>犹豫期</w:t>
              <w:tab/>
            </w:r>
            <w:r>
              <w:rPr>
                <w:rFonts w:ascii="Times New Roman" w:eastAsia="Times New Roman"/>
                <w:sz w:val="21"/>
              </w:rPr>
              <w:t>3</w:t>
            </w:r>
          </w:hyperlink>
        </w:p>
        <w:p>
          <w:pPr>
            <w:pStyle w:val="TOC1"/>
            <w:tabs>
              <w:tab w:pos="8635" w:val="right" w:leader="middleDot"/>
            </w:tabs>
            <w:rPr>
              <w:rFonts w:ascii="Times New Roman" w:hAnsi="Times New Roman" w:eastAsia="Times New Roman"/>
            </w:rPr>
          </w:pPr>
          <w:hyperlink w:history="true" w:anchor="_TOC_250015">
            <w:r>
              <w:rPr/>
              <w:t>第二部</w:t>
            </w:r>
            <w:r>
              <w:rPr>
                <w:spacing w:val="40"/>
              </w:rPr>
              <w:t>分</w:t>
            </w:r>
            <w:r>
              <w:rPr>
                <w:rFonts w:ascii="Calibri" w:hAnsi="Calibri" w:eastAsia="Calibri"/>
                <w:spacing w:val="1"/>
              </w:rPr>
              <w:t>∙∙∙∙∙∙</w:t>
            </w:r>
            <w:r>
              <w:rPr/>
              <w:t>我们提供的保障</w:t>
              <w:tab/>
            </w:r>
            <w:r>
              <w:rPr>
                <w:rFonts w:ascii="Times New Roman" w:hAnsi="Times New Roman" w:eastAsia="Times New Roman"/>
              </w:rPr>
              <w:t>3</w:t>
            </w:r>
          </w:hyperlink>
        </w:p>
        <w:p>
          <w:pPr>
            <w:pStyle w:val="TOC2"/>
            <w:tabs>
              <w:tab w:pos="1559" w:val="left" w:leader="none"/>
              <w:tab w:pos="8634" w:val="right" w:leader="middleDot"/>
            </w:tabs>
            <w:spacing w:before="179"/>
            <w:rPr>
              <w:rFonts w:ascii="Times New Roman" w:eastAsia="Times New Roman"/>
              <w:sz w:val="21"/>
            </w:rPr>
          </w:pPr>
          <w:hyperlink w:history="true" w:anchor="_TOC_250014">
            <w:r>
              <w:rPr/>
              <w:t>第六条</w:t>
              <w:tab/>
              <w:t>基本保险金额</w:t>
              <w:tab/>
            </w:r>
            <w:r>
              <w:rPr>
                <w:rFonts w:ascii="Times New Roman" w:eastAsia="Times New Roman"/>
                <w:sz w:val="21"/>
              </w:rPr>
              <w:t>3</w:t>
            </w:r>
          </w:hyperlink>
        </w:p>
        <w:p>
          <w:pPr>
            <w:pStyle w:val="TOC2"/>
            <w:tabs>
              <w:tab w:pos="1559" w:val="left" w:leader="none"/>
              <w:tab w:pos="8634" w:val="right" w:leader="middleDot"/>
            </w:tabs>
            <w:rPr>
              <w:rFonts w:ascii="Times New Roman" w:eastAsia="Times New Roman"/>
              <w:sz w:val="21"/>
            </w:rPr>
          </w:pPr>
          <w:hyperlink w:history="true" w:anchor="_TOC_250013">
            <w:r>
              <w:rPr/>
              <w:t>第七条</w:t>
              <w:tab/>
              <w:t>保险责任</w:t>
              <w:tab/>
            </w:r>
            <w:r>
              <w:rPr>
                <w:rFonts w:ascii="Times New Roman" w:eastAsia="Times New Roman"/>
                <w:sz w:val="21"/>
              </w:rPr>
              <w:t>3</w:t>
            </w:r>
          </w:hyperlink>
        </w:p>
        <w:p>
          <w:pPr>
            <w:pStyle w:val="TOC2"/>
            <w:tabs>
              <w:tab w:pos="1559" w:val="left" w:leader="none"/>
              <w:tab w:pos="8634" w:val="right" w:leader="middleDot"/>
            </w:tabs>
            <w:rPr>
              <w:rFonts w:ascii="Times New Roman" w:eastAsia="Times New Roman"/>
              <w:sz w:val="21"/>
            </w:rPr>
          </w:pPr>
          <w:r>
            <w:rPr/>
            <w:t>第八条</w:t>
            <w:tab/>
            <w:t>责任免除</w:t>
            <w:tab/>
          </w:r>
          <w:r>
            <w:rPr>
              <w:rFonts w:ascii="Times New Roman" w:eastAsia="Times New Roman"/>
              <w:sz w:val="21"/>
            </w:rPr>
            <w:t>4</w:t>
          </w:r>
        </w:p>
        <w:p>
          <w:pPr>
            <w:pStyle w:val="TOC1"/>
            <w:tabs>
              <w:tab w:pos="8635" w:val="right" w:leader="middleDot"/>
            </w:tabs>
            <w:rPr>
              <w:rFonts w:ascii="Times New Roman" w:hAnsi="Times New Roman" w:eastAsia="Times New Roman"/>
            </w:rPr>
          </w:pPr>
          <w:hyperlink w:history="true" w:anchor="_TOC_250012">
            <w:r>
              <w:rPr/>
              <w:t>第三部</w:t>
            </w:r>
            <w:r>
              <w:rPr>
                <w:spacing w:val="40"/>
              </w:rPr>
              <w:t>分</w:t>
            </w:r>
            <w:r>
              <w:rPr>
                <w:rFonts w:ascii="Calibri" w:hAnsi="Calibri" w:eastAsia="Calibri"/>
                <w:spacing w:val="1"/>
              </w:rPr>
              <w:t>∙∙∙∙∙∙</w:t>
            </w:r>
            <w:r>
              <w:rPr/>
              <w:t>如何申请领取保险金</w:t>
              <w:tab/>
            </w:r>
            <w:r>
              <w:rPr>
                <w:rFonts w:ascii="Times New Roman" w:hAnsi="Times New Roman" w:eastAsia="Times New Roman"/>
              </w:rPr>
              <w:t>5</w:t>
            </w:r>
          </w:hyperlink>
        </w:p>
        <w:p>
          <w:pPr>
            <w:pStyle w:val="TOC2"/>
            <w:tabs>
              <w:tab w:pos="1559" w:val="left" w:leader="none"/>
              <w:tab w:pos="8634" w:val="right" w:leader="middleDot"/>
            </w:tabs>
            <w:spacing w:before="179"/>
            <w:rPr>
              <w:rFonts w:ascii="Times New Roman" w:eastAsia="Times New Roman"/>
              <w:sz w:val="21"/>
            </w:rPr>
          </w:pPr>
          <w:hyperlink w:history="true" w:anchor="_TOC_250011">
            <w:r>
              <w:rPr/>
              <w:t>第九条</w:t>
              <w:tab/>
              <w:t>受益人的指定和变更</w:t>
              <w:tab/>
            </w:r>
            <w:r>
              <w:rPr>
                <w:rFonts w:ascii="Times New Roman" w:eastAsia="Times New Roman"/>
                <w:sz w:val="21"/>
              </w:rPr>
              <w:t>5</w:t>
            </w:r>
          </w:hyperlink>
        </w:p>
        <w:p>
          <w:pPr>
            <w:pStyle w:val="TOC2"/>
            <w:tabs>
              <w:tab w:pos="1559" w:val="left" w:leader="none"/>
              <w:tab w:pos="8634" w:val="right" w:leader="middleDot"/>
            </w:tabs>
            <w:rPr>
              <w:rFonts w:ascii="Times New Roman" w:eastAsia="Times New Roman"/>
              <w:sz w:val="21"/>
            </w:rPr>
          </w:pPr>
          <w:r>
            <w:rPr/>
            <w:t>第十条</w:t>
            <w:tab/>
            <w:t>保险事故的通知</w:t>
            <w:tab/>
          </w:r>
          <w:r>
            <w:rPr>
              <w:rFonts w:ascii="Times New Roman" w:eastAsia="Times New Roman"/>
              <w:sz w:val="21"/>
            </w:rPr>
            <w:t>5</w:t>
          </w:r>
        </w:p>
        <w:p>
          <w:pPr>
            <w:pStyle w:val="TOC2"/>
            <w:tabs>
              <w:tab w:pos="1559" w:val="left" w:leader="none"/>
              <w:tab w:pos="8634" w:val="right" w:leader="middleDot"/>
            </w:tabs>
            <w:rPr>
              <w:rFonts w:ascii="Times New Roman" w:eastAsia="Times New Roman"/>
              <w:sz w:val="21"/>
            </w:rPr>
          </w:pPr>
          <w:hyperlink w:history="true" w:anchor="_TOC_250010">
            <w:r>
              <w:rPr/>
              <w:t>第十一条</w:t>
              <w:tab/>
              <w:t>申请资料</w:t>
              <w:tab/>
            </w:r>
            <w:r>
              <w:rPr>
                <w:rFonts w:ascii="Times New Roman" w:eastAsia="Times New Roman"/>
                <w:sz w:val="21"/>
              </w:rPr>
              <w:t>5</w:t>
            </w:r>
          </w:hyperlink>
        </w:p>
        <w:p>
          <w:pPr>
            <w:pStyle w:val="TOC2"/>
            <w:tabs>
              <w:tab w:pos="1559" w:val="left" w:leader="none"/>
              <w:tab w:pos="8634" w:val="right" w:leader="middleDot"/>
            </w:tabs>
            <w:rPr>
              <w:rFonts w:ascii="Times New Roman" w:eastAsia="Times New Roman"/>
              <w:sz w:val="21"/>
            </w:rPr>
          </w:pPr>
          <w:r>
            <w:rPr/>
            <w:t>第十二条</w:t>
            <w:tab/>
            <w:t>保险金的给付</w:t>
            <w:tab/>
          </w:r>
          <w:r>
            <w:rPr>
              <w:rFonts w:ascii="Times New Roman" w:eastAsia="Times New Roman"/>
              <w:sz w:val="21"/>
            </w:rPr>
            <w:t>6</w:t>
          </w:r>
        </w:p>
        <w:p>
          <w:pPr>
            <w:pStyle w:val="TOC2"/>
            <w:tabs>
              <w:tab w:pos="1559" w:val="left" w:leader="none"/>
              <w:tab w:pos="8634" w:val="right" w:leader="middleDot"/>
            </w:tabs>
            <w:rPr>
              <w:rFonts w:ascii="Times New Roman" w:eastAsia="Times New Roman"/>
              <w:sz w:val="21"/>
            </w:rPr>
          </w:pPr>
          <w:hyperlink w:history="true" w:anchor="_TOC_250009">
            <w:r>
              <w:rPr/>
              <w:t>第十三条</w:t>
              <w:tab/>
              <w:t>诉讼时效</w:t>
              <w:tab/>
            </w:r>
            <w:r>
              <w:rPr>
                <w:rFonts w:ascii="Times New Roman" w:eastAsia="Times New Roman"/>
                <w:sz w:val="21"/>
              </w:rPr>
              <w:t>6</w:t>
            </w:r>
          </w:hyperlink>
        </w:p>
        <w:p>
          <w:pPr>
            <w:pStyle w:val="TOC1"/>
            <w:tabs>
              <w:tab w:pos="8635" w:val="right" w:leader="middleDot"/>
            </w:tabs>
            <w:rPr>
              <w:rFonts w:ascii="Times New Roman" w:hAnsi="Times New Roman" w:eastAsia="Times New Roman"/>
            </w:rPr>
          </w:pPr>
          <w:hyperlink w:history="true" w:anchor="_TOC_250008">
            <w:r>
              <w:rPr/>
              <w:t>第四部</w:t>
            </w:r>
            <w:r>
              <w:rPr>
                <w:spacing w:val="40"/>
              </w:rPr>
              <w:t>分</w:t>
            </w:r>
            <w:r>
              <w:rPr>
                <w:rFonts w:ascii="Calibri" w:hAnsi="Calibri" w:eastAsia="Calibri"/>
                <w:spacing w:val="1"/>
              </w:rPr>
              <w:t>∙∙∙∙∙∙</w:t>
            </w:r>
            <w:r>
              <w:rPr/>
              <w:t>如何交纳保险费</w:t>
              <w:tab/>
            </w:r>
            <w:r>
              <w:rPr>
                <w:rFonts w:ascii="Times New Roman" w:hAnsi="Times New Roman" w:eastAsia="Times New Roman"/>
              </w:rPr>
              <w:t>6</w:t>
            </w:r>
          </w:hyperlink>
        </w:p>
        <w:p>
          <w:pPr>
            <w:pStyle w:val="TOC2"/>
            <w:tabs>
              <w:tab w:pos="1559" w:val="left" w:leader="none"/>
              <w:tab w:pos="8634" w:val="right" w:leader="middleDot"/>
            </w:tabs>
            <w:spacing w:before="179"/>
            <w:rPr>
              <w:rFonts w:ascii="Times New Roman" w:eastAsia="Times New Roman"/>
              <w:sz w:val="21"/>
            </w:rPr>
          </w:pPr>
          <w:hyperlink w:history="true" w:anchor="_TOC_250007">
            <w:r>
              <w:rPr/>
              <w:t>第十四条</w:t>
              <w:tab/>
              <w:t>保险费的交纳</w:t>
              <w:tab/>
            </w:r>
            <w:r>
              <w:rPr>
                <w:rFonts w:ascii="Times New Roman" w:eastAsia="Times New Roman"/>
                <w:sz w:val="21"/>
              </w:rPr>
              <w:t>7</w:t>
            </w:r>
          </w:hyperlink>
        </w:p>
        <w:p>
          <w:pPr>
            <w:pStyle w:val="TOC2"/>
            <w:tabs>
              <w:tab w:pos="1559" w:val="left" w:leader="none"/>
              <w:tab w:pos="8634" w:val="right" w:leader="middleDot"/>
            </w:tabs>
            <w:rPr>
              <w:rFonts w:ascii="Times New Roman" w:eastAsia="Times New Roman"/>
              <w:sz w:val="21"/>
            </w:rPr>
          </w:pPr>
          <w:hyperlink w:history="true" w:anchor="_TOC_250006">
            <w:r>
              <w:rPr/>
              <w:t>第十五条</w:t>
              <w:tab/>
              <w:t>保险费率的调整</w:t>
              <w:tab/>
            </w:r>
            <w:r>
              <w:rPr>
                <w:rFonts w:ascii="Times New Roman" w:eastAsia="Times New Roman"/>
                <w:sz w:val="21"/>
              </w:rPr>
              <w:t>7</w:t>
            </w:r>
          </w:hyperlink>
        </w:p>
        <w:p>
          <w:pPr>
            <w:pStyle w:val="TOC2"/>
            <w:tabs>
              <w:tab w:pos="1559" w:val="left" w:leader="none"/>
              <w:tab w:pos="8634" w:val="right" w:leader="middleDot"/>
            </w:tabs>
            <w:rPr>
              <w:rFonts w:ascii="Times New Roman" w:eastAsia="Times New Roman"/>
              <w:sz w:val="21"/>
            </w:rPr>
          </w:pPr>
          <w:hyperlink w:history="true" w:anchor="_TOC_250005">
            <w:r>
              <w:rPr/>
              <w:t>第十六条</w:t>
              <w:tab/>
              <w:t>宽限期</w:t>
              <w:tab/>
            </w:r>
            <w:r>
              <w:rPr>
                <w:rFonts w:ascii="Times New Roman" w:eastAsia="Times New Roman"/>
                <w:sz w:val="21"/>
              </w:rPr>
              <w:t>7</w:t>
            </w:r>
          </w:hyperlink>
        </w:p>
        <w:p>
          <w:pPr>
            <w:pStyle w:val="TOC1"/>
            <w:tabs>
              <w:tab w:pos="8635" w:val="right" w:leader="middleDot"/>
            </w:tabs>
            <w:rPr>
              <w:rFonts w:ascii="Times New Roman" w:hAnsi="Times New Roman" w:eastAsia="Times New Roman"/>
            </w:rPr>
          </w:pPr>
          <w:hyperlink w:history="true" w:anchor="_TOC_250004">
            <w:r>
              <w:rPr/>
              <w:t>第五部</w:t>
            </w:r>
            <w:r>
              <w:rPr>
                <w:spacing w:val="40"/>
              </w:rPr>
              <w:t>分</w:t>
            </w:r>
            <w:r>
              <w:rPr>
                <w:rFonts w:ascii="Calibri" w:hAnsi="Calibri" w:eastAsia="Calibri"/>
                <w:spacing w:val="1"/>
              </w:rPr>
              <w:t>∙∙∙∙∙∙</w:t>
            </w:r>
            <w:r>
              <w:rPr/>
              <w:t>现金价值权益</w:t>
              <w:tab/>
            </w:r>
            <w:r>
              <w:rPr>
                <w:rFonts w:ascii="Times New Roman" w:hAnsi="Times New Roman" w:eastAsia="Times New Roman"/>
              </w:rPr>
              <w:t>7</w:t>
            </w:r>
          </w:hyperlink>
        </w:p>
        <w:p>
          <w:pPr>
            <w:pStyle w:val="TOC2"/>
            <w:tabs>
              <w:tab w:pos="1559" w:val="left" w:leader="none"/>
              <w:tab w:pos="8634" w:val="right" w:leader="middleDot"/>
            </w:tabs>
            <w:spacing w:before="179"/>
            <w:rPr>
              <w:rFonts w:ascii="Times New Roman" w:eastAsia="Times New Roman"/>
              <w:sz w:val="21"/>
            </w:rPr>
          </w:pPr>
          <w:hyperlink w:history="true" w:anchor="_TOC_250003">
            <w:r>
              <w:rPr/>
              <w:t>第十七条</w:t>
              <w:tab/>
              <w:t>现金价值</w:t>
              <w:tab/>
            </w:r>
            <w:r>
              <w:rPr>
                <w:rFonts w:ascii="Times New Roman" w:eastAsia="Times New Roman"/>
                <w:sz w:val="21"/>
              </w:rPr>
              <w:t>7</w:t>
            </w:r>
          </w:hyperlink>
        </w:p>
        <w:p>
          <w:pPr>
            <w:pStyle w:val="TOC2"/>
            <w:tabs>
              <w:tab w:pos="1559" w:val="left" w:leader="none"/>
              <w:tab w:pos="8634" w:val="right" w:leader="middleDot"/>
            </w:tabs>
            <w:rPr>
              <w:rFonts w:ascii="Times New Roman" w:eastAsia="Times New Roman"/>
              <w:sz w:val="21"/>
            </w:rPr>
          </w:pPr>
          <w:hyperlink w:history="true" w:anchor="_TOC_250002">
            <w:r>
              <w:rPr/>
              <w:t>第十八条</w:t>
              <w:tab/>
              <w:t>减额交清</w:t>
              <w:tab/>
            </w:r>
            <w:r>
              <w:rPr>
                <w:rFonts w:ascii="Times New Roman" w:eastAsia="Times New Roman"/>
                <w:sz w:val="21"/>
              </w:rPr>
              <w:t>7</w:t>
            </w:r>
          </w:hyperlink>
        </w:p>
        <w:p>
          <w:pPr>
            <w:pStyle w:val="TOC2"/>
            <w:tabs>
              <w:tab w:pos="1559" w:val="left" w:leader="none"/>
              <w:tab w:pos="8634" w:val="right" w:leader="middleDot"/>
            </w:tabs>
            <w:rPr>
              <w:rFonts w:ascii="Times New Roman" w:eastAsia="Times New Roman"/>
              <w:sz w:val="21"/>
            </w:rPr>
          </w:pPr>
          <w:hyperlink w:history="true" w:anchor="_TOC_250001">
            <w:r>
              <w:rPr/>
              <w:t>第十九条</w:t>
              <w:tab/>
              <w:t>保单贷款</w:t>
              <w:tab/>
            </w:r>
            <w:r>
              <w:rPr>
                <w:rFonts w:ascii="Times New Roman" w:eastAsia="Times New Roman"/>
                <w:sz w:val="21"/>
              </w:rPr>
              <w:t>7</w:t>
            </w:r>
          </w:hyperlink>
        </w:p>
        <w:p>
          <w:pPr>
            <w:pStyle w:val="TOC2"/>
            <w:tabs>
              <w:tab w:pos="1559" w:val="left" w:leader="none"/>
              <w:tab w:pos="8634" w:val="right" w:leader="middleDot"/>
            </w:tabs>
            <w:rPr>
              <w:rFonts w:ascii="Times New Roman" w:eastAsia="Times New Roman"/>
              <w:sz w:val="21"/>
            </w:rPr>
          </w:pPr>
          <w:hyperlink w:history="true" w:anchor="_TOC_250000">
            <w:r>
              <w:rPr/>
              <w:t>第二十条</w:t>
              <w:tab/>
              <w:t>保险费的自动垫交</w:t>
              <w:tab/>
            </w:r>
            <w:r>
              <w:rPr>
                <w:rFonts w:ascii="Times New Roman" w:eastAsia="Times New Roman"/>
                <w:sz w:val="21"/>
              </w:rPr>
              <w:t>7</w:t>
            </w:r>
          </w:hyperlink>
        </w:p>
        <w:p>
          <w:pPr>
            <w:pStyle w:val="TOC2"/>
            <w:tabs>
              <w:tab w:pos="1559" w:val="left" w:leader="none"/>
              <w:tab w:pos="8634" w:val="right" w:leader="middleDot"/>
            </w:tabs>
            <w:rPr>
              <w:rFonts w:ascii="Times New Roman" w:eastAsia="Times New Roman"/>
              <w:sz w:val="21"/>
            </w:rPr>
          </w:pPr>
          <w:r>
            <w:rPr/>
            <w:t>第二十一条</w:t>
            <w:tab/>
            <w:t>合同效力的中止</w:t>
            <w:tab/>
          </w:r>
          <w:r>
            <w:rPr>
              <w:rFonts w:ascii="Times New Roman" w:eastAsia="Times New Roman"/>
              <w:sz w:val="21"/>
            </w:rPr>
            <w:t>8</w:t>
          </w:r>
        </w:p>
        <w:p>
          <w:pPr>
            <w:pStyle w:val="TOC2"/>
            <w:tabs>
              <w:tab w:pos="1559" w:val="left" w:leader="none"/>
              <w:tab w:pos="8635" w:val="right" w:leader="middleDot"/>
            </w:tabs>
            <w:rPr>
              <w:rFonts w:ascii="Times New Roman" w:hAnsi="Times New Roman" w:eastAsia="Times New Roman"/>
              <w:sz w:val="21"/>
            </w:rPr>
          </w:pPr>
          <w:r>
            <w:rPr/>
            <w:t>第二十二条</w:t>
            <w:tab/>
            <w:t>合同效力的恢复（以下简称“复效</w:t>
          </w:r>
          <w:r>
            <w:rPr>
              <w:spacing w:val="-90"/>
            </w:rPr>
            <w:t>”</w:t>
          </w:r>
          <w:r>
            <w:rPr/>
            <w:t>）</w:t>
          </w:r>
          <w:r>
            <w:rPr>
              <w:rFonts w:ascii="Times New Roman" w:hAnsi="Times New Roman" w:eastAsia="Times New Roman"/>
              <w:sz w:val="21"/>
            </w:rPr>
            <w:t> </w:t>
            <w:tab/>
            <w:t>8</w:t>
          </w:r>
        </w:p>
        <w:p>
          <w:pPr>
            <w:pStyle w:val="TOC1"/>
            <w:tabs>
              <w:tab w:pos="8635" w:val="right" w:leader="middleDot"/>
            </w:tabs>
            <w:rPr>
              <w:rFonts w:ascii="Times New Roman" w:hAnsi="Times New Roman" w:eastAsia="Times New Roman"/>
            </w:rPr>
          </w:pPr>
          <w:r>
            <w:rPr/>
            <w:t>第六部</w:t>
          </w:r>
          <w:r>
            <w:rPr>
              <w:spacing w:val="40"/>
            </w:rPr>
            <w:t>分</w:t>
          </w:r>
          <w:r>
            <w:rPr>
              <w:rFonts w:ascii="Calibri" w:hAnsi="Calibri" w:eastAsia="Calibri"/>
              <w:spacing w:val="1"/>
            </w:rPr>
            <w:t>∙∙∙∙∙∙</w:t>
          </w:r>
          <w:r>
            <w:rPr/>
            <w:t>合同效力的终止</w:t>
            <w:tab/>
          </w:r>
          <w:r>
            <w:rPr>
              <w:rFonts w:ascii="Times New Roman" w:hAnsi="Times New Roman" w:eastAsia="Times New Roman"/>
            </w:rPr>
            <w:t>8</w:t>
          </w:r>
        </w:p>
        <w:p>
          <w:pPr>
            <w:pStyle w:val="TOC2"/>
            <w:tabs>
              <w:tab w:pos="1559" w:val="left" w:leader="none"/>
              <w:tab w:pos="8634" w:val="right" w:leader="middleDot"/>
            </w:tabs>
            <w:spacing w:before="179"/>
            <w:rPr>
              <w:rFonts w:ascii="Times New Roman" w:eastAsia="Times New Roman"/>
              <w:sz w:val="21"/>
            </w:rPr>
          </w:pPr>
          <w:r>
            <w:rPr/>
            <w:t>第二十三条</w:t>
            <w:tab/>
            <w:t>您主动解除合同的权利</w:t>
            <w:tab/>
          </w:r>
          <w:r>
            <w:rPr>
              <w:rFonts w:ascii="Times New Roman" w:eastAsia="Times New Roman"/>
              <w:sz w:val="21"/>
            </w:rPr>
            <w:t>8</w:t>
          </w:r>
        </w:p>
        <w:p>
          <w:pPr>
            <w:pStyle w:val="TOC2"/>
            <w:tabs>
              <w:tab w:pos="1559" w:val="left" w:leader="none"/>
              <w:tab w:pos="8634" w:val="right" w:leader="middleDot"/>
            </w:tabs>
            <w:rPr>
              <w:rFonts w:ascii="Times New Roman" w:eastAsia="Times New Roman"/>
              <w:sz w:val="21"/>
            </w:rPr>
          </w:pPr>
          <w:r>
            <w:rPr/>
            <w:t>第二十四条</w:t>
            <w:tab/>
            <w:t>合同效力的终止</w:t>
            <w:tab/>
          </w:r>
          <w:r>
            <w:rPr>
              <w:rFonts w:ascii="Times New Roman" w:eastAsia="Times New Roman"/>
              <w:sz w:val="21"/>
            </w:rPr>
            <w:t>8</w:t>
          </w:r>
        </w:p>
        <w:p>
          <w:pPr>
            <w:pStyle w:val="TOC1"/>
            <w:tabs>
              <w:tab w:pos="8635" w:val="right" w:leader="middleDot"/>
            </w:tabs>
            <w:rPr>
              <w:rFonts w:ascii="Times New Roman" w:hAnsi="Times New Roman" w:eastAsia="Times New Roman"/>
            </w:rPr>
          </w:pPr>
          <w:r>
            <w:rPr/>
            <w:t>第七部</w:t>
          </w:r>
          <w:r>
            <w:rPr>
              <w:spacing w:val="40"/>
            </w:rPr>
            <w:t>分</w:t>
          </w:r>
          <w:r>
            <w:rPr>
              <w:rFonts w:ascii="Calibri" w:hAnsi="Calibri" w:eastAsia="Calibri"/>
              <w:spacing w:val="1"/>
            </w:rPr>
            <w:t>∙∙∙∙∙∙</w:t>
          </w:r>
          <w:r>
            <w:rPr/>
            <w:t>您必须了解的其他事项</w:t>
            <w:tab/>
          </w:r>
          <w:r>
            <w:rPr>
              <w:rFonts w:ascii="Times New Roman" w:hAnsi="Times New Roman" w:eastAsia="Times New Roman"/>
            </w:rPr>
            <w:t>8</w:t>
          </w:r>
        </w:p>
      </w:sdtContent>
    </w:sdt>
    <w:p>
      <w:pPr>
        <w:spacing w:after="0"/>
        <w:rPr>
          <w:rFonts w:ascii="Times New Roman" w:hAnsi="Times New Roman" w:eastAsia="Times New Roman"/>
        </w:rPr>
        <w:sectPr>
          <w:type w:val="continuous"/>
          <w:pgSz w:w="11910" w:h="16840"/>
          <w:pgMar w:top="280" w:bottom="1200" w:left="1560" w:right="720"/>
        </w:sectPr>
      </w:pPr>
    </w:p>
    <w:p>
      <w:pPr>
        <w:pStyle w:val="BodyText"/>
        <w:tabs>
          <w:tab w:pos="1559" w:val="left" w:leader="none"/>
          <w:tab w:pos="8634" w:val="right" w:leader="middleDot"/>
        </w:tabs>
        <w:spacing w:before="629"/>
        <w:ind w:left="351"/>
        <w:rPr>
          <w:rFonts w:ascii="Times New Roman" w:eastAsia="Times New Roman"/>
          <w:sz w:val="21"/>
        </w:rPr>
      </w:pPr>
      <w:r>
        <w:rPr/>
        <w:t>第二十五条</w:t>
        <w:tab/>
        <w:t>明确说明与如实告知</w:t>
        <w:tab/>
      </w:r>
      <w:r>
        <w:rPr>
          <w:rFonts w:ascii="Times New Roman" w:eastAsia="Times New Roman"/>
          <w:sz w:val="21"/>
        </w:rPr>
        <w:t>8</w:t>
      </w:r>
    </w:p>
    <w:p>
      <w:pPr>
        <w:pStyle w:val="BodyText"/>
        <w:tabs>
          <w:tab w:pos="1559" w:val="left" w:leader="none"/>
          <w:tab w:pos="8634" w:val="right" w:leader="middleDot"/>
        </w:tabs>
        <w:spacing w:before="54"/>
        <w:ind w:left="351"/>
        <w:rPr>
          <w:rFonts w:ascii="Times New Roman" w:eastAsia="Times New Roman"/>
          <w:sz w:val="21"/>
        </w:rPr>
      </w:pPr>
      <w:r>
        <w:rPr/>
        <w:t>第二十六条</w:t>
        <w:tab/>
        <w:t>本公司合同解除权的限制</w:t>
        <w:tab/>
      </w:r>
      <w:r>
        <w:rPr>
          <w:rFonts w:ascii="Times New Roman" w:eastAsia="Times New Roman"/>
          <w:sz w:val="21"/>
        </w:rPr>
        <w:t>9</w:t>
      </w:r>
    </w:p>
    <w:p>
      <w:pPr>
        <w:pStyle w:val="BodyText"/>
        <w:tabs>
          <w:tab w:pos="1559" w:val="left" w:leader="none"/>
          <w:tab w:pos="8634" w:val="right" w:leader="middleDot"/>
        </w:tabs>
        <w:spacing w:before="56"/>
        <w:ind w:left="351"/>
        <w:rPr>
          <w:rFonts w:ascii="Times New Roman" w:eastAsia="Times New Roman"/>
          <w:sz w:val="21"/>
        </w:rPr>
      </w:pPr>
      <w:r>
        <w:rPr/>
        <w:t>第二十七条</w:t>
        <w:tab/>
        <w:t>变更合同内容的权利</w:t>
        <w:tab/>
      </w:r>
      <w:r>
        <w:rPr>
          <w:rFonts w:ascii="Times New Roman" w:eastAsia="Times New Roman"/>
          <w:sz w:val="21"/>
        </w:rPr>
        <w:t>9</w:t>
      </w:r>
    </w:p>
    <w:p>
      <w:pPr>
        <w:pStyle w:val="BodyText"/>
        <w:tabs>
          <w:tab w:pos="1559" w:val="left" w:leader="none"/>
          <w:tab w:pos="8634" w:val="right" w:leader="middleDot"/>
        </w:tabs>
        <w:spacing w:before="56"/>
        <w:ind w:left="351"/>
        <w:rPr>
          <w:rFonts w:ascii="Times New Roman" w:eastAsia="Times New Roman"/>
          <w:sz w:val="21"/>
        </w:rPr>
      </w:pPr>
      <w:r>
        <w:rPr/>
        <w:t>第二十八条</w:t>
        <w:tab/>
        <w:t>年龄、性别的确定和错误处理</w:t>
        <w:tab/>
      </w:r>
      <w:r>
        <w:rPr>
          <w:rFonts w:ascii="Times New Roman" w:eastAsia="Times New Roman"/>
          <w:sz w:val="21"/>
        </w:rPr>
        <w:t>9</w:t>
      </w:r>
    </w:p>
    <w:p>
      <w:pPr>
        <w:pStyle w:val="BodyText"/>
        <w:tabs>
          <w:tab w:pos="1559" w:val="left" w:leader="none"/>
          <w:tab w:pos="8634" w:val="right" w:leader="middleDot"/>
        </w:tabs>
        <w:spacing w:before="56"/>
        <w:ind w:left="351"/>
        <w:rPr>
          <w:rFonts w:ascii="Times New Roman" w:eastAsia="Times New Roman"/>
          <w:sz w:val="21"/>
        </w:rPr>
      </w:pPr>
      <w:r>
        <w:rPr/>
        <w:t>第二十九条</w:t>
        <w:tab/>
        <w:t>未还款项</w:t>
        <w:tab/>
      </w:r>
      <w:r>
        <w:rPr>
          <w:rFonts w:ascii="Times New Roman" w:eastAsia="Times New Roman"/>
          <w:sz w:val="21"/>
        </w:rPr>
        <w:t>9</w:t>
      </w:r>
    </w:p>
    <w:p>
      <w:pPr>
        <w:pStyle w:val="BodyText"/>
        <w:tabs>
          <w:tab w:pos="1559" w:val="left" w:leader="none"/>
          <w:tab w:pos="8634" w:val="right" w:leader="middleDot"/>
        </w:tabs>
        <w:spacing w:before="56"/>
        <w:ind w:left="351"/>
        <w:rPr>
          <w:rFonts w:ascii="Times New Roman" w:eastAsia="Times New Roman"/>
          <w:sz w:val="21"/>
        </w:rPr>
      </w:pPr>
      <w:r>
        <w:rPr/>
        <w:t>第三十条</w:t>
        <w:tab/>
        <w:t>地址变更的通知</w:t>
        <w:tab/>
      </w:r>
      <w:r>
        <w:rPr>
          <w:rFonts w:ascii="Times New Roman" w:eastAsia="Times New Roman"/>
          <w:sz w:val="21"/>
        </w:rPr>
        <w:t>9</w:t>
      </w:r>
    </w:p>
    <w:p>
      <w:pPr>
        <w:pStyle w:val="BodyText"/>
        <w:tabs>
          <w:tab w:pos="1559" w:val="left" w:leader="none"/>
          <w:tab w:pos="8634" w:val="right" w:leader="middleDot"/>
        </w:tabs>
        <w:spacing w:before="56"/>
        <w:ind w:left="351"/>
        <w:rPr>
          <w:rFonts w:ascii="Times New Roman" w:eastAsia="Times New Roman"/>
          <w:sz w:val="21"/>
        </w:rPr>
      </w:pPr>
      <w:r>
        <w:rPr/>
        <w:t>第三十一条</w:t>
        <w:tab/>
        <w:t>争议处理</w:t>
        <w:tab/>
      </w:r>
      <w:r>
        <w:rPr>
          <w:rFonts w:ascii="Times New Roman" w:eastAsia="Times New Roman"/>
          <w:sz w:val="21"/>
        </w:rPr>
        <w:t>9</w:t>
      </w:r>
    </w:p>
    <w:p>
      <w:pPr>
        <w:pStyle w:val="BodyText"/>
        <w:tabs>
          <w:tab w:pos="8635" w:val="right" w:leader="middleDot"/>
        </w:tabs>
        <w:spacing w:before="170"/>
        <w:rPr>
          <w:rFonts w:ascii="Times New Roman" w:hAnsi="Times New Roman" w:eastAsia="Times New Roman"/>
        </w:rPr>
      </w:pPr>
      <w:r>
        <w:rPr/>
        <w:t>第八部</w:t>
      </w:r>
      <w:r>
        <w:rPr>
          <w:spacing w:val="40"/>
        </w:rPr>
        <w:t>分</w:t>
      </w:r>
      <w:r>
        <w:rPr>
          <w:rFonts w:ascii="Calibri" w:hAnsi="Calibri" w:eastAsia="Calibri"/>
          <w:spacing w:val="1"/>
        </w:rPr>
        <w:t>∙∙∙∙∙∙</w:t>
      </w:r>
      <w:r>
        <w:rPr/>
        <w:t>释义</w:t>
        <w:tab/>
      </w:r>
      <w:r>
        <w:rPr>
          <w:rFonts w:ascii="Times New Roman" w:hAnsi="Times New Roman" w:eastAsia="Times New Roman"/>
        </w:rPr>
        <w:t>9</w:t>
      </w:r>
    </w:p>
    <w:p>
      <w:pPr>
        <w:spacing w:after="0"/>
        <w:rPr>
          <w:rFonts w:ascii="Times New Roman" w:hAnsi="Times New Roman" w:eastAsia="Times New Roman"/>
        </w:rPr>
        <w:sectPr>
          <w:headerReference w:type="default" r:id="rId7"/>
          <w:pgSz w:w="11910" w:h="16840"/>
          <w:pgMar w:header="888" w:footer="1003" w:top="1080" w:bottom="1200" w:left="1560" w:right="1560"/>
        </w:sectPr>
      </w:pPr>
    </w:p>
    <w:p>
      <w:pPr>
        <w:pStyle w:val="BodyText"/>
        <w:ind w:left="0"/>
        <w:rPr>
          <w:rFonts w:ascii="Times New Roman"/>
        </w:rPr>
      </w:pPr>
    </w:p>
    <w:p>
      <w:pPr>
        <w:pStyle w:val="BodyText"/>
        <w:ind w:left="0"/>
        <w:rPr>
          <w:rFonts w:ascii="Times New Roman"/>
        </w:rPr>
      </w:pPr>
    </w:p>
    <w:p>
      <w:pPr>
        <w:pStyle w:val="BodyText"/>
        <w:spacing w:before="2"/>
        <w:ind w:left="0"/>
        <w:rPr>
          <w:rFonts w:ascii="Times New Roman"/>
        </w:rPr>
      </w:pPr>
    </w:p>
    <w:p>
      <w:pPr>
        <w:pStyle w:val="Heading1"/>
        <w:tabs>
          <w:tab w:pos="1257" w:val="left" w:leader="none"/>
          <w:tab w:pos="2965" w:val="left" w:leader="none"/>
        </w:tabs>
        <w:spacing w:line="439" w:lineRule="auto" w:before="1"/>
        <w:ind w:left="161" w:right="1140" w:firstLine="1004"/>
      </w:pPr>
      <w:r>
        <w:rPr/>
        <w:t>第一部分</w:t>
        <w:tab/>
      </w:r>
      <w:r>
        <w:rPr>
          <w:w w:val="95"/>
        </w:rPr>
        <w:t>您（投保人）与我们（北大方正人寿保险有限公司）的合同   </w:t>
      </w:r>
      <w:r>
        <w:rPr/>
        <w:t>第一条</w:t>
        <w:tab/>
        <w:t>合同的构成</w:t>
      </w:r>
    </w:p>
    <w:p>
      <w:pPr>
        <w:pStyle w:val="BodyText"/>
        <w:spacing w:line="316" w:lineRule="auto" w:before="47"/>
        <w:ind w:left="161" w:right="136"/>
      </w:pPr>
      <w:r>
        <w:rPr>
          <w:spacing w:val="-2"/>
        </w:rPr>
        <w:t>本保险合同（</w:t>
      </w:r>
      <w:r>
        <w:rPr>
          <w:spacing w:val="-12"/>
        </w:rPr>
        <w:t>以下简称“本合同”</w:t>
      </w:r>
      <w:r>
        <w:rPr>
          <w:spacing w:val="-6"/>
        </w:rPr>
        <w:t>）</w:t>
      </w:r>
      <w:r>
        <w:rPr>
          <w:spacing w:val="-5"/>
        </w:rPr>
        <w:t>由保险单或其他保险凭证及所附条款、投保单、申请书、声明、批注及其他约定您和我们之间权利义务关系的书面文件构成。</w:t>
      </w:r>
    </w:p>
    <w:p>
      <w:pPr>
        <w:tabs>
          <w:tab w:pos="1257" w:val="left" w:leader="none"/>
        </w:tabs>
        <w:spacing w:line="415" w:lineRule="auto" w:before="18"/>
        <w:ind w:left="161" w:right="6387" w:firstLine="0"/>
        <w:jc w:val="left"/>
        <w:rPr>
          <w:b/>
          <w:sz w:val="18"/>
        </w:rPr>
      </w:pPr>
      <w:r>
        <w:rPr>
          <w:sz w:val="18"/>
        </w:rPr>
        <w:t>本合同的英文简称为</w:t>
      </w:r>
      <w:r>
        <w:rPr>
          <w:spacing w:val="-48"/>
          <w:sz w:val="18"/>
        </w:rPr>
        <w:t> </w:t>
      </w:r>
      <w:r>
        <w:rPr>
          <w:rFonts w:ascii="Times New Roman" w:eastAsia="Times New Roman"/>
          <w:sz w:val="18"/>
        </w:rPr>
        <w:t>WLD</w:t>
      </w:r>
      <w:r>
        <w:rPr>
          <w:sz w:val="18"/>
        </w:rPr>
        <w:t>。</w:t>
      </w:r>
      <w:r>
        <w:rPr>
          <w:b/>
          <w:sz w:val="18"/>
        </w:rPr>
        <w:t>第二条</w:t>
        <w:tab/>
      </w:r>
      <w:r>
        <w:rPr>
          <w:b/>
          <w:w w:val="95"/>
          <w:sz w:val="18"/>
        </w:rPr>
        <w:t>投保范围</w:t>
      </w:r>
    </w:p>
    <w:p>
      <w:pPr>
        <w:spacing w:line="103" w:lineRule="exact" w:before="35"/>
        <w:ind w:left="5204" w:right="0" w:firstLine="0"/>
        <w:jc w:val="left"/>
        <w:rPr>
          <w:b/>
          <w:sz w:val="12"/>
        </w:rPr>
      </w:pPr>
      <w:r>
        <w:rPr>
          <w:b/>
          <w:sz w:val="12"/>
        </w:rPr>
        <w:t>释义 2</w:t>
      </w:r>
    </w:p>
    <w:p>
      <w:pPr>
        <w:pStyle w:val="BodyText"/>
        <w:tabs>
          <w:tab w:pos="5533" w:val="left" w:leader="none"/>
        </w:tabs>
        <w:spacing w:line="182" w:lineRule="exact"/>
        <w:ind w:left="161"/>
      </w:pPr>
      <w:r>
        <w:rPr/>
        <w:t>本合同接受的被保险人的投保年龄为出生满六十天至六十五</w:t>
      </w:r>
      <w:r>
        <w:rPr>
          <w:b/>
        </w:rPr>
        <w:t>周岁</w:t>
        <w:tab/>
      </w:r>
      <w:r>
        <w:rPr/>
        <w:t>。</w:t>
      </w:r>
    </w:p>
    <w:p>
      <w:pPr>
        <w:pStyle w:val="BodyText"/>
        <w:spacing w:before="5"/>
        <w:ind w:left="0"/>
        <w:rPr>
          <w:sz w:val="13"/>
        </w:rPr>
      </w:pPr>
    </w:p>
    <w:p>
      <w:pPr>
        <w:pStyle w:val="Heading1"/>
        <w:tabs>
          <w:tab w:pos="1257" w:val="left" w:leader="none"/>
        </w:tabs>
        <w:spacing w:before="1"/>
        <w:ind w:left="161"/>
      </w:pPr>
      <w:bookmarkStart w:name="_TOC_250017" w:id="1"/>
      <w:r>
        <w:rPr/>
        <w:t>第三条</w:t>
        <w:tab/>
      </w:r>
      <w:bookmarkEnd w:id="1"/>
      <w:r>
        <w:rPr>
          <w:w w:val="95"/>
        </w:rPr>
        <w:t>保险期间</w:t>
      </w:r>
    </w:p>
    <w:p>
      <w:pPr>
        <w:pStyle w:val="BodyText"/>
        <w:ind w:left="0"/>
        <w:rPr>
          <w:b/>
          <w:sz w:val="15"/>
        </w:rPr>
      </w:pPr>
    </w:p>
    <w:p>
      <w:pPr>
        <w:tabs>
          <w:tab w:pos="1257" w:val="left" w:leader="none"/>
        </w:tabs>
        <w:spacing w:line="439" w:lineRule="auto" w:before="0"/>
        <w:ind w:left="161" w:right="4140" w:firstLine="0"/>
        <w:jc w:val="left"/>
        <w:rPr>
          <w:b/>
          <w:sz w:val="18"/>
        </w:rPr>
      </w:pPr>
      <w:r>
        <w:rPr>
          <w:sz w:val="18"/>
        </w:rPr>
        <w:t>本合同的保险期间由您与我们约定，并在保险单上载明。</w:t>
      </w:r>
      <w:r>
        <w:rPr>
          <w:b/>
          <w:sz w:val="18"/>
        </w:rPr>
        <w:t>第四条</w:t>
        <w:tab/>
      </w:r>
      <w:r>
        <w:rPr>
          <w:b/>
          <w:w w:val="95"/>
          <w:sz w:val="18"/>
        </w:rPr>
        <w:t>保险责任的开始</w:t>
      </w:r>
    </w:p>
    <w:p>
      <w:pPr>
        <w:pStyle w:val="BodyText"/>
        <w:spacing w:before="46"/>
        <w:ind w:left="161"/>
        <w:rPr>
          <w:b/>
        </w:rPr>
      </w:pPr>
      <w:r>
        <w:rPr/>
        <w:t>在我们同意承保、签发正式保险合同并收到您交付的首期保险费的条件下，我们所承担的保险责任自</w:t>
      </w:r>
      <w:r>
        <w:rPr>
          <w:b/>
        </w:rPr>
        <w:t>本合同</w:t>
      </w:r>
    </w:p>
    <w:p>
      <w:pPr>
        <w:spacing w:line="103" w:lineRule="exact" w:before="46"/>
        <w:ind w:left="704" w:right="0" w:firstLine="0"/>
        <w:jc w:val="left"/>
        <w:rPr>
          <w:b/>
          <w:sz w:val="12"/>
        </w:rPr>
      </w:pPr>
      <w:r>
        <w:rPr>
          <w:b/>
          <w:sz w:val="12"/>
        </w:rPr>
        <w:t>释义 3</w:t>
      </w:r>
    </w:p>
    <w:p>
      <w:pPr>
        <w:pStyle w:val="BodyText"/>
        <w:tabs>
          <w:tab w:pos="1107" w:val="left" w:leader="none"/>
        </w:tabs>
        <w:spacing w:line="182" w:lineRule="exact"/>
        <w:ind w:left="161"/>
      </w:pPr>
      <w:r>
        <w:rPr>
          <w:b/>
        </w:rPr>
        <w:t>生效日</w:t>
        <w:tab/>
      </w:r>
      <w:r>
        <w:rPr>
          <w:spacing w:val="-1"/>
        </w:rPr>
        <w:t>的次</w:t>
      </w:r>
      <w:r>
        <w:rPr/>
        <w:t>日零时开始，至本合同约定情形发生时终止。如果我们已经同意承保并签发保险合同，但因</w:t>
      </w:r>
    </w:p>
    <w:p>
      <w:pPr>
        <w:pStyle w:val="BodyText"/>
        <w:spacing w:line="316" w:lineRule="auto" w:before="56"/>
        <w:ind w:left="161" w:right="132"/>
      </w:pPr>
      <w:r>
        <w:rPr/>
        <w:t>为您的原因导致我们未能在和您约定的时间内收到首期保险费的，本合同自始不生效，我们自始不承担保险责任，您应当将我们签发的保险合同返还给我们。</w:t>
      </w:r>
    </w:p>
    <w:p>
      <w:pPr>
        <w:pStyle w:val="Heading1"/>
        <w:tabs>
          <w:tab w:pos="1257" w:val="left" w:leader="none"/>
        </w:tabs>
        <w:spacing w:before="138"/>
        <w:ind w:left="161"/>
      </w:pPr>
      <w:bookmarkStart w:name="_TOC_250016" w:id="2"/>
      <w:bookmarkEnd w:id="2"/>
      <w:r>
        <w:rPr/>
        <w:t>第五条</w:t>
        <w:tab/>
        <w:t>犹豫期</w:t>
      </w:r>
    </w:p>
    <w:p>
      <w:pPr>
        <w:pStyle w:val="BodyText"/>
        <w:spacing w:before="12"/>
        <w:ind w:left="0"/>
        <w:rPr>
          <w:b/>
          <w:sz w:val="14"/>
        </w:rPr>
      </w:pPr>
    </w:p>
    <w:p>
      <w:pPr>
        <w:pStyle w:val="BodyText"/>
        <w:ind w:left="161"/>
      </w:pPr>
      <w:r>
        <w:rPr/>
        <w:t>您收到本合同并书面签收之日起，我们给予您十日的犹豫期，以便您在此期间浏览本合同。</w:t>
      </w:r>
    </w:p>
    <w:p>
      <w:pPr>
        <w:pStyle w:val="BodyText"/>
        <w:spacing w:line="316" w:lineRule="auto" w:before="76"/>
        <w:ind w:left="161" w:right="132"/>
      </w:pPr>
      <w:r>
        <w:rPr/>
        <w:t>如果您确定本合同与您的需求不相符，您可以在犹豫期内以书面形式向我们提出解除本合同的申请，同时提供您的身份证明复印件，并退还本合同及首期保险费发票原件。</w:t>
      </w:r>
    </w:p>
    <w:p>
      <w:pPr>
        <w:pStyle w:val="BodyText"/>
        <w:spacing w:line="316" w:lineRule="auto" w:before="19"/>
        <w:ind w:left="161" w:right="132"/>
      </w:pPr>
      <w:r>
        <w:rPr/>
        <w:t>自我们收到您解除本合同的书面申请之日起，本合同正式解除，我们自始不承担保险责任。我们将在扣除十元合同工本费后无息退还已收全部保险费。如果被保险人曾接受过我们的体检，体检费用须自行承担。</w:t>
      </w:r>
    </w:p>
    <w:p>
      <w:pPr>
        <w:pStyle w:val="Heading1"/>
        <w:tabs>
          <w:tab w:pos="1820" w:val="left" w:leader="none"/>
        </w:tabs>
        <w:spacing w:before="19"/>
        <w:ind w:left="20"/>
        <w:jc w:val="center"/>
      </w:pPr>
      <w:bookmarkStart w:name="_TOC_250015" w:id="3"/>
      <w:r>
        <w:rPr/>
        <w:t>第二部分</w:t>
        <w:tab/>
      </w:r>
      <w:bookmarkEnd w:id="3"/>
      <w:r>
        <w:rPr>
          <w:w w:val="95"/>
        </w:rPr>
        <w:t>我们提供的保障</w:t>
      </w:r>
    </w:p>
    <w:p>
      <w:pPr>
        <w:pStyle w:val="BodyText"/>
        <w:ind w:left="0"/>
        <w:rPr>
          <w:b/>
          <w:sz w:val="15"/>
        </w:rPr>
      </w:pPr>
    </w:p>
    <w:p>
      <w:pPr>
        <w:pStyle w:val="Heading1"/>
        <w:tabs>
          <w:tab w:pos="1257" w:val="left" w:leader="none"/>
        </w:tabs>
        <w:ind w:left="161"/>
      </w:pPr>
      <w:bookmarkStart w:name="_TOC_250014" w:id="4"/>
      <w:r>
        <w:rPr/>
        <w:t>第六条</w:t>
        <w:tab/>
      </w:r>
      <w:bookmarkEnd w:id="4"/>
      <w:r>
        <w:rPr>
          <w:w w:val="95"/>
        </w:rPr>
        <w:t>基本保险金额</w:t>
      </w:r>
    </w:p>
    <w:p>
      <w:pPr>
        <w:pStyle w:val="BodyText"/>
        <w:spacing w:before="12"/>
        <w:ind w:left="0"/>
        <w:rPr>
          <w:b/>
          <w:sz w:val="14"/>
        </w:rPr>
      </w:pPr>
    </w:p>
    <w:p>
      <w:pPr>
        <w:pStyle w:val="BodyText"/>
        <w:spacing w:line="316" w:lineRule="auto" w:before="1"/>
        <w:ind w:left="161" w:right="132"/>
      </w:pPr>
      <w:r>
        <w:rPr/>
        <w:t>本合同的基本保险金额由您在投保时与我们约定并在保险单或批注上载明。如果该金额因本合同其他条款的约定而发生变更，则以变更后的金额为基本保险金额。</w:t>
      </w:r>
    </w:p>
    <w:p>
      <w:pPr>
        <w:pStyle w:val="Heading1"/>
        <w:tabs>
          <w:tab w:pos="1257" w:val="left" w:leader="none"/>
        </w:tabs>
        <w:spacing w:before="139"/>
        <w:ind w:left="161"/>
      </w:pPr>
      <w:bookmarkStart w:name="_TOC_250013" w:id="5"/>
      <w:r>
        <w:rPr/>
        <w:t>第七条</w:t>
        <w:tab/>
      </w:r>
      <w:bookmarkEnd w:id="5"/>
      <w:r>
        <w:rPr>
          <w:w w:val="95"/>
        </w:rPr>
        <w:t>保险责任</w:t>
      </w:r>
    </w:p>
    <w:p>
      <w:pPr>
        <w:pStyle w:val="BodyText"/>
        <w:ind w:left="0"/>
        <w:rPr>
          <w:b/>
          <w:sz w:val="15"/>
        </w:rPr>
      </w:pPr>
    </w:p>
    <w:p>
      <w:pPr>
        <w:pStyle w:val="BodyText"/>
        <w:spacing w:line="316" w:lineRule="auto"/>
        <w:ind w:left="161" w:right="4140"/>
      </w:pPr>
      <w:r>
        <w:rPr/>
        <w:t>在本合同的有效保险期间内，我们将承担下列保险责任： 一、重大疾病保险金</w:t>
      </w:r>
    </w:p>
    <w:p>
      <w:pPr>
        <w:pStyle w:val="BodyText"/>
        <w:spacing w:line="292" w:lineRule="auto"/>
        <w:ind w:left="161" w:right="132"/>
        <w:jc w:val="both"/>
      </w:pPr>
      <w:r>
        <w:rPr/>
        <w:t>如果被保险人在本合同生效日或最后复效日（以较迟者为准）起九十天后，首次</w:t>
      </w:r>
      <w:r>
        <w:rPr>
          <w:b/>
        </w:rPr>
        <w:t>发病</w:t>
      </w:r>
      <w:r>
        <w:rPr>
          <w:b/>
          <w:spacing w:val="-8"/>
          <w:position w:val="12"/>
          <w:sz w:val="12"/>
        </w:rPr>
        <w:t>释义 </w:t>
      </w:r>
      <w:r>
        <w:rPr>
          <w:b/>
          <w:position w:val="12"/>
          <w:sz w:val="12"/>
        </w:rPr>
        <w:t>4</w:t>
      </w:r>
      <w:r>
        <w:rPr>
          <w:b/>
          <w:spacing w:val="-35"/>
          <w:position w:val="12"/>
          <w:sz w:val="12"/>
        </w:rPr>
        <w:t> </w:t>
      </w:r>
      <w:r>
        <w:rPr/>
        <w:t>并经</w:t>
      </w:r>
      <w:r>
        <w:rPr>
          <w:b/>
        </w:rPr>
        <w:t>医生</w:t>
      </w:r>
      <w:r>
        <w:rPr>
          <w:b/>
          <w:spacing w:val="-8"/>
          <w:position w:val="12"/>
          <w:sz w:val="12"/>
        </w:rPr>
        <w:t>释义 </w:t>
      </w:r>
      <w:r>
        <w:rPr>
          <w:b/>
          <w:position w:val="12"/>
          <w:sz w:val="12"/>
        </w:rPr>
        <w:t>5</w:t>
      </w:r>
      <w:r>
        <w:rPr>
          <w:b/>
          <w:spacing w:val="-35"/>
          <w:position w:val="12"/>
          <w:sz w:val="12"/>
        </w:rPr>
        <w:t> </w:t>
      </w:r>
      <w:r>
        <w:rPr/>
        <w:t>确诊初次患有本合同内所界定的重大疾病中的任何一种疾病，我们将按基本保险金额的如下比例给付重大疾病保险金。如果该重大疾病是由于被保险人遭受</w:t>
      </w:r>
      <w:r>
        <w:rPr>
          <w:b/>
        </w:rPr>
        <w:t>意外伤害事故</w:t>
      </w:r>
      <w:r>
        <w:rPr>
          <w:b/>
          <w:spacing w:val="-11"/>
          <w:position w:val="12"/>
          <w:sz w:val="12"/>
        </w:rPr>
        <w:t>释义 </w:t>
      </w:r>
      <w:r>
        <w:rPr>
          <w:b/>
          <w:position w:val="12"/>
          <w:sz w:val="12"/>
        </w:rPr>
        <w:t>6</w:t>
      </w:r>
      <w:r>
        <w:rPr>
          <w:b/>
          <w:spacing w:val="-42"/>
          <w:position w:val="12"/>
          <w:sz w:val="12"/>
        </w:rPr>
        <w:t> </w:t>
      </w:r>
      <w:r>
        <w:rPr/>
        <w:t>引起的，则无须受上述九十天的限制。</w:t>
      </w:r>
    </w:p>
    <w:p>
      <w:pPr>
        <w:pStyle w:val="BodyText"/>
        <w:spacing w:before="2"/>
        <w:ind w:left="0"/>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5"/>
        <w:gridCol w:w="3245"/>
      </w:tblGrid>
      <w:tr>
        <w:trPr>
          <w:trHeight w:val="243" w:hRule="atLeast"/>
        </w:trPr>
        <w:tc>
          <w:tcPr>
            <w:tcW w:w="3245" w:type="dxa"/>
          </w:tcPr>
          <w:p>
            <w:pPr>
              <w:pStyle w:val="TableParagraph"/>
              <w:spacing w:line="180" w:lineRule="exact" w:before="0"/>
              <w:rPr>
                <w:sz w:val="18"/>
              </w:rPr>
            </w:pPr>
            <w:r>
              <w:rPr>
                <w:sz w:val="18"/>
              </w:rPr>
              <w:t>被保险人初次确诊患有重大疾病时年龄</w:t>
            </w:r>
          </w:p>
        </w:tc>
        <w:tc>
          <w:tcPr>
            <w:tcW w:w="3245" w:type="dxa"/>
          </w:tcPr>
          <w:p>
            <w:pPr>
              <w:pStyle w:val="TableParagraph"/>
              <w:spacing w:line="180" w:lineRule="exact" w:before="0"/>
              <w:ind w:left="135"/>
              <w:rPr>
                <w:sz w:val="18"/>
              </w:rPr>
            </w:pPr>
            <w:r>
              <w:rPr>
                <w:sz w:val="18"/>
              </w:rPr>
              <w:t>重大疾病保险金占基本保险金额的比例</w:t>
            </w:r>
          </w:p>
        </w:tc>
      </w:tr>
      <w:tr>
        <w:trPr>
          <w:trHeight w:val="318" w:hRule="atLeast"/>
        </w:trPr>
        <w:tc>
          <w:tcPr>
            <w:tcW w:w="3245"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3245" w:type="dxa"/>
          </w:tcPr>
          <w:p>
            <w:pPr>
              <w:pStyle w:val="TableParagraph"/>
              <w:spacing w:before="55"/>
              <w:ind w:left="405"/>
              <w:rPr>
                <w:rFonts w:ascii="Times New Roman"/>
                <w:sz w:val="18"/>
              </w:rPr>
            </w:pPr>
            <w:r>
              <w:rPr>
                <w:rFonts w:ascii="Times New Roman"/>
                <w:sz w:val="18"/>
              </w:rPr>
              <w:t>20%</w:t>
            </w:r>
          </w:p>
        </w:tc>
      </w:tr>
      <w:tr>
        <w:trPr>
          <w:trHeight w:val="311" w:hRule="atLeast"/>
        </w:trPr>
        <w:tc>
          <w:tcPr>
            <w:tcW w:w="3245"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3245" w:type="dxa"/>
          </w:tcPr>
          <w:p>
            <w:pPr>
              <w:pStyle w:val="TableParagraph"/>
              <w:spacing w:before="48"/>
              <w:ind w:left="405"/>
              <w:rPr>
                <w:rFonts w:ascii="Times New Roman"/>
                <w:sz w:val="18"/>
              </w:rPr>
            </w:pPr>
            <w:r>
              <w:rPr>
                <w:rFonts w:ascii="Times New Roman"/>
                <w:sz w:val="18"/>
              </w:rPr>
              <w:t>40%</w:t>
            </w:r>
          </w:p>
        </w:tc>
      </w:tr>
      <w:tr>
        <w:trPr>
          <w:trHeight w:val="311" w:hRule="atLeast"/>
        </w:trPr>
        <w:tc>
          <w:tcPr>
            <w:tcW w:w="3245"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3245" w:type="dxa"/>
          </w:tcPr>
          <w:p>
            <w:pPr>
              <w:pStyle w:val="TableParagraph"/>
              <w:spacing w:before="48"/>
              <w:ind w:left="405"/>
              <w:rPr>
                <w:rFonts w:ascii="Times New Roman"/>
                <w:sz w:val="18"/>
              </w:rPr>
            </w:pPr>
            <w:r>
              <w:rPr>
                <w:rFonts w:ascii="Times New Roman"/>
                <w:sz w:val="18"/>
              </w:rPr>
              <w:t>60%</w:t>
            </w:r>
          </w:p>
        </w:tc>
      </w:tr>
      <w:tr>
        <w:trPr>
          <w:trHeight w:val="311" w:hRule="atLeast"/>
        </w:trPr>
        <w:tc>
          <w:tcPr>
            <w:tcW w:w="3245"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3245" w:type="dxa"/>
          </w:tcPr>
          <w:p>
            <w:pPr>
              <w:pStyle w:val="TableParagraph"/>
              <w:spacing w:before="48"/>
              <w:ind w:left="405"/>
              <w:rPr>
                <w:rFonts w:ascii="Times New Roman"/>
                <w:sz w:val="18"/>
              </w:rPr>
            </w:pPr>
            <w:r>
              <w:rPr>
                <w:rFonts w:ascii="Times New Roman"/>
                <w:sz w:val="18"/>
              </w:rPr>
              <w:t>80%</w:t>
            </w:r>
          </w:p>
        </w:tc>
      </w:tr>
      <w:tr>
        <w:trPr>
          <w:trHeight w:val="255" w:hRule="atLeast"/>
        </w:trPr>
        <w:tc>
          <w:tcPr>
            <w:tcW w:w="3245"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3245" w:type="dxa"/>
          </w:tcPr>
          <w:p>
            <w:pPr>
              <w:pStyle w:val="TableParagraph"/>
              <w:spacing w:line="187" w:lineRule="exact" w:before="48"/>
              <w:ind w:left="315"/>
              <w:rPr>
                <w:rFonts w:ascii="Times New Roman"/>
                <w:sz w:val="18"/>
              </w:rPr>
            </w:pPr>
            <w:r>
              <w:rPr>
                <w:rFonts w:ascii="Times New Roman"/>
                <w:sz w:val="18"/>
              </w:rPr>
              <w:t>100%</w:t>
            </w:r>
          </w:p>
        </w:tc>
      </w:tr>
    </w:tbl>
    <w:p>
      <w:pPr>
        <w:spacing w:after="0" w:line="187" w:lineRule="exact"/>
        <w:rPr>
          <w:rFonts w:ascii="Times New Roman"/>
          <w:sz w:val="18"/>
        </w:rPr>
        <w:sectPr>
          <w:pgSz w:w="11910" w:h="16840"/>
          <w:pgMar w:header="888" w:footer="1003" w:top="1080" w:bottom="1200" w:left="1540" w:right="1560"/>
        </w:sectPr>
      </w:pPr>
    </w:p>
    <w:p>
      <w:pPr>
        <w:pStyle w:val="BodyText"/>
        <w:ind w:left="0"/>
        <w:rPr>
          <w:sz w:val="20"/>
        </w:rPr>
      </w:pPr>
    </w:p>
    <w:p>
      <w:pPr>
        <w:pStyle w:val="BodyText"/>
        <w:spacing w:before="3"/>
        <w:ind w:left="0"/>
        <w:rPr>
          <w:sz w:val="24"/>
        </w:rPr>
      </w:pPr>
    </w:p>
    <w:p>
      <w:pPr>
        <w:pStyle w:val="BodyText"/>
        <w:spacing w:before="45"/>
        <w:ind w:left="161"/>
      </w:pPr>
      <w:r>
        <w:rPr/>
        <w:t>二、身故保险金</w:t>
      </w:r>
    </w:p>
    <w:p>
      <w:pPr>
        <w:pStyle w:val="BodyText"/>
        <w:spacing w:line="316" w:lineRule="auto" w:before="75"/>
        <w:ind w:left="161" w:right="192"/>
      </w:pPr>
      <w:r>
        <w:rPr/>
        <w:t>如果被保险人于本合同生效日或最后复效日（以较迟者为准）起九十天内（含第九十天）因疾病身故，我们将返还所有已交的保险费，同时本合同终止。</w:t>
      </w:r>
    </w:p>
    <w:p>
      <w:pPr>
        <w:pStyle w:val="BodyText"/>
        <w:spacing w:line="316" w:lineRule="auto" w:before="18"/>
        <w:ind w:left="161" w:right="192"/>
      </w:pPr>
      <w:r>
        <w:rPr/>
        <w:t>如果被保险人因意外伤害身故或于本合同生效日或最后复效日（以较迟者为准）起九十天后因疾病身故，我们将按其身故时基本保险金额的如下比例给付身故保险金。</w:t>
      </w:r>
    </w:p>
    <w:p>
      <w:pPr>
        <w:pStyle w:val="BodyText"/>
        <w:spacing w:before="8"/>
        <w:ind w:left="0"/>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2885"/>
      </w:tblGrid>
      <w:tr>
        <w:trPr>
          <w:trHeight w:val="243" w:hRule="atLeast"/>
        </w:trPr>
        <w:tc>
          <w:tcPr>
            <w:tcW w:w="1984" w:type="dxa"/>
          </w:tcPr>
          <w:p>
            <w:pPr>
              <w:pStyle w:val="TableParagraph"/>
              <w:spacing w:line="180" w:lineRule="exact" w:before="0"/>
              <w:rPr>
                <w:sz w:val="18"/>
              </w:rPr>
            </w:pPr>
            <w:r>
              <w:rPr>
                <w:sz w:val="18"/>
              </w:rPr>
              <w:t>被保险人身故时年龄</w:t>
            </w:r>
          </w:p>
        </w:tc>
        <w:tc>
          <w:tcPr>
            <w:tcW w:w="2885" w:type="dxa"/>
          </w:tcPr>
          <w:p>
            <w:pPr>
              <w:pStyle w:val="TableParagraph"/>
              <w:spacing w:line="180" w:lineRule="exact" w:before="0"/>
              <w:ind w:left="136"/>
              <w:rPr>
                <w:sz w:val="18"/>
              </w:rPr>
            </w:pPr>
            <w:r>
              <w:rPr>
                <w:sz w:val="18"/>
              </w:rPr>
              <w:t>身故保险金占基本保险金额的比例</w:t>
            </w:r>
          </w:p>
        </w:tc>
      </w:tr>
      <w:tr>
        <w:trPr>
          <w:trHeight w:val="318" w:hRule="atLeast"/>
        </w:trPr>
        <w:tc>
          <w:tcPr>
            <w:tcW w:w="1984"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5" w:type="dxa"/>
          </w:tcPr>
          <w:p>
            <w:pPr>
              <w:pStyle w:val="TableParagraph"/>
              <w:spacing w:before="55"/>
              <w:ind w:left="1666"/>
              <w:rPr>
                <w:rFonts w:ascii="Times New Roman"/>
                <w:sz w:val="18"/>
              </w:rPr>
            </w:pPr>
            <w:r>
              <w:rPr>
                <w:rFonts w:ascii="Times New Roman"/>
                <w:sz w:val="18"/>
              </w:rPr>
              <w:t>20%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5" w:type="dxa"/>
          </w:tcPr>
          <w:p>
            <w:pPr>
              <w:pStyle w:val="TableParagraph"/>
              <w:spacing w:before="48"/>
              <w:ind w:left="1666"/>
              <w:rPr>
                <w:rFonts w:ascii="Times New Roman"/>
                <w:sz w:val="18"/>
              </w:rPr>
            </w:pPr>
            <w:r>
              <w:rPr>
                <w:rFonts w:ascii="Times New Roman"/>
                <w:sz w:val="18"/>
              </w:rPr>
              <w:t>40%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5" w:type="dxa"/>
          </w:tcPr>
          <w:p>
            <w:pPr>
              <w:pStyle w:val="TableParagraph"/>
              <w:spacing w:before="48"/>
              <w:ind w:left="1666"/>
              <w:rPr>
                <w:rFonts w:ascii="Times New Roman"/>
                <w:sz w:val="18"/>
              </w:rPr>
            </w:pPr>
            <w:r>
              <w:rPr>
                <w:rFonts w:ascii="Times New Roman"/>
                <w:sz w:val="18"/>
              </w:rPr>
              <w:t>60%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5" w:type="dxa"/>
          </w:tcPr>
          <w:p>
            <w:pPr>
              <w:pStyle w:val="TableParagraph"/>
              <w:spacing w:before="48"/>
              <w:ind w:left="1666"/>
              <w:rPr>
                <w:rFonts w:ascii="Times New Roman"/>
                <w:sz w:val="18"/>
              </w:rPr>
            </w:pPr>
            <w:r>
              <w:rPr>
                <w:rFonts w:ascii="Times New Roman"/>
                <w:sz w:val="18"/>
              </w:rPr>
              <w:t>80%</w:t>
            </w:r>
          </w:p>
        </w:tc>
      </w:tr>
      <w:tr>
        <w:trPr>
          <w:trHeight w:val="255" w:hRule="atLeast"/>
        </w:trPr>
        <w:tc>
          <w:tcPr>
            <w:tcW w:w="1984"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5" w:type="dxa"/>
          </w:tcPr>
          <w:p>
            <w:pPr>
              <w:pStyle w:val="TableParagraph"/>
              <w:spacing w:line="187" w:lineRule="exact" w:before="48"/>
              <w:ind w:left="1576"/>
              <w:rPr>
                <w:rFonts w:ascii="Times New Roman"/>
                <w:sz w:val="18"/>
              </w:rPr>
            </w:pPr>
            <w:r>
              <w:rPr>
                <w:rFonts w:ascii="Times New Roman"/>
                <w:sz w:val="18"/>
              </w:rPr>
              <w:t>100%</w:t>
            </w:r>
          </w:p>
        </w:tc>
      </w:tr>
    </w:tbl>
    <w:p>
      <w:pPr>
        <w:pStyle w:val="BodyText"/>
        <w:spacing w:line="316" w:lineRule="auto" w:before="63"/>
        <w:ind w:left="161" w:right="51"/>
      </w:pPr>
      <w:r>
        <w:rPr/>
        <w:t>为未成年子女投保的人身保险，在被保险人成年之前，各保险合同约定的被保险人死亡给付的保险金额总和、被保险人死亡时各保险公司实际给付的保险金额总和均不得超过国务院保险监督管理机构规定的限额。</w:t>
      </w:r>
    </w:p>
    <w:p>
      <w:pPr>
        <w:pStyle w:val="BodyText"/>
        <w:spacing w:before="18"/>
        <w:ind w:left="161"/>
      </w:pPr>
      <w:r>
        <w:rPr/>
        <w:t>三、全残保险金</w:t>
      </w:r>
    </w:p>
    <w:p>
      <w:pPr>
        <w:spacing w:line="103" w:lineRule="exact" w:before="46"/>
        <w:ind w:left="1963" w:right="0" w:firstLine="0"/>
        <w:jc w:val="left"/>
        <w:rPr>
          <w:b/>
          <w:sz w:val="12"/>
        </w:rPr>
      </w:pPr>
      <w:r>
        <w:rPr>
          <w:b/>
          <w:sz w:val="12"/>
        </w:rPr>
        <w:t>释义 7</w:t>
      </w:r>
    </w:p>
    <w:p>
      <w:pPr>
        <w:pStyle w:val="BodyText"/>
        <w:tabs>
          <w:tab w:pos="2293" w:val="left" w:leader="none"/>
        </w:tabs>
        <w:spacing w:line="182" w:lineRule="exact"/>
        <w:ind w:left="161"/>
      </w:pPr>
      <w:r>
        <w:rPr/>
        <w:t>如果被保险人不幸</w:t>
      </w:r>
      <w:r>
        <w:rPr>
          <w:b/>
        </w:rPr>
        <w:t>全残</w:t>
        <w:tab/>
      </w:r>
      <w:r>
        <w:rPr/>
        <w:t>，我们将按基本保险金额的如下比例给付全残保险金。</w:t>
      </w:r>
    </w:p>
    <w:p>
      <w:pPr>
        <w:pStyle w:val="BodyText"/>
        <w:spacing w:before="7"/>
        <w:ind w:left="0"/>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2885"/>
      </w:tblGrid>
      <w:tr>
        <w:trPr>
          <w:trHeight w:val="243" w:hRule="atLeast"/>
        </w:trPr>
        <w:tc>
          <w:tcPr>
            <w:tcW w:w="1984" w:type="dxa"/>
          </w:tcPr>
          <w:p>
            <w:pPr>
              <w:pStyle w:val="TableParagraph"/>
              <w:spacing w:line="180" w:lineRule="exact" w:before="0"/>
              <w:rPr>
                <w:sz w:val="18"/>
              </w:rPr>
            </w:pPr>
            <w:r>
              <w:rPr>
                <w:sz w:val="18"/>
              </w:rPr>
              <w:t>被保险人全残时年龄</w:t>
            </w:r>
          </w:p>
        </w:tc>
        <w:tc>
          <w:tcPr>
            <w:tcW w:w="2885" w:type="dxa"/>
          </w:tcPr>
          <w:p>
            <w:pPr>
              <w:pStyle w:val="TableParagraph"/>
              <w:spacing w:line="180" w:lineRule="exact" w:before="0"/>
              <w:ind w:left="136"/>
              <w:rPr>
                <w:sz w:val="18"/>
              </w:rPr>
            </w:pPr>
            <w:r>
              <w:rPr>
                <w:sz w:val="18"/>
              </w:rPr>
              <w:t>全残保险金占基本保险金额的比例</w:t>
            </w:r>
          </w:p>
        </w:tc>
      </w:tr>
      <w:tr>
        <w:trPr>
          <w:trHeight w:val="318" w:hRule="atLeast"/>
        </w:trPr>
        <w:tc>
          <w:tcPr>
            <w:tcW w:w="1984"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5" w:type="dxa"/>
          </w:tcPr>
          <w:p>
            <w:pPr>
              <w:pStyle w:val="TableParagraph"/>
              <w:spacing w:before="55"/>
              <w:ind w:left="1666"/>
              <w:rPr>
                <w:rFonts w:ascii="Times New Roman"/>
                <w:sz w:val="18"/>
              </w:rPr>
            </w:pPr>
            <w:r>
              <w:rPr>
                <w:rFonts w:ascii="Times New Roman"/>
                <w:sz w:val="18"/>
              </w:rPr>
              <w:t>20%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5" w:type="dxa"/>
          </w:tcPr>
          <w:p>
            <w:pPr>
              <w:pStyle w:val="TableParagraph"/>
              <w:spacing w:before="48"/>
              <w:ind w:left="1666"/>
              <w:rPr>
                <w:rFonts w:ascii="Times New Roman"/>
                <w:sz w:val="18"/>
              </w:rPr>
            </w:pPr>
            <w:r>
              <w:rPr>
                <w:rFonts w:ascii="Times New Roman"/>
                <w:sz w:val="18"/>
              </w:rPr>
              <w:t>40%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5" w:type="dxa"/>
          </w:tcPr>
          <w:p>
            <w:pPr>
              <w:pStyle w:val="TableParagraph"/>
              <w:spacing w:before="48"/>
              <w:ind w:left="1666"/>
              <w:rPr>
                <w:rFonts w:ascii="Times New Roman"/>
                <w:sz w:val="18"/>
              </w:rPr>
            </w:pPr>
            <w:r>
              <w:rPr>
                <w:rFonts w:ascii="Times New Roman"/>
                <w:sz w:val="18"/>
              </w:rPr>
              <w:t>60%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5" w:type="dxa"/>
          </w:tcPr>
          <w:p>
            <w:pPr>
              <w:pStyle w:val="TableParagraph"/>
              <w:spacing w:before="48"/>
              <w:ind w:left="1666"/>
              <w:rPr>
                <w:rFonts w:ascii="Times New Roman"/>
                <w:sz w:val="18"/>
              </w:rPr>
            </w:pPr>
            <w:r>
              <w:rPr>
                <w:rFonts w:ascii="Times New Roman"/>
                <w:sz w:val="18"/>
              </w:rPr>
              <w:t>80%</w:t>
            </w:r>
          </w:p>
        </w:tc>
      </w:tr>
      <w:tr>
        <w:trPr>
          <w:trHeight w:val="255" w:hRule="atLeast"/>
        </w:trPr>
        <w:tc>
          <w:tcPr>
            <w:tcW w:w="1984"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5" w:type="dxa"/>
          </w:tcPr>
          <w:p>
            <w:pPr>
              <w:pStyle w:val="TableParagraph"/>
              <w:spacing w:line="187" w:lineRule="exact" w:before="48"/>
              <w:ind w:left="1576"/>
              <w:rPr>
                <w:rFonts w:ascii="Times New Roman"/>
                <w:sz w:val="18"/>
              </w:rPr>
            </w:pPr>
            <w:r>
              <w:rPr>
                <w:rFonts w:ascii="Times New Roman"/>
                <w:sz w:val="18"/>
              </w:rPr>
              <w:t>100%</w:t>
            </w:r>
          </w:p>
        </w:tc>
      </w:tr>
    </w:tbl>
    <w:p>
      <w:pPr>
        <w:tabs>
          <w:tab w:pos="1257" w:val="left" w:leader="none"/>
        </w:tabs>
        <w:spacing w:line="439" w:lineRule="auto" w:before="63"/>
        <w:ind w:left="161" w:right="3480" w:firstLine="0"/>
        <w:jc w:val="left"/>
        <w:rPr>
          <w:b/>
          <w:sz w:val="18"/>
        </w:rPr>
      </w:pPr>
      <w:r>
        <w:rPr>
          <w:sz w:val="18"/>
        </w:rPr>
        <w:t>在我们给付以上三项保险金中的任何一项之后，本合同立即终止。</w:t>
      </w:r>
      <w:r>
        <w:rPr>
          <w:b/>
          <w:sz w:val="18"/>
        </w:rPr>
        <w:t>第八条</w:t>
        <w:tab/>
      </w:r>
      <w:r>
        <w:rPr>
          <w:b/>
          <w:w w:val="95"/>
          <w:sz w:val="18"/>
        </w:rPr>
        <w:t>责任免除</w:t>
      </w:r>
    </w:p>
    <w:p>
      <w:pPr>
        <w:pStyle w:val="Heading1"/>
        <w:spacing w:before="47"/>
        <w:ind w:left="161"/>
      </w:pPr>
      <w:r>
        <w:rPr>
          <w:w w:val="95"/>
        </w:rPr>
        <w:t>一、请您注意，下列情形的发生将导致我们重大疾病保险金责任的免除：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2"/>
        <w:ind w:left="0" w:right="1525" w:firstLine="0"/>
        <w:jc w:val="center"/>
        <w:rPr>
          <w:b/>
          <w:sz w:val="12"/>
        </w:rPr>
      </w:pPr>
      <w:r>
        <w:rPr>
          <w:b/>
          <w:sz w:val="12"/>
        </w:rPr>
        <w:t>释义 8</w:t>
      </w:r>
    </w:p>
    <w:p>
      <w:pPr>
        <w:pStyle w:val="Heading1"/>
        <w:tabs>
          <w:tab w:pos="3834" w:val="left" w:leader="none"/>
        </w:tabs>
        <w:spacing w:line="196" w:lineRule="exact"/>
        <w:ind w:left="161"/>
      </w:pPr>
      <w:r>
        <w:rPr/>
        <w:t>（</w:t>
      </w:r>
      <w:r>
        <w:rPr>
          <w:rFonts w:ascii="Times New Roman" w:eastAsia="Times New Roman"/>
        </w:rPr>
        <w:t>3</w:t>
      </w:r>
      <w:r>
        <w:rPr/>
        <w:t>）被保险人主动服用、吸食或注射毒品</w:t>
        <w:tab/>
        <w:t>；</w:t>
      </w:r>
    </w:p>
    <w:p>
      <w:pPr>
        <w:tabs>
          <w:tab w:pos="4377" w:val="left" w:leader="none"/>
          <w:tab w:pos="6426" w:val="left" w:leader="none"/>
        </w:tabs>
        <w:spacing w:line="103" w:lineRule="exact" w:before="13"/>
        <w:ind w:left="2058" w:right="0" w:firstLine="0"/>
        <w:jc w:val="left"/>
        <w:rPr>
          <w:b/>
          <w:sz w:val="12"/>
        </w:rPr>
      </w:pPr>
      <w:r>
        <w:rPr>
          <w:b/>
          <w:sz w:val="12"/>
        </w:rPr>
        <w:t>释义</w:t>
      </w:r>
      <w:r>
        <w:rPr>
          <w:b/>
          <w:spacing w:val="-31"/>
          <w:sz w:val="12"/>
        </w:rPr>
        <w:t> </w:t>
      </w:r>
      <w:r>
        <w:rPr>
          <w:b/>
          <w:sz w:val="12"/>
        </w:rPr>
        <w:t>9</w:t>
        <w:tab/>
        <w:t>释义</w:t>
      </w:r>
      <w:r>
        <w:rPr>
          <w:b/>
          <w:spacing w:val="-31"/>
          <w:sz w:val="12"/>
        </w:rPr>
        <w:t> </w:t>
      </w:r>
      <w:r>
        <w:rPr>
          <w:b/>
          <w:sz w:val="12"/>
        </w:rPr>
        <w:t>10</w:t>
        <w:tab/>
        <w:t>释义</w:t>
      </w:r>
      <w:r>
        <w:rPr>
          <w:b/>
          <w:spacing w:val="-32"/>
          <w:sz w:val="12"/>
        </w:rPr>
        <w:t> </w:t>
      </w:r>
      <w:r>
        <w:rPr>
          <w:b/>
          <w:sz w:val="12"/>
        </w:rPr>
        <w:t>11</w:t>
      </w:r>
    </w:p>
    <w:p>
      <w:pPr>
        <w:pStyle w:val="Heading1"/>
        <w:tabs>
          <w:tab w:pos="2389" w:val="left" w:leader="none"/>
          <w:tab w:pos="4799" w:val="left" w:leader="none"/>
          <w:tab w:pos="6847" w:val="left" w:leader="none"/>
        </w:tabs>
        <w:spacing w:line="196" w:lineRule="exact"/>
        <w:ind w:left="161"/>
      </w:pPr>
      <w:r>
        <w:rPr/>
        <w:t>（</w:t>
      </w:r>
      <w:r>
        <w:rPr>
          <w:rFonts w:ascii="Times New Roman" w:eastAsia="Times New Roman"/>
        </w:rPr>
        <w:t>4</w:t>
      </w:r>
      <w:r>
        <w:rPr/>
        <w:t>）被保险人酒后驾驶</w:t>
        <w:tab/>
        <w:t>、无合法有效驾驶证驾驶</w:t>
        <w:tab/>
        <w:t>或驾驶无有效行驶证</w:t>
        <w:tab/>
      </w:r>
      <w:r>
        <w:rPr>
          <w:w w:val="95"/>
        </w:rPr>
        <w:t>的机动交通工具；</w:t>
      </w:r>
    </w:p>
    <w:p>
      <w:pPr>
        <w:tabs>
          <w:tab w:pos="4687" w:val="left" w:leader="none"/>
        </w:tabs>
        <w:spacing w:line="103" w:lineRule="exact" w:before="13"/>
        <w:ind w:left="2058" w:right="0" w:firstLine="0"/>
        <w:jc w:val="left"/>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tabs>
          <w:tab w:pos="2449" w:val="left" w:leader="none"/>
          <w:tab w:pos="5080" w:val="left" w:leader="none"/>
        </w:tabs>
        <w:spacing w:line="196" w:lineRule="exact"/>
        <w:ind w:left="161"/>
      </w:pPr>
      <w:r>
        <w:rPr>
          <w:spacing w:val="0"/>
          <w:w w:val="99"/>
        </w:rPr>
        <w:t>（</w:t>
      </w:r>
      <w:r>
        <w:rPr>
          <w:rFonts w:ascii="Times New Roman" w:eastAsia="Times New Roman"/>
        </w:rPr>
        <w:t>5</w:t>
      </w:r>
      <w:r>
        <w:rPr>
          <w:spacing w:val="0"/>
          <w:w w:val="99"/>
        </w:rPr>
        <w:t>）</w:t>
      </w:r>
      <w:r>
        <w:rPr>
          <w:w w:val="99"/>
        </w:rPr>
        <w:t>被</w:t>
      </w:r>
      <w:r>
        <w:rPr>
          <w:spacing w:val="0"/>
          <w:w w:val="99"/>
        </w:rPr>
        <w:t>保</w:t>
      </w:r>
      <w:r>
        <w:rPr>
          <w:w w:val="99"/>
        </w:rPr>
        <w:t>险人</w:t>
      </w:r>
      <w:r>
        <w:rPr>
          <w:spacing w:val="0"/>
          <w:w w:val="99"/>
        </w:rPr>
        <w:t>患艾</w:t>
      </w:r>
      <w:r>
        <w:rPr>
          <w:w w:val="99"/>
        </w:rPr>
        <w:t>滋病</w:t>
      </w:r>
      <w:r>
        <w:rPr/>
        <w:tab/>
      </w:r>
      <w:r>
        <w:rPr>
          <w:spacing w:val="0"/>
          <w:w w:val="99"/>
        </w:rPr>
        <w:t>（</w:t>
      </w:r>
      <w:r>
        <w:rPr>
          <w:rFonts w:ascii="Times New Roman" w:eastAsia="Times New Roman"/>
          <w:spacing w:val="-1"/>
          <w:w w:val="99"/>
        </w:rPr>
        <w:t>AIDS</w:t>
      </w:r>
      <w:r>
        <w:rPr>
          <w:spacing w:val="0"/>
          <w:w w:val="99"/>
        </w:rPr>
        <w:t>）或感染艾</w:t>
      </w:r>
      <w:r>
        <w:rPr>
          <w:w w:val="99"/>
        </w:rPr>
        <w:t>滋</w:t>
      </w:r>
      <w:r>
        <w:rPr>
          <w:spacing w:val="0"/>
          <w:w w:val="99"/>
        </w:rPr>
        <w:t>病</w:t>
      </w:r>
      <w:r>
        <w:rPr>
          <w:w w:val="99"/>
        </w:rPr>
        <w:t>病毒</w:t>
      </w:r>
      <w:r>
        <w:rPr/>
        <w:tab/>
      </w:r>
      <w:r>
        <w:rPr>
          <w:spacing w:val="0"/>
          <w:w w:val="99"/>
        </w:rPr>
        <w:t>（</w:t>
      </w:r>
      <w:r>
        <w:rPr>
          <w:rFonts w:ascii="Times New Roman" w:eastAsia="Times New Roman"/>
          <w:spacing w:val="-1"/>
          <w:w w:val="99"/>
        </w:rPr>
        <w:t>HI</w:t>
      </w:r>
      <w:r>
        <w:rPr>
          <w:rFonts w:ascii="Times New Roman" w:eastAsia="Times New Roman"/>
          <w:w w:val="99"/>
        </w:rPr>
        <w:t>V</w:t>
      </w:r>
      <w:r>
        <w:rPr>
          <w:rFonts w:ascii="Times New Roman" w:eastAsia="Times New Roman"/>
        </w:rPr>
        <w:t> </w:t>
      </w:r>
      <w:r>
        <w:rPr>
          <w:rFonts w:ascii="Times New Roman" w:eastAsia="Times New Roman"/>
          <w:spacing w:val="-4"/>
        </w:rPr>
        <w:t> </w:t>
      </w:r>
      <w:r>
        <w:rPr>
          <w:w w:val="99"/>
        </w:rPr>
        <w:t>呈</w:t>
      </w:r>
      <w:r>
        <w:rPr>
          <w:spacing w:val="0"/>
          <w:w w:val="99"/>
        </w:rPr>
        <w:t>阳</w:t>
      </w:r>
      <w:r>
        <w:rPr>
          <w:w w:val="99"/>
        </w:rPr>
        <w:t>性</w:t>
      </w:r>
      <w:r>
        <w:rPr>
          <w:spacing w:val="-89"/>
          <w:w w:val="99"/>
        </w:rPr>
        <w:t>）</w:t>
      </w:r>
      <w:r>
        <w:rPr>
          <w:w w:val="99"/>
        </w:rPr>
        <w:t>；</w:t>
      </w:r>
    </w:p>
    <w:p>
      <w:pPr>
        <w:spacing w:before="43"/>
        <w:ind w:left="16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101" w:val="left" w:leader="none"/>
        </w:tabs>
        <w:spacing w:line="103" w:lineRule="exact" w:before="32"/>
        <w:ind w:left="0" w:right="2336" w:firstLine="0"/>
        <w:jc w:val="center"/>
        <w:rPr>
          <w:b/>
          <w:sz w:val="12"/>
        </w:rPr>
      </w:pPr>
      <w:r>
        <w:rPr>
          <w:b/>
          <w:sz w:val="12"/>
        </w:rPr>
        <w:t>释义</w:t>
      </w:r>
      <w:r>
        <w:rPr>
          <w:b/>
          <w:spacing w:val="-31"/>
          <w:sz w:val="12"/>
        </w:rPr>
        <w:t> </w:t>
      </w:r>
      <w:r>
        <w:rPr>
          <w:b/>
          <w:sz w:val="12"/>
        </w:rPr>
        <w:t>14</w:t>
        <w:tab/>
        <w:t>释义</w:t>
      </w:r>
      <w:r>
        <w:rPr>
          <w:b/>
          <w:spacing w:val="-32"/>
          <w:sz w:val="12"/>
        </w:rPr>
        <w:t> </w:t>
      </w:r>
      <w:r>
        <w:rPr>
          <w:b/>
          <w:sz w:val="12"/>
        </w:rPr>
        <w:t>15</w:t>
      </w:r>
    </w:p>
    <w:p>
      <w:pPr>
        <w:pStyle w:val="Heading1"/>
        <w:tabs>
          <w:tab w:pos="1908" w:val="left" w:leader="none"/>
          <w:tab w:pos="5010" w:val="left" w:leader="none"/>
        </w:tabs>
        <w:spacing w:line="196" w:lineRule="exact"/>
        <w:ind w:left="161"/>
      </w:pPr>
      <w:r>
        <w:rPr/>
        <w:t>（</w:t>
      </w:r>
      <w:r>
        <w:rPr>
          <w:rFonts w:ascii="Times New Roman" w:eastAsia="Times New Roman"/>
        </w:rPr>
        <w:t>8</w:t>
      </w:r>
      <w:r>
        <w:rPr/>
        <w:t>）遗传性疾病</w:t>
        <w:tab/>
        <w:t>，先天性畸形、变形或染色体异常</w:t>
        <w:tab/>
        <w:t>。</w:t>
      </w:r>
    </w:p>
    <w:p>
      <w:pPr>
        <w:pStyle w:val="BodyText"/>
        <w:spacing w:line="307" w:lineRule="auto" w:before="43"/>
        <w:ind w:left="161" w:right="107"/>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）情形之一，导致被保险人初次患有本合同内所界定的重大疾病中的任何一种疾病的， 我们不承担重大疾病保险金给付责任。但符合本合同内重大疾病释义中所界定的“经输血导致的艾滋病病毒</w:t>
      </w:r>
      <w:r>
        <w:rPr>
          <w:spacing w:val="-9"/>
        </w:rPr>
        <w:t>感染”不受上述情形</w:t>
      </w:r>
      <w:r>
        <w:rPr>
          <w:spacing w:val="-11"/>
        </w:rPr>
        <w:t>（</w:t>
      </w:r>
      <w:r>
        <w:rPr>
          <w:rFonts w:ascii="Times New Roman" w:hAnsi="Times New Roman" w:eastAsia="Times New Roman"/>
          <w:spacing w:val="-11"/>
        </w:rPr>
        <w:t>5</w:t>
      </w:r>
      <w:r>
        <w:rPr>
          <w:spacing w:val="-11"/>
        </w:rPr>
        <w:t>）</w:t>
      </w:r>
      <w:r>
        <w:rPr>
          <w:spacing w:val="-10"/>
        </w:rPr>
        <w:t>的限制；符合本合同内重大疾病释义中所界定的“肌营养不良症”不受上述情形</w:t>
      </w:r>
      <w:r>
        <w:rPr/>
        <w:t>（</w:t>
      </w:r>
      <w:r>
        <w:rPr>
          <w:rFonts w:ascii="Times New Roman" w:hAnsi="Times New Roman" w:eastAsia="Times New Roman"/>
        </w:rPr>
        <w:t>8</w:t>
      </w:r>
      <w:r>
        <w:rPr/>
        <w:t>） 的限制。</w:t>
      </w:r>
    </w:p>
    <w:p>
      <w:pPr>
        <w:pStyle w:val="Heading1"/>
        <w:spacing w:before="26"/>
        <w:ind w:left="161"/>
      </w:pPr>
      <w:r>
        <w:rPr>
          <w:w w:val="95"/>
        </w:rPr>
        <w:t>二、请您注意，下列情形的发生将导致我们身故保险金或全残保险金责任的免除：</w:t>
      </w:r>
    </w:p>
    <w:p>
      <w:pPr>
        <w:pStyle w:val="BodyText"/>
        <w:ind w:left="0"/>
        <w:rPr>
          <w:b/>
        </w:rPr>
      </w:pPr>
    </w:p>
    <w:p>
      <w:pPr>
        <w:spacing w:before="153"/>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3"/>
        <w:ind w:left="16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after="0"/>
        <w:jc w:val="left"/>
        <w:rPr>
          <w:sz w:val="18"/>
        </w:rPr>
        <w:sectPr>
          <w:pgSz w:w="11910" w:h="16840"/>
          <w:pgMar w:header="888" w:footer="1003" w:top="1080" w:bottom="1200" w:left="1540" w:right="1500"/>
        </w:sectPr>
      </w:pPr>
    </w:p>
    <w:p>
      <w:pPr>
        <w:pStyle w:val="BodyText"/>
        <w:ind w:left="0"/>
        <w:rPr>
          <w:b/>
          <w:sz w:val="20"/>
        </w:rPr>
      </w:pPr>
    </w:p>
    <w:p>
      <w:pPr>
        <w:pStyle w:val="BodyText"/>
        <w:spacing w:before="10"/>
        <w:ind w:left="0"/>
        <w:rPr>
          <w:b/>
          <w:sz w:val="23"/>
        </w:rPr>
      </w:pPr>
    </w:p>
    <w:p>
      <w:pPr>
        <w:spacing w:before="51"/>
        <w:ind w:left="141" w:right="0" w:firstLine="0"/>
        <w:jc w:val="left"/>
        <w:rPr>
          <w:b/>
          <w:sz w:val="18"/>
        </w:rPr>
      </w:pPr>
      <w:r>
        <w:rPr>
          <w:b/>
          <w:w w:val="95"/>
          <w:sz w:val="18"/>
        </w:rPr>
        <w:t>（</w:t>
      </w:r>
      <w:r>
        <w:rPr>
          <w:rFonts w:ascii="Times New Roman" w:eastAsia="Times New Roman"/>
          <w:b/>
          <w:w w:val="95"/>
          <w:sz w:val="18"/>
        </w:rPr>
        <w:t>4</w:t>
      </w:r>
      <w:r>
        <w:rPr>
          <w:b/>
          <w:w w:val="95"/>
          <w:sz w:val="18"/>
        </w:rPr>
        <w:t>）被保险人在本合同成立日或最后复效日（以较迟者为准）起两年内自杀，但被保险人自杀时为无民事行</w:t>
      </w:r>
    </w:p>
    <w:p>
      <w:pPr>
        <w:spacing w:line="103" w:lineRule="exact" w:before="32"/>
        <w:ind w:left="0" w:right="6720" w:firstLine="0"/>
        <w:jc w:val="center"/>
        <w:rPr>
          <w:b/>
          <w:sz w:val="12"/>
        </w:rPr>
      </w:pPr>
      <w:r>
        <w:rPr>
          <w:b/>
          <w:sz w:val="12"/>
        </w:rPr>
        <w:t>释义 16</w:t>
      </w:r>
    </w:p>
    <w:p>
      <w:pPr>
        <w:pStyle w:val="Heading1"/>
        <w:tabs>
          <w:tab w:pos="1286" w:val="left" w:leader="none"/>
        </w:tabs>
        <w:spacing w:line="182" w:lineRule="exact"/>
      </w:pPr>
      <w:r>
        <w:rPr/>
        <w:t>为能力人</w:t>
        <w:tab/>
      </w:r>
      <w:r>
        <w:rPr>
          <w:w w:val="95"/>
        </w:rPr>
        <w:t>的除外；</w:t>
      </w:r>
    </w:p>
    <w:p>
      <w:pPr>
        <w:spacing w:before="56"/>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line="103" w:lineRule="exact" w:before="33"/>
        <w:ind w:left="0" w:right="1845" w:firstLine="0"/>
        <w:jc w:val="center"/>
        <w:rPr>
          <w:b/>
          <w:sz w:val="12"/>
        </w:rPr>
      </w:pPr>
      <w:r>
        <w:rPr>
          <w:b/>
          <w:sz w:val="12"/>
        </w:rPr>
        <w:t>释义 17</w:t>
      </w:r>
    </w:p>
    <w:p>
      <w:pPr>
        <w:pStyle w:val="Heading1"/>
        <w:tabs>
          <w:tab w:pos="3724" w:val="left" w:leader="none"/>
        </w:tabs>
        <w:spacing w:line="196" w:lineRule="exact"/>
      </w:pPr>
      <w:r>
        <w:rPr/>
        <w:t>（</w:t>
      </w:r>
      <w:r>
        <w:rPr>
          <w:rFonts w:ascii="Times New Roman" w:eastAsia="Times New Roman"/>
        </w:rPr>
        <w:t>6</w:t>
      </w:r>
      <w:r>
        <w:rPr/>
        <w:t>）战争、军事冲突、暴乱、恐怖活动</w:t>
        <w:tab/>
      </w:r>
      <w:r>
        <w:rPr>
          <w:w w:val="95"/>
        </w:rPr>
        <w:t>或武装叛乱；</w:t>
      </w:r>
    </w:p>
    <w:p>
      <w:pPr>
        <w:spacing w:before="4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3" w:val="left" w:leader="none"/>
        </w:tabs>
        <w:spacing w:line="103" w:lineRule="exact" w:before="32"/>
        <w:ind w:left="0" w:right="4162" w:firstLine="0"/>
        <w:jc w:val="center"/>
        <w:rPr>
          <w:b/>
          <w:sz w:val="12"/>
        </w:rPr>
      </w:pPr>
      <w:r>
        <w:rPr>
          <w:b/>
          <w:sz w:val="12"/>
        </w:rPr>
        <w:t>释义</w:t>
      </w:r>
      <w:r>
        <w:rPr>
          <w:b/>
          <w:spacing w:val="-32"/>
          <w:sz w:val="12"/>
        </w:rPr>
        <w:t> </w:t>
      </w:r>
      <w:r>
        <w:rPr>
          <w:b/>
          <w:sz w:val="12"/>
        </w:rPr>
        <w:t>18</w:t>
        <w:tab/>
        <w:t>释义</w:t>
      </w:r>
      <w:r>
        <w:rPr>
          <w:b/>
          <w:spacing w:val="-32"/>
          <w:sz w:val="12"/>
        </w:rPr>
        <w:t> </w:t>
      </w:r>
      <w:r>
        <w:rPr>
          <w:b/>
          <w:sz w:val="12"/>
        </w:rPr>
        <w:t>19</w:t>
      </w:r>
    </w:p>
    <w:p>
      <w:pPr>
        <w:pStyle w:val="Heading1"/>
        <w:tabs>
          <w:tab w:pos="2068" w:val="left" w:leader="none"/>
          <w:tab w:pos="3033" w:val="left" w:leader="none"/>
        </w:tabs>
        <w:spacing w:line="196" w:lineRule="exact"/>
      </w:pPr>
      <w:r>
        <w:rPr/>
        <w:t>（</w:t>
      </w:r>
      <w:r>
        <w:rPr>
          <w:rFonts w:ascii="Times New Roman" w:eastAsia="Times New Roman"/>
        </w:rPr>
        <w:t>8</w:t>
      </w:r>
      <w:r>
        <w:rPr/>
        <w:t>）被保险人斗殴</w:t>
        <w:tab/>
        <w:t>，酗酒</w:t>
        <w:tab/>
      </w:r>
      <w:r>
        <w:rPr>
          <w:w w:val="95"/>
        </w:rPr>
        <w:t>及故意自伤；</w:t>
      </w:r>
    </w:p>
    <w:p>
      <w:pPr>
        <w:tabs>
          <w:tab w:pos="7238" w:val="left" w:leader="none"/>
          <w:tab w:pos="8163" w:val="left" w:leader="none"/>
        </w:tabs>
        <w:spacing w:line="103" w:lineRule="exact" w:before="13"/>
        <w:ind w:left="3465" w:right="0" w:firstLine="0"/>
        <w:jc w:val="left"/>
        <w:rPr>
          <w:b/>
          <w:sz w:val="12"/>
        </w:rPr>
      </w:pPr>
      <w:r>
        <w:rPr>
          <w:b/>
          <w:sz w:val="12"/>
        </w:rPr>
        <w:t>释义</w:t>
      </w:r>
      <w:r>
        <w:rPr>
          <w:b/>
          <w:spacing w:val="-31"/>
          <w:sz w:val="12"/>
        </w:rPr>
        <w:t> </w:t>
      </w:r>
      <w:r>
        <w:rPr>
          <w:b/>
          <w:sz w:val="12"/>
        </w:rPr>
        <w:t>20</w:t>
        <w:tab/>
        <w:t>释义</w:t>
      </w:r>
      <w:r>
        <w:rPr>
          <w:b/>
          <w:spacing w:val="-32"/>
          <w:sz w:val="12"/>
        </w:rPr>
        <w:t> </w:t>
      </w:r>
      <w:r>
        <w:rPr>
          <w:b/>
          <w:sz w:val="12"/>
        </w:rPr>
        <w:t>21</w:t>
        <w:tab/>
        <w:t>释义</w:t>
      </w:r>
      <w:r>
        <w:rPr>
          <w:b/>
          <w:spacing w:val="-32"/>
          <w:sz w:val="12"/>
        </w:rPr>
        <w:t> </w:t>
      </w:r>
      <w:r>
        <w:rPr>
          <w:b/>
          <w:sz w:val="12"/>
        </w:rPr>
        <w:t>22</w:t>
      </w:r>
    </w:p>
    <w:p>
      <w:pPr>
        <w:pStyle w:val="Heading1"/>
        <w:tabs>
          <w:tab w:pos="3856" w:val="left" w:leader="none"/>
          <w:tab w:pos="7629" w:val="left" w:leader="none"/>
          <w:tab w:pos="8555"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9"/>
        </w:rPr>
        <w:t>：</w:t>
      </w:r>
      <w:r>
        <w:rPr/>
        <w:t>潜水</w:t>
        <w:tab/>
      </w:r>
      <w:r>
        <w:rPr>
          <w:spacing w:val="-8"/>
        </w:rPr>
        <w:t>、</w:t>
      </w:r>
      <w:r>
        <w:rPr/>
        <w:t>滑水</w:t>
      </w:r>
      <w:r>
        <w:rPr>
          <w:spacing w:val="-9"/>
        </w:rPr>
        <w:t>、</w:t>
      </w:r>
      <w:r>
        <w:rPr/>
        <w:t>滑冰</w:t>
      </w:r>
      <w:r>
        <w:rPr>
          <w:spacing w:val="-9"/>
        </w:rPr>
        <w:t>、</w:t>
      </w:r>
      <w:r>
        <w:rPr/>
        <w:t>滑雪</w:t>
      </w:r>
      <w:r>
        <w:rPr>
          <w:spacing w:val="-8"/>
        </w:rPr>
        <w:t>、</w:t>
      </w:r>
      <w:r>
        <w:rPr/>
        <w:t>滑翔翼</w:t>
      </w:r>
      <w:r>
        <w:rPr>
          <w:spacing w:val="-8"/>
        </w:rPr>
        <w:t>、</w:t>
      </w:r>
      <w:r>
        <w:rPr/>
        <w:t>跳伞</w:t>
      </w:r>
      <w:r>
        <w:rPr>
          <w:spacing w:val="-9"/>
        </w:rPr>
        <w:t>、</w:t>
      </w:r>
      <w:r>
        <w:rPr/>
        <w:t>攀岩</w:t>
        <w:tab/>
      </w:r>
      <w:r>
        <w:rPr>
          <w:spacing w:val="-8"/>
        </w:rPr>
        <w:t>、</w:t>
      </w:r>
      <w:r>
        <w:rPr/>
        <w:t>探险</w:t>
        <w:tab/>
        <w:t>、</w:t>
      </w:r>
    </w:p>
    <w:p>
      <w:pPr>
        <w:tabs>
          <w:tab w:pos="3063" w:val="left" w:leader="none"/>
        </w:tabs>
        <w:spacing w:line="103" w:lineRule="exact" w:before="13"/>
        <w:ind w:left="865" w:right="0" w:firstLine="0"/>
        <w:jc w:val="left"/>
        <w:rPr>
          <w:b/>
          <w:sz w:val="12"/>
        </w:rPr>
      </w:pPr>
      <w:r>
        <w:rPr>
          <w:b/>
          <w:sz w:val="12"/>
        </w:rPr>
        <w:t>释义</w:t>
      </w:r>
      <w:r>
        <w:rPr>
          <w:b/>
          <w:spacing w:val="-31"/>
          <w:sz w:val="12"/>
        </w:rPr>
        <w:t> </w:t>
      </w:r>
      <w:r>
        <w:rPr>
          <w:b/>
          <w:sz w:val="12"/>
        </w:rPr>
        <w:t>23</w:t>
        <w:tab/>
        <w:t>释义</w:t>
      </w:r>
      <w:r>
        <w:rPr>
          <w:b/>
          <w:spacing w:val="-32"/>
          <w:sz w:val="12"/>
        </w:rPr>
        <w:t> </w:t>
      </w:r>
      <w:r>
        <w:rPr>
          <w:b/>
          <w:sz w:val="12"/>
        </w:rPr>
        <w:t>24</w:t>
      </w:r>
    </w:p>
    <w:p>
      <w:pPr>
        <w:pStyle w:val="Heading1"/>
        <w:tabs>
          <w:tab w:pos="1256" w:val="left" w:leader="none"/>
          <w:tab w:pos="3454" w:val="left" w:leader="none"/>
        </w:tabs>
        <w:spacing w:line="182" w:lineRule="exact"/>
      </w:pPr>
      <w:r>
        <w:rPr/>
        <w:t>武术比赛</w:t>
        <w:tab/>
        <w:t>、摔跤比赛、特技表演</w:t>
        <w:tab/>
      </w:r>
      <w:r>
        <w:rPr>
          <w:w w:val="95"/>
        </w:rPr>
        <w:t>、赛马、赛车。</w:t>
      </w:r>
    </w:p>
    <w:p>
      <w:pPr>
        <w:pStyle w:val="BodyText"/>
        <w:spacing w:before="56"/>
      </w:pPr>
      <w:r>
        <w:rPr/>
        <w:t>发生上述（</w:t>
      </w:r>
      <w:r>
        <w:rPr>
          <w:rFonts w:ascii="Times New Roman" w:eastAsia="Times New Roman"/>
        </w:rPr>
        <w:t>1</w:t>
      </w:r>
      <w:r>
        <w:rPr/>
        <w:t>）至（</w:t>
      </w:r>
      <w:r>
        <w:rPr>
          <w:rFonts w:ascii="Times New Roman" w:eastAsia="Times New Roman"/>
        </w:rPr>
        <w:t>7</w:t>
      </w:r>
      <w:r>
        <w:rPr/>
        <w:t>）情形之一，导致被保险人身故，我们不承担身故保险金给付责任。我们将退还本合同</w:t>
      </w:r>
    </w:p>
    <w:p>
      <w:pPr>
        <w:spacing w:line="103" w:lineRule="exact" w:before="32"/>
        <w:ind w:left="0" w:right="6360" w:firstLine="0"/>
        <w:jc w:val="center"/>
        <w:rPr>
          <w:b/>
          <w:sz w:val="12"/>
        </w:rPr>
      </w:pPr>
      <w:r>
        <w:rPr>
          <w:b/>
          <w:sz w:val="12"/>
        </w:rPr>
        <w:t>释义 25</w:t>
      </w:r>
    </w:p>
    <w:p>
      <w:pPr>
        <w:tabs>
          <w:tab w:pos="1437" w:val="left" w:leader="none"/>
        </w:tabs>
        <w:spacing w:line="182" w:lineRule="exact" w:before="0"/>
        <w:ind w:left="141" w:right="0" w:firstLine="0"/>
        <w:jc w:val="left"/>
        <w:rPr>
          <w:sz w:val="18"/>
        </w:rPr>
      </w:pPr>
      <w:r>
        <w:rPr>
          <w:sz w:val="18"/>
        </w:rPr>
        <w:t>的</w:t>
      </w:r>
      <w:r>
        <w:rPr>
          <w:b/>
          <w:sz w:val="18"/>
        </w:rPr>
        <w:t>现金价值</w:t>
        <w:tab/>
      </w:r>
      <w:r>
        <w:rPr>
          <w:spacing w:val="-1"/>
          <w:sz w:val="18"/>
        </w:rPr>
        <w:t>，同</w:t>
      </w:r>
      <w:r>
        <w:rPr>
          <w:sz w:val="18"/>
        </w:rPr>
        <w:t>时本合同终止。</w:t>
      </w:r>
    </w:p>
    <w:p>
      <w:pPr>
        <w:pStyle w:val="BodyText"/>
        <w:spacing w:before="57"/>
      </w:pPr>
      <w:r>
        <w:rPr/>
        <w:t>发生上述（</w:t>
      </w:r>
      <w:r>
        <w:rPr>
          <w:rFonts w:ascii="Times New Roman" w:eastAsia="Times New Roman"/>
        </w:rPr>
        <w:t>1</w:t>
      </w:r>
      <w:r>
        <w:rPr/>
        <w:t>）至（</w:t>
      </w:r>
      <w:r>
        <w:rPr>
          <w:rFonts w:ascii="Times New Roman" w:eastAsia="Times New Roman"/>
        </w:rPr>
        <w:t>9</w:t>
      </w:r>
      <w:r>
        <w:rPr/>
        <w:t>）情形之一，导致被保险人全残，我们不承担全残保险金给付责任。</w:t>
      </w:r>
    </w:p>
    <w:p>
      <w:pPr>
        <w:pStyle w:val="Heading1"/>
        <w:tabs>
          <w:tab w:pos="1799" w:val="left" w:leader="none"/>
        </w:tabs>
        <w:spacing w:before="63"/>
        <w:ind w:left="0" w:right="53"/>
        <w:jc w:val="center"/>
      </w:pPr>
      <w:bookmarkStart w:name="_TOC_250012" w:id="6"/>
      <w:r>
        <w:rPr/>
        <w:t>第三部分</w:t>
        <w:tab/>
      </w:r>
      <w:bookmarkEnd w:id="6"/>
      <w:r>
        <w:rPr>
          <w:w w:val="95"/>
        </w:rPr>
        <w:t>如何申请领取保险金</w:t>
      </w:r>
    </w:p>
    <w:p>
      <w:pPr>
        <w:pStyle w:val="BodyText"/>
        <w:ind w:left="0"/>
        <w:rPr>
          <w:b/>
          <w:sz w:val="15"/>
        </w:rPr>
      </w:pPr>
    </w:p>
    <w:p>
      <w:pPr>
        <w:pStyle w:val="Heading1"/>
        <w:tabs>
          <w:tab w:pos="1237" w:val="left" w:leader="none"/>
        </w:tabs>
      </w:pPr>
      <w:bookmarkStart w:name="_TOC_250011" w:id="7"/>
      <w:r>
        <w:rPr/>
        <w:t>第九条</w:t>
        <w:tab/>
      </w:r>
      <w:bookmarkEnd w:id="7"/>
      <w:r>
        <w:rPr>
          <w:w w:val="95"/>
        </w:rPr>
        <w:t>受益人的指定和变更</w:t>
      </w:r>
    </w:p>
    <w:p>
      <w:pPr>
        <w:pStyle w:val="BodyText"/>
        <w:spacing w:before="13"/>
        <w:ind w:left="0"/>
        <w:rPr>
          <w:b/>
          <w:sz w:val="14"/>
        </w:rPr>
      </w:pPr>
    </w:p>
    <w:p>
      <w:pPr>
        <w:pStyle w:val="BodyText"/>
        <w:spacing w:line="316" w:lineRule="auto"/>
        <w:ind w:right="192"/>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pPr>
      <w:r>
        <w:rPr/>
        <w:t>除身故保险金以外的其余各项保险金的受益人默认为被保险人本人。</w:t>
      </w:r>
    </w:p>
    <w:p>
      <w:pPr>
        <w:pStyle w:val="BodyText"/>
        <w:spacing w:before="75"/>
      </w:pPr>
      <w:r>
        <w:rPr/>
        <w:t>被保险人为无民事行为能力人或限制民事行为能力人的，可以由其监护人指定受益人。</w:t>
      </w:r>
    </w:p>
    <w:p>
      <w:pPr>
        <w:pStyle w:val="BodyText"/>
        <w:spacing w:line="316" w:lineRule="auto" w:before="75"/>
        <w:ind w:right="51"/>
      </w:pPr>
      <w:r>
        <w:rPr/>
        <w:t>您或被保险人可以变更受益人，但需书面通知我们，由我们在保险单或者其他保险凭证上批注或者附贴批单。我们对因变更受益人所引起的纠纷不负任何责任。</w:t>
      </w:r>
    </w:p>
    <w:p>
      <w:pPr>
        <w:pStyle w:val="BodyText"/>
        <w:spacing w:before="18"/>
      </w:pPr>
      <w:r>
        <w:rPr/>
        <w:t>您在指定和变更受益人时，须经被保险人同意。</w:t>
      </w:r>
    </w:p>
    <w:p>
      <w:pPr>
        <w:pStyle w:val="BodyText"/>
        <w:spacing w:line="300" w:lineRule="auto" w:before="76"/>
        <w:ind w:right="196"/>
        <w:rPr>
          <w:rFonts w:ascii="Times New Roman" w:eastAsia="Times New Roman"/>
        </w:rPr>
      </w:pPr>
      <w:r>
        <w:rPr/>
        <w:t>除本合同另有约定外，若遇有下列情况之一，身故保险金将作为被保险人的遗产</w:t>
      </w:r>
      <w:r>
        <w:rPr>
          <w:rFonts w:ascii="Times New Roman" w:eastAsia="Times New Roman"/>
        </w:rPr>
        <w:t>,</w:t>
      </w:r>
      <w:r>
        <w:rPr/>
        <w:t>由我们依照《中华人民共和国继承法》的规定履行给付保险金的义务</w:t>
      </w:r>
      <w:r>
        <w:rPr>
          <w:rFonts w:ascii="Times New Roman" w:eastAsia="Times New Roman"/>
        </w:rPr>
        <w:t>:</w:t>
      </w:r>
    </w:p>
    <w:p>
      <w:pPr>
        <w:pStyle w:val="BodyText"/>
        <w:spacing w:line="316" w:lineRule="auto" w:before="12"/>
        <w:ind w:right="4110"/>
      </w:pPr>
      <w:r>
        <w:rPr/>
        <w:t>一、 没有指定受益人，或者受益人指定不明无法确定的； 二、 受益人先于被保险人死亡，没有其他受益人；</w:t>
      </w:r>
    </w:p>
    <w:p>
      <w:pPr>
        <w:pStyle w:val="BodyText"/>
        <w:spacing w:before="18"/>
      </w:pPr>
      <w:r>
        <w:rPr/>
        <w:t>三、 受益人依法丧失受益权或放弃受益权，没有其他受益人。</w:t>
      </w:r>
    </w:p>
    <w:p>
      <w:pPr>
        <w:pStyle w:val="BodyText"/>
        <w:spacing w:before="76"/>
      </w:pPr>
      <w:r>
        <w:rPr/>
        <w:t>受益人与被保险人在同一事件中身故，且不能确定身故顺序的，推定受益人身故在先。</w:t>
      </w:r>
    </w:p>
    <w:p>
      <w:pPr>
        <w:pStyle w:val="BodyText"/>
        <w:tabs>
          <w:tab w:pos="1237" w:val="left" w:leader="none"/>
        </w:tabs>
        <w:spacing w:line="439" w:lineRule="auto" w:before="76"/>
        <w:ind w:right="780"/>
        <w:rPr>
          <w:b/>
        </w:rPr>
      </w:pPr>
      <w:r>
        <w:rPr/>
        <w:t>受益人故意造成被保险人身故、伤残、疾病，或者故意杀害被保险人未遂的，该受益人丧失受益权。</w:t>
      </w:r>
      <w:r>
        <w:rPr>
          <w:b/>
        </w:rPr>
        <w:t>第十条</w:t>
        <w:tab/>
      </w:r>
      <w:r>
        <w:rPr>
          <w:b/>
          <w:w w:val="95"/>
        </w:rPr>
        <w:t>保险事故的通知</w:t>
      </w:r>
    </w:p>
    <w:p>
      <w:pPr>
        <w:spacing w:line="103" w:lineRule="exact" w:before="17"/>
        <w:ind w:left="3565" w:right="0" w:firstLine="0"/>
        <w:jc w:val="left"/>
        <w:rPr>
          <w:b/>
          <w:sz w:val="12"/>
        </w:rPr>
      </w:pPr>
      <w:r>
        <w:rPr>
          <w:b/>
          <w:sz w:val="12"/>
        </w:rPr>
        <w:t>释义 26</w:t>
      </w:r>
    </w:p>
    <w:p>
      <w:pPr>
        <w:pStyle w:val="BodyText"/>
        <w:tabs>
          <w:tab w:pos="3987" w:val="left" w:leader="none"/>
        </w:tabs>
        <w:spacing w:line="182" w:lineRule="exact"/>
      </w:pPr>
      <w:r>
        <w:rPr/>
        <w:t>您、被保险人或受益人应当在知道</w:t>
      </w:r>
      <w:r>
        <w:rPr>
          <w:b/>
        </w:rPr>
        <w:t>保险事故</w:t>
        <w:tab/>
      </w:r>
      <w:r>
        <w:rPr>
          <w:spacing w:val="-1"/>
        </w:rPr>
        <w:t>发生</w:t>
      </w:r>
      <w:r>
        <w:rPr/>
        <w:t>之日起十日内通知我们。</w:t>
      </w:r>
    </w:p>
    <w:p>
      <w:pPr>
        <w:pStyle w:val="BodyText"/>
        <w:spacing w:line="316" w:lineRule="auto" w:before="56"/>
        <w:ind w:right="192"/>
        <w:jc w:val="both"/>
      </w:pPr>
      <w:r>
        <w:rPr/>
        <w:t>如果您、被保险人或者受益人故意或者因重大过失未及时通知，致使保险事故的性质、原因、损失程度等难以确定的，我们对无法确定的部分，不承担赔偿或者给付保险金的责任，但我们通过其他途径已经及时知道或者应当及时知道保险事故发生或者虽未及时通知但不影响我们确定保险事故的性质、原因、损失程度的除外。</w:t>
      </w:r>
    </w:p>
    <w:p>
      <w:pPr>
        <w:pStyle w:val="Heading1"/>
        <w:tabs>
          <w:tab w:pos="1237" w:val="left" w:leader="none"/>
        </w:tabs>
        <w:spacing w:before="138"/>
      </w:pPr>
      <w:bookmarkStart w:name="_TOC_250010" w:id="8"/>
      <w:r>
        <w:rPr/>
        <w:t>第十一条</w:t>
        <w:tab/>
      </w:r>
      <w:bookmarkEnd w:id="8"/>
      <w:r>
        <w:rPr>
          <w:w w:val="95"/>
        </w:rPr>
        <w:t>申请资料</w:t>
      </w:r>
    </w:p>
    <w:p>
      <w:pPr>
        <w:pStyle w:val="BodyText"/>
        <w:spacing w:before="12"/>
        <w:ind w:left="0"/>
        <w:rPr>
          <w:b/>
          <w:sz w:val="14"/>
        </w:rPr>
      </w:pPr>
    </w:p>
    <w:p>
      <w:pPr>
        <w:pStyle w:val="BodyText"/>
        <w:spacing w:before="1"/>
      </w:pPr>
      <w:r>
        <w:rPr/>
        <w:t>一、重大疾病保险金的申请</w:t>
      </w:r>
    </w:p>
    <w:p>
      <w:pPr>
        <w:pStyle w:val="BodyText"/>
        <w:spacing w:line="316" w:lineRule="auto" w:before="76"/>
        <w:ind w:right="192"/>
      </w:pPr>
      <w:r>
        <w:rPr/>
        <w:t>在符合保险责任有关规定的条件下，由重大疾病保险金受益人作为申请人填写申请书，并凭下列证明、资料的原件向我们申请给付保险金：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spacing w:after="0"/>
        <w:sectPr>
          <w:pgSz w:w="11910" w:h="16840"/>
          <w:pgMar w:header="888" w:footer="1003" w:top="1080" w:bottom="1200" w:left="1560" w:right="1500"/>
        </w:sectPr>
      </w:pPr>
    </w:p>
    <w:p>
      <w:pPr>
        <w:pStyle w:val="BodyText"/>
        <w:ind w:left="0"/>
        <w:rPr>
          <w:sz w:val="20"/>
        </w:rPr>
      </w:pPr>
    </w:p>
    <w:p>
      <w:pPr>
        <w:pStyle w:val="BodyText"/>
        <w:spacing w:before="10"/>
        <w:ind w:left="0"/>
        <w:rPr>
          <w:sz w:val="23"/>
        </w:rPr>
      </w:pPr>
    </w:p>
    <w:p>
      <w:pPr>
        <w:pStyle w:val="BodyText"/>
        <w:spacing w:before="51"/>
      </w:pPr>
      <w:r>
        <w:rPr/>
        <w:t>（</w:t>
      </w:r>
      <w:r>
        <w:rPr>
          <w:rFonts w:ascii="Times New Roman" w:eastAsia="Times New Roman"/>
        </w:rPr>
        <w:t>3</w:t>
      </w:r>
      <w:r>
        <w:rPr/>
        <w:t>）受益人户籍证明及身份证明；</w:t>
      </w:r>
    </w:p>
    <w:p>
      <w:pPr>
        <w:spacing w:line="103" w:lineRule="exact" w:before="32"/>
        <w:ind w:left="2400" w:right="0" w:firstLine="0"/>
        <w:jc w:val="left"/>
        <w:rPr>
          <w:b/>
          <w:sz w:val="12"/>
        </w:rPr>
      </w:pPr>
      <w:r>
        <w:rPr>
          <w:b/>
          <w:sz w:val="12"/>
        </w:rPr>
        <w:t>释义 27</w:t>
      </w:r>
    </w:p>
    <w:p>
      <w:pPr>
        <w:tabs>
          <w:tab w:pos="2883"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2"/>
      </w:pPr>
      <w:r>
        <w:rPr/>
        <w:t>断证明文件；</w:t>
      </w:r>
    </w:p>
    <w:p>
      <w:pPr>
        <w:pStyle w:val="BodyText"/>
        <w:spacing w:line="300" w:lineRule="auto" w:before="76"/>
        <w:ind w:right="2790"/>
      </w:pPr>
      <w:r>
        <w:rPr/>
        <w:t>（</w:t>
      </w:r>
      <w:r>
        <w:rPr>
          <w:rFonts w:ascii="Times New Roman" w:eastAsia="Times New Roman"/>
        </w:rPr>
        <w:t>5</w:t>
      </w:r>
      <w:r>
        <w:rPr/>
        <w:t>）所能提供的与确认保险事故的性质、原因等有关的其他证明和资料。二、全残保险金的申请</w:t>
      </w:r>
    </w:p>
    <w:p>
      <w:pPr>
        <w:pStyle w:val="BodyText"/>
        <w:spacing w:line="316" w:lineRule="auto" w:before="31"/>
        <w:ind w:right="132"/>
      </w:pPr>
      <w:r>
        <w:rPr/>
        <w:t>在符合保险责任有关规定的条件下，由全残保险金受益人作为申请人填写申请书，并凭下列证明、资料的原件向我们申请给付保险金：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）申请人户籍证明及身份证明；</w:t>
      </w:r>
    </w:p>
    <w:p>
      <w:pPr>
        <w:pStyle w:val="BodyText"/>
        <w:spacing w:before="62"/>
      </w:pPr>
      <w:r>
        <w:rPr/>
        <w:t>（</w:t>
      </w:r>
      <w:r>
        <w:rPr>
          <w:rFonts w:ascii="Times New Roman" w:eastAsia="Times New Roman"/>
        </w:rPr>
        <w:t>4</w:t>
      </w:r>
      <w:r>
        <w:rPr/>
        <w:t>）我们指定或认可的医院或鉴定机构出具的被保险人残疾程度鉴定书；</w:t>
      </w:r>
    </w:p>
    <w:p>
      <w:pPr>
        <w:pStyle w:val="BodyText"/>
        <w:spacing w:line="300" w:lineRule="auto" w:before="62"/>
        <w:ind w:right="2790"/>
      </w:pPr>
      <w:r>
        <w:rPr/>
        <w:t>（</w:t>
      </w:r>
      <w:r>
        <w:rPr>
          <w:rFonts w:ascii="Times New Roman" w:eastAsia="Times New Roman"/>
        </w:rPr>
        <w:t>5</w:t>
      </w:r>
      <w:r>
        <w:rPr/>
        <w:t>）所能提供的与确认保险事故的性质、原因等有关的其他证明和资料。三、身故保险金的申请</w:t>
      </w:r>
    </w:p>
    <w:p>
      <w:pPr>
        <w:pStyle w:val="BodyText"/>
        <w:spacing w:line="316" w:lineRule="auto" w:before="31"/>
        <w:ind w:right="132"/>
      </w:pPr>
      <w:r>
        <w:rPr/>
        <w:t>在符合保险责任有关规定的条件下，由身故保险金受益人作为申请人填写申请书，并凭下列证明、资料的原件向我们申请给付保险金：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pStyle w:val="BodyText"/>
        <w:spacing w:before="62"/>
      </w:pPr>
      <w:r>
        <w:rPr/>
        <w:t>（</w:t>
      </w:r>
      <w:r>
        <w:rPr>
          <w:rFonts w:ascii="Times New Roman" w:eastAsia="Times New Roman"/>
        </w:rPr>
        <w:t>4</w:t>
      </w:r>
      <w:r>
        <w:rPr/>
        <w:t>）国家卫生行政部门认定的医疗机构、公安部门或其他相关机构出具的被保险人的死亡证明；</w:t>
      </w:r>
    </w:p>
    <w:p>
      <w:pPr>
        <w:pStyle w:val="BodyText"/>
        <w:spacing w:before="62"/>
      </w:pPr>
      <w:r>
        <w:rPr/>
        <w:t>（</w:t>
      </w:r>
      <w:r>
        <w:rPr>
          <w:rFonts w:ascii="Times New Roman" w:eastAsia="Times New Roman"/>
        </w:rPr>
        <w:t>5</w:t>
      </w:r>
      <w:r>
        <w:rPr/>
        <w:t>）被保险人户籍注销证明及遗体火化证明；</w:t>
      </w:r>
    </w:p>
    <w:p>
      <w:pPr>
        <w:pStyle w:val="BodyText"/>
        <w:spacing w:line="300" w:lineRule="auto" w:before="62"/>
        <w:ind w:right="2700"/>
      </w:pPr>
      <w:r>
        <w:rPr/>
        <w:t>（</w:t>
      </w:r>
      <w:r>
        <w:rPr>
          <w:rFonts w:ascii="Times New Roman" w:eastAsia="Times New Roman"/>
        </w:rPr>
        <w:t>6</w:t>
      </w:r>
      <w:r>
        <w:rPr/>
        <w:t>）所能提供的与确认保险事故的性质、原因等有关的其他证明和资料。保险金作为被保险人遗产时，必须提供可证明合法继承权的相关权利文件。</w:t>
      </w:r>
    </w:p>
    <w:p>
      <w:pPr>
        <w:tabs>
          <w:tab w:pos="1237" w:val="left" w:leader="none"/>
        </w:tabs>
        <w:spacing w:line="439" w:lineRule="auto" w:before="31"/>
        <w:ind w:left="141" w:right="1620" w:firstLine="0"/>
        <w:jc w:val="left"/>
        <w:rPr>
          <w:b/>
          <w:sz w:val="18"/>
        </w:rPr>
      </w:pPr>
      <w:r>
        <w:rPr>
          <w:sz w:val="18"/>
        </w:rPr>
        <w:t>以上证明和资料不完整的，我们将及时一次性以书面形式向您告知需要补充的有关材料。</w:t>
      </w:r>
      <w:r>
        <w:rPr>
          <w:b/>
          <w:sz w:val="18"/>
        </w:rPr>
        <w:t>第十二条</w:t>
        <w:tab/>
      </w:r>
      <w:r>
        <w:rPr>
          <w:b/>
          <w:w w:val="95"/>
          <w:sz w:val="18"/>
        </w:rPr>
        <w:t>保险金的给付</w:t>
      </w:r>
    </w:p>
    <w:p>
      <w:pPr>
        <w:pStyle w:val="BodyText"/>
        <w:spacing w:line="316" w:lineRule="auto" w:before="46"/>
        <w:ind w:right="1260"/>
      </w:pPr>
      <w:r>
        <w:rPr/>
        <w:t>我们收到申请人的保险金给付申请书及上述有关证明和资料后，将在五个工作日内作出核定， 情形复杂的，我们将在三十日内作出核定，但是对于下列情形，我们将在六十日内作出核定：</w:t>
      </w:r>
    </w:p>
    <w:p>
      <w:pPr>
        <w:pStyle w:val="ListParagraph"/>
        <w:numPr>
          <w:ilvl w:val="0"/>
          <w:numId w:val="1"/>
        </w:numPr>
        <w:tabs>
          <w:tab w:pos="682" w:val="left" w:leader="none"/>
        </w:tabs>
        <w:spacing w:line="240" w:lineRule="auto" w:before="18" w:after="0"/>
        <w:ind w:left="681" w:right="0" w:hanging="540"/>
        <w:jc w:val="left"/>
        <w:rPr>
          <w:sz w:val="18"/>
        </w:rPr>
      </w:pPr>
      <w:r>
        <w:rPr>
          <w:sz w:val="18"/>
        </w:rPr>
        <w:t>须由鉴定机构进行鉴定的；</w:t>
      </w:r>
    </w:p>
    <w:p>
      <w:pPr>
        <w:pStyle w:val="ListParagraph"/>
        <w:numPr>
          <w:ilvl w:val="0"/>
          <w:numId w:val="1"/>
        </w:numPr>
        <w:tabs>
          <w:tab w:pos="682" w:val="left" w:leader="none"/>
        </w:tabs>
        <w:spacing w:line="240" w:lineRule="auto" w:before="62" w:after="0"/>
        <w:ind w:left="681" w:right="0" w:hanging="540"/>
        <w:jc w:val="left"/>
        <w:rPr>
          <w:sz w:val="18"/>
        </w:rPr>
      </w:pPr>
      <w:r>
        <w:rPr>
          <w:sz w:val="18"/>
        </w:rPr>
        <w:t>涉及调查与核实您未如实告知的情况的；</w:t>
      </w:r>
    </w:p>
    <w:p>
      <w:pPr>
        <w:pStyle w:val="ListParagraph"/>
        <w:numPr>
          <w:ilvl w:val="0"/>
          <w:numId w:val="1"/>
        </w:numPr>
        <w:tabs>
          <w:tab w:pos="682" w:val="left" w:leader="none"/>
        </w:tabs>
        <w:spacing w:line="240" w:lineRule="auto" w:before="62" w:after="0"/>
        <w:ind w:left="681" w:right="0" w:hanging="540"/>
        <w:jc w:val="left"/>
        <w:rPr>
          <w:sz w:val="18"/>
        </w:rPr>
      </w:pPr>
      <w:r>
        <w:rPr>
          <w:sz w:val="18"/>
        </w:rPr>
        <w:t>保险事故发生在投保所在地地级人民政府行政区划以外的地区的。</w:t>
      </w:r>
    </w:p>
    <w:p>
      <w:pPr>
        <w:pStyle w:val="BodyText"/>
        <w:spacing w:line="316" w:lineRule="auto" w:before="62"/>
        <w:ind w:right="1440"/>
      </w:pPr>
      <w:r>
        <w:rPr/>
        <w:t>对确定属于保险责任的，在与申请人确认给付保险金数额后十日内，履行给付保险金责任。我们未及时履行前款规定义务的，除支付保险金外，应当赔偿申请人因此受到的损失。</w:t>
      </w:r>
    </w:p>
    <w:p>
      <w:pPr>
        <w:pStyle w:val="BodyText"/>
        <w:spacing w:line="316" w:lineRule="auto" w:before="18"/>
        <w:ind w:right="132"/>
      </w:pPr>
      <w:r>
        <w:rPr/>
        <w:t>对不属于保险责任的，我们将自作出核定之日起三日内向申请人发出拒绝给付保险金通知书并说明理由。 如果在六十日内对属于保险责任而给付保险金的数额不能确定的，根据已有证明和资料，我们按可以确定的数额先予以支付，最终确定给付保险金的数额后，给付相应的差额。</w:t>
      </w:r>
    </w:p>
    <w:p>
      <w:pPr>
        <w:pStyle w:val="BodyText"/>
        <w:spacing w:line="316" w:lineRule="auto" w:before="18"/>
        <w:ind w:right="132"/>
      </w:pPr>
      <w:r>
        <w:rPr/>
        <w:t>如果被保险人在宣告死亡后生还，身故保险金受益人应于知道被保险人生还后三十日内退还我们已支付的身故保险金。</w:t>
      </w:r>
    </w:p>
    <w:p>
      <w:pPr>
        <w:pStyle w:val="Heading1"/>
        <w:tabs>
          <w:tab w:pos="1237" w:val="left" w:leader="none"/>
        </w:tabs>
        <w:spacing w:before="138"/>
      </w:pPr>
      <w:bookmarkStart w:name="_TOC_250009" w:id="9"/>
      <w:r>
        <w:rPr/>
        <w:t>第十三条</w:t>
        <w:tab/>
      </w:r>
      <w:bookmarkEnd w:id="9"/>
      <w:r>
        <w:rPr>
          <w:w w:val="95"/>
        </w:rPr>
        <w:t>诉讼时效</w:t>
      </w:r>
    </w:p>
    <w:p>
      <w:pPr>
        <w:pStyle w:val="BodyText"/>
        <w:spacing w:before="13"/>
        <w:ind w:left="0"/>
        <w:rPr>
          <w:b/>
          <w:sz w:val="14"/>
        </w:rPr>
      </w:pPr>
    </w:p>
    <w:p>
      <w:pPr>
        <w:pStyle w:val="BodyText"/>
        <w:spacing w:line="316" w:lineRule="auto"/>
        <w:ind w:right="132"/>
      </w:pPr>
      <w:r>
        <w:rPr/>
        <w:t>被保险人或受益人向我们请求给付保险金的诉讼时效期间为五年，自其知道或者应当知道保险事故发生之日起计算。</w:t>
      </w:r>
    </w:p>
    <w:p>
      <w:pPr>
        <w:pStyle w:val="Heading1"/>
        <w:tabs>
          <w:tab w:pos="4660" w:val="left" w:leader="none"/>
        </w:tabs>
        <w:spacing w:before="19"/>
        <w:ind w:left="2860"/>
      </w:pPr>
      <w:bookmarkStart w:name="_TOC_250008" w:id="10"/>
      <w:r>
        <w:rPr/>
        <w:t>第四部分</w:t>
        <w:tab/>
      </w:r>
      <w:bookmarkEnd w:id="10"/>
      <w:r>
        <w:rPr>
          <w:w w:val="95"/>
        </w:rPr>
        <w:t>如何交纳保险费</w:t>
      </w:r>
    </w:p>
    <w:p>
      <w:pPr>
        <w:spacing w:after="0"/>
        <w:sectPr>
          <w:pgSz w:w="11910" w:h="16840"/>
          <w:pgMar w:header="888" w:footer="1003" w:top="1080" w:bottom="1200" w:left="1560" w:right="1560"/>
        </w:sectPr>
      </w:pPr>
    </w:p>
    <w:p>
      <w:pPr>
        <w:pStyle w:val="BodyText"/>
        <w:ind w:left="0"/>
        <w:rPr>
          <w:b/>
          <w:sz w:val="20"/>
        </w:rPr>
      </w:pPr>
    </w:p>
    <w:p>
      <w:pPr>
        <w:pStyle w:val="BodyText"/>
        <w:spacing w:before="3"/>
        <w:ind w:left="0"/>
        <w:rPr>
          <w:b/>
          <w:sz w:val="24"/>
        </w:rPr>
      </w:pPr>
    </w:p>
    <w:p>
      <w:pPr>
        <w:pStyle w:val="Heading1"/>
        <w:tabs>
          <w:tab w:pos="1237" w:val="left" w:leader="none"/>
        </w:tabs>
        <w:spacing w:before="45"/>
      </w:pPr>
      <w:bookmarkStart w:name="_TOC_250007" w:id="11"/>
      <w:r>
        <w:rPr/>
        <w:t>第十四条</w:t>
        <w:tab/>
      </w:r>
      <w:bookmarkEnd w:id="11"/>
      <w:r>
        <w:rPr>
          <w:w w:val="95"/>
        </w:rPr>
        <w:t>保险费的交纳</w:t>
      </w:r>
    </w:p>
    <w:p>
      <w:pPr>
        <w:pStyle w:val="BodyText"/>
        <w:spacing w:before="12"/>
        <w:ind w:left="0"/>
        <w:rPr>
          <w:b/>
          <w:sz w:val="14"/>
        </w:rPr>
      </w:pPr>
    </w:p>
    <w:p>
      <w:pPr>
        <w:pStyle w:val="BodyText"/>
        <w:spacing w:line="316" w:lineRule="auto"/>
        <w:ind w:right="132"/>
      </w:pPr>
      <w:r>
        <w:rPr/>
        <w:t>您可以按照本合同约定向我们一次性交清全部保险费或分期支付保险费。如果您选择分期支付保险费的，在支付首期保险费后，请按保险单或保险合同批注上所约定的交费方式和日期支付其余各期的保险费。</w:t>
      </w:r>
    </w:p>
    <w:p>
      <w:pPr>
        <w:pStyle w:val="Heading1"/>
        <w:tabs>
          <w:tab w:pos="1237" w:val="left" w:leader="none"/>
        </w:tabs>
        <w:spacing w:before="138"/>
      </w:pPr>
      <w:bookmarkStart w:name="_TOC_250006" w:id="12"/>
      <w:r>
        <w:rPr/>
        <w:t>第十五条</w:t>
        <w:tab/>
      </w:r>
      <w:bookmarkEnd w:id="12"/>
      <w:r>
        <w:rPr>
          <w:w w:val="95"/>
        </w:rPr>
        <w:t>保险费率的调整</w:t>
      </w:r>
    </w:p>
    <w:p>
      <w:pPr>
        <w:pStyle w:val="BodyText"/>
        <w:spacing w:before="12"/>
        <w:ind w:left="0"/>
        <w:rPr>
          <w:b/>
          <w:sz w:val="14"/>
        </w:rPr>
      </w:pPr>
    </w:p>
    <w:p>
      <w:pPr>
        <w:pStyle w:val="BodyText"/>
        <w:spacing w:line="316" w:lineRule="auto"/>
        <w:ind w:right="132"/>
      </w:pPr>
      <w:r>
        <w:rPr/>
        <w:t>当本合同内所界定的疾病的发生率或相关的医疗技术发生重大改变时，我们有权提高或降低本产品的保险费率。费率的调整将符合中国保险监督管理机构的相关规定，并针对同一性别或同一年龄的所有被保险人。我</w:t>
      </w:r>
    </w:p>
    <w:p>
      <w:pPr>
        <w:spacing w:line="93" w:lineRule="exact" w:before="0"/>
        <w:ind w:left="1958" w:right="0" w:firstLine="0"/>
        <w:jc w:val="center"/>
        <w:rPr>
          <w:b/>
          <w:sz w:val="12"/>
        </w:rPr>
      </w:pPr>
      <w:r>
        <w:rPr>
          <w:b/>
          <w:sz w:val="12"/>
        </w:rPr>
        <w:t>释义 29</w:t>
      </w:r>
    </w:p>
    <w:p>
      <w:pPr>
        <w:spacing w:line="182" w:lineRule="exact" w:before="0"/>
        <w:ind w:left="141" w:right="0" w:firstLine="0"/>
        <w:jc w:val="both"/>
        <w:rPr>
          <w:sz w:val="18"/>
        </w:rPr>
      </w:pPr>
      <w:r>
        <w:rPr>
          <w:sz w:val="18"/>
        </w:rPr>
        <w:t>们进行保险费率调整后，您须自调整后的第一个</w:t>
      </w:r>
      <w:r>
        <w:rPr>
          <w:b/>
          <w:sz w:val="18"/>
        </w:rPr>
        <w:t>保险合同周年日    </w:t>
      </w:r>
      <w:r>
        <w:rPr>
          <w:sz w:val="18"/>
        </w:rPr>
        <w:t>起，按照调整后的保险费率交纳本合同</w:t>
      </w:r>
    </w:p>
    <w:p>
      <w:pPr>
        <w:pStyle w:val="BodyText"/>
        <w:spacing w:before="55"/>
        <w:jc w:val="both"/>
      </w:pPr>
      <w:r>
        <w:rPr/>
        <w:t>相应的保险费。</w:t>
      </w:r>
    </w:p>
    <w:p>
      <w:pPr>
        <w:pStyle w:val="BodyText"/>
        <w:spacing w:before="12"/>
        <w:ind w:left="0"/>
        <w:rPr>
          <w:sz w:val="14"/>
        </w:rPr>
      </w:pPr>
    </w:p>
    <w:p>
      <w:pPr>
        <w:pStyle w:val="Heading1"/>
        <w:jc w:val="both"/>
      </w:pPr>
      <w:bookmarkStart w:name="_TOC_250005" w:id="13"/>
      <w:bookmarkEnd w:id="13"/>
      <w:r>
        <w:rPr/>
        <w:t>第十六条    宽限期</w:t>
      </w:r>
    </w:p>
    <w:p>
      <w:pPr>
        <w:pStyle w:val="BodyText"/>
        <w:spacing w:before="12"/>
        <w:ind w:left="0"/>
        <w:rPr>
          <w:b/>
          <w:sz w:val="14"/>
        </w:rPr>
      </w:pPr>
    </w:p>
    <w:p>
      <w:pPr>
        <w:pStyle w:val="BodyText"/>
        <w:spacing w:line="316" w:lineRule="auto"/>
        <w:ind w:right="132"/>
        <w:jc w:val="both"/>
      </w:pPr>
      <w:r>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Heading1"/>
        <w:tabs>
          <w:tab w:pos="1803" w:val="left" w:leader="none"/>
        </w:tabs>
        <w:spacing w:before="18"/>
        <w:ind w:left="3"/>
        <w:jc w:val="center"/>
      </w:pPr>
      <w:bookmarkStart w:name="_TOC_250004" w:id="14"/>
      <w:r>
        <w:rPr/>
        <w:t>第五部分</w:t>
        <w:tab/>
      </w:r>
      <w:bookmarkEnd w:id="14"/>
      <w:r>
        <w:rPr>
          <w:w w:val="95"/>
        </w:rPr>
        <w:t>现金价值权益</w:t>
      </w:r>
    </w:p>
    <w:p>
      <w:pPr>
        <w:pStyle w:val="BodyText"/>
        <w:spacing w:before="13"/>
        <w:ind w:left="0"/>
        <w:rPr>
          <w:b/>
          <w:sz w:val="14"/>
        </w:rPr>
      </w:pPr>
    </w:p>
    <w:p>
      <w:pPr>
        <w:pStyle w:val="Heading1"/>
        <w:tabs>
          <w:tab w:pos="1237" w:val="left" w:leader="none"/>
        </w:tabs>
      </w:pPr>
      <w:bookmarkStart w:name="_TOC_250003" w:id="15"/>
      <w:r>
        <w:rPr/>
        <w:t>第十七条</w:t>
        <w:tab/>
      </w:r>
      <w:bookmarkEnd w:id="15"/>
      <w:r>
        <w:rPr>
          <w:w w:val="95"/>
        </w:rPr>
        <w:t>现金价值</w:t>
      </w:r>
    </w:p>
    <w:p>
      <w:pPr>
        <w:pStyle w:val="BodyText"/>
        <w:ind w:left="0"/>
        <w:rPr>
          <w:b/>
          <w:sz w:val="15"/>
        </w:rPr>
      </w:pPr>
    </w:p>
    <w:p>
      <w:pPr>
        <w:pStyle w:val="BodyText"/>
        <w:spacing w:line="316" w:lineRule="auto"/>
        <w:ind w:right="132"/>
      </w:pPr>
      <w:r>
        <w:rPr/>
        <w:t>我们会在保险单或批注上载明本合同保单年度末的现金价值。现金价值可能因为其他条款的约定发生变更。如果您需要了解保单年度内的现金价值，可向我们查询。</w:t>
      </w:r>
    </w:p>
    <w:p>
      <w:pPr>
        <w:pStyle w:val="Heading1"/>
        <w:spacing w:before="138"/>
        <w:jc w:val="both"/>
      </w:pPr>
      <w:bookmarkStart w:name="_TOC_250002" w:id="16"/>
      <w:bookmarkEnd w:id="16"/>
      <w:r>
        <w:rPr/>
        <w:t>第十八条    减额交清</w:t>
      </w:r>
    </w:p>
    <w:p>
      <w:pPr>
        <w:pStyle w:val="BodyText"/>
        <w:spacing w:before="9"/>
        <w:ind w:left="0"/>
        <w:rPr>
          <w:b/>
          <w:sz w:val="12"/>
        </w:rPr>
      </w:pPr>
    </w:p>
    <w:p>
      <w:pPr>
        <w:spacing w:line="103" w:lineRule="exact" w:before="0"/>
        <w:ind w:left="0" w:right="2147" w:firstLine="0"/>
        <w:jc w:val="right"/>
        <w:rPr>
          <w:b/>
          <w:sz w:val="12"/>
        </w:rPr>
      </w:pPr>
      <w:r>
        <w:rPr>
          <w:b/>
          <w:sz w:val="12"/>
        </w:rPr>
        <w:t>释义 30</w:t>
      </w:r>
    </w:p>
    <w:p>
      <w:pPr>
        <w:pStyle w:val="BodyText"/>
        <w:tabs>
          <w:tab w:pos="6664" w:val="left" w:leader="none"/>
        </w:tabs>
        <w:spacing w:line="182" w:lineRule="exact"/>
      </w:pPr>
      <w:r>
        <w:rPr/>
        <w:t>在本合同具有现金价值的情况下</w:t>
      </w:r>
      <w:r>
        <w:rPr>
          <w:spacing w:val="-23"/>
        </w:rPr>
        <w:t>，</w:t>
      </w:r>
      <w:r>
        <w:rPr/>
        <w:t>您可以将当时本合同所具有的</w:t>
      </w:r>
      <w:r>
        <w:rPr>
          <w:b/>
        </w:rPr>
        <w:t>现金价值净额</w:t>
        <w:tab/>
      </w:r>
      <w:r>
        <w:rPr/>
        <w:t>作为一次性交清的全部保</w:t>
      </w:r>
    </w:p>
    <w:p>
      <w:pPr>
        <w:pStyle w:val="BodyText"/>
        <w:spacing w:line="316" w:lineRule="auto" w:before="56"/>
        <w:ind w:right="132"/>
        <w:jc w:val="both"/>
      </w:pPr>
      <w:r>
        <w:rPr/>
        <w:t>险费，向我们申请投保减额交清保险。在变更为减额交清保险后，您不必再交纳保险费，本合同继续有效， 其保险责任与变更前相同，基本保险金额相应减少，减额交清时本合同所具有的现金价值净额将被视为所有已交保险费。</w:t>
      </w:r>
    </w:p>
    <w:p>
      <w:pPr>
        <w:pStyle w:val="BodyText"/>
        <w:spacing w:line="316" w:lineRule="auto" w:before="18"/>
        <w:ind w:right="132"/>
      </w:pPr>
      <w:r>
        <w:rPr/>
        <w:t>本合同减额交清后的基本保险金额及用于减额交清的现金价值净额需分别满足当时我们对该产品规定的基本保险金额及保险费的限制。</w:t>
      </w:r>
    </w:p>
    <w:p>
      <w:pPr>
        <w:pStyle w:val="Heading1"/>
        <w:spacing w:before="138"/>
        <w:jc w:val="both"/>
      </w:pPr>
      <w:bookmarkStart w:name="_TOC_250001" w:id="17"/>
      <w:bookmarkEnd w:id="17"/>
      <w:r>
        <w:rPr/>
        <w:t>第十九条    保单贷款</w:t>
      </w:r>
    </w:p>
    <w:p>
      <w:pPr>
        <w:pStyle w:val="BodyText"/>
        <w:spacing w:before="12"/>
        <w:ind w:left="0"/>
        <w:rPr>
          <w:b/>
          <w:sz w:val="14"/>
        </w:rPr>
      </w:pPr>
    </w:p>
    <w:p>
      <w:pPr>
        <w:pStyle w:val="BodyText"/>
        <w:spacing w:before="1"/>
        <w:jc w:val="both"/>
      </w:pPr>
      <w:r>
        <w:rPr/>
        <w:t>在本合同具有现金价值的情况下，您可以以书面形式向我们申请保单贷款。每次保单贷款的最高金额，以本</w:t>
      </w:r>
    </w:p>
    <w:p>
      <w:pPr>
        <w:spacing w:line="103" w:lineRule="exact" w:before="47"/>
        <w:ind w:left="0" w:right="2117" w:firstLine="0"/>
        <w:jc w:val="right"/>
        <w:rPr>
          <w:b/>
          <w:sz w:val="12"/>
        </w:rPr>
      </w:pPr>
      <w:r>
        <w:rPr>
          <w:b/>
          <w:sz w:val="12"/>
        </w:rPr>
        <w:t>释义 31</w:t>
      </w:r>
    </w:p>
    <w:p>
      <w:pPr>
        <w:pStyle w:val="BodyText"/>
        <w:spacing w:line="182" w:lineRule="exact"/>
        <w:jc w:val="both"/>
        <w:rPr>
          <w:b/>
        </w:rPr>
      </w:pPr>
      <w:r>
        <w:rPr/>
        <w:t>合同当时所具有的现金价值净额的百分之七十为限。我们每年将确定两次</w:t>
      </w:r>
      <w:r>
        <w:rPr>
          <w:b/>
        </w:rPr>
        <w:t>利率    </w:t>
      </w:r>
      <w:r>
        <w:rPr/>
        <w:t>，用于计算保单贷款的</w:t>
      </w:r>
      <w:r>
        <w:rPr>
          <w:b/>
        </w:rPr>
        <w:t>累</w:t>
      </w:r>
    </w:p>
    <w:p>
      <w:pPr>
        <w:spacing w:line="103" w:lineRule="exact" w:before="26"/>
        <w:ind w:left="3" w:right="7026" w:firstLine="0"/>
        <w:jc w:val="center"/>
        <w:rPr>
          <w:b/>
          <w:sz w:val="12"/>
        </w:rPr>
      </w:pPr>
      <w:r>
        <w:rPr>
          <w:b/>
          <w:sz w:val="12"/>
        </w:rPr>
        <w:t>释义 32</w:t>
      </w:r>
    </w:p>
    <w:p>
      <w:pPr>
        <w:pStyle w:val="Heading1"/>
        <w:spacing w:line="182" w:lineRule="exact"/>
        <w:jc w:val="both"/>
        <w:rPr>
          <w:b w:val="0"/>
        </w:rPr>
      </w:pPr>
      <w:r>
        <w:rPr/>
        <w:t>积 利 息  </w:t>
      </w:r>
      <w:r>
        <w:rPr>
          <w:b w:val="0"/>
        </w:rPr>
        <w:t>。</w:t>
      </w:r>
    </w:p>
    <w:p>
      <w:pPr>
        <w:pStyle w:val="BodyText"/>
        <w:spacing w:line="316" w:lineRule="auto" w:before="56"/>
        <w:ind w:right="2700"/>
      </w:pPr>
      <w:r>
        <w:rPr/>
        <w:t>保单贷款后，如果本合同具有的现金价值净额为零，本合同效力即告中止。保单贷款的期限应符合中国保险监督管理机构相关规定的要求。</w:t>
      </w:r>
    </w:p>
    <w:p>
      <w:pPr>
        <w:pStyle w:val="Heading1"/>
        <w:tabs>
          <w:tab w:pos="1237" w:val="left" w:leader="none"/>
        </w:tabs>
        <w:spacing w:before="138"/>
      </w:pPr>
      <w:bookmarkStart w:name="_TOC_250000" w:id="18"/>
      <w:r>
        <w:rPr/>
        <w:t>第二十条</w:t>
        <w:tab/>
      </w:r>
      <w:bookmarkEnd w:id="18"/>
      <w:r>
        <w:rPr>
          <w:w w:val="95"/>
        </w:rPr>
        <w:t>保险费的自动垫交</w:t>
      </w:r>
    </w:p>
    <w:p>
      <w:pPr>
        <w:pStyle w:val="BodyText"/>
        <w:spacing w:before="13"/>
        <w:ind w:left="0"/>
        <w:rPr>
          <w:b/>
          <w:sz w:val="14"/>
        </w:rPr>
      </w:pPr>
    </w:p>
    <w:p>
      <w:pPr>
        <w:pStyle w:val="BodyText"/>
        <w:spacing w:line="316" w:lineRule="auto"/>
        <w:ind w:right="132"/>
        <w:jc w:val="both"/>
      </w:pPr>
      <w:r>
        <w:rPr/>
        <w:t>如果您在宽限期内没有交纳到期应交的保险费，并且在宽限期届满前没有做任何反对的书面声明，我们将自本合同宽限期开始时进行保险费自动垫交，自动垫交的保险费以本合同当时所具有的现金价值净额（包括附加合同的现金价值净额）为限。</w:t>
      </w:r>
    </w:p>
    <w:p>
      <w:pPr>
        <w:pStyle w:val="BodyText"/>
        <w:spacing w:before="19"/>
      </w:pPr>
      <w:r>
        <w:rPr/>
        <w:t>一、如果自动垫交的保险费大于当期应交保险费，我们将垫交当期应交的保险费，使本合同继续有效；</w:t>
      </w:r>
    </w:p>
    <w:p>
      <w:pPr>
        <w:pStyle w:val="BodyText"/>
        <w:spacing w:line="316" w:lineRule="auto" w:before="76"/>
        <w:ind w:right="132"/>
      </w:pPr>
      <w:r>
        <w:rPr/>
        <w:t>二、如果自动垫交的保险费小于当期应交保险费，我们将按当时的可垫交保险费垫交，并与当期应交保险费的比例折算成承保期间，使本合同继续有效。承保期间届满后本合同的效力中止。</w:t>
      </w:r>
    </w:p>
    <w:p>
      <w:pPr>
        <w:pStyle w:val="BodyText"/>
        <w:spacing w:before="18"/>
        <w:jc w:val="both"/>
      </w:pPr>
      <w:r>
        <w:rPr/>
        <w:t>我们每年将确定两次利率，用于计算自动垫交保险费的累积利息。</w:t>
      </w:r>
    </w:p>
    <w:p>
      <w:pPr>
        <w:spacing w:after="0"/>
        <w:jc w:val="both"/>
        <w:sectPr>
          <w:pgSz w:w="11910" w:h="16840"/>
          <w:pgMar w:header="888" w:footer="1003" w:top="1080" w:bottom="1200" w:left="1560" w:right="1560"/>
        </w:sectPr>
      </w:pPr>
    </w:p>
    <w:p>
      <w:pPr>
        <w:pStyle w:val="BodyText"/>
        <w:ind w:left="0"/>
        <w:rPr>
          <w:sz w:val="20"/>
        </w:rPr>
      </w:pPr>
    </w:p>
    <w:p>
      <w:pPr>
        <w:pStyle w:val="BodyText"/>
        <w:spacing w:before="3"/>
        <w:ind w:left="0"/>
        <w:rPr>
          <w:sz w:val="24"/>
        </w:rPr>
      </w:pPr>
    </w:p>
    <w:p>
      <w:pPr>
        <w:spacing w:line="439" w:lineRule="auto" w:before="45"/>
        <w:ind w:left="141" w:right="2520" w:firstLine="0"/>
        <w:jc w:val="left"/>
        <w:rPr>
          <w:b/>
          <w:sz w:val="18"/>
        </w:rPr>
      </w:pPr>
      <w:r>
        <w:rPr>
          <w:sz w:val="18"/>
        </w:rPr>
        <w:t>本合同如果有附加合同，保险费的自动垫交包括附加合同到期应交的保险费。</w:t>
      </w:r>
      <w:r>
        <w:rPr>
          <w:b/>
          <w:sz w:val="18"/>
        </w:rPr>
        <w:t>第二十一条  合同效力的中止</w:t>
      </w:r>
    </w:p>
    <w:p>
      <w:pPr>
        <w:pStyle w:val="BodyText"/>
        <w:spacing w:line="316" w:lineRule="auto" w:before="47"/>
        <w:ind w:right="132"/>
      </w:pPr>
      <w:r>
        <w:rPr/>
        <w:t>如果您选择“中止合同”作为保险费过期未付选择，并且没有在宽限期内交纳到期应交的保险费，本合同自宽限期满的次日零时起效力中止。</w:t>
      </w:r>
    </w:p>
    <w:p>
      <w:pPr>
        <w:pStyle w:val="BodyText"/>
        <w:spacing w:line="316" w:lineRule="auto" w:before="18"/>
        <w:ind w:right="132"/>
      </w:pPr>
      <w:r>
        <w:rPr/>
        <w:t>如果本合同由于保险费的自动垫交导致合同效力的中止，合同效力的中止适用“保险费的自动垫交”中的规定。</w:t>
      </w:r>
    </w:p>
    <w:p>
      <w:pPr>
        <w:spacing w:line="439" w:lineRule="auto" w:before="18"/>
        <w:ind w:left="141" w:right="1260" w:firstLine="0"/>
        <w:jc w:val="left"/>
        <w:rPr>
          <w:b/>
          <w:sz w:val="18"/>
        </w:rPr>
      </w:pPr>
      <w:r>
        <w:rPr>
          <w:sz w:val="18"/>
        </w:rPr>
        <w:t>如果本合同由于保单贷款导致合同效力的中止，合同效力的中止适用“保单贷款”中的规定。</w:t>
      </w:r>
      <w:r>
        <w:rPr>
          <w:b/>
          <w:sz w:val="18"/>
        </w:rPr>
        <w:t>第二十二条  合同效力的恢复（以下简称“复效”）</w:t>
      </w:r>
    </w:p>
    <w:p>
      <w:pPr>
        <w:pStyle w:val="BodyText"/>
        <w:spacing w:before="47"/>
      </w:pPr>
      <w:r>
        <w:rPr/>
        <w:t>本合同效力中止后二年内，您可以申请复效。您应填写复效申请书，并按我们的规定提供健康声明书或体检</w:t>
      </w:r>
    </w:p>
    <w:p>
      <w:pPr>
        <w:spacing w:line="103" w:lineRule="exact" w:before="47"/>
        <w:ind w:left="4826" w:right="0" w:firstLine="0"/>
        <w:jc w:val="left"/>
        <w:rPr>
          <w:b/>
          <w:sz w:val="12"/>
        </w:rPr>
      </w:pPr>
      <w:r>
        <w:rPr>
          <w:b/>
          <w:sz w:val="12"/>
        </w:rPr>
        <w:t>释义 33</w:t>
      </w:r>
    </w:p>
    <w:p>
      <w:pPr>
        <w:pStyle w:val="BodyText"/>
        <w:tabs>
          <w:tab w:pos="5248" w:val="left" w:leader="none"/>
        </w:tabs>
        <w:spacing w:line="182" w:lineRule="exact"/>
      </w:pPr>
      <w:r>
        <w:rPr/>
        <w:t>报告书。经我们审核同意，自您补交本合同所有</w:t>
      </w:r>
      <w:r>
        <w:rPr>
          <w:b/>
        </w:rPr>
        <w:t>未偿还欠款</w:t>
        <w:tab/>
      </w:r>
      <w:r>
        <w:rPr>
          <w:spacing w:val="-1"/>
        </w:rPr>
        <w:t>后的</w:t>
      </w:r>
      <w:r>
        <w:rPr/>
        <w:t>次日零时起，本合同效力恢复。</w:t>
      </w:r>
    </w:p>
    <w:p>
      <w:pPr>
        <w:pStyle w:val="BodyText"/>
        <w:spacing w:line="316" w:lineRule="auto" w:before="56"/>
        <w:ind w:right="132"/>
      </w:pPr>
      <w:r>
        <w:rPr/>
        <w:t>自本合同效力中止之日起二年内，如果您未提出复效申请或复效申请未经过我们审核同意，本合同自中止二年期限届满的次日零时起效力终止，我们将退还本合同在效力中止时的现金价值。</w:t>
      </w:r>
    </w:p>
    <w:p>
      <w:pPr>
        <w:pStyle w:val="Heading1"/>
        <w:tabs>
          <w:tab w:pos="4660" w:val="left" w:leader="none"/>
        </w:tabs>
        <w:spacing w:line="439" w:lineRule="auto" w:before="19"/>
        <w:ind w:right="2857" w:firstLine="2719"/>
      </w:pPr>
      <w:r>
        <w:rPr/>
        <w:t>第六部分</w:t>
        <w:tab/>
      </w:r>
      <w:r>
        <w:rPr>
          <w:w w:val="95"/>
        </w:rPr>
        <w:t>合同效力的终止 </w:t>
      </w:r>
      <w:r>
        <w:rPr/>
        <w:t>第二十三条 </w:t>
      </w:r>
      <w:r>
        <w:rPr>
          <w:spacing w:val="6"/>
        </w:rPr>
        <w:t> </w:t>
      </w:r>
      <w:r>
        <w:rPr/>
        <w:t>您主动解除合同的权利</w:t>
      </w:r>
    </w:p>
    <w:p>
      <w:pPr>
        <w:pStyle w:val="BodyText"/>
        <w:spacing w:before="47"/>
      </w:pPr>
      <w:r>
        <w:rPr/>
        <w:t>本合同犹豫期过后，您仍可以书面通知我们要求解除本合同，并应提供下列证明和资料：</w:t>
      </w:r>
    </w:p>
    <w:p>
      <w:pPr>
        <w:pStyle w:val="BodyText"/>
        <w:spacing w:before="76"/>
      </w:pPr>
      <w:r>
        <w:rPr/>
        <w:t>（</w:t>
      </w:r>
      <w:r>
        <w:rPr>
          <w:rFonts w:ascii="Times New Roman" w:eastAsia="Times New Roman"/>
        </w:rPr>
        <w:t>1</w:t>
      </w:r>
      <w:r>
        <w:rPr/>
        <w:t>）保险合同终止申请书；</w:t>
      </w:r>
    </w:p>
    <w:p>
      <w:pPr>
        <w:pStyle w:val="BodyText"/>
        <w:spacing w:before="62"/>
      </w:pPr>
      <w:r>
        <w:rPr/>
        <w:t>（</w:t>
      </w:r>
      <w:r>
        <w:rPr>
          <w:rFonts w:ascii="Times New Roman" w:eastAsia="Times New Roman"/>
        </w:rPr>
        <w:t>2</w:t>
      </w:r>
      <w:r>
        <w:rPr/>
        <w:t>）本合同原件；</w:t>
      </w:r>
    </w:p>
    <w:p>
      <w:pPr>
        <w:pStyle w:val="BodyText"/>
        <w:spacing w:before="62"/>
      </w:pPr>
      <w:r>
        <w:rPr/>
        <w:t>（</w:t>
      </w:r>
      <w:r>
        <w:rPr>
          <w:rFonts w:ascii="Times New Roman" w:eastAsia="Times New Roman"/>
        </w:rPr>
        <w:t>3</w:t>
      </w:r>
      <w:r>
        <w:rPr/>
        <w:t>）您的身份证明复印件。</w:t>
      </w:r>
    </w:p>
    <w:p>
      <w:pPr>
        <w:pStyle w:val="BodyText"/>
        <w:spacing w:line="316" w:lineRule="auto" w:before="62"/>
        <w:ind w:right="132"/>
      </w:pPr>
      <w:r>
        <w:rPr/>
        <w:t>如果您要求解除本合同，本合同的保险责任将自我们收到终止保险合同的书面申请之次日零时起终止。我们将于收到上述证明和资料之日起三十日内退还本合同的现金价值。</w:t>
      </w:r>
    </w:p>
    <w:p>
      <w:pPr>
        <w:spacing w:line="439" w:lineRule="auto" w:before="18"/>
        <w:ind w:left="141" w:right="5580" w:firstLine="0"/>
        <w:jc w:val="left"/>
        <w:rPr>
          <w:b/>
          <w:sz w:val="18"/>
        </w:rPr>
      </w:pPr>
      <w:r>
        <w:rPr>
          <w:sz w:val="18"/>
        </w:rPr>
        <w:t>您犹豫期后解除合同会遭受一定损失。</w:t>
      </w:r>
      <w:r>
        <w:rPr>
          <w:b/>
          <w:sz w:val="18"/>
        </w:rPr>
        <w:t>第二十四条  合同效力的终止</w:t>
      </w:r>
    </w:p>
    <w:p>
      <w:pPr>
        <w:pStyle w:val="BodyText"/>
        <w:spacing w:before="47"/>
      </w:pPr>
      <w:r>
        <w:rPr/>
        <w:t>本合同发生下列情况之一时将会自动终止：</w:t>
      </w:r>
    </w:p>
    <w:p>
      <w:pPr>
        <w:pStyle w:val="BodyText"/>
        <w:spacing w:before="76"/>
      </w:pPr>
      <w:r>
        <w:rPr/>
        <w:t>（</w:t>
      </w:r>
      <w:r>
        <w:rPr>
          <w:rFonts w:ascii="Times New Roman" w:eastAsia="Times New Roman"/>
        </w:rPr>
        <w:t>1</w:t>
      </w:r>
      <w:r>
        <w:rPr/>
        <w:t>）本合同被撤销、解除，或发生其他效力终止的情况；</w:t>
      </w:r>
    </w:p>
    <w:p>
      <w:pPr>
        <w:pStyle w:val="BodyText"/>
        <w:spacing w:before="62"/>
      </w:pPr>
      <w:r>
        <w:rPr/>
        <w:t>（</w:t>
      </w:r>
      <w:r>
        <w:rPr>
          <w:rFonts w:ascii="Times New Roman" w:eastAsia="Times New Roman"/>
        </w:rPr>
        <w:t>2</w:t>
      </w:r>
      <w:r>
        <w:rPr/>
        <w:t>）因出现本合同其他条款所列情况而终止。</w:t>
      </w:r>
    </w:p>
    <w:p>
      <w:pPr>
        <w:pStyle w:val="Heading1"/>
        <w:tabs>
          <w:tab w:pos="4390" w:val="left" w:leader="none"/>
        </w:tabs>
        <w:spacing w:line="439" w:lineRule="auto" w:before="62"/>
        <w:ind w:right="2585" w:firstLine="2449"/>
      </w:pPr>
      <w:r>
        <w:rPr/>
        <w:t>第七部分</w:t>
        <w:tab/>
      </w:r>
      <w:r>
        <w:rPr>
          <w:w w:val="95"/>
        </w:rPr>
        <w:t>您必须了解的其他事项  </w:t>
      </w:r>
      <w:r>
        <w:rPr/>
        <w:t>第二十五条 </w:t>
      </w:r>
      <w:r>
        <w:rPr>
          <w:spacing w:val="8"/>
        </w:rPr>
        <w:t> </w:t>
      </w:r>
      <w:r>
        <w:rPr/>
        <w:t>明确说明与如实告知</w:t>
      </w:r>
    </w:p>
    <w:p>
      <w:pPr>
        <w:pStyle w:val="BodyText"/>
        <w:spacing w:line="316" w:lineRule="auto" w:before="46"/>
        <w:ind w:right="132"/>
        <w:jc w:val="both"/>
      </w:pPr>
      <w:r>
        <w:rPr/>
        <w:t>订立本合同时，我们应向您明确说明本合同的条款内容。对本合同条款中免除我们责任的条款，我们在订立本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8"/>
      </w:pPr>
      <w:r>
        <w:rPr/>
        <w:t>我们可以就您和被保险人的有关情况向您提出书面询问，您应当以书面方式如实告知。</w:t>
      </w:r>
    </w:p>
    <w:p>
      <w:pPr>
        <w:pStyle w:val="BodyText"/>
        <w:spacing w:line="316" w:lineRule="auto" w:before="76"/>
        <w:ind w:right="132"/>
      </w:pPr>
      <w:r>
        <w:rPr/>
        <w:t>您故意或者因重大过失未履行前款规定的如实告知义务，足以影响我们决定是否同意承保或者提高保险费率的，我们有权解除本合同。</w:t>
      </w:r>
    </w:p>
    <w:p>
      <w:pPr>
        <w:pStyle w:val="BodyText"/>
        <w:spacing w:line="316" w:lineRule="auto" w:before="19"/>
        <w:ind w:right="132"/>
      </w:pPr>
      <w:r>
        <w:rPr/>
        <w:t>您故意不履行如实告知义务，我们对于本合同解除前发生的保险事故，不承担赔偿或者给付保险金的责任， 并不退还保险费。</w:t>
      </w:r>
    </w:p>
    <w:p>
      <w:pPr>
        <w:pStyle w:val="BodyText"/>
        <w:spacing w:line="316" w:lineRule="auto" w:before="19"/>
        <w:ind w:right="132"/>
      </w:pPr>
      <w:r>
        <w:rPr/>
        <w:t>您因重大过失没能履行如实告知义务，对保险事故的发生有严重影响的，我们对解除本合同前发生的保险事故，不承担赔偿或给付保险金的责任，但会退还您已交的保险费。</w:t>
      </w:r>
    </w:p>
    <w:p>
      <w:pPr>
        <w:spacing w:after="0" w:line="316" w:lineRule="auto"/>
        <w:sectPr>
          <w:pgSz w:w="11910" w:h="16840"/>
          <w:pgMar w:header="888" w:footer="1003" w:top="1080" w:bottom="1200" w:left="1560" w:right="1560"/>
        </w:sectPr>
      </w:pPr>
    </w:p>
    <w:p>
      <w:pPr>
        <w:pStyle w:val="BodyText"/>
        <w:ind w:left="0"/>
        <w:rPr>
          <w:sz w:val="20"/>
        </w:rPr>
      </w:pPr>
    </w:p>
    <w:p>
      <w:pPr>
        <w:pStyle w:val="BodyText"/>
        <w:spacing w:before="3"/>
        <w:ind w:left="0"/>
        <w:rPr>
          <w:sz w:val="24"/>
        </w:rPr>
      </w:pPr>
    </w:p>
    <w:p>
      <w:pPr>
        <w:pStyle w:val="Heading1"/>
        <w:spacing w:before="45"/>
      </w:pPr>
      <w:r>
        <w:rPr/>
        <w:t>第二十六条  本公司合同解除权的限制</w:t>
      </w:r>
    </w:p>
    <w:p>
      <w:pPr>
        <w:pStyle w:val="BodyText"/>
        <w:spacing w:before="12"/>
        <w:ind w:left="0"/>
        <w:rPr>
          <w:b/>
          <w:sz w:val="14"/>
        </w:rPr>
      </w:pPr>
    </w:p>
    <w:p>
      <w:pPr>
        <w:pStyle w:val="BodyText"/>
        <w:spacing w:line="300" w:lineRule="auto"/>
        <w:ind w:right="137"/>
      </w:pPr>
      <w:r>
        <w:rPr>
          <w:spacing w:val="-5"/>
        </w:rPr>
        <w:t>前条规定的合同解除权，自我们知道有解除事由之日起，超过 </w:t>
      </w:r>
      <w:r>
        <w:rPr>
          <w:rFonts w:ascii="Times New Roman" w:eastAsia="Times New Roman"/>
        </w:rPr>
        <w:t>30 </w:t>
      </w:r>
      <w:r>
        <w:rPr>
          <w:spacing w:val="-2"/>
        </w:rPr>
        <w:t>日不行使而消灭。自本合同成立之日起超过两年的，我们不得解除合同；发生保险事故的，我们承担给付保险金的责任。</w:t>
      </w:r>
    </w:p>
    <w:p>
      <w:pPr>
        <w:pStyle w:val="BodyText"/>
        <w:spacing w:line="316" w:lineRule="auto" w:before="31"/>
        <w:ind w:right="132"/>
      </w:pPr>
      <w:r>
        <w:rPr/>
        <w:t>我们在合同订立时已经知道您未如实告知的情况的，我们不得解除合同；发生保险事故的，我们承担给付保险金的责任。</w:t>
      </w:r>
    </w:p>
    <w:p>
      <w:pPr>
        <w:pStyle w:val="Heading1"/>
        <w:spacing w:before="138"/>
      </w:pPr>
      <w:r>
        <w:rPr/>
        <w:t>第二十七条  变更合同内容的权利</w:t>
      </w:r>
    </w:p>
    <w:p>
      <w:pPr>
        <w:pStyle w:val="BodyText"/>
        <w:spacing w:before="12"/>
        <w:ind w:left="0"/>
        <w:rPr>
          <w:b/>
          <w:sz w:val="14"/>
        </w:rPr>
      </w:pPr>
    </w:p>
    <w:p>
      <w:pPr>
        <w:pStyle w:val="BodyText"/>
        <w:spacing w:line="316" w:lineRule="auto"/>
        <w:ind w:right="132"/>
      </w:pPr>
      <w:r>
        <w:rPr/>
        <w:t>在本合同有效期内，经您和我们协商，可以变更本合同的有关内容。您提出变更申请后，应当由我们在原保险单或其他保险凭证上加以批注或附贴批单，或由您和我们订立变更的书面协议后，才能生效。</w:t>
      </w:r>
    </w:p>
    <w:p>
      <w:pPr>
        <w:pStyle w:val="Heading1"/>
        <w:spacing w:before="138"/>
      </w:pPr>
      <w:r>
        <w:rPr/>
        <w:t>第二十八条  年龄、性别的确定和错误处理</w:t>
      </w:r>
    </w:p>
    <w:p>
      <w:pPr>
        <w:pStyle w:val="BodyText"/>
        <w:ind w:left="0"/>
        <w:rPr>
          <w:b/>
          <w:sz w:val="15"/>
        </w:rPr>
      </w:pPr>
    </w:p>
    <w:p>
      <w:pPr>
        <w:pStyle w:val="BodyText"/>
        <w:spacing w:line="316" w:lineRule="auto"/>
        <w:ind w:right="132"/>
      </w:pPr>
      <w:r>
        <w:rPr/>
        <w:t>被保险人的投保年龄以法定身份证明文件中记载的周岁年龄计算。您在申请投保时，应在投保单上填明被保险人的真实年龄及性别，如果发生错误我们会按照下列规定办理：</w:t>
      </w:r>
    </w:p>
    <w:p>
      <w:pPr>
        <w:pStyle w:val="BodyText"/>
        <w:spacing w:line="316" w:lineRule="auto" w:before="18"/>
        <w:ind w:right="132"/>
        <w:jc w:val="both"/>
      </w:pPr>
      <w:r>
        <w:rPr>
          <w:spacing w:val="-6"/>
        </w:rPr>
        <w:t>一、 如果您申报的被保险人年龄或性别不真实，并且其真实年龄不符合本合同约定的年龄限制，在保险事故发生之前我们有权解除本合同，并向您退还本合同的现金价值。我们行使合同解除权适用“本公司合同解除权的限制”的规定。</w:t>
      </w:r>
    </w:p>
    <w:p>
      <w:pPr>
        <w:pStyle w:val="BodyText"/>
        <w:spacing w:line="316" w:lineRule="auto" w:before="18"/>
        <w:ind w:right="132"/>
        <w:jc w:val="both"/>
      </w:pPr>
      <w:r>
        <w:rPr>
          <w:spacing w:val="-6"/>
        </w:rPr>
        <w:t>二、 如果您申报的被保险人年龄或性别不真实，致使您实际交纳的保险费少于应交的保险费，我们有权更正并要求您补交保险费。如果已经发生保险事故，我们将按实交保险费和应交保险费的比例重新计算实际应给付的保险金。</w:t>
      </w:r>
    </w:p>
    <w:p>
      <w:pPr>
        <w:pStyle w:val="BodyText"/>
        <w:spacing w:line="316" w:lineRule="auto" w:before="18"/>
        <w:ind w:right="137"/>
      </w:pPr>
      <w:r>
        <w:rPr>
          <w:spacing w:val="-6"/>
        </w:rPr>
        <w:t>三、 如果您申报的被保险人年龄或性别不真实，致使您实际交纳的保险费多于应交的保险费，我们将无息退还多收的保险费，而您购买的基本保险金额维持不变。</w:t>
      </w:r>
    </w:p>
    <w:p>
      <w:pPr>
        <w:pStyle w:val="Heading1"/>
        <w:spacing w:before="138"/>
      </w:pPr>
      <w:r>
        <w:rPr/>
        <w:t>第二十九条  未还款项</w:t>
      </w:r>
    </w:p>
    <w:p>
      <w:pPr>
        <w:pStyle w:val="BodyText"/>
        <w:ind w:left="0"/>
        <w:rPr>
          <w:b/>
          <w:sz w:val="15"/>
        </w:rPr>
      </w:pPr>
    </w:p>
    <w:p>
      <w:pPr>
        <w:pStyle w:val="BodyText"/>
        <w:spacing w:line="316" w:lineRule="auto"/>
        <w:ind w:right="137"/>
      </w:pPr>
      <w:r>
        <w:rPr>
          <w:spacing w:val="-2"/>
        </w:rPr>
        <w:t>我们在给付各项保险金、红利</w:t>
      </w:r>
      <w:r>
        <w:rPr/>
        <w:t>（如适用者</w:t>
      </w:r>
      <w:r>
        <w:rPr>
          <w:spacing w:val="-91"/>
        </w:rPr>
        <w:t>）</w:t>
      </w:r>
      <w:r>
        <w:rPr>
          <w:spacing w:val="-3"/>
        </w:rPr>
        <w:t>、退还现金价值</w:t>
      </w:r>
      <w:r>
        <w:rPr/>
        <w:t>（如适用者</w:t>
      </w:r>
      <w:r>
        <w:rPr>
          <w:spacing w:val="-6"/>
        </w:rPr>
        <w:t>）</w:t>
      </w:r>
      <w:r>
        <w:rPr>
          <w:spacing w:val="-1"/>
        </w:rPr>
        <w:t>或返还保险费</w:t>
      </w:r>
      <w:r>
        <w:rPr/>
        <w:t>（如适用者</w:t>
      </w:r>
      <w:r>
        <w:rPr>
          <w:spacing w:val="-6"/>
        </w:rPr>
        <w:t>）</w:t>
      </w:r>
      <w:r>
        <w:rPr>
          <w:spacing w:val="-2"/>
        </w:rPr>
        <w:t>时，如果您有欠交的保险费或其他未还清款项，我们会在扣除上述款项及累积利息后给付。</w:t>
      </w:r>
    </w:p>
    <w:p>
      <w:pPr>
        <w:pStyle w:val="Heading1"/>
        <w:tabs>
          <w:tab w:pos="1237" w:val="left" w:leader="none"/>
        </w:tabs>
        <w:spacing w:before="138"/>
      </w:pPr>
      <w:r>
        <w:rPr/>
        <w:t>第三十条</w:t>
        <w:tab/>
      </w:r>
      <w:r>
        <w:rPr>
          <w:w w:val="95"/>
        </w:rPr>
        <w:t>地址变更的通知</w:t>
      </w:r>
    </w:p>
    <w:p>
      <w:pPr>
        <w:pStyle w:val="BodyText"/>
        <w:spacing w:before="12"/>
        <w:ind w:left="0"/>
        <w:rPr>
          <w:b/>
          <w:sz w:val="14"/>
        </w:rPr>
      </w:pPr>
    </w:p>
    <w:p>
      <w:pPr>
        <w:pStyle w:val="BodyText"/>
        <w:spacing w:line="316" w:lineRule="auto"/>
        <w:ind w:right="132"/>
      </w:pPr>
      <w:r>
        <w:rPr/>
        <w:t>当您的住所或通讯地址变更时，应及时以有效方式通知我们，您未以有效方式通知的，我们将按本合同所注明的最后通讯地址发送有关通知，并视为已送达您。有效方式包括书面形式和电话变更等我们认可的形式。</w:t>
      </w:r>
    </w:p>
    <w:p>
      <w:pPr>
        <w:pStyle w:val="Heading1"/>
        <w:spacing w:before="138"/>
      </w:pPr>
      <w:r>
        <w:rPr/>
        <w:t>第三十一条  争议处理</w:t>
      </w:r>
    </w:p>
    <w:p>
      <w:pPr>
        <w:pStyle w:val="BodyText"/>
        <w:spacing w:before="12"/>
        <w:ind w:left="0"/>
        <w:rPr>
          <w:b/>
          <w:sz w:val="14"/>
        </w:rPr>
      </w:pPr>
    </w:p>
    <w:p>
      <w:pPr>
        <w:pStyle w:val="BodyText"/>
        <w:spacing w:before="1"/>
      </w:pPr>
      <w:r>
        <w:rPr/>
        <w:t>合同争议解决方式由当事人在合同约定时从下列两种方式中选择一种：</w:t>
      </w:r>
    </w:p>
    <w:p>
      <w:pPr>
        <w:pStyle w:val="BodyText"/>
        <w:spacing w:before="76"/>
      </w:pPr>
      <w:r>
        <w:rPr>
          <w:rFonts w:ascii="Times New Roman" w:eastAsia="Times New Roman"/>
        </w:rPr>
        <w:t>( </w:t>
      </w:r>
      <w:r>
        <w:rPr/>
        <w:t>一 </w:t>
      </w:r>
      <w:r>
        <w:rPr>
          <w:rFonts w:ascii="Times New Roman" w:eastAsia="Times New Roman"/>
        </w:rPr>
        <w:t>) </w:t>
      </w:r>
      <w:r>
        <w:rPr/>
        <w:t>因履行本合同发生的争议，由当事人协商解决，协商不成的，提交仲裁委员会仲裁；</w:t>
      </w:r>
    </w:p>
    <w:p>
      <w:pPr>
        <w:pStyle w:val="BodyText"/>
        <w:spacing w:before="62"/>
      </w:pPr>
      <w:r>
        <w:rPr>
          <w:rFonts w:ascii="Times New Roman" w:eastAsia="Times New Roman"/>
        </w:rPr>
        <w:t>( </w:t>
      </w:r>
      <w:r>
        <w:rPr/>
        <w:t>二 </w:t>
      </w:r>
      <w:r>
        <w:rPr>
          <w:rFonts w:ascii="Times New Roman" w:eastAsia="Times New Roman"/>
        </w:rPr>
        <w:t>) </w:t>
      </w:r>
      <w:r>
        <w:rPr/>
        <w:t>因履行本合同发生的争议，由当事人协商解决，协商不成的，依法向人民法院起诉。</w:t>
      </w:r>
    </w:p>
    <w:p>
      <w:pPr>
        <w:pStyle w:val="BodyText"/>
        <w:tabs>
          <w:tab w:pos="2380" w:val="left" w:leader="none"/>
          <w:tab w:pos="5113" w:val="left" w:leader="none"/>
        </w:tabs>
        <w:spacing w:line="276" w:lineRule="auto" w:before="62"/>
        <w:ind w:right="3306" w:firstLine="3171"/>
      </w:pPr>
      <w:r>
        <w:rPr>
          <w:b/>
        </w:rPr>
        <w:t>第八部分</w:t>
        <w:tab/>
        <w:t>释义</w:t>
      </w:r>
      <w:r>
        <w:rPr/>
        <w:t>释义</w:t>
      </w:r>
      <w:r>
        <w:rPr>
          <w:spacing w:val="-46"/>
        </w:rPr>
        <w:t> </w:t>
      </w:r>
      <w:r>
        <w:rPr>
          <w:rFonts w:ascii="Times New Roman" w:eastAsia="Times New Roman"/>
        </w:rPr>
        <w:t>1</w:t>
      </w:r>
      <w:r>
        <w:rPr/>
        <w:t>、本公司</w:t>
        <w:tab/>
      </w:r>
      <w:r>
        <w:rPr>
          <w:rFonts w:ascii="Times New Roman" w:eastAsia="Times New Roman"/>
          <w:position w:val="2"/>
        </w:rPr>
        <w:t>:  </w:t>
      </w:r>
      <w:r>
        <w:rPr>
          <w:rFonts w:ascii="Times New Roman" w:eastAsia="Times New Roman"/>
          <w:spacing w:val="15"/>
          <w:position w:val="2"/>
        </w:rPr>
        <w:t> </w:t>
      </w:r>
      <w:r>
        <w:rPr/>
        <w:t>是指北大方正人寿保险有限公司。</w:t>
      </w:r>
    </w:p>
    <w:p>
      <w:pPr>
        <w:pStyle w:val="BodyText"/>
        <w:tabs>
          <w:tab w:pos="2380" w:val="left" w:leader="none"/>
        </w:tabs>
        <w:spacing w:line="203" w:lineRule="exact"/>
      </w:pPr>
      <w:r>
        <w:rPr/>
        <w:t>释义</w:t>
      </w:r>
      <w:r>
        <w:rPr>
          <w:spacing w:val="-46"/>
        </w:rPr>
        <w:t> </w:t>
      </w:r>
      <w:r>
        <w:rPr>
          <w:rFonts w:ascii="Times New Roman" w:eastAsia="Times New Roman"/>
        </w:rPr>
        <w:t>2</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tabs>
          <w:tab w:pos="2380" w:val="left" w:leader="none"/>
        </w:tabs>
        <w:spacing w:line="225" w:lineRule="auto" w:before="11"/>
        <w:ind w:left="2581" w:right="122" w:hanging="2440"/>
      </w:pPr>
      <w:r>
        <w:rPr/>
        <w:t>释义</w:t>
      </w:r>
      <w:r>
        <w:rPr>
          <w:spacing w:val="-46"/>
        </w:rPr>
        <w:t> </w:t>
      </w:r>
      <w:r>
        <w:rPr>
          <w:rFonts w:ascii="Times New Roman" w:eastAsia="Times New Roman"/>
        </w:rPr>
        <w:t>3</w:t>
      </w:r>
      <w:r>
        <w:rPr/>
        <w:t>、本合同生效日</w:t>
        <w:tab/>
      </w:r>
      <w:r>
        <w:rPr>
          <w:rFonts w:ascii="Times New Roman" w:eastAsia="Times New Roman"/>
          <w:position w:val="2"/>
        </w:rPr>
        <w:t>:  </w:t>
      </w:r>
      <w:r>
        <w:rPr>
          <w:rFonts w:ascii="Times New Roman" w:eastAsia="Times New Roman"/>
          <w:spacing w:val="15"/>
          <w:position w:val="2"/>
        </w:rPr>
        <w:t> </w:t>
      </w:r>
      <w:r>
        <w:rPr/>
        <w:t>是指在我们同意承保</w:t>
      </w:r>
      <w:r>
        <w:rPr>
          <w:spacing w:val="-21"/>
        </w:rPr>
        <w:t>、</w:t>
      </w:r>
      <w:r>
        <w:rPr/>
        <w:t>签发保险合同并收到您交付的首期保险费的条件下</w:t>
      </w:r>
      <w:r>
        <w:rPr>
          <w:spacing w:val="-21"/>
        </w:rPr>
        <w:t>，</w:t>
      </w:r>
      <w:r>
        <w:rPr/>
        <w:t>本合同开始生效的日期。此日期载明于保险合同首页上。</w:t>
      </w:r>
    </w:p>
    <w:p>
      <w:pPr>
        <w:pStyle w:val="BodyText"/>
        <w:tabs>
          <w:tab w:pos="2380" w:val="left" w:leader="none"/>
        </w:tabs>
        <w:spacing w:line="225" w:lineRule="auto" w:before="12"/>
        <w:ind w:left="2581" w:right="120" w:hanging="2440"/>
      </w:pPr>
      <w:r>
        <w:rPr/>
        <w:t>释义</w:t>
      </w:r>
      <w:r>
        <w:rPr>
          <w:spacing w:val="-46"/>
        </w:rPr>
        <w:t> </w:t>
      </w:r>
      <w:r>
        <w:rPr>
          <w:rFonts w:ascii="Times New Roman" w:eastAsia="Times New Roman"/>
        </w:rPr>
        <w:t>4</w:t>
      </w:r>
      <w:r>
        <w:rPr/>
        <w:t>、发病</w:t>
        <w:tab/>
      </w:r>
      <w:r>
        <w:rPr>
          <w:rFonts w:ascii="Times New Roman" w:eastAsia="Times New Roman"/>
          <w:position w:val="2"/>
        </w:rPr>
        <w:t>:  </w:t>
      </w:r>
      <w:r>
        <w:rPr>
          <w:rFonts w:ascii="Times New Roman" w:eastAsia="Times New Roman"/>
          <w:spacing w:val="15"/>
          <w:position w:val="2"/>
        </w:rPr>
        <w:t> </w:t>
      </w:r>
      <w:r>
        <w:rPr/>
        <w:t>指被保险人出现本合同所界定疾病的前兆或异常的身体状况</w:t>
      </w:r>
      <w:r>
        <w:rPr>
          <w:spacing w:val="-40"/>
        </w:rPr>
        <w:t>，</w:t>
      </w:r>
      <w:r>
        <w:rPr/>
        <w:t>或已经显现足以使一般人士引起注意并寻求诊断、治疗或护理的病症。</w:t>
      </w:r>
    </w:p>
    <w:p>
      <w:pPr>
        <w:pStyle w:val="BodyText"/>
        <w:tabs>
          <w:tab w:pos="2380" w:val="left" w:leader="none"/>
        </w:tabs>
        <w:spacing w:line="223" w:lineRule="auto" w:before="15"/>
        <w:ind w:left="2581" w:right="120" w:hanging="2440"/>
      </w:pPr>
      <w:r>
        <w:rPr/>
        <w:t>释义</w:t>
      </w:r>
      <w:r>
        <w:rPr>
          <w:spacing w:val="-46"/>
        </w:rPr>
        <w:t> </w:t>
      </w:r>
      <w:r>
        <w:rPr>
          <w:rFonts w:ascii="Times New Roman" w:eastAsia="Times New Roman"/>
        </w:rPr>
        <w:t>5</w:t>
      </w:r>
      <w:r>
        <w:rPr/>
        <w:t>、医生</w:t>
        <w:tab/>
      </w:r>
      <w:r>
        <w:rPr>
          <w:rFonts w:ascii="Times New Roman" w:eastAsia="Times New Roman"/>
          <w:position w:val="2"/>
        </w:rPr>
        <w:t>:  </w:t>
      </w:r>
      <w:r>
        <w:rPr>
          <w:rFonts w:ascii="Times New Roman" w:eastAsia="Times New Roman"/>
          <w:spacing w:val="15"/>
          <w:position w:val="2"/>
        </w:rPr>
        <w:t> </w:t>
      </w:r>
      <w:r>
        <w:rPr/>
        <w:t>是指接受过高等医学教育和长期从事医疗卫生工作</w:t>
      </w:r>
      <w:r>
        <w:rPr>
          <w:spacing w:val="-40"/>
        </w:rPr>
        <w:t>，</w:t>
      </w:r>
      <w:r>
        <w:rPr/>
        <w:t>且为本合同所界定的医院之正式注册医生，但不包括被保险人本人及其直系亲属。</w:t>
      </w:r>
    </w:p>
    <w:p>
      <w:pPr>
        <w:pStyle w:val="BodyText"/>
        <w:tabs>
          <w:tab w:pos="2380" w:val="left" w:leader="none"/>
        </w:tabs>
        <w:spacing w:line="223" w:lineRule="auto" w:before="15"/>
        <w:ind w:left="2581" w:right="119" w:hanging="2440"/>
      </w:pPr>
      <w:r>
        <w:rPr/>
        <w:t>释义</w:t>
      </w:r>
      <w:r>
        <w:rPr>
          <w:spacing w:val="-46"/>
        </w:rPr>
        <w:t> </w:t>
      </w:r>
      <w:r>
        <w:rPr>
          <w:rFonts w:ascii="Times New Roman" w:eastAsia="Times New Roman"/>
        </w:rPr>
        <w:t>6</w:t>
      </w:r>
      <w:r>
        <w:rPr/>
        <w:t>、意外伤害事故</w:t>
        <w:tab/>
      </w:r>
      <w:r>
        <w:rPr>
          <w:rFonts w:ascii="Times New Roman" w:eastAsia="Times New Roman"/>
          <w:position w:val="2"/>
        </w:rPr>
        <w:t>:  </w:t>
      </w:r>
      <w:r>
        <w:rPr>
          <w:rFonts w:ascii="Times New Roman" w:eastAsia="Times New Roman"/>
          <w:spacing w:val="15"/>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并以此为直接且单独的原因使身体受到伤害的客观事件。</w:t>
      </w:r>
    </w:p>
    <w:p>
      <w:pPr>
        <w:spacing w:after="0" w:line="223" w:lineRule="auto"/>
        <w:sectPr>
          <w:pgSz w:w="11910" w:h="16840"/>
          <w:pgMar w:header="888" w:footer="1003" w:top="1080" w:bottom="1200" w:left="1560" w:right="1560"/>
        </w:sectPr>
      </w:pPr>
    </w:p>
    <w:p>
      <w:pPr>
        <w:pStyle w:val="BodyText"/>
        <w:ind w:left="0"/>
        <w:rPr>
          <w:sz w:val="20"/>
        </w:rPr>
      </w:pPr>
    </w:p>
    <w:p>
      <w:pPr>
        <w:pStyle w:val="BodyText"/>
        <w:spacing w:before="5"/>
        <w:ind w:left="0"/>
        <w:rPr>
          <w:sz w:val="19"/>
        </w:rPr>
      </w:pPr>
    </w:p>
    <w:p>
      <w:pPr>
        <w:pStyle w:val="BodyText"/>
        <w:tabs>
          <w:tab w:pos="2380" w:val="left" w:leader="none"/>
        </w:tabs>
        <w:spacing w:line="241" w:lineRule="exact" w:before="67"/>
      </w:pPr>
      <w:r>
        <w:rPr/>
        <w:t>释义</w:t>
      </w:r>
      <w:r>
        <w:rPr>
          <w:spacing w:val="-46"/>
        </w:rPr>
        <w:t> </w:t>
      </w:r>
      <w:r>
        <w:rPr>
          <w:rFonts w:ascii="Times New Roman" w:eastAsia="Times New Roman"/>
        </w:rPr>
        <w:t>7</w:t>
      </w:r>
      <w:r>
        <w:rPr/>
        <w:t>、全残</w:t>
        <w:tab/>
      </w:r>
      <w:r>
        <w:rPr>
          <w:rFonts w:ascii="Times New Roman" w:eastAsia="Times New Roman"/>
          <w:position w:val="2"/>
        </w:rPr>
        <w:t>:  </w:t>
      </w:r>
      <w:r>
        <w:rPr>
          <w:rFonts w:ascii="Times New Roman" w:eastAsia="Times New Roman"/>
          <w:spacing w:val="15"/>
          <w:position w:val="2"/>
        </w:rPr>
        <w:t> </w:t>
      </w:r>
      <w:r>
        <w:rPr/>
        <w:t>是指被保险人造成下列残疾程度之一者：</w:t>
      </w:r>
    </w:p>
    <w:p>
      <w:pPr>
        <w:pStyle w:val="BodyText"/>
        <w:tabs>
          <w:tab w:pos="3203" w:val="left" w:leader="none"/>
        </w:tabs>
        <w:spacing w:line="227" w:lineRule="exact"/>
        <w:ind w:left="2689"/>
      </w:pPr>
      <w:r>
        <w:rPr/>
        <w:t>1、</w:t>
        <w:tab/>
        <w:t>双目永久完全失明的（注</w:t>
      </w:r>
      <w:r>
        <w:rPr>
          <w:spacing w:val="-46"/>
        </w:rPr>
        <w:t> </w:t>
      </w:r>
      <w:r>
        <w:rPr/>
        <w:t>1）</w:t>
      </w:r>
    </w:p>
    <w:p>
      <w:pPr>
        <w:pStyle w:val="BodyText"/>
        <w:tabs>
          <w:tab w:pos="3203" w:val="left" w:leader="none"/>
        </w:tabs>
        <w:spacing w:before="50"/>
        <w:ind w:left="2689"/>
      </w:pPr>
      <w:r>
        <w:rPr/>
        <w:t>2、</w:t>
        <w:tab/>
        <w:t>两上肢腕关节以上或两下肢踝关节以上缺失的</w:t>
      </w:r>
    </w:p>
    <w:p>
      <w:pPr>
        <w:pStyle w:val="BodyText"/>
        <w:tabs>
          <w:tab w:pos="3203" w:val="left" w:leader="none"/>
        </w:tabs>
        <w:spacing w:before="83"/>
        <w:ind w:left="2689"/>
      </w:pPr>
      <w:r>
        <w:rPr/>
        <w:t>3、</w:t>
        <w:tab/>
        <w:t>一上肢腕关节以上及一下肢踝关节以上缺失的</w:t>
      </w:r>
    </w:p>
    <w:p>
      <w:pPr>
        <w:pStyle w:val="BodyText"/>
        <w:tabs>
          <w:tab w:pos="3203" w:val="left" w:leader="none"/>
        </w:tabs>
        <w:spacing w:before="124"/>
        <w:ind w:left="2689"/>
      </w:pPr>
      <w:r>
        <w:rPr/>
        <w:t>4、</w:t>
        <w:tab/>
        <w:t>一目永久完全失明及一上肢腕关节以上缺失的</w:t>
      </w:r>
    </w:p>
    <w:p>
      <w:pPr>
        <w:pStyle w:val="BodyText"/>
        <w:tabs>
          <w:tab w:pos="3203" w:val="left" w:leader="none"/>
        </w:tabs>
        <w:spacing w:before="71"/>
        <w:ind w:left="2689"/>
      </w:pPr>
      <w:r>
        <w:rPr/>
        <w:t>5、</w:t>
        <w:tab/>
        <w:t>一目永久完全失明及一下肢踝关节以上缺失的</w:t>
      </w:r>
    </w:p>
    <w:p>
      <w:pPr>
        <w:pStyle w:val="BodyText"/>
        <w:tabs>
          <w:tab w:pos="3203" w:val="left" w:leader="none"/>
        </w:tabs>
        <w:spacing w:before="80"/>
        <w:ind w:left="2689"/>
      </w:pPr>
      <w:r>
        <w:rPr/>
        <w:t>6、</w:t>
        <w:tab/>
        <w:t>四肢关节机能永久完全丧失的（注</w:t>
      </w:r>
      <w:r>
        <w:rPr>
          <w:spacing w:val="-46"/>
        </w:rPr>
        <w:t> </w:t>
      </w:r>
      <w:r>
        <w:rPr/>
        <w:t>2，5）</w:t>
      </w:r>
    </w:p>
    <w:p>
      <w:pPr>
        <w:pStyle w:val="BodyText"/>
        <w:tabs>
          <w:tab w:pos="3203" w:val="left" w:leader="none"/>
        </w:tabs>
        <w:spacing w:before="75"/>
        <w:ind w:left="2689"/>
      </w:pPr>
      <w:r>
        <w:rPr/>
        <w:t>7、</w:t>
        <w:tab/>
        <w:t>咀嚼、吞咽机能永久完全丧失的（注</w:t>
      </w:r>
      <w:r>
        <w:rPr>
          <w:spacing w:val="-46"/>
        </w:rPr>
        <w:t> </w:t>
      </w:r>
      <w:r>
        <w:rPr/>
        <w:t>3，5）</w:t>
      </w:r>
    </w:p>
    <w:p>
      <w:pPr>
        <w:pStyle w:val="BodyText"/>
        <w:tabs>
          <w:tab w:pos="3203" w:val="left" w:leader="none"/>
        </w:tabs>
        <w:spacing w:before="78"/>
        <w:ind w:left="3203" w:right="433" w:hanging="515"/>
      </w:pPr>
      <w:r>
        <w:rPr/>
        <w:t>8、</w:t>
        <w:tab/>
        <w:t>中枢神经系统机能或胸、腹部脏器机能极度障碍，终身不能从事任 何工作，为维持生命必要的日常生活活动，全需他人扶助（注</w:t>
      </w:r>
      <w:r>
        <w:rPr>
          <w:spacing w:val="-46"/>
        </w:rPr>
        <w:t> </w:t>
      </w:r>
      <w:r>
        <w:rPr/>
        <w:t>4）</w:t>
      </w:r>
    </w:p>
    <w:p>
      <w:pPr>
        <w:pStyle w:val="BodyText"/>
        <w:spacing w:line="232" w:lineRule="exact"/>
        <w:ind w:left="2581"/>
      </w:pPr>
      <w:r>
        <w:rPr/>
        <w:t>注：</w:t>
      </w:r>
    </w:p>
    <w:p>
      <w:pPr>
        <w:pStyle w:val="BodyText"/>
        <w:spacing w:line="237" w:lineRule="auto" w:before="1"/>
        <w:ind w:left="3373" w:right="113" w:hanging="360"/>
      </w:pPr>
      <w:r>
        <w:rPr/>
        <w:t>1、 失明包括眼球缺失或摘除、或不能辨别明暗、或仅能辨别眼前手动</w:t>
      </w:r>
      <w:r>
        <w:rPr>
          <w:spacing w:val="-9"/>
        </w:rPr>
        <w:t>者，最佳矫正视力低于国际标准视力表 </w:t>
      </w:r>
      <w:r>
        <w:rPr>
          <w:spacing w:val="-7"/>
        </w:rPr>
        <w:t>0.02</w:t>
      </w:r>
      <w:r>
        <w:rPr>
          <w:spacing w:val="-8"/>
        </w:rPr>
        <w:t>，或视野半径小于 </w:t>
      </w:r>
      <w:r>
        <w:rPr/>
        <w:t>5</w:t>
      </w:r>
      <w:r>
        <w:rPr>
          <w:spacing w:val="-16"/>
        </w:rPr>
        <w:t> 度， 并由有资格的眼科医生出具医疗诊断证明。</w:t>
      </w:r>
    </w:p>
    <w:p>
      <w:pPr>
        <w:pStyle w:val="BodyText"/>
        <w:spacing w:line="237" w:lineRule="auto"/>
        <w:ind w:left="3373" w:right="199" w:hanging="360"/>
      </w:pPr>
      <w:r>
        <w:rPr/>
        <w:t>2、 关节机能的丧失系指关节永久完全僵硬、或麻痹、或关节不能随意识活动。</w:t>
      </w:r>
    </w:p>
    <w:p>
      <w:pPr>
        <w:pStyle w:val="BodyText"/>
        <w:spacing w:line="237" w:lineRule="auto"/>
        <w:ind w:left="3373" w:right="199"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ind w:left="3373" w:right="110" w:hanging="360"/>
      </w:pPr>
      <w:r>
        <w:rPr/>
        <w:t>4、 “为维持生命必要之日常生活活动，全需他人扶助”指的是食物摄</w:t>
      </w:r>
      <w:r>
        <w:rPr>
          <w:spacing w:val="-4"/>
        </w:rPr>
        <w:t>取、大小便始末、穿脱衣服、起居、步行、入浴等，不能自己为之， 需要他人帮助者。</w:t>
      </w:r>
    </w:p>
    <w:p>
      <w:pPr>
        <w:pStyle w:val="BodyText"/>
        <w:spacing w:line="237" w:lineRule="auto" w:before="1"/>
        <w:ind w:left="3373" w:right="199" w:hanging="360"/>
      </w:pPr>
      <w:r>
        <w:rPr/>
        <w:t>5、 所谓永久完全系指自以上情况发生之日起经过一百八十天的治疗， 机能仍完全丧失，但眼球摘除等明显无法复原之情况不在此限。</w:t>
      </w:r>
    </w:p>
    <w:p>
      <w:pPr>
        <w:pStyle w:val="BodyText"/>
        <w:tabs>
          <w:tab w:pos="2380" w:val="left" w:leader="none"/>
        </w:tabs>
        <w:spacing w:line="232" w:lineRule="auto" w:before="5"/>
        <w:ind w:left="2581" w:right="194" w:hanging="2440"/>
        <w:jc w:val="both"/>
      </w:pPr>
      <w:r>
        <w:rPr/>
        <w:t>释义</w:t>
      </w:r>
      <w:r>
        <w:rPr>
          <w:spacing w:val="-46"/>
        </w:rPr>
        <w:t> </w:t>
      </w:r>
      <w:r>
        <w:rPr>
          <w:rFonts w:ascii="Times New Roman" w:eastAsia="Times New Roman"/>
        </w:rPr>
        <w:t>8</w:t>
      </w:r>
      <w:r>
        <w:rPr/>
        <w:t>、毒品</w:t>
        <w:tab/>
      </w:r>
      <w:r>
        <w:rPr>
          <w:rFonts w:ascii="Times New Roman" w:eastAsia="Times New Roman"/>
          <w:position w:val="2"/>
        </w:rPr>
        <w:t>:   </w:t>
      </w:r>
      <w:r>
        <w:rPr>
          <w:rFonts w:ascii="Times New Roman" w:eastAsia="Times New Roman"/>
          <w:spacing w:val="8"/>
          <w:position w:val="2"/>
        </w:rPr>
        <w:t> </w:t>
      </w:r>
      <w:r>
        <w:rPr/>
        <w:t>指中华人民共和国刑法规定的鸦片、海洛因、甲基苯丙胺（冰毒</w:t>
      </w:r>
      <w:r>
        <w:rPr>
          <w:spacing w:val="-88"/>
        </w:rPr>
        <w:t>）</w:t>
      </w:r>
      <w:r>
        <w:rPr/>
        <w:t>、吗啡、大</w:t>
      </w:r>
      <w:r>
        <w:rPr>
          <w:spacing w:val="2"/>
        </w:rPr>
        <w:t>麻、可</w:t>
      </w:r>
      <w:r>
        <w:rPr/>
        <w:t>卡</w:t>
      </w:r>
      <w:r>
        <w:rPr>
          <w:spacing w:val="2"/>
        </w:rPr>
        <w:t>因</w:t>
      </w:r>
      <w:r>
        <w:rPr/>
        <w:t>以</w:t>
      </w:r>
      <w:r>
        <w:rPr>
          <w:spacing w:val="2"/>
        </w:rPr>
        <w:t>及国家</w:t>
      </w:r>
      <w:r>
        <w:rPr/>
        <w:t>规</w:t>
      </w:r>
      <w:r>
        <w:rPr>
          <w:spacing w:val="2"/>
        </w:rPr>
        <w:t>定</w:t>
      </w:r>
      <w:r>
        <w:rPr/>
        <w:t>管</w:t>
      </w:r>
      <w:r>
        <w:rPr>
          <w:spacing w:val="2"/>
        </w:rPr>
        <w:t>制的其</w:t>
      </w:r>
      <w:r>
        <w:rPr/>
        <w:t>他</w:t>
      </w:r>
      <w:r>
        <w:rPr>
          <w:spacing w:val="2"/>
        </w:rPr>
        <w:t>能</w:t>
      </w:r>
      <w:r>
        <w:rPr/>
        <w:t>够</w:t>
      </w:r>
      <w:r>
        <w:rPr>
          <w:spacing w:val="2"/>
        </w:rPr>
        <w:t>使人形</w:t>
      </w:r>
      <w:r>
        <w:rPr/>
        <w:t>成</w:t>
      </w:r>
      <w:r>
        <w:rPr>
          <w:spacing w:val="2"/>
        </w:rPr>
        <w:t>瘾</w:t>
      </w:r>
      <w:r>
        <w:rPr/>
        <w:t>癖</w:t>
      </w:r>
      <w:r>
        <w:rPr>
          <w:spacing w:val="2"/>
        </w:rPr>
        <w:t>的麻醉</w:t>
      </w:r>
      <w:r>
        <w:rPr/>
        <w:t>药</w:t>
      </w:r>
      <w:r>
        <w:rPr>
          <w:spacing w:val="2"/>
        </w:rPr>
        <w:t>品</w:t>
      </w:r>
      <w:r>
        <w:rPr/>
        <w:t>和</w:t>
      </w:r>
      <w:r>
        <w:rPr>
          <w:spacing w:val="2"/>
        </w:rPr>
        <w:t>精神药</w:t>
      </w:r>
      <w:r>
        <w:rPr/>
        <w:t>品</w:t>
      </w:r>
      <w:r>
        <w:rPr>
          <w:spacing w:val="-40"/>
        </w:rPr>
        <w:t>，</w:t>
      </w:r>
      <w:r>
        <w:rPr/>
        <w:t>但不包括由医生开具并遵医嘱使用的用于治疗疾病的含有毒品成分的处方药品。</w:t>
      </w:r>
    </w:p>
    <w:p>
      <w:pPr>
        <w:pStyle w:val="BodyText"/>
        <w:spacing w:line="230" w:lineRule="auto" w:before="8"/>
        <w:ind w:left="2581" w:right="200" w:hanging="2440"/>
        <w:jc w:val="both"/>
      </w:pPr>
      <w:r>
        <w:rPr>
          <w:spacing w:val="-16"/>
        </w:rPr>
        <w:t>释义 </w:t>
      </w:r>
      <w:r>
        <w:rPr>
          <w:rFonts w:ascii="Times New Roman" w:eastAsia="Times New Roman"/>
        </w:rPr>
        <w:t>9</w:t>
      </w:r>
      <w:r>
        <w:rPr>
          <w:spacing w:val="1"/>
        </w:rPr>
        <w:t>、酒后驾驶        </w:t>
      </w:r>
      <w:r>
        <w:rPr>
          <w:rFonts w:ascii="Times New Roman" w:eastAsia="Times New Roman"/>
          <w:spacing w:val="2"/>
          <w:position w:val="2"/>
        </w:rPr>
        <w:t>:   </w:t>
      </w:r>
      <w:r>
        <w:rPr>
          <w:spacing w:val="-5"/>
        </w:rPr>
        <w:t>指经检测或鉴定，发生保险事故时车辆驾驶人员每百毫升血液中的酒精含量达</w:t>
      </w:r>
      <w:r>
        <w:rPr>
          <w:spacing w:val="-8"/>
        </w:rPr>
        <w:t>到或超过一定的标准，公安机关交通管理部门依据《道路交通安全法》的规定认定为饮酒后驾驶或醉酒后驾驶。</w:t>
      </w:r>
    </w:p>
    <w:p>
      <w:pPr>
        <w:pStyle w:val="BodyText"/>
        <w:spacing w:line="246" w:lineRule="exact"/>
      </w:pPr>
      <w:r>
        <w:rPr/>
        <w:t>释义 </w:t>
      </w:r>
      <w:r>
        <w:rPr>
          <w:rFonts w:ascii="Times New Roman" w:eastAsia="Times New Roman"/>
        </w:rPr>
        <w:t>10</w:t>
      </w:r>
      <w:r>
        <w:rPr/>
        <w:t>、无合法有效驾驶证</w:t>
      </w:r>
      <w:r>
        <w:rPr>
          <w:rFonts w:ascii="Times New Roman" w:eastAsia="Times New Roman"/>
          <w:position w:val="2"/>
        </w:rPr>
        <w:t>:   </w:t>
      </w:r>
      <w:r>
        <w:rPr/>
        <w:t>指下列情形之一：</w:t>
      </w:r>
    </w:p>
    <w:p>
      <w:pPr>
        <w:pStyle w:val="BodyText"/>
        <w:tabs>
          <w:tab w:pos="2581" w:val="left" w:leader="none"/>
        </w:tabs>
        <w:spacing w:line="226" w:lineRule="exact"/>
      </w:pPr>
      <w:r>
        <w:rPr/>
        <w:t>驾驶</w:t>
        <w:tab/>
      </w:r>
      <w:r>
        <w:rPr>
          <w:rFonts w:ascii="Times New Roman" w:eastAsia="Times New Roman"/>
        </w:rPr>
        <w:t>1</w:t>
      </w:r>
      <w:r>
        <w:rPr/>
        <w:t>、没有驾驶证驾驶；</w:t>
      </w:r>
    </w:p>
    <w:p>
      <w:pPr>
        <w:pStyle w:val="BodyText"/>
        <w:spacing w:line="233" w:lineRule="exact"/>
        <w:ind w:left="2581"/>
      </w:pPr>
      <w:r>
        <w:rPr>
          <w:rFonts w:ascii="Times New Roman" w:eastAsia="Times New Roman"/>
        </w:rPr>
        <w:t>2</w:t>
      </w:r>
      <w:r>
        <w:rPr/>
        <w:t>、驾驶与驾驶证准驾车型不相符合的车辆；</w:t>
      </w:r>
    </w:p>
    <w:p>
      <w:pPr>
        <w:pStyle w:val="BodyText"/>
        <w:spacing w:line="234" w:lineRule="exact"/>
        <w:ind w:left="2581"/>
      </w:pPr>
      <w:r>
        <w:rPr>
          <w:rFonts w:ascii="Times New Roman" w:eastAsia="Times New Roman"/>
        </w:rPr>
        <w:t>3</w:t>
      </w:r>
      <w:r>
        <w:rPr/>
        <w:t>、驾驶员持审验不合格的驾驶证驾驶；</w:t>
      </w:r>
    </w:p>
    <w:p>
      <w:pPr>
        <w:pStyle w:val="BodyText"/>
        <w:spacing w:line="233" w:lineRule="exact"/>
        <w:ind w:left="2581"/>
      </w:pPr>
      <w:r>
        <w:rPr>
          <w:rFonts w:ascii="Times New Roman" w:eastAsia="Times New Roman"/>
        </w:rPr>
        <w:t>4</w:t>
      </w:r>
      <w:r>
        <w:rPr/>
        <w:t>、未经公安交通管理部门同意，持未审验的驾驶证驾驶；</w:t>
      </w:r>
    </w:p>
    <w:p>
      <w:pPr>
        <w:pStyle w:val="BodyText"/>
        <w:spacing w:line="225" w:lineRule="auto" w:before="6"/>
        <w:ind w:left="2581" w:right="200"/>
      </w:pPr>
      <w:r>
        <w:rPr>
          <w:rFonts w:ascii="Times New Roman" w:eastAsia="Times New Roman"/>
        </w:rPr>
        <w:t>5</w:t>
      </w:r>
      <w:r>
        <w:rPr/>
        <w:t>、持学习驾驶证学习驾车时，无教练员随车指导，或不按指定时间、路线学习驾车；</w:t>
      </w:r>
    </w:p>
    <w:p>
      <w:pPr>
        <w:pStyle w:val="BodyText"/>
        <w:spacing w:line="246" w:lineRule="exact"/>
        <w:ind w:left="2581"/>
      </w:pPr>
      <w:r>
        <w:rPr>
          <w:rFonts w:ascii="Times New Roman" w:eastAsia="Times New Roman"/>
        </w:rPr>
        <w:t>6</w:t>
      </w:r>
      <w:r>
        <w:rPr/>
        <w:t>、公安交通管理部门规定的其他无有效驾驶证驾驶的情况。</w:t>
      </w:r>
    </w:p>
    <w:p>
      <w:pPr>
        <w:pStyle w:val="BodyText"/>
        <w:tabs>
          <w:tab w:pos="2380" w:val="left" w:leader="none"/>
        </w:tabs>
        <w:spacing w:line="227" w:lineRule="exact"/>
      </w:pPr>
      <w:r>
        <w:rPr/>
        <w:t>释义</w:t>
      </w:r>
      <w:r>
        <w:rPr>
          <w:spacing w:val="-46"/>
        </w:rPr>
        <w:t> </w:t>
      </w:r>
      <w:r>
        <w:rPr>
          <w:rFonts w:ascii="Times New Roman" w:eastAsia="Times New Roman"/>
          <w:spacing w:val="-4"/>
        </w:rPr>
        <w:t>11</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33" w:lineRule="exact"/>
        <w:ind w:left="2581"/>
      </w:pPr>
      <w:r>
        <w:rPr>
          <w:rFonts w:ascii="Times New Roman" w:eastAsia="Times New Roman"/>
        </w:rPr>
        <w:t>1</w:t>
      </w:r>
      <w:r>
        <w:rPr/>
        <w:t>、机动车被依法注销登记的；</w:t>
      </w:r>
    </w:p>
    <w:p>
      <w:pPr>
        <w:pStyle w:val="BodyText"/>
        <w:spacing w:line="233" w:lineRule="exact"/>
        <w:ind w:left="2581"/>
      </w:pPr>
      <w:r>
        <w:rPr>
          <w:rFonts w:ascii="Times New Roman" w:eastAsia="Times New Roman"/>
        </w:rPr>
        <w:t>2</w:t>
      </w:r>
      <w:r>
        <w:rPr/>
        <w:t>、未依法按时进行或通过机动车安全技术检验。</w:t>
      </w:r>
    </w:p>
    <w:p>
      <w:pPr>
        <w:pStyle w:val="BodyText"/>
        <w:tabs>
          <w:tab w:pos="2380" w:val="left" w:leader="none"/>
        </w:tabs>
        <w:spacing w:line="230" w:lineRule="auto" w:before="1"/>
        <w:ind w:right="237"/>
      </w:pPr>
      <w:r>
        <w:rPr/>
        <w:t>释义</w:t>
      </w:r>
      <w:r>
        <w:rPr>
          <w:spacing w:val="-46"/>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6"/>
        </w:rPr>
        <w:t> </w:t>
      </w:r>
      <w:r>
        <w:rPr>
          <w:rFonts w:ascii="Times New Roman" w:eastAsia="Times New Roman"/>
        </w:rPr>
        <w:t>13</w:t>
      </w:r>
      <w:r>
        <w:rPr/>
        <w:t>、艾滋病病毒</w:t>
        <w:tab/>
      </w:r>
      <w:r>
        <w:rPr>
          <w:rFonts w:ascii="Times New Roman" w:eastAsia="Times New Roman"/>
          <w:position w:val="2"/>
        </w:rPr>
        <w:t>:  </w:t>
      </w:r>
      <w:r>
        <w:rPr>
          <w:rFonts w:ascii="Times New Roman" w:eastAsia="Times New Roman"/>
          <w:spacing w:val="10"/>
          <w:position w:val="2"/>
        </w:rPr>
        <w:t> </w:t>
      </w:r>
      <w:r>
        <w:rPr/>
        <w:t>指人类免疫缺陷病毒</w:t>
      </w:r>
      <w:r>
        <w:rPr>
          <w:rFonts w:ascii="Times New Roman" w:eastAsia="Times New Roman"/>
        </w:rPr>
        <w:t>,</w:t>
      </w:r>
      <w:r>
        <w:rPr/>
        <w:t>英文缩写为</w:t>
      </w:r>
      <w:r>
        <w:rPr>
          <w:spacing w:val="-48"/>
        </w:rPr>
        <w:t> </w:t>
      </w:r>
      <w:r>
        <w:rPr>
          <w:rFonts w:ascii="Times New Roman" w:eastAsia="Times New Roman"/>
        </w:rPr>
        <w:t>HIV</w:t>
      </w:r>
      <w:r>
        <w:rPr/>
        <w:t>。</w:t>
      </w:r>
    </w:p>
    <w:p>
      <w:pPr>
        <w:pStyle w:val="BodyText"/>
        <w:tabs>
          <w:tab w:pos="2380" w:val="left" w:leader="none"/>
        </w:tabs>
        <w:spacing w:line="225" w:lineRule="auto" w:before="5"/>
        <w:ind w:left="2581" w:right="202" w:hanging="2440"/>
      </w:pPr>
      <w:r>
        <w:rPr/>
        <w:t>释义</w:t>
      </w:r>
      <w:r>
        <w:rPr>
          <w:spacing w:val="-46"/>
        </w:rPr>
        <w:t> </w:t>
      </w:r>
      <w:r>
        <w:rPr>
          <w:rFonts w:ascii="Times New Roman" w:eastAsia="Times New Roman"/>
        </w:rPr>
        <w:t>14</w:t>
      </w:r>
      <w:r>
        <w:rPr/>
        <w:t>、遗传性疾病</w:t>
        <w:tab/>
      </w:r>
      <w:r>
        <w:rPr>
          <w:rFonts w:ascii="Times New Roman" w:eastAsia="Times New Roman"/>
          <w:position w:val="2"/>
        </w:rPr>
        <w:t>:  </w:t>
      </w:r>
      <w:r>
        <w:rPr>
          <w:rFonts w:ascii="Times New Roman" w:eastAsia="Times New Roman"/>
          <w:spacing w:val="15"/>
          <w:position w:val="2"/>
        </w:rPr>
        <w:t> </w:t>
      </w:r>
      <w:r>
        <w:rPr/>
        <w:t>指生殖细胞或受精卵的遗传物</w:t>
      </w:r>
      <w:r>
        <w:rPr>
          <w:spacing w:val="-21"/>
        </w:rPr>
        <w:t>质</w:t>
      </w:r>
      <w:r>
        <w:rPr/>
        <w:t>（染色体和基因</w:t>
      </w:r>
      <w:r>
        <w:rPr>
          <w:spacing w:val="-21"/>
        </w:rPr>
        <w:t>）</w:t>
      </w:r>
      <w:r>
        <w:rPr/>
        <w:t>发生突变或畸变所引起的疾病，通常具有由亲代传至后代的垂直传递的特征。</w:t>
      </w:r>
    </w:p>
    <w:p>
      <w:pPr>
        <w:pStyle w:val="BodyText"/>
        <w:spacing w:line="246" w:lineRule="exact"/>
      </w:pPr>
      <w:r>
        <w:rPr/>
        <w:t>释义 </w:t>
      </w:r>
      <w:r>
        <w:rPr>
          <w:rFonts w:ascii="Times New Roman" w:eastAsia="Times New Roman"/>
        </w:rPr>
        <w:t>15</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6" w:lineRule="exact"/>
        <w:sectPr>
          <w:pgSz w:w="11910" w:h="16840"/>
          <w:pgMar w:header="888" w:footer="1003" w:top="1080" w:bottom="1200" w:left="1560" w:right="1480"/>
        </w:sectPr>
      </w:pPr>
    </w:p>
    <w:p>
      <w:pPr>
        <w:pStyle w:val="BodyText"/>
        <w:spacing w:line="220" w:lineRule="exact"/>
      </w:pPr>
      <w:r>
        <w:rPr/>
        <w:t>或染色体异常</w:t>
      </w:r>
    </w:p>
    <w:p>
      <w:pPr>
        <w:pStyle w:val="BodyText"/>
        <w:spacing w:line="223" w:lineRule="auto" w:before="2"/>
        <w:ind w:right="112"/>
      </w:pPr>
      <w:r>
        <w:rPr/>
        <w:br w:type="column"/>
      </w:r>
      <w:r>
        <w:rPr>
          <w:spacing w:val="-3"/>
        </w:rPr>
        <w:t>色体异常依照世界卫生组织《疾病和有关健康问题的国际统计分类</w:t>
      </w:r>
      <w:r>
        <w:rPr>
          <w:spacing w:val="-116"/>
        </w:rPr>
        <w:t>》</w:t>
      </w:r>
      <w:r>
        <w:rPr/>
        <w:t>（</w:t>
      </w:r>
      <w:r>
        <w:rPr>
          <w:rFonts w:ascii="Times New Roman" w:eastAsia="Times New Roman"/>
        </w:rPr>
        <w:t>ICD-10</w:t>
      </w:r>
      <w:r>
        <w:rPr/>
        <w:t>） 确定。</w:t>
      </w:r>
    </w:p>
    <w:p>
      <w:pPr>
        <w:spacing w:after="0" w:line="223" w:lineRule="auto"/>
        <w:sectPr>
          <w:type w:val="continuous"/>
          <w:pgSz w:w="11910" w:h="16840"/>
          <w:pgMar w:top="280" w:bottom="1200" w:left="1560" w:right="1480"/>
          <w:cols w:num="2" w:equalWidth="0">
            <w:col w:w="1222" w:space="1218"/>
            <w:col w:w="6430"/>
          </w:cols>
        </w:sectPr>
      </w:pPr>
    </w:p>
    <w:p>
      <w:pPr>
        <w:pStyle w:val="BodyText"/>
        <w:spacing w:line="223" w:lineRule="auto" w:before="15"/>
        <w:ind w:left="2581" w:right="202" w:hanging="2440"/>
      </w:pPr>
      <w:r>
        <w:rPr/>
        <w:t>释义 </w:t>
      </w:r>
      <w:r>
        <w:rPr>
          <w:rFonts w:ascii="Times New Roman" w:eastAsia="Times New Roman"/>
        </w:rPr>
        <w:t>16</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25" w:lineRule="auto" w:before="12"/>
        <w:ind w:left="2581" w:right="202" w:hanging="2440"/>
      </w:pPr>
      <w:r>
        <w:rPr/>
        <w:t>释义</w:t>
      </w:r>
      <w:r>
        <w:rPr>
          <w:spacing w:val="-46"/>
        </w:rPr>
        <w:t> </w:t>
      </w:r>
      <w:r>
        <w:rPr>
          <w:rFonts w:ascii="Times New Roman" w:eastAsia="Times New Roman"/>
        </w:rPr>
        <w:t>17</w:t>
      </w:r>
      <w:r>
        <w:rPr/>
        <w:t>、恐怖活动</w:t>
        <w:tab/>
      </w:r>
      <w:r>
        <w:rPr>
          <w:rFonts w:ascii="Times New Roman" w:eastAsia="Times New Roman"/>
          <w:position w:val="2"/>
        </w:rPr>
        <w:t>:  </w:t>
      </w:r>
      <w:r>
        <w:rPr>
          <w:rFonts w:ascii="Times New Roman" w:eastAsia="Times New Roman"/>
          <w:spacing w:val="15"/>
          <w:position w:val="2"/>
        </w:rPr>
        <w:t> </w:t>
      </w:r>
      <w:r>
        <w:rPr/>
        <w:t>指为达到政治</w:t>
      </w:r>
      <w:r>
        <w:rPr>
          <w:spacing w:val="-9"/>
        </w:rPr>
        <w:t>、</w:t>
      </w:r>
      <w:r>
        <w:rPr/>
        <w:t>宗教和意识形态的目的</w:t>
      </w:r>
      <w:r>
        <w:rPr>
          <w:spacing w:val="-9"/>
        </w:rPr>
        <w:t>，</w:t>
      </w:r>
      <w:r>
        <w:rPr/>
        <w:t>使用爆炸</w:t>
      </w:r>
      <w:r>
        <w:rPr>
          <w:spacing w:val="-9"/>
        </w:rPr>
        <w:t>、</w:t>
      </w:r>
      <w:r>
        <w:rPr/>
        <w:t>杀人</w:t>
      </w:r>
      <w:r>
        <w:rPr>
          <w:spacing w:val="-9"/>
        </w:rPr>
        <w:t>、</w:t>
      </w:r>
      <w:r>
        <w:rPr/>
        <w:t>放火</w:t>
      </w:r>
      <w:r>
        <w:rPr>
          <w:spacing w:val="-9"/>
        </w:rPr>
        <w:t>、</w:t>
      </w:r>
      <w:r>
        <w:rPr/>
        <w:t>绑架等手段伤害人身或者损坏财产，恐吓和威胁政府、普通民众的行为。</w:t>
      </w:r>
    </w:p>
    <w:p>
      <w:pPr>
        <w:spacing w:after="0" w:line="225" w:lineRule="auto"/>
        <w:sectPr>
          <w:type w:val="continuous"/>
          <w:pgSz w:w="11910" w:h="16840"/>
          <w:pgMar w:top="280" w:bottom="1200" w:left="1560" w:right="1480"/>
        </w:sectPr>
      </w:pPr>
    </w:p>
    <w:p>
      <w:pPr>
        <w:pStyle w:val="BodyText"/>
        <w:ind w:left="0"/>
        <w:rPr>
          <w:sz w:val="20"/>
        </w:rPr>
      </w:pPr>
    </w:p>
    <w:p>
      <w:pPr>
        <w:pStyle w:val="BodyText"/>
        <w:spacing w:before="5"/>
        <w:ind w:left="0"/>
        <w:rPr>
          <w:sz w:val="19"/>
        </w:rPr>
      </w:pPr>
    </w:p>
    <w:p>
      <w:pPr>
        <w:pStyle w:val="BodyText"/>
        <w:tabs>
          <w:tab w:pos="2380" w:val="left" w:leader="none"/>
        </w:tabs>
        <w:spacing w:line="223" w:lineRule="auto" w:before="85"/>
        <w:ind w:left="2581" w:right="194" w:hanging="2440"/>
      </w:pPr>
      <w:r>
        <w:rPr/>
        <w:t>释义</w:t>
      </w:r>
      <w:r>
        <w:rPr>
          <w:spacing w:val="-46"/>
        </w:rPr>
        <w:t> </w:t>
      </w:r>
      <w:r>
        <w:rPr>
          <w:rFonts w:ascii="Times New Roman" w:eastAsia="Times New Roman"/>
        </w:rPr>
        <w:t>18</w:t>
      </w:r>
      <w:r>
        <w:rPr/>
        <w:t>、斗殴</w:t>
        <w:tab/>
      </w:r>
      <w:r>
        <w:rPr>
          <w:rFonts w:ascii="Times New Roman" w:eastAsia="Times New Roman"/>
          <w:position w:val="2"/>
        </w:rPr>
        <w:t>:   </w:t>
      </w:r>
      <w:r>
        <w:rPr>
          <w:rFonts w:ascii="Times New Roman" w:eastAsia="Times New Roman"/>
          <w:spacing w:val="21"/>
          <w:position w:val="2"/>
        </w:rPr>
        <w:t> </w:t>
      </w:r>
      <w:r>
        <w:rPr>
          <w:spacing w:val="2"/>
        </w:rPr>
        <w:t>是指出</w:t>
      </w:r>
      <w:r>
        <w:rPr/>
        <w:t>于</w:t>
      </w:r>
      <w:r>
        <w:rPr>
          <w:spacing w:val="2"/>
        </w:rPr>
        <w:t>不</w:t>
      </w:r>
      <w:r>
        <w:rPr/>
        <w:t>正</w:t>
      </w:r>
      <w:r>
        <w:rPr>
          <w:spacing w:val="2"/>
        </w:rPr>
        <w:t>当目的</w:t>
      </w:r>
      <w:r>
        <w:rPr/>
        <w:t>相</w:t>
      </w:r>
      <w:r>
        <w:rPr>
          <w:spacing w:val="2"/>
        </w:rPr>
        <w:t>互</w:t>
      </w:r>
      <w:r>
        <w:rPr/>
        <w:t>殴</w:t>
      </w:r>
      <w:r>
        <w:rPr>
          <w:spacing w:val="2"/>
        </w:rPr>
        <w:t>斗行为</w:t>
      </w:r>
      <w:r>
        <w:rPr/>
        <w:t>，</w:t>
      </w:r>
      <w:r>
        <w:rPr>
          <w:spacing w:val="2"/>
        </w:rPr>
        <w:t>是</w:t>
      </w:r>
      <w:r>
        <w:rPr/>
        <w:t>否</w:t>
      </w:r>
      <w:r>
        <w:rPr>
          <w:spacing w:val="2"/>
        </w:rPr>
        <w:t>属于斗</w:t>
      </w:r>
      <w:r>
        <w:rPr/>
        <w:t>殴</w:t>
      </w:r>
      <w:r>
        <w:rPr>
          <w:spacing w:val="2"/>
        </w:rPr>
        <w:t>行</w:t>
      </w:r>
      <w:r>
        <w:rPr/>
        <w:t>为</w:t>
      </w:r>
      <w:r>
        <w:rPr>
          <w:spacing w:val="2"/>
        </w:rPr>
        <w:t>由公安</w:t>
      </w:r>
      <w:r>
        <w:rPr/>
        <w:t>部</w:t>
      </w:r>
      <w:r>
        <w:rPr>
          <w:spacing w:val="2"/>
        </w:rPr>
        <w:t>门</w:t>
      </w:r>
      <w:r>
        <w:rPr/>
        <w:t>证</w:t>
      </w:r>
      <w:r>
        <w:rPr>
          <w:spacing w:val="2"/>
        </w:rPr>
        <w:t>明或判</w:t>
      </w:r>
      <w:r>
        <w:rPr/>
        <w:t>定。</w:t>
      </w:r>
    </w:p>
    <w:p>
      <w:pPr>
        <w:pStyle w:val="BodyText"/>
        <w:tabs>
          <w:tab w:pos="2380" w:val="left" w:leader="none"/>
        </w:tabs>
        <w:spacing w:line="223" w:lineRule="auto" w:before="16"/>
        <w:ind w:left="2581" w:right="201" w:hanging="2440"/>
      </w:pPr>
      <w:r>
        <w:rPr/>
        <w:t>释义</w:t>
      </w:r>
      <w:r>
        <w:rPr>
          <w:spacing w:val="-46"/>
        </w:rPr>
        <w:t> </w:t>
      </w:r>
      <w:r>
        <w:rPr>
          <w:rFonts w:ascii="Times New Roman" w:eastAsia="Times New Roman"/>
        </w:rPr>
        <w:t>19</w:t>
      </w:r>
      <w:r>
        <w:rPr/>
        <w:t>、酗酒</w:t>
        <w:tab/>
      </w:r>
      <w:r>
        <w:rPr>
          <w:rFonts w:ascii="Times New Roman" w:eastAsia="Times New Roman"/>
          <w:position w:val="2"/>
        </w:rPr>
        <w:t>:  </w:t>
      </w:r>
      <w:r>
        <w:rPr>
          <w:rFonts w:ascii="Times New Roman" w:eastAsia="Times New Roman"/>
          <w:spacing w:val="15"/>
          <w:position w:val="2"/>
        </w:rPr>
        <w:t> </w:t>
      </w:r>
      <w:r>
        <w:rPr/>
        <w:t>指酒精摄入过量</w:t>
      </w:r>
      <w:r>
        <w:rPr>
          <w:spacing w:val="-21"/>
        </w:rPr>
        <w:t>，</w:t>
      </w:r>
      <w:r>
        <w:rPr/>
        <w:t>包括长期过量饮酒导致身体脏器严重损害</w:t>
      </w:r>
      <w:r>
        <w:rPr>
          <w:spacing w:val="-21"/>
        </w:rPr>
        <w:t>，</w:t>
      </w:r>
      <w:r>
        <w:rPr/>
        <w:t>或一次大量饮酒导致急性酒精中毒或自制力丧失。酒精过量由医院或公安部门判定。</w:t>
      </w:r>
    </w:p>
    <w:p>
      <w:pPr>
        <w:pStyle w:val="BodyText"/>
        <w:tabs>
          <w:tab w:pos="2380" w:val="left" w:leader="none"/>
        </w:tabs>
        <w:spacing w:line="230" w:lineRule="auto" w:before="8"/>
        <w:ind w:right="161"/>
      </w:pPr>
      <w:r>
        <w:rPr/>
        <w:t>释义</w:t>
      </w:r>
      <w:r>
        <w:rPr>
          <w:spacing w:val="-46"/>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15"/>
          <w:position w:val="2"/>
        </w:rPr>
        <w:t> </w:t>
      </w:r>
      <w:r>
        <w:rPr/>
        <w:t>是指以辅助呼吸器材在江、河、湖、海、水库、运河等水域进行的水下运动。释义</w:t>
      </w:r>
      <w:r>
        <w:rPr>
          <w:spacing w:val="-46"/>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15"/>
          <w:position w:val="2"/>
        </w:rPr>
        <w:t> </w:t>
      </w:r>
      <w:r>
        <w:rPr/>
        <w:t>是指攀登悬崖、楼宇外墙、人造悬崖、冰崖、冰ft等的运动。</w:t>
      </w:r>
    </w:p>
    <w:p>
      <w:pPr>
        <w:pStyle w:val="BodyText"/>
        <w:tabs>
          <w:tab w:pos="2380" w:val="left" w:leader="none"/>
        </w:tabs>
        <w:spacing w:line="230" w:lineRule="auto"/>
        <w:ind w:left="2581" w:right="200" w:hanging="2440"/>
        <w:jc w:val="both"/>
      </w:pPr>
      <w:r>
        <w:rPr/>
        <w:t>释义</w:t>
      </w:r>
      <w:r>
        <w:rPr>
          <w:spacing w:val="-46"/>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5"/>
          <w:position w:val="2"/>
        </w:rPr>
        <w:t> </w:t>
      </w:r>
      <w:r>
        <w:rPr/>
        <w:t>是指明知在某种特定的自然条件下有失去性命或使身体受到伤害的危险</w:t>
      </w:r>
      <w:r>
        <w:rPr>
          <w:spacing w:val="-40"/>
        </w:rPr>
        <w:t>，</w:t>
      </w:r>
      <w:r>
        <w:rPr/>
        <w:t>而故意使自己置身其中的行为</w:t>
      </w:r>
      <w:r>
        <w:rPr>
          <w:spacing w:val="-21"/>
        </w:rPr>
        <w:t>。</w:t>
      </w:r>
      <w:r>
        <w:rPr/>
        <w:t>如江河漂流</w:t>
      </w:r>
      <w:r>
        <w:rPr>
          <w:spacing w:val="-21"/>
        </w:rPr>
        <w:t>、</w:t>
      </w:r>
      <w:r>
        <w:rPr/>
        <w:t>徒步穿越沙漠或人迹罕见的原始森林等活动。</w:t>
      </w:r>
    </w:p>
    <w:p>
      <w:pPr>
        <w:pStyle w:val="BodyText"/>
        <w:tabs>
          <w:tab w:pos="2380" w:val="left" w:leader="none"/>
        </w:tabs>
        <w:spacing w:line="225" w:lineRule="auto" w:before="12"/>
        <w:ind w:left="2581" w:right="200" w:hanging="2440"/>
      </w:pPr>
      <w:r>
        <w:rPr/>
        <w:t>释义</w:t>
      </w:r>
      <w:r>
        <w:rPr>
          <w:spacing w:val="-46"/>
        </w:rPr>
        <w:t> </w:t>
      </w:r>
      <w:r>
        <w:rPr>
          <w:rFonts w:ascii="Times New Roman" w:eastAsia="Times New Roman"/>
        </w:rPr>
        <w:t>23</w:t>
      </w:r>
      <w:r>
        <w:rPr/>
        <w:t>、武术比赛</w:t>
        <w:tab/>
      </w:r>
      <w:r>
        <w:rPr>
          <w:rFonts w:ascii="Times New Roman" w:eastAsia="Times New Roman"/>
          <w:position w:val="2"/>
        </w:rPr>
        <w:t>:  </w:t>
      </w:r>
      <w:r>
        <w:rPr>
          <w:rFonts w:ascii="Times New Roman" w:eastAsia="Times New Roman"/>
          <w:spacing w:val="12"/>
          <w:position w:val="2"/>
        </w:rPr>
        <w:t> </w:t>
      </w:r>
      <w:r>
        <w:rPr/>
        <w:t>是指两人或两人以上对抗性柔道</w:t>
      </w:r>
      <w:r>
        <w:rPr>
          <w:spacing w:val="-10"/>
        </w:rPr>
        <w:t>、</w:t>
      </w:r>
      <w:r>
        <w:rPr/>
        <w:t>空手道</w:t>
      </w:r>
      <w:r>
        <w:rPr>
          <w:spacing w:val="-10"/>
        </w:rPr>
        <w:t>、</w:t>
      </w:r>
      <w:r>
        <w:rPr/>
        <w:t>跆拳道</w:t>
      </w:r>
      <w:r>
        <w:rPr>
          <w:spacing w:val="-10"/>
        </w:rPr>
        <w:t>、</w:t>
      </w:r>
      <w:r>
        <w:rPr/>
        <w:t>散打</w:t>
      </w:r>
      <w:r>
        <w:rPr>
          <w:spacing w:val="-10"/>
        </w:rPr>
        <w:t>、</w:t>
      </w:r>
      <w:r>
        <w:rPr/>
        <w:t>拳击等各种拳术及各种使用器械的对抗性比赛。</w:t>
      </w:r>
    </w:p>
    <w:p>
      <w:pPr>
        <w:pStyle w:val="BodyText"/>
        <w:tabs>
          <w:tab w:pos="2380" w:val="left" w:leader="none"/>
        </w:tabs>
        <w:spacing w:line="242" w:lineRule="exact"/>
      </w:pPr>
      <w:r>
        <w:rPr/>
        <w:t>释义</w:t>
      </w:r>
      <w:r>
        <w:rPr>
          <w:spacing w:val="-46"/>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15"/>
          <w:position w:val="2"/>
        </w:rPr>
        <w:t> </w:t>
      </w:r>
      <w:r>
        <w:rPr/>
        <w:t>是指从事马术、杂技、驯兽等特殊技能的表演。</w:t>
      </w:r>
    </w:p>
    <w:p>
      <w:pPr>
        <w:pStyle w:val="BodyText"/>
        <w:tabs>
          <w:tab w:pos="2380" w:val="left" w:leader="none"/>
        </w:tabs>
        <w:spacing w:line="225" w:lineRule="auto" w:before="10"/>
        <w:ind w:left="2581" w:right="200" w:hanging="2440"/>
      </w:pPr>
      <w:r>
        <w:rPr/>
        <w:t>释义</w:t>
      </w:r>
      <w:r>
        <w:rPr>
          <w:spacing w:val="-46"/>
        </w:rPr>
        <w:t> </w:t>
      </w:r>
      <w:r>
        <w:rPr>
          <w:rFonts w:ascii="Times New Roman" w:eastAsia="Times New Roman"/>
        </w:rPr>
        <w:t>25</w:t>
      </w:r>
      <w:r>
        <w:rPr/>
        <w:t>、现金价值</w:t>
        <w:tab/>
      </w:r>
      <w:r>
        <w:rPr>
          <w:rFonts w:ascii="Times New Roman" w:eastAsia="Times New Roman"/>
          <w:position w:val="2"/>
        </w:rPr>
        <w:t>:  </w:t>
      </w:r>
      <w:r>
        <w:rPr>
          <w:rFonts w:ascii="Times New Roman" w:eastAsia="Times New Roman"/>
          <w:spacing w:val="15"/>
          <w:position w:val="2"/>
        </w:rPr>
        <w:t> </w:t>
      </w:r>
      <w:r>
        <w:rPr/>
        <w:t>指保险单所具有的价值</w:t>
      </w:r>
      <w:r>
        <w:rPr>
          <w:spacing w:val="-14"/>
        </w:rPr>
        <w:t>，</w:t>
      </w:r>
      <w:r>
        <w:rPr/>
        <w:t>通常体现为解除合同时</w:t>
      </w:r>
      <w:r>
        <w:rPr>
          <w:spacing w:val="-14"/>
        </w:rPr>
        <w:t>，</w:t>
      </w:r>
      <w:r>
        <w:rPr/>
        <w:t>根据精算原理计算的</w:t>
      </w:r>
      <w:r>
        <w:rPr>
          <w:spacing w:val="-14"/>
        </w:rPr>
        <w:t>，</w:t>
      </w:r>
      <w:r>
        <w:rPr/>
        <w:t>由本公司退还的那部分金额。</w:t>
      </w:r>
    </w:p>
    <w:p>
      <w:pPr>
        <w:pStyle w:val="BodyText"/>
        <w:tabs>
          <w:tab w:pos="2380" w:val="left" w:leader="none"/>
        </w:tabs>
        <w:spacing w:line="242" w:lineRule="exact"/>
      </w:pPr>
      <w:r>
        <w:rPr/>
        <w:t>释义</w:t>
      </w:r>
      <w:r>
        <w:rPr>
          <w:spacing w:val="-46"/>
        </w:rPr>
        <w:t> </w:t>
      </w:r>
      <w:r>
        <w:rPr>
          <w:rFonts w:ascii="Times New Roman" w:eastAsia="Times New Roman"/>
        </w:rPr>
        <w:t>26</w:t>
      </w:r>
      <w:r>
        <w:rPr/>
        <w:t>、保险事故</w:t>
        <w:tab/>
      </w:r>
      <w:r>
        <w:rPr>
          <w:rFonts w:ascii="Times New Roman" w:eastAsia="Times New Roman"/>
          <w:position w:val="2"/>
        </w:rPr>
        <w:t>:  </w:t>
      </w:r>
      <w:r>
        <w:rPr>
          <w:rFonts w:ascii="Times New Roman" w:eastAsia="Times New Roman"/>
          <w:spacing w:val="15"/>
          <w:position w:val="2"/>
        </w:rPr>
        <w:t> </w:t>
      </w:r>
      <w:r>
        <w:rPr/>
        <w:t>是指本合同约定的保险责任范围内的事故。</w:t>
      </w:r>
    </w:p>
    <w:p>
      <w:pPr>
        <w:pStyle w:val="BodyText"/>
        <w:spacing w:line="245" w:lineRule="exact"/>
      </w:pPr>
      <w:r>
        <w:rPr/>
        <w:t>释义 </w:t>
      </w:r>
      <w:r>
        <w:rPr>
          <w:rFonts w:ascii="Times New Roman" w:eastAsia="Times New Roman"/>
        </w:rPr>
        <w:t>27</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2" w:lineRule="exact" w:before="9"/>
        <w:ind w:left="2581" w:right="201" w:hanging="2440"/>
      </w:pPr>
      <w:r>
        <w:rPr/>
        <w:t>医院</w:t>
        <w:tab/>
        <w:t>权利</w:t>
      </w:r>
      <w:r>
        <w:rPr>
          <w:spacing w:val="-21"/>
        </w:rPr>
        <w:t>。</w:t>
      </w:r>
      <w:r>
        <w:rPr/>
        <w:t>我们指定的医院范围将以最新调整的医院名单范围为准</w:t>
      </w:r>
      <w:r>
        <w:rPr>
          <w:spacing w:val="-21"/>
        </w:rPr>
        <w:t>，</w:t>
      </w:r>
      <w:r>
        <w:rPr/>
        <w:t>该名单可通过本公司网站和客户服务电话查询。</w:t>
      </w:r>
    </w:p>
    <w:p>
      <w:pPr>
        <w:pStyle w:val="BodyText"/>
        <w:spacing w:line="223" w:lineRule="auto"/>
        <w:ind w:left="2581" w:right="200"/>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18"/>
        <w:ind w:left="2581" w:right="200"/>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1"/>
        <w:ind w:left="2581" w:right="200"/>
      </w:pPr>
      <w:r>
        <w:rPr>
          <w:rFonts w:ascii="Times New Roman" w:hAnsi="Times New Roman" w:eastAsia="Times New Roman"/>
        </w:rPr>
        <w:t>4</w:t>
      </w:r>
      <w:r>
        <w:rPr/>
        <w:t>、如果被保险人在批注中列明医院所在地以外的地区就诊，须选择我们认可的医院。其标准须符合本合同中对“医院”的释义。</w:t>
      </w:r>
    </w:p>
    <w:p>
      <w:pPr>
        <w:pStyle w:val="BodyText"/>
        <w:spacing w:line="237" w:lineRule="auto"/>
        <w:ind w:left="2581" w:right="200"/>
      </w:pPr>
      <w:r>
        <w:rPr/>
        <w:t>5、如果本保险合同中无指定医院名单批注，被保险人就诊须选择我们认可的医院。其标准须符合本合同中对“医院”的释义。</w:t>
      </w:r>
    </w:p>
    <w:p>
      <w:pPr>
        <w:pStyle w:val="BodyText"/>
        <w:tabs>
          <w:tab w:pos="2380" w:val="left" w:leader="none"/>
        </w:tabs>
        <w:spacing w:line="235" w:lineRule="auto" w:before="3"/>
        <w:ind w:left="2581" w:right="194" w:hanging="2440"/>
      </w:pPr>
      <w:r>
        <w:rPr/>
        <w:t>释义</w:t>
      </w:r>
      <w:r>
        <w:rPr>
          <w:spacing w:val="-46"/>
        </w:rPr>
        <w:t> </w:t>
      </w:r>
      <w:r>
        <w:rPr>
          <w:rFonts w:ascii="Times New Roman" w:eastAsia="Times New Roman"/>
        </w:rPr>
        <w:t>28</w:t>
      </w:r>
      <w:r>
        <w:rPr/>
        <w:t>、医院</w:t>
        <w:tab/>
      </w:r>
      <w:r>
        <w:rPr>
          <w:rFonts w:ascii="Times New Roman" w:eastAsia="Times New Roman"/>
          <w:position w:val="2"/>
        </w:rPr>
        <w:t>:   </w:t>
      </w:r>
      <w:r>
        <w:rPr>
          <w:rFonts w:ascii="Times New Roman" w:eastAsia="Times New Roman"/>
          <w:spacing w:val="21"/>
          <w:position w:val="2"/>
        </w:rPr>
        <w:t> </w:t>
      </w:r>
      <w:r>
        <w:rPr>
          <w:spacing w:val="2"/>
        </w:rPr>
        <w:t>是指经</w:t>
      </w:r>
      <w:r>
        <w:rPr/>
        <w:t>中</w:t>
      </w:r>
      <w:r>
        <w:rPr>
          <w:spacing w:val="2"/>
        </w:rPr>
        <w:t>华</w:t>
      </w:r>
      <w:r>
        <w:rPr/>
        <w:t>人</w:t>
      </w:r>
      <w:r>
        <w:rPr>
          <w:spacing w:val="2"/>
        </w:rPr>
        <w:t>民共和</w:t>
      </w:r>
      <w:r>
        <w:rPr/>
        <w:t>国</w:t>
      </w:r>
      <w:r>
        <w:rPr>
          <w:spacing w:val="2"/>
        </w:rPr>
        <w:t>卫</w:t>
      </w:r>
      <w:r>
        <w:rPr/>
        <w:t>生</w:t>
      </w:r>
      <w:r>
        <w:rPr>
          <w:spacing w:val="2"/>
        </w:rPr>
        <w:t>部门正</w:t>
      </w:r>
      <w:r>
        <w:rPr/>
        <w:t>式</w:t>
      </w:r>
      <w:r>
        <w:rPr>
          <w:spacing w:val="2"/>
        </w:rPr>
        <w:t>评</w:t>
      </w:r>
      <w:r>
        <w:rPr/>
        <w:t>定</w:t>
      </w:r>
      <w:r>
        <w:rPr>
          <w:spacing w:val="2"/>
        </w:rPr>
        <w:t>的二级</w:t>
      </w:r>
      <w:r>
        <w:rPr/>
        <w:t>或</w:t>
      </w:r>
      <w:r>
        <w:rPr>
          <w:spacing w:val="2"/>
        </w:rPr>
        <w:t>二</w:t>
      </w:r>
      <w:r>
        <w:rPr/>
        <w:t>级</w:t>
      </w:r>
      <w:r>
        <w:rPr>
          <w:spacing w:val="2"/>
        </w:rPr>
        <w:t>以上的</w:t>
      </w:r>
      <w:r>
        <w:rPr/>
        <w:t>综</w:t>
      </w:r>
      <w:r>
        <w:rPr>
          <w:spacing w:val="2"/>
        </w:rPr>
        <w:t>合</w:t>
      </w:r>
      <w:r>
        <w:rPr/>
        <w:t>性</w:t>
      </w:r>
      <w:r>
        <w:rPr>
          <w:spacing w:val="2"/>
        </w:rPr>
        <w:t>医院或</w:t>
      </w:r>
      <w:r>
        <w:rPr/>
        <w:t>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8"/>
        </w:rPr>
        <w:t>、</w:t>
      </w:r>
      <w:r>
        <w:rPr/>
        <w:t>养老等非以直接诊治病人为目的的医疗机构</w:t>
      </w:r>
      <w:r>
        <w:rPr>
          <w:spacing w:val="-40"/>
        </w:rPr>
        <w:t>。</w:t>
      </w:r>
      <w:r>
        <w:rPr/>
        <w:t>该医院必须符合国家有关医院管理规则设置标准的医疗设备，且全天二十四小时有合格医师及护士驻院提供医疗和护理服务。若国家有关部门对于医院的评级标准有更改或取消</w:t>
      </w:r>
      <w:r>
        <w:rPr>
          <w:spacing w:val="-40"/>
        </w:rPr>
        <w:t>，</w:t>
      </w:r>
      <w:r>
        <w:rPr/>
        <w:t>我们保留调整医院定义的权利。</w:t>
      </w:r>
    </w:p>
    <w:p>
      <w:pPr>
        <w:pStyle w:val="BodyText"/>
        <w:tabs>
          <w:tab w:pos="2380" w:val="left" w:leader="none"/>
        </w:tabs>
        <w:spacing w:line="242" w:lineRule="exact"/>
      </w:pPr>
      <w:r>
        <w:rPr/>
        <w:t>释义</w:t>
      </w:r>
      <w:r>
        <w:rPr>
          <w:spacing w:val="-46"/>
        </w:rPr>
        <w:t> </w:t>
      </w:r>
      <w:r>
        <w:rPr>
          <w:rFonts w:ascii="Times New Roman" w:eastAsia="Times New Roman"/>
        </w:rPr>
        <w:t>29</w:t>
      </w:r>
      <w:r>
        <w:rPr/>
        <w:t>、保险合同周年日</w:t>
        <w:tab/>
      </w:r>
      <w:r>
        <w:rPr>
          <w:rFonts w:ascii="Times New Roman" w:eastAsia="Times New Roman"/>
          <w:position w:val="2"/>
        </w:rPr>
        <w:t>:  </w:t>
      </w:r>
      <w:r>
        <w:rPr>
          <w:rFonts w:ascii="Times New Roman" w:eastAsia="Times New Roman"/>
          <w:spacing w:val="15"/>
          <w:position w:val="2"/>
        </w:rPr>
        <w:t> </w:t>
      </w:r>
      <w:r>
        <w:rPr/>
        <w:t>是指本合同生效日起的周年日期。</w:t>
      </w:r>
    </w:p>
    <w:p>
      <w:pPr>
        <w:pStyle w:val="BodyText"/>
        <w:tabs>
          <w:tab w:pos="2380" w:val="left" w:leader="none"/>
        </w:tabs>
        <w:spacing w:line="240" w:lineRule="exact"/>
      </w:pPr>
      <w:r>
        <w:rPr/>
        <w:t>释义</w:t>
      </w:r>
      <w:r>
        <w:rPr>
          <w:spacing w:val="-46"/>
        </w:rPr>
        <w:t> </w:t>
      </w:r>
      <w:r>
        <w:rPr>
          <w:rFonts w:ascii="Times New Roman" w:eastAsia="Times New Roman"/>
        </w:rPr>
        <w:t>30</w:t>
      </w:r>
      <w:r>
        <w:rPr/>
        <w:t>、现金价值净额</w:t>
        <w:tab/>
      </w:r>
      <w:r>
        <w:rPr>
          <w:rFonts w:ascii="Times New Roman" w:eastAsia="Times New Roman"/>
          <w:position w:val="2"/>
        </w:rPr>
        <w:t>:  </w:t>
      </w:r>
      <w:r>
        <w:rPr>
          <w:rFonts w:ascii="Times New Roman" w:eastAsia="Times New Roman"/>
          <w:spacing w:val="15"/>
          <w:position w:val="2"/>
        </w:rPr>
        <w:t> </w:t>
      </w:r>
      <w:r>
        <w:rPr/>
        <w:t>现金价值扣除所有未偿还欠款后的余额。</w:t>
      </w:r>
    </w:p>
    <w:p>
      <w:pPr>
        <w:pStyle w:val="BodyText"/>
        <w:tabs>
          <w:tab w:pos="2380" w:val="left" w:leader="none"/>
        </w:tabs>
        <w:spacing w:line="225" w:lineRule="auto" w:before="10"/>
        <w:ind w:left="2581" w:right="200" w:hanging="2440"/>
      </w:pPr>
      <w:r>
        <w:rPr/>
        <w:t>释义</w:t>
      </w:r>
      <w:r>
        <w:rPr>
          <w:spacing w:val="-46"/>
        </w:rPr>
        <w:t> </w:t>
      </w:r>
      <w:r>
        <w:rPr>
          <w:rFonts w:ascii="Times New Roman" w:eastAsia="Times New Roman"/>
        </w:rPr>
        <w:t>31</w:t>
      </w:r>
      <w:r>
        <w:rPr/>
        <w:t>、利率</w:t>
        <w:tab/>
      </w:r>
      <w:r>
        <w:rPr>
          <w:rFonts w:ascii="Times New Roman" w:eastAsia="Times New Roman"/>
          <w:position w:val="2"/>
        </w:rPr>
        <w:t>:  </w:t>
      </w:r>
      <w:r>
        <w:rPr>
          <w:rFonts w:ascii="Times New Roman" w:eastAsia="Times New Roman"/>
          <w:spacing w:val="15"/>
          <w:position w:val="2"/>
        </w:rPr>
        <w:t> </w:t>
      </w:r>
      <w:r>
        <w:rPr/>
        <w:t>我们每年将分别在一月一日和七月一日</w:t>
      </w:r>
      <w:r>
        <w:rPr>
          <w:spacing w:val="-40"/>
        </w:rPr>
        <w:t>，</w:t>
      </w:r>
      <w:r>
        <w:rPr/>
        <w:t>参照中国人民银行公布的同期人民币半年期贷款利率，确定计息的利率。</w:t>
      </w:r>
    </w:p>
    <w:p>
      <w:pPr>
        <w:pStyle w:val="BodyText"/>
        <w:tabs>
          <w:tab w:pos="2380" w:val="left" w:leader="none"/>
        </w:tabs>
        <w:spacing w:line="242" w:lineRule="exact"/>
      </w:pPr>
      <w:r>
        <w:rPr/>
        <w:t>释义</w:t>
      </w:r>
      <w:r>
        <w:rPr>
          <w:spacing w:val="-46"/>
        </w:rPr>
        <w:t> </w:t>
      </w:r>
      <w:r>
        <w:rPr>
          <w:rFonts w:ascii="Times New Roman" w:eastAsia="Times New Roman"/>
        </w:rPr>
        <w:t>32</w:t>
      </w:r>
      <w:r>
        <w:rPr/>
        <w:t>、累积利息</w:t>
        <w:tab/>
      </w:r>
      <w:r>
        <w:rPr>
          <w:rFonts w:ascii="Times New Roman" w:eastAsia="Times New Roman"/>
          <w:position w:val="2"/>
        </w:rPr>
        <w:t>:  </w:t>
      </w:r>
      <w:r>
        <w:rPr>
          <w:rFonts w:ascii="Times New Roman" w:eastAsia="Times New Roman"/>
          <w:spacing w:val="15"/>
          <w:position w:val="2"/>
        </w:rPr>
        <w:t> </w:t>
      </w:r>
      <w:r>
        <w:rPr/>
        <w:t>是指根据本合同内所界定的利率，按年复利计算的累积利息。</w:t>
      </w:r>
    </w:p>
    <w:p>
      <w:pPr>
        <w:pStyle w:val="BodyText"/>
        <w:tabs>
          <w:tab w:pos="2380" w:val="left" w:leader="none"/>
        </w:tabs>
        <w:spacing w:line="225" w:lineRule="auto" w:before="10"/>
        <w:ind w:left="2581" w:right="200" w:hanging="2440"/>
      </w:pPr>
      <w:r>
        <w:rPr/>
        <w:t>释义</w:t>
      </w:r>
      <w:r>
        <w:rPr>
          <w:spacing w:val="-46"/>
        </w:rPr>
        <w:t> </w:t>
      </w:r>
      <w:r>
        <w:rPr>
          <w:rFonts w:ascii="Times New Roman" w:eastAsia="Times New Roman"/>
        </w:rPr>
        <w:t>33</w:t>
      </w:r>
      <w:r>
        <w:rPr/>
        <w:t>、未偿还欠款</w:t>
        <w:tab/>
      </w:r>
      <w:r>
        <w:rPr>
          <w:rFonts w:ascii="Times New Roman" w:eastAsia="Times New Roman"/>
          <w:position w:val="2"/>
        </w:rPr>
        <w:t>:  </w:t>
      </w:r>
      <w:r>
        <w:rPr>
          <w:rFonts w:ascii="Times New Roman" w:eastAsia="Times New Roman"/>
          <w:spacing w:val="15"/>
          <w:position w:val="2"/>
        </w:rPr>
        <w:t> </w:t>
      </w:r>
      <w:r>
        <w:rPr/>
        <w:t>是指欠交的保险费</w:t>
      </w:r>
      <w:r>
        <w:rPr>
          <w:spacing w:val="-33"/>
        </w:rPr>
        <w:t>、</w:t>
      </w:r>
      <w:r>
        <w:rPr/>
        <w:t>保险费自动垫交的金</w:t>
      </w:r>
      <w:r>
        <w:rPr>
          <w:spacing w:val="-33"/>
        </w:rPr>
        <w:t>额</w:t>
      </w:r>
      <w:r>
        <w:rPr/>
        <w:t>（如适用者</w:t>
      </w:r>
      <w:r>
        <w:rPr>
          <w:spacing w:val="-90"/>
        </w:rPr>
        <w:t>）</w:t>
      </w:r>
      <w:r>
        <w:rPr>
          <w:spacing w:val="-33"/>
        </w:rPr>
        <w:t>、</w:t>
      </w:r>
      <w:r>
        <w:rPr/>
        <w:t>保单贷款的金</w:t>
      </w:r>
      <w:r>
        <w:rPr>
          <w:spacing w:val="-33"/>
        </w:rPr>
        <w:t>额</w:t>
      </w:r>
      <w:r>
        <w:rPr/>
        <w:t>（如适用者）及前述三者的累积利息。</w:t>
      </w:r>
    </w:p>
    <w:p>
      <w:pPr>
        <w:pStyle w:val="BodyText"/>
        <w:spacing w:line="316" w:lineRule="auto" w:before="38"/>
        <w:ind w:right="212"/>
      </w:pPr>
      <w:r>
        <w:rPr/>
        <w:t>重大疾病是指下列任何一种疾病，被保险人发生符合以下疾病定义所述条件的疾病，应当由专科医生明确诊断。</w:t>
      </w:r>
    </w:p>
    <w:p>
      <w:pPr>
        <w:pStyle w:val="BodyText"/>
        <w:tabs>
          <w:tab w:pos="2380" w:val="left" w:leader="none"/>
        </w:tabs>
        <w:spacing w:line="234" w:lineRule="exact"/>
        <w:ind w:left="2581" w:right="103" w:hanging="2440"/>
        <w:jc w:val="both"/>
      </w:pPr>
      <w:r>
        <w:rPr>
          <w:rFonts w:ascii="Times New Roman" w:eastAsia="Times New Roman"/>
        </w:rPr>
        <w:t>1</w:t>
      </w:r>
      <w:r>
        <w:rPr/>
        <w:t>、恶性肿瘤</w:t>
        <w:tab/>
        <w:t>：</w:t>
      </w:r>
      <w:r>
        <w:rPr>
          <w:spacing w:val="-70"/>
        </w:rPr>
        <w:t> </w:t>
      </w:r>
      <w:r>
        <w:rPr/>
        <w:t>指恶性细胞不受控制的进行性增长和扩散</w:t>
      </w:r>
      <w:r>
        <w:rPr>
          <w:spacing w:val="-21"/>
        </w:rPr>
        <w:t>，</w:t>
      </w:r>
      <w:r>
        <w:rPr/>
        <w:t>浸润和破坏周围正常组织</w:t>
      </w:r>
      <w:r>
        <w:rPr>
          <w:spacing w:val="-21"/>
        </w:rPr>
        <w:t>，</w:t>
      </w:r>
      <w:r>
        <w:rPr/>
        <w:t>可以经血管</w:t>
      </w:r>
      <w:r>
        <w:rPr>
          <w:spacing w:val="-21"/>
        </w:rPr>
        <w:t>、</w:t>
      </w:r>
      <w:r>
        <w:rPr/>
        <w:t>淋巴管和体腔扩散转移到身体其它部位的疾病</w:t>
      </w:r>
      <w:r>
        <w:rPr>
          <w:spacing w:val="-21"/>
        </w:rPr>
        <w:t>。</w:t>
      </w:r>
      <w:r>
        <w:rPr/>
        <w:t>经病理学检查结果明确</w:t>
      </w:r>
      <w:r>
        <w:rPr>
          <w:spacing w:val="5"/>
        </w:rPr>
        <w:t>诊断，临床诊断属于世界卫生组织《疾病和有关健康问题的国际统计分类》</w:t>
      </w:r>
    </w:p>
    <w:p>
      <w:pPr>
        <w:pStyle w:val="BodyText"/>
        <w:spacing w:line="225" w:lineRule="auto"/>
        <w:ind w:left="2941" w:right="3720" w:hanging="360"/>
      </w:pPr>
      <w:r>
        <w:rPr/>
        <w:t>（</w:t>
      </w:r>
      <w:r>
        <w:rPr>
          <w:rFonts w:ascii="Times New Roman" w:eastAsia="Times New Roman"/>
        </w:rPr>
        <w:t>ICD-10</w:t>
      </w:r>
      <w:r>
        <w:rPr/>
        <w:t>）的恶性肿瘤范畴。下列疾病不在保障范围内：</w:t>
      </w:r>
    </w:p>
    <w:p>
      <w:pPr>
        <w:pStyle w:val="BodyText"/>
        <w:spacing w:line="239" w:lineRule="exact" w:before="9"/>
        <w:ind w:left="2581"/>
      </w:pPr>
      <w:r>
        <w:rPr/>
        <w:t>（</w:t>
      </w:r>
      <w:r>
        <w:rPr>
          <w:rFonts w:ascii="Times New Roman" w:eastAsia="Times New Roman"/>
        </w:rPr>
        <w:t>1</w:t>
      </w:r>
      <w:r>
        <w:rPr/>
        <w:t>）原位癌；</w:t>
      </w:r>
    </w:p>
    <w:p>
      <w:pPr>
        <w:pStyle w:val="BodyText"/>
        <w:spacing w:line="233" w:lineRule="exact"/>
        <w:ind w:left="2581"/>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33" w:lineRule="exact"/>
        <w:ind w:left="2581"/>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33" w:lineRule="exact"/>
        <w:ind w:left="2581"/>
      </w:pPr>
      <w:r>
        <w:rPr/>
        <w:t>（</w:t>
      </w:r>
      <w:r>
        <w:rPr>
          <w:rFonts w:ascii="Times New Roman" w:eastAsia="Times New Roman"/>
        </w:rPr>
        <w:t>4</w:t>
      </w:r>
      <w:r>
        <w:rPr/>
        <w:t>）皮肤癌（不包括恶性黑色素瘤及已发生转移的皮肤癌</w:t>
      </w:r>
      <w:r>
        <w:rPr>
          <w:spacing w:val="-90"/>
        </w:rPr>
        <w:t>）</w:t>
      </w:r>
      <w:r>
        <w:rPr/>
        <w:t>；</w:t>
      </w:r>
    </w:p>
    <w:p>
      <w:pPr>
        <w:pStyle w:val="BodyText"/>
        <w:spacing w:line="233" w:lineRule="exact"/>
        <w:ind w:left="258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2" w:lineRule="exact"/>
        <w:ind w:left="2581"/>
      </w:pPr>
      <w:r>
        <w:rPr/>
        <w:t>（</w:t>
      </w:r>
      <w:r>
        <w:rPr>
          <w:rFonts w:ascii="Times New Roman" w:eastAsia="Times New Roman"/>
        </w:rPr>
        <w:t>6</w:t>
      </w:r>
      <w:r>
        <w:rPr/>
        <w:t>）感染艾滋病病毒或患艾滋病期间所患恶性肿瘤。</w:t>
      </w:r>
    </w:p>
    <w:p>
      <w:pPr>
        <w:spacing w:after="0" w:line="242" w:lineRule="exact"/>
        <w:sectPr>
          <w:pgSz w:w="11910" w:h="16840"/>
          <w:pgMar w:header="888" w:footer="1003" w:top="1080" w:bottom="1200" w:left="1560" w:right="1480"/>
        </w:sectPr>
      </w:pPr>
    </w:p>
    <w:p>
      <w:pPr>
        <w:pStyle w:val="BodyText"/>
        <w:ind w:left="0"/>
        <w:rPr>
          <w:sz w:val="20"/>
        </w:rPr>
      </w:pPr>
    </w:p>
    <w:p>
      <w:pPr>
        <w:pStyle w:val="BodyText"/>
        <w:spacing w:before="9"/>
        <w:ind w:left="0"/>
        <w:rPr>
          <w:sz w:val="20"/>
        </w:rPr>
      </w:pPr>
    </w:p>
    <w:p>
      <w:pPr>
        <w:pStyle w:val="BodyText"/>
        <w:spacing w:line="223" w:lineRule="auto" w:before="68"/>
        <w:ind w:left="2581" w:right="200" w:hanging="2440"/>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39" w:lineRule="exact"/>
        <w:ind w:left="2581"/>
      </w:pPr>
      <w:r>
        <w:rPr/>
        <w:t>（</w:t>
      </w:r>
      <w:r>
        <w:rPr>
          <w:rFonts w:ascii="Times New Roman" w:eastAsia="Times New Roman"/>
        </w:rPr>
        <w:t>1</w:t>
      </w:r>
      <w:r>
        <w:rPr/>
        <w:t>）典型临床表现，例如急性胸痛等；</w:t>
      </w:r>
    </w:p>
    <w:p>
      <w:pPr>
        <w:pStyle w:val="BodyText"/>
        <w:spacing w:line="233" w:lineRule="exact"/>
        <w:ind w:left="2581"/>
      </w:pPr>
      <w:r>
        <w:rPr/>
        <w:t>（</w:t>
      </w:r>
      <w:r>
        <w:rPr>
          <w:rFonts w:ascii="Times New Roman" w:eastAsia="Times New Roman"/>
        </w:rPr>
        <w:t>2</w:t>
      </w:r>
      <w:r>
        <w:rPr/>
        <w:t>）新近的心电图改变提示急性心肌梗塞；</w:t>
      </w:r>
    </w:p>
    <w:p>
      <w:pPr>
        <w:pStyle w:val="BodyText"/>
        <w:spacing w:line="223" w:lineRule="auto" w:before="10"/>
        <w:ind w:left="2581" w:right="200" w:hanging="1"/>
      </w:pPr>
      <w:r>
        <w:rPr/>
        <w:t>（</w:t>
      </w:r>
      <w:r>
        <w:rPr>
          <w:rFonts w:ascii="Times New Roman" w:eastAsia="Times New Roman"/>
        </w:rPr>
        <w:t>3</w:t>
      </w:r>
      <w:r>
        <w:rPr/>
        <w:t>）心肌酶或肌钙蛋白有诊断意义的升高，或呈符合急性心肌梗塞的动态性变化；</w:t>
      </w:r>
    </w:p>
    <w:p>
      <w:pPr>
        <w:pStyle w:val="BodyText"/>
        <w:spacing w:line="248" w:lineRule="exact"/>
        <w:ind w:left="2581"/>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r>
        <w:rPr/>
        <w:t>。</w:t>
      </w:r>
    </w:p>
    <w:p>
      <w:pPr>
        <w:pStyle w:val="BodyText"/>
        <w:spacing w:line="225" w:lineRule="auto" w:before="57"/>
        <w:ind w:left="2581" w:right="201" w:hanging="2440"/>
        <w:jc w:val="both"/>
      </w:pPr>
      <w:r>
        <w:rPr>
          <w:rFonts w:ascii="Times New Roman" w:eastAsia="Times New Roman"/>
        </w:rPr>
        <w:t>3</w:t>
      </w:r>
      <w:r>
        <w:rPr>
          <w:spacing w:val="-3"/>
        </w:rPr>
        <w:t>、脑中风后遗症        ： 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天后，仍遗留下列一种或一种以上障碍：</w:t>
      </w:r>
    </w:p>
    <w:p>
      <w:pPr>
        <w:pStyle w:val="BodyText"/>
        <w:spacing w:line="239" w:lineRule="exact"/>
        <w:ind w:left="2581"/>
      </w:pPr>
      <w:r>
        <w:rPr/>
        <w:t>（</w:t>
      </w:r>
      <w:r>
        <w:rPr>
          <w:rFonts w:ascii="Times New Roman" w:eastAsia="Times New Roman"/>
        </w:rPr>
        <w:t>1</w:t>
      </w:r>
      <w:r>
        <w:rPr/>
        <w:t>）一肢或一肢以上肢体机能完全丧失；</w:t>
      </w:r>
    </w:p>
    <w:p>
      <w:pPr>
        <w:pStyle w:val="BodyText"/>
        <w:spacing w:line="233" w:lineRule="exact"/>
        <w:ind w:left="2581"/>
      </w:pPr>
      <w:r>
        <w:rPr/>
        <w:t>（</w:t>
      </w:r>
      <w:r>
        <w:rPr>
          <w:rFonts w:ascii="Times New Roman" w:eastAsia="Times New Roman"/>
        </w:rPr>
        <w:t>2</w:t>
      </w:r>
      <w:r>
        <w:rPr/>
        <w:t>）语言能力或咀嚼吞咽能力完全丧失；</w:t>
      </w:r>
    </w:p>
    <w:p>
      <w:pPr>
        <w:pStyle w:val="BodyText"/>
        <w:spacing w:line="225" w:lineRule="auto" w:before="6"/>
        <w:ind w:left="2581" w:right="200" w:hanging="1"/>
      </w:pPr>
      <w:r>
        <w:rPr/>
        <w:t>（</w:t>
      </w:r>
      <w:r>
        <w:rPr>
          <w:rFonts w:ascii="Times New Roman" w:eastAsia="Times New Roman"/>
        </w:rPr>
        <w:t>3</w:t>
      </w:r>
      <w:r>
        <w:rPr/>
        <w:t>）自主生活能力完全丧失，无法独立完成六项基本日常生活活动中的三项或三项以上。</w:t>
      </w:r>
    </w:p>
    <w:p>
      <w:pPr>
        <w:pStyle w:val="BodyText"/>
        <w:spacing w:before="73"/>
      </w:pPr>
      <w:r>
        <w:rPr>
          <w:rFonts w:ascii="Times New Roman" w:eastAsia="Times New Roman"/>
        </w:rPr>
        <w:t>4</w:t>
      </w:r>
      <w:r>
        <w:rPr/>
        <w:t>、重大器官移植术或造血干： 重大器官移植术，指因相应器官功能衰竭，已经实施了肾脏、肝脏、心脏或肺</w:t>
      </w:r>
    </w:p>
    <w:p>
      <w:pPr>
        <w:spacing w:after="0"/>
        <w:sectPr>
          <w:pgSz w:w="11910" w:h="16840"/>
          <w:pgMar w:header="888" w:footer="1003" w:top="1080" w:bottom="1200" w:left="1560" w:right="1480"/>
        </w:sectPr>
      </w:pPr>
    </w:p>
    <w:p>
      <w:pPr>
        <w:pStyle w:val="BodyText"/>
        <w:spacing w:line="220" w:lineRule="exact"/>
      </w:pPr>
      <w:r>
        <w:rPr/>
        <w:t>细胞移植术</w:t>
      </w:r>
    </w:p>
    <w:p>
      <w:pPr>
        <w:pStyle w:val="BodyText"/>
        <w:spacing w:line="218" w:lineRule="exact"/>
      </w:pPr>
      <w:r>
        <w:rPr/>
        <w:br w:type="column"/>
      </w:r>
      <w:r>
        <w:rPr/>
        <w:t>脏的异体移植手术。</w:t>
      </w:r>
    </w:p>
    <w:p>
      <w:pPr>
        <w:pStyle w:val="BodyText"/>
        <w:spacing w:line="237" w:lineRule="auto" w:before="1"/>
        <w:ind w:right="200"/>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4"/>
        </w:rPr>
        <w:t>）</w:t>
      </w:r>
      <w:r>
        <w:rPr/>
        <w:t>的异体移植手术。</w:t>
      </w:r>
    </w:p>
    <w:p>
      <w:pPr>
        <w:spacing w:after="0" w:line="237" w:lineRule="auto"/>
        <w:jc w:val="both"/>
        <w:sectPr>
          <w:type w:val="continuous"/>
          <w:pgSz w:w="11910" w:h="16840"/>
          <w:pgMar w:top="280" w:bottom="1200" w:left="1560" w:right="1480"/>
          <w:cols w:num="2" w:equalWidth="0">
            <w:col w:w="1042" w:space="1397"/>
            <w:col w:w="6431"/>
          </w:cols>
        </w:sectPr>
      </w:pPr>
    </w:p>
    <w:p>
      <w:pPr>
        <w:pStyle w:val="BodyText"/>
        <w:spacing w:before="65"/>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10" w:h="16840"/>
          <w:pgMar w:top="280" w:bottom="1200" w:left="1560" w:right="1480"/>
        </w:sectPr>
      </w:pPr>
    </w:p>
    <w:p>
      <w:pPr>
        <w:pStyle w:val="BodyText"/>
        <w:spacing w:line="219" w:lineRule="exact"/>
      </w:pPr>
      <w:r>
        <w:rPr/>
        <w:t>状动脉旁路移植术）</w:t>
      </w:r>
    </w:p>
    <w:p>
      <w:pPr>
        <w:spacing w:line="218" w:lineRule="exact" w:before="0"/>
        <w:ind w:left="141" w:right="0" w:firstLine="0"/>
        <w:jc w:val="left"/>
        <w:rPr>
          <w:sz w:val="18"/>
        </w:rPr>
      </w:pPr>
      <w:r>
        <w:rPr/>
        <w:br w:type="column"/>
      </w:r>
      <w:r>
        <w:rPr>
          <w:sz w:val="18"/>
        </w:rPr>
        <w:t>术。</w:t>
      </w:r>
    </w:p>
    <w:p>
      <w:pPr>
        <w:pStyle w:val="BodyText"/>
        <w:spacing w:line="237" w:lineRule="auto" w:before="1"/>
        <w:ind w:right="149"/>
      </w:pPr>
      <w:r>
        <w:rPr/>
        <w:t>冠状动脉支架植入术、心导管球囊扩张术、激光射频技术及其它非开胸的介入手术、腔镜手术不在保障范围内。</w:t>
      </w:r>
    </w:p>
    <w:p>
      <w:pPr>
        <w:spacing w:after="0" w:line="237" w:lineRule="auto"/>
        <w:sectPr>
          <w:type w:val="continuous"/>
          <w:pgSz w:w="11910" w:h="16840"/>
          <w:pgMar w:top="280" w:bottom="1200" w:left="1560" w:right="1480"/>
          <w:cols w:num="2" w:equalWidth="0">
            <w:col w:w="1762" w:space="677"/>
            <w:col w:w="6431"/>
          </w:cols>
        </w:sectPr>
      </w:pPr>
    </w:p>
    <w:p>
      <w:pPr>
        <w:pStyle w:val="BodyText"/>
        <w:spacing w:before="47"/>
      </w:pPr>
      <w:r>
        <w:rPr>
          <w:rFonts w:ascii="Times New Roman" w:eastAsia="Times New Roman"/>
        </w:rPr>
        <w:t>6</w:t>
      </w:r>
      <w:r>
        <w:rPr>
          <w:spacing w:val="-3"/>
        </w:rPr>
        <w:t>、终末期肾病</w:t>
      </w:r>
      <w:r>
        <w:rPr/>
        <w:t>（</w:t>
      </w:r>
      <w:r>
        <w:rPr>
          <w:spacing w:val="-17"/>
        </w:rPr>
        <w:t>或称慢性肾： 指双肾功能慢性不可逆性衰竭，达到尿毒症期，经诊断后已经进行了至少 </w:t>
      </w:r>
      <w:r>
        <w:rPr>
          <w:rFonts w:ascii="Times New Roman" w:eastAsia="Times New Roman"/>
        </w:rPr>
        <w:t>90 </w:t>
      </w:r>
      <w:r>
        <w:rPr/>
        <w:t>天</w:t>
      </w:r>
    </w:p>
    <w:p>
      <w:pPr>
        <w:pStyle w:val="BodyText"/>
        <w:tabs>
          <w:tab w:pos="2581" w:val="left" w:leader="none"/>
        </w:tabs>
        <w:spacing w:line="219" w:lineRule="exact"/>
      </w:pPr>
      <w:r>
        <w:rPr/>
        <w:t>功能衰竭尿毒症期）</w:t>
        <w:tab/>
        <w:t>的规律性透析治疗或实施了肾脏移植手术。</w:t>
      </w:r>
    </w:p>
    <w:p>
      <w:pPr>
        <w:pStyle w:val="BodyText"/>
        <w:spacing w:line="225" w:lineRule="auto" w:before="103"/>
        <w:ind w:left="2581" w:right="200" w:hanging="2440"/>
        <w:jc w:val="both"/>
      </w:pPr>
      <w:r>
        <w:rPr>
          <w:rFonts w:ascii="Times New Roman" w:eastAsia="Times New Roman"/>
        </w:rPr>
        <w:t>7</w:t>
      </w:r>
      <w:r>
        <w:rPr/>
        <w:t>、多个肢体缺失        ： 指因疾病或意外伤害导致两个或两个以上肢体自腕关节或踝关节近端（靠近躯干端）以上完全性断离。</w:t>
      </w:r>
    </w:p>
    <w:p>
      <w:pPr>
        <w:pStyle w:val="BodyText"/>
        <w:spacing w:line="225" w:lineRule="auto" w:before="11"/>
        <w:ind w:left="2581" w:right="201" w:hanging="2440"/>
        <w:jc w:val="both"/>
      </w:pPr>
      <w:r>
        <w:rPr>
          <w:rFonts w:ascii="Times New Roman" w:eastAsia="Times New Roman"/>
        </w:rPr>
        <w:t>8</w:t>
      </w:r>
      <w:r>
        <w:rPr>
          <w:spacing w:val="-3"/>
        </w:rPr>
        <w:t>、急性或亚急性重症肝炎 ： 指因肝炎病毒感染引起肝脏组织弥漫性坏死，导致急性肝功能衰竭，且经血清学或病毒学检查证实，并须满足下列全部条件：</w:t>
      </w:r>
    </w:p>
    <w:p>
      <w:pPr>
        <w:pStyle w:val="BodyText"/>
        <w:spacing w:line="239" w:lineRule="exact"/>
        <w:ind w:left="2581"/>
      </w:pPr>
      <w:r>
        <w:rPr/>
        <w:t>（</w:t>
      </w:r>
      <w:r>
        <w:rPr>
          <w:rFonts w:ascii="Times New Roman" w:eastAsia="Times New Roman"/>
        </w:rPr>
        <w:t>1</w:t>
      </w:r>
      <w:r>
        <w:rPr/>
        <w:t>）重度黄疸或黄疸迅速加重；</w:t>
      </w:r>
    </w:p>
    <w:p>
      <w:pPr>
        <w:pStyle w:val="BodyText"/>
        <w:spacing w:line="233" w:lineRule="exact"/>
        <w:ind w:left="2581"/>
      </w:pPr>
      <w:r>
        <w:rPr/>
        <w:t>（</w:t>
      </w:r>
      <w:r>
        <w:rPr>
          <w:rFonts w:ascii="Times New Roman" w:eastAsia="Times New Roman"/>
        </w:rPr>
        <w:t>2</w:t>
      </w:r>
      <w:r>
        <w:rPr/>
        <w:t>）肝性脑病；</w:t>
      </w:r>
    </w:p>
    <w:p>
      <w:pPr>
        <w:pStyle w:val="BodyText"/>
        <w:spacing w:line="233" w:lineRule="exact"/>
        <w:ind w:left="258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33" w:lineRule="exact"/>
        <w:ind w:left="2581"/>
      </w:pPr>
      <w:r>
        <w:rPr/>
        <w:t>（</w:t>
      </w:r>
      <w:r>
        <w:rPr>
          <w:rFonts w:ascii="Times New Roman" w:eastAsia="Times New Roman"/>
        </w:rPr>
        <w:t>4</w:t>
      </w:r>
      <w:r>
        <w:rPr/>
        <w:t>）肝功能指标进行性恶化。</w:t>
      </w:r>
    </w:p>
    <w:p>
      <w:pPr>
        <w:pStyle w:val="BodyText"/>
        <w:tabs>
          <w:tab w:pos="2380" w:val="left" w:leader="none"/>
        </w:tabs>
        <w:spacing w:line="225" w:lineRule="auto" w:before="6"/>
        <w:ind w:left="2581" w:right="199" w:hanging="2440"/>
        <w:jc w:val="both"/>
      </w:pPr>
      <w:r>
        <w:rPr>
          <w:rFonts w:ascii="Times New Roman" w:eastAsia="Times New Roman"/>
        </w:rPr>
        <w:t>9</w:t>
      </w:r>
      <w:r>
        <w:rPr/>
        <w:t>、良性脑肿瘤</w:t>
        <w:tab/>
        <w:t>：</w:t>
      </w:r>
      <w:r>
        <w:rPr>
          <w:spacing w:val="-70"/>
        </w:rPr>
        <w:t> </w:t>
      </w:r>
      <w:r>
        <w:rPr/>
        <w:t>指脑的良性肿瘤</w:t>
      </w:r>
      <w:r>
        <w:rPr>
          <w:spacing w:val="-14"/>
        </w:rPr>
        <w:t>，</w:t>
      </w:r>
      <w:r>
        <w:rPr/>
        <w:t>已经引起颅内压增高</w:t>
      </w:r>
      <w:r>
        <w:rPr>
          <w:spacing w:val="-14"/>
        </w:rPr>
        <w:t>，</w:t>
      </w:r>
      <w:r>
        <w:rPr/>
        <w:t>临床表现为视神经乳头水肿</w:t>
      </w:r>
      <w:r>
        <w:rPr>
          <w:spacing w:val="-14"/>
        </w:rPr>
        <w:t>、</w:t>
      </w:r>
      <w:r>
        <w:rPr/>
        <w:t>精神症状、癫痫及运动感觉障碍等，并危及生命。须由头颅断层扫描（</w:t>
      </w:r>
      <w:r>
        <w:rPr>
          <w:rFonts w:ascii="Times New Roman" w:eastAsia="Times New Roman"/>
          <w:spacing w:val="-1"/>
        </w:rPr>
        <w:t>C</w:t>
      </w:r>
      <w:r>
        <w:rPr>
          <w:rFonts w:ascii="Times New Roman" w:eastAsia="Times New Roman"/>
        </w:rPr>
        <w:t>T</w:t>
      </w:r>
      <w:r>
        <w:rPr>
          <w:spacing w:val="-9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239" w:lineRule="exact"/>
        <w:ind w:left="2581"/>
      </w:pPr>
      <w:r>
        <w:rPr/>
        <w:t>（</w:t>
      </w:r>
      <w:r>
        <w:rPr>
          <w:rFonts w:ascii="Times New Roman" w:eastAsia="Times New Roman"/>
        </w:rPr>
        <w:t>1</w:t>
      </w:r>
      <w:r>
        <w:rPr/>
        <w:t>）实际实施了开颅进行的脑肿瘤完全切除或部分切除的手术；</w:t>
      </w:r>
    </w:p>
    <w:p>
      <w:pPr>
        <w:pStyle w:val="BodyText"/>
        <w:spacing w:line="233" w:lineRule="exact"/>
        <w:ind w:left="2581"/>
      </w:pPr>
      <w:r>
        <w:rPr/>
        <w:t>（</w:t>
      </w:r>
      <w:r>
        <w:rPr>
          <w:rFonts w:ascii="Times New Roman" w:eastAsia="Times New Roman"/>
        </w:rPr>
        <w:t>2</w:t>
      </w:r>
      <w:r>
        <w:rPr/>
        <w:t>）实际实施了对脑肿瘤进行的放射治疗。</w:t>
      </w:r>
    </w:p>
    <w:p>
      <w:pPr>
        <w:pStyle w:val="BodyText"/>
        <w:spacing w:line="227" w:lineRule="exact"/>
        <w:ind w:left="2581"/>
      </w:pPr>
      <w:r>
        <w:rPr/>
        <w:t>脑垂体瘤、脑囊肿、脑血管性疾病不在保障范围内。</w:t>
      </w:r>
    </w:p>
    <w:p>
      <w:pPr>
        <w:pStyle w:val="BodyText"/>
        <w:spacing w:before="19"/>
      </w:pPr>
      <w:r>
        <w:rPr>
          <w:rFonts w:ascii="Times New Roman" w:eastAsia="Times New Roman"/>
        </w:rPr>
        <w:t>10</w:t>
      </w:r>
      <w:r>
        <w:rPr/>
        <w:t>、慢性肝功能衰竭失代偿： 指因慢性肝脏疾病导致肝功能衰竭。须满足下列全部条件：</w:t>
      </w:r>
    </w:p>
    <w:p>
      <w:pPr>
        <w:pStyle w:val="BodyText"/>
        <w:tabs>
          <w:tab w:pos="2581" w:val="left" w:leader="none"/>
        </w:tabs>
        <w:spacing w:line="226" w:lineRule="exact"/>
      </w:pPr>
      <w:r>
        <w:rPr/>
        <w:t>期</w:t>
        <w:tab/>
        <w:t>（</w:t>
      </w:r>
      <w:r>
        <w:rPr>
          <w:rFonts w:ascii="Times New Roman" w:eastAsia="Times New Roman"/>
        </w:rPr>
        <w:t>1</w:t>
      </w:r>
      <w:r>
        <w:rPr/>
        <w:t>）持续性黄疸；</w:t>
      </w:r>
    </w:p>
    <w:p>
      <w:pPr>
        <w:pStyle w:val="BodyText"/>
        <w:spacing w:line="233" w:lineRule="exact"/>
        <w:ind w:left="2581"/>
      </w:pPr>
      <w:r>
        <w:rPr/>
        <w:t>（</w:t>
      </w:r>
      <w:r>
        <w:rPr>
          <w:rFonts w:ascii="Times New Roman" w:eastAsia="Times New Roman"/>
        </w:rPr>
        <w:t>2</w:t>
      </w:r>
      <w:r>
        <w:rPr/>
        <w:t>）腹水；</w:t>
      </w:r>
    </w:p>
    <w:p>
      <w:pPr>
        <w:pStyle w:val="BodyText"/>
        <w:spacing w:line="234" w:lineRule="exact"/>
        <w:ind w:left="2581"/>
      </w:pPr>
      <w:r>
        <w:rPr/>
        <w:t>（</w:t>
      </w:r>
      <w:r>
        <w:rPr>
          <w:rFonts w:ascii="Times New Roman" w:eastAsia="Times New Roman"/>
        </w:rPr>
        <w:t>3</w:t>
      </w:r>
      <w:r>
        <w:rPr/>
        <w:t>）肝性脑病；</w:t>
      </w:r>
    </w:p>
    <w:p>
      <w:pPr>
        <w:pStyle w:val="BodyText"/>
        <w:spacing w:line="223" w:lineRule="auto" w:before="10"/>
        <w:ind w:left="2581" w:right="187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7"/>
      </w:pPr>
      <w:r>
        <w:rPr>
          <w:rFonts w:ascii="Times New Roman" w:eastAsia="Times New Roman"/>
        </w:rPr>
        <w:t>11</w:t>
      </w:r>
      <w:r>
        <w:rPr/>
        <w:t>、脑炎后遗症或脑膜炎后： 指因患脑炎或脑膜炎导致的神经系统永久性的功能障碍。神经系统永久性的功</w:t>
      </w:r>
    </w:p>
    <w:p>
      <w:pPr>
        <w:pStyle w:val="BodyText"/>
        <w:tabs>
          <w:tab w:pos="2581" w:val="left" w:leader="none"/>
        </w:tabs>
        <w:spacing w:line="226" w:lineRule="exact"/>
      </w:pPr>
      <w:r>
        <w:rPr/>
        <w:t>遗症</w:t>
        <w:tab/>
        <w:t>能障碍，指疾病确诊</w:t>
      </w:r>
      <w:r>
        <w:rPr>
          <w:spacing w:val="-46"/>
        </w:rPr>
        <w:t> </w:t>
      </w:r>
      <w:r>
        <w:rPr>
          <w:rFonts w:ascii="Times New Roman" w:eastAsia="Times New Roman"/>
        </w:rPr>
        <w:t>180  </w:t>
      </w:r>
      <w:r>
        <w:rPr/>
        <w:t>天后，仍遗留下列一种或一种以上障碍：</w:t>
      </w:r>
    </w:p>
    <w:p>
      <w:pPr>
        <w:pStyle w:val="BodyText"/>
        <w:spacing w:line="233" w:lineRule="exact"/>
        <w:ind w:left="2581"/>
      </w:pPr>
      <w:r>
        <w:rPr/>
        <w:t>（</w:t>
      </w:r>
      <w:r>
        <w:rPr>
          <w:rFonts w:ascii="Times New Roman" w:eastAsia="Times New Roman"/>
        </w:rPr>
        <w:t>1</w:t>
      </w:r>
      <w:r>
        <w:rPr/>
        <w:t>）一肢或一肢以上肢体机能完全丧失；</w:t>
      </w:r>
    </w:p>
    <w:p>
      <w:pPr>
        <w:pStyle w:val="BodyText"/>
        <w:spacing w:line="234" w:lineRule="exact"/>
        <w:ind w:left="2581"/>
      </w:pPr>
      <w:r>
        <w:rPr/>
        <w:t>（</w:t>
      </w:r>
      <w:r>
        <w:rPr>
          <w:rFonts w:ascii="Times New Roman" w:eastAsia="Times New Roman"/>
        </w:rPr>
        <w:t>2</w:t>
      </w:r>
      <w:r>
        <w:rPr/>
        <w:t>）语言能力或咀嚼吞咽能力完全丧失；</w:t>
      </w:r>
    </w:p>
    <w:p>
      <w:pPr>
        <w:pStyle w:val="BodyText"/>
        <w:spacing w:line="223" w:lineRule="auto" w:before="10"/>
        <w:ind w:left="2581" w:right="200" w:hanging="1"/>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10" w:h="16840"/>
          <w:pgMar w:top="280" w:bottom="1200" w:left="1560" w:right="1480"/>
        </w:sectPr>
      </w:pPr>
    </w:p>
    <w:p>
      <w:pPr>
        <w:pStyle w:val="BodyText"/>
        <w:ind w:left="0"/>
        <w:rPr>
          <w:sz w:val="20"/>
        </w:rPr>
      </w:pPr>
    </w:p>
    <w:p>
      <w:pPr>
        <w:pStyle w:val="BodyText"/>
        <w:spacing w:before="9"/>
        <w:ind w:left="0"/>
        <w:rPr>
          <w:sz w:val="20"/>
        </w:rPr>
      </w:pPr>
    </w:p>
    <w:p>
      <w:pPr>
        <w:pStyle w:val="BodyText"/>
        <w:tabs>
          <w:tab w:pos="2380" w:val="left" w:leader="none"/>
        </w:tabs>
        <w:spacing w:line="225" w:lineRule="auto" w:before="65"/>
        <w:ind w:left="2581" w:right="199" w:hanging="2440"/>
        <w:jc w:val="both"/>
      </w:pPr>
      <w:r>
        <w:rPr>
          <w:rFonts w:ascii="Times New Roman" w:eastAsia="Times New Roman"/>
        </w:rPr>
        <w:t>12</w:t>
      </w:r>
      <w:r>
        <w:rPr/>
        <w:t>、深度昏迷</w:t>
        <w:tab/>
        <w:t>：</w:t>
      </w:r>
      <w:r>
        <w:rPr>
          <w:spacing w:val="-29"/>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3"/>
        </w:rPr>
        <w:t> </w:t>
      </w:r>
      <w:r>
        <w:rPr>
          <w:rFonts w:ascii="Times New Roman" w:eastAsia="Times New Roman"/>
        </w:rPr>
        <w:t>coma</w:t>
      </w:r>
      <w:r>
        <w:rPr>
          <w:rFonts w:ascii="Times New Roman" w:eastAsia="Times New Roman"/>
          <w:spacing w:val="3"/>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7"/>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6"/>
        </w:rPr>
        <w:t> </w:t>
      </w:r>
      <w:r>
        <w:rPr>
          <w:rFonts w:ascii="Times New Roman" w:eastAsia="Times New Roman"/>
        </w:rPr>
        <w:t>96 </w:t>
      </w:r>
      <w:r>
        <w:rPr/>
        <w:t>小时以上。</w:t>
      </w:r>
    </w:p>
    <w:p>
      <w:pPr>
        <w:pStyle w:val="BodyText"/>
        <w:spacing w:line="219" w:lineRule="exact"/>
        <w:ind w:left="2581"/>
      </w:pPr>
      <w:r>
        <w:rPr/>
        <w:t>因酗酒或药物滥用导致的深度昏迷不在保障范围内。</w:t>
      </w:r>
    </w:p>
    <w:p>
      <w:pPr>
        <w:pStyle w:val="BodyText"/>
        <w:tabs>
          <w:tab w:pos="2380" w:val="left" w:leader="none"/>
        </w:tabs>
        <w:spacing w:line="225" w:lineRule="auto" w:before="66"/>
        <w:ind w:left="2581" w:right="200" w:hanging="2440"/>
        <w:jc w:val="both"/>
      </w:pPr>
      <w:r>
        <w:rPr>
          <w:rFonts w:ascii="Times New Roman" w:eastAsia="Times New Roman"/>
        </w:rPr>
        <w:t>13</w:t>
      </w:r>
      <w:r>
        <w:rPr/>
        <w:t>、双耳失聪</w:t>
        <w:tab/>
        <w:t>：</w:t>
      </w:r>
      <w:r>
        <w:rPr>
          <w:spacing w:val="-70"/>
        </w:rPr>
        <w:t> </w:t>
      </w:r>
      <w:r>
        <w:rPr/>
        <w:t>指因疾病或意外伤害导致双耳听力永久不可逆性丧失，在</w:t>
      </w:r>
      <w:r>
        <w:rPr>
          <w:spacing w:val="-40"/>
        </w:rPr>
        <w:t> </w:t>
      </w:r>
      <w:r>
        <w:rPr>
          <w:rFonts w:ascii="Times New Roman" w:eastAsia="Times New Roman"/>
        </w:rPr>
        <w:t>500  </w:t>
      </w:r>
      <w:r>
        <w:rPr/>
        <w:t>赫兹、</w:t>
      </w:r>
      <w:r>
        <w:rPr>
          <w:rFonts w:ascii="Times New Roman" w:eastAsia="Times New Roman"/>
        </w:rPr>
        <w:t>1000  </w:t>
      </w:r>
      <w:r>
        <w:rPr/>
        <w:t>赫兹和</w:t>
      </w:r>
      <w:r>
        <w:rPr>
          <w:spacing w:val="-21"/>
        </w:rPr>
        <w:t> </w:t>
      </w:r>
      <w:r>
        <w:rPr>
          <w:rFonts w:ascii="Times New Roman" w:eastAsia="Times New Roman"/>
        </w:rPr>
        <w:t>2000 </w:t>
      </w:r>
      <w:r>
        <w:rPr/>
        <w:t>赫兹语音频率下，平均听阈大于</w:t>
      </w:r>
      <w:r>
        <w:rPr>
          <w:spacing w:val="-21"/>
        </w:rPr>
        <w:t> </w:t>
      </w:r>
      <w:r>
        <w:rPr>
          <w:rFonts w:ascii="Times New Roman" w:eastAsia="Times New Roman"/>
        </w:rPr>
        <w:t>90 </w:t>
      </w:r>
      <w:r>
        <w:rPr/>
        <w:t>分贝，且经纯音听力测试、声导抗检测或听觉诱发电位检测等证实。</w:t>
      </w:r>
    </w:p>
    <w:p>
      <w:pPr>
        <w:pStyle w:val="BodyText"/>
        <w:tabs>
          <w:tab w:pos="2380" w:val="left" w:leader="none"/>
        </w:tabs>
        <w:spacing w:line="223" w:lineRule="auto" w:before="15"/>
        <w:ind w:left="2581" w:right="200" w:hanging="2440"/>
        <w:jc w:val="both"/>
      </w:pPr>
      <w:r>
        <w:rPr>
          <w:rFonts w:ascii="Times New Roman" w:eastAsia="Times New Roman"/>
        </w:rPr>
        <w:t>14</w:t>
      </w:r>
      <w:r>
        <w:rPr/>
        <w:t>、双目失明</w:t>
        <w:tab/>
        <w:t>：</w:t>
      </w:r>
      <w:r>
        <w:rPr>
          <w:spacing w:val="-70"/>
        </w:rPr>
        <w:t> </w:t>
      </w:r>
      <w:r>
        <w:rPr/>
        <w:t>指因疾病或意外伤害导致双眼视力永久不可逆性丧失</w:t>
      </w:r>
      <w:r>
        <w:rPr>
          <w:spacing w:val="-40"/>
        </w:rPr>
        <w:t>，</w:t>
      </w:r>
      <w:r>
        <w:rPr/>
        <w:t>双眼中较好眼须满足下列至少一项条件：</w:t>
      </w:r>
    </w:p>
    <w:p>
      <w:pPr>
        <w:pStyle w:val="BodyText"/>
        <w:spacing w:line="239" w:lineRule="exact"/>
        <w:ind w:left="2581"/>
      </w:pPr>
      <w:r>
        <w:rPr/>
        <w:t>（</w:t>
      </w:r>
      <w:r>
        <w:rPr>
          <w:rFonts w:ascii="Times New Roman" w:eastAsia="Times New Roman"/>
        </w:rPr>
        <w:t>1</w:t>
      </w:r>
      <w:r>
        <w:rPr/>
        <w:t>）眼球缺失或摘除；</w:t>
      </w:r>
    </w:p>
    <w:p>
      <w:pPr>
        <w:pStyle w:val="BodyText"/>
        <w:spacing w:line="225" w:lineRule="auto" w:before="7"/>
        <w:ind w:left="2581" w:right="200"/>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r>
        <w:rPr>
          <w:spacing w:val="-90"/>
        </w:rPr>
        <w:t>）</w:t>
      </w:r>
      <w:r>
        <w:rPr/>
        <w:t>；</w:t>
      </w:r>
    </w:p>
    <w:p>
      <w:pPr>
        <w:pStyle w:val="BodyText"/>
        <w:spacing w:line="242" w:lineRule="exact"/>
        <w:ind w:left="2581"/>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11"/>
        <w:ind w:left="2581" w:right="200" w:hanging="2440"/>
        <w:jc w:val="both"/>
      </w:pPr>
      <w:r>
        <w:rPr>
          <w:rFonts w:ascii="Times New Roman" w:eastAsia="Times New Roman"/>
        </w:rPr>
        <w:t>15</w:t>
      </w:r>
      <w:r>
        <w:rPr/>
        <w:t>、瘫痪</w:t>
        <w:tab/>
        <w:t>：</w:t>
      </w:r>
      <w:r>
        <w:rPr>
          <w:spacing w:val="-70"/>
        </w:rPr>
        <w:t> </w:t>
      </w:r>
      <w:r>
        <w:rPr/>
        <w:t>指因疾病或意外伤害导致两肢或两肢以上肢体机能永久完全丧失</w:t>
      </w:r>
      <w:r>
        <w:rPr>
          <w:spacing w:val="-40"/>
        </w:rPr>
        <w:t>。</w:t>
      </w:r>
      <w:r>
        <w:rPr/>
        <w:t>肢体机能永久完全丧失，指疾病确诊</w:t>
      </w:r>
      <w:r>
        <w:rPr>
          <w:spacing w:val="-21"/>
        </w:rPr>
        <w:t> </w:t>
      </w:r>
      <w:r>
        <w:rPr>
          <w:rFonts w:ascii="Times New Roman" w:eastAsia="Times New Roman"/>
        </w:rPr>
        <w:t>180 </w:t>
      </w:r>
      <w:r>
        <w:rPr/>
        <w:t>天后或意外伤害发生</w:t>
      </w:r>
      <w:r>
        <w:rPr>
          <w:spacing w:val="-21"/>
        </w:rPr>
        <w:t> </w:t>
      </w:r>
      <w:r>
        <w:rPr>
          <w:rFonts w:ascii="Times New Roman" w:eastAsia="Times New Roman"/>
        </w:rPr>
        <w:t>180 </w:t>
      </w:r>
      <w:r>
        <w:rPr/>
        <w:t>天后，每肢三大关节中的两大关节仍然完全僵硬，或不能随意识活动。</w:t>
      </w:r>
    </w:p>
    <w:p>
      <w:pPr>
        <w:pStyle w:val="BodyText"/>
        <w:tabs>
          <w:tab w:pos="2380" w:val="left" w:leader="none"/>
        </w:tabs>
        <w:spacing w:before="86"/>
      </w:pPr>
      <w:r>
        <w:rPr>
          <w:rFonts w:ascii="Times New Roman" w:eastAsia="Times New Roman"/>
        </w:rPr>
        <w:t>16</w:t>
      </w:r>
      <w:r>
        <w:rPr/>
        <w:t>、心脏瓣膜手术</w:t>
        <w:tab/>
        <w:t>：</w:t>
      </w:r>
      <w:r>
        <w:rPr>
          <w:spacing w:val="-70"/>
        </w:rPr>
        <w:t> </w:t>
      </w:r>
      <w:r>
        <w:rPr/>
        <w:t>指为治疗心脏瓣膜疾病，实际实施了开胸进行的心脏瓣膜置换或修复的手术。</w:t>
      </w:r>
    </w:p>
    <w:p>
      <w:pPr>
        <w:pStyle w:val="BodyText"/>
        <w:tabs>
          <w:tab w:pos="2380" w:val="left" w:leader="none"/>
        </w:tabs>
        <w:spacing w:line="230" w:lineRule="auto" w:before="78"/>
        <w:ind w:left="2581" w:right="110" w:hanging="2440"/>
      </w:pPr>
      <w:r>
        <w:rPr>
          <w:rFonts w:ascii="Times New Roman" w:eastAsia="Times New Roman"/>
        </w:rPr>
        <w:t>17</w:t>
      </w:r>
      <w:r>
        <w:rPr/>
        <w:t>、严重阿尔茨海默病</w:t>
        <w:tab/>
        <w:t>：</w:t>
      </w:r>
      <w:r>
        <w:rPr>
          <w:spacing w:val="-70"/>
        </w:rPr>
        <w:t> </w:t>
      </w:r>
      <w:r>
        <w:rPr/>
        <w:t>指因大脑进行性</w:t>
      </w:r>
      <w:r>
        <w:rPr>
          <w:spacing w:val="-21"/>
        </w:rPr>
        <w:t>、</w:t>
      </w:r>
      <w:r>
        <w:rPr/>
        <w:t>不可逆性改变导致智能严重衰退或丧失</w:t>
      </w:r>
      <w:r>
        <w:rPr>
          <w:spacing w:val="-21"/>
        </w:rPr>
        <w:t>，</w:t>
      </w:r>
      <w:r>
        <w:rPr/>
        <w:t>临床表现为明显的认知能力障碍</w:t>
      </w:r>
      <w:r>
        <w:rPr>
          <w:spacing w:val="-65"/>
        </w:rPr>
        <w:t>、</w:t>
      </w:r>
      <w:r>
        <w:rPr/>
        <w:t>行为异常和社交能力减退</w:t>
      </w:r>
      <w:r>
        <w:rPr>
          <w:spacing w:val="-65"/>
        </w:rPr>
        <w:t>，</w:t>
      </w:r>
      <w:r>
        <w:rPr/>
        <w:t>其日常生活必须持续受到他人监护。须由头颅断层扫</w:t>
      </w:r>
      <w:r>
        <w:rPr>
          <w:spacing w:val="-42"/>
        </w:rPr>
        <w:t>描</w:t>
      </w:r>
      <w:r>
        <w:rPr/>
        <w:t>（</w:t>
      </w:r>
      <w:r>
        <w:rPr>
          <w:rFonts w:ascii="Times New Roman" w:eastAsia="Times New Roman"/>
          <w:spacing w:val="-1"/>
        </w:rPr>
        <w:t>C</w:t>
      </w:r>
      <w:r>
        <w:rPr>
          <w:rFonts w:ascii="Times New Roman" w:eastAsia="Times New Roman"/>
        </w:rPr>
        <w:t>T</w:t>
      </w:r>
      <w:r>
        <w:rPr>
          <w:spacing w:val="-90"/>
        </w:rPr>
        <w:t>）</w:t>
      </w:r>
      <w:r>
        <w:rPr>
          <w:spacing w:val="-42"/>
        </w:rPr>
        <w:t>、</w:t>
      </w:r>
      <w:r>
        <w:rPr/>
        <w:t>核磁共振检</w:t>
      </w:r>
      <w:r>
        <w:rPr>
          <w:spacing w:val="-42"/>
        </w:rPr>
        <w:t>查</w:t>
      </w:r>
      <w:r>
        <w:rPr>
          <w:spacing w:val="-1"/>
        </w:rPr>
        <w:t>（</w:t>
      </w:r>
      <w:r>
        <w:rPr>
          <w:rFonts w:ascii="Times New Roman" w:eastAsia="Times New Roman"/>
          <w:spacing w:val="-1"/>
        </w:rPr>
        <w:t>MR</w:t>
      </w:r>
      <w:r>
        <w:rPr>
          <w:rFonts w:ascii="Times New Roman" w:eastAsia="Times New Roman"/>
        </w:rPr>
        <w:t>I</w:t>
      </w:r>
      <w:r>
        <w:rPr>
          <w:spacing w:val="-42"/>
        </w:rPr>
        <w:t>）</w:t>
      </w:r>
      <w:r>
        <w:rPr/>
        <w:t>或正电子发射断层扫</w:t>
      </w:r>
      <w:r>
        <w:rPr>
          <w:spacing w:val="-42"/>
        </w:rPr>
        <w:t>描</w:t>
      </w:r>
      <w:r>
        <w:rPr>
          <w:spacing w:val="-1"/>
        </w:rPr>
        <w:t>（</w:t>
      </w:r>
      <w:r>
        <w:rPr>
          <w:rFonts w:ascii="Times New Roman" w:eastAsia="Times New Roman"/>
          <w:spacing w:val="-1"/>
          <w:w w:val="99"/>
        </w:rPr>
        <w:t>P</w:t>
      </w:r>
      <w:r>
        <w:rPr>
          <w:rFonts w:ascii="Times New Roman" w:eastAsia="Times New Roman"/>
          <w:w w:val="99"/>
        </w:rPr>
        <w:t>E</w:t>
      </w:r>
      <w:r>
        <w:rPr>
          <w:rFonts w:ascii="Times New Roman" w:eastAsia="Times New Roman"/>
        </w:rPr>
        <w:t>T</w:t>
      </w:r>
      <w:r>
        <w:rPr/>
        <w:t>）等影像学检查证实</w:t>
      </w:r>
      <w:r>
        <w:rPr>
          <w:spacing w:val="-21"/>
        </w:rPr>
        <w:t>，</w:t>
      </w:r>
      <w:r>
        <w:rPr/>
        <w:t>且自主生活能力完全丧失</w:t>
      </w:r>
      <w:r>
        <w:rPr>
          <w:spacing w:val="-21"/>
        </w:rPr>
        <w:t>，</w:t>
      </w:r>
      <w:r>
        <w:rPr/>
        <w:t>无法独立完成六项基本日常生活活动中的三项或三项以上。</w:t>
      </w:r>
    </w:p>
    <w:p>
      <w:pPr>
        <w:pStyle w:val="BodyText"/>
        <w:spacing w:line="232" w:lineRule="exact"/>
        <w:ind w:left="2581"/>
      </w:pPr>
      <w:r>
        <w:rPr/>
        <w:t>神经官能症和精神疾病不在保障范围内。</w:t>
      </w:r>
    </w:p>
    <w:p>
      <w:pPr>
        <w:pStyle w:val="BodyText"/>
        <w:spacing w:line="223" w:lineRule="auto" w:before="17"/>
        <w:ind w:left="2581" w:right="200" w:hanging="2440"/>
        <w:jc w:val="both"/>
      </w:pPr>
      <w:r>
        <w:rPr>
          <w:rFonts w:ascii="Times New Roman" w:eastAsia="Times New Roman"/>
        </w:rPr>
        <w:t>18</w:t>
      </w:r>
      <w:r>
        <w:rPr>
          <w:spacing w:val="-4"/>
        </w:rPr>
        <w:t>、严重帕金森病       ： 是一种中枢神经系统的退行性疾病，临床表现为震颤麻痹、共济失调等。须满足下列全部条件：</w:t>
      </w:r>
    </w:p>
    <w:p>
      <w:pPr>
        <w:pStyle w:val="BodyText"/>
        <w:spacing w:line="240" w:lineRule="exact"/>
        <w:ind w:left="2581"/>
      </w:pPr>
      <w:r>
        <w:rPr/>
        <w:t>（</w:t>
      </w:r>
      <w:r>
        <w:rPr>
          <w:rFonts w:ascii="Times New Roman" w:eastAsia="Times New Roman"/>
        </w:rPr>
        <w:t>1</w:t>
      </w:r>
      <w:r>
        <w:rPr/>
        <w:t>）药物治疗无法控制病情；</w:t>
      </w:r>
    </w:p>
    <w:p>
      <w:pPr>
        <w:pStyle w:val="BodyText"/>
        <w:spacing w:line="223" w:lineRule="auto" w:before="10"/>
        <w:ind w:left="2581" w:right="200" w:hanging="1"/>
      </w:pPr>
      <w:r>
        <w:rPr/>
        <w:t>（</w:t>
      </w:r>
      <w:r>
        <w:rPr>
          <w:rFonts w:ascii="Times New Roman" w:eastAsia="Times New Roman"/>
        </w:rPr>
        <w:t>2</w:t>
      </w:r>
      <w:r>
        <w:rPr/>
        <w:t>）自主生活能力完全丧失，无法独立完成六项基本日常生活活动中的三项或三项以上。</w:t>
      </w:r>
    </w:p>
    <w:p>
      <w:pPr>
        <w:pStyle w:val="BodyText"/>
        <w:spacing w:line="234" w:lineRule="exact"/>
        <w:ind w:left="2581"/>
      </w:pPr>
      <w:r>
        <w:rPr/>
        <w:t>继发性帕金森综合征不在保障范围内。</w:t>
      </w:r>
    </w:p>
    <w:p>
      <w:pPr>
        <w:pStyle w:val="BodyText"/>
        <w:spacing w:line="225" w:lineRule="auto" w:before="18"/>
        <w:ind w:left="2581" w:right="110" w:hanging="2440"/>
        <w:jc w:val="both"/>
      </w:pPr>
      <w:r>
        <w:rPr>
          <w:rFonts w:ascii="Times New Roman" w:hAnsi="Times New Roman" w:eastAsia="Times New Roman"/>
        </w:rPr>
        <w:t>19</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％以上。体表面积根据《中国新九分法》计算。</w:t>
      </w:r>
    </w:p>
    <w:p>
      <w:pPr>
        <w:pStyle w:val="BodyText"/>
        <w:spacing w:line="232" w:lineRule="auto" w:before="4"/>
        <w:ind w:left="2581" w:right="200" w:hanging="2440"/>
        <w:jc w:val="both"/>
      </w:pPr>
      <w:r>
        <w:rPr>
          <w:rFonts w:ascii="Times New Roman" w:eastAsia="Times New Roman"/>
        </w:rPr>
        <w:t>20</w:t>
      </w:r>
      <w:r>
        <w:rPr>
          <w:spacing w:val="-8"/>
        </w:rPr>
        <w:t>、严重原发性肺动脉高压 ： 指不明原因的肺动脉压力持续性增高，进行性发展而导致的慢性疾病，已经造</w:t>
      </w:r>
      <w:r>
        <w:rPr>
          <w:spacing w:val="-10"/>
        </w:rPr>
        <w:t>成永久不可逆性的体力活动能力受限，达到美国纽约心脏病学会心功能状态分</w:t>
      </w:r>
      <w:r>
        <w:rPr>
          <w:spacing w:val="42"/>
        </w:rPr>
        <w:t>级</w:t>
      </w:r>
      <w:r>
        <w:rPr>
          <w:rFonts w:ascii="Times New Roman" w:eastAsia="Times New Roman"/>
        </w:rPr>
        <w:t>IV</w:t>
      </w:r>
      <w:r>
        <w:rPr>
          <w:rFonts w:ascii="Times New Roman" w:eastAsia="Times New Roman"/>
          <w:spacing w:val="38"/>
        </w:rPr>
        <w:t> </w:t>
      </w:r>
      <w:r>
        <w:rPr>
          <w:spacing w:val="-3"/>
        </w:rPr>
        <w:t>级，且静息状态下肺动脉平均压超过 </w:t>
      </w:r>
      <w:r>
        <w:rPr>
          <w:rFonts w:ascii="Times New Roman" w:eastAsia="Times New Roman"/>
        </w:rPr>
        <w:t>30mmHg</w:t>
      </w:r>
      <w:r>
        <w:rPr/>
        <w:t>。</w:t>
      </w:r>
    </w:p>
    <w:p>
      <w:pPr>
        <w:pStyle w:val="BodyText"/>
        <w:spacing w:line="232" w:lineRule="auto" w:before="88"/>
        <w:ind w:left="2581" w:right="161" w:hanging="2440"/>
        <w:jc w:val="both"/>
      </w:pPr>
      <w:r>
        <w:rPr>
          <w:rFonts w:ascii="Times New Roman" w:eastAsia="Times New Roman"/>
        </w:rPr>
        <w:t>21</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line="225" w:lineRule="auto" w:before="71"/>
        <w:ind w:left="2581" w:right="200" w:hanging="2440"/>
        <w:jc w:val="both"/>
      </w:pPr>
      <w:r>
        <w:rPr>
          <w:rFonts w:ascii="Times New Roman" w:eastAsia="Times New Roman"/>
        </w:rPr>
        <w:t>22</w:t>
      </w:r>
      <w:r>
        <w:rPr>
          <w:spacing w:val="-2"/>
        </w:rPr>
        <w:t>、语言能力丧失 ： 指因疾病或意外伤害导致完全丧失语言能力，经过积极治疗至少 </w:t>
      </w:r>
      <w:r>
        <w:rPr>
          <w:rFonts w:ascii="Times New Roman" w:eastAsia="Times New Roman"/>
        </w:rPr>
        <w:t>12 </w:t>
      </w:r>
      <w:r>
        <w:rPr/>
        <w:t>个月（声带完全切除不受此时间限制</w:t>
      </w:r>
      <w:r>
        <w:rPr>
          <w:spacing w:val="-90"/>
        </w:rPr>
        <w:t>）</w:t>
      </w:r>
      <w:r>
        <w:rPr/>
        <w:t>，仍无法通过现有医疗手段恢复。</w:t>
      </w:r>
    </w:p>
    <w:p>
      <w:pPr>
        <w:pStyle w:val="BodyText"/>
        <w:spacing w:line="232" w:lineRule="exact"/>
        <w:ind w:left="2581"/>
      </w:pPr>
      <w:r>
        <w:rPr/>
        <w:t>精神心理因素所致的语言能力丧失不在保障范围内。</w:t>
      </w:r>
    </w:p>
    <w:p>
      <w:pPr>
        <w:pStyle w:val="BodyText"/>
        <w:spacing w:line="223" w:lineRule="auto" w:before="16"/>
        <w:ind w:left="2581" w:right="194" w:hanging="2440"/>
        <w:jc w:val="both"/>
      </w:pPr>
      <w:r>
        <w:rPr>
          <w:rFonts w:ascii="Times New Roman" w:eastAsia="Times New Roman"/>
        </w:rPr>
        <w:t>23</w:t>
      </w:r>
      <w:r>
        <w:rPr>
          <w:spacing w:val="-4"/>
        </w:rPr>
        <w:t>、重型再生障碍性贫血  ： 指因骨髓造血功能慢性持续性衰竭导致的贫血、中性粒细胞减少及血小板减</w:t>
      </w:r>
      <w:r>
        <w:rPr/>
        <w:t>少。须满足下列全部条件：</w:t>
      </w:r>
    </w:p>
    <w:p>
      <w:pPr>
        <w:pStyle w:val="BodyText"/>
        <w:spacing w:line="240" w:lineRule="exact"/>
        <w:ind w:left="2581"/>
      </w:pPr>
      <w:r>
        <w:rPr/>
        <w:t>（</w:t>
      </w:r>
      <w:r>
        <w:rPr>
          <w:rFonts w:ascii="Times New Roman" w:eastAsia="Times New Roman"/>
        </w:rPr>
        <w:t>1</w:t>
      </w:r>
      <w:r>
        <w:rPr/>
        <w:t>）骨髓穿刺检查或骨髓活检结果支持诊断；</w:t>
      </w:r>
    </w:p>
    <w:p>
      <w:pPr>
        <w:pStyle w:val="BodyText"/>
        <w:spacing w:line="233" w:lineRule="exact"/>
        <w:ind w:left="2581"/>
      </w:pPr>
      <w:r>
        <w:rPr/>
        <w:t>（</w:t>
      </w:r>
      <w:r>
        <w:rPr>
          <w:rFonts w:ascii="Times New Roman" w:eastAsia="Times New Roman"/>
        </w:rPr>
        <w:t>2</w:t>
      </w:r>
      <w:r>
        <w:rPr/>
        <w:t>）外周血象须具备以下三项条件：</w:t>
      </w:r>
    </w:p>
    <w:p>
      <w:pPr>
        <w:pStyle w:val="BodyText"/>
        <w:spacing w:line="233" w:lineRule="exact"/>
        <w:ind w:left="0" w:right="104"/>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line="233" w:lineRule="exact"/>
        <w:ind w:left="2941"/>
      </w:pPr>
      <w:r>
        <w:rPr/>
        <w:t>② 网织红细胞＜</w:t>
      </w:r>
      <w:r>
        <w:rPr>
          <w:rFonts w:ascii="Times New Roman" w:hAnsi="Times New Roman" w:eastAsia="Times New Roman"/>
        </w:rPr>
        <w:t>1%</w:t>
      </w:r>
      <w:r>
        <w:rPr/>
        <w:t>；</w:t>
      </w:r>
    </w:p>
    <w:p>
      <w:pPr>
        <w:pStyle w:val="BodyText"/>
        <w:spacing w:line="241" w:lineRule="exact"/>
        <w:ind w:left="2941"/>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78"/>
        <w:ind w:left="2581" w:right="200" w:hanging="2440"/>
        <w:jc w:val="both"/>
      </w:pPr>
      <w:r>
        <w:rPr>
          <w:rFonts w:ascii="Times New Roman" w:eastAsia="Times New Roman"/>
        </w:rPr>
        <w:t>24</w:t>
      </w:r>
      <w:r>
        <w:rPr/>
        <w:t>、主动脉手术</w:t>
        <w:tab/>
        <w:t>：</w:t>
      </w:r>
      <w:r>
        <w:rPr>
          <w:spacing w:val="-70"/>
        </w:rPr>
        <w:t> </w:t>
      </w:r>
      <w:r>
        <w:rPr/>
        <w:t>指为治疗主动脉疾病</w:t>
      </w:r>
      <w:r>
        <w:rPr>
          <w:spacing w:val="-14"/>
        </w:rPr>
        <w:t>，</w:t>
      </w:r>
      <w:r>
        <w:rPr/>
        <w:t>实际实施了开胸或开腹进行的切除</w:t>
      </w:r>
      <w:r>
        <w:rPr>
          <w:spacing w:val="-14"/>
        </w:rPr>
        <w:t>、</w:t>
      </w:r>
      <w:r>
        <w:rPr/>
        <w:t>置换</w:t>
      </w:r>
      <w:r>
        <w:rPr>
          <w:spacing w:val="-14"/>
        </w:rPr>
        <w:t>、</w:t>
      </w:r>
      <w:r>
        <w:rPr/>
        <w:t>修补病损主动脉血管的手术</w:t>
      </w:r>
      <w:r>
        <w:rPr>
          <w:spacing w:val="-21"/>
        </w:rPr>
        <w:t>。</w:t>
      </w:r>
      <w:r>
        <w:rPr/>
        <w:t>主动脉指胸主动脉和腹主动脉</w:t>
      </w:r>
      <w:r>
        <w:rPr>
          <w:spacing w:val="-21"/>
        </w:rPr>
        <w:t>，</w:t>
      </w:r>
      <w:r>
        <w:rPr/>
        <w:t>不包括胸主动脉和腹主动脉的分支血管。</w:t>
      </w:r>
    </w:p>
    <w:p>
      <w:pPr>
        <w:pStyle w:val="BodyText"/>
        <w:spacing w:line="233" w:lineRule="exact"/>
        <w:ind w:left="2581"/>
      </w:pPr>
      <w:r>
        <w:rPr/>
        <w:t>动脉内血管成形术不在保障范围内。</w:t>
      </w:r>
    </w:p>
    <w:p>
      <w:pPr>
        <w:pStyle w:val="BodyText"/>
        <w:spacing w:before="48"/>
      </w:pPr>
      <w:r>
        <w:rPr/>
        <w:t>以上重大疾病使用的定义为由中国保险行业协会所制定的统一的疾病定义，而以下疾病定义是我们在参考国</w:t>
      </w:r>
    </w:p>
    <w:p>
      <w:pPr>
        <w:spacing w:after="0"/>
        <w:sectPr>
          <w:pgSz w:w="11910" w:h="16840"/>
          <w:pgMar w:header="888" w:footer="1003" w:top="1080" w:bottom="1200" w:left="1560" w:right="1480"/>
        </w:sectPr>
      </w:pPr>
    </w:p>
    <w:p>
      <w:pPr>
        <w:pStyle w:val="BodyText"/>
        <w:ind w:left="0"/>
        <w:rPr>
          <w:sz w:val="20"/>
        </w:rPr>
      </w:pPr>
    </w:p>
    <w:p>
      <w:pPr>
        <w:pStyle w:val="BodyText"/>
        <w:spacing w:before="3"/>
        <w:ind w:left="0"/>
        <w:rPr>
          <w:sz w:val="24"/>
        </w:rPr>
      </w:pPr>
    </w:p>
    <w:p>
      <w:pPr>
        <w:pStyle w:val="BodyText"/>
        <w:spacing w:before="45"/>
      </w:pPr>
      <w:r>
        <w:rPr/>
        <w:t>内外成年人重大疾病保险发展状况并结合现代医学进展情况的基础上所制定的。</w:t>
      </w:r>
    </w:p>
    <w:p>
      <w:pPr>
        <w:pStyle w:val="BodyText"/>
        <w:spacing w:line="225" w:lineRule="auto" w:before="49"/>
        <w:ind w:left="2581" w:right="200" w:hanging="2440"/>
        <w:jc w:val="both"/>
      </w:pPr>
      <w:r>
        <w:rPr>
          <w:rFonts w:ascii="Times New Roman" w:eastAsia="Times New Roman"/>
        </w:rPr>
        <w:t>25</w:t>
      </w:r>
      <w:r>
        <w:rPr>
          <w:spacing w:val="-3"/>
        </w:rPr>
        <w:t>、慢性肺部疾病  ： 是指末期肺部疾病包括间质性肺部疾病，需要永久性的氧气治疗并且功能测验</w:t>
      </w:r>
      <w:r>
        <w:rPr>
          <w:rFonts w:ascii="Times New Roman" w:eastAsia="Times New Roman"/>
          <w:spacing w:val="-3"/>
        </w:rPr>
        <w:t>FEV1</w:t>
      </w:r>
      <w:r>
        <w:rPr>
          <w:spacing w:val="-3"/>
        </w:rPr>
        <w:t>（第一秒钟最大呼气量）</w:t>
      </w:r>
      <w:r>
        <w:rPr>
          <w:spacing w:val="-5"/>
        </w:rPr>
        <w:t>测验结果少于 </w:t>
      </w:r>
      <w:r>
        <w:rPr>
          <w:rFonts w:ascii="Times New Roman" w:eastAsia="Times New Roman"/>
        </w:rPr>
        <w:t>1 </w:t>
      </w:r>
      <w:r>
        <w:rPr/>
        <w:t>公升，以上诊断需要有呼吸科医师出具医疗诊断证明。</w:t>
      </w:r>
    </w:p>
    <w:p>
      <w:pPr>
        <w:pStyle w:val="BodyText"/>
        <w:spacing w:line="223" w:lineRule="auto" w:before="104"/>
        <w:ind w:left="2581" w:right="201" w:hanging="2440"/>
        <w:jc w:val="both"/>
      </w:pPr>
      <w:r>
        <w:rPr>
          <w:rFonts w:ascii="Times New Roman" w:eastAsia="Times New Roman"/>
        </w:rPr>
        <w:t>26</w:t>
      </w:r>
      <w:r>
        <w:rPr>
          <w:spacing w:val="-3"/>
        </w:rPr>
        <w:t>、多发性硬化症       ： 经神经专科医师诊断，电脑断层扫描</w:t>
      </w:r>
      <w:r>
        <w:rPr>
          <w:spacing w:val="-4"/>
        </w:rPr>
        <w:t>（</w:t>
      </w:r>
      <w:r>
        <w:rPr>
          <w:rFonts w:ascii="Times New Roman" w:eastAsia="Times New Roman"/>
          <w:spacing w:val="-4"/>
        </w:rPr>
        <w:t>CT</w:t>
      </w:r>
      <w:r>
        <w:rPr>
          <w:spacing w:val="-4"/>
        </w:rPr>
        <w:t>）</w:t>
      </w:r>
      <w:r>
        <w:rPr>
          <w:spacing w:val="-3"/>
        </w:rPr>
        <w:t>或核磁共振</w:t>
      </w:r>
      <w:r>
        <w:rPr>
          <w:spacing w:val="-4"/>
        </w:rPr>
        <w:t>（</w:t>
      </w:r>
      <w:r>
        <w:rPr>
          <w:rFonts w:ascii="Times New Roman" w:eastAsia="Times New Roman"/>
          <w:spacing w:val="-4"/>
        </w:rPr>
        <w:t>MRI</w:t>
      </w:r>
      <w:r>
        <w:rPr>
          <w:spacing w:val="-4"/>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t>天以上。</w:t>
      </w:r>
    </w:p>
    <w:p>
      <w:pPr>
        <w:pStyle w:val="BodyText"/>
        <w:spacing w:line="220" w:lineRule="exact"/>
        <w:ind w:left="2581"/>
      </w:pPr>
      <w:r>
        <w:rPr/>
        <w:t>其它原因而引起的中枢神经系统疾病除外。</w:t>
      </w:r>
    </w:p>
    <w:p>
      <w:pPr>
        <w:pStyle w:val="BodyText"/>
        <w:tabs>
          <w:tab w:pos="2380" w:val="left" w:leader="none"/>
        </w:tabs>
        <w:spacing w:line="232" w:lineRule="auto" w:before="66"/>
        <w:ind w:left="2581" w:right="194" w:hanging="2440"/>
        <w:jc w:val="both"/>
      </w:pPr>
      <w:r>
        <w:rPr>
          <w:rFonts w:ascii="Times New Roman" w:eastAsia="Times New Roman"/>
        </w:rPr>
        <w:t>27</w:t>
      </w:r>
      <w:r>
        <w:rPr/>
        <w:t>、脊髓灰质炎</w:t>
        <w:tab/>
        <w:t>：</w:t>
      </w:r>
      <w:r>
        <w:rPr>
          <w:spacing w:val="-18"/>
        </w:rPr>
        <w:t> </w:t>
      </w:r>
      <w:r>
        <w:rPr>
          <w:spacing w:val="2"/>
        </w:rPr>
        <w:t>经由神</w:t>
      </w:r>
      <w:r>
        <w:rPr/>
        <w:t>经</w:t>
      </w:r>
      <w:r>
        <w:rPr>
          <w:spacing w:val="2"/>
        </w:rPr>
        <w:t>专</w:t>
      </w:r>
      <w:r>
        <w:rPr/>
        <w:t>科</w:t>
      </w:r>
      <w:r>
        <w:rPr>
          <w:spacing w:val="2"/>
        </w:rPr>
        <w:t>医生确</w:t>
      </w:r>
      <w:r>
        <w:rPr/>
        <w:t>认</w:t>
      </w:r>
      <w:r>
        <w:rPr>
          <w:spacing w:val="2"/>
        </w:rPr>
        <w:t>是</w:t>
      </w:r>
      <w:r>
        <w:rPr/>
        <w:t>由</w:t>
      </w:r>
      <w:r>
        <w:rPr>
          <w:spacing w:val="2"/>
        </w:rPr>
        <w:t>于脊髓</w:t>
      </w:r>
      <w:r>
        <w:rPr/>
        <w:t>灰</w:t>
      </w:r>
      <w:r>
        <w:rPr>
          <w:spacing w:val="2"/>
        </w:rPr>
        <w:t>质</w:t>
      </w:r>
      <w:r>
        <w:rPr/>
        <w:t>炎</w:t>
      </w:r>
      <w:r>
        <w:rPr>
          <w:spacing w:val="2"/>
        </w:rPr>
        <w:t>病毒感</w:t>
      </w:r>
      <w:r>
        <w:rPr/>
        <w:t>染</w:t>
      </w:r>
      <w:r>
        <w:rPr>
          <w:spacing w:val="2"/>
        </w:rPr>
        <w:t>所</w:t>
      </w:r>
      <w:r>
        <w:rPr/>
        <w:t>导</w:t>
      </w:r>
      <w:r>
        <w:rPr>
          <w:spacing w:val="2"/>
        </w:rPr>
        <w:t>致的运</w:t>
      </w:r>
      <w:r>
        <w:rPr/>
        <w:t>动</w:t>
      </w:r>
      <w:r>
        <w:rPr>
          <w:spacing w:val="2"/>
        </w:rPr>
        <w:t>功</w:t>
      </w:r>
      <w:r>
        <w:rPr/>
        <w:t>能</w:t>
      </w:r>
      <w:r>
        <w:rPr>
          <w:spacing w:val="2"/>
        </w:rPr>
        <w:t>障碍或</w:t>
      </w:r>
      <w:r>
        <w:rPr/>
        <w:t>呼吸功能减弱麻痹性瘫痪的疾病</w:t>
      </w:r>
      <w:r>
        <w:rPr>
          <w:spacing w:val="-40"/>
        </w:rPr>
        <w:t>。</w:t>
      </w:r>
      <w:r>
        <w:rPr/>
        <w:t>被保险人若无因此感染而导致麻痹性瘫痪的事实结果</w:t>
      </w:r>
      <w:r>
        <w:rPr>
          <w:spacing w:val="-14"/>
        </w:rPr>
        <w:t>，</w:t>
      </w:r>
      <w:r>
        <w:rPr/>
        <w:t>则不符合给付保险金的条件</w:t>
      </w:r>
      <w:r>
        <w:rPr>
          <w:spacing w:val="-14"/>
        </w:rPr>
        <w:t>。</w:t>
      </w:r>
      <w:r>
        <w:rPr/>
        <w:t>其它病因所致的麻痹</w:t>
      </w:r>
      <w:r>
        <w:rPr>
          <w:spacing w:val="-14"/>
        </w:rPr>
        <w:t>，</w:t>
      </w:r>
      <w:r>
        <w:rPr/>
        <w:t>例如格林巴利综合症（急性感染性多发性神经根神经炎）则不在此保障范围以内。</w:t>
      </w:r>
    </w:p>
    <w:p>
      <w:pPr>
        <w:pStyle w:val="BodyText"/>
        <w:spacing w:before="5"/>
      </w:pPr>
      <w:r>
        <w:rPr>
          <w:rFonts w:ascii="Times New Roman" w:eastAsia="Times New Roman"/>
        </w:rPr>
        <w:t>28</w:t>
      </w:r>
      <w:r>
        <w:rPr/>
        <w:t>、经输血导致的艾滋病病： 是指被保险人因输血感染人类免疫缺陷病毒或后天性免疫功能缺陷综合病症。</w:t>
      </w:r>
    </w:p>
    <w:p>
      <w:pPr>
        <w:spacing w:after="0"/>
        <w:sectPr>
          <w:pgSz w:w="11910" w:h="16840"/>
          <w:pgMar w:header="888" w:footer="1003" w:top="1080" w:bottom="1200" w:left="1560" w:right="1480"/>
        </w:sectPr>
      </w:pPr>
    </w:p>
    <w:p>
      <w:pPr>
        <w:pStyle w:val="BodyText"/>
        <w:spacing w:line="220" w:lineRule="exact"/>
      </w:pPr>
      <w:r>
        <w:rPr/>
        <w:t>毒感染</w:t>
      </w:r>
    </w:p>
    <w:p>
      <w:pPr>
        <w:pStyle w:val="BodyText"/>
        <w:spacing w:line="219" w:lineRule="exact"/>
      </w:pPr>
      <w:r>
        <w:rPr/>
        <w:br w:type="column"/>
      </w:r>
      <w:r>
        <w:rPr/>
        <w:t>导致感染之医疗输血的行为需符合下列所有的条件：</w:t>
      </w:r>
    </w:p>
    <w:p>
      <w:pPr>
        <w:pStyle w:val="BodyText"/>
        <w:spacing w:line="240" w:lineRule="exact"/>
      </w:pPr>
      <w:r>
        <w:rPr>
          <w:rFonts w:ascii="Times New Roman" w:eastAsia="Times New Roman"/>
        </w:rPr>
        <w:t>1</w:t>
      </w:r>
      <w:r>
        <w:rPr/>
        <w:t>、在保单生效日或复效日之后因治疗必需输血而感染艾滋病毒；</w:t>
      </w:r>
    </w:p>
    <w:p>
      <w:pPr>
        <w:pStyle w:val="BodyText"/>
        <w:spacing w:line="223" w:lineRule="auto" w:before="10"/>
        <w:ind w:right="200"/>
      </w:pPr>
      <w:r>
        <w:rPr>
          <w:rFonts w:ascii="Times New Roman" w:eastAsia="Times New Roman"/>
        </w:rPr>
        <w:t>2</w:t>
      </w:r>
      <w:r>
        <w:rPr/>
        <w:t>、输血中心或医院确认被保人因在该输血中心或医院输入污染的血而感染艾滋病毒；</w:t>
      </w:r>
    </w:p>
    <w:p>
      <w:pPr>
        <w:pStyle w:val="BodyText"/>
        <w:spacing w:line="239" w:lineRule="exact"/>
      </w:pPr>
      <w:r>
        <w:rPr>
          <w:rFonts w:ascii="Times New Roman" w:eastAsia="Times New Roman"/>
        </w:rPr>
        <w:t>3</w:t>
      </w:r>
      <w:r>
        <w:rPr/>
        <w:t>、受感染的被保险人不是血友病患者；</w:t>
      </w:r>
    </w:p>
    <w:p>
      <w:pPr>
        <w:pStyle w:val="BodyText"/>
        <w:spacing w:line="233" w:lineRule="exact"/>
      </w:pPr>
      <w:r>
        <w:rPr>
          <w:rFonts w:ascii="Times New Roman" w:eastAsia="Times New Roman"/>
        </w:rPr>
        <w:t>4</w:t>
      </w:r>
      <w:r>
        <w:rPr/>
        <w:t>、病情须对生命造成威胁及无法救治。</w:t>
      </w:r>
    </w:p>
    <w:p>
      <w:pPr>
        <w:pStyle w:val="BodyText"/>
        <w:spacing w:line="228" w:lineRule="exact"/>
      </w:pPr>
      <w:r>
        <w:rPr/>
        <w:t>因其它原因，例如性接触或吸毒等而导致的艾滋病毒感染者需特别除外。</w:t>
      </w:r>
    </w:p>
    <w:p>
      <w:pPr>
        <w:spacing w:after="0" w:line="228" w:lineRule="exact"/>
        <w:sectPr>
          <w:type w:val="continuous"/>
          <w:pgSz w:w="11910" w:h="16840"/>
          <w:pgMar w:top="280" w:bottom="1200" w:left="1560" w:right="1480"/>
          <w:cols w:num="2" w:equalWidth="0">
            <w:col w:w="682" w:space="1757"/>
            <w:col w:w="6431"/>
          </w:cols>
        </w:sectPr>
      </w:pPr>
    </w:p>
    <w:p>
      <w:pPr>
        <w:pStyle w:val="BodyText"/>
        <w:spacing w:line="228" w:lineRule="auto" w:before="9"/>
        <w:ind w:left="2581" w:right="200" w:hanging="2440"/>
        <w:jc w:val="both"/>
      </w:pPr>
      <w:r>
        <w:rPr>
          <w:rFonts w:ascii="Times New Roman" w:eastAsia="Times New Roman"/>
        </w:rPr>
        <w:t>29</w:t>
      </w:r>
      <w:r>
        <w:rPr>
          <w:spacing w:val="-3"/>
        </w:rPr>
        <w:t>、肌营养不良症       ： 是一种遗传性的肌肉病变，特征是肌肉无力和与神经系统无关的肌肉萎缩，依</w:t>
      </w:r>
      <w:r>
        <w:rPr>
          <w:spacing w:val="-7"/>
        </w:rPr>
        <w:t>发病的时间、部位、及疾病进展的程度而有不同的类型。需经肌肉组织活检以</w:t>
      </w:r>
      <w:r>
        <w:rPr>
          <w:spacing w:val="-18"/>
        </w:rPr>
        <w:t>及血 </w:t>
      </w:r>
      <w:r>
        <w:rPr>
          <w:rFonts w:ascii="Times New Roman" w:eastAsia="Times New Roman"/>
        </w:rPr>
        <w:t>CPK </w:t>
      </w:r>
      <w:r>
        <w:rPr/>
        <w:t>检测证实</w:t>
      </w:r>
      <w:r>
        <w:rPr>
          <w:rFonts w:ascii="Times New Roman" w:eastAsia="Times New Roman"/>
        </w:rPr>
        <w:t>,</w:t>
      </w:r>
      <w:r>
        <w:rPr/>
        <w:t>经有资格的神经专科医师诊断确诊为遗传性肌营养不良症而造成在无人协助下无法进行至少三项的日常生活活动。</w:t>
      </w:r>
    </w:p>
    <w:p>
      <w:pPr>
        <w:pStyle w:val="BodyText"/>
        <w:spacing w:before="44"/>
      </w:pPr>
      <w:r>
        <w:rPr/>
        <w:t>重大疾病定义的释义：</w:t>
      </w:r>
    </w:p>
    <w:p>
      <w:pPr>
        <w:pStyle w:val="BodyText"/>
        <w:tabs>
          <w:tab w:pos="2380" w:val="left" w:leader="none"/>
        </w:tabs>
        <w:spacing w:line="234" w:lineRule="exact" w:before="35"/>
      </w:pPr>
      <w:r>
        <w:rPr/>
        <w:t>专科医生</w:t>
        <w:tab/>
        <w:t>：</w:t>
      </w:r>
      <w:r>
        <w:rPr>
          <w:spacing w:val="-70"/>
        </w:rPr>
        <w:t> </w:t>
      </w:r>
      <w:r>
        <w:rPr/>
        <w:t>专科医生应当同时满足以下四项资格条件：</w:t>
      </w:r>
    </w:p>
    <w:p>
      <w:pPr>
        <w:pStyle w:val="BodyText"/>
        <w:spacing w:line="240" w:lineRule="exact"/>
        <w:ind w:left="2581"/>
      </w:pPr>
      <w:r>
        <w:rPr/>
        <w:t>（</w:t>
      </w:r>
      <w:r>
        <w:rPr>
          <w:rFonts w:ascii="Times New Roman" w:eastAsia="Times New Roman"/>
        </w:rPr>
        <w:t>1</w:t>
      </w:r>
      <w:r>
        <w:rPr/>
        <w:t>）具有有效的中华人民共和国《医师资格证书》；</w:t>
      </w:r>
    </w:p>
    <w:p>
      <w:pPr>
        <w:pStyle w:val="BodyText"/>
        <w:spacing w:line="223" w:lineRule="auto" w:before="10"/>
        <w:ind w:left="2581" w:right="200"/>
      </w:pPr>
      <w:r>
        <w:rPr>
          <w:spacing w:val="-5"/>
        </w:rPr>
        <w:t>（</w:t>
      </w:r>
      <w:r>
        <w:rPr>
          <w:rFonts w:ascii="Times New Roman" w:eastAsia="Times New Roman"/>
          <w:spacing w:val="-5"/>
        </w:rPr>
        <w:t>2</w:t>
      </w:r>
      <w:r>
        <w:rPr>
          <w:spacing w:val="-5"/>
        </w:rPr>
        <w:t>）</w:t>
      </w:r>
      <w:r>
        <w:rPr>
          <w:spacing w:val="-8"/>
        </w:rPr>
        <w:t>具有有效的中华人民共和国《医师执业证书》，并按期到相关部门登记注册；</w:t>
      </w:r>
    </w:p>
    <w:p>
      <w:pPr>
        <w:pStyle w:val="BodyText"/>
        <w:spacing w:line="223" w:lineRule="auto" w:before="16"/>
        <w:ind w:left="2581" w:right="200" w:hanging="1"/>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68" w:lineRule="auto"/>
        <w:ind w:right="1151" w:firstLine="2439"/>
      </w:pPr>
      <w:r>
        <w:rPr/>
        <w:t>（</w:t>
      </w:r>
      <w:r>
        <w:rPr>
          <w:rFonts w:ascii="Times New Roman" w:eastAsia="Times New Roman"/>
        </w:rPr>
        <w:t>4</w:t>
      </w:r>
      <w:r>
        <w:rPr/>
        <w:t>）在二级或二级以上医院的相应科室从事临床工作三年以上。六项基本日常生活活动</w:t>
        <w:tab/>
        <w:t>：</w:t>
      </w:r>
      <w:r>
        <w:rPr>
          <w:spacing w:val="-70"/>
        </w:rPr>
        <w:t> </w:t>
      </w:r>
      <w:r>
        <w:rPr/>
        <w:t>六项基本日常生活活动是指：</w:t>
      </w:r>
    </w:p>
    <w:p>
      <w:pPr>
        <w:pStyle w:val="BodyText"/>
        <w:spacing w:line="217" w:lineRule="exact" w:before="1"/>
        <w:ind w:left="2581"/>
      </w:pPr>
      <w:r>
        <w:rPr/>
        <w:t>（</w:t>
      </w:r>
      <w:r>
        <w:rPr>
          <w:rFonts w:ascii="Times New Roman" w:eastAsia="Times New Roman"/>
        </w:rPr>
        <w:t>1</w:t>
      </w:r>
      <w:r>
        <w:rPr/>
        <w:t>）穿衣：自己能够穿衣及脱衣；</w:t>
      </w:r>
    </w:p>
    <w:p>
      <w:pPr>
        <w:pStyle w:val="BodyText"/>
        <w:spacing w:line="233" w:lineRule="exact"/>
        <w:ind w:left="2581"/>
      </w:pPr>
      <w:r>
        <w:rPr/>
        <w:t>（</w:t>
      </w:r>
      <w:r>
        <w:rPr>
          <w:rFonts w:ascii="Times New Roman" w:eastAsia="Times New Roman"/>
        </w:rPr>
        <w:t>2</w:t>
      </w:r>
      <w:r>
        <w:rPr/>
        <w:t>）移动：自己从一个房间到另一个房间；</w:t>
      </w:r>
    </w:p>
    <w:p>
      <w:pPr>
        <w:pStyle w:val="BodyText"/>
        <w:spacing w:line="233" w:lineRule="exact"/>
        <w:ind w:left="2581"/>
      </w:pPr>
      <w:r>
        <w:rPr/>
        <w:t>（</w:t>
      </w:r>
      <w:r>
        <w:rPr>
          <w:rFonts w:ascii="Times New Roman" w:eastAsia="Times New Roman"/>
        </w:rPr>
        <w:t>3</w:t>
      </w:r>
      <w:r>
        <w:rPr/>
        <w:t>）行动：自己上下床或上下轮椅；</w:t>
      </w:r>
    </w:p>
    <w:p>
      <w:pPr>
        <w:pStyle w:val="BodyText"/>
        <w:spacing w:line="233" w:lineRule="exact"/>
        <w:ind w:left="2581"/>
      </w:pPr>
      <w:r>
        <w:rPr/>
        <w:t>（</w:t>
      </w:r>
      <w:r>
        <w:rPr>
          <w:rFonts w:ascii="Times New Roman" w:eastAsia="Times New Roman"/>
        </w:rPr>
        <w:t>4</w:t>
      </w:r>
      <w:r>
        <w:rPr/>
        <w:t>）如厕：自己控制进行大小便；</w:t>
      </w:r>
    </w:p>
    <w:p>
      <w:pPr>
        <w:pStyle w:val="BodyText"/>
        <w:spacing w:line="233" w:lineRule="exact"/>
        <w:ind w:left="2581"/>
      </w:pPr>
      <w:r>
        <w:rPr/>
        <w:t>（</w:t>
      </w:r>
      <w:r>
        <w:rPr>
          <w:rFonts w:ascii="Times New Roman" w:eastAsia="Times New Roman"/>
        </w:rPr>
        <w:t>5</w:t>
      </w:r>
      <w:r>
        <w:rPr/>
        <w:t>）进食：自己从已准备好的碗或碟中取食物放入口中；</w:t>
      </w:r>
    </w:p>
    <w:p>
      <w:pPr>
        <w:pStyle w:val="BodyText"/>
        <w:spacing w:line="233" w:lineRule="exact"/>
        <w:ind w:left="2581"/>
      </w:pPr>
      <w:r>
        <w:rPr/>
        <w:t>（</w:t>
      </w:r>
      <w:r>
        <w:rPr>
          <w:rFonts w:ascii="Times New Roman" w:eastAsia="Times New Roman"/>
        </w:rPr>
        <w:t>6</w:t>
      </w:r>
      <w:r>
        <w:rPr/>
        <w:t>）洗澡：自己进行淋浴或盆浴。</w:t>
      </w:r>
    </w:p>
    <w:p>
      <w:pPr>
        <w:pStyle w:val="BodyText"/>
        <w:spacing w:line="237" w:lineRule="auto"/>
        <w:ind w:left="2581" w:right="201"/>
      </w:pPr>
      <w:r>
        <w:rPr>
          <w:spacing w:val="-7"/>
        </w:rPr>
        <w:t>申请理赔时，被保险人年龄必须在 </w:t>
      </w:r>
      <w:r>
        <w:rPr/>
        <w:t>3</w:t>
      </w:r>
      <w:r>
        <w:rPr>
          <w:spacing w:val="-9"/>
        </w:rPr>
        <w:t> 周岁以上，并且须提供理赔当时的诊断及检查证据。</w:t>
      </w:r>
    </w:p>
    <w:p>
      <w:pPr>
        <w:pStyle w:val="BodyText"/>
        <w:tabs>
          <w:tab w:pos="2380" w:val="left" w:leader="none"/>
        </w:tabs>
        <w:spacing w:line="237" w:lineRule="auto" w:before="5"/>
        <w:ind w:left="2581" w:right="201" w:hanging="2440"/>
      </w:pPr>
      <w:r>
        <w:rPr/>
        <w:t>肢体机能完全丧失</w:t>
        <w:tab/>
        <w:t>：</w:t>
      </w:r>
      <w:r>
        <w:rPr>
          <w:spacing w:val="-70"/>
        </w:rPr>
        <w:t> </w:t>
      </w:r>
      <w:r>
        <w:rPr/>
        <w:t>指肢体的三大关节中的两大关节僵硬</w:t>
      </w:r>
      <w:r>
        <w:rPr>
          <w:spacing w:val="-21"/>
        </w:rPr>
        <w:t>，</w:t>
      </w:r>
      <w:r>
        <w:rPr/>
        <w:t>或不能随意识活动</w:t>
      </w:r>
      <w:r>
        <w:rPr>
          <w:spacing w:val="-21"/>
        </w:rPr>
        <w:t>。</w:t>
      </w:r>
      <w:r>
        <w:rPr/>
        <w:t>肢体是指包括肩关节的整个上肢或包括髋关节的整个下肢。</w:t>
      </w:r>
    </w:p>
    <w:p>
      <w:pPr>
        <w:pStyle w:val="BodyText"/>
        <w:spacing w:before="10"/>
      </w:pPr>
      <w:r>
        <w:rPr/>
        <w:t>语言能力或咀嚼吞咽能力完： 语言能力完全丧失，指无法发出四种语音（包括口唇音、齿舌音、口盖音和喉</w:t>
      </w:r>
    </w:p>
    <w:p>
      <w:pPr>
        <w:spacing w:after="0"/>
        <w:sectPr>
          <w:type w:val="continuous"/>
          <w:pgSz w:w="11910" w:h="16840"/>
          <w:pgMar w:top="280" w:bottom="1200" w:left="1560" w:right="1480"/>
        </w:sectPr>
      </w:pPr>
    </w:p>
    <w:p>
      <w:pPr>
        <w:pStyle w:val="BodyText"/>
        <w:spacing w:line="233" w:lineRule="exact"/>
      </w:pPr>
      <w:r>
        <w:rPr/>
        <w:t>全丧失</w:t>
      </w:r>
    </w:p>
    <w:p>
      <w:pPr>
        <w:pStyle w:val="BodyText"/>
        <w:spacing w:line="237" w:lineRule="auto"/>
        <w:ind w:right="11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37" w:lineRule="auto"/>
        <w:sectPr>
          <w:type w:val="continuous"/>
          <w:pgSz w:w="11910" w:h="16840"/>
          <w:pgMar w:top="280" w:bottom="1200" w:left="1560" w:right="1480"/>
          <w:cols w:num="2" w:equalWidth="0">
            <w:col w:w="682" w:space="1757"/>
            <w:col w:w="6431"/>
          </w:cols>
        </w:sectPr>
      </w:pPr>
    </w:p>
    <w:p>
      <w:pPr>
        <w:pStyle w:val="BodyText"/>
        <w:tabs>
          <w:tab w:pos="2380" w:val="left" w:leader="none"/>
        </w:tabs>
        <w:spacing w:line="225" w:lineRule="auto" w:before="12"/>
        <w:ind w:left="2581" w:right="200" w:hanging="2440"/>
      </w:pPr>
      <w:r>
        <w:rPr/>
        <w:t>永久不可逆</w:t>
        <w:tab/>
        <w:t>：</w:t>
      </w:r>
      <w:r>
        <w:rPr>
          <w:spacing w:val="-70"/>
        </w:rPr>
        <w:t> </w:t>
      </w:r>
      <w:r>
        <w:rPr/>
        <w:t>指自疾病确诊或意外伤害发生之日起</w:t>
      </w:r>
      <w:r>
        <w:rPr>
          <w:spacing w:val="-42"/>
        </w:rPr>
        <w:t>，</w:t>
      </w:r>
      <w:r>
        <w:rPr/>
        <w:t>经过积极治疗</w:t>
      </w:r>
      <w:r>
        <w:rPr>
          <w:spacing w:val="-46"/>
        </w:rPr>
        <w:t> </w:t>
      </w:r>
      <w:r>
        <w:rPr>
          <w:rFonts w:ascii="Times New Roman" w:eastAsia="Times New Roman"/>
        </w:rPr>
        <w:t>180  </w:t>
      </w:r>
      <w:r>
        <w:rPr/>
        <w:t>天后</w:t>
      </w:r>
      <w:r>
        <w:rPr>
          <w:spacing w:val="-42"/>
        </w:rPr>
        <w:t>，</w:t>
      </w:r>
      <w:r>
        <w:rPr/>
        <w:t>仍无法通过现有医疗手段恢复。</w:t>
      </w:r>
    </w:p>
    <w:sectPr>
      <w:type w:val="continuous"/>
      <w:pgSz w:w="11910" w:h="16840"/>
      <w:pgMar w:top="280" w:bottom="1200" w:left="15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9.579987pt;margin-top:780.865295pt;width:76.25pt;height:11pt;mso-position-horizontal-relative:page;mso-position-vertical-relative:page;z-index:-1789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14</w:t>
                </w:r>
                <w:r>
                  <w:rPr>
                    <w:spacing w:val="-23"/>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872" from="83.580002pt,54.180012pt" to="511.800002pt,54.180012pt" stroked="true" strokeweight=".47998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81" w:hanging="540"/>
        <w:jc w:val="left"/>
      </w:pPr>
      <w:rPr>
        <w:rFonts w:hint="default" w:ascii="宋体" w:hAnsi="宋体" w:eastAsia="宋体" w:cs="宋体"/>
        <w:w w:val="100"/>
        <w:sz w:val="18"/>
        <w:szCs w:val="18"/>
      </w:rPr>
    </w:lvl>
    <w:lvl w:ilvl="1">
      <w:start w:val="0"/>
      <w:numFmt w:val="bullet"/>
      <w:lvlText w:val="•"/>
      <w:lvlJc w:val="left"/>
      <w:pPr>
        <w:ind w:left="3040" w:hanging="540"/>
      </w:pPr>
      <w:rPr>
        <w:rFonts w:hint="default"/>
      </w:rPr>
    </w:lvl>
    <w:lvl w:ilvl="2">
      <w:start w:val="0"/>
      <w:numFmt w:val="bullet"/>
      <w:lvlText w:val="•"/>
      <w:lvlJc w:val="left"/>
      <w:pPr>
        <w:ind w:left="3678" w:hanging="540"/>
      </w:pPr>
      <w:rPr>
        <w:rFonts w:hint="default"/>
      </w:rPr>
    </w:lvl>
    <w:lvl w:ilvl="3">
      <w:start w:val="0"/>
      <w:numFmt w:val="bullet"/>
      <w:lvlText w:val="•"/>
      <w:lvlJc w:val="left"/>
      <w:pPr>
        <w:ind w:left="4316" w:hanging="540"/>
      </w:pPr>
      <w:rPr>
        <w:rFonts w:hint="default"/>
      </w:rPr>
    </w:lvl>
    <w:lvl w:ilvl="4">
      <w:start w:val="0"/>
      <w:numFmt w:val="bullet"/>
      <w:lvlText w:val="•"/>
      <w:lvlJc w:val="left"/>
      <w:pPr>
        <w:ind w:left="4954" w:hanging="540"/>
      </w:pPr>
      <w:rPr>
        <w:rFonts w:hint="default"/>
      </w:rPr>
    </w:lvl>
    <w:lvl w:ilvl="5">
      <w:start w:val="0"/>
      <w:numFmt w:val="bullet"/>
      <w:lvlText w:val="•"/>
      <w:lvlJc w:val="left"/>
      <w:pPr>
        <w:ind w:left="5593" w:hanging="540"/>
      </w:pPr>
      <w:rPr>
        <w:rFonts w:hint="default"/>
      </w:rPr>
    </w:lvl>
    <w:lvl w:ilvl="6">
      <w:start w:val="0"/>
      <w:numFmt w:val="bullet"/>
      <w:lvlText w:val="•"/>
      <w:lvlJc w:val="left"/>
      <w:pPr>
        <w:ind w:left="6231" w:hanging="540"/>
      </w:pPr>
      <w:rPr>
        <w:rFonts w:hint="default"/>
      </w:rPr>
    </w:lvl>
    <w:lvl w:ilvl="7">
      <w:start w:val="0"/>
      <w:numFmt w:val="bullet"/>
      <w:lvlText w:val="•"/>
      <w:lvlJc w:val="left"/>
      <w:pPr>
        <w:ind w:left="6869" w:hanging="540"/>
      </w:pPr>
      <w:rPr>
        <w:rFonts w:hint="default"/>
      </w:rPr>
    </w:lvl>
    <w:lvl w:ilvl="8">
      <w:start w:val="0"/>
      <w:numFmt w:val="bullet"/>
      <w:lvlText w:val="•"/>
      <w:lvlJc w:val="left"/>
      <w:pPr>
        <w:ind w:left="7507" w:hanging="5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70"/>
      <w:ind w:left="141"/>
    </w:pPr>
    <w:rPr>
      <w:rFonts w:ascii="宋体" w:hAnsi="宋体" w:eastAsia="宋体" w:cs="宋体"/>
      <w:sz w:val="18"/>
      <w:szCs w:val="18"/>
    </w:rPr>
  </w:style>
  <w:style w:styleId="TOC2" w:type="paragraph">
    <w:name w:val="TOC 2"/>
    <w:basedOn w:val="Normal"/>
    <w:uiPriority w:val="1"/>
    <w:qFormat/>
    <w:pPr>
      <w:spacing w:before="56"/>
      <w:ind w:left="351"/>
    </w:pPr>
    <w:rPr>
      <w:rFonts w:ascii="宋体" w:hAnsi="宋体" w:eastAsia="宋体" w:cs="宋体"/>
      <w:sz w:val="18"/>
      <w:szCs w:val="18"/>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spacing w:before="62"/>
      <w:ind w:left="681" w:hanging="540"/>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- 2012沪B007-WLD20120301.doc</dc:title>
  <dcterms:created xsi:type="dcterms:W3CDTF">2018-10-20T02:07:24Z</dcterms:created>
  <dcterms:modified xsi:type="dcterms:W3CDTF">2018-10-20T02:07:24Z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PScript5.dll Version 5.2.2</vt:lpwstr>
  </property>
  <property fmtid="{D5CDD505-2E9C-101B-9397-08002B2CF9AE}" pid="4" name="LastSaved">
    <vt:filetime>2018-10-19T00:00:00Z</vt:filetime>
  </property>
</Properties>
</file>