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75.605103pt;margin-top:0pt;width:519.65pt;height:232.7pt;mso-position-horizontal-relative:page;mso-position-vertical-relative:page;z-index:1096" coordorigin="1512,0" coordsize="10393,4654">
            <v:shape style="position:absolute;left:3007;top:1518;width:6346;height:706" type="#_x0000_t75" stroked="false">
              <v:imagedata r:id="rId6" o:title=""/>
            </v:shape>
            <v:shape style="position:absolute;left:1512;top:0;width:10393;height:2330" type="#_x0000_t75" stroked="false">
              <v:imagedata r:id="rId7" o:title=""/>
            </v:shape>
            <v:shape style="position:absolute;left:8401;top:0;width:3503;height:4654" type="#_x0000_t75" stroked="false">
              <v:imagedata r:id="rId8" o:title=""/>
            </v:shape>
            <v:shape style="position:absolute;left:2510;top:1890;width:9394;height:1920" type="#_x0000_t75" stroked="false">
              <v:imagedata r:id="rId9" o:title=""/>
            </v:shape>
            <v:shape style="position:absolute;left:1512;top:0;width:10393;height:4654" type="#_x0000_t202" filled="false" stroked="false">
              <v:textbox inset="0,0,0,0">
                <w:txbxContent>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2"/>
                      <w:rPr>
                        <w:b/>
                        <w:sz w:val="19"/>
                      </w:rPr>
                    </w:pPr>
                  </w:p>
                  <w:p>
                    <w:pPr>
                      <w:spacing w:line="326" w:lineRule="auto" w:before="0"/>
                      <w:ind w:left="189" w:right="3880" w:firstLine="0"/>
                      <w:jc w:val="left"/>
                      <w:rPr>
                        <w:b/>
                        <w:sz w:val="21"/>
                      </w:rPr>
                    </w:pPr>
                    <w:r>
                      <w:rPr>
                        <w:b/>
                        <w:w w:val="95"/>
                        <w:sz w:val="21"/>
                      </w:rPr>
                      <w:t>本保险条款的每一部分都关乎您的切身利益，请务必逐条仔细阅读。  以下为阅读指引和条款目录，将有助于您阅读条款。</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9"/>
        </w:rPr>
      </w:pPr>
    </w:p>
    <w:p>
      <w:pPr>
        <w:pStyle w:val="Heading1"/>
        <w:spacing w:before="4"/>
        <w:ind w:left="299" w:right="1242"/>
        <w:jc w:val="center"/>
        <w:rPr>
          <w:rFonts w:ascii="微软雅黑" w:eastAsia="微软雅黑" w:hint="eastAsia"/>
        </w:rPr>
      </w:pPr>
      <w:r>
        <w:rPr/>
        <w:pict>
          <v:shape style="position:absolute;margin-left:406.972504pt;margin-top:-80.681282pt;width:126pt;height:10.5pt;mso-position-horizontal-relative:page;mso-position-vertical-relative:paragraph;z-index:-11560" type="#_x0000_t202" filled="false" stroked="false">
            <v:textbox inset="0,0,0,0">
              <w:txbxContent>
                <w:p>
                  <w:pPr>
                    <w:pStyle w:val="BodyText"/>
                    <w:spacing w:line="210" w:lineRule="exact"/>
                  </w:pPr>
                  <w:r>
                    <w:rPr/>
                    <w:t>国保险监督管理委员会备案</w:t>
                  </w:r>
                </w:p>
              </w:txbxContent>
            </v:textbox>
            <w10:wrap type="none"/>
          </v:shape>
        </w:pict>
      </w:r>
      <w:r>
        <w:rPr/>
        <w:pict>
          <v:shape style="position:absolute;margin-left:224.940002pt;margin-top:-123.661705pt;width:182.05pt;height:54.3pt;mso-position-horizontal-relative:page;mso-position-vertical-relative:paragraph;z-index:-11536" type="#_x0000_t202" filled="false" stroked="false">
            <v:textbox inset="0,0,0,0">
              <w:txbxContent>
                <w:p>
                  <w:pPr>
                    <w:spacing w:line="355" w:lineRule="exact" w:before="0"/>
                    <w:ind w:left="0" w:right="0" w:firstLine="0"/>
                    <w:jc w:val="left"/>
                    <w:rPr>
                      <w:rFonts w:ascii="微软雅黑" w:eastAsia="微软雅黑" w:hint="eastAsia"/>
                      <w:b/>
                      <w:sz w:val="28"/>
                    </w:rPr>
                  </w:pPr>
                  <w:r>
                    <w:rPr>
                      <w:rFonts w:ascii="微软雅黑" w:eastAsia="微软雅黑" w:hint="eastAsia"/>
                      <w:b/>
                      <w:w w:val="95"/>
                      <w:sz w:val="28"/>
                    </w:rPr>
                    <w:t>生命附加祥泰重大疾病保险</w:t>
                  </w:r>
                </w:p>
                <w:p>
                  <w:pPr>
                    <w:pStyle w:val="BodyText"/>
                    <w:spacing w:before="8"/>
                    <w:rPr>
                      <w:b/>
                      <w:sz w:val="33"/>
                    </w:rPr>
                  </w:pPr>
                </w:p>
                <w:p>
                  <w:pPr>
                    <w:pStyle w:val="BodyText"/>
                    <w:ind w:left="2118"/>
                  </w:pPr>
                  <w:r>
                    <w:rPr>
                      <w:rFonts w:ascii="Times New Roman" w:eastAsia="Times New Roman"/>
                    </w:rPr>
                    <w:t>2009 </w:t>
                  </w:r>
                  <w:r>
                    <w:rPr>
                      <w:spacing w:val="-27"/>
                    </w:rPr>
                    <w:t>年 </w:t>
                  </w:r>
                  <w:r>
                    <w:rPr>
                      <w:rFonts w:ascii="Times New Roman" w:eastAsia="Times New Roman"/>
                    </w:rPr>
                    <w:t>9 </w:t>
                  </w:r>
                  <w:r>
                    <w:rPr/>
                    <w:t>月经中</w:t>
                  </w:r>
                </w:p>
              </w:txbxContent>
            </v:textbox>
            <w10:wrap type="none"/>
          </v:shape>
        </w:pict>
      </w:r>
      <w:r>
        <w:rPr>
          <w:rFonts w:ascii="微软雅黑" w:eastAsia="微软雅黑" w:hint="eastAsia"/>
        </w:rPr>
        <w:t>【 阅 读 指 引 】</w:t>
      </w:r>
    </w:p>
    <w:p>
      <w:pPr>
        <w:pStyle w:val="BodyText"/>
        <w:spacing w:before="8"/>
        <w:rPr>
          <w:rFonts w:ascii="微软雅黑"/>
          <w:b/>
          <w:sz w:val="18"/>
        </w:rPr>
      </w:pPr>
    </w:p>
    <w:p>
      <w:pPr>
        <w:spacing w:before="1"/>
        <w:ind w:left="299" w:right="1242" w:firstLine="0"/>
        <w:jc w:val="center"/>
        <w:rPr>
          <w:b/>
          <w:sz w:val="21"/>
        </w:rPr>
      </w:pPr>
      <w:r>
        <w:rPr>
          <w:b/>
          <w:w w:val="95"/>
          <w:sz w:val="21"/>
        </w:rPr>
        <w:t>您享有的重要权益</w:t>
      </w:r>
    </w:p>
    <w:p>
      <w:pPr>
        <w:pStyle w:val="BodyText"/>
        <w:spacing w:before="11"/>
        <w:ind w:left="300" w:right="1242"/>
        <w:jc w:val="center"/>
      </w:pPr>
      <w:r>
        <w:rPr/>
        <w:t>犹豫期内您可以选择撤销保险合同................................................ 第四条</w:t>
      </w:r>
    </w:p>
    <w:p>
      <w:pPr>
        <w:pStyle w:val="BodyText"/>
        <w:spacing w:before="37"/>
        <w:ind w:left="300" w:right="1242"/>
        <w:jc w:val="center"/>
      </w:pPr>
      <w:r>
        <w:rPr/>
        <w:t>被保险人享有保险责任的保障.................................................... 第五条</w:t>
      </w:r>
    </w:p>
    <w:p>
      <w:pPr>
        <w:pStyle w:val="BodyText"/>
        <w:spacing w:before="37"/>
        <w:ind w:left="300" w:right="1242"/>
        <w:jc w:val="center"/>
      </w:pPr>
      <w:r>
        <w:rPr/>
        <w:t>您有解除保险合同的权利.......................................................第十四条</w:t>
      </w:r>
    </w:p>
    <w:p>
      <w:pPr>
        <w:pStyle w:val="BodyText"/>
        <w:spacing w:before="11"/>
        <w:rPr>
          <w:sz w:val="23"/>
        </w:rPr>
      </w:pPr>
    </w:p>
    <w:p>
      <w:pPr>
        <w:pStyle w:val="Heading1"/>
        <w:ind w:left="299" w:right="1242"/>
        <w:jc w:val="center"/>
      </w:pPr>
      <w:r>
        <w:rPr>
          <w:w w:val="95"/>
        </w:rPr>
        <w:t>您应当特别注意的事项</w:t>
      </w:r>
    </w:p>
    <w:p>
      <w:pPr>
        <w:pStyle w:val="BodyText"/>
        <w:spacing w:before="2"/>
        <w:rPr>
          <w:b/>
          <w:sz w:val="22"/>
        </w:rPr>
      </w:pPr>
    </w:p>
    <w:p>
      <w:pPr>
        <w:spacing w:line="273" w:lineRule="auto" w:before="0"/>
        <w:ind w:left="301" w:right="122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5060"/>
      </w:pPr>
      <w:r>
        <w:rPr/>
        <w:t>..............................第八、九条</w:t>
      </w:r>
    </w:p>
    <w:p>
      <w:pPr>
        <w:spacing w:line="273" w:lineRule="auto" w:before="37"/>
        <w:ind w:left="301" w:right="1242" w:firstLine="0"/>
        <w:jc w:val="center"/>
        <w:rPr>
          <w:b/>
          <w:sz w:val="21"/>
        </w:rPr>
      </w:pPr>
      <w:r>
        <w:rPr>
          <w:spacing w:val="-4"/>
          <w:sz w:val="21"/>
        </w:rPr>
        <w:t>解除保险合同会给您造成一定的损失，请您慎重决策................................第十四条</w:t>
      </w:r>
      <w:r>
        <w:rPr>
          <w:b/>
          <w:spacing w:val="-2"/>
          <w:w w:val="95"/>
          <w:sz w:val="21"/>
        </w:rPr>
        <w:t>请您特别注意“重大疾病的定义”...............................................第十六条</w:t>
      </w:r>
    </w:p>
    <w:p>
      <w:pPr>
        <w:pStyle w:val="BodyText"/>
        <w:spacing w:before="8"/>
        <w:ind w:left="267" w:right="1242"/>
        <w:jc w:val="center"/>
      </w:pPr>
      <w:r>
        <w:rPr/>
        <w:t>请您特别注意一些重要术语的释义...............................................每页脚注</w:t>
      </w:r>
    </w:p>
    <w:p>
      <w:pPr>
        <w:pStyle w:val="BodyText"/>
        <w:rPr>
          <w:sz w:val="20"/>
        </w:rPr>
      </w:pPr>
    </w:p>
    <w:p>
      <w:pPr>
        <w:pStyle w:val="BodyText"/>
        <w:spacing w:before="10"/>
        <w:rPr>
          <w:sz w:val="13"/>
        </w:rPr>
      </w:pPr>
    </w:p>
    <w:p>
      <w:pPr>
        <w:pStyle w:val="BodyText"/>
        <w:spacing w:before="1"/>
        <w:ind w:left="301"/>
      </w:pPr>
      <w:r>
        <w:rPr>
          <w:spacing w:val="-10"/>
        </w:rPr>
        <w:t>上述“您”均指投保人，“我们”均指生命人寿保险股份有限公司。</w:t>
      </w:r>
    </w:p>
    <w:p>
      <w:pPr>
        <w:pStyle w:val="BodyText"/>
        <w:rPr>
          <w:sz w:val="20"/>
        </w:rPr>
      </w:pPr>
    </w:p>
    <w:p>
      <w:pPr>
        <w:pStyle w:val="BodyText"/>
        <w:rPr>
          <w:sz w:val="20"/>
        </w:rPr>
      </w:pPr>
    </w:p>
    <w:p>
      <w:pPr>
        <w:pStyle w:val="BodyText"/>
        <w:spacing w:before="6"/>
        <w:rPr>
          <w:sz w:val="17"/>
        </w:rPr>
      </w:pPr>
    </w:p>
    <w:p>
      <w:pPr>
        <w:pStyle w:val="Heading1"/>
        <w:ind w:left="299" w:right="1242"/>
        <w:jc w:val="center"/>
        <w:rPr>
          <w:rFonts w:ascii="微软雅黑" w:eastAsia="微软雅黑" w:hint="eastAsia"/>
        </w:rPr>
      </w:pPr>
      <w:r>
        <w:rPr/>
        <w:drawing>
          <wp:anchor distT="0" distB="0" distL="0" distR="0" allowOverlap="1" layoutInCell="1" locked="0" behindDoc="1" simplePos="0" relativeHeight="268423991">
            <wp:simplePos x="0" y="0"/>
            <wp:positionH relativeFrom="page">
              <wp:posOffset>3902201</wp:posOffset>
            </wp:positionH>
            <wp:positionV relativeFrom="paragraph">
              <wp:posOffset>446569</wp:posOffset>
            </wp:positionV>
            <wp:extent cx="6091" cy="1954530"/>
            <wp:effectExtent l="0" t="0" r="0" b="0"/>
            <wp:wrapNone/>
            <wp:docPr id="1" name="image5.png" descr=""/>
            <wp:cNvGraphicFramePr>
              <a:graphicFrameLocks noChangeAspect="1"/>
            </wp:cNvGraphicFramePr>
            <a:graphic>
              <a:graphicData uri="http://schemas.openxmlformats.org/drawingml/2006/picture">
                <pic:pic>
                  <pic:nvPicPr>
                    <pic:cNvPr id="2" name="image5.png"/>
                    <pic:cNvPicPr/>
                  </pic:nvPicPr>
                  <pic:blipFill>
                    <a:blip r:embed="rId10" cstate="print"/>
                    <a:stretch>
                      <a:fillRect/>
                    </a:stretch>
                  </pic:blipFill>
                  <pic:spPr>
                    <a:xfrm>
                      <a:off x="0" y="0"/>
                      <a:ext cx="6091" cy="1954530"/>
                    </a:xfrm>
                    <a:prstGeom prst="rect">
                      <a:avLst/>
                    </a:prstGeom>
                  </pic:spPr>
                </pic:pic>
              </a:graphicData>
            </a:graphic>
          </wp:anchor>
        </w:drawing>
      </w:r>
      <w:r>
        <w:rPr>
          <w:rFonts w:ascii="微软雅黑" w:eastAsia="微软雅黑" w:hint="eastAsia"/>
        </w:rPr>
        <w:t>【 条 款 目 录 】</w:t>
      </w:r>
    </w:p>
    <w:p>
      <w:pPr>
        <w:pStyle w:val="BodyText"/>
        <w:spacing w:before="4"/>
        <w:rPr>
          <w:rFonts w:ascii="微软雅黑"/>
          <w:b/>
          <w:sz w:val="22"/>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7"/>
        <w:gridCol w:w="4206"/>
      </w:tblGrid>
      <w:tr>
        <w:trPr>
          <w:trHeight w:val="245" w:hRule="atLeast"/>
        </w:trPr>
        <w:tc>
          <w:tcPr>
            <w:tcW w:w="3997" w:type="dxa"/>
          </w:tcPr>
          <w:p>
            <w:pPr>
              <w:pStyle w:val="TableParagraph"/>
              <w:tabs>
                <w:tab w:pos="1043" w:val="left" w:leader="none"/>
              </w:tabs>
              <w:spacing w:line="210" w:lineRule="exact"/>
              <w:ind w:left="200"/>
              <w:rPr>
                <w:b/>
                <w:sz w:val="21"/>
              </w:rPr>
            </w:pPr>
            <w:r>
              <w:rPr>
                <w:b/>
                <w:sz w:val="21"/>
              </w:rPr>
              <w:t>第一章</w:t>
              <w:tab/>
            </w:r>
            <w:r>
              <w:rPr>
                <w:b/>
                <w:w w:val="95"/>
                <w:sz w:val="21"/>
              </w:rPr>
              <w:t>保险合同的构成</w:t>
            </w:r>
          </w:p>
        </w:tc>
        <w:tc>
          <w:tcPr>
            <w:tcW w:w="4206" w:type="dxa"/>
          </w:tcPr>
          <w:p>
            <w:pPr>
              <w:pStyle w:val="TableParagraph"/>
              <w:tabs>
                <w:tab w:pos="1697" w:val="left" w:leader="none"/>
              </w:tabs>
              <w:spacing w:line="210" w:lineRule="exact"/>
              <w:ind w:left="856"/>
              <w:rPr>
                <w:sz w:val="21"/>
              </w:rPr>
            </w:pPr>
            <w:r>
              <w:rPr>
                <w:sz w:val="21"/>
              </w:rPr>
              <w:t>第九条</w:t>
              <w:tab/>
            </w:r>
            <w:r>
              <w:rPr>
                <w:spacing w:val="-1"/>
                <w:sz w:val="21"/>
              </w:rPr>
              <w:t>保险</w:t>
            </w:r>
            <w:r>
              <w:rPr>
                <w:sz w:val="21"/>
              </w:rPr>
              <w:t>合同效力的恢复</w:t>
            </w:r>
          </w:p>
        </w:tc>
      </w:tr>
      <w:tr>
        <w:trPr>
          <w:trHeight w:val="279" w:hRule="atLeast"/>
        </w:trPr>
        <w:tc>
          <w:tcPr>
            <w:tcW w:w="3997" w:type="dxa"/>
          </w:tcPr>
          <w:p>
            <w:pPr>
              <w:pStyle w:val="TableParagraph"/>
              <w:tabs>
                <w:tab w:pos="1460" w:val="left" w:leader="none"/>
              </w:tabs>
              <w:rPr>
                <w:sz w:val="21"/>
              </w:rPr>
            </w:pPr>
            <w:r>
              <w:rPr>
                <w:sz w:val="21"/>
              </w:rPr>
              <w:t>第一条</w:t>
              <w:tab/>
            </w:r>
            <w:r>
              <w:rPr>
                <w:spacing w:val="-1"/>
                <w:sz w:val="21"/>
              </w:rPr>
              <w:t>保险</w:t>
            </w:r>
            <w:r>
              <w:rPr>
                <w:sz w:val="21"/>
              </w:rPr>
              <w:t>合同的构成</w:t>
            </w:r>
          </w:p>
        </w:tc>
        <w:tc>
          <w:tcPr>
            <w:tcW w:w="4206" w:type="dxa"/>
          </w:tcPr>
          <w:p>
            <w:pPr>
              <w:pStyle w:val="TableParagraph"/>
              <w:tabs>
                <w:tab w:pos="1280" w:val="left" w:leader="none"/>
              </w:tabs>
              <w:ind w:left="436"/>
              <w:rPr>
                <w:b/>
                <w:sz w:val="21"/>
              </w:rPr>
            </w:pPr>
            <w:r>
              <w:rPr>
                <w:b/>
                <w:sz w:val="21"/>
              </w:rPr>
              <w:t>第四章</w:t>
              <w:tab/>
            </w:r>
            <w:r>
              <w:rPr>
                <w:b/>
                <w:w w:val="95"/>
                <w:sz w:val="21"/>
              </w:rPr>
              <w:t>保险金的申请</w:t>
            </w:r>
          </w:p>
        </w:tc>
      </w:tr>
      <w:tr>
        <w:trPr>
          <w:trHeight w:val="279" w:hRule="atLeast"/>
        </w:trPr>
        <w:tc>
          <w:tcPr>
            <w:tcW w:w="3997" w:type="dxa"/>
          </w:tcPr>
          <w:p>
            <w:pPr>
              <w:pStyle w:val="TableParagraph"/>
              <w:tabs>
                <w:tab w:pos="1460" w:val="left" w:leader="none"/>
              </w:tabs>
              <w:rPr>
                <w:sz w:val="21"/>
              </w:rPr>
            </w:pPr>
            <w:r>
              <w:rPr>
                <w:sz w:val="21"/>
              </w:rPr>
              <w:t>第二条</w:t>
              <w:tab/>
              <w:t>保险合同成立与生效</w:t>
            </w:r>
          </w:p>
        </w:tc>
        <w:tc>
          <w:tcPr>
            <w:tcW w:w="4206" w:type="dxa"/>
          </w:tcPr>
          <w:p>
            <w:pPr>
              <w:pStyle w:val="TableParagraph"/>
              <w:tabs>
                <w:tab w:pos="1697" w:val="left" w:leader="none"/>
              </w:tabs>
              <w:ind w:left="857"/>
              <w:rPr>
                <w:sz w:val="21"/>
              </w:rPr>
            </w:pPr>
            <w:r>
              <w:rPr>
                <w:sz w:val="21"/>
              </w:rPr>
              <w:t>第十条</w:t>
              <w:tab/>
            </w:r>
            <w:r>
              <w:rPr>
                <w:spacing w:val="-1"/>
                <w:sz w:val="21"/>
              </w:rPr>
              <w:t>受益</w:t>
            </w:r>
            <w:r>
              <w:rPr>
                <w:sz w:val="21"/>
              </w:rPr>
              <w:t>人的指定和变更</w:t>
            </w:r>
          </w:p>
        </w:tc>
      </w:tr>
      <w:tr>
        <w:trPr>
          <w:trHeight w:val="280" w:hRule="atLeast"/>
        </w:trPr>
        <w:tc>
          <w:tcPr>
            <w:tcW w:w="3997" w:type="dxa"/>
          </w:tcPr>
          <w:p>
            <w:pPr>
              <w:pStyle w:val="TableParagraph"/>
              <w:tabs>
                <w:tab w:pos="1459" w:val="left" w:leader="none"/>
              </w:tabs>
              <w:rPr>
                <w:sz w:val="21"/>
              </w:rPr>
            </w:pPr>
            <w:r>
              <w:rPr>
                <w:sz w:val="21"/>
              </w:rPr>
              <w:t>第三条</w:t>
              <w:tab/>
              <w:t>保险期间</w:t>
            </w:r>
          </w:p>
        </w:tc>
        <w:tc>
          <w:tcPr>
            <w:tcW w:w="4206" w:type="dxa"/>
          </w:tcPr>
          <w:p>
            <w:pPr>
              <w:pStyle w:val="TableParagraph"/>
              <w:tabs>
                <w:tab w:pos="1906" w:val="left" w:leader="none"/>
              </w:tabs>
              <w:ind w:left="856"/>
              <w:rPr>
                <w:sz w:val="21"/>
              </w:rPr>
            </w:pPr>
            <w:r>
              <w:rPr>
                <w:sz w:val="21"/>
              </w:rPr>
              <w:t>第十一条</w:t>
              <w:tab/>
              <w:t>保险金的申请</w:t>
            </w:r>
          </w:p>
        </w:tc>
      </w:tr>
      <w:tr>
        <w:trPr>
          <w:trHeight w:val="280" w:hRule="atLeast"/>
        </w:trPr>
        <w:tc>
          <w:tcPr>
            <w:tcW w:w="3997" w:type="dxa"/>
          </w:tcPr>
          <w:p>
            <w:pPr>
              <w:pStyle w:val="TableParagraph"/>
              <w:tabs>
                <w:tab w:pos="840" w:val="left" w:leader="none"/>
              </w:tabs>
              <w:ind w:left="0" w:right="433"/>
              <w:jc w:val="right"/>
              <w:rPr>
                <w:sz w:val="21"/>
              </w:rPr>
            </w:pPr>
            <w:r>
              <w:rPr>
                <w:sz w:val="21"/>
              </w:rPr>
              <w:t>第四条</w:t>
              <w:tab/>
            </w:r>
            <w:r>
              <w:rPr>
                <w:spacing w:val="-1"/>
                <w:sz w:val="21"/>
              </w:rPr>
              <w:t>犹豫</w:t>
            </w:r>
            <w:r>
              <w:rPr>
                <w:sz w:val="21"/>
              </w:rPr>
              <w:t>期内撤销保险合同</w:t>
            </w:r>
          </w:p>
        </w:tc>
        <w:tc>
          <w:tcPr>
            <w:tcW w:w="4206" w:type="dxa"/>
          </w:tcPr>
          <w:p>
            <w:pPr>
              <w:pStyle w:val="TableParagraph"/>
              <w:tabs>
                <w:tab w:pos="1907" w:val="left" w:leader="none"/>
              </w:tabs>
              <w:ind w:left="858"/>
              <w:rPr>
                <w:sz w:val="21"/>
              </w:rPr>
            </w:pPr>
            <w:r>
              <w:rPr>
                <w:sz w:val="21"/>
              </w:rPr>
              <w:t>第十二条</w:t>
              <w:tab/>
            </w:r>
            <w:r>
              <w:rPr>
                <w:spacing w:val="-1"/>
                <w:sz w:val="21"/>
              </w:rPr>
              <w:t>司法</w:t>
            </w:r>
            <w:r>
              <w:rPr>
                <w:sz w:val="21"/>
              </w:rPr>
              <w:t>鉴定</w:t>
            </w:r>
          </w:p>
        </w:tc>
      </w:tr>
      <w:tr>
        <w:trPr>
          <w:trHeight w:val="279" w:hRule="atLeast"/>
        </w:trPr>
        <w:tc>
          <w:tcPr>
            <w:tcW w:w="3997" w:type="dxa"/>
          </w:tcPr>
          <w:p>
            <w:pPr>
              <w:pStyle w:val="TableParagraph"/>
              <w:tabs>
                <w:tab w:pos="1043" w:val="left" w:leader="none"/>
              </w:tabs>
              <w:ind w:left="200"/>
              <w:rPr>
                <w:b/>
                <w:sz w:val="21"/>
              </w:rPr>
            </w:pPr>
            <w:r>
              <w:rPr>
                <w:b/>
                <w:sz w:val="21"/>
              </w:rPr>
              <w:t>第二章</w:t>
              <w:tab/>
            </w:r>
            <w:r>
              <w:rPr>
                <w:b/>
                <w:w w:val="95"/>
                <w:sz w:val="21"/>
              </w:rPr>
              <w:t>保险合同提供的保障</w:t>
            </w:r>
          </w:p>
        </w:tc>
        <w:tc>
          <w:tcPr>
            <w:tcW w:w="4206" w:type="dxa"/>
          </w:tcPr>
          <w:p>
            <w:pPr>
              <w:pStyle w:val="TableParagraph"/>
              <w:tabs>
                <w:tab w:pos="1280" w:val="left" w:leader="none"/>
              </w:tabs>
              <w:ind w:left="436"/>
              <w:rPr>
                <w:b/>
                <w:sz w:val="21"/>
              </w:rPr>
            </w:pPr>
            <w:r>
              <w:rPr>
                <w:b/>
                <w:sz w:val="21"/>
              </w:rPr>
              <w:t>第五章</w:t>
              <w:tab/>
            </w:r>
            <w:r>
              <w:rPr>
                <w:b/>
                <w:w w:val="95"/>
                <w:sz w:val="21"/>
              </w:rPr>
              <w:t>一般约定</w:t>
            </w:r>
          </w:p>
        </w:tc>
      </w:tr>
      <w:tr>
        <w:trPr>
          <w:trHeight w:val="280" w:hRule="atLeast"/>
        </w:trPr>
        <w:tc>
          <w:tcPr>
            <w:tcW w:w="3997" w:type="dxa"/>
          </w:tcPr>
          <w:p>
            <w:pPr>
              <w:pStyle w:val="TableParagraph"/>
              <w:tabs>
                <w:tab w:pos="1460" w:val="left" w:leader="none"/>
              </w:tabs>
              <w:rPr>
                <w:sz w:val="21"/>
              </w:rPr>
            </w:pPr>
            <w:r>
              <w:rPr>
                <w:sz w:val="21"/>
              </w:rPr>
              <w:t>第五条</w:t>
              <w:tab/>
            </w:r>
            <w:r>
              <w:rPr>
                <w:spacing w:val="-1"/>
                <w:sz w:val="21"/>
              </w:rPr>
              <w:t>保险</w:t>
            </w:r>
            <w:r>
              <w:rPr>
                <w:sz w:val="21"/>
              </w:rPr>
              <w:t>责任</w:t>
            </w:r>
          </w:p>
        </w:tc>
        <w:tc>
          <w:tcPr>
            <w:tcW w:w="4206" w:type="dxa"/>
          </w:tcPr>
          <w:p>
            <w:pPr>
              <w:pStyle w:val="TableParagraph"/>
              <w:tabs>
                <w:tab w:pos="1906" w:val="left" w:leader="none"/>
              </w:tabs>
              <w:ind w:left="856"/>
              <w:rPr>
                <w:sz w:val="21"/>
              </w:rPr>
            </w:pPr>
            <w:r>
              <w:rPr>
                <w:sz w:val="21"/>
              </w:rPr>
              <w:t>第十三条</w:t>
              <w:tab/>
              <w:t>年龄确定与错误处理</w:t>
            </w:r>
          </w:p>
        </w:tc>
      </w:tr>
      <w:tr>
        <w:trPr>
          <w:trHeight w:val="280" w:hRule="atLeast"/>
        </w:trPr>
        <w:tc>
          <w:tcPr>
            <w:tcW w:w="3997" w:type="dxa"/>
          </w:tcPr>
          <w:p>
            <w:pPr>
              <w:pStyle w:val="TableParagraph"/>
              <w:tabs>
                <w:tab w:pos="1460" w:val="left" w:leader="none"/>
              </w:tabs>
              <w:rPr>
                <w:sz w:val="21"/>
              </w:rPr>
            </w:pPr>
            <w:r>
              <w:rPr>
                <w:sz w:val="21"/>
              </w:rPr>
              <w:t>第六条</w:t>
              <w:tab/>
            </w:r>
            <w:r>
              <w:rPr>
                <w:spacing w:val="-1"/>
                <w:sz w:val="21"/>
              </w:rPr>
              <w:t>责任</w:t>
            </w:r>
            <w:r>
              <w:rPr>
                <w:sz w:val="21"/>
              </w:rPr>
              <w:t>免除</w:t>
            </w:r>
          </w:p>
        </w:tc>
        <w:tc>
          <w:tcPr>
            <w:tcW w:w="4206" w:type="dxa"/>
          </w:tcPr>
          <w:p>
            <w:pPr>
              <w:pStyle w:val="TableParagraph"/>
              <w:tabs>
                <w:tab w:pos="1906" w:val="left" w:leader="none"/>
              </w:tabs>
              <w:ind w:left="856"/>
              <w:rPr>
                <w:sz w:val="21"/>
              </w:rPr>
            </w:pPr>
            <w:r>
              <w:rPr>
                <w:sz w:val="21"/>
              </w:rPr>
              <w:t>第十四条</w:t>
              <w:tab/>
              <w:t>投保人解除合同的手续</w:t>
            </w:r>
          </w:p>
        </w:tc>
      </w:tr>
      <w:tr>
        <w:trPr>
          <w:trHeight w:val="279" w:hRule="atLeast"/>
        </w:trPr>
        <w:tc>
          <w:tcPr>
            <w:tcW w:w="3997" w:type="dxa"/>
          </w:tcPr>
          <w:p>
            <w:pPr>
              <w:pStyle w:val="TableParagraph"/>
              <w:tabs>
                <w:tab w:pos="1044" w:val="left" w:leader="none"/>
              </w:tabs>
              <w:ind w:left="200"/>
              <w:rPr>
                <w:b/>
                <w:sz w:val="21"/>
              </w:rPr>
            </w:pPr>
            <w:r>
              <w:rPr>
                <w:b/>
                <w:sz w:val="21"/>
              </w:rPr>
              <w:t>第三章</w:t>
              <w:tab/>
            </w:r>
            <w:r>
              <w:rPr>
                <w:b/>
                <w:w w:val="95"/>
                <w:sz w:val="21"/>
              </w:rPr>
              <w:t>基本保险金额和保险费</w:t>
            </w:r>
          </w:p>
        </w:tc>
        <w:tc>
          <w:tcPr>
            <w:tcW w:w="4206" w:type="dxa"/>
          </w:tcPr>
          <w:p>
            <w:pPr>
              <w:pStyle w:val="TableParagraph"/>
              <w:tabs>
                <w:tab w:pos="1906" w:val="left" w:leader="none"/>
              </w:tabs>
              <w:ind w:left="856"/>
              <w:rPr>
                <w:sz w:val="21"/>
              </w:rPr>
            </w:pPr>
            <w:r>
              <w:rPr>
                <w:sz w:val="21"/>
              </w:rPr>
              <w:t>第十五条</w:t>
              <w:tab/>
              <w:t>附加保险合同的效力</w:t>
            </w:r>
          </w:p>
        </w:tc>
      </w:tr>
      <w:tr>
        <w:trPr>
          <w:trHeight w:val="280" w:hRule="atLeast"/>
        </w:trPr>
        <w:tc>
          <w:tcPr>
            <w:tcW w:w="3997" w:type="dxa"/>
          </w:tcPr>
          <w:p>
            <w:pPr>
              <w:pStyle w:val="TableParagraph"/>
              <w:tabs>
                <w:tab w:pos="840" w:val="left" w:leader="none"/>
              </w:tabs>
              <w:ind w:left="0" w:right="435"/>
              <w:jc w:val="right"/>
              <w:rPr>
                <w:sz w:val="21"/>
              </w:rPr>
            </w:pPr>
            <w:r>
              <w:rPr>
                <w:sz w:val="21"/>
              </w:rPr>
              <w:t>第七条</w:t>
              <w:tab/>
            </w:r>
            <w:r>
              <w:rPr>
                <w:spacing w:val="-1"/>
                <w:sz w:val="21"/>
              </w:rPr>
              <w:t>基本</w:t>
            </w:r>
            <w:r>
              <w:rPr>
                <w:sz w:val="21"/>
              </w:rPr>
              <w:t>保险金额和保险费</w:t>
            </w:r>
          </w:p>
        </w:tc>
        <w:tc>
          <w:tcPr>
            <w:tcW w:w="4206" w:type="dxa"/>
          </w:tcPr>
          <w:p>
            <w:pPr>
              <w:pStyle w:val="TableParagraph"/>
              <w:tabs>
                <w:tab w:pos="1906" w:val="left" w:leader="none"/>
              </w:tabs>
              <w:ind w:left="856"/>
              <w:rPr>
                <w:sz w:val="21"/>
              </w:rPr>
            </w:pPr>
            <w:r>
              <w:rPr>
                <w:sz w:val="21"/>
              </w:rPr>
              <w:t>第十六条</w:t>
              <w:tab/>
              <w:t>重大疾病的定义</w:t>
            </w:r>
          </w:p>
        </w:tc>
      </w:tr>
      <w:tr>
        <w:trPr>
          <w:trHeight w:val="245" w:hRule="atLeast"/>
        </w:trPr>
        <w:tc>
          <w:tcPr>
            <w:tcW w:w="8203" w:type="dxa"/>
            <w:gridSpan w:val="2"/>
          </w:tcPr>
          <w:p>
            <w:pPr>
              <w:pStyle w:val="TableParagraph"/>
              <w:tabs>
                <w:tab w:pos="1460" w:val="left" w:leader="none"/>
              </w:tabs>
              <w:spacing w:line="225" w:lineRule="exact"/>
              <w:rPr>
                <w:sz w:val="21"/>
              </w:rPr>
            </w:pPr>
            <w:r>
              <w:rPr>
                <w:sz w:val="21"/>
              </w:rPr>
              <w:t>第八条</w:t>
              <w:tab/>
            </w:r>
            <w:r>
              <w:rPr>
                <w:spacing w:val="-1"/>
                <w:sz w:val="21"/>
              </w:rPr>
              <w:t>宽限</w:t>
            </w:r>
            <w:r>
              <w:rPr>
                <w:sz w:val="21"/>
              </w:rPr>
              <w:t>期及保险合同效力的中止</w:t>
            </w:r>
          </w:p>
        </w:tc>
      </w:tr>
    </w:tbl>
    <w:p>
      <w:pPr>
        <w:pStyle w:val="BodyText"/>
        <w:spacing w:before="11"/>
        <w:rPr>
          <w:rFonts w:ascii="微软雅黑"/>
          <w:b/>
          <w:sz w:val="18"/>
        </w:rPr>
      </w:pPr>
    </w:p>
    <w:p>
      <w:pPr>
        <w:spacing w:before="1"/>
        <w:ind w:left="0" w:right="1243" w:firstLine="0"/>
        <w:jc w:val="right"/>
        <w:rPr>
          <w:b/>
          <w:sz w:val="21"/>
        </w:rPr>
      </w:pPr>
      <w:r>
        <w:rPr>
          <w:b/>
          <w:w w:val="95"/>
          <w:sz w:val="21"/>
        </w:rPr>
        <w:t>&lt;本页内容结束&gt;</w:t>
      </w:r>
    </w:p>
    <w:p>
      <w:pPr>
        <w:spacing w:after="0"/>
        <w:jc w:val="right"/>
        <w:rPr>
          <w:sz w:val="21"/>
        </w:rPr>
        <w:sectPr>
          <w:footerReference w:type="default" r:id="rId5"/>
          <w:type w:val="continuous"/>
          <w:pgSz w:w="11910" w:h="16840"/>
          <w:pgMar w:footer="776" w:top="0" w:bottom="960" w:left="1400" w:right="0"/>
          <w:pgNumType w:start="1"/>
        </w:sectPr>
      </w:pPr>
    </w:p>
    <w:p>
      <w:pPr>
        <w:spacing w:line="350" w:lineRule="exact" w:before="0"/>
        <w:ind w:left="0" w:right="83"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rPr>
          <w:b/>
          <w:sz w:val="25"/>
        </w:rPr>
      </w:pPr>
    </w:p>
    <w:p>
      <w:pPr>
        <w:tabs>
          <w:tab w:pos="941" w:val="left" w:leader="none"/>
        </w:tabs>
        <w:spacing w:before="0"/>
        <w:ind w:left="101" w:right="0" w:firstLine="0"/>
        <w:jc w:val="left"/>
        <w:rPr>
          <w:b/>
          <w:sz w:val="21"/>
        </w:rPr>
      </w:pPr>
      <w:r>
        <w:rPr>
          <w:b/>
          <w:sz w:val="21"/>
        </w:rPr>
        <w:t>第一条</w:t>
        <w:tab/>
      </w:r>
      <w:r>
        <w:rPr>
          <w:b/>
          <w:w w:val="95"/>
          <w:sz w:val="21"/>
        </w:rPr>
        <w:t>保险合同的构成</w:t>
      </w:r>
    </w:p>
    <w:p>
      <w:pPr>
        <w:pStyle w:val="BodyText"/>
        <w:spacing w:line="273" w:lineRule="auto" w:before="37"/>
        <w:ind w:left="521" w:right="182"/>
        <w:jc w:val="both"/>
      </w:pPr>
      <w:r>
        <w:rPr>
          <w:spacing w:val="-2"/>
        </w:rPr>
        <w:t>生命附加祥泰重大疾病保险合同(以下简称本附加合同)依主保险合同投保人的申请，经生命人</w:t>
      </w:r>
      <w:r>
        <w:rPr>
          <w:spacing w:val="-4"/>
        </w:rPr>
        <w:t>寿保险股份有限公司</w:t>
      </w:r>
      <w:r>
        <w:rPr/>
        <w:t>（以下简称本公司</w:t>
      </w:r>
      <w:r>
        <w:rPr>
          <w:spacing w:val="-19"/>
        </w:rPr>
        <w:t>）</w:t>
      </w:r>
      <w:r>
        <w:rPr>
          <w:spacing w:val="-6"/>
        </w:rPr>
        <w:t>同意，附加于主保险合同后始为有效。本附加合同包</w:t>
      </w:r>
      <w:r>
        <w:rPr>
          <w:spacing w:val="-8"/>
        </w:rPr>
        <w:t>括生命附加祥泰重大疾病保险条款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spacing w:before="37"/>
        <w:ind w:left="521"/>
      </w:pPr>
      <w:r>
        <w:rPr/>
        <w:t>投保人提出保险申请、本公司同意承保，本附加合同成立。</w:t>
      </w:r>
    </w:p>
    <w:p>
      <w:pPr>
        <w:pStyle w:val="BodyText"/>
        <w:spacing w:line="273" w:lineRule="auto" w:before="37"/>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7"/>
        <w:ind w:left="470" w:right="135"/>
      </w:pPr>
      <w:r>
        <w:rPr/>
        <w:t>本附加合同的保险期间自生效日起至期满日的二十四时止，本附加合同的期满日载明于保险单上。</w:t>
      </w:r>
    </w:p>
    <w:p>
      <w:pPr>
        <w:pStyle w:val="BodyText"/>
        <w:spacing w:before="6"/>
        <w:rPr>
          <w:sz w:val="24"/>
        </w:rPr>
      </w:pPr>
    </w:p>
    <w:p>
      <w:pPr>
        <w:pStyle w:val="Heading1"/>
        <w:tabs>
          <w:tab w:pos="941" w:val="left" w:leader="none"/>
        </w:tabs>
      </w:pPr>
      <w:r>
        <w:rPr/>
        <w:t>第四条</w:t>
        <w:tab/>
      </w:r>
      <w:r>
        <w:rPr>
          <w:w w:val="95"/>
        </w:rPr>
        <w:t>犹豫期内撤销保险合同</w:t>
      </w:r>
    </w:p>
    <w:p>
      <w:pPr>
        <w:pStyle w:val="BodyText"/>
        <w:spacing w:line="273" w:lineRule="auto" w:before="37"/>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rPr>
          <w:sz w:val="20"/>
        </w:rPr>
      </w:pPr>
    </w:p>
    <w:p>
      <w:pPr>
        <w:pStyle w:val="BodyText"/>
        <w:spacing w:before="3"/>
        <w:rPr>
          <w:sz w:val="28"/>
        </w:rPr>
      </w:pPr>
    </w:p>
    <w:p>
      <w:pPr>
        <w:pStyle w:val="Heading1"/>
        <w:tabs>
          <w:tab w:pos="843" w:val="left" w:leader="none"/>
        </w:tabs>
        <w:ind w:left="0" w:right="82"/>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spacing w:before="37"/>
        <w:ind w:left="521"/>
      </w:pPr>
      <w:r>
        <w:rPr/>
        <w:t>在本附加合同保险责任开始后的有效期内，本公司依照下列约定承担保险责任：</w:t>
      </w:r>
    </w:p>
    <w:p>
      <w:pPr>
        <w:pStyle w:val="BodyText"/>
        <w:spacing w:before="8"/>
        <w:rPr>
          <w:sz w:val="26"/>
        </w:rPr>
      </w:pPr>
    </w:p>
    <w:p>
      <w:pPr>
        <w:pStyle w:val="BodyText"/>
        <w:spacing w:line="273" w:lineRule="auto"/>
        <w:ind w:left="1061" w:right="200" w:hanging="420"/>
        <w:jc w:val="both"/>
      </w:pPr>
      <w:r>
        <w:rPr/>
        <w:t>一、若被保险人于本附加合同生效日起一百八十日内（含第一百八十日）或效力恢复之日起一百八十日内（含第一百八十日），因疾病导致首次达到本附加合同定义的重大疾病之疾病状态，或者因疾病导致被确诊首次患本附加合同定义的重大疾病或进行本附加合同定义的手术，本公司将向投保人无息退还已缴的本附加合同和主保险合同的保险费，本附加合同和主保险合同同时终止；</w:t>
      </w:r>
    </w:p>
    <w:p>
      <w:pPr>
        <w:pStyle w:val="BodyText"/>
        <w:spacing w:before="5"/>
        <w:rPr>
          <w:sz w:val="24"/>
        </w:rPr>
      </w:pPr>
    </w:p>
    <w:p>
      <w:pPr>
        <w:pStyle w:val="BodyText"/>
        <w:spacing w:line="273" w:lineRule="auto"/>
        <w:ind w:left="1061" w:right="200" w:hanging="420"/>
        <w:jc w:val="both"/>
      </w:pPr>
      <w:r>
        <w:rPr/>
        <w:t>二、若被保险人于本附加合同生效日起一百八十日后或效力恢复之日起一百八十日后，因疾病导致首次达到本附加合同定义的重大疾病之疾病状态，或者因疾病导致被确诊首次患本附加合同定义的重大疾病或进行本附加合同定义的手术，本公司将按照基本保险金额给付重大疾病保险金，本附加合同和主保险合同同时终止；</w:t>
      </w:r>
    </w:p>
    <w:p>
      <w:pPr>
        <w:spacing w:after="0" w:line="273" w:lineRule="auto"/>
        <w:jc w:val="both"/>
        <w:sectPr>
          <w:pgSz w:w="11910" w:h="16840"/>
          <w:pgMar w:header="0" w:footer="776" w:top="1180" w:bottom="960" w:left="1600" w:right="1060"/>
        </w:sectPr>
      </w:pPr>
    </w:p>
    <w:p>
      <w:pPr>
        <w:pStyle w:val="BodyText"/>
        <w:spacing w:line="273" w:lineRule="auto" w:before="32"/>
        <w:ind w:left="1061" w:right="102" w:hanging="420"/>
        <w:jc w:val="both"/>
      </w:pPr>
      <w:r>
        <w:rPr/>
        <w:t>三、若被保险人因意外伤害事故</w:t>
      </w:r>
      <w:hyperlink w:history="true" w:anchor="_bookmark0">
        <w:r>
          <w:rPr>
            <w:spacing w:val="5"/>
            <w:position w:val="11"/>
            <w:sz w:val="11"/>
          </w:rPr>
          <w:t>1</w:t>
        </w:r>
      </w:hyperlink>
      <w:r>
        <w:rPr>
          <w:spacing w:val="-3"/>
        </w:rPr>
        <w:t>导致首次达到本附加合同定义的重大疾病之疾病状态，或者因意外伤害事故导致被确诊首次患本附加合同定义的重大疾病或进行本附加合同定义的手术，本公司将按照基本保险金额给付重大疾病保险金，本附加合同和主保险合同同时终止。</w:t>
      </w:r>
    </w:p>
    <w:p>
      <w:pPr>
        <w:pStyle w:val="BodyText"/>
        <w:tabs>
          <w:tab w:pos="941" w:val="left" w:leader="none"/>
        </w:tabs>
        <w:spacing w:line="624" w:lineRule="exact" w:before="66"/>
        <w:ind w:left="101" w:right="1500" w:firstLine="420"/>
        <w:rPr>
          <w:b/>
        </w:rPr>
      </w:pPr>
      <w:r>
        <w:rPr/>
        <w:t>本公司在承担上述保险责任的同时，将从给付的保险金中扣除欠缴的保险费。</w:t>
      </w:r>
      <w:r>
        <w:rPr>
          <w:b/>
        </w:rPr>
        <w:t>第六条</w:t>
        <w:tab/>
        <w:t>责任免除</w:t>
      </w:r>
    </w:p>
    <w:p>
      <w:pPr>
        <w:pStyle w:val="Heading1"/>
        <w:spacing w:line="217" w:lineRule="exact"/>
        <w:ind w:left="521"/>
      </w:pPr>
      <w:r>
        <w:rPr/>
        <w:t>因下列情形之一，导致被保险人达到本附加合同定义的重大疾病之疾病状态，或者被确诊首</w:t>
      </w:r>
    </w:p>
    <w:p>
      <w:pPr>
        <w:spacing w:line="273" w:lineRule="auto" w:before="37"/>
        <w:ind w:left="521" w:right="101" w:firstLine="0"/>
        <w:jc w:val="left"/>
        <w:rPr>
          <w:b/>
          <w:sz w:val="21"/>
        </w:rPr>
      </w:pPr>
      <w:r>
        <w:rPr>
          <w:b/>
          <w:sz w:val="21"/>
        </w:rPr>
        <w:t>次患本附加合同定义的重大疾病或进行本附加合同所定义的重大疾病手术，本公司不承担保险责任：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6"/>
        <w:ind w:left="821" w:right="2740"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hyperlink w:history="true" w:anchor="_bookmark1">
        <w:r>
          <w:rPr>
            <w:b/>
            <w:position w:val="11"/>
            <w:sz w:val="11"/>
          </w:rPr>
          <w:t>2</w:t>
        </w:r>
      </w:hyperlink>
      <w:r>
        <w:rPr>
          <w:b/>
          <w:sz w:val="21"/>
        </w:rPr>
        <w:t>；</w:t>
      </w:r>
    </w:p>
    <w:p>
      <w:pPr>
        <w:spacing w:line="273" w:lineRule="auto" w:before="36"/>
        <w:ind w:left="821" w:right="404" w:hanging="1"/>
        <w:jc w:val="left"/>
        <w:rPr>
          <w:b/>
          <w:sz w:val="21"/>
        </w:rPr>
      </w:pPr>
      <w:r>
        <w:rPr>
          <w:b/>
          <w:sz w:val="21"/>
        </w:rPr>
        <w:t>五、 被保险人酒后驾驶</w:t>
      </w:r>
      <w:hyperlink w:history="true" w:anchor="_bookmark2">
        <w:r>
          <w:rPr>
            <w:b/>
            <w:position w:val="11"/>
            <w:sz w:val="11"/>
          </w:rPr>
          <w:t>3</w:t>
        </w:r>
      </w:hyperlink>
      <w:r>
        <w:rPr>
          <w:b/>
          <w:sz w:val="21"/>
        </w:rPr>
        <w:t>，无合法有效驾驶证驾驶</w:t>
      </w:r>
      <w:hyperlink w:history="true" w:anchor="_bookmark3">
        <w:r>
          <w:rPr>
            <w:b/>
            <w:position w:val="11"/>
            <w:sz w:val="11"/>
          </w:rPr>
          <w:t>4</w:t>
        </w:r>
      </w:hyperlink>
      <w:r>
        <w:rPr>
          <w:b/>
          <w:sz w:val="21"/>
        </w:rPr>
        <w:t>，或驾驶无有效行驶证</w:t>
      </w:r>
      <w:hyperlink w:history="true" w:anchor="_bookmark4">
        <w:r>
          <w:rPr>
            <w:b/>
            <w:position w:val="11"/>
            <w:sz w:val="11"/>
          </w:rPr>
          <w:t>5</w:t>
        </w:r>
      </w:hyperlink>
      <w:r>
        <w:rPr>
          <w:b/>
          <w:sz w:val="21"/>
        </w:rPr>
        <w:t>的机动车； 六、 战争、军事冲突、暴乱或武装叛乱；</w:t>
      </w:r>
    </w:p>
    <w:p>
      <w:pPr>
        <w:spacing w:before="7"/>
        <w:ind w:left="821" w:right="0" w:firstLine="0"/>
        <w:jc w:val="left"/>
        <w:rPr>
          <w:b/>
          <w:sz w:val="21"/>
        </w:rPr>
      </w:pPr>
      <w:r>
        <w:rPr>
          <w:b/>
          <w:sz w:val="21"/>
        </w:rPr>
        <w:t>七、 核爆炸、核辐射或核污染；</w:t>
      </w:r>
    </w:p>
    <w:p>
      <w:pPr>
        <w:spacing w:before="36"/>
        <w:ind w:left="821" w:right="0" w:firstLine="0"/>
        <w:jc w:val="left"/>
        <w:rPr>
          <w:b/>
          <w:sz w:val="21"/>
        </w:rPr>
      </w:pPr>
      <w:r>
        <w:rPr>
          <w:b/>
          <w:sz w:val="21"/>
        </w:rPr>
        <w:t>八、 被保险人感染艾滋病病毒</w:t>
      </w:r>
      <w:hyperlink w:history="true" w:anchor="_bookmark5">
        <w:r>
          <w:rPr>
            <w:b/>
            <w:position w:val="11"/>
            <w:sz w:val="11"/>
          </w:rPr>
          <w:t>6</w:t>
        </w:r>
      </w:hyperlink>
      <w:r>
        <w:rPr>
          <w:b/>
          <w:sz w:val="21"/>
        </w:rPr>
        <w:t>或患艾滋病</w:t>
      </w:r>
      <w:hyperlink w:history="true" w:anchor="_bookmark6">
        <w:r>
          <w:rPr>
            <w:b/>
            <w:position w:val="11"/>
            <w:sz w:val="11"/>
          </w:rPr>
          <w:t>7</w:t>
        </w:r>
      </w:hyperlink>
      <w:r>
        <w:rPr>
          <w:b/>
          <w:sz w:val="21"/>
        </w:rPr>
        <w:t>；</w:t>
      </w:r>
    </w:p>
    <w:p>
      <w:pPr>
        <w:spacing w:before="36"/>
        <w:ind w:left="821" w:right="0" w:firstLine="0"/>
        <w:jc w:val="left"/>
        <w:rPr>
          <w:b/>
          <w:sz w:val="21"/>
        </w:rPr>
      </w:pPr>
      <w:r>
        <w:rPr>
          <w:b/>
          <w:sz w:val="21"/>
        </w:rPr>
        <w:t>九、 遗传性疾病</w:t>
      </w:r>
      <w:hyperlink w:history="true" w:anchor="_bookmark7">
        <w:r>
          <w:rPr>
            <w:b/>
            <w:position w:val="11"/>
            <w:sz w:val="11"/>
          </w:rPr>
          <w:t>8</w:t>
        </w:r>
      </w:hyperlink>
      <w:r>
        <w:rPr>
          <w:b/>
          <w:sz w:val="21"/>
        </w:rPr>
        <w:t>，先天性畸形、变形或染色体异常</w:t>
      </w:r>
      <w:hyperlink w:history="true" w:anchor="_bookmark8">
        <w:r>
          <w:rPr>
            <w:b/>
            <w:position w:val="11"/>
            <w:sz w:val="11"/>
          </w:rPr>
          <w:t>9</w:t>
        </w:r>
      </w:hyperlink>
      <w:r>
        <w:rPr>
          <w:b/>
          <w:sz w:val="21"/>
        </w:rPr>
        <w:t>。</w:t>
      </w:r>
    </w:p>
    <w:p>
      <w:pPr>
        <w:pStyle w:val="BodyText"/>
        <w:spacing w:before="8"/>
        <w:rPr>
          <w:b/>
          <w:sz w:val="26"/>
        </w:rPr>
      </w:pPr>
    </w:p>
    <w:p>
      <w:pPr>
        <w:spacing w:line="273" w:lineRule="auto" w:before="0"/>
        <w:ind w:left="521" w:right="127" w:firstLine="0"/>
        <w:jc w:val="left"/>
        <w:rPr>
          <w:b/>
          <w:sz w:val="21"/>
        </w:rPr>
      </w:pPr>
      <w:r>
        <w:rPr>
          <w:b/>
          <w:sz w:val="21"/>
        </w:rPr>
        <w:t>发生上述第一、二项情形的，本附加合同终止，投保人已交足两年以上保险费的，本公司退</w:t>
      </w:r>
      <w:r>
        <w:rPr>
          <w:b/>
          <w:w w:val="95"/>
          <w:sz w:val="21"/>
        </w:rPr>
        <w:t>还本附加合同的现金价值</w:t>
      </w:r>
      <w:hyperlink w:history="true" w:anchor="_bookmark9">
        <w:r>
          <w:rPr>
            <w:b/>
            <w:w w:val="95"/>
            <w:position w:val="11"/>
            <w:sz w:val="11"/>
          </w:rPr>
          <w:t>10</w:t>
        </w:r>
      </w:hyperlink>
      <w:r>
        <w:rPr>
          <w:b/>
          <w:w w:val="95"/>
          <w:sz w:val="21"/>
        </w:rPr>
        <w:t>。</w:t>
      </w:r>
    </w:p>
    <w:p>
      <w:pPr>
        <w:spacing w:before="3"/>
        <w:ind w:left="521" w:right="0" w:firstLine="0"/>
        <w:jc w:val="left"/>
        <w:rPr>
          <w:b/>
          <w:sz w:val="21"/>
        </w:rPr>
      </w:pPr>
      <w:r>
        <w:rPr>
          <w:b/>
          <w:w w:val="95"/>
          <w:sz w:val="21"/>
        </w:rPr>
        <w:t>发生上述其他情形的，本附加合同终止，本公司向投保人退还本附加合同的现金价值。</w:t>
      </w:r>
    </w:p>
    <w:p>
      <w:pPr>
        <w:pStyle w:val="BodyText"/>
        <w:rPr>
          <w:b/>
          <w:sz w:val="20"/>
        </w:rPr>
      </w:pPr>
    </w:p>
    <w:p>
      <w:pPr>
        <w:pStyle w:val="BodyText"/>
        <w:rPr>
          <w:b/>
          <w:sz w:val="20"/>
        </w:rPr>
      </w:pPr>
    </w:p>
    <w:p>
      <w:pPr>
        <w:tabs>
          <w:tab w:pos="843" w:val="left" w:leader="none"/>
        </w:tabs>
        <w:spacing w:before="137"/>
        <w:ind w:left="0" w:right="2" w:firstLine="0"/>
        <w:jc w:val="center"/>
        <w:rPr>
          <w:b/>
          <w:sz w:val="21"/>
        </w:rPr>
      </w:pPr>
      <w:r>
        <w:rPr>
          <w:b/>
          <w:sz w:val="21"/>
        </w:rPr>
        <w:t>第三章</w:t>
        <w:tab/>
      </w:r>
      <w:r>
        <w:rPr>
          <w:b/>
          <w:w w:val="95"/>
          <w:sz w:val="21"/>
        </w:rPr>
        <w:t>基本保险金额和保险费</w:t>
      </w:r>
    </w:p>
    <w:p>
      <w:pPr>
        <w:pStyle w:val="BodyText"/>
        <w:spacing w:before="7"/>
        <w:rPr>
          <w:b/>
          <w:sz w:val="17"/>
        </w:rPr>
      </w:pPr>
      <w:r>
        <w:rPr/>
        <w:pict>
          <v:line style="position:absolute;mso-position-horizontal-relative:page;mso-position-vertical-relative:paragraph;z-index:1144;mso-wrap-distance-left:0;mso-wrap-distance-right:0" from="85.080002pt,13.729681pt" to="229.080002pt,13.729681pt" stroked="true" strokeweight=".54pt" strokecolor="#000000">
            <v:stroke dashstyle="solid"/>
            <w10:wrap type="topAndBottom"/>
          </v:line>
        </w:pict>
      </w:r>
    </w:p>
    <w:p>
      <w:pPr>
        <w:pStyle w:val="ListParagraph"/>
        <w:numPr>
          <w:ilvl w:val="0"/>
          <w:numId w:val="1"/>
        </w:numPr>
        <w:tabs>
          <w:tab w:pos="282" w:val="left" w:leader="none"/>
        </w:tabs>
        <w:spacing w:line="234" w:lineRule="exact" w:before="30" w:after="0"/>
        <w:ind w:left="101" w:right="0" w:firstLine="0"/>
        <w:jc w:val="left"/>
        <w:rPr>
          <w:sz w:val="18"/>
        </w:rPr>
      </w:pPr>
      <w:bookmarkStart w:name="_bookmark0" w:id="1"/>
      <w:bookmarkEnd w:id="1"/>
      <w:r>
        <w:rPr/>
      </w:r>
      <w:bookmarkStart w:name="_bookmark0" w:id="2"/>
      <w:bookmarkEnd w:id="2"/>
      <w:r>
        <w:rPr>
          <w:sz w:val="18"/>
        </w:rPr>
        <w:t>意外伤害事故：指遭受外来的、突发的、非本意的、非疾病的使身体受到伤害的客观事件。</w:t>
      </w:r>
    </w:p>
    <w:p>
      <w:pPr>
        <w:pStyle w:val="ListParagraph"/>
        <w:numPr>
          <w:ilvl w:val="0"/>
          <w:numId w:val="1"/>
        </w:numPr>
        <w:tabs>
          <w:tab w:pos="282" w:val="left" w:leader="none"/>
        </w:tabs>
        <w:spacing w:line="237" w:lineRule="auto" w:before="0" w:after="0"/>
        <w:ind w:left="101" w:right="102" w:firstLine="0"/>
        <w:jc w:val="both"/>
        <w:rPr>
          <w:sz w:val="18"/>
        </w:rPr>
      </w:pPr>
      <w:bookmarkStart w:name="_bookmark1" w:id="3"/>
      <w:bookmarkEnd w:id="3"/>
      <w:r>
        <w:rPr/>
      </w:r>
      <w:bookmarkStart w:name="_bookmark1" w:id="4"/>
      <w:bookmarkEnd w:id="4"/>
      <w:r>
        <w:rPr>
          <w:sz w:val="18"/>
        </w:rPr>
        <w:t>毒品：指中华人民共和国刑法规定的鸦片、海洛因、甲基苯丙胺</w:t>
      </w:r>
      <w:r>
        <w:rPr>
          <w:sz w:val="18"/>
        </w:rPr>
        <w:t>（冰毒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282" w:val="left" w:leader="none"/>
        </w:tabs>
        <w:spacing w:line="237" w:lineRule="auto" w:before="0" w:after="0"/>
        <w:ind w:left="101" w:right="105" w:firstLine="0"/>
        <w:jc w:val="left"/>
        <w:rPr>
          <w:sz w:val="18"/>
        </w:rPr>
      </w:pPr>
      <w:bookmarkStart w:name="_bookmark2" w:id="5"/>
      <w:bookmarkEnd w:id="5"/>
      <w:r>
        <w:rPr/>
      </w:r>
      <w:bookmarkStart w:name="_bookmark2" w:id="6"/>
      <w:bookmarkEnd w:id="6"/>
      <w:r>
        <w:rPr>
          <w:spacing w:val="-5"/>
          <w:sz w:val="18"/>
        </w:rPr>
        <w:t>酒后驾驶：指经检测或鉴定，发生事故时车辆驾驶人员每百毫升血液中的酒精含量达到或超过一定的标准，公安</w:t>
      </w:r>
      <w:r>
        <w:rPr>
          <w:spacing w:val="-5"/>
          <w:sz w:val="18"/>
        </w:rPr>
        <w:t>机关交通管理部门依据《道路交通安全法》的规定认定为饮酒后驾驶或醉酒后驾驶。</w:t>
      </w:r>
    </w:p>
    <w:p>
      <w:pPr>
        <w:pStyle w:val="ListParagraph"/>
        <w:numPr>
          <w:ilvl w:val="0"/>
          <w:numId w:val="1"/>
        </w:numPr>
        <w:tabs>
          <w:tab w:pos="282" w:val="left" w:leader="none"/>
        </w:tabs>
        <w:spacing w:line="233" w:lineRule="exact" w:before="0" w:after="0"/>
        <w:ind w:left="101" w:right="0" w:firstLine="0"/>
        <w:jc w:val="both"/>
        <w:rPr>
          <w:sz w:val="18"/>
        </w:rPr>
      </w:pPr>
      <w:bookmarkStart w:name="_bookmark3" w:id="7"/>
      <w:bookmarkEnd w:id="7"/>
      <w:r>
        <w:rPr/>
      </w:r>
      <w:bookmarkStart w:name="_bookmark3" w:id="8"/>
      <w:bookmarkEnd w:id="8"/>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4"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1"/>
        </w:numPr>
        <w:tabs>
          <w:tab w:pos="282" w:val="left" w:leader="none"/>
        </w:tabs>
        <w:spacing w:line="233" w:lineRule="exact" w:before="0" w:after="0"/>
        <w:ind w:left="101" w:right="0" w:firstLine="0"/>
        <w:jc w:val="both"/>
        <w:rPr>
          <w:sz w:val="18"/>
        </w:rPr>
      </w:pPr>
      <w:bookmarkStart w:name="_bookmark4" w:id="9"/>
      <w:bookmarkEnd w:id="9"/>
      <w:r>
        <w:rPr/>
      </w:r>
      <w:bookmarkStart w:name="_bookmark4" w:id="10"/>
      <w:bookmarkEnd w:id="10"/>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1"/>
        </w:numPr>
        <w:tabs>
          <w:tab w:pos="282" w:val="left" w:leader="none"/>
        </w:tabs>
        <w:spacing w:line="240" w:lineRule="auto" w:before="0" w:after="0"/>
        <w:ind w:left="101" w:right="106" w:firstLine="0"/>
        <w:jc w:val="left"/>
        <w:rPr>
          <w:sz w:val="18"/>
        </w:rPr>
      </w:pPr>
      <w:bookmarkStart w:name="_bookmark5" w:id="11"/>
      <w:bookmarkEnd w:id="11"/>
      <w:r>
        <w:rPr/>
      </w:r>
      <w:bookmarkStart w:name="_bookmark5" w:id="12"/>
      <w:bookmarkEnd w:id="12"/>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282" w:val="left" w:leader="none"/>
        </w:tabs>
        <w:spacing w:line="237" w:lineRule="auto" w:before="1" w:after="0"/>
        <w:ind w:left="101" w:right="102" w:firstLine="0"/>
        <w:jc w:val="left"/>
        <w:rPr>
          <w:sz w:val="18"/>
        </w:rPr>
      </w:pPr>
      <w:bookmarkStart w:name="_bookmark6" w:id="13"/>
      <w:bookmarkEnd w:id="13"/>
      <w:r>
        <w:rPr/>
      </w:r>
      <w:bookmarkStart w:name="_bookmark6" w:id="14"/>
      <w:bookmarkEnd w:id="14"/>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1"/>
        </w:numPr>
        <w:tabs>
          <w:tab w:pos="282" w:val="left" w:leader="none"/>
        </w:tabs>
        <w:spacing w:line="237" w:lineRule="auto" w:before="0" w:after="0"/>
        <w:ind w:left="101" w:right="105" w:firstLine="0"/>
        <w:jc w:val="left"/>
        <w:rPr>
          <w:sz w:val="18"/>
        </w:rPr>
      </w:pPr>
      <w:bookmarkStart w:name="_bookmark7" w:id="15"/>
      <w:bookmarkEnd w:id="15"/>
      <w:r>
        <w:rPr/>
      </w:r>
      <w:bookmarkStart w:name="_bookmark7" w:id="16"/>
      <w:bookmarkEnd w:id="16"/>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1"/>
        </w:numPr>
        <w:tabs>
          <w:tab w:pos="282" w:val="left" w:leader="none"/>
        </w:tabs>
        <w:spacing w:line="237" w:lineRule="auto" w:before="0" w:after="0"/>
        <w:ind w:left="101" w:right="103" w:firstLine="0"/>
        <w:jc w:val="left"/>
        <w:rPr>
          <w:sz w:val="18"/>
        </w:rPr>
      </w:pPr>
      <w:bookmarkStart w:name="_bookmark8" w:id="17"/>
      <w:bookmarkEnd w:id="17"/>
      <w:r>
        <w:rPr/>
      </w:r>
      <w:bookmarkStart w:name="_bookmark8" w:id="18"/>
      <w:bookmarkEnd w:id="18"/>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1"/>
        </w:numPr>
        <w:tabs>
          <w:tab w:pos="372" w:val="left" w:leader="none"/>
        </w:tabs>
        <w:spacing w:line="237" w:lineRule="auto" w:before="0" w:after="0"/>
        <w:ind w:left="101" w:right="150" w:firstLine="0"/>
        <w:jc w:val="left"/>
        <w:rPr>
          <w:sz w:val="18"/>
        </w:rPr>
      </w:pPr>
      <w:bookmarkStart w:name="_bookmark9" w:id="19"/>
      <w:bookmarkEnd w:id="19"/>
      <w:r>
        <w:rPr/>
      </w:r>
      <w:bookmarkStart w:name="_bookmark9" w:id="20"/>
      <w:bookmarkEnd w:id="20"/>
      <w:r>
        <w:rPr>
          <w:sz w:val="18"/>
        </w:rPr>
        <w:t>现金价值：指保险单所具有的价值，通常体现为解除合同时，根据精算原理计算的，由本公司退还的那部分金</w:t>
      </w:r>
      <w:r>
        <w:rPr>
          <w:sz w:val="18"/>
        </w:rPr>
        <w:t>额。</w:t>
      </w:r>
    </w:p>
    <w:p>
      <w:pPr>
        <w:spacing w:after="0" w:line="237" w:lineRule="auto"/>
        <w:jc w:val="left"/>
        <w:rPr>
          <w:sz w:val="18"/>
        </w:rPr>
        <w:sectPr>
          <w:pgSz w:w="11910" w:h="16840"/>
          <w:pgMar w:header="0" w:footer="776" w:top="1200" w:bottom="960" w:left="1600" w:right="1140"/>
        </w:sectPr>
      </w:pPr>
    </w:p>
    <w:p>
      <w:pPr>
        <w:pStyle w:val="Heading1"/>
        <w:tabs>
          <w:tab w:pos="941" w:val="left" w:leader="none"/>
        </w:tabs>
        <w:spacing w:before="24"/>
      </w:pPr>
      <w:r>
        <w:rPr/>
        <w:t>第七条</w:t>
        <w:tab/>
      </w:r>
      <w:r>
        <w:rPr>
          <w:w w:val="95"/>
        </w:rPr>
        <w:t>基本保险金额和保险费</w:t>
      </w:r>
    </w:p>
    <w:p>
      <w:pPr>
        <w:pStyle w:val="BodyText"/>
        <w:spacing w:before="37"/>
        <w:ind w:left="521"/>
      </w:pPr>
      <w:r>
        <w:rPr/>
        <w:t>本附加合同的基本保险金额由投保人和本公司约定并载明于保险单上。</w:t>
      </w:r>
    </w:p>
    <w:p>
      <w:pPr>
        <w:pStyle w:val="BodyText"/>
        <w:spacing w:before="8"/>
        <w:rPr>
          <w:sz w:val="26"/>
        </w:rPr>
      </w:pPr>
    </w:p>
    <w:p>
      <w:pPr>
        <w:pStyle w:val="BodyText"/>
        <w:spacing w:line="273" w:lineRule="auto" w:before="1"/>
        <w:ind w:left="521" w:right="130"/>
      </w:pPr>
      <w:r>
        <w:rPr/>
        <w:t>本附加合同的保险费由投保人分十年支付，投保人在支付了首期保险费后，应按本附加合同的约定支付余下各期保险费。</w:t>
      </w:r>
    </w:p>
    <w:p>
      <w:pPr>
        <w:pStyle w:val="BodyText"/>
        <w:spacing w:before="6"/>
        <w:rPr>
          <w:sz w:val="24"/>
        </w:rPr>
      </w:pPr>
    </w:p>
    <w:p>
      <w:pPr>
        <w:pStyle w:val="Heading1"/>
        <w:tabs>
          <w:tab w:pos="941" w:val="left" w:leader="none"/>
        </w:tabs>
      </w:pPr>
      <w:r>
        <w:rPr/>
        <w:t>第八条</w:t>
        <w:tab/>
      </w:r>
      <w:r>
        <w:rPr>
          <w:w w:val="95"/>
        </w:rPr>
        <w:t>宽限期及保险合同效力的中止</w:t>
      </w:r>
    </w:p>
    <w:p>
      <w:pPr>
        <w:pStyle w:val="BodyText"/>
        <w:spacing w:line="273" w:lineRule="auto" w:before="37"/>
        <w:ind w:left="521" w:right="202"/>
        <w:jc w:val="both"/>
      </w:pPr>
      <w:r>
        <w:rPr>
          <w:spacing w:val="-5"/>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30"/>
      </w:pPr>
      <w:r>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spacing w:val="-1"/>
          <w:w w:val="99"/>
        </w:rPr>
        <w:t>同效</w:t>
      </w:r>
      <w:r>
        <w:rPr>
          <w:spacing w:val="0"/>
          <w:w w:val="99"/>
        </w:rPr>
        <w:t>力的恢</w:t>
      </w:r>
      <w:r>
        <w:rPr>
          <w:spacing w:val="-1"/>
          <w:w w:val="99"/>
        </w:rPr>
        <w:t>复（</w:t>
      </w:r>
      <w:r>
        <w:rPr>
          <w:spacing w:val="0"/>
          <w:w w:val="99"/>
        </w:rPr>
        <w:t>简称“</w:t>
      </w:r>
      <w:r>
        <w:rPr>
          <w:spacing w:val="-1"/>
          <w:w w:val="99"/>
        </w:rPr>
        <w:t>复</w:t>
      </w:r>
      <w:r>
        <w:rPr>
          <w:spacing w:val="0"/>
          <w:w w:val="99"/>
        </w:rPr>
        <w:t>效</w:t>
      </w:r>
      <w:r>
        <w:rPr>
          <w:spacing w:val="-106"/>
          <w:w w:val="99"/>
        </w:rPr>
        <w:t>”</w:t>
      </w:r>
      <w:r>
        <w:rPr>
          <w:w w:val="99"/>
        </w:rPr>
        <w:t>）</w:t>
      </w:r>
    </w:p>
    <w:p>
      <w:pPr>
        <w:pStyle w:val="BodyText"/>
        <w:spacing w:line="273" w:lineRule="auto" w:before="37"/>
        <w:ind w:left="521" w:right="1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8"/>
        <w:ind w:left="521" w:right="130"/>
      </w:pPr>
      <w:r>
        <w:rPr/>
        <w:t>自本附加合同效力中止之日起满两年投保人和本公司未达成协议的，本公司有权解除合同。本公司解除合同的，向投保人退还合同效力中止时本附加合同的现金价值。</w:t>
      </w:r>
    </w:p>
    <w:p>
      <w:pPr>
        <w:pStyle w:val="BodyText"/>
        <w:rPr>
          <w:sz w:val="20"/>
        </w:rPr>
      </w:pPr>
    </w:p>
    <w:p>
      <w:pPr>
        <w:pStyle w:val="BodyText"/>
        <w:spacing w:before="4"/>
        <w:rPr>
          <w:sz w:val="28"/>
        </w:rPr>
      </w:pPr>
    </w:p>
    <w:p>
      <w:pPr>
        <w:pStyle w:val="Heading1"/>
        <w:ind w:left="3562" w:right="3664"/>
        <w:jc w:val="center"/>
      </w:pPr>
      <w:r>
        <w:rPr/>
        <w:t>第四章 保险金的申请</w:t>
      </w:r>
    </w:p>
    <w:p>
      <w:pPr>
        <w:pStyle w:val="BodyText"/>
        <w:spacing w:before="9"/>
        <w:rPr>
          <w:b/>
          <w:sz w:val="26"/>
        </w:rPr>
      </w:pPr>
    </w:p>
    <w:p>
      <w:pPr>
        <w:tabs>
          <w:tab w:pos="941" w:val="left" w:leader="none"/>
        </w:tabs>
        <w:spacing w:before="0"/>
        <w:ind w:left="101" w:right="0" w:firstLine="0"/>
        <w:jc w:val="left"/>
        <w:rPr>
          <w:b/>
          <w:sz w:val="21"/>
        </w:rPr>
      </w:pPr>
      <w:r>
        <w:rPr>
          <w:b/>
          <w:sz w:val="21"/>
        </w:rPr>
        <w:t>第十条</w:t>
        <w:tab/>
      </w:r>
      <w:r>
        <w:rPr>
          <w:b/>
          <w:w w:val="95"/>
          <w:sz w:val="21"/>
        </w:rPr>
        <w:t>受益人的指定和变更</w:t>
      </w:r>
    </w:p>
    <w:p>
      <w:pPr>
        <w:pStyle w:val="BodyText"/>
        <w:spacing w:before="37"/>
        <w:ind w:left="521"/>
      </w:pPr>
      <w:r>
        <w:rPr/>
        <w:t>本附加合同受益人约定为被保险人本人。</w:t>
      </w:r>
    </w:p>
    <w:p>
      <w:pPr>
        <w:pStyle w:val="BodyText"/>
        <w:spacing w:line="273" w:lineRule="auto" w:before="37"/>
        <w:ind w:left="521" w:right="202"/>
      </w:pPr>
      <w:r>
        <w:rPr/>
        <w:t>投保人或者被保险人可以变更受益人并书面通知本公司。本公司收到变更受益人的书面通知后，在保险单或其他保险凭证上批注或附贴批单。</w:t>
      </w:r>
    </w:p>
    <w:p>
      <w:pPr>
        <w:pStyle w:val="BodyText"/>
        <w:spacing w:before="8"/>
        <w:ind w:left="521"/>
        <w:jc w:val="both"/>
      </w:pPr>
      <w:r>
        <w:rPr/>
        <w:t>投保人在指定和变更受益人时，必须经过被保险人书面同意。</w:t>
      </w:r>
    </w:p>
    <w:p>
      <w:pPr>
        <w:pStyle w:val="BodyText"/>
        <w:spacing w:before="9"/>
        <w:rPr>
          <w:sz w:val="26"/>
        </w:rPr>
      </w:pPr>
    </w:p>
    <w:p>
      <w:pPr>
        <w:pStyle w:val="Heading1"/>
        <w:tabs>
          <w:tab w:pos="1181" w:val="left" w:leader="none"/>
        </w:tabs>
      </w:pPr>
      <w:r>
        <w:rPr/>
        <w:t>第十一条</w:t>
        <w:tab/>
      </w:r>
      <w:r>
        <w:rPr>
          <w:w w:val="95"/>
        </w:rPr>
        <w:t>保险金的申请</w:t>
      </w:r>
    </w:p>
    <w:p>
      <w:pPr>
        <w:pStyle w:val="BodyText"/>
        <w:spacing w:before="37"/>
        <w:ind w:left="461"/>
        <w:jc w:val="both"/>
      </w:pPr>
      <w:r>
        <w:rPr/>
        <w:t>一、 重大疾病保险金给付的申请</w:t>
      </w:r>
    </w:p>
    <w:p>
      <w:pPr>
        <w:pStyle w:val="BodyText"/>
        <w:spacing w:before="37"/>
        <w:ind w:left="985"/>
      </w:pPr>
      <w:r>
        <w:rPr/>
        <w:t>在申请重大疾病保险金时，申请人须提供下列证明和资料：</w:t>
      </w:r>
    </w:p>
    <w:p>
      <w:pPr>
        <w:pStyle w:val="ListParagraph"/>
        <w:numPr>
          <w:ilvl w:val="1"/>
          <w:numId w:val="1"/>
        </w:numPr>
        <w:tabs>
          <w:tab w:pos="1362" w:val="left" w:leader="none"/>
        </w:tabs>
        <w:spacing w:line="240" w:lineRule="auto" w:before="37" w:after="0"/>
        <w:ind w:left="1361" w:right="0" w:hanging="360"/>
        <w:jc w:val="left"/>
        <w:rPr>
          <w:sz w:val="21"/>
        </w:rPr>
      </w:pPr>
      <w:r>
        <w:rPr>
          <w:sz w:val="21"/>
        </w:rPr>
        <w:t>保险金给付申请书；</w:t>
      </w:r>
    </w:p>
    <w:p>
      <w:pPr>
        <w:pStyle w:val="ListParagraph"/>
        <w:numPr>
          <w:ilvl w:val="1"/>
          <w:numId w:val="1"/>
        </w:numPr>
        <w:tabs>
          <w:tab w:pos="1362" w:val="left" w:leader="none"/>
        </w:tabs>
        <w:spacing w:line="240" w:lineRule="auto" w:before="37" w:after="0"/>
        <w:ind w:left="1361" w:right="0" w:hanging="360"/>
        <w:jc w:val="left"/>
        <w:rPr>
          <w:sz w:val="21"/>
        </w:rPr>
      </w:pPr>
      <w:r>
        <w:rPr>
          <w:sz w:val="21"/>
        </w:rPr>
        <w:t>本附加合同原件或其他保险凭证；</w:t>
      </w:r>
    </w:p>
    <w:p>
      <w:pPr>
        <w:pStyle w:val="ListParagraph"/>
        <w:numPr>
          <w:ilvl w:val="1"/>
          <w:numId w:val="1"/>
        </w:numPr>
        <w:tabs>
          <w:tab w:pos="1362" w:val="left" w:leader="none"/>
        </w:tabs>
        <w:spacing w:line="240" w:lineRule="auto" w:before="37" w:after="0"/>
        <w:ind w:left="1361" w:right="0" w:hanging="360"/>
        <w:jc w:val="left"/>
        <w:rPr>
          <w:sz w:val="21"/>
        </w:rPr>
      </w:pPr>
      <w:r>
        <w:rPr>
          <w:sz w:val="21"/>
        </w:rPr>
        <w:t>受益人的户籍证明与身份证件；</w:t>
      </w:r>
    </w:p>
    <w:p>
      <w:pPr>
        <w:pStyle w:val="ListParagraph"/>
        <w:numPr>
          <w:ilvl w:val="1"/>
          <w:numId w:val="1"/>
        </w:numPr>
        <w:tabs>
          <w:tab w:pos="1362" w:val="left" w:leader="none"/>
        </w:tabs>
        <w:spacing w:line="240" w:lineRule="auto" w:before="37" w:after="0"/>
        <w:ind w:left="1361" w:right="0" w:hanging="360"/>
        <w:jc w:val="left"/>
        <w:rPr>
          <w:sz w:val="21"/>
        </w:rPr>
      </w:pPr>
      <w:r>
        <w:rPr>
          <w:sz w:val="21"/>
        </w:rPr>
        <w:t>最近一期保险费的缴纳凭证；</w:t>
      </w:r>
    </w:p>
    <w:p>
      <w:pPr>
        <w:pStyle w:val="ListParagraph"/>
        <w:numPr>
          <w:ilvl w:val="1"/>
          <w:numId w:val="1"/>
        </w:numPr>
        <w:tabs>
          <w:tab w:pos="1362" w:val="left" w:leader="none"/>
        </w:tabs>
        <w:spacing w:line="240" w:lineRule="auto" w:before="37" w:after="0"/>
        <w:ind w:left="1361" w:right="0" w:hanging="360"/>
        <w:jc w:val="left"/>
        <w:rPr>
          <w:sz w:val="21"/>
        </w:rPr>
      </w:pPr>
      <w:r>
        <w:rPr>
          <w:spacing w:val="1"/>
          <w:sz w:val="21"/>
        </w:rPr>
        <w:t>由医院</w:t>
      </w:r>
      <w:hyperlink w:history="true" w:anchor="_bookmark10">
        <w:r>
          <w:rPr>
            <w:spacing w:val="1"/>
            <w:position w:val="11"/>
            <w:sz w:val="11"/>
          </w:rPr>
          <w:t>11</w:t>
        </w:r>
      </w:hyperlink>
      <w:r>
        <w:rPr>
          <w:sz w:val="21"/>
        </w:rPr>
        <w:t>出具的可证明被保险人患重大疾病的诊断证明书和诊断所患重大疾病必需的</w:t>
      </w:r>
    </w:p>
    <w:p>
      <w:pPr>
        <w:pStyle w:val="BodyText"/>
        <w:spacing w:before="7"/>
        <w:rPr>
          <w:sz w:val="22"/>
        </w:rPr>
      </w:pPr>
      <w:r>
        <w:rPr/>
        <w:pict>
          <v:line style="position:absolute;mso-position-horizontal-relative:page;mso-position-vertical-relative:paragraph;z-index:1168;mso-wrap-distance-left:0;mso-wrap-distance-right:0" from="85.080002pt,17.043207pt" to="229.080002pt,17.043207pt" stroked="true" strokeweight=".54pt" strokecolor="#000000">
            <v:stroke dashstyle="solid"/>
            <w10:wrap type="topAndBottom"/>
          </v:line>
        </w:pict>
      </w:r>
    </w:p>
    <w:p>
      <w:pPr>
        <w:pStyle w:val="ListParagraph"/>
        <w:numPr>
          <w:ilvl w:val="0"/>
          <w:numId w:val="1"/>
        </w:numPr>
        <w:tabs>
          <w:tab w:pos="372" w:val="left" w:leader="none"/>
        </w:tabs>
        <w:spacing w:line="237" w:lineRule="auto" w:before="33" w:after="0"/>
        <w:ind w:left="101" w:right="115" w:firstLine="0"/>
        <w:jc w:val="left"/>
        <w:rPr>
          <w:sz w:val="18"/>
        </w:rPr>
      </w:pPr>
      <w:bookmarkStart w:name="_bookmark10" w:id="21"/>
      <w:bookmarkEnd w:id="21"/>
      <w:r>
        <w:rPr/>
      </w:r>
      <w:bookmarkStart w:name="_bookmark10" w:id="22"/>
      <w:bookmarkEnd w:id="22"/>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left"/>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p>
    <w:p>
      <w:pPr>
        <w:spacing w:after="0" w:line="237" w:lineRule="auto"/>
        <w:jc w:val="left"/>
        <w:rPr>
          <w:sz w:val="18"/>
        </w:rPr>
        <w:sectPr>
          <w:pgSz w:w="11910" w:h="16840"/>
          <w:pgMar w:header="0" w:footer="776" w:top="1520" w:bottom="960" w:left="1600" w:right="1040"/>
        </w:sectPr>
      </w:pPr>
    </w:p>
    <w:p>
      <w:pPr>
        <w:pStyle w:val="BodyText"/>
        <w:spacing w:before="12"/>
        <w:ind w:left="1361"/>
      </w:pPr>
      <w:r>
        <w:rPr/>
        <w:t>检查报告；</w:t>
      </w:r>
    </w:p>
    <w:p>
      <w:pPr>
        <w:pStyle w:val="ListParagraph"/>
        <w:numPr>
          <w:ilvl w:val="0"/>
          <w:numId w:val="2"/>
        </w:numPr>
        <w:tabs>
          <w:tab w:pos="1362" w:val="left" w:leader="none"/>
        </w:tabs>
        <w:spacing w:line="240" w:lineRule="auto" w:before="37" w:after="0"/>
        <w:ind w:left="1361" w:right="0" w:hanging="360"/>
        <w:jc w:val="left"/>
        <w:rPr>
          <w:sz w:val="21"/>
        </w:rPr>
      </w:pPr>
      <w:r>
        <w:rPr>
          <w:sz w:val="21"/>
        </w:rPr>
        <w:t>受益人所能提供的与确认保险事故的性质、原因等相关的其他证明、资料；</w:t>
      </w:r>
    </w:p>
    <w:p>
      <w:pPr>
        <w:pStyle w:val="ListParagraph"/>
        <w:numPr>
          <w:ilvl w:val="0"/>
          <w:numId w:val="2"/>
        </w:numPr>
        <w:tabs>
          <w:tab w:pos="1362" w:val="left" w:leader="none"/>
        </w:tabs>
        <w:spacing w:line="240" w:lineRule="auto" w:before="37" w:after="0"/>
        <w:ind w:left="1361" w:right="0" w:hanging="360"/>
        <w:jc w:val="left"/>
        <w:rPr>
          <w:sz w:val="21"/>
        </w:rPr>
      </w:pPr>
      <w:r>
        <w:rPr>
          <w:sz w:val="21"/>
        </w:rPr>
        <w:t>若经办人为代理人，则应另提供授权委托书、代理人身份证件等证明文件。</w:t>
      </w:r>
    </w:p>
    <w:p>
      <w:pPr>
        <w:pStyle w:val="BodyText"/>
        <w:spacing w:before="9"/>
        <w:rPr>
          <w:sz w:val="26"/>
        </w:rPr>
      </w:pPr>
    </w:p>
    <w:p>
      <w:pPr>
        <w:pStyle w:val="BodyText"/>
        <w:spacing w:line="273" w:lineRule="auto"/>
        <w:ind w:left="521" w:right="110"/>
      </w:pPr>
      <w:r>
        <w:rPr/>
        <w:t>以上保险金申请所提交的证明和资料不完整的，本公司将及时一次性通知申请人补充提供有关证明和资料。</w:t>
      </w:r>
    </w:p>
    <w:p>
      <w:pPr>
        <w:pStyle w:val="BodyText"/>
        <w:spacing w:before="6"/>
        <w:rPr>
          <w:sz w:val="29"/>
        </w:rPr>
      </w:pPr>
    </w:p>
    <w:p>
      <w:pPr>
        <w:pStyle w:val="BodyText"/>
        <w:spacing w:line="237" w:lineRule="auto"/>
        <w:ind w:left="941" w:right="182" w:hanging="420"/>
        <w:jc w:val="both"/>
      </w:pPr>
      <w:r>
        <w:rPr>
          <w:spacing w:val="-5"/>
        </w:rPr>
        <w:t>二、受益人申请领取重大疾病保险金时，本公司有权聘请医疗专家对被保险人所患的重大疾病进行检查核实和会诊。</w:t>
      </w:r>
    </w:p>
    <w:p>
      <w:pPr>
        <w:pStyle w:val="BodyText"/>
        <w:rPr>
          <w:sz w:val="20"/>
        </w:rPr>
      </w:pPr>
    </w:p>
    <w:p>
      <w:pPr>
        <w:pStyle w:val="BodyText"/>
        <w:spacing w:line="237" w:lineRule="auto" w:before="135"/>
        <w:ind w:left="941" w:right="181" w:hanging="420"/>
        <w:jc w:val="both"/>
      </w:pPr>
      <w:r>
        <w:rPr/>
        <w:t>三、本公司在收到保险金给付申请书及合同约定的证明和资料后，将在五个工作日内作出核</w:t>
      </w:r>
      <w:r>
        <w:rPr>
          <w:spacing w:val="-9"/>
        </w:rPr>
        <w:t>定；情形复杂的，在三十日内作出核定。对属于保险责任的，本公司在与受益人达成给付保险金的协议后十日内，履行给付保险金义务。</w:t>
      </w:r>
    </w:p>
    <w:p>
      <w:pPr>
        <w:pStyle w:val="BodyText"/>
        <w:spacing w:before="59"/>
        <w:ind w:left="941"/>
      </w:pPr>
      <w:r>
        <w:rPr/>
        <w:t>本公司未及时履行前款规定义务的，除支付保险金外，应当赔偿受益人因此受到的损失。</w:t>
      </w:r>
    </w:p>
    <w:p>
      <w:pPr>
        <w:pStyle w:val="BodyText"/>
        <w:spacing w:line="237" w:lineRule="auto" w:before="63"/>
        <w:ind w:left="941" w:right="182"/>
      </w:pPr>
      <w:r>
        <w:rPr>
          <w:spacing w:val="-8"/>
        </w:rPr>
        <w:t>对不属于保险责任的，本公司自作出核定之日起三日内向受益人发出拒绝给付保险金通知书并说明理由。</w:t>
      </w:r>
    </w:p>
    <w:p>
      <w:pPr>
        <w:pStyle w:val="BodyText"/>
        <w:spacing w:line="237" w:lineRule="auto" w:before="61"/>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rPr>
          <w:sz w:val="20"/>
        </w:rPr>
      </w:pPr>
    </w:p>
    <w:p>
      <w:pPr>
        <w:pStyle w:val="BodyText"/>
        <w:spacing w:line="237" w:lineRule="auto" w:before="174"/>
        <w:ind w:left="941" w:right="182" w:hanging="420"/>
        <w:jc w:val="both"/>
      </w:pPr>
      <w:r>
        <w:rPr>
          <w:spacing w:val="-3"/>
        </w:rPr>
        <w:t>四、受益人向本公司请求给付重大疾病保险金的诉讼时效期间为两年，自其知道或者应当知道保险事故发生之日起计算。</w:t>
      </w:r>
    </w:p>
    <w:p>
      <w:pPr>
        <w:pStyle w:val="BodyText"/>
        <w:spacing w:before="11"/>
        <w:rPr>
          <w:sz w:val="29"/>
        </w:rPr>
      </w:pPr>
    </w:p>
    <w:p>
      <w:pPr>
        <w:pStyle w:val="Heading1"/>
        <w:tabs>
          <w:tab w:pos="1181" w:val="left" w:leader="none"/>
        </w:tabs>
      </w:pPr>
      <w:r>
        <w:rPr/>
        <w:t>第十二条</w:t>
        <w:tab/>
        <w:t>司法鉴定</w:t>
      </w:r>
    </w:p>
    <w:p>
      <w:pPr>
        <w:pStyle w:val="BodyText"/>
        <w:spacing w:before="37"/>
        <w:ind w:left="521"/>
      </w:pPr>
      <w:r>
        <w:rPr/>
        <w:t>若被保险人发生保险事故，本公司有权要求司法鉴定机构对保险事故进行鉴定。</w:t>
      </w:r>
    </w:p>
    <w:p>
      <w:pPr>
        <w:pStyle w:val="BodyText"/>
        <w:rPr>
          <w:sz w:val="20"/>
        </w:rPr>
      </w:pPr>
    </w:p>
    <w:p>
      <w:pPr>
        <w:pStyle w:val="BodyText"/>
        <w:rPr>
          <w:sz w:val="20"/>
        </w:rPr>
      </w:pPr>
    </w:p>
    <w:p>
      <w:pPr>
        <w:pStyle w:val="Heading1"/>
        <w:tabs>
          <w:tab w:pos="843" w:val="left" w:leader="none"/>
        </w:tabs>
        <w:spacing w:before="138"/>
        <w:ind w:left="0" w:right="82"/>
        <w:jc w:val="center"/>
      </w:pPr>
      <w:r>
        <w:rPr/>
        <w:t>第五章</w:t>
        <w:tab/>
      </w:r>
      <w:r>
        <w:rPr>
          <w:w w:val="95"/>
        </w:rPr>
        <w:t>一般约定</w:t>
      </w:r>
    </w:p>
    <w:p>
      <w:pPr>
        <w:pStyle w:val="BodyText"/>
        <w:spacing w:before="9"/>
        <w:rPr>
          <w:b/>
          <w:sz w:val="26"/>
        </w:rPr>
      </w:pPr>
    </w:p>
    <w:p>
      <w:pPr>
        <w:tabs>
          <w:tab w:pos="118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2"/>
        <w:ind w:left="941" w:right="181" w:hanging="420"/>
        <w:jc w:val="both"/>
      </w:pPr>
      <w:r>
        <w:rPr/>
        <w:t>一、被保险人的投保年龄以法定证件登记的周岁</w:t>
      </w:r>
      <w:hyperlink w:history="true" w:anchor="_bookmark11">
        <w:r>
          <w:rPr>
            <w:position w:val="11"/>
            <w:sz w:val="11"/>
          </w:rPr>
          <w:t>12</w:t>
        </w:r>
      </w:hyperlink>
      <w:r>
        <w:rPr/>
        <w:t>计算。本附加合同可接受的被保险人的投保年龄为年满十八周岁以上、五十周岁以下。</w:t>
      </w:r>
    </w:p>
    <w:p>
      <w:pPr>
        <w:pStyle w:val="BodyText"/>
        <w:rPr>
          <w:sz w:val="20"/>
        </w:rPr>
      </w:pPr>
    </w:p>
    <w:p>
      <w:pPr>
        <w:pStyle w:val="BodyText"/>
        <w:spacing w:line="237" w:lineRule="auto" w:before="135"/>
        <w:ind w:left="941" w:right="110" w:hanging="420"/>
        <w:jc w:val="both"/>
      </w:pPr>
      <w:r>
        <w:rPr/>
        <w:t>二、投保人在申请投保时，应将与有效身份证件相符的被保险人的出生日期在投保单上填明， 如果发生错误按照下列方式办理：</w:t>
      </w:r>
    </w:p>
    <w:p>
      <w:pPr>
        <w:pStyle w:val="ListParagraph"/>
        <w:numPr>
          <w:ilvl w:val="0"/>
          <w:numId w:val="3"/>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0"/>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3"/>
        </w:numPr>
        <w:tabs>
          <w:tab w:pos="1362" w:val="left" w:leader="none"/>
        </w:tabs>
        <w:spacing w:line="273" w:lineRule="auto" w:before="7" w:after="0"/>
        <w:ind w:left="1361" w:right="182" w:hanging="360"/>
        <w:jc w:val="left"/>
        <w:rPr>
          <w:sz w:val="21"/>
        </w:rPr>
      </w:pPr>
      <w:r>
        <w:rPr>
          <w:spacing w:val="-4"/>
          <w:sz w:val="21"/>
        </w:rPr>
        <w:t>投保人申报的被保险人年龄不真实，致使投保人实付保险费多于应付保险费的，本公司会将多收的保险费无息退还给投保人。</w:t>
      </w:r>
    </w:p>
    <w:p>
      <w:pPr>
        <w:pStyle w:val="BodyText"/>
        <w:spacing w:before="5"/>
        <w:rPr>
          <w:sz w:val="20"/>
        </w:rPr>
      </w:pPr>
      <w:r>
        <w:rPr/>
        <w:pict>
          <v:line style="position:absolute;mso-position-horizontal-relative:page;mso-position-vertical-relative:paragraph;z-index:1192;mso-wrap-distance-left:0;mso-wrap-distance-right:0" from="85.080002pt,15.586093pt" to="532.980002pt,15.586093pt" stroked="true" strokeweight=".54pt" strokecolor="#000000">
            <v:stroke dashstyle="solid"/>
            <w10:wrap type="topAndBottom"/>
          </v:line>
        </w:pict>
      </w:r>
    </w:p>
    <w:p>
      <w:pPr>
        <w:spacing w:line="235" w:lineRule="exact" w:before="30"/>
        <w:ind w:left="101" w:right="0" w:firstLine="0"/>
        <w:jc w:val="left"/>
        <w:rPr>
          <w:sz w:val="18"/>
        </w:rPr>
      </w:pPr>
      <w:r>
        <w:rPr>
          <w:sz w:val="18"/>
        </w:rPr>
        <w:t>以上职称的《医师职称证书》；4）在二级或二级以上医院的相应科室从事临床工作三年以上。</w:t>
      </w:r>
    </w:p>
    <w:p>
      <w:pPr>
        <w:pStyle w:val="ListParagraph"/>
        <w:numPr>
          <w:ilvl w:val="0"/>
          <w:numId w:val="1"/>
        </w:numPr>
        <w:tabs>
          <w:tab w:pos="372" w:val="left" w:leader="none"/>
        </w:tabs>
        <w:spacing w:line="235" w:lineRule="exact" w:before="0" w:after="0"/>
        <w:ind w:left="371" w:right="0" w:hanging="270"/>
        <w:jc w:val="left"/>
        <w:rPr>
          <w:sz w:val="18"/>
        </w:rPr>
      </w:pPr>
      <w:bookmarkStart w:name="_bookmark11" w:id="23"/>
      <w:bookmarkEnd w:id="23"/>
      <w:r>
        <w:rPr/>
      </w:r>
      <w:bookmarkStart w:name="_bookmark11" w:id="24"/>
      <w:bookmarkEnd w:id="24"/>
      <w:r>
        <w:rPr>
          <w:sz w:val="18"/>
        </w:rPr>
        <w:t>周岁：指以法定身份证件中记载的出生日期为基础计算的年龄。</w:t>
      </w:r>
    </w:p>
    <w:p>
      <w:pPr>
        <w:spacing w:after="0" w:line="235" w:lineRule="exact"/>
        <w:jc w:val="left"/>
        <w:rPr>
          <w:sz w:val="18"/>
        </w:rPr>
        <w:sectPr>
          <w:pgSz w:w="11910" w:h="16840"/>
          <w:pgMar w:header="0" w:footer="776" w:top="1220" w:bottom="960" w:left="1600" w:right="1060"/>
        </w:sectPr>
      </w:pPr>
    </w:p>
    <w:p>
      <w:pPr>
        <w:pStyle w:val="BodyText"/>
        <w:spacing w:before="24"/>
        <w:ind w:left="521"/>
      </w:pPr>
      <w:r>
        <w:rPr/>
        <w:t>本公司在收到保险金给付申请书时，有权要求申请人出具被保险人的年龄证明文件。</w:t>
      </w:r>
    </w:p>
    <w:p>
      <w:pPr>
        <w:pStyle w:val="BodyText"/>
        <w:spacing w:before="9"/>
        <w:rPr>
          <w:sz w:val="26"/>
        </w:rPr>
      </w:pPr>
    </w:p>
    <w:p>
      <w:pPr>
        <w:pStyle w:val="Heading1"/>
        <w:tabs>
          <w:tab w:pos="1181" w:val="left" w:leader="none"/>
        </w:tabs>
      </w:pPr>
      <w:r>
        <w:rPr/>
        <w:t>第十四条</w:t>
        <w:tab/>
      </w:r>
      <w:r>
        <w:rPr>
          <w:w w:val="95"/>
        </w:rPr>
        <w:t>投保人解除合同的手续</w:t>
      </w:r>
    </w:p>
    <w:p>
      <w:pPr>
        <w:pStyle w:val="BodyText"/>
        <w:spacing w:line="273" w:lineRule="auto" w:before="37"/>
        <w:ind w:left="521" w:right="39"/>
      </w:pPr>
      <w:r>
        <w:rPr/>
        <w:t>本附加合同生效后，投保人可以以书面形式通知本公司解除本附加合同。要求解除本附加合同时，投保人应提供下列文件和资料：</w:t>
      </w:r>
    </w:p>
    <w:p>
      <w:pPr>
        <w:pStyle w:val="BodyText"/>
        <w:spacing w:before="7"/>
        <w:ind w:left="821"/>
      </w:pPr>
      <w:r>
        <w:rPr/>
        <w:t>一、解除合同申请书；</w:t>
      </w:r>
    </w:p>
    <w:p>
      <w:pPr>
        <w:pStyle w:val="BodyText"/>
        <w:spacing w:line="273" w:lineRule="auto" w:before="36"/>
        <w:ind w:left="821" w:right="4980"/>
      </w:pPr>
      <w:r>
        <w:rPr/>
        <w:t>二、保险合同原件或其它保险凭证； 三、投保人的身份证件；</w:t>
      </w:r>
    </w:p>
    <w:p>
      <w:pPr>
        <w:pStyle w:val="BodyText"/>
        <w:spacing w:before="7"/>
        <w:ind w:left="821"/>
      </w:pPr>
      <w:r>
        <w:rPr/>
        <w:t>四、最近一期保险费的缴纳凭证；</w:t>
      </w:r>
    </w:p>
    <w:p>
      <w:pPr>
        <w:pStyle w:val="BodyText"/>
        <w:spacing w:before="37"/>
        <w:ind w:left="821"/>
      </w:pPr>
      <w:r>
        <w:rPr/>
        <w:t>五、若经办人为代理人，则应另提供授权委托书、代理人身份证件等证明文件。</w:t>
      </w:r>
    </w:p>
    <w:p>
      <w:pPr>
        <w:pStyle w:val="BodyText"/>
        <w:spacing w:line="273" w:lineRule="auto" w:before="37"/>
        <w:ind w:left="521" w:right="3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181" w:val="left" w:leader="none"/>
        </w:tabs>
      </w:pPr>
      <w:r>
        <w:rPr/>
        <w:t>第十五条</w:t>
        <w:tab/>
      </w:r>
      <w:r>
        <w:rPr>
          <w:w w:val="95"/>
        </w:rPr>
        <w:t>附加保险合同的效力</w:t>
      </w:r>
    </w:p>
    <w:p>
      <w:pPr>
        <w:pStyle w:val="BodyText"/>
        <w:spacing w:before="36"/>
        <w:ind w:left="521"/>
      </w:pPr>
      <w:r>
        <w:rPr/>
        <w:t>一、出现下列情况时，本附加合同效力中止：</w:t>
      </w:r>
    </w:p>
    <w:p>
      <w:pPr>
        <w:pStyle w:val="ListParagraph"/>
        <w:numPr>
          <w:ilvl w:val="1"/>
          <w:numId w:val="1"/>
        </w:numPr>
        <w:tabs>
          <w:tab w:pos="1362" w:val="left" w:leader="none"/>
        </w:tabs>
        <w:spacing w:line="240" w:lineRule="auto" w:before="36" w:after="0"/>
        <w:ind w:left="1361" w:right="0" w:hanging="360"/>
        <w:jc w:val="both"/>
        <w:rPr>
          <w:sz w:val="21"/>
        </w:rPr>
      </w:pPr>
      <w:r>
        <w:rPr>
          <w:sz w:val="21"/>
        </w:rPr>
        <w:t>主保险合同效力中止；</w:t>
      </w:r>
    </w:p>
    <w:p>
      <w:pPr>
        <w:pStyle w:val="ListParagraph"/>
        <w:numPr>
          <w:ilvl w:val="1"/>
          <w:numId w:val="1"/>
        </w:numPr>
        <w:tabs>
          <w:tab w:pos="1362" w:val="left" w:leader="none"/>
        </w:tabs>
        <w:spacing w:line="240" w:lineRule="auto" w:before="36" w:after="0"/>
        <w:ind w:left="1361" w:right="0" w:hanging="360"/>
        <w:jc w:val="both"/>
        <w:rPr>
          <w:sz w:val="21"/>
        </w:rPr>
      </w:pPr>
      <w:r>
        <w:rPr>
          <w:sz w:val="21"/>
        </w:rPr>
        <w:t>本附加合同约定的本附加合同效力中止情形。</w:t>
      </w:r>
    </w:p>
    <w:p>
      <w:pPr>
        <w:pStyle w:val="BodyText"/>
        <w:spacing w:before="8"/>
        <w:rPr>
          <w:sz w:val="26"/>
        </w:rPr>
      </w:pPr>
    </w:p>
    <w:p>
      <w:pPr>
        <w:pStyle w:val="BodyText"/>
        <w:ind w:left="521"/>
      </w:pPr>
      <w:r>
        <w:rPr/>
        <w:t>二、出现下列情况时，本附加合同终止：</w:t>
      </w:r>
    </w:p>
    <w:p>
      <w:pPr>
        <w:pStyle w:val="ListParagraph"/>
        <w:numPr>
          <w:ilvl w:val="0"/>
          <w:numId w:val="4"/>
        </w:numPr>
        <w:tabs>
          <w:tab w:pos="1362" w:val="left" w:leader="none"/>
        </w:tabs>
        <w:spacing w:line="240" w:lineRule="auto" w:before="37" w:after="0"/>
        <w:ind w:left="1361" w:right="0" w:hanging="360"/>
        <w:jc w:val="both"/>
        <w:rPr>
          <w:sz w:val="21"/>
        </w:rPr>
      </w:pPr>
      <w:r>
        <w:rPr>
          <w:sz w:val="21"/>
        </w:rPr>
        <w:t>主保险合同撤销、解除、期满、终止；</w:t>
      </w:r>
    </w:p>
    <w:p>
      <w:pPr>
        <w:pStyle w:val="ListParagraph"/>
        <w:numPr>
          <w:ilvl w:val="0"/>
          <w:numId w:val="4"/>
        </w:numPr>
        <w:tabs>
          <w:tab w:pos="1362" w:val="left" w:leader="none"/>
        </w:tabs>
        <w:spacing w:line="240" w:lineRule="auto" w:before="37" w:after="0"/>
        <w:ind w:left="1361" w:right="0" w:hanging="360"/>
        <w:jc w:val="both"/>
        <w:rPr>
          <w:sz w:val="21"/>
        </w:rPr>
      </w:pPr>
      <w:r>
        <w:rPr>
          <w:sz w:val="21"/>
        </w:rPr>
        <w:t>本附加合同约定的本附加合同终止情形。</w:t>
      </w:r>
    </w:p>
    <w:p>
      <w:pPr>
        <w:tabs>
          <w:tab w:pos="1181" w:val="left" w:leader="none"/>
        </w:tabs>
        <w:spacing w:line="620" w:lineRule="atLeast" w:before="3"/>
        <w:ind w:left="101" w:right="1710" w:firstLine="420"/>
        <w:jc w:val="left"/>
        <w:rPr>
          <w:b/>
          <w:sz w:val="21"/>
        </w:rPr>
      </w:pPr>
      <w:r>
        <w:rPr>
          <w:sz w:val="21"/>
        </w:rPr>
        <w:t>三、本附加合同不能单独撤销、解除，必须和主保险合同一同撤销、解除。</w:t>
      </w:r>
      <w:r>
        <w:rPr>
          <w:b/>
          <w:sz w:val="21"/>
        </w:rPr>
        <w:t>第十六条</w:t>
        <w:tab/>
      </w:r>
      <w:r>
        <w:rPr>
          <w:b/>
          <w:w w:val="95"/>
          <w:sz w:val="21"/>
        </w:rPr>
        <w:t>重大疾病的定义</w:t>
      </w:r>
    </w:p>
    <w:p>
      <w:pPr>
        <w:pStyle w:val="BodyText"/>
        <w:spacing w:line="273" w:lineRule="auto" w:before="36"/>
        <w:ind w:left="521" w:right="1080"/>
      </w:pPr>
      <w:r>
        <w:rPr/>
        <w:t>本条所列的重大疾病定义均是中国保险行业协会制订的重大疾病保险的疾病定义。一、恶性肿瘤</w:t>
      </w:r>
    </w:p>
    <w:p>
      <w:pPr>
        <w:pStyle w:val="BodyText"/>
        <w:spacing w:line="273" w:lineRule="auto" w:before="7"/>
        <w:ind w:left="941" w:right="1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jc w:val="both"/>
      </w:pPr>
      <w:r>
        <w:rPr/>
        <w:t>下列疾病不在保障范围内：</w:t>
      </w:r>
    </w:p>
    <w:p>
      <w:pPr>
        <w:pStyle w:val="BodyText"/>
        <w:spacing w:before="36"/>
        <w:ind w:left="1000"/>
        <w:jc w:val="both"/>
      </w:pPr>
      <w:r>
        <w:rPr/>
        <w:t>（1）原位癌；</w:t>
      </w:r>
    </w:p>
    <w:p>
      <w:pPr>
        <w:pStyle w:val="BodyText"/>
        <w:spacing w:before="36"/>
        <w:ind w:left="1000"/>
        <w:jc w:val="both"/>
      </w:pPr>
      <w:r>
        <w:rPr/>
        <w:t>（2）相当于Binet 分期方案A 期程度的慢性淋巴细胞白血病；</w:t>
      </w:r>
    </w:p>
    <w:p>
      <w:pPr>
        <w:pStyle w:val="BodyText"/>
        <w:spacing w:before="36"/>
        <w:ind w:left="1000"/>
        <w:jc w:val="both"/>
      </w:pPr>
      <w:r>
        <w:rPr/>
        <w:t>（3）相当于Ann Arbor分期方案I期程度的何杰金氏病；</w:t>
      </w:r>
    </w:p>
    <w:p>
      <w:pPr>
        <w:pStyle w:val="BodyText"/>
        <w:spacing w:before="36"/>
        <w:ind w:left="1000"/>
        <w:jc w:val="both"/>
      </w:pPr>
      <w:r>
        <w:rPr/>
        <w:t>（4）</w:t>
      </w:r>
      <w:r>
        <w:rPr>
          <w:spacing w:val="-1"/>
        </w:rPr>
        <w:t>皮肤癌</w:t>
      </w:r>
      <w:r>
        <w:rPr/>
        <w:t>（不包括恶性黑色素瘤及已发生转移的皮肤癌</w:t>
      </w:r>
      <w:r>
        <w:rPr>
          <w:spacing w:val="-106"/>
        </w:rPr>
        <w:t>）</w:t>
      </w:r>
      <w:r>
        <w:rPr/>
        <w:t>；</w:t>
      </w:r>
    </w:p>
    <w:p>
      <w:pPr>
        <w:pStyle w:val="BodyText"/>
        <w:spacing w:before="34"/>
        <w:ind w:left="1000"/>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37"/>
        <w:ind w:left="1000"/>
        <w:jc w:val="both"/>
      </w:pPr>
      <w:r>
        <w:rPr/>
        <w:t>（6）感染艾滋病病毒或患艾滋病期间所患恶性肿瘤。</w:t>
      </w:r>
    </w:p>
    <w:p>
      <w:pPr>
        <w:pStyle w:val="BodyText"/>
        <w:spacing w:before="8"/>
        <w:rPr>
          <w:sz w:val="26"/>
        </w:rPr>
      </w:pPr>
    </w:p>
    <w:p>
      <w:pPr>
        <w:pStyle w:val="BodyText"/>
        <w:ind w:left="521"/>
      </w:pPr>
      <w:r>
        <w:rPr/>
        <w:t>二、急性心肌梗塞</w:t>
      </w:r>
    </w:p>
    <w:p>
      <w:pPr>
        <w:pStyle w:val="BodyText"/>
        <w:spacing w:line="273" w:lineRule="auto" w:before="36"/>
        <w:ind w:left="941" w:right="101"/>
      </w:pPr>
      <w:r>
        <w:rPr/>
        <w:t>指因冠状动脉阻塞导致的相应区域供血不足造成部分心肌坏死。须满足下列至少三项条件：</w:t>
      </w:r>
    </w:p>
    <w:p>
      <w:pPr>
        <w:pStyle w:val="BodyText"/>
        <w:spacing w:before="7"/>
        <w:ind w:left="1000"/>
        <w:jc w:val="both"/>
      </w:pPr>
      <w:r>
        <w:rPr/>
        <w:t>（1）典型临床表现，例如急性胸痛等；</w:t>
      </w:r>
    </w:p>
    <w:p>
      <w:pPr>
        <w:pStyle w:val="BodyText"/>
        <w:spacing w:before="37"/>
        <w:ind w:left="1000"/>
        <w:jc w:val="both"/>
      </w:pPr>
      <w:r>
        <w:rPr/>
        <w:t>（2）新近的心电图改变提示急性心肌梗塞；</w:t>
      </w:r>
    </w:p>
    <w:p>
      <w:pPr>
        <w:pStyle w:val="BodyText"/>
        <w:spacing w:before="37"/>
        <w:ind w:left="1000"/>
        <w:jc w:val="both"/>
      </w:pPr>
      <w:r>
        <w:rPr/>
        <w:t>（3）心肌酶或肌钙蛋白有诊断意义的升高，或呈符合急性心肌梗塞的动态性变化；</w:t>
      </w:r>
    </w:p>
    <w:p>
      <w:pPr>
        <w:pStyle w:val="BodyText"/>
        <w:spacing w:before="37"/>
        <w:ind w:left="1000"/>
        <w:jc w:val="both"/>
      </w:pPr>
      <w:r>
        <w:rPr/>
        <w:t>（4）发病90天后，经检查证实左心室功能降低，如左心室射血分数低于50%。</w:t>
      </w:r>
    </w:p>
    <w:p>
      <w:pPr>
        <w:spacing w:after="0"/>
        <w:jc w:val="both"/>
        <w:sectPr>
          <w:pgSz w:w="11910" w:h="16840"/>
          <w:pgMar w:header="0" w:footer="776" w:top="1520" w:bottom="960" w:left="1600" w:right="1140"/>
        </w:sectPr>
      </w:pPr>
    </w:p>
    <w:p>
      <w:pPr>
        <w:pStyle w:val="BodyText"/>
        <w:spacing w:before="24"/>
        <w:ind w:left="521"/>
      </w:pPr>
      <w:r>
        <w:rPr/>
        <w:t>三、脑中风后遗症</w:t>
      </w:r>
    </w:p>
    <w:p>
      <w:pPr>
        <w:pStyle w:val="BodyText"/>
        <w:spacing w:line="273" w:lineRule="auto" w:before="37"/>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00"/>
      </w:pPr>
      <w:r>
        <w:rPr/>
        <w:t>（1）一肢或一肢以上肢体机能完全丧失</w:t>
      </w:r>
      <w:hyperlink w:history="true" w:anchor="_bookmark12">
        <w:r>
          <w:rPr>
            <w:position w:val="11"/>
            <w:sz w:val="11"/>
          </w:rPr>
          <w:t>13</w:t>
        </w:r>
      </w:hyperlink>
      <w:r>
        <w:rPr/>
        <w:t>；</w:t>
      </w:r>
    </w:p>
    <w:p>
      <w:pPr>
        <w:pStyle w:val="BodyText"/>
        <w:spacing w:before="36"/>
        <w:ind w:left="1000"/>
      </w:pPr>
      <w:r>
        <w:rPr/>
        <w:t>（2）语言能力或咀嚼吞咽能力完全丧失</w:t>
      </w:r>
      <w:hyperlink w:history="true" w:anchor="_bookmark13">
        <w:r>
          <w:rPr>
            <w:position w:val="11"/>
            <w:sz w:val="11"/>
          </w:rPr>
          <w:t>14</w:t>
        </w:r>
      </w:hyperlink>
      <w:r>
        <w:rPr/>
        <w:t>；</w:t>
      </w:r>
    </w:p>
    <w:p>
      <w:pPr>
        <w:pStyle w:val="BodyText"/>
        <w:spacing w:line="273" w:lineRule="auto" w:before="36"/>
        <w:ind w:left="1526" w:right="201" w:hanging="526"/>
      </w:pPr>
      <w:r>
        <w:rPr/>
        <w:t>（3）自主生活能力完全丧失，无法独立完成六项基本日常生活活动</w:t>
      </w:r>
      <w:hyperlink w:history="true" w:anchor="_bookmark14">
        <w:r>
          <w:rPr>
            <w:position w:val="11"/>
            <w:sz w:val="11"/>
          </w:rPr>
          <w:t>15</w:t>
        </w:r>
      </w:hyperlink>
      <w:r>
        <w:rPr/>
        <w:t>中的三项或三项以上。</w:t>
      </w:r>
    </w:p>
    <w:p>
      <w:pPr>
        <w:pStyle w:val="BodyText"/>
        <w:spacing w:before="7"/>
        <w:ind w:left="521"/>
      </w:pPr>
      <w:r>
        <w:rPr/>
        <w:t>四、重大器官移植术或造血干细胞移植术</w:t>
      </w:r>
    </w:p>
    <w:p>
      <w:pPr>
        <w:pStyle w:val="BodyText"/>
        <w:spacing w:line="273" w:lineRule="auto" w:before="37"/>
        <w:ind w:left="941" w:right="203"/>
      </w:pPr>
      <w:r>
        <w:rPr>
          <w:spacing w:val="-6"/>
        </w:rPr>
        <w:t>重大器官移植术，指因相应器官功能衰竭，已经实施了肾脏、肝脏、心脏或肺脏的异体移植手术。</w:t>
      </w:r>
    </w:p>
    <w:p>
      <w:pPr>
        <w:pStyle w:val="BodyText"/>
        <w:spacing w:line="273" w:lineRule="auto" w:before="7"/>
        <w:ind w:left="941" w:right="13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ind w:left="521"/>
      </w:pPr>
      <w:r>
        <w:rPr/>
        <w:t>五、冠状动脉搭桥术（或称冠状动脉旁路移植术）</w:t>
      </w:r>
    </w:p>
    <w:p>
      <w:pPr>
        <w:pStyle w:val="BodyText"/>
        <w:spacing w:before="37"/>
        <w:ind w:left="941"/>
      </w:pPr>
      <w:r>
        <w:rPr/>
        <w:t>指为治疗严重的冠心病，实际实施了开胸进行的冠状动脉血管旁路移植的手术。</w:t>
      </w:r>
    </w:p>
    <w:p>
      <w:pPr>
        <w:pStyle w:val="BodyText"/>
        <w:spacing w:line="273" w:lineRule="auto" w:before="37"/>
        <w:ind w:left="941" w:right="2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ind w:left="521"/>
      </w:pPr>
      <w:r>
        <w:rPr/>
        <w:t>六、终末期肾病（或称慢性肾功能衰竭尿毒症期）</w:t>
      </w:r>
    </w:p>
    <w:p>
      <w:pPr>
        <w:pStyle w:val="BodyText"/>
        <w:spacing w:line="273" w:lineRule="auto" w:before="36"/>
        <w:ind w:left="941" w:right="131"/>
      </w:pPr>
      <w:r>
        <w:rPr/>
        <w:t>指双肾功能慢性不可逆性衰竭，达到尿毒症期，经诊断后已经进行了至少90天的规律性透析治疗或实施了肾脏移植手术。</w:t>
      </w:r>
    </w:p>
    <w:p>
      <w:pPr>
        <w:pStyle w:val="BodyText"/>
        <w:spacing w:before="5"/>
        <w:rPr>
          <w:sz w:val="24"/>
        </w:rPr>
      </w:pPr>
    </w:p>
    <w:p>
      <w:pPr>
        <w:pStyle w:val="Heading1"/>
        <w:ind w:left="0" w:right="203"/>
        <w:jc w:val="right"/>
      </w:pPr>
      <w:r>
        <w:rPr>
          <w:w w:val="95"/>
        </w:rPr>
        <w:t>&lt;本页内容结束&gt;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4"/>
        </w:rPr>
      </w:pPr>
      <w:r>
        <w:rPr/>
        <w:pict>
          <v:line style="position:absolute;mso-position-horizontal-relative:page;mso-position-vertical-relative:paragraph;z-index:1216;mso-wrap-distance-left:0;mso-wrap-distance-right:0" from="85.080002pt,11.641335pt" to="229.080002pt,11.641335pt" stroked="true" strokeweight=".54pt" strokecolor="#000000">
            <v:stroke dashstyle="solid"/>
            <w10:wrap type="topAndBottom"/>
          </v:line>
        </w:pict>
      </w:r>
    </w:p>
    <w:p>
      <w:pPr>
        <w:pStyle w:val="ListParagraph"/>
        <w:numPr>
          <w:ilvl w:val="0"/>
          <w:numId w:val="1"/>
        </w:numPr>
        <w:tabs>
          <w:tab w:pos="372" w:val="left" w:leader="none"/>
        </w:tabs>
        <w:spacing w:line="240" w:lineRule="auto" w:before="30" w:after="0"/>
        <w:ind w:left="101" w:right="250" w:firstLine="0"/>
        <w:jc w:val="both"/>
        <w:rPr>
          <w:sz w:val="18"/>
        </w:rPr>
      </w:pPr>
      <w:bookmarkStart w:name="_bookmark12" w:id="25"/>
      <w:bookmarkEnd w:id="25"/>
      <w:r>
        <w:rPr/>
      </w:r>
      <w:bookmarkStart w:name="_bookmark12" w:id="26"/>
      <w:bookmarkEnd w:id="26"/>
      <w:r>
        <w:rPr>
          <w:sz w:val="18"/>
        </w:rPr>
        <w:t>肢体机能丧失：指肢体的三大关节中的两大关节僵硬，或不能随意识活动。肢体是指包括肩关节的整个上肢或</w:t>
      </w:r>
      <w:r>
        <w:rPr>
          <w:sz w:val="18"/>
        </w:rPr>
        <w:t>包括髋关节的整个下肢。</w:t>
      </w:r>
    </w:p>
    <w:p>
      <w:pPr>
        <w:pStyle w:val="ListParagraph"/>
        <w:numPr>
          <w:ilvl w:val="0"/>
          <w:numId w:val="1"/>
        </w:numPr>
        <w:tabs>
          <w:tab w:pos="372" w:val="left" w:leader="none"/>
        </w:tabs>
        <w:spacing w:line="237" w:lineRule="auto" w:before="0" w:after="0"/>
        <w:ind w:left="101" w:right="203" w:firstLine="0"/>
        <w:jc w:val="both"/>
        <w:rPr>
          <w:sz w:val="18"/>
        </w:rPr>
      </w:pPr>
      <w:bookmarkStart w:name="_bookmark13" w:id="27"/>
      <w:bookmarkEnd w:id="27"/>
      <w:r>
        <w:rPr/>
      </w:r>
      <w:bookmarkStart w:name="_bookmark13" w:id="28"/>
      <w:bookmarkEnd w:id="28"/>
      <w:r>
        <w:rPr>
          <w:sz w:val="18"/>
        </w:rPr>
        <w:t>语言能力或咀嚼吞咽能力完全丧失：语言能力完全丧失，指无法发出四种语音</w:t>
      </w:r>
      <w:r>
        <w:rPr>
          <w:sz w:val="18"/>
        </w:rPr>
        <w:t>（包括口唇音、齿舌音、口盖音和喉头音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372" w:val="left" w:leader="none"/>
        </w:tabs>
        <w:spacing w:line="237" w:lineRule="auto" w:before="1" w:after="0"/>
        <w:ind w:left="101" w:right="202" w:firstLine="0"/>
        <w:jc w:val="both"/>
        <w:rPr>
          <w:sz w:val="18"/>
        </w:rPr>
      </w:pPr>
      <w:bookmarkStart w:name="_bookmark14" w:id="29"/>
      <w:bookmarkEnd w:id="29"/>
      <w:r>
        <w:rPr/>
      </w:r>
      <w:bookmarkStart w:name="_bookmark14" w:id="30"/>
      <w:bookmarkEnd w:id="30"/>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sectPr>
      <w:pgSz w:w="11910" w:h="16840"/>
      <w:pgMar w:header="0" w:footer="776" w:top="1520" w:bottom="960" w:left="16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0.5pt;margin-top:792.210632pt;width:77.1pt;height:13.1pt;mso-position-horizontal-relative:page;mso-position-vertical-relative:page;z-index:-1156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7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61" w:hanging="360"/>
        <w:jc w:val="left"/>
      </w:pPr>
      <w:rPr>
        <w:rFonts w:hint="default" w:ascii="宋体" w:hAnsi="宋体" w:eastAsia="宋体" w:cs="宋体"/>
        <w:w w:val="100"/>
        <w:sz w:val="21"/>
        <w:szCs w:val="21"/>
      </w:rPr>
    </w:lvl>
    <w:lvl w:ilvl="1">
      <w:start w:val="0"/>
      <w:numFmt w:val="bullet"/>
      <w:lvlText w:val="•"/>
      <w:lvlJc w:val="left"/>
      <w:pPr>
        <w:ind w:left="2140" w:hanging="360"/>
      </w:pPr>
      <w:rPr>
        <w:rFonts w:hint="default"/>
      </w:rPr>
    </w:lvl>
    <w:lvl w:ilvl="2">
      <w:start w:val="0"/>
      <w:numFmt w:val="bullet"/>
      <w:lvlText w:val="•"/>
      <w:lvlJc w:val="left"/>
      <w:pPr>
        <w:ind w:left="2920" w:hanging="360"/>
      </w:pPr>
      <w:rPr>
        <w:rFonts w:hint="default"/>
      </w:rPr>
    </w:lvl>
    <w:lvl w:ilvl="3">
      <w:start w:val="0"/>
      <w:numFmt w:val="bullet"/>
      <w:lvlText w:val="•"/>
      <w:lvlJc w:val="left"/>
      <w:pPr>
        <w:ind w:left="3701" w:hanging="360"/>
      </w:pPr>
      <w:rPr>
        <w:rFonts w:hint="default"/>
      </w:rPr>
    </w:lvl>
    <w:lvl w:ilvl="4">
      <w:start w:val="0"/>
      <w:numFmt w:val="bullet"/>
      <w:lvlText w:val="•"/>
      <w:lvlJc w:val="left"/>
      <w:pPr>
        <w:ind w:left="4481" w:hanging="360"/>
      </w:pPr>
      <w:rPr>
        <w:rFonts w:hint="default"/>
      </w:rPr>
    </w:lvl>
    <w:lvl w:ilvl="5">
      <w:start w:val="0"/>
      <w:numFmt w:val="bullet"/>
      <w:lvlText w:val="•"/>
      <w:lvlJc w:val="left"/>
      <w:pPr>
        <w:ind w:left="5262" w:hanging="360"/>
      </w:pPr>
      <w:rPr>
        <w:rFonts w:hint="default"/>
      </w:rPr>
    </w:lvl>
    <w:lvl w:ilvl="6">
      <w:start w:val="0"/>
      <w:numFmt w:val="bullet"/>
      <w:lvlText w:val="•"/>
      <w:lvlJc w:val="left"/>
      <w:pPr>
        <w:ind w:left="6042" w:hanging="360"/>
      </w:pPr>
      <w:rPr>
        <w:rFonts w:hint="default"/>
      </w:rPr>
    </w:lvl>
    <w:lvl w:ilvl="7">
      <w:start w:val="0"/>
      <w:numFmt w:val="bullet"/>
      <w:lvlText w:val="•"/>
      <w:lvlJc w:val="left"/>
      <w:pPr>
        <w:ind w:left="6823" w:hanging="360"/>
      </w:pPr>
      <w:rPr>
        <w:rFonts w:hint="default"/>
      </w:rPr>
    </w:lvl>
    <w:lvl w:ilvl="8">
      <w:start w:val="0"/>
      <w:numFmt w:val="bullet"/>
      <w:lvlText w:val="•"/>
      <w:lvlJc w:val="left"/>
      <w:pPr>
        <w:ind w:left="7603" w:hanging="360"/>
      </w:pPr>
      <w:rPr>
        <w:rFonts w:hint="default"/>
      </w:rPr>
    </w:lvl>
  </w:abstractNum>
  <w:abstractNum w:abstractNumId="2">
    <w:multiLevelType w:val="hybridMultilevel"/>
    <w:lvl w:ilvl="0">
      <w:start w:val="1"/>
      <w:numFmt w:val="decimal"/>
      <w:lvlText w:val="%1."/>
      <w:lvlJc w:val="left"/>
      <w:pPr>
        <w:ind w:left="1361" w:hanging="360"/>
        <w:jc w:val="left"/>
      </w:pPr>
      <w:rPr>
        <w:rFonts w:hint="default" w:ascii="宋体" w:hAnsi="宋体" w:eastAsia="宋体" w:cs="宋体"/>
        <w:w w:val="100"/>
        <w:sz w:val="21"/>
        <w:szCs w:val="21"/>
      </w:rPr>
    </w:lvl>
    <w:lvl w:ilvl="1">
      <w:start w:val="0"/>
      <w:numFmt w:val="bullet"/>
      <w:lvlText w:val="•"/>
      <w:lvlJc w:val="left"/>
      <w:pPr>
        <w:ind w:left="2148" w:hanging="360"/>
      </w:pPr>
      <w:rPr>
        <w:rFonts w:hint="default"/>
      </w:rPr>
    </w:lvl>
    <w:lvl w:ilvl="2">
      <w:start w:val="0"/>
      <w:numFmt w:val="bullet"/>
      <w:lvlText w:val="•"/>
      <w:lvlJc w:val="left"/>
      <w:pPr>
        <w:ind w:left="2936" w:hanging="360"/>
      </w:pPr>
      <w:rPr>
        <w:rFonts w:hint="default"/>
      </w:rPr>
    </w:lvl>
    <w:lvl w:ilvl="3">
      <w:start w:val="0"/>
      <w:numFmt w:val="bullet"/>
      <w:lvlText w:val="•"/>
      <w:lvlJc w:val="left"/>
      <w:pPr>
        <w:ind w:left="3725" w:hanging="360"/>
      </w:pPr>
      <w:rPr>
        <w:rFonts w:hint="default"/>
      </w:rPr>
    </w:lvl>
    <w:lvl w:ilvl="4">
      <w:start w:val="0"/>
      <w:numFmt w:val="bullet"/>
      <w:lvlText w:val="•"/>
      <w:lvlJc w:val="left"/>
      <w:pPr>
        <w:ind w:left="4513" w:hanging="360"/>
      </w:pPr>
      <w:rPr>
        <w:rFonts w:hint="default"/>
      </w:rPr>
    </w:lvl>
    <w:lvl w:ilvl="5">
      <w:start w:val="0"/>
      <w:numFmt w:val="bullet"/>
      <w:lvlText w:val="•"/>
      <w:lvlJc w:val="left"/>
      <w:pPr>
        <w:ind w:left="5302" w:hanging="360"/>
      </w:pPr>
      <w:rPr>
        <w:rFonts w:hint="default"/>
      </w:rPr>
    </w:lvl>
    <w:lvl w:ilvl="6">
      <w:start w:val="0"/>
      <w:numFmt w:val="bullet"/>
      <w:lvlText w:val="•"/>
      <w:lvlJc w:val="left"/>
      <w:pPr>
        <w:ind w:left="6090" w:hanging="360"/>
      </w:pPr>
      <w:rPr>
        <w:rFonts w:hint="default"/>
      </w:rPr>
    </w:lvl>
    <w:lvl w:ilvl="7">
      <w:start w:val="0"/>
      <w:numFmt w:val="bullet"/>
      <w:lvlText w:val="•"/>
      <w:lvlJc w:val="left"/>
      <w:pPr>
        <w:ind w:left="6879" w:hanging="360"/>
      </w:pPr>
      <w:rPr>
        <w:rFonts w:hint="default"/>
      </w:rPr>
    </w:lvl>
    <w:lvl w:ilvl="8">
      <w:start w:val="0"/>
      <w:numFmt w:val="bullet"/>
      <w:lvlText w:val="•"/>
      <w:lvlJc w:val="left"/>
      <w:pPr>
        <w:ind w:left="7667" w:hanging="360"/>
      </w:pPr>
      <w:rPr>
        <w:rFonts w:hint="default"/>
      </w:rPr>
    </w:lvl>
  </w:abstractNum>
  <w:abstractNum w:abstractNumId="1">
    <w:multiLevelType w:val="hybridMultilevel"/>
    <w:lvl w:ilvl="0">
      <w:start w:val="6"/>
      <w:numFmt w:val="decimal"/>
      <w:lvlText w:val="%1."/>
      <w:lvlJc w:val="left"/>
      <w:pPr>
        <w:ind w:left="1361" w:hanging="360"/>
        <w:jc w:val="left"/>
      </w:pPr>
      <w:rPr>
        <w:rFonts w:hint="default" w:ascii="宋体" w:hAnsi="宋体" w:eastAsia="宋体" w:cs="宋体"/>
        <w:w w:val="100"/>
        <w:sz w:val="21"/>
        <w:szCs w:val="21"/>
      </w:rPr>
    </w:lvl>
    <w:lvl w:ilvl="1">
      <w:start w:val="0"/>
      <w:numFmt w:val="bullet"/>
      <w:lvlText w:val="•"/>
      <w:lvlJc w:val="left"/>
      <w:pPr>
        <w:ind w:left="2148" w:hanging="360"/>
      </w:pPr>
      <w:rPr>
        <w:rFonts w:hint="default"/>
      </w:rPr>
    </w:lvl>
    <w:lvl w:ilvl="2">
      <w:start w:val="0"/>
      <w:numFmt w:val="bullet"/>
      <w:lvlText w:val="•"/>
      <w:lvlJc w:val="left"/>
      <w:pPr>
        <w:ind w:left="2936" w:hanging="360"/>
      </w:pPr>
      <w:rPr>
        <w:rFonts w:hint="default"/>
      </w:rPr>
    </w:lvl>
    <w:lvl w:ilvl="3">
      <w:start w:val="0"/>
      <w:numFmt w:val="bullet"/>
      <w:lvlText w:val="•"/>
      <w:lvlJc w:val="left"/>
      <w:pPr>
        <w:ind w:left="3725" w:hanging="360"/>
      </w:pPr>
      <w:rPr>
        <w:rFonts w:hint="default"/>
      </w:rPr>
    </w:lvl>
    <w:lvl w:ilvl="4">
      <w:start w:val="0"/>
      <w:numFmt w:val="bullet"/>
      <w:lvlText w:val="•"/>
      <w:lvlJc w:val="left"/>
      <w:pPr>
        <w:ind w:left="4513" w:hanging="360"/>
      </w:pPr>
      <w:rPr>
        <w:rFonts w:hint="default"/>
      </w:rPr>
    </w:lvl>
    <w:lvl w:ilvl="5">
      <w:start w:val="0"/>
      <w:numFmt w:val="bullet"/>
      <w:lvlText w:val="•"/>
      <w:lvlJc w:val="left"/>
      <w:pPr>
        <w:ind w:left="5302" w:hanging="360"/>
      </w:pPr>
      <w:rPr>
        <w:rFonts w:hint="default"/>
      </w:rPr>
    </w:lvl>
    <w:lvl w:ilvl="6">
      <w:start w:val="0"/>
      <w:numFmt w:val="bullet"/>
      <w:lvlText w:val="•"/>
      <w:lvlJc w:val="left"/>
      <w:pPr>
        <w:ind w:left="6090" w:hanging="360"/>
      </w:pPr>
      <w:rPr>
        <w:rFonts w:hint="default"/>
      </w:rPr>
    </w:lvl>
    <w:lvl w:ilvl="7">
      <w:start w:val="0"/>
      <w:numFmt w:val="bullet"/>
      <w:lvlText w:val="•"/>
      <w:lvlJc w:val="left"/>
      <w:pPr>
        <w:ind w:left="6879" w:hanging="360"/>
      </w:pPr>
      <w:rPr>
        <w:rFonts w:hint="default"/>
      </w:rPr>
    </w:lvl>
    <w:lvl w:ilvl="8">
      <w:start w:val="0"/>
      <w:numFmt w:val="bullet"/>
      <w:lvlText w:val="•"/>
      <w:lvlJc w:val="left"/>
      <w:pPr>
        <w:ind w:left="7667" w:hanging="360"/>
      </w:pPr>
      <w:rPr>
        <w:rFonts w:hint="default"/>
      </w:rPr>
    </w:lvl>
  </w:abstractNum>
  <w:abstractNum w:abstractNumId="0">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0"/>
        <w:jc w:val="left"/>
      </w:pPr>
      <w:rPr>
        <w:rFonts w:hint="default" w:ascii="宋体" w:hAnsi="宋体" w:eastAsia="宋体" w:cs="宋体"/>
        <w:w w:val="100"/>
        <w:sz w:val="21"/>
        <w:szCs w:val="21"/>
      </w:rPr>
    </w:lvl>
    <w:lvl w:ilvl="2">
      <w:start w:val="0"/>
      <w:numFmt w:val="bullet"/>
      <w:lvlText w:val="•"/>
      <w:lvlJc w:val="left"/>
      <w:pPr>
        <w:ind w:left="2227" w:hanging="360"/>
      </w:pPr>
      <w:rPr>
        <w:rFonts w:hint="default"/>
      </w:rPr>
    </w:lvl>
    <w:lvl w:ilvl="3">
      <w:start w:val="0"/>
      <w:numFmt w:val="bullet"/>
      <w:lvlText w:val="•"/>
      <w:lvlJc w:val="left"/>
      <w:pPr>
        <w:ind w:left="3094" w:hanging="360"/>
      </w:pPr>
      <w:rPr>
        <w:rFonts w:hint="default"/>
      </w:rPr>
    </w:lvl>
    <w:lvl w:ilvl="4">
      <w:start w:val="0"/>
      <w:numFmt w:val="bullet"/>
      <w:lvlText w:val="•"/>
      <w:lvlJc w:val="left"/>
      <w:pPr>
        <w:ind w:left="3961" w:hanging="360"/>
      </w:pPr>
      <w:rPr>
        <w:rFonts w:hint="default"/>
      </w:rPr>
    </w:lvl>
    <w:lvl w:ilvl="5">
      <w:start w:val="0"/>
      <w:numFmt w:val="bullet"/>
      <w:lvlText w:val="•"/>
      <w:lvlJc w:val="left"/>
      <w:pPr>
        <w:ind w:left="4828" w:hanging="360"/>
      </w:pPr>
      <w:rPr>
        <w:rFonts w:hint="default"/>
      </w:rPr>
    </w:lvl>
    <w:lvl w:ilvl="6">
      <w:start w:val="0"/>
      <w:numFmt w:val="bullet"/>
      <w:lvlText w:val="•"/>
      <w:lvlJc w:val="left"/>
      <w:pPr>
        <w:ind w:left="5695" w:hanging="360"/>
      </w:pPr>
      <w:rPr>
        <w:rFonts w:hint="default"/>
      </w:rPr>
    </w:lvl>
    <w:lvl w:ilvl="7">
      <w:start w:val="0"/>
      <w:numFmt w:val="bullet"/>
      <w:lvlText w:val="•"/>
      <w:lvlJc w:val="left"/>
      <w:pPr>
        <w:ind w:left="6562" w:hanging="360"/>
      </w:pPr>
      <w:rPr>
        <w:rFonts w:hint="default"/>
      </w:rPr>
    </w:lvl>
    <w:lvl w:ilvl="8">
      <w:start w:val="0"/>
      <w:numFmt w:val="bullet"/>
      <w:lvlText w:val="•"/>
      <w:lvlJc w:val="left"/>
      <w:pPr>
        <w:ind w:left="7430"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01" w:hanging="360"/>
    </w:pPr>
    <w:rPr>
      <w:rFonts w:ascii="宋体" w:hAnsi="宋体" w:eastAsia="宋体" w:cs="宋体"/>
    </w:rPr>
  </w:style>
  <w:style w:styleId="TableParagraph" w:type="paragraph">
    <w:name w:val="Table Paragraph"/>
    <w:basedOn w:val="Normal"/>
    <w:uiPriority w:val="1"/>
    <w:qFormat/>
    <w:pPr>
      <w:spacing w:line="245" w:lineRule="exact"/>
      <w:ind w:left="6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woyuan.li</dc:creator>
  <dcterms:created xsi:type="dcterms:W3CDTF">2018-10-20T02:07:27Z</dcterms:created>
  <dcterms:modified xsi:type="dcterms:W3CDTF">2018-10-20T02:07:27Z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2009-09-16T00:00:00Z</vt:filetime>
  </property>
  <property fmtid="{D5CDD505-2E9C-101B-9397-08002B2CF9AE}" pid="3" name="Creator">
    <vt:lpwstr>Acrobat PDFMaker 8.0 for Word</vt:lpwstr>
  </property>
  <property fmtid="{D5CDD505-2E9C-101B-9397-08002B2CF9AE}" pid="4" name="LastSaved">
    <vt:filetime>2018-10-19T00:00:00Z</vt:filetime>
  </property>
</Properties>
</file>