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7pt;mso-position-horizontal-relative:char;mso-position-vertical-relative:line" coordorigin="0,0" coordsize="10038,1140">
            <v:line style="position:absolute" from="0,1112" to="10038,1112" stroked="true" strokeweight=".72pt" strokecolor="#000000">
              <v:stroke dashstyle="solid"/>
            </v:line>
            <v:shape style="position:absolute;left:8866;top:0;width:1140;height:1140" type="#_x0000_t75" stroked="false">
              <v:imagedata r:id="rId6" o:title=""/>
            </v:shape>
            <v:shape style="position:absolute;left:0;top:0;width:10038;height:1140" type="#_x0000_t202" filled="false" stroked="false">
              <v:textbox inset="0,0,0,0">
                <w:txbxContent>
                  <w:p>
                    <w:pPr>
                      <w:spacing w:line="240" w:lineRule="auto" w:before="0"/>
                      <w:rPr>
                        <w:rFonts w:ascii="Times New Roman"/>
                        <w:sz w:val="20"/>
                      </w:rPr>
                    </w:pPr>
                  </w:p>
                  <w:p>
                    <w:pPr>
                      <w:spacing w:line="240" w:lineRule="auto" w:before="9"/>
                      <w:rPr>
                        <w:rFonts w:ascii="Times New Roman"/>
                        <w:sz w:val="23"/>
                      </w:rPr>
                    </w:pPr>
                  </w:p>
                  <w:p>
                    <w:pPr>
                      <w:spacing w:before="0"/>
                      <w:ind w:left="5646" w:right="1116" w:firstLine="0"/>
                      <w:jc w:val="center"/>
                      <w:rPr>
                        <w:b/>
                        <w:sz w:val="21"/>
                      </w:rPr>
                    </w:pPr>
                    <w:r>
                      <w:rPr>
                        <w:b/>
                        <w:w w:val="95"/>
                        <w:sz w:val="21"/>
                      </w:rPr>
                      <w:t>请扫描以查询验证条款</w:t>
                    </w:r>
                  </w:p>
                  <w:p>
                    <w:pPr>
                      <w:spacing w:before="0"/>
                      <w:ind w:left="5646" w:right="1289" w:firstLine="0"/>
                      <w:jc w:val="center"/>
                      <w:rPr>
                        <w:b/>
                        <w:sz w:val="21"/>
                      </w:rPr>
                    </w:pPr>
                    <w:r>
                      <w:rPr>
                        <w:b/>
                        <w:sz w:val="21"/>
                      </w:rPr>
                      <w:t>招商信诺[2009]疾病保险 072 号</w:t>
                    </w:r>
                  </w:p>
                </w:txbxContent>
              </v:textbox>
              <w10:wrap type="none"/>
            </v:shape>
          </v:group>
        </w:pict>
      </w:r>
      <w:r>
        <w:rPr>
          <w:rFonts w:ascii="Times New Roman"/>
          <w:spacing w:val="-42"/>
          <w:sz w:val="20"/>
        </w:rPr>
      </w:r>
    </w:p>
    <w:p>
      <w:pPr>
        <w:pStyle w:val="Heading1"/>
        <w:spacing w:line="314" w:lineRule="exact"/>
      </w:pPr>
      <w:r>
        <w:rPr>
          <w:w w:val="95"/>
        </w:rPr>
        <w:t>招商信诺附加珍爱一生提前给付重大疾病保险条款阅读指引</w:t>
      </w:r>
    </w:p>
    <w:p>
      <w:pPr>
        <w:pStyle w:val="Heading2"/>
        <w:spacing w:before="251"/>
        <w:ind w:left="143"/>
      </w:pPr>
      <w:r>
        <w:rPr>
          <w:w w:val="95"/>
        </w:rPr>
        <w:t>本阅读指引帮助您理解条款，保险合同的内容以条款为准。</w:t>
      </w:r>
    </w:p>
    <w:p>
      <w:pPr>
        <w:pStyle w:val="BodyText"/>
        <w:spacing w:before="11"/>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2"/>
        <w:ind w:left="0"/>
        <w:rPr>
          <w:b/>
          <w:sz w:val="19"/>
        </w:rPr>
      </w:pPr>
    </w:p>
    <w:p>
      <w:pPr>
        <w:pStyle w:val="ListParagraph"/>
        <w:numPr>
          <w:ilvl w:val="1"/>
          <w:numId w:val="1"/>
        </w:numPr>
        <w:tabs>
          <w:tab w:pos="876" w:val="left" w:leader="none"/>
          <w:tab w:pos="9699" w:val="left" w:leader="none"/>
        </w:tabs>
        <w:spacing w:line="273" w:lineRule="auto" w:before="0" w:after="0"/>
        <w:ind w:left="560" w:right="249" w:firstLine="0"/>
        <w:jc w:val="left"/>
        <w:rPr>
          <w:sz w:val="21"/>
        </w:rPr>
      </w:pPr>
      <w:r>
        <w:rPr>
          <w:sz w:val="21"/>
        </w:rPr>
        <w:t>如果您方自签收本合同之日起</w:t>
      </w:r>
      <w:r>
        <w:rPr>
          <w:spacing w:val="-51"/>
          <w:sz w:val="21"/>
        </w:rPr>
        <w:t> </w:t>
      </w:r>
      <w:r>
        <w:rPr>
          <w:sz w:val="21"/>
        </w:rPr>
        <w:t>10</w:t>
      </w:r>
      <w:r>
        <w:rPr>
          <w:spacing w:val="-52"/>
          <w:sz w:val="21"/>
        </w:rPr>
        <w:t> </w:t>
      </w:r>
      <w:r>
        <w:rPr>
          <w:sz w:val="21"/>
        </w:rPr>
        <w:t>天内要求解除本合同，我方将向投保人无息退还已交付的保险费， 本合同终止；签收本合同之日起</w:t>
      </w:r>
      <w:r>
        <w:rPr>
          <w:spacing w:val="-54"/>
          <w:sz w:val="21"/>
        </w:rPr>
        <w:t> </w:t>
      </w:r>
      <w:r>
        <w:rPr>
          <w:sz w:val="21"/>
        </w:rPr>
        <w:t>10</w:t>
      </w:r>
      <w:r>
        <w:rPr>
          <w:spacing w:val="-54"/>
          <w:sz w:val="21"/>
        </w:rPr>
        <w:t> </w:t>
      </w:r>
      <w:r>
        <w:rPr>
          <w:sz w:val="21"/>
        </w:rPr>
        <w:t>天后，您仍然有解除合同的权利，但会存在退保损失。</w:t>
        <w:tab/>
        <w:t>11.</w:t>
      </w:r>
    </w:p>
    <w:p>
      <w:pPr>
        <w:pStyle w:val="ListParagraph"/>
        <w:numPr>
          <w:ilvl w:val="1"/>
          <w:numId w:val="1"/>
        </w:numPr>
        <w:tabs>
          <w:tab w:pos="876" w:val="left" w:leader="none"/>
          <w:tab w:pos="9803" w:val="left" w:leader="none"/>
        </w:tabs>
        <w:spacing w:line="240" w:lineRule="auto" w:before="7" w:after="0"/>
        <w:ind w:left="560" w:right="0" w:firstLine="0"/>
        <w:jc w:val="left"/>
        <w:rPr>
          <w:sz w:val="21"/>
        </w:rPr>
      </w:pPr>
      <w:r>
        <w:rPr>
          <w:sz w:val="21"/>
        </w:rPr>
        <w:t>被保险人可以享受本合同提供的保障。</w:t>
        <w:tab/>
        <w:t>3.</w:t>
      </w:r>
    </w:p>
    <w:p>
      <w:pPr>
        <w:pStyle w:val="BodyText"/>
        <w:spacing w:before="3"/>
        <w:ind w:left="0"/>
        <w:rPr>
          <w:sz w:val="20"/>
        </w:rPr>
      </w:pPr>
    </w:p>
    <w:p>
      <w:pPr>
        <w:pStyle w:val="Heading2"/>
        <w:numPr>
          <w:ilvl w:val="0"/>
          <w:numId w:val="1"/>
        </w:numPr>
        <w:tabs>
          <w:tab w:pos="568" w:val="left" w:leader="none"/>
          <w:tab w:pos="569" w:val="left" w:leader="none"/>
        </w:tabs>
        <w:spacing w:line="240" w:lineRule="auto" w:before="0" w:after="0"/>
        <w:ind w:left="568" w:right="0" w:hanging="425"/>
        <w:jc w:val="left"/>
        <w:rPr>
          <w:rFonts w:ascii="Wingdings" w:eastAsia="Wingdings"/>
          <w:sz w:val="18"/>
        </w:rPr>
      </w:pPr>
      <w:r>
        <w:rPr>
          <w:u w:val="single"/>
        </w:rPr>
        <w:t>您应特别注意的事项</w:t>
      </w:r>
    </w:p>
    <w:p>
      <w:pPr>
        <w:pStyle w:val="BodyText"/>
        <w:spacing w:before="1"/>
        <w:ind w:left="0"/>
        <w:rPr>
          <w:b/>
          <w:sz w:val="17"/>
        </w:rPr>
      </w:pPr>
    </w:p>
    <w:p>
      <w:pPr>
        <w:spacing w:line="273" w:lineRule="auto" w:before="35"/>
        <w:ind w:left="560" w:right="247" w:firstLine="0"/>
        <w:jc w:val="left"/>
        <w:rPr>
          <w:b/>
          <w:sz w:val="21"/>
        </w:rPr>
      </w:pPr>
      <w:r>
        <w:rPr>
          <w:b/>
          <w:sz w:val="21"/>
          <w:u w:val="single"/>
        </w:rPr>
        <w:t>1</w:t>
      </w:r>
      <w:r>
        <w:rPr>
          <w:b/>
          <w:spacing w:val="-7"/>
          <w:sz w:val="21"/>
          <w:u w:val="single"/>
        </w:rPr>
        <w:t>. 合同生效之日 </w:t>
      </w:r>
      <w:r>
        <w:rPr>
          <w:b/>
          <w:sz w:val="21"/>
          <w:u w:val="single"/>
        </w:rPr>
        <w:t>24</w:t>
      </w:r>
      <w:r>
        <w:rPr>
          <w:b/>
          <w:spacing w:val="-24"/>
          <w:sz w:val="21"/>
          <w:u w:val="single"/>
        </w:rPr>
        <w:t> 时起 </w:t>
      </w:r>
      <w:r>
        <w:rPr>
          <w:b/>
          <w:sz w:val="21"/>
          <w:u w:val="single"/>
        </w:rPr>
        <w:t>180</w:t>
      </w:r>
      <w:r>
        <w:rPr>
          <w:b/>
          <w:spacing w:val="-10"/>
          <w:sz w:val="21"/>
          <w:u w:val="single"/>
        </w:rPr>
        <w:t> 天之内或最后一次复效之日 </w:t>
      </w:r>
      <w:r>
        <w:rPr>
          <w:b/>
          <w:sz w:val="21"/>
          <w:u w:val="single"/>
        </w:rPr>
        <w:t>24</w:t>
      </w:r>
      <w:r>
        <w:rPr>
          <w:b/>
          <w:spacing w:val="-24"/>
          <w:sz w:val="21"/>
          <w:u w:val="single"/>
        </w:rPr>
        <w:t> 时起 </w:t>
      </w:r>
      <w:r>
        <w:rPr>
          <w:b/>
          <w:sz w:val="21"/>
          <w:u w:val="single"/>
        </w:rPr>
        <w:t>180</w:t>
      </w:r>
      <w:r>
        <w:rPr>
          <w:b/>
          <w:spacing w:val="-7"/>
          <w:sz w:val="21"/>
          <w:u w:val="single"/>
        </w:rPr>
        <w:t> 天之内，如果被保险人首次经专</w:t>
      </w:r>
      <w:r>
        <w:rPr>
          <w:b/>
          <w:spacing w:val="-203"/>
          <w:sz w:val="21"/>
          <w:u w:val="single"/>
        </w:rPr>
        <w:t>科</w:t>
      </w:r>
      <w:r>
        <w:rPr>
          <w:b/>
          <w:spacing w:val="-2"/>
          <w:w w:val="95"/>
          <w:sz w:val="21"/>
          <w:u w:val="single"/>
        </w:rPr>
        <w:t>医生诊断发生本合同所约定的重大疾病，我方将向投保人无息返还本合同所有已交保险费，本合同终</w:t>
      </w:r>
    </w:p>
    <w:p>
      <w:pPr>
        <w:pStyle w:val="BodyText"/>
        <w:spacing w:before="6"/>
        <w:ind w:left="0"/>
        <w:rPr>
          <w:b/>
          <w:sz w:val="5"/>
        </w:rPr>
      </w:pPr>
    </w:p>
    <w:tbl>
      <w:tblPr>
        <w:tblW w:w="0" w:type="auto"/>
        <w:jc w:val="left"/>
        <w:tblInd w:w="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3"/>
        <w:gridCol w:w="1271"/>
      </w:tblGrid>
      <w:tr>
        <w:trPr>
          <w:trHeight w:val="209" w:hRule="atLeast"/>
        </w:trPr>
        <w:tc>
          <w:tcPr>
            <w:tcW w:w="8103" w:type="dxa"/>
            <w:tcBorders>
              <w:bottom w:val="single" w:sz="6" w:space="0" w:color="000000"/>
            </w:tcBorders>
          </w:tcPr>
          <w:p>
            <w:pPr>
              <w:pStyle w:val="TableParagraph"/>
              <w:spacing w:line="190" w:lineRule="exact"/>
              <w:ind w:left="-1"/>
              <w:rPr>
                <w:b/>
                <w:sz w:val="21"/>
              </w:rPr>
            </w:pPr>
            <w:r>
              <w:rPr>
                <w:b/>
                <w:sz w:val="21"/>
              </w:rPr>
              <w:t>止；由意外事故导致的重大疾病，则不受上述 180 天的限制。</w:t>
            </w:r>
          </w:p>
        </w:tc>
        <w:tc>
          <w:tcPr>
            <w:tcW w:w="1271" w:type="dxa"/>
            <w:tcBorders>
              <w:bottom w:val="single" w:sz="6" w:space="0" w:color="000000"/>
            </w:tcBorders>
          </w:tcPr>
          <w:p>
            <w:pPr>
              <w:pStyle w:val="TableParagraph"/>
              <w:spacing w:line="190" w:lineRule="exact"/>
              <w:ind w:right="-15"/>
              <w:jc w:val="right"/>
              <w:rPr>
                <w:b/>
                <w:sz w:val="21"/>
              </w:rPr>
            </w:pPr>
            <w:r>
              <w:rPr>
                <w:b/>
                <w:w w:val="95"/>
                <w:sz w:val="21"/>
              </w:rPr>
              <w:t>3.</w:t>
            </w:r>
          </w:p>
        </w:tc>
      </w:tr>
      <w:tr>
        <w:trPr>
          <w:trHeight w:val="297" w:hRule="atLeast"/>
        </w:trPr>
        <w:tc>
          <w:tcPr>
            <w:tcW w:w="8103" w:type="dxa"/>
            <w:tcBorders>
              <w:top w:val="single" w:sz="6" w:space="0" w:color="000000"/>
              <w:bottom w:val="single" w:sz="6" w:space="0" w:color="000000"/>
            </w:tcBorders>
          </w:tcPr>
          <w:p>
            <w:pPr>
              <w:pStyle w:val="TableParagraph"/>
              <w:spacing w:line="254" w:lineRule="exact" w:before="22"/>
              <w:ind w:left="-5"/>
              <w:rPr>
                <w:b/>
                <w:sz w:val="21"/>
              </w:rPr>
            </w:pPr>
            <w:r>
              <w:rPr>
                <w:b/>
                <w:sz w:val="21"/>
              </w:rPr>
              <w:t>2. 责任免除中任一情形导致被保险人罹患重大疾病，我方将不支付任何保险金。</w:t>
            </w:r>
          </w:p>
        </w:tc>
        <w:tc>
          <w:tcPr>
            <w:tcW w:w="1271" w:type="dxa"/>
            <w:tcBorders>
              <w:top w:val="single" w:sz="6" w:space="0" w:color="000000"/>
              <w:bottom w:val="single" w:sz="6" w:space="0" w:color="000000"/>
            </w:tcBorders>
          </w:tcPr>
          <w:p>
            <w:pPr>
              <w:pStyle w:val="TableParagraph"/>
              <w:spacing w:line="254" w:lineRule="exact" w:before="22"/>
              <w:ind w:right="16"/>
              <w:jc w:val="right"/>
              <w:rPr>
                <w:b/>
                <w:sz w:val="21"/>
              </w:rPr>
            </w:pPr>
            <w:r>
              <w:rPr>
                <w:b/>
                <w:w w:val="95"/>
                <w:sz w:val="21"/>
              </w:rPr>
              <w:t>4.</w:t>
            </w:r>
          </w:p>
        </w:tc>
      </w:tr>
      <w:tr>
        <w:trPr>
          <w:trHeight w:val="296" w:hRule="atLeast"/>
        </w:trPr>
        <w:tc>
          <w:tcPr>
            <w:tcW w:w="8103" w:type="dxa"/>
            <w:tcBorders>
              <w:top w:val="single" w:sz="6" w:space="0" w:color="000000"/>
              <w:bottom w:val="single" w:sz="6" w:space="0" w:color="000000"/>
            </w:tcBorders>
          </w:tcPr>
          <w:p>
            <w:pPr>
              <w:pStyle w:val="TableParagraph"/>
              <w:spacing w:line="254" w:lineRule="exact" w:before="22"/>
              <w:ind w:left="-1"/>
              <w:rPr>
                <w:b/>
                <w:sz w:val="21"/>
              </w:rPr>
            </w:pPr>
            <w:r>
              <w:rPr>
                <w:b/>
                <w:w w:val="95"/>
                <w:sz w:val="21"/>
              </w:rPr>
              <w:t>3．请您留意合同中关于保险期间及合同效力终止的条款。</w:t>
            </w:r>
          </w:p>
        </w:tc>
        <w:tc>
          <w:tcPr>
            <w:tcW w:w="1271" w:type="dxa"/>
            <w:tcBorders>
              <w:top w:val="single" w:sz="6" w:space="0" w:color="000000"/>
              <w:bottom w:val="single" w:sz="6" w:space="0" w:color="000000"/>
            </w:tcBorders>
          </w:tcPr>
          <w:p>
            <w:pPr>
              <w:pStyle w:val="TableParagraph"/>
              <w:spacing w:line="254" w:lineRule="exact" w:before="22"/>
              <w:ind w:right="9"/>
              <w:jc w:val="right"/>
              <w:rPr>
                <w:b/>
                <w:sz w:val="21"/>
              </w:rPr>
            </w:pPr>
            <w:r>
              <w:rPr>
                <w:b/>
                <w:w w:val="95"/>
                <w:sz w:val="21"/>
              </w:rPr>
              <w:t>9、12.</w:t>
            </w:r>
          </w:p>
        </w:tc>
      </w:tr>
      <w:tr>
        <w:trPr>
          <w:trHeight w:val="297" w:hRule="atLeast"/>
        </w:trPr>
        <w:tc>
          <w:tcPr>
            <w:tcW w:w="8103" w:type="dxa"/>
            <w:tcBorders>
              <w:top w:val="single" w:sz="6" w:space="0" w:color="000000"/>
              <w:bottom w:val="single" w:sz="6" w:space="0" w:color="000000"/>
            </w:tcBorders>
          </w:tcPr>
          <w:p>
            <w:pPr>
              <w:pStyle w:val="TableParagraph"/>
              <w:spacing w:line="254" w:lineRule="exact" w:before="22"/>
              <w:ind w:left="2"/>
              <w:rPr>
                <w:b/>
                <w:sz w:val="21"/>
              </w:rPr>
            </w:pPr>
            <w:r>
              <w:rPr>
                <w:b/>
                <w:w w:val="95"/>
                <w:sz w:val="21"/>
              </w:rPr>
              <w:t>4．请您留意本合同所保障的重大疾病的种类和定义。</w:t>
            </w:r>
          </w:p>
        </w:tc>
        <w:tc>
          <w:tcPr>
            <w:tcW w:w="1271" w:type="dxa"/>
            <w:tcBorders>
              <w:top w:val="single" w:sz="6" w:space="0" w:color="000000"/>
              <w:bottom w:val="single" w:sz="6" w:space="0" w:color="000000"/>
            </w:tcBorders>
          </w:tcPr>
          <w:p>
            <w:pPr>
              <w:pStyle w:val="TableParagraph"/>
              <w:spacing w:line="254" w:lineRule="exact" w:before="22"/>
              <w:ind w:right="-15"/>
              <w:jc w:val="right"/>
              <w:rPr>
                <w:b/>
                <w:sz w:val="21"/>
              </w:rPr>
            </w:pPr>
            <w:r>
              <w:rPr>
                <w:b/>
                <w:sz w:val="21"/>
              </w:rPr>
              <w:t>20.</w:t>
            </w:r>
          </w:p>
        </w:tc>
      </w:tr>
    </w:tbl>
    <w:p>
      <w:pPr>
        <w:spacing w:before="20"/>
        <w:ind w:left="563" w:right="0" w:firstLine="0"/>
        <w:jc w:val="left"/>
        <w:rPr>
          <w:b/>
          <w:sz w:val="21"/>
        </w:rPr>
      </w:pPr>
      <w:r>
        <w:rPr>
          <w:b/>
          <w:sz w:val="21"/>
          <w:u w:val="single"/>
        </w:rPr>
        <w:t>5. 请您留意保险条款中一些重要术语(“意外伤害”、“酒后驾驶”等的定义和范围) 的详细解释。21.</w:t>
      </w:r>
    </w:p>
    <w:p>
      <w:pPr>
        <w:pStyle w:val="BodyText"/>
        <w:spacing w:before="7"/>
        <w:ind w:left="0"/>
        <w:rPr>
          <w:b/>
          <w:sz w:val="17"/>
        </w:rPr>
      </w:pPr>
    </w:p>
    <w:p>
      <w:pPr>
        <w:pStyle w:val="ListParagraph"/>
        <w:numPr>
          <w:ilvl w:val="0"/>
          <w:numId w:val="1"/>
        </w:numPr>
        <w:tabs>
          <w:tab w:pos="563" w:val="left" w:leader="none"/>
          <w:tab w:pos="564" w:val="left" w:leader="none"/>
        </w:tabs>
        <w:spacing w:line="240" w:lineRule="auto" w:before="35" w:after="0"/>
        <w:ind w:left="563" w:right="0" w:hanging="420"/>
        <w:jc w:val="left"/>
        <w:rPr>
          <w:rFonts w:ascii="Wingdings" w:eastAsia="Wingdings"/>
          <w:b/>
          <w:sz w:val="18"/>
        </w:rPr>
      </w:pPr>
      <w:r>
        <w:rPr>
          <w:b/>
          <w:sz w:val="21"/>
        </w:rPr>
        <w:t>条款目录</w:t>
      </w:r>
    </w:p>
    <w:p>
      <w:pPr>
        <w:pStyle w:val="BodyText"/>
        <w:spacing w:before="3"/>
        <w:ind w:left="0"/>
        <w:rPr>
          <w:b/>
          <w:sz w:val="20"/>
        </w:rPr>
      </w:pPr>
    </w:p>
    <w:p>
      <w:pPr>
        <w:spacing w:after="0"/>
        <w:rPr>
          <w:sz w:val="20"/>
        </w:rPr>
        <w:sectPr>
          <w:footerReference w:type="default" r:id="rId5"/>
          <w:type w:val="continuous"/>
          <w:pgSz w:w="11910" w:h="16840"/>
          <w:pgMar w:footer="945" w:top="300" w:bottom="1140" w:left="820" w:right="820"/>
          <w:pgNumType w:start="1"/>
        </w:sectPr>
      </w:pPr>
    </w:p>
    <w:p>
      <w:pPr>
        <w:tabs>
          <w:tab w:pos="1407" w:val="left" w:leader="none"/>
        </w:tabs>
        <w:spacing w:before="35"/>
        <w:ind w:left="563" w:right="0" w:firstLine="0"/>
        <w:jc w:val="left"/>
        <w:rPr>
          <w:b/>
          <w:sz w:val="21"/>
        </w:rPr>
      </w:pPr>
      <w:r>
        <w:rPr>
          <w:b/>
          <w:sz w:val="21"/>
        </w:rPr>
        <w:t>第一章</w:t>
        <w:tab/>
      </w:r>
      <w:r>
        <w:rPr>
          <w:b/>
          <w:w w:val="95"/>
          <w:sz w:val="21"/>
        </w:rPr>
        <w:t>关于本保险合同的说明</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保险合同构成</w:t>
      </w:r>
    </w:p>
    <w:p>
      <w:pPr>
        <w:pStyle w:val="Heading2"/>
        <w:tabs>
          <w:tab w:pos="1407" w:val="left" w:leader="none"/>
        </w:tabs>
        <w:spacing w:before="59"/>
      </w:pPr>
      <w:r>
        <w:rPr/>
        <w:t>第二章</w:t>
        <w:tab/>
      </w:r>
      <w:r>
        <w:rPr>
          <w:w w:val="95"/>
        </w:rPr>
        <w:t>本合同的保障范围及不保事项</w:t>
      </w:r>
    </w:p>
    <w:p>
      <w:pPr>
        <w:pStyle w:val="ListParagraph"/>
        <w:numPr>
          <w:ilvl w:val="0"/>
          <w:numId w:val="2"/>
        </w:numPr>
        <w:tabs>
          <w:tab w:pos="880" w:val="left" w:leader="none"/>
        </w:tabs>
        <w:spacing w:line="240" w:lineRule="auto" w:before="59" w:after="0"/>
        <w:ind w:left="879" w:right="0" w:hanging="316"/>
        <w:jc w:val="left"/>
        <w:rPr>
          <w:sz w:val="21"/>
        </w:rPr>
      </w:pPr>
      <w:r>
        <w:rPr>
          <w:sz w:val="21"/>
        </w:rPr>
        <w:t>投保年龄</w:t>
      </w:r>
    </w:p>
    <w:p>
      <w:pPr>
        <w:pStyle w:val="ListParagraph"/>
        <w:numPr>
          <w:ilvl w:val="0"/>
          <w:numId w:val="2"/>
        </w:numPr>
        <w:tabs>
          <w:tab w:pos="880" w:val="left" w:leader="none"/>
        </w:tabs>
        <w:spacing w:line="240" w:lineRule="auto" w:before="58"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59" w:after="0"/>
        <w:ind w:left="879" w:right="0" w:hanging="316"/>
        <w:jc w:val="left"/>
        <w:rPr>
          <w:sz w:val="21"/>
        </w:rPr>
      </w:pPr>
      <w:r>
        <w:rPr>
          <w:sz w:val="21"/>
        </w:rPr>
        <w:t>责任免除</w:t>
      </w:r>
    </w:p>
    <w:p>
      <w:pPr>
        <w:pStyle w:val="Heading2"/>
        <w:tabs>
          <w:tab w:pos="1413" w:val="left" w:leader="none"/>
        </w:tabs>
        <w:spacing w:before="59"/>
        <w:ind w:left="568"/>
      </w:pPr>
      <w:r>
        <w:rPr/>
        <w:t>第三章</w:t>
        <w:tab/>
      </w:r>
      <w:r>
        <w:rPr>
          <w:w w:val="95"/>
        </w:rPr>
        <w:t>保险金额及保险费</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基本保险金额及保险金额</w:t>
      </w:r>
    </w:p>
    <w:p>
      <w:pPr>
        <w:pStyle w:val="ListParagraph"/>
        <w:numPr>
          <w:ilvl w:val="0"/>
          <w:numId w:val="2"/>
        </w:numPr>
        <w:tabs>
          <w:tab w:pos="880" w:val="left" w:leader="none"/>
        </w:tabs>
        <w:spacing w:line="240" w:lineRule="auto" w:before="60" w:after="0"/>
        <w:ind w:left="879" w:right="0" w:hanging="316"/>
        <w:jc w:val="left"/>
        <w:rPr>
          <w:sz w:val="21"/>
        </w:rPr>
      </w:pPr>
      <w:r>
        <w:rPr>
          <w:spacing w:val="-1"/>
          <w:sz w:val="21"/>
        </w:rPr>
        <w:t>保险费率的调整</w:t>
      </w:r>
    </w:p>
    <w:p>
      <w:pPr>
        <w:pStyle w:val="BodyText"/>
        <w:spacing w:before="59"/>
        <w:ind w:left="563"/>
      </w:pPr>
      <w:r>
        <w:rPr/>
        <w:t>7．保险费的交纳</w:t>
      </w:r>
    </w:p>
    <w:p>
      <w:pPr>
        <w:pStyle w:val="ListParagraph"/>
        <w:numPr>
          <w:ilvl w:val="0"/>
          <w:numId w:val="3"/>
        </w:numPr>
        <w:tabs>
          <w:tab w:pos="880" w:val="left" w:leader="none"/>
        </w:tabs>
        <w:spacing w:line="240" w:lineRule="auto" w:before="60" w:after="0"/>
        <w:ind w:left="407" w:right="0" w:firstLine="156"/>
        <w:jc w:val="left"/>
        <w:rPr>
          <w:sz w:val="21"/>
        </w:rPr>
      </w:pPr>
      <w:r>
        <w:rPr>
          <w:spacing w:val="-1"/>
          <w:sz w:val="21"/>
        </w:rPr>
        <w:t>未交纳保险费的处理</w:t>
      </w:r>
    </w:p>
    <w:p>
      <w:pPr>
        <w:pStyle w:val="Heading2"/>
        <w:tabs>
          <w:tab w:pos="1413" w:val="left" w:leader="none"/>
        </w:tabs>
        <w:spacing w:line="237" w:lineRule="auto" w:before="63"/>
        <w:ind w:firstLine="4"/>
      </w:pPr>
      <w:r>
        <w:rPr/>
        <w:t>第四章</w:t>
        <w:tab/>
      </w:r>
      <w:r>
        <w:rPr>
          <w:w w:val="95"/>
        </w:rPr>
        <w:t>保险期间</w:t>
      </w:r>
      <w:r>
        <w:rPr>
          <w:spacing w:val="-29"/>
          <w:w w:val="95"/>
        </w:rPr>
        <w:t>、</w:t>
      </w:r>
      <w:r>
        <w:rPr>
          <w:w w:val="95"/>
        </w:rPr>
        <w:t>合同效力恢复</w:t>
      </w:r>
      <w:r>
        <w:rPr>
          <w:spacing w:val="-28"/>
          <w:w w:val="95"/>
        </w:rPr>
        <w:t>、</w:t>
      </w:r>
      <w:r>
        <w:rPr>
          <w:w w:val="95"/>
        </w:rPr>
        <w:t>解除合同</w:t>
      </w:r>
      <w:r>
        <w:rPr>
          <w:spacing w:val="-29"/>
          <w:w w:val="95"/>
        </w:rPr>
        <w:t>、</w:t>
      </w:r>
      <w:r>
        <w:rPr>
          <w:w w:val="95"/>
        </w:rPr>
        <w:t>合  同效力终止</w:t>
      </w:r>
    </w:p>
    <w:p>
      <w:pPr>
        <w:pStyle w:val="ListParagraph"/>
        <w:numPr>
          <w:ilvl w:val="0"/>
          <w:numId w:val="3"/>
        </w:numPr>
        <w:tabs>
          <w:tab w:pos="880" w:val="left" w:leader="none"/>
        </w:tabs>
        <w:spacing w:line="240" w:lineRule="auto" w:before="60" w:after="0"/>
        <w:ind w:left="879" w:right="0" w:hanging="316"/>
        <w:jc w:val="left"/>
        <w:rPr>
          <w:sz w:val="21"/>
        </w:rPr>
      </w:pPr>
      <w:r>
        <w:rPr>
          <w:sz w:val="21"/>
        </w:rPr>
        <w:t>保险期间</w:t>
      </w:r>
    </w:p>
    <w:p>
      <w:pPr>
        <w:pStyle w:val="ListParagraph"/>
        <w:numPr>
          <w:ilvl w:val="0"/>
          <w:numId w:val="3"/>
        </w:numPr>
        <w:tabs>
          <w:tab w:pos="829" w:val="left" w:leader="none"/>
        </w:tabs>
        <w:spacing w:line="240" w:lineRule="auto" w:before="35" w:after="0"/>
        <w:ind w:left="828" w:right="0" w:hanging="421"/>
        <w:jc w:val="left"/>
        <w:rPr>
          <w:sz w:val="21"/>
        </w:rPr>
      </w:pPr>
      <w:r>
        <w:rPr>
          <w:sz w:val="21"/>
        </w:rPr>
        <w:br w:type="column"/>
      </w:r>
      <w:r>
        <w:rPr>
          <w:spacing w:val="-1"/>
          <w:sz w:val="21"/>
        </w:rPr>
        <w:t>本合同效力恢复</w:t>
      </w:r>
    </w:p>
    <w:p>
      <w:pPr>
        <w:pStyle w:val="ListParagraph"/>
        <w:numPr>
          <w:ilvl w:val="0"/>
          <w:numId w:val="3"/>
        </w:numPr>
        <w:tabs>
          <w:tab w:pos="829" w:val="left" w:leader="none"/>
        </w:tabs>
        <w:spacing w:line="240" w:lineRule="auto" w:before="58" w:after="0"/>
        <w:ind w:left="828" w:right="0" w:hanging="421"/>
        <w:jc w:val="left"/>
        <w:rPr>
          <w:sz w:val="21"/>
        </w:rPr>
      </w:pPr>
      <w:r>
        <w:rPr>
          <w:spacing w:val="-1"/>
          <w:sz w:val="21"/>
        </w:rPr>
        <w:t>投保人解除合同的手续及风险</w:t>
      </w:r>
    </w:p>
    <w:p>
      <w:pPr>
        <w:pStyle w:val="ListParagraph"/>
        <w:numPr>
          <w:ilvl w:val="0"/>
          <w:numId w:val="3"/>
        </w:numPr>
        <w:tabs>
          <w:tab w:pos="829" w:val="left" w:leader="none"/>
          <w:tab w:pos="1250" w:val="left" w:leader="none"/>
        </w:tabs>
        <w:spacing w:line="292" w:lineRule="auto" w:before="59" w:after="0"/>
        <w:ind w:left="407" w:right="3017" w:firstLine="0"/>
        <w:jc w:val="left"/>
        <w:rPr>
          <w:b/>
          <w:sz w:val="21"/>
        </w:rPr>
      </w:pPr>
      <w:r>
        <w:rPr>
          <w:sz w:val="21"/>
        </w:rPr>
        <w:t>合同效力终止</w:t>
      </w:r>
      <w:r>
        <w:rPr>
          <w:b/>
          <w:sz w:val="21"/>
        </w:rPr>
        <w:t>第五章</w:t>
        <w:tab/>
      </w:r>
      <w:r>
        <w:rPr>
          <w:b/>
          <w:w w:val="95"/>
          <w:sz w:val="21"/>
        </w:rPr>
        <w:t>索赔</w:t>
      </w:r>
    </w:p>
    <w:p>
      <w:pPr>
        <w:pStyle w:val="ListParagraph"/>
        <w:numPr>
          <w:ilvl w:val="0"/>
          <w:numId w:val="3"/>
        </w:numPr>
        <w:tabs>
          <w:tab w:pos="829" w:val="left" w:leader="none"/>
        </w:tabs>
        <w:spacing w:line="240" w:lineRule="auto" w:before="12" w:after="0"/>
        <w:ind w:left="828" w:right="0" w:hanging="421"/>
        <w:jc w:val="left"/>
        <w:rPr>
          <w:sz w:val="21"/>
        </w:rPr>
      </w:pPr>
      <w:r>
        <w:rPr>
          <w:spacing w:val="-1"/>
          <w:sz w:val="21"/>
        </w:rPr>
        <w:t>诉讼时效</w:t>
      </w:r>
    </w:p>
    <w:p>
      <w:pPr>
        <w:pStyle w:val="ListParagraph"/>
        <w:numPr>
          <w:ilvl w:val="0"/>
          <w:numId w:val="3"/>
        </w:numPr>
        <w:tabs>
          <w:tab w:pos="829" w:val="left" w:leader="none"/>
        </w:tabs>
        <w:spacing w:line="240" w:lineRule="auto" w:before="60" w:after="0"/>
        <w:ind w:left="828" w:right="0" w:hanging="421"/>
        <w:jc w:val="left"/>
        <w:rPr>
          <w:sz w:val="21"/>
        </w:rPr>
      </w:pPr>
      <w:r>
        <w:rPr>
          <w:spacing w:val="-1"/>
          <w:sz w:val="21"/>
        </w:rPr>
        <w:t>保险金申请</w:t>
      </w:r>
    </w:p>
    <w:p>
      <w:pPr>
        <w:pStyle w:val="ListParagraph"/>
        <w:numPr>
          <w:ilvl w:val="0"/>
          <w:numId w:val="3"/>
        </w:numPr>
        <w:tabs>
          <w:tab w:pos="829" w:val="left" w:leader="none"/>
        </w:tabs>
        <w:spacing w:line="240" w:lineRule="auto" w:before="60" w:after="0"/>
        <w:ind w:left="828" w:right="0" w:hanging="421"/>
        <w:jc w:val="left"/>
        <w:rPr>
          <w:sz w:val="21"/>
        </w:rPr>
      </w:pPr>
      <w:r>
        <w:rPr>
          <w:spacing w:val="-1"/>
          <w:sz w:val="21"/>
        </w:rPr>
        <w:t>保险金给付</w:t>
      </w:r>
    </w:p>
    <w:p>
      <w:pPr>
        <w:pStyle w:val="ListParagraph"/>
        <w:numPr>
          <w:ilvl w:val="0"/>
          <w:numId w:val="3"/>
        </w:numPr>
        <w:tabs>
          <w:tab w:pos="829" w:val="left" w:leader="none"/>
        </w:tabs>
        <w:spacing w:line="240" w:lineRule="auto" w:before="59" w:after="0"/>
        <w:ind w:left="828" w:right="0" w:hanging="421"/>
        <w:jc w:val="left"/>
        <w:rPr>
          <w:sz w:val="21"/>
        </w:rPr>
      </w:pPr>
      <w:r>
        <w:rPr>
          <w:spacing w:val="-1"/>
          <w:sz w:val="21"/>
        </w:rPr>
        <w:t>其它核定结果</w:t>
      </w:r>
    </w:p>
    <w:p>
      <w:pPr>
        <w:pStyle w:val="ListParagraph"/>
        <w:numPr>
          <w:ilvl w:val="0"/>
          <w:numId w:val="3"/>
        </w:numPr>
        <w:tabs>
          <w:tab w:pos="829" w:val="left" w:leader="none"/>
          <w:tab w:pos="1250" w:val="left" w:leader="none"/>
        </w:tabs>
        <w:spacing w:line="290" w:lineRule="auto" w:before="60" w:after="0"/>
        <w:ind w:left="407" w:right="1547" w:firstLine="0"/>
        <w:jc w:val="left"/>
        <w:rPr>
          <w:b/>
          <w:sz w:val="21"/>
        </w:rPr>
      </w:pPr>
      <w:r>
        <w:rPr>
          <w:sz w:val="21"/>
        </w:rPr>
        <w:t>欠交保险费及未还款项的处理</w:t>
      </w:r>
      <w:r>
        <w:rPr>
          <w:b/>
          <w:sz w:val="21"/>
        </w:rPr>
        <w:t>第六章</w:t>
        <w:tab/>
      </w:r>
      <w:r>
        <w:rPr>
          <w:b/>
          <w:w w:val="95"/>
          <w:sz w:val="21"/>
        </w:rPr>
        <w:t>其他规定</w:t>
      </w:r>
    </w:p>
    <w:p>
      <w:pPr>
        <w:pStyle w:val="ListParagraph"/>
        <w:numPr>
          <w:ilvl w:val="0"/>
          <w:numId w:val="3"/>
        </w:numPr>
        <w:tabs>
          <w:tab w:pos="829" w:val="left" w:leader="none"/>
        </w:tabs>
        <w:spacing w:line="240" w:lineRule="auto" w:before="16" w:after="0"/>
        <w:ind w:left="828" w:right="0" w:hanging="421"/>
        <w:jc w:val="left"/>
        <w:rPr>
          <w:sz w:val="21"/>
        </w:rPr>
      </w:pPr>
      <w:r>
        <w:rPr>
          <w:sz w:val="21"/>
        </w:rPr>
        <w:t>受益人</w:t>
      </w:r>
    </w:p>
    <w:p>
      <w:pPr>
        <w:pStyle w:val="ListParagraph"/>
        <w:numPr>
          <w:ilvl w:val="0"/>
          <w:numId w:val="3"/>
        </w:numPr>
        <w:tabs>
          <w:tab w:pos="829" w:val="left" w:leader="none"/>
        </w:tabs>
        <w:spacing w:line="240" w:lineRule="auto" w:before="60" w:after="0"/>
        <w:ind w:left="828" w:right="0" w:hanging="421"/>
        <w:jc w:val="left"/>
        <w:rPr>
          <w:sz w:val="21"/>
        </w:rPr>
      </w:pPr>
      <w:r>
        <w:rPr>
          <w:spacing w:val="-1"/>
          <w:sz w:val="21"/>
        </w:rPr>
        <w:t>保险单借款</w:t>
      </w:r>
    </w:p>
    <w:p>
      <w:pPr>
        <w:pStyle w:val="ListParagraph"/>
        <w:numPr>
          <w:ilvl w:val="0"/>
          <w:numId w:val="3"/>
        </w:numPr>
        <w:tabs>
          <w:tab w:pos="829" w:val="left" w:leader="none"/>
        </w:tabs>
        <w:spacing w:line="240" w:lineRule="auto" w:before="16" w:after="0"/>
        <w:ind w:left="828" w:right="0" w:hanging="421"/>
        <w:jc w:val="left"/>
        <w:rPr>
          <w:sz w:val="21"/>
        </w:rPr>
      </w:pPr>
      <w:r>
        <w:rPr>
          <w:spacing w:val="-1"/>
          <w:sz w:val="21"/>
        </w:rPr>
        <w:t>重大疾病的种类与定义</w:t>
      </w:r>
    </w:p>
    <w:p>
      <w:pPr>
        <w:pStyle w:val="ListParagraph"/>
        <w:numPr>
          <w:ilvl w:val="0"/>
          <w:numId w:val="3"/>
        </w:numPr>
        <w:tabs>
          <w:tab w:pos="829" w:val="left" w:leader="none"/>
        </w:tabs>
        <w:spacing w:line="240" w:lineRule="auto" w:before="36" w:after="0"/>
        <w:ind w:left="828" w:right="0" w:hanging="421"/>
        <w:jc w:val="left"/>
        <w:rPr>
          <w:sz w:val="21"/>
        </w:rPr>
      </w:pPr>
      <w:r>
        <w:rPr>
          <w:sz w:val="21"/>
        </w:rPr>
        <w:t>释义</w:t>
      </w:r>
    </w:p>
    <w:p>
      <w:pPr>
        <w:spacing w:after="0" w:line="240" w:lineRule="auto"/>
        <w:jc w:val="left"/>
        <w:rPr>
          <w:sz w:val="21"/>
        </w:rPr>
        <w:sectPr>
          <w:type w:val="continuous"/>
          <w:pgSz w:w="11910" w:h="16840"/>
          <w:pgMar w:top="300" w:bottom="1140" w:left="820" w:right="820"/>
          <w:cols w:num="2" w:equalWidth="0">
            <w:col w:w="5120" w:space="40"/>
            <w:col w:w="5110"/>
          </w:cols>
        </w:sectPr>
      </w:pPr>
    </w:p>
    <w:p>
      <w:pPr>
        <w:pStyle w:val="BodyText"/>
        <w:spacing w:line="20" w:lineRule="exact"/>
        <w:ind w:left="18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Heading1"/>
        <w:ind w:left="2087"/>
      </w:pPr>
      <w:r>
        <w:rPr>
          <w:w w:val="95"/>
        </w:rPr>
        <w:t>招商信诺附加珍爱一生提前给付重大疾病保险条款</w:t>
      </w:r>
    </w:p>
    <w:p>
      <w:pPr>
        <w:pStyle w:val="BodyText"/>
        <w:ind w:left="0"/>
        <w:rPr>
          <w:b/>
          <w:sz w:val="20"/>
        </w:rPr>
      </w:pPr>
    </w:p>
    <w:p>
      <w:pPr>
        <w:pStyle w:val="BodyText"/>
        <w:ind w:left="0"/>
        <w:rPr>
          <w:b/>
          <w:sz w:val="20"/>
        </w:rPr>
      </w:pPr>
    </w:p>
    <w:p>
      <w:pPr>
        <w:pStyle w:val="BodyText"/>
        <w:spacing w:before="9"/>
        <w:ind w:left="0"/>
        <w:rPr>
          <w:b/>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1857"/>
        <w:gridCol w:w="7837"/>
      </w:tblGrid>
      <w:tr>
        <w:trPr>
          <w:trHeight w:val="492" w:hRule="atLeast"/>
        </w:trPr>
        <w:tc>
          <w:tcPr>
            <w:tcW w:w="481" w:type="dxa"/>
            <w:tcBorders>
              <w:bottom w:val="single" w:sz="4" w:space="0" w:color="000000"/>
            </w:tcBorders>
          </w:tcPr>
          <w:p>
            <w:pPr>
              <w:pStyle w:val="TableParagraph"/>
              <w:rPr>
                <w:rFonts w:ascii="Times New Roman"/>
                <w:sz w:val="20"/>
              </w:rPr>
            </w:pPr>
          </w:p>
        </w:tc>
        <w:tc>
          <w:tcPr>
            <w:tcW w:w="1857" w:type="dxa"/>
            <w:tcBorders>
              <w:bottom w:val="single" w:sz="4" w:space="0" w:color="000000"/>
            </w:tcBorders>
          </w:tcPr>
          <w:p>
            <w:pPr>
              <w:pStyle w:val="TableParagraph"/>
              <w:rPr>
                <w:rFonts w:ascii="Times New Roman"/>
                <w:sz w:val="20"/>
              </w:rPr>
            </w:pPr>
          </w:p>
        </w:tc>
        <w:tc>
          <w:tcPr>
            <w:tcW w:w="7837" w:type="dxa"/>
            <w:tcBorders>
              <w:bottom w:val="single" w:sz="4" w:space="0" w:color="000000"/>
            </w:tcBorders>
          </w:tcPr>
          <w:p>
            <w:pPr>
              <w:pStyle w:val="TableParagraph"/>
              <w:tabs>
                <w:tab w:pos="843" w:val="left" w:leader="none"/>
              </w:tabs>
              <w:spacing w:line="210" w:lineRule="exact"/>
              <w:ind w:right="2336"/>
              <w:jc w:val="center"/>
              <w:rPr>
                <w:b/>
                <w:sz w:val="21"/>
              </w:rPr>
            </w:pPr>
            <w:r>
              <w:rPr>
                <w:b/>
                <w:sz w:val="21"/>
              </w:rPr>
              <w:t>第一章</w:t>
              <w:tab/>
            </w:r>
            <w:r>
              <w:rPr>
                <w:b/>
                <w:w w:val="95"/>
                <w:sz w:val="21"/>
              </w:rPr>
              <w:t>关于本保险合同的说明</w:t>
            </w:r>
          </w:p>
        </w:tc>
      </w:tr>
      <w:tr>
        <w:trPr>
          <w:trHeight w:val="2654" w:hRule="atLeast"/>
        </w:trPr>
        <w:tc>
          <w:tcPr>
            <w:tcW w:w="481" w:type="dxa"/>
            <w:tcBorders>
              <w:top w:val="single" w:sz="4" w:space="0" w:color="000000"/>
            </w:tcBorders>
          </w:tcPr>
          <w:p>
            <w:pPr>
              <w:pStyle w:val="TableParagraph"/>
              <w:spacing w:before="27"/>
              <w:ind w:left="107"/>
              <w:rPr>
                <w:b/>
                <w:sz w:val="21"/>
              </w:rPr>
            </w:pPr>
            <w:r>
              <w:rPr>
                <w:b/>
                <w:sz w:val="21"/>
              </w:rPr>
              <w:t>1.</w:t>
            </w:r>
          </w:p>
        </w:tc>
        <w:tc>
          <w:tcPr>
            <w:tcW w:w="1857" w:type="dxa"/>
            <w:tcBorders>
              <w:top w:val="single" w:sz="4" w:space="0" w:color="000000"/>
            </w:tcBorders>
          </w:tcPr>
          <w:p>
            <w:pPr>
              <w:pStyle w:val="TableParagraph"/>
              <w:spacing w:before="27"/>
              <w:ind w:left="160"/>
              <w:rPr>
                <w:b/>
                <w:sz w:val="21"/>
              </w:rPr>
            </w:pPr>
            <w:r>
              <w:rPr>
                <w:b/>
                <w:w w:val="95"/>
                <w:sz w:val="21"/>
              </w:rPr>
              <w:t>保险合同构成</w:t>
            </w:r>
          </w:p>
        </w:tc>
        <w:tc>
          <w:tcPr>
            <w:tcW w:w="7837" w:type="dxa"/>
            <w:tcBorders>
              <w:top w:val="single" w:sz="4" w:space="0" w:color="000000"/>
            </w:tcBorders>
          </w:tcPr>
          <w:p>
            <w:pPr>
              <w:pStyle w:val="TableParagraph"/>
              <w:spacing w:line="237" w:lineRule="auto" w:before="29"/>
              <w:ind w:left="430" w:right="105"/>
              <w:jc w:val="both"/>
              <w:rPr>
                <w:sz w:val="21"/>
              </w:rPr>
            </w:pPr>
            <w:r>
              <w:rPr>
                <w:spacing w:val="-2"/>
                <w:sz w:val="21"/>
              </w:rPr>
              <w:t>本附加保险合同</w:t>
            </w:r>
            <w:r>
              <w:rPr>
                <w:sz w:val="21"/>
              </w:rPr>
              <w:t>（以下简称本合同</w:t>
            </w:r>
            <w:r>
              <w:rPr>
                <w:spacing w:val="-14"/>
                <w:sz w:val="21"/>
              </w:rPr>
              <w:t>），</w:t>
            </w:r>
            <w:r>
              <w:rPr>
                <w:spacing w:val="-3"/>
                <w:sz w:val="21"/>
              </w:rPr>
              <w:t>依主保险合同《招商信诺珍爱一生两全保险（分红型）》（以下简称主合同）投保人的申请，经</w:t>
            </w:r>
            <w:r>
              <w:rPr>
                <w:b/>
                <w:spacing w:val="-3"/>
                <w:sz w:val="21"/>
              </w:rPr>
              <w:t>我方</w:t>
            </w:r>
            <w:r>
              <w:rPr>
                <w:spacing w:val="8"/>
                <w:sz w:val="21"/>
              </w:rPr>
              <w:t>(见 </w:t>
            </w:r>
            <w:r>
              <w:rPr>
                <w:sz w:val="21"/>
              </w:rPr>
              <w:t>21.1)同意后， 附加在主合同上。</w:t>
            </w:r>
          </w:p>
          <w:p>
            <w:pPr>
              <w:pStyle w:val="TableParagraph"/>
              <w:spacing w:line="237" w:lineRule="auto" w:before="61"/>
              <w:ind w:left="430" w:right="107"/>
              <w:jc w:val="both"/>
              <w:rPr>
                <w:sz w:val="21"/>
              </w:rPr>
            </w:pPr>
            <w:r>
              <w:rPr>
                <w:spacing w:val="-3"/>
                <w:sz w:val="21"/>
              </w:rPr>
              <w:t>主合同的各项条款内容同样适用于本合同，如果主合同与本合同条款内容互有冲</w:t>
            </w:r>
            <w:r>
              <w:rPr>
                <w:spacing w:val="-11"/>
                <w:sz w:val="21"/>
              </w:rPr>
              <w:t>突，则以本合同条款为准。本合同构成主合同不可分割的一部分。</w:t>
            </w:r>
            <w:r>
              <w:rPr>
                <w:b/>
                <w:sz w:val="21"/>
              </w:rPr>
              <w:t>您方</w:t>
            </w:r>
            <w:r>
              <w:rPr>
                <w:spacing w:val="-19"/>
                <w:sz w:val="21"/>
              </w:rPr>
              <w:t>(见 </w:t>
            </w:r>
            <w:r>
              <w:rPr>
                <w:sz w:val="21"/>
              </w:rPr>
              <w:t>21.2) </w:t>
            </w:r>
            <w:r>
              <w:rPr>
                <w:spacing w:val="-3"/>
                <w:sz w:val="21"/>
              </w:rPr>
              <w:t>须一并阅读并核对构成本合同的任何资料，以确保我方所提供的保障是您方所需要的。</w:t>
            </w:r>
          </w:p>
          <w:p>
            <w:pPr>
              <w:pStyle w:val="TableParagraph"/>
              <w:spacing w:before="60"/>
              <w:ind w:left="430"/>
              <w:jc w:val="both"/>
              <w:rPr>
                <w:sz w:val="21"/>
              </w:rPr>
            </w:pPr>
            <w:r>
              <w:rPr>
                <w:sz w:val="21"/>
              </w:rPr>
              <w:t>本合同为非分红保险。</w:t>
            </w:r>
          </w:p>
        </w:tc>
      </w:tr>
      <w:tr>
        <w:trPr>
          <w:trHeight w:val="814" w:hRule="atLeast"/>
        </w:trPr>
        <w:tc>
          <w:tcPr>
            <w:tcW w:w="481" w:type="dxa"/>
            <w:tcBorders>
              <w:bottom w:val="single" w:sz="4" w:space="0" w:color="000000"/>
            </w:tcBorders>
          </w:tcPr>
          <w:p>
            <w:pPr>
              <w:pStyle w:val="TableParagraph"/>
              <w:rPr>
                <w:rFonts w:ascii="Times New Roman"/>
                <w:sz w:val="20"/>
              </w:rPr>
            </w:pPr>
          </w:p>
        </w:tc>
        <w:tc>
          <w:tcPr>
            <w:tcW w:w="1857" w:type="dxa"/>
            <w:tcBorders>
              <w:bottom w:val="single" w:sz="4" w:space="0" w:color="000000"/>
            </w:tcBorders>
          </w:tcPr>
          <w:p>
            <w:pPr>
              <w:pStyle w:val="TableParagraph"/>
              <w:rPr>
                <w:rFonts w:ascii="Times New Roman"/>
                <w:sz w:val="20"/>
              </w:rPr>
            </w:pPr>
          </w:p>
        </w:tc>
        <w:tc>
          <w:tcPr>
            <w:tcW w:w="7837" w:type="dxa"/>
            <w:tcBorders>
              <w:bottom w:val="single" w:sz="4" w:space="0" w:color="000000"/>
            </w:tcBorders>
          </w:tcPr>
          <w:p>
            <w:pPr>
              <w:pStyle w:val="TableParagraph"/>
              <w:spacing w:before="8"/>
              <w:rPr>
                <w:b/>
                <w:sz w:val="19"/>
              </w:rPr>
            </w:pPr>
          </w:p>
          <w:p>
            <w:pPr>
              <w:pStyle w:val="TableParagraph"/>
              <w:tabs>
                <w:tab w:pos="843" w:val="left" w:leader="none"/>
              </w:tabs>
              <w:spacing w:before="1"/>
              <w:ind w:right="2336"/>
              <w:jc w:val="center"/>
              <w:rPr>
                <w:b/>
                <w:sz w:val="21"/>
              </w:rPr>
            </w:pPr>
            <w:r>
              <w:rPr>
                <w:b/>
                <w:sz w:val="21"/>
              </w:rPr>
              <w:t>第二章</w:t>
              <w:tab/>
            </w:r>
            <w:r>
              <w:rPr>
                <w:b/>
                <w:w w:val="95"/>
                <w:sz w:val="21"/>
              </w:rPr>
              <w:t>本合同的保障范围及不保事项</w:t>
            </w:r>
          </w:p>
        </w:tc>
      </w:tr>
      <w:tr>
        <w:trPr>
          <w:trHeight w:val="803" w:hRule="atLeast"/>
        </w:trPr>
        <w:tc>
          <w:tcPr>
            <w:tcW w:w="481" w:type="dxa"/>
            <w:tcBorders>
              <w:top w:val="single" w:sz="4" w:space="0" w:color="000000"/>
            </w:tcBorders>
          </w:tcPr>
          <w:p>
            <w:pPr>
              <w:pStyle w:val="TableParagraph"/>
              <w:spacing w:before="27"/>
              <w:ind w:left="107"/>
              <w:rPr>
                <w:b/>
                <w:sz w:val="21"/>
              </w:rPr>
            </w:pPr>
            <w:r>
              <w:rPr>
                <w:b/>
                <w:sz w:val="21"/>
              </w:rPr>
              <w:t>2.</w:t>
            </w:r>
          </w:p>
        </w:tc>
        <w:tc>
          <w:tcPr>
            <w:tcW w:w="1857" w:type="dxa"/>
            <w:tcBorders>
              <w:top w:val="single" w:sz="4" w:space="0" w:color="000000"/>
            </w:tcBorders>
          </w:tcPr>
          <w:p>
            <w:pPr>
              <w:pStyle w:val="TableParagraph"/>
              <w:spacing w:before="27"/>
              <w:ind w:left="160"/>
              <w:rPr>
                <w:b/>
                <w:sz w:val="21"/>
              </w:rPr>
            </w:pPr>
            <w:r>
              <w:rPr>
                <w:b/>
                <w:sz w:val="21"/>
              </w:rPr>
              <w:t>投保年龄</w:t>
            </w:r>
          </w:p>
        </w:tc>
        <w:tc>
          <w:tcPr>
            <w:tcW w:w="7837" w:type="dxa"/>
            <w:tcBorders>
              <w:top w:val="single" w:sz="4" w:space="0" w:color="000000"/>
            </w:tcBorders>
          </w:tcPr>
          <w:p>
            <w:pPr>
              <w:pStyle w:val="TableParagraph"/>
              <w:spacing w:line="237" w:lineRule="auto" w:before="29"/>
              <w:ind w:left="430" w:right="107" w:hanging="1"/>
              <w:rPr>
                <w:sz w:val="21"/>
              </w:rPr>
            </w:pPr>
            <w:r>
              <w:rPr>
                <w:spacing w:val="-9"/>
                <w:sz w:val="21"/>
              </w:rPr>
              <w:t>出生满 </w:t>
            </w:r>
            <w:r>
              <w:rPr>
                <w:sz w:val="21"/>
              </w:rPr>
              <w:t>60</w:t>
            </w:r>
            <w:r>
              <w:rPr>
                <w:spacing w:val="-18"/>
                <w:sz w:val="21"/>
              </w:rPr>
              <w:t> 天至 </w:t>
            </w:r>
            <w:r>
              <w:rPr>
                <w:sz w:val="21"/>
              </w:rPr>
              <w:t>55 </w:t>
            </w:r>
            <w:r>
              <w:rPr>
                <w:b/>
                <w:sz w:val="21"/>
              </w:rPr>
              <w:t>周岁</w:t>
            </w:r>
            <w:r>
              <w:rPr>
                <w:spacing w:val="-11"/>
                <w:sz w:val="21"/>
              </w:rPr>
              <w:t>(见 </w:t>
            </w:r>
            <w:r>
              <w:rPr>
                <w:sz w:val="21"/>
              </w:rPr>
              <w:t>21.3</w:t>
            </w:r>
            <w:r>
              <w:rPr>
                <w:spacing w:val="-1"/>
                <w:sz w:val="21"/>
              </w:rPr>
              <w:t>), 符合我公司规定的投保条件的人士可作为被保险人参加本保险。</w:t>
            </w:r>
          </w:p>
        </w:tc>
      </w:tr>
      <w:tr>
        <w:trPr>
          <w:trHeight w:val="4456" w:hRule="atLeast"/>
        </w:trPr>
        <w:tc>
          <w:tcPr>
            <w:tcW w:w="481" w:type="dxa"/>
          </w:tcPr>
          <w:p>
            <w:pPr>
              <w:pStyle w:val="TableParagraph"/>
              <w:spacing w:before="165"/>
              <w:ind w:left="107"/>
              <w:rPr>
                <w:b/>
                <w:sz w:val="21"/>
              </w:rPr>
            </w:pPr>
            <w:r>
              <w:rPr>
                <w:b/>
                <w:sz w:val="21"/>
              </w:rPr>
              <w:t>3.</w:t>
            </w:r>
          </w:p>
        </w:tc>
        <w:tc>
          <w:tcPr>
            <w:tcW w:w="1857" w:type="dxa"/>
          </w:tcPr>
          <w:p>
            <w:pPr>
              <w:pStyle w:val="TableParagraph"/>
              <w:spacing w:before="165"/>
              <w:ind w:left="160"/>
              <w:rPr>
                <w:b/>
                <w:sz w:val="21"/>
              </w:rPr>
            </w:pPr>
            <w:r>
              <w:rPr>
                <w:b/>
                <w:sz w:val="21"/>
              </w:rPr>
              <w:t>保险责任</w:t>
            </w:r>
          </w:p>
        </w:tc>
        <w:tc>
          <w:tcPr>
            <w:tcW w:w="7837" w:type="dxa"/>
          </w:tcPr>
          <w:p>
            <w:pPr>
              <w:pStyle w:val="TableParagraph"/>
              <w:spacing w:line="290" w:lineRule="auto" w:before="165"/>
              <w:ind w:left="430" w:right="2364"/>
              <w:rPr>
                <w:sz w:val="21"/>
              </w:rPr>
            </w:pPr>
            <w:r>
              <w:rPr>
                <w:sz w:val="21"/>
              </w:rPr>
              <w:t>本合同所提供的保障在世界各地全天二十四小时适用。在本合同有效期间内，我方承担以下保险责任：</w:t>
            </w:r>
          </w:p>
          <w:p>
            <w:pPr>
              <w:pStyle w:val="TableParagraph"/>
              <w:spacing w:line="237" w:lineRule="auto" w:before="18"/>
              <w:ind w:left="430" w:right="55"/>
              <w:rPr>
                <w:sz w:val="21"/>
              </w:rPr>
            </w:pPr>
            <w:r>
              <w:rPr>
                <w:spacing w:val="-7"/>
                <w:sz w:val="21"/>
              </w:rPr>
              <w:t>在本合同生效之日 </w:t>
            </w:r>
            <w:r>
              <w:rPr>
                <w:sz w:val="21"/>
              </w:rPr>
              <w:t>24</w:t>
            </w:r>
            <w:r>
              <w:rPr>
                <w:spacing w:val="-28"/>
                <w:sz w:val="21"/>
              </w:rPr>
              <w:t> 时起 </w:t>
            </w:r>
            <w:r>
              <w:rPr>
                <w:sz w:val="21"/>
              </w:rPr>
              <w:t>180</w:t>
            </w:r>
            <w:r>
              <w:rPr>
                <w:spacing w:val="-12"/>
                <w:sz w:val="21"/>
              </w:rPr>
              <w:t> 天之内或最后一次复效之日 </w:t>
            </w:r>
            <w:r>
              <w:rPr>
                <w:sz w:val="21"/>
              </w:rPr>
              <w:t>24</w:t>
            </w:r>
            <w:r>
              <w:rPr>
                <w:spacing w:val="-28"/>
                <w:sz w:val="21"/>
              </w:rPr>
              <w:t> 时起 </w:t>
            </w:r>
            <w:r>
              <w:rPr>
                <w:sz w:val="21"/>
              </w:rPr>
              <w:t>180</w:t>
            </w:r>
            <w:r>
              <w:rPr>
                <w:spacing w:val="-12"/>
                <w:sz w:val="21"/>
              </w:rPr>
              <w:t> 天之内， 如果被保险人首次经</w:t>
            </w:r>
            <w:r>
              <w:rPr>
                <w:b/>
                <w:spacing w:val="-12"/>
                <w:sz w:val="21"/>
              </w:rPr>
              <w:t>专科医生</w:t>
            </w:r>
            <w:r>
              <w:rPr>
                <w:spacing w:val="-1"/>
                <w:sz w:val="21"/>
              </w:rPr>
              <w:t>(见 </w:t>
            </w:r>
            <w:r>
              <w:rPr>
                <w:sz w:val="21"/>
              </w:rPr>
              <w:t>21.4)诊断发生本合同所约定的重大疾病，我</w:t>
            </w:r>
            <w:r>
              <w:rPr>
                <w:spacing w:val="-3"/>
                <w:sz w:val="21"/>
              </w:rPr>
              <w:t>方将向投保人无息返还本合同及所附主合同的所有已交保险费，本合同终止，且</w:t>
            </w:r>
            <w:r>
              <w:rPr>
                <w:sz w:val="21"/>
              </w:rPr>
              <w:t>本合同所依附的《招商信诺珍爱一生两全保险（分红型）》同时终止。</w:t>
            </w:r>
          </w:p>
          <w:p>
            <w:pPr>
              <w:pStyle w:val="TableParagraph"/>
              <w:spacing w:line="237" w:lineRule="auto" w:before="62"/>
              <w:ind w:left="430" w:right="1"/>
              <w:jc w:val="both"/>
              <w:rPr>
                <w:sz w:val="21"/>
              </w:rPr>
            </w:pPr>
            <w:r>
              <w:rPr>
                <w:spacing w:val="-7"/>
                <w:sz w:val="21"/>
              </w:rPr>
              <w:t>在本合同生效之日 </w:t>
            </w:r>
            <w:r>
              <w:rPr>
                <w:sz w:val="21"/>
              </w:rPr>
              <w:t>24</w:t>
            </w:r>
            <w:r>
              <w:rPr>
                <w:spacing w:val="-28"/>
                <w:sz w:val="21"/>
              </w:rPr>
              <w:t> 时起 </w:t>
            </w:r>
            <w:r>
              <w:rPr>
                <w:sz w:val="21"/>
              </w:rPr>
              <w:t>180</w:t>
            </w:r>
            <w:r>
              <w:rPr>
                <w:spacing w:val="-12"/>
                <w:sz w:val="21"/>
              </w:rPr>
              <w:t> 天之后或最后一次复效之日 </w:t>
            </w:r>
            <w:r>
              <w:rPr>
                <w:sz w:val="21"/>
              </w:rPr>
              <w:t>24</w:t>
            </w:r>
            <w:r>
              <w:rPr>
                <w:spacing w:val="-28"/>
                <w:sz w:val="21"/>
              </w:rPr>
              <w:t> 时起 </w:t>
            </w:r>
            <w:r>
              <w:rPr>
                <w:sz w:val="21"/>
              </w:rPr>
              <w:t>180</w:t>
            </w:r>
            <w:r>
              <w:rPr>
                <w:spacing w:val="-12"/>
                <w:sz w:val="21"/>
              </w:rPr>
              <w:t> 天之后， </w:t>
            </w:r>
            <w:r>
              <w:rPr>
                <w:spacing w:val="-14"/>
                <w:sz w:val="21"/>
              </w:rPr>
              <w:t>如果被保险人首次经专科医生诊断发生本合同所约定的重大疾病，我方将按被保险人被确诊罹患重大疾病当日的保险金额给付重大疾病</w:t>
            </w:r>
            <w:r>
              <w:rPr>
                <w:b/>
                <w:spacing w:val="-14"/>
                <w:sz w:val="21"/>
              </w:rPr>
              <w:t>保险金</w:t>
            </w:r>
            <w:r>
              <w:rPr>
                <w:spacing w:val="-4"/>
                <w:sz w:val="21"/>
              </w:rPr>
              <w:t>(见 </w:t>
            </w:r>
            <w:r>
              <w:rPr>
                <w:sz w:val="21"/>
              </w:rPr>
              <w:t>21.5)，本合</w:t>
            </w:r>
            <w:r>
              <w:rPr>
                <w:spacing w:val="-10"/>
                <w:sz w:val="21"/>
              </w:rPr>
              <w:t>同终止，且本合同所依附的《招商信诺珍爱一生两全保险</w:t>
            </w:r>
            <w:r>
              <w:rPr>
                <w:sz w:val="21"/>
              </w:rPr>
              <w:t>（分红型</w:t>
            </w:r>
            <w:r>
              <w:rPr>
                <w:spacing w:val="-32"/>
                <w:sz w:val="21"/>
              </w:rPr>
              <w:t>）</w:t>
            </w:r>
            <w:r>
              <w:rPr>
                <w:spacing w:val="-7"/>
                <w:sz w:val="21"/>
              </w:rPr>
              <w:t>》同时终止。</w:t>
            </w:r>
          </w:p>
          <w:p>
            <w:pPr>
              <w:pStyle w:val="TableParagraph"/>
              <w:spacing w:line="237" w:lineRule="auto" w:before="62"/>
              <w:ind w:left="430" w:right="107" w:hanging="1"/>
              <w:jc w:val="both"/>
              <w:rPr>
                <w:sz w:val="21"/>
              </w:rPr>
            </w:pPr>
            <w:r>
              <w:rPr>
                <w:sz w:val="21"/>
              </w:rPr>
              <w:t>如果被保险人在本合同有效期间内因</w:t>
            </w:r>
            <w:r>
              <w:rPr>
                <w:b/>
                <w:sz w:val="21"/>
              </w:rPr>
              <w:t>意外伤害</w:t>
            </w:r>
            <w:r>
              <w:rPr>
                <w:spacing w:val="8"/>
                <w:sz w:val="21"/>
              </w:rPr>
              <w:t>(见 </w:t>
            </w:r>
            <w:r>
              <w:rPr>
                <w:sz w:val="21"/>
              </w:rPr>
              <w:t>21.6)导致本合同约定的重大</w:t>
            </w:r>
            <w:r>
              <w:rPr>
                <w:spacing w:val="-12"/>
                <w:sz w:val="21"/>
              </w:rPr>
              <w:t>疾病，不受以上 </w:t>
            </w:r>
            <w:r>
              <w:rPr>
                <w:sz w:val="21"/>
              </w:rPr>
              <w:t>180</w:t>
            </w:r>
            <w:r>
              <w:rPr>
                <w:spacing w:val="-10"/>
                <w:sz w:val="21"/>
              </w:rPr>
              <w:t> 天的限制，我方将按被保险人被确诊罹患重大疾病当日的保</w:t>
            </w:r>
            <w:r>
              <w:rPr>
                <w:spacing w:val="-13"/>
                <w:sz w:val="21"/>
              </w:rPr>
              <w:t>险金额给付重大疾病保险金，本合同终止，且本合同所依附的《招商信诺珍爱一</w:t>
            </w:r>
            <w:r>
              <w:rPr>
                <w:spacing w:val="-1"/>
                <w:sz w:val="21"/>
              </w:rPr>
              <w:t>生两全保险</w:t>
            </w:r>
            <w:r>
              <w:rPr>
                <w:sz w:val="21"/>
              </w:rPr>
              <w:t>（分红型</w:t>
            </w:r>
            <w:r>
              <w:rPr>
                <w:spacing w:val="-105"/>
                <w:sz w:val="21"/>
              </w:rPr>
              <w:t>）</w:t>
            </w:r>
            <w:r>
              <w:rPr>
                <w:sz w:val="21"/>
              </w:rPr>
              <w:t>》同时终止。</w:t>
            </w:r>
          </w:p>
        </w:tc>
      </w:tr>
      <w:tr>
        <w:trPr>
          <w:trHeight w:val="3930" w:hRule="atLeast"/>
        </w:trPr>
        <w:tc>
          <w:tcPr>
            <w:tcW w:w="481" w:type="dxa"/>
          </w:tcPr>
          <w:p>
            <w:pPr>
              <w:pStyle w:val="TableParagraph"/>
              <w:spacing w:before="165"/>
              <w:ind w:left="107"/>
              <w:rPr>
                <w:b/>
                <w:sz w:val="21"/>
              </w:rPr>
            </w:pPr>
            <w:r>
              <w:rPr>
                <w:b/>
                <w:sz w:val="21"/>
              </w:rPr>
              <w:t>4.</w:t>
            </w:r>
          </w:p>
        </w:tc>
        <w:tc>
          <w:tcPr>
            <w:tcW w:w="1857" w:type="dxa"/>
          </w:tcPr>
          <w:p>
            <w:pPr>
              <w:pStyle w:val="TableParagraph"/>
              <w:spacing w:before="165"/>
              <w:ind w:left="160"/>
              <w:rPr>
                <w:b/>
                <w:sz w:val="21"/>
              </w:rPr>
            </w:pPr>
            <w:r>
              <w:rPr>
                <w:b/>
                <w:sz w:val="21"/>
              </w:rPr>
              <w:t>责任免除</w:t>
            </w:r>
          </w:p>
        </w:tc>
        <w:tc>
          <w:tcPr>
            <w:tcW w:w="7837" w:type="dxa"/>
          </w:tcPr>
          <w:p>
            <w:pPr>
              <w:pStyle w:val="TableParagraph"/>
              <w:spacing w:line="292" w:lineRule="auto" w:before="165"/>
              <w:ind w:left="435" w:right="231"/>
              <w:rPr>
                <w:b/>
                <w:sz w:val="21"/>
              </w:rPr>
            </w:pPr>
            <w:r>
              <w:rPr>
                <w:b/>
                <w:w w:val="95"/>
                <w:sz w:val="21"/>
                <w:u w:val="single"/>
              </w:rPr>
              <w:t>如果被保险人因下述任一事项罹患重大疾病，我方将不支付重大疾病保险金：  一、投保人对被保险人</w:t>
            </w:r>
            <w:r>
              <w:rPr>
                <w:b/>
                <w:spacing w:val="-21"/>
                <w:w w:val="95"/>
                <w:sz w:val="21"/>
                <w:u w:val="single"/>
              </w:rPr>
              <w:t>的故意杀害、故意伤害；</w:t>
            </w:r>
          </w:p>
          <w:p>
            <w:pPr>
              <w:pStyle w:val="TableParagraph"/>
              <w:spacing w:before="12"/>
              <w:ind w:left="435"/>
              <w:rPr>
                <w:b/>
                <w:sz w:val="21"/>
              </w:rPr>
            </w:pPr>
            <w:r>
              <w:rPr>
                <w:b/>
                <w:w w:val="95"/>
                <w:sz w:val="21"/>
                <w:u w:val="single"/>
              </w:rPr>
              <w:t>二、被保险人故意自伤、故意犯罪或拒捕；</w:t>
            </w:r>
          </w:p>
          <w:p>
            <w:pPr>
              <w:pStyle w:val="TableParagraph"/>
              <w:spacing w:before="59"/>
              <w:ind w:left="435"/>
              <w:rPr>
                <w:b/>
                <w:sz w:val="21"/>
              </w:rPr>
            </w:pPr>
            <w:r>
              <w:rPr>
                <w:b/>
                <w:sz w:val="21"/>
                <w:u w:val="single"/>
              </w:rPr>
              <w:t>三、被保险人服用、吸食或注射毒品(见 21.7)；</w:t>
            </w:r>
          </w:p>
          <w:p>
            <w:pPr>
              <w:pStyle w:val="TableParagraph"/>
              <w:spacing w:line="237" w:lineRule="auto" w:before="61"/>
              <w:ind w:left="430" w:right="106" w:firstLine="4"/>
              <w:rPr>
                <w:b/>
                <w:sz w:val="21"/>
              </w:rPr>
            </w:pPr>
            <w:r>
              <w:rPr>
                <w:b/>
                <w:spacing w:val="-4"/>
                <w:sz w:val="21"/>
                <w:u w:val="single"/>
              </w:rPr>
              <w:t>四、被保险人酒后驾驶(见 </w:t>
            </w:r>
            <w:r>
              <w:rPr>
                <w:b/>
                <w:sz w:val="21"/>
                <w:u w:val="single"/>
              </w:rPr>
              <w:t>21.8)</w:t>
            </w:r>
            <w:r>
              <w:rPr>
                <w:b/>
                <w:spacing w:val="-4"/>
                <w:sz w:val="21"/>
                <w:u w:val="single"/>
              </w:rPr>
              <w:t>、无合法有效驾驶证驾驶(见 </w:t>
            </w:r>
            <w:r>
              <w:rPr>
                <w:b/>
                <w:sz w:val="21"/>
                <w:u w:val="single"/>
              </w:rPr>
              <w:t>21.9)，或驾驶无</w:t>
            </w:r>
            <w:r>
              <w:rPr>
                <w:b/>
                <w:spacing w:val="-8"/>
                <w:sz w:val="21"/>
                <w:u w:val="single"/>
              </w:rPr>
              <w:t>有效行驶证(见 </w:t>
            </w:r>
            <w:r>
              <w:rPr>
                <w:b/>
                <w:sz w:val="21"/>
                <w:u w:val="single"/>
              </w:rPr>
              <w:t>21.10)的机动车；</w:t>
            </w:r>
          </w:p>
          <w:p>
            <w:pPr>
              <w:pStyle w:val="TableParagraph"/>
              <w:spacing w:line="292" w:lineRule="auto" w:before="60"/>
              <w:ind w:left="435" w:right="2392"/>
              <w:rPr>
                <w:b/>
                <w:sz w:val="21"/>
              </w:rPr>
            </w:pPr>
            <w:r>
              <w:rPr>
                <w:b/>
                <w:spacing w:val="-3"/>
                <w:sz w:val="21"/>
                <w:u w:val="single"/>
              </w:rPr>
              <w:t>五、被保险人感染艾滋病病毒或患艾滋病(见 </w:t>
            </w:r>
            <w:r>
              <w:rPr>
                <w:b/>
                <w:sz w:val="21"/>
                <w:u w:val="single"/>
              </w:rPr>
              <w:t>21.11)； </w:t>
            </w:r>
            <w:r>
              <w:rPr>
                <w:b/>
                <w:spacing w:val="-7"/>
                <w:sz w:val="21"/>
                <w:u w:val="single"/>
              </w:rPr>
              <w:t>六、战争(见 </w:t>
            </w:r>
            <w:r>
              <w:rPr>
                <w:b/>
                <w:sz w:val="21"/>
                <w:u w:val="single"/>
              </w:rPr>
              <w:t>21.12)、军事冲突、暴乱或武装叛乱； </w:t>
            </w:r>
            <w:r>
              <w:rPr>
                <w:b/>
                <w:w w:val="95"/>
                <w:sz w:val="21"/>
                <w:u w:val="single"/>
              </w:rPr>
              <w:t>七、核爆炸、核辐射或核污染。</w:t>
            </w:r>
          </w:p>
          <w:p>
            <w:pPr>
              <w:pStyle w:val="TableParagraph"/>
              <w:spacing w:line="274" w:lineRule="exact" w:before="14"/>
              <w:ind w:left="435"/>
              <w:rPr>
                <w:b/>
                <w:sz w:val="21"/>
              </w:rPr>
            </w:pPr>
            <w:r>
              <w:rPr>
                <w:b/>
                <w:sz w:val="21"/>
                <w:u w:val="single"/>
              </w:rPr>
              <w:t>八、遗传性疾病(见 21.13)，先天性畸形、变形或染色体异常(见 21.14)。</w:t>
            </w:r>
          </w:p>
          <w:p>
            <w:pPr>
              <w:pStyle w:val="TableParagraph"/>
              <w:spacing w:line="272" w:lineRule="exact"/>
              <w:ind w:left="435"/>
              <w:rPr>
                <w:b/>
                <w:sz w:val="21"/>
              </w:rPr>
            </w:pPr>
            <w:r>
              <w:rPr>
                <w:b/>
                <w:w w:val="95"/>
                <w:sz w:val="21"/>
                <w:u w:val="single"/>
              </w:rPr>
              <w:t>发生上述第一项情形导致被保险人罹患重大疾病的，本合同终止，投保人已交足</w:t>
            </w:r>
          </w:p>
          <w:p>
            <w:pPr>
              <w:pStyle w:val="TableParagraph"/>
              <w:spacing w:line="253" w:lineRule="exact"/>
              <w:ind w:left="430"/>
              <w:rPr>
                <w:b/>
                <w:sz w:val="21"/>
              </w:rPr>
            </w:pPr>
            <w:r>
              <w:rPr>
                <w:b/>
                <w:sz w:val="21"/>
                <w:u w:val="single"/>
              </w:rPr>
              <w:t>2 年以上保险费的，我方向重大疾病保险金受益人（见 21.15）退还保险单的现</w:t>
            </w:r>
          </w:p>
        </w:tc>
      </w:tr>
    </w:tbl>
    <w:p>
      <w:pPr>
        <w:spacing w:after="0" w:line="253" w:lineRule="exact"/>
        <w:rPr>
          <w:sz w:val="21"/>
        </w:rPr>
        <w:sectPr>
          <w:pgSz w:w="11910" w:h="16840"/>
          <w:pgMar w:header="0" w:footer="945" w:top="1080" w:bottom="122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6"/>
        <w:gridCol w:w="2076"/>
        <w:gridCol w:w="7512"/>
      </w:tblGrid>
      <w:tr>
        <w:trPr>
          <w:trHeight w:val="1186" w:hRule="atLeast"/>
        </w:trPr>
        <w:tc>
          <w:tcPr>
            <w:tcW w:w="586" w:type="dxa"/>
            <w:tcBorders>
              <w:top w:val="single" w:sz="6" w:space="0" w:color="000000"/>
            </w:tcBorders>
          </w:tcPr>
          <w:p>
            <w:pPr>
              <w:pStyle w:val="TableParagraph"/>
              <w:rPr>
                <w:rFonts w:ascii="Times New Roman"/>
                <w:sz w:val="20"/>
              </w:rPr>
            </w:pPr>
          </w:p>
        </w:tc>
        <w:tc>
          <w:tcPr>
            <w:tcW w:w="2076" w:type="dxa"/>
            <w:tcBorders>
              <w:top w:val="single" w:sz="6" w:space="0" w:color="000000"/>
            </w:tcBorders>
          </w:tcPr>
          <w:p>
            <w:pPr>
              <w:pStyle w:val="TableParagraph"/>
              <w:rPr>
                <w:rFonts w:ascii="Times New Roman"/>
                <w:sz w:val="20"/>
              </w:rPr>
            </w:pPr>
          </w:p>
        </w:tc>
        <w:tc>
          <w:tcPr>
            <w:tcW w:w="7512" w:type="dxa"/>
            <w:tcBorders>
              <w:top w:val="single" w:sz="6" w:space="0" w:color="000000"/>
            </w:tcBorders>
          </w:tcPr>
          <w:p>
            <w:pPr>
              <w:pStyle w:val="TableParagraph"/>
              <w:spacing w:line="257" w:lineRule="exact"/>
              <w:ind w:left="106"/>
              <w:rPr>
                <w:b/>
                <w:sz w:val="21"/>
              </w:rPr>
            </w:pPr>
            <w:r>
              <w:rPr>
                <w:b/>
                <w:spacing w:val="0"/>
                <w:w w:val="99"/>
                <w:sz w:val="21"/>
                <w:u w:val="single"/>
              </w:rPr>
              <w:t>金价值</w:t>
            </w:r>
            <w:r>
              <w:rPr>
                <w:b/>
                <w:spacing w:val="-1"/>
                <w:w w:val="99"/>
                <w:sz w:val="21"/>
                <w:u w:val="single"/>
              </w:rPr>
              <w:t>（</w:t>
            </w:r>
            <w:r>
              <w:rPr>
                <w:b/>
                <w:w w:val="99"/>
                <w:sz w:val="21"/>
                <w:u w:val="single"/>
              </w:rPr>
              <w:t>见</w:t>
            </w:r>
            <w:r>
              <w:rPr>
                <w:b/>
                <w:spacing w:val="-54"/>
                <w:sz w:val="21"/>
                <w:u w:val="single"/>
              </w:rPr>
              <w:t> </w:t>
            </w:r>
            <w:r>
              <w:rPr>
                <w:b/>
                <w:w w:val="99"/>
                <w:sz w:val="21"/>
                <w:u w:val="single"/>
              </w:rPr>
              <w:t>21</w:t>
            </w:r>
            <w:r>
              <w:rPr>
                <w:b/>
                <w:spacing w:val="0"/>
                <w:w w:val="99"/>
                <w:sz w:val="21"/>
                <w:u w:val="single"/>
              </w:rPr>
              <w:t>.</w:t>
            </w:r>
            <w:r>
              <w:rPr>
                <w:b/>
                <w:w w:val="99"/>
                <w:sz w:val="21"/>
                <w:u w:val="single"/>
              </w:rPr>
              <w:t>1</w:t>
            </w:r>
            <w:r>
              <w:rPr>
                <w:b/>
                <w:spacing w:val="0"/>
                <w:w w:val="99"/>
                <w:sz w:val="21"/>
                <w:u w:val="single"/>
              </w:rPr>
              <w:t>6</w:t>
            </w:r>
            <w:r>
              <w:rPr>
                <w:b/>
                <w:spacing w:val="-106"/>
                <w:w w:val="99"/>
                <w:sz w:val="21"/>
                <w:u w:val="single"/>
              </w:rPr>
              <w:t>）</w:t>
            </w:r>
            <w:r>
              <w:rPr>
                <w:b/>
                <w:w w:val="99"/>
                <w:sz w:val="21"/>
                <w:u w:val="single"/>
              </w:rPr>
              <w:t>。</w:t>
            </w:r>
          </w:p>
          <w:p>
            <w:pPr>
              <w:pStyle w:val="TableParagraph"/>
              <w:spacing w:line="237" w:lineRule="auto" w:before="62"/>
              <w:ind w:left="106" w:right="105" w:firstLine="4"/>
              <w:rPr>
                <w:b/>
                <w:sz w:val="21"/>
              </w:rPr>
            </w:pPr>
            <w:r>
              <w:rPr>
                <w:b/>
                <w:spacing w:val="-4"/>
                <w:w w:val="95"/>
                <w:sz w:val="21"/>
                <w:u w:val="single"/>
              </w:rPr>
              <w:t>发生上述其他情况导致被保险人罹患重大疾病的，本合同终止，我方按本合同约</w:t>
            </w:r>
            <w:r>
              <w:rPr>
                <w:b/>
                <w:spacing w:val="-209"/>
                <w:w w:val="95"/>
                <w:sz w:val="21"/>
                <w:u w:val="single"/>
              </w:rPr>
              <w:t>定</w:t>
            </w:r>
            <w:r>
              <w:rPr>
                <w:b/>
                <w:spacing w:val="78"/>
                <w:w w:val="95"/>
                <w:sz w:val="21"/>
                <w:u w:val="single"/>
              </w:rPr>
              <w:t> </w:t>
            </w:r>
            <w:r>
              <w:rPr>
                <w:b/>
                <w:w w:val="95"/>
                <w:sz w:val="21"/>
                <w:u w:val="single"/>
              </w:rPr>
              <w:t>的犹豫期后解除合同情况处理。</w:t>
            </w:r>
          </w:p>
        </w:tc>
      </w:tr>
      <w:tr>
        <w:trPr>
          <w:trHeight w:val="814" w:hRule="atLeast"/>
        </w:trPr>
        <w:tc>
          <w:tcPr>
            <w:tcW w:w="586" w:type="dxa"/>
            <w:tcBorders>
              <w:bottom w:val="single" w:sz="4" w:space="0" w:color="000000"/>
            </w:tcBorders>
          </w:tcPr>
          <w:p>
            <w:pPr>
              <w:pStyle w:val="TableParagraph"/>
              <w:rPr>
                <w:rFonts w:ascii="Times New Roman"/>
                <w:sz w:val="20"/>
              </w:rPr>
            </w:pPr>
          </w:p>
        </w:tc>
        <w:tc>
          <w:tcPr>
            <w:tcW w:w="2076" w:type="dxa"/>
            <w:tcBorders>
              <w:bottom w:val="single" w:sz="4" w:space="0" w:color="000000"/>
            </w:tcBorders>
          </w:tcPr>
          <w:p>
            <w:pPr>
              <w:pStyle w:val="TableParagraph"/>
              <w:rPr>
                <w:rFonts w:ascii="Times New Roman"/>
                <w:sz w:val="20"/>
              </w:rPr>
            </w:pPr>
          </w:p>
        </w:tc>
        <w:tc>
          <w:tcPr>
            <w:tcW w:w="7512" w:type="dxa"/>
            <w:tcBorders>
              <w:bottom w:val="single" w:sz="4" w:space="0" w:color="000000"/>
            </w:tcBorders>
          </w:tcPr>
          <w:p>
            <w:pPr>
              <w:pStyle w:val="TableParagraph"/>
              <w:spacing w:before="8"/>
              <w:rPr>
                <w:b/>
                <w:sz w:val="19"/>
              </w:rPr>
            </w:pPr>
          </w:p>
          <w:p>
            <w:pPr>
              <w:pStyle w:val="TableParagraph"/>
              <w:tabs>
                <w:tab w:pos="2007" w:val="left" w:leader="none"/>
              </w:tabs>
              <w:ind w:left="1162"/>
              <w:rPr>
                <w:b/>
                <w:sz w:val="21"/>
              </w:rPr>
            </w:pPr>
            <w:r>
              <w:rPr>
                <w:b/>
                <w:sz w:val="21"/>
              </w:rPr>
              <w:t>第三章</w:t>
              <w:tab/>
            </w:r>
            <w:r>
              <w:rPr>
                <w:b/>
                <w:w w:val="95"/>
                <w:sz w:val="21"/>
              </w:rPr>
              <w:t>保险金额及保险费</w:t>
            </w:r>
          </w:p>
        </w:tc>
      </w:tr>
      <w:tr>
        <w:trPr>
          <w:trHeight w:val="2227" w:hRule="atLeast"/>
        </w:trPr>
        <w:tc>
          <w:tcPr>
            <w:tcW w:w="586" w:type="dxa"/>
            <w:tcBorders>
              <w:top w:val="single" w:sz="4" w:space="0" w:color="000000"/>
            </w:tcBorders>
          </w:tcPr>
          <w:p>
            <w:pPr>
              <w:pStyle w:val="TableParagraph"/>
              <w:spacing w:before="27"/>
              <w:ind w:left="87" w:right="138"/>
              <w:jc w:val="center"/>
              <w:rPr>
                <w:b/>
                <w:sz w:val="21"/>
              </w:rPr>
            </w:pPr>
            <w:r>
              <w:rPr>
                <w:b/>
                <w:sz w:val="21"/>
              </w:rPr>
              <w:t>5．</w:t>
            </w:r>
          </w:p>
        </w:tc>
        <w:tc>
          <w:tcPr>
            <w:tcW w:w="2076" w:type="dxa"/>
            <w:tcBorders>
              <w:top w:val="single" w:sz="4" w:space="0" w:color="000000"/>
            </w:tcBorders>
          </w:tcPr>
          <w:p>
            <w:pPr>
              <w:pStyle w:val="TableParagraph"/>
              <w:spacing w:line="237" w:lineRule="auto" w:before="29"/>
              <w:ind w:left="55" w:right="107"/>
              <w:rPr>
                <w:b/>
                <w:sz w:val="21"/>
              </w:rPr>
            </w:pPr>
            <w:r>
              <w:rPr>
                <w:b/>
                <w:sz w:val="21"/>
              </w:rPr>
              <w:t>基本保险金额及保险金额</w:t>
            </w:r>
          </w:p>
        </w:tc>
        <w:tc>
          <w:tcPr>
            <w:tcW w:w="7512" w:type="dxa"/>
            <w:tcBorders>
              <w:top w:val="single" w:sz="4" w:space="0" w:color="000000"/>
            </w:tcBorders>
          </w:tcPr>
          <w:p>
            <w:pPr>
              <w:pStyle w:val="TableParagraph"/>
              <w:spacing w:before="27"/>
              <w:ind w:left="106"/>
              <w:rPr>
                <w:sz w:val="21"/>
              </w:rPr>
            </w:pPr>
            <w:r>
              <w:rPr>
                <w:sz w:val="21"/>
              </w:rPr>
              <w:t>本合同的基本保险金额由您我双方约定并于保险单上载明。</w:t>
            </w:r>
          </w:p>
          <w:p>
            <w:pPr>
              <w:pStyle w:val="TableParagraph"/>
              <w:spacing w:line="237" w:lineRule="auto" w:before="62"/>
              <w:ind w:left="106" w:right="106"/>
              <w:jc w:val="both"/>
              <w:rPr>
                <w:sz w:val="21"/>
              </w:rPr>
            </w:pPr>
            <w:r>
              <w:rPr>
                <w:spacing w:val="-2"/>
                <w:sz w:val="21"/>
              </w:rPr>
              <w:t>本合同的保险金额按保险事故发生时被保险人所达到的年龄而不同。保险事故发</w:t>
            </w:r>
            <w:r>
              <w:rPr>
                <w:spacing w:val="-1"/>
                <w:sz w:val="21"/>
              </w:rPr>
              <w:t>生时，被保险人不满一周岁的，保险金额为基本保险金额的 </w:t>
            </w:r>
            <w:r>
              <w:rPr>
                <w:sz w:val="21"/>
              </w:rPr>
              <w:t>30％；被保险人满</w:t>
            </w:r>
            <w:r>
              <w:rPr>
                <w:spacing w:val="0"/>
                <w:sz w:val="21"/>
              </w:rPr>
              <w:t>一周岁但不满二周岁的，保险金额为基本保险金额的 </w:t>
            </w:r>
            <w:r>
              <w:rPr>
                <w:sz w:val="21"/>
              </w:rPr>
              <w:t>60％；自被保险人满二周</w:t>
            </w:r>
            <w:r>
              <w:rPr>
                <w:spacing w:val="-4"/>
                <w:sz w:val="21"/>
              </w:rPr>
              <w:t>岁始，保险金额为基本保险金额的 </w:t>
            </w:r>
            <w:r>
              <w:rPr>
                <w:sz w:val="21"/>
              </w:rPr>
              <w:t>100％。当投保人累积所交的本合同及所依附</w:t>
            </w:r>
            <w:r>
              <w:rPr>
                <w:spacing w:val="-4"/>
                <w:sz w:val="21"/>
              </w:rPr>
              <w:t>的主合同的保险费高于保险金额时，则保险金额为累积所交的本合同及所依附的主合同的保险费。</w:t>
            </w:r>
          </w:p>
        </w:tc>
      </w:tr>
      <w:tr>
        <w:trPr>
          <w:trHeight w:val="1486" w:hRule="atLeast"/>
        </w:trPr>
        <w:tc>
          <w:tcPr>
            <w:tcW w:w="586" w:type="dxa"/>
          </w:tcPr>
          <w:p>
            <w:pPr>
              <w:pStyle w:val="TableParagraph"/>
              <w:spacing w:before="165"/>
              <w:ind w:left="87" w:right="138"/>
              <w:jc w:val="center"/>
              <w:rPr>
                <w:b/>
                <w:sz w:val="21"/>
              </w:rPr>
            </w:pPr>
            <w:r>
              <w:rPr>
                <w:b/>
                <w:sz w:val="21"/>
              </w:rPr>
              <w:t>6．</w:t>
            </w:r>
          </w:p>
        </w:tc>
        <w:tc>
          <w:tcPr>
            <w:tcW w:w="2076" w:type="dxa"/>
          </w:tcPr>
          <w:p>
            <w:pPr>
              <w:pStyle w:val="TableParagraph"/>
              <w:spacing w:before="165"/>
              <w:ind w:left="55"/>
              <w:rPr>
                <w:b/>
                <w:sz w:val="21"/>
              </w:rPr>
            </w:pPr>
            <w:r>
              <w:rPr>
                <w:b/>
                <w:w w:val="95"/>
                <w:sz w:val="21"/>
              </w:rPr>
              <w:t>保险费率的调整</w:t>
            </w:r>
          </w:p>
        </w:tc>
        <w:tc>
          <w:tcPr>
            <w:tcW w:w="7512" w:type="dxa"/>
          </w:tcPr>
          <w:p>
            <w:pPr>
              <w:pStyle w:val="TableParagraph"/>
              <w:spacing w:line="237" w:lineRule="auto" w:before="168"/>
              <w:ind w:left="106" w:right="106"/>
              <w:jc w:val="both"/>
              <w:rPr>
                <w:sz w:val="21"/>
              </w:rPr>
            </w:pPr>
            <w:r>
              <w:rPr>
                <w:spacing w:val="-4"/>
                <w:sz w:val="21"/>
              </w:rPr>
              <w:t>本合同的有效期间内，在符合中国保险监督管理机构规定的情况下，我方有权于</w:t>
            </w:r>
            <w:r>
              <w:rPr>
                <w:spacing w:val="-7"/>
                <w:sz w:val="21"/>
              </w:rPr>
              <w:t>每个保险单周年日调整本合同的保险费率。如有保险费率调整，我方将以书面形式于保险单周年日前通知您。自该</w:t>
            </w:r>
            <w:r>
              <w:rPr>
                <w:b/>
                <w:spacing w:val="-7"/>
                <w:sz w:val="21"/>
              </w:rPr>
              <w:t>保单周年日</w:t>
            </w:r>
            <w:r>
              <w:rPr>
                <w:spacing w:val="-7"/>
                <w:sz w:val="21"/>
              </w:rPr>
              <w:t>（</w:t>
            </w:r>
            <w:r>
              <w:rPr>
                <w:spacing w:val="-35"/>
                <w:sz w:val="21"/>
              </w:rPr>
              <w:t>见 </w:t>
            </w:r>
            <w:r>
              <w:rPr>
                <w:sz w:val="21"/>
              </w:rPr>
              <w:t>21.17）起的各期保险费以及保险单的现金价值将按调整后的费率和现金价值执行。</w:t>
            </w:r>
          </w:p>
        </w:tc>
      </w:tr>
      <w:tr>
        <w:trPr>
          <w:trHeight w:val="668" w:hRule="atLeast"/>
        </w:trPr>
        <w:tc>
          <w:tcPr>
            <w:tcW w:w="586" w:type="dxa"/>
          </w:tcPr>
          <w:p>
            <w:pPr>
              <w:pStyle w:val="TableParagraph"/>
              <w:spacing w:before="164"/>
              <w:ind w:left="87" w:right="138"/>
              <w:jc w:val="center"/>
              <w:rPr>
                <w:b/>
                <w:sz w:val="21"/>
              </w:rPr>
            </w:pPr>
            <w:r>
              <w:rPr>
                <w:b/>
                <w:sz w:val="21"/>
              </w:rPr>
              <w:t>7．</w:t>
            </w:r>
          </w:p>
        </w:tc>
        <w:tc>
          <w:tcPr>
            <w:tcW w:w="2076" w:type="dxa"/>
          </w:tcPr>
          <w:p>
            <w:pPr>
              <w:pStyle w:val="TableParagraph"/>
              <w:spacing w:before="164"/>
              <w:ind w:left="55"/>
              <w:rPr>
                <w:b/>
                <w:sz w:val="21"/>
              </w:rPr>
            </w:pPr>
            <w:r>
              <w:rPr>
                <w:b/>
                <w:w w:val="95"/>
                <w:sz w:val="21"/>
              </w:rPr>
              <w:t>保险费的交纳</w:t>
            </w:r>
          </w:p>
        </w:tc>
        <w:tc>
          <w:tcPr>
            <w:tcW w:w="7512" w:type="dxa"/>
          </w:tcPr>
          <w:p>
            <w:pPr>
              <w:pStyle w:val="TableParagraph"/>
              <w:spacing w:before="164"/>
              <w:ind w:left="106"/>
              <w:rPr>
                <w:sz w:val="21"/>
              </w:rPr>
            </w:pPr>
            <w:r>
              <w:rPr>
                <w:sz w:val="21"/>
              </w:rPr>
              <w:t>本合同的交费方式和交费期间同主合同。</w:t>
            </w:r>
          </w:p>
        </w:tc>
      </w:tr>
      <w:tr>
        <w:trPr>
          <w:trHeight w:val="1851" w:hRule="atLeast"/>
        </w:trPr>
        <w:tc>
          <w:tcPr>
            <w:tcW w:w="586" w:type="dxa"/>
          </w:tcPr>
          <w:p>
            <w:pPr>
              <w:pStyle w:val="TableParagraph"/>
              <w:spacing w:before="164"/>
              <w:ind w:left="87" w:right="138"/>
              <w:jc w:val="center"/>
              <w:rPr>
                <w:b/>
                <w:sz w:val="21"/>
              </w:rPr>
            </w:pPr>
            <w:r>
              <w:rPr>
                <w:b/>
                <w:sz w:val="21"/>
              </w:rPr>
              <w:t>8．</w:t>
            </w:r>
          </w:p>
        </w:tc>
        <w:tc>
          <w:tcPr>
            <w:tcW w:w="2076" w:type="dxa"/>
          </w:tcPr>
          <w:p>
            <w:pPr>
              <w:pStyle w:val="TableParagraph"/>
              <w:spacing w:before="164"/>
              <w:ind w:left="55"/>
              <w:rPr>
                <w:b/>
                <w:sz w:val="21"/>
              </w:rPr>
            </w:pPr>
            <w:r>
              <w:rPr>
                <w:b/>
                <w:w w:val="95"/>
                <w:sz w:val="21"/>
              </w:rPr>
              <w:t>未交纳保险费的处理</w:t>
            </w:r>
          </w:p>
        </w:tc>
        <w:tc>
          <w:tcPr>
            <w:tcW w:w="7512" w:type="dxa"/>
          </w:tcPr>
          <w:p>
            <w:pPr>
              <w:pStyle w:val="TableParagraph"/>
              <w:spacing w:line="237" w:lineRule="auto" w:before="167"/>
              <w:ind w:left="106" w:right="106"/>
              <w:jc w:val="both"/>
              <w:rPr>
                <w:sz w:val="21"/>
              </w:rPr>
            </w:pPr>
            <w:r>
              <w:rPr>
                <w:sz w:val="21"/>
              </w:rPr>
              <w:t>若投保人在</w:t>
            </w:r>
            <w:r>
              <w:rPr>
                <w:b/>
                <w:sz w:val="21"/>
              </w:rPr>
              <w:t>保险费到期日</w:t>
            </w:r>
            <w:r>
              <w:rPr>
                <w:sz w:val="21"/>
              </w:rPr>
              <w:t>（</w:t>
            </w:r>
            <w:r>
              <w:rPr>
                <w:spacing w:val="-31"/>
                <w:sz w:val="21"/>
              </w:rPr>
              <w:t>见 </w:t>
            </w:r>
            <w:r>
              <w:rPr>
                <w:sz w:val="21"/>
              </w:rPr>
              <w:t>21.18）</w:t>
            </w:r>
            <w:r>
              <w:rPr>
                <w:spacing w:val="-1"/>
                <w:sz w:val="21"/>
              </w:rPr>
              <w:t>未交纳本合同规定的保险费的，自保险费</w:t>
            </w:r>
            <w:r>
              <w:rPr>
                <w:spacing w:val="-8"/>
                <w:sz w:val="21"/>
              </w:rPr>
              <w:t>到期日的 </w:t>
            </w:r>
            <w:r>
              <w:rPr>
                <w:spacing w:val="-1"/>
                <w:sz w:val="21"/>
              </w:rPr>
              <w:t>2</w:t>
            </w:r>
            <w:r>
              <w:rPr>
                <w:sz w:val="21"/>
              </w:rPr>
              <w:t>4</w:t>
            </w:r>
            <w:r>
              <w:rPr>
                <w:spacing w:val="-17"/>
                <w:sz w:val="21"/>
              </w:rPr>
              <w:t> 时起 </w:t>
            </w:r>
            <w:r>
              <w:rPr>
                <w:spacing w:val="-1"/>
                <w:sz w:val="21"/>
              </w:rPr>
              <w:t>6</w:t>
            </w:r>
            <w:r>
              <w:rPr>
                <w:sz w:val="21"/>
              </w:rPr>
              <w:t>0</w:t>
            </w:r>
            <w:r>
              <w:rPr>
                <w:spacing w:val="-6"/>
                <w:sz w:val="21"/>
              </w:rPr>
              <w:t> 日内为宽限期。宽限期内发生</w:t>
            </w:r>
            <w:r>
              <w:rPr>
                <w:b/>
                <w:w w:val="99"/>
                <w:sz w:val="21"/>
              </w:rPr>
              <w:t>保险事故</w:t>
            </w:r>
            <w:r>
              <w:rPr>
                <w:sz w:val="21"/>
              </w:rPr>
              <w:t>（</w:t>
            </w:r>
            <w:r>
              <w:rPr>
                <w:spacing w:val="-16"/>
                <w:sz w:val="21"/>
              </w:rPr>
              <w:t>见 </w:t>
            </w:r>
            <w:r>
              <w:rPr>
                <w:sz w:val="21"/>
              </w:rPr>
              <w:t>2</w:t>
            </w:r>
            <w:r>
              <w:rPr>
                <w:spacing w:val="-1"/>
                <w:sz w:val="21"/>
              </w:rPr>
              <w:t>1</w:t>
            </w:r>
            <w:r>
              <w:rPr>
                <w:sz w:val="21"/>
              </w:rPr>
              <w:t>.</w:t>
            </w:r>
            <w:r>
              <w:rPr>
                <w:spacing w:val="-1"/>
                <w:sz w:val="21"/>
              </w:rPr>
              <w:t>1</w:t>
            </w:r>
            <w:r>
              <w:rPr>
                <w:sz w:val="21"/>
              </w:rPr>
              <w:t>9</w:t>
            </w:r>
            <w:r>
              <w:rPr>
                <w:spacing w:val="-106"/>
                <w:sz w:val="21"/>
              </w:rPr>
              <w:t>）</w:t>
            </w:r>
            <w:r>
              <w:rPr>
                <w:sz w:val="21"/>
              </w:rPr>
              <w:t>，我方承担保险责任，但应从给付的保险金中扣除欠交的各期保险费。</w:t>
            </w:r>
          </w:p>
          <w:p>
            <w:pPr>
              <w:pStyle w:val="TableParagraph"/>
              <w:spacing w:line="237" w:lineRule="auto"/>
              <w:ind w:left="106" w:right="106"/>
              <w:jc w:val="both"/>
              <w:rPr>
                <w:b/>
                <w:sz w:val="21"/>
              </w:rPr>
            </w:pPr>
            <w:r>
              <w:rPr>
                <w:spacing w:val="-1"/>
                <w:sz w:val="21"/>
              </w:rPr>
              <w:t>宽限期结束时，若投保人仍未交付保险费，则自宽限期结束的 </w:t>
            </w:r>
            <w:r>
              <w:rPr>
                <w:sz w:val="21"/>
              </w:rPr>
              <w:t>24</w:t>
            </w:r>
            <w:r>
              <w:rPr>
                <w:spacing w:val="-6"/>
                <w:sz w:val="21"/>
              </w:rPr>
              <w:t> 时起本合同效</w:t>
            </w:r>
            <w:r>
              <w:rPr>
                <w:spacing w:val="-4"/>
                <w:w w:val="95"/>
                <w:sz w:val="21"/>
              </w:rPr>
              <w:t>力中止。</w:t>
            </w:r>
            <w:r>
              <w:rPr>
                <w:b/>
                <w:w w:val="95"/>
                <w:sz w:val="21"/>
                <w:u w:val="single"/>
              </w:rPr>
              <w:t>我方对本合同效力中止期间发生的保险事故不承担保险金给付责任。</w:t>
            </w:r>
          </w:p>
        </w:tc>
      </w:tr>
      <w:tr>
        <w:trPr>
          <w:trHeight w:val="814" w:hRule="atLeast"/>
        </w:trPr>
        <w:tc>
          <w:tcPr>
            <w:tcW w:w="10174" w:type="dxa"/>
            <w:gridSpan w:val="3"/>
            <w:tcBorders>
              <w:bottom w:val="single" w:sz="4" w:space="0" w:color="000000"/>
            </w:tcBorders>
          </w:tcPr>
          <w:p>
            <w:pPr>
              <w:pStyle w:val="TableParagraph"/>
              <w:spacing w:before="8"/>
              <w:rPr>
                <w:b/>
                <w:sz w:val="19"/>
              </w:rPr>
            </w:pPr>
          </w:p>
          <w:p>
            <w:pPr>
              <w:pStyle w:val="TableParagraph"/>
              <w:tabs>
                <w:tab w:pos="3089" w:val="left" w:leader="none"/>
              </w:tabs>
              <w:ind w:left="2241"/>
              <w:rPr>
                <w:b/>
                <w:sz w:val="21"/>
              </w:rPr>
            </w:pPr>
            <w:r>
              <w:rPr>
                <w:b/>
                <w:sz w:val="21"/>
              </w:rPr>
              <w:t>第四章</w:t>
              <w:tab/>
            </w:r>
            <w:r>
              <w:rPr>
                <w:b/>
                <w:w w:val="95"/>
                <w:sz w:val="21"/>
              </w:rPr>
              <w:t>保险期间、合同效力恢复、解除合同、合同效力终止</w:t>
            </w:r>
          </w:p>
        </w:tc>
      </w:tr>
      <w:tr>
        <w:trPr>
          <w:trHeight w:val="532" w:hRule="atLeast"/>
        </w:trPr>
        <w:tc>
          <w:tcPr>
            <w:tcW w:w="586" w:type="dxa"/>
            <w:tcBorders>
              <w:top w:val="single" w:sz="4" w:space="0" w:color="000000"/>
            </w:tcBorders>
          </w:tcPr>
          <w:p>
            <w:pPr>
              <w:pStyle w:val="TableParagraph"/>
              <w:spacing w:before="28"/>
              <w:ind w:left="87" w:right="138"/>
              <w:jc w:val="center"/>
              <w:rPr>
                <w:b/>
                <w:sz w:val="21"/>
              </w:rPr>
            </w:pPr>
            <w:r>
              <w:rPr>
                <w:b/>
                <w:sz w:val="21"/>
              </w:rPr>
              <w:t>9．</w:t>
            </w:r>
          </w:p>
        </w:tc>
        <w:tc>
          <w:tcPr>
            <w:tcW w:w="2076" w:type="dxa"/>
            <w:tcBorders>
              <w:top w:val="single" w:sz="4" w:space="0" w:color="000000"/>
            </w:tcBorders>
          </w:tcPr>
          <w:p>
            <w:pPr>
              <w:pStyle w:val="TableParagraph"/>
              <w:spacing w:before="28"/>
              <w:ind w:left="263"/>
              <w:rPr>
                <w:b/>
                <w:sz w:val="21"/>
              </w:rPr>
            </w:pPr>
            <w:r>
              <w:rPr>
                <w:b/>
                <w:sz w:val="21"/>
              </w:rPr>
              <w:t>保险期间</w:t>
            </w:r>
          </w:p>
        </w:tc>
        <w:tc>
          <w:tcPr>
            <w:tcW w:w="7512" w:type="dxa"/>
            <w:tcBorders>
              <w:top w:val="single" w:sz="4" w:space="0" w:color="000000"/>
            </w:tcBorders>
          </w:tcPr>
          <w:p>
            <w:pPr>
              <w:pStyle w:val="TableParagraph"/>
              <w:spacing w:before="28"/>
              <w:ind w:left="106"/>
              <w:rPr>
                <w:sz w:val="21"/>
              </w:rPr>
            </w:pPr>
            <w:r>
              <w:rPr>
                <w:sz w:val="21"/>
              </w:rPr>
              <w:t>本合同的保险期间同主合同的保险期间。</w:t>
            </w:r>
          </w:p>
        </w:tc>
      </w:tr>
      <w:tr>
        <w:trPr>
          <w:trHeight w:val="2636" w:hRule="atLeast"/>
        </w:trPr>
        <w:tc>
          <w:tcPr>
            <w:tcW w:w="586" w:type="dxa"/>
          </w:tcPr>
          <w:p>
            <w:pPr>
              <w:pStyle w:val="TableParagraph"/>
              <w:spacing w:before="164"/>
              <w:ind w:left="87" w:right="35"/>
              <w:jc w:val="center"/>
              <w:rPr>
                <w:b/>
                <w:sz w:val="21"/>
              </w:rPr>
            </w:pPr>
            <w:r>
              <w:rPr>
                <w:b/>
                <w:sz w:val="21"/>
              </w:rPr>
              <w:t>10．</w:t>
            </w:r>
          </w:p>
        </w:tc>
        <w:tc>
          <w:tcPr>
            <w:tcW w:w="2076" w:type="dxa"/>
          </w:tcPr>
          <w:p>
            <w:pPr>
              <w:pStyle w:val="TableParagraph"/>
              <w:spacing w:before="164"/>
              <w:ind w:left="263"/>
              <w:rPr>
                <w:b/>
                <w:sz w:val="21"/>
              </w:rPr>
            </w:pPr>
            <w:r>
              <w:rPr>
                <w:b/>
                <w:w w:val="95"/>
                <w:sz w:val="21"/>
              </w:rPr>
              <w:t>本合同效力恢复</w:t>
            </w:r>
          </w:p>
        </w:tc>
        <w:tc>
          <w:tcPr>
            <w:tcW w:w="7512" w:type="dxa"/>
          </w:tcPr>
          <w:p>
            <w:pPr>
              <w:pStyle w:val="TableParagraph"/>
              <w:spacing w:line="237" w:lineRule="auto" w:before="167"/>
              <w:ind w:left="106" w:right="106"/>
              <w:jc w:val="both"/>
              <w:rPr>
                <w:sz w:val="21"/>
              </w:rPr>
            </w:pPr>
            <w:r>
              <w:rPr>
                <w:spacing w:val="-6"/>
                <w:sz w:val="21"/>
              </w:rPr>
              <w:t>本合同效力中止后 </w:t>
            </w:r>
            <w:r>
              <w:rPr>
                <w:sz w:val="21"/>
              </w:rPr>
              <w:t>2</w:t>
            </w:r>
            <w:r>
              <w:rPr>
                <w:spacing w:val="-11"/>
                <w:sz w:val="21"/>
              </w:rPr>
              <w:t> 年内，投保人可以申请恢复合同效力，并提供被保险人的健康声明书或</w:t>
            </w:r>
            <w:r>
              <w:rPr>
                <w:b/>
                <w:spacing w:val="-11"/>
                <w:sz w:val="21"/>
              </w:rPr>
              <w:t>医院</w:t>
            </w:r>
            <w:r>
              <w:rPr>
                <w:spacing w:val="-11"/>
                <w:sz w:val="21"/>
              </w:rPr>
              <w:t>（</w:t>
            </w:r>
            <w:r>
              <w:rPr>
                <w:spacing w:val="-36"/>
                <w:sz w:val="21"/>
              </w:rPr>
              <w:t>见 </w:t>
            </w:r>
            <w:r>
              <w:rPr>
                <w:sz w:val="21"/>
              </w:rPr>
              <w:t>21.20）出具的体检报告书，经我方与投保人协商并达成协议，在投保人补交欠交的保险费及其</w:t>
            </w:r>
            <w:r>
              <w:rPr>
                <w:b/>
                <w:sz w:val="21"/>
              </w:rPr>
              <w:t>利息</w:t>
            </w:r>
            <w:r>
              <w:rPr>
                <w:sz w:val="21"/>
              </w:rPr>
              <w:t>（</w:t>
            </w:r>
            <w:r>
              <w:rPr>
                <w:spacing w:val="-11"/>
                <w:sz w:val="21"/>
              </w:rPr>
              <w:t>见 </w:t>
            </w:r>
            <w:r>
              <w:rPr>
                <w:sz w:val="21"/>
              </w:rPr>
              <w:t>21.21）</w:t>
            </w:r>
            <w:r>
              <w:rPr>
                <w:spacing w:val="-7"/>
                <w:sz w:val="21"/>
              </w:rPr>
              <w:t>之日 </w:t>
            </w:r>
            <w:r>
              <w:rPr>
                <w:sz w:val="21"/>
              </w:rPr>
              <w:t>24</w:t>
            </w:r>
            <w:r>
              <w:rPr>
                <w:spacing w:val="-5"/>
                <w:sz w:val="21"/>
              </w:rPr>
              <w:t> 时起，本合同恢</w:t>
            </w:r>
            <w:r>
              <w:rPr>
                <w:spacing w:val="-8"/>
                <w:sz w:val="21"/>
              </w:rPr>
              <w:t>复效力。若申请恢复本合同效力，需一并申请恢复本合同所依附的《招商信诺珍爱一生两全保险（分红型</w:t>
            </w:r>
            <w:r>
              <w:rPr>
                <w:spacing w:val="-105"/>
                <w:sz w:val="21"/>
              </w:rPr>
              <w:t>）</w:t>
            </w:r>
            <w:r>
              <w:rPr>
                <w:sz w:val="21"/>
              </w:rPr>
              <w:t>》效力。</w:t>
            </w:r>
          </w:p>
          <w:p>
            <w:pPr>
              <w:pStyle w:val="TableParagraph"/>
              <w:spacing w:line="237" w:lineRule="auto" w:before="62"/>
              <w:ind w:left="106" w:right="106"/>
              <w:jc w:val="both"/>
              <w:rPr>
                <w:sz w:val="21"/>
              </w:rPr>
            </w:pPr>
            <w:r>
              <w:rPr>
                <w:spacing w:val="0"/>
                <w:sz w:val="21"/>
              </w:rPr>
              <w:t>自本合同效力中止之日起 </w:t>
            </w:r>
            <w:r>
              <w:rPr>
                <w:sz w:val="21"/>
              </w:rPr>
              <w:t>2 年投保人和我方未达成协议的，我方有权解除本合</w:t>
            </w:r>
            <w:r>
              <w:rPr>
                <w:spacing w:val="-9"/>
                <w:sz w:val="21"/>
              </w:rPr>
              <w:t>同。解除本合同时，我方向投保人退还本合同在效力中止时的现金价值扣除未还款项后的余额。</w:t>
            </w:r>
          </w:p>
        </w:tc>
      </w:tr>
      <w:tr>
        <w:trPr>
          <w:trHeight w:val="2132" w:hRule="atLeast"/>
        </w:trPr>
        <w:tc>
          <w:tcPr>
            <w:tcW w:w="586" w:type="dxa"/>
          </w:tcPr>
          <w:p>
            <w:pPr>
              <w:pStyle w:val="TableParagraph"/>
              <w:spacing w:before="165"/>
              <w:ind w:left="87" w:right="35"/>
              <w:jc w:val="center"/>
              <w:rPr>
                <w:b/>
                <w:sz w:val="21"/>
              </w:rPr>
            </w:pPr>
            <w:r>
              <w:rPr>
                <w:b/>
                <w:sz w:val="21"/>
              </w:rPr>
              <w:t>11．</w:t>
            </w:r>
          </w:p>
        </w:tc>
        <w:tc>
          <w:tcPr>
            <w:tcW w:w="2076" w:type="dxa"/>
          </w:tcPr>
          <w:p>
            <w:pPr>
              <w:pStyle w:val="TableParagraph"/>
              <w:spacing w:line="237" w:lineRule="auto" w:before="168"/>
              <w:ind w:left="263" w:right="104"/>
              <w:rPr>
                <w:b/>
                <w:sz w:val="21"/>
              </w:rPr>
            </w:pPr>
            <w:r>
              <w:rPr>
                <w:b/>
                <w:sz w:val="21"/>
              </w:rPr>
              <w:t>投保人解除合同的</w:t>
            </w:r>
            <w:r>
              <w:rPr>
                <w:b/>
                <w:w w:val="95"/>
                <w:sz w:val="21"/>
              </w:rPr>
              <w:t>手续及风险</w:t>
            </w:r>
          </w:p>
        </w:tc>
        <w:tc>
          <w:tcPr>
            <w:tcW w:w="7512" w:type="dxa"/>
          </w:tcPr>
          <w:p>
            <w:pPr>
              <w:pStyle w:val="TableParagraph"/>
              <w:spacing w:line="237" w:lineRule="auto" w:before="168"/>
              <w:ind w:left="106" w:right="106"/>
              <w:jc w:val="both"/>
              <w:rPr>
                <w:sz w:val="21"/>
              </w:rPr>
            </w:pPr>
            <w:r>
              <w:rPr>
                <w:spacing w:val="-3"/>
                <w:sz w:val="21"/>
              </w:rPr>
              <w:t>本合同自投保人签收之日起 </w:t>
            </w:r>
            <w:r>
              <w:rPr>
                <w:sz w:val="21"/>
              </w:rPr>
              <w:t>10</w:t>
            </w:r>
            <w:r>
              <w:rPr>
                <w:spacing w:val="-6"/>
                <w:sz w:val="21"/>
              </w:rPr>
              <w:t> 天内称为犹豫期，如果投保人在犹豫期内要求解</w:t>
            </w:r>
            <w:r>
              <w:rPr>
                <w:spacing w:val="-9"/>
                <w:sz w:val="21"/>
              </w:rPr>
              <w:t>除本合同，本合同自我方收到解除合同申请书且审核通过之日起终止效力。我方将向投保人无息退还已交付的保险费。</w:t>
            </w:r>
          </w:p>
          <w:p>
            <w:pPr>
              <w:pStyle w:val="TableParagraph"/>
              <w:spacing w:line="237" w:lineRule="auto" w:before="21"/>
              <w:ind w:left="106" w:right="106"/>
              <w:jc w:val="both"/>
              <w:rPr>
                <w:sz w:val="21"/>
              </w:rPr>
            </w:pPr>
            <w:r>
              <w:rPr>
                <w:spacing w:val="-4"/>
                <w:sz w:val="21"/>
              </w:rPr>
              <w:t>如投保人在犹豫期后申请解除本合同，请填写解除合同申请书并向我方提供下列资料：</w:t>
            </w:r>
          </w:p>
          <w:p>
            <w:pPr>
              <w:pStyle w:val="TableParagraph"/>
              <w:spacing w:before="18"/>
              <w:ind w:left="106"/>
              <w:jc w:val="both"/>
              <w:rPr>
                <w:sz w:val="21"/>
              </w:rPr>
            </w:pPr>
            <w:r>
              <w:rPr>
                <w:sz w:val="21"/>
              </w:rPr>
              <w:t>一、保险合同；</w:t>
            </w:r>
          </w:p>
          <w:p>
            <w:pPr>
              <w:pStyle w:val="TableParagraph"/>
              <w:spacing w:line="255" w:lineRule="exact" w:before="16"/>
              <w:ind w:left="106"/>
              <w:jc w:val="both"/>
              <w:rPr>
                <w:sz w:val="21"/>
              </w:rPr>
            </w:pPr>
            <w:r>
              <w:rPr>
                <w:sz w:val="21"/>
              </w:rPr>
              <w:t>二、投保人的有效身份证件。</w:t>
            </w:r>
          </w:p>
        </w:tc>
      </w:tr>
    </w:tbl>
    <w:p>
      <w:pPr>
        <w:spacing w:after="0" w:line="255" w:lineRule="exact"/>
        <w:jc w:val="both"/>
        <w:rPr>
          <w:sz w:val="21"/>
        </w:rPr>
        <w:sectPr>
          <w:pgSz w:w="11910" w:h="16840"/>
          <w:pgMar w:header="0" w:footer="945" w:top="1080" w:bottom="114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
        <w:gridCol w:w="1751"/>
        <w:gridCol w:w="7733"/>
      </w:tblGrid>
      <w:tr>
        <w:trPr>
          <w:trHeight w:val="1678" w:hRule="atLeast"/>
        </w:trPr>
        <w:tc>
          <w:tcPr>
            <w:tcW w:w="690" w:type="dxa"/>
            <w:tcBorders>
              <w:top w:val="single" w:sz="6" w:space="0" w:color="000000"/>
            </w:tcBorders>
          </w:tcPr>
          <w:p>
            <w:pPr>
              <w:pStyle w:val="TableParagraph"/>
              <w:rPr>
                <w:rFonts w:ascii="Times New Roman"/>
                <w:sz w:val="20"/>
              </w:rPr>
            </w:pPr>
          </w:p>
        </w:tc>
        <w:tc>
          <w:tcPr>
            <w:tcW w:w="1751" w:type="dxa"/>
            <w:tcBorders>
              <w:top w:val="single" w:sz="6" w:space="0" w:color="000000"/>
            </w:tcBorders>
          </w:tcPr>
          <w:p>
            <w:pPr>
              <w:pStyle w:val="TableParagraph"/>
              <w:rPr>
                <w:rFonts w:ascii="Times New Roman"/>
                <w:sz w:val="20"/>
              </w:rPr>
            </w:pPr>
          </w:p>
        </w:tc>
        <w:tc>
          <w:tcPr>
            <w:tcW w:w="7733" w:type="dxa"/>
            <w:tcBorders>
              <w:top w:val="single" w:sz="6" w:space="0" w:color="000000"/>
            </w:tcBorders>
          </w:tcPr>
          <w:p>
            <w:pPr>
              <w:pStyle w:val="TableParagraph"/>
              <w:spacing w:line="237" w:lineRule="auto" w:before="5"/>
              <w:ind w:left="327" w:right="106"/>
              <w:jc w:val="both"/>
              <w:rPr>
                <w:sz w:val="21"/>
              </w:rPr>
            </w:pPr>
            <w:r>
              <w:rPr>
                <w:spacing w:val="-3"/>
                <w:sz w:val="21"/>
              </w:rPr>
              <w:t>自我方收到解除合同申请书且审核通过之日起，本合同终止。我方自收到解除合</w:t>
            </w:r>
            <w:r>
              <w:rPr>
                <w:spacing w:val="-7"/>
                <w:sz w:val="21"/>
              </w:rPr>
              <w:t>同申请书且审核通过之日起 </w:t>
            </w:r>
            <w:r>
              <w:rPr>
                <w:sz w:val="21"/>
              </w:rPr>
              <w:t>30</w:t>
            </w:r>
            <w:r>
              <w:rPr>
                <w:spacing w:val="-8"/>
                <w:sz w:val="21"/>
              </w:rPr>
              <w:t> 天内向投保人退还本合同在退保申请审核通过之日的现金价值扣除未还款项后的余额。</w:t>
            </w:r>
          </w:p>
          <w:p>
            <w:pPr>
              <w:pStyle w:val="TableParagraph"/>
              <w:spacing w:before="17"/>
              <w:ind w:left="327"/>
              <w:jc w:val="both"/>
              <w:rPr>
                <w:sz w:val="21"/>
              </w:rPr>
            </w:pPr>
            <w:r>
              <w:rPr>
                <w:sz w:val="21"/>
              </w:rPr>
              <w:t>投保人犹豫期后解除合同会遭受一定损失。</w:t>
            </w:r>
          </w:p>
          <w:p>
            <w:pPr>
              <w:pStyle w:val="TableParagraph"/>
              <w:spacing w:before="58"/>
              <w:ind w:left="327"/>
              <w:jc w:val="both"/>
              <w:rPr>
                <w:sz w:val="21"/>
              </w:rPr>
            </w:pPr>
            <w:r>
              <w:rPr>
                <w:sz w:val="21"/>
              </w:rPr>
              <w:t>如果投保人解除本合同，则本合同所依附的主合同须一并解除。</w:t>
            </w:r>
          </w:p>
        </w:tc>
      </w:tr>
      <w:tr>
        <w:trPr>
          <w:trHeight w:val="2458" w:hRule="atLeast"/>
        </w:trPr>
        <w:tc>
          <w:tcPr>
            <w:tcW w:w="690" w:type="dxa"/>
          </w:tcPr>
          <w:p>
            <w:pPr>
              <w:pStyle w:val="TableParagraph"/>
              <w:spacing w:before="164"/>
              <w:ind w:left="107"/>
              <w:rPr>
                <w:b/>
                <w:sz w:val="21"/>
              </w:rPr>
            </w:pPr>
            <w:r>
              <w:rPr>
                <w:b/>
                <w:sz w:val="21"/>
              </w:rPr>
              <w:t>12．</w:t>
            </w:r>
          </w:p>
        </w:tc>
        <w:tc>
          <w:tcPr>
            <w:tcW w:w="1751" w:type="dxa"/>
          </w:tcPr>
          <w:p>
            <w:pPr>
              <w:pStyle w:val="TableParagraph"/>
              <w:spacing w:before="164"/>
              <w:ind w:left="159"/>
              <w:rPr>
                <w:b/>
                <w:sz w:val="21"/>
              </w:rPr>
            </w:pPr>
            <w:r>
              <w:rPr>
                <w:b/>
                <w:w w:val="95"/>
                <w:sz w:val="21"/>
              </w:rPr>
              <w:t>合同效力终止</w:t>
            </w:r>
          </w:p>
        </w:tc>
        <w:tc>
          <w:tcPr>
            <w:tcW w:w="7733" w:type="dxa"/>
          </w:tcPr>
          <w:p>
            <w:pPr>
              <w:pStyle w:val="TableParagraph"/>
              <w:spacing w:line="237" w:lineRule="auto" w:before="167"/>
              <w:ind w:left="327" w:right="4043"/>
              <w:rPr>
                <w:sz w:val="21"/>
              </w:rPr>
            </w:pPr>
            <w:r>
              <w:rPr>
                <w:sz w:val="21"/>
              </w:rPr>
              <w:t>本合同在发生下列任一情况时终止： 一、主合同效力终止；</w:t>
            </w:r>
          </w:p>
          <w:p>
            <w:pPr>
              <w:pStyle w:val="TableParagraph"/>
              <w:spacing w:line="237" w:lineRule="auto"/>
              <w:ind w:left="327" w:right="1733"/>
              <w:rPr>
                <w:sz w:val="21"/>
              </w:rPr>
            </w:pPr>
            <w:r>
              <w:rPr>
                <w:sz w:val="21"/>
              </w:rPr>
              <w:t>二、您方或我方按本合同或相关法律法规的规定解除本合同； 三、我方给付本合同的重大疾病保险金后；</w:t>
            </w:r>
          </w:p>
          <w:p>
            <w:pPr>
              <w:pStyle w:val="TableParagraph"/>
              <w:spacing w:line="271" w:lineRule="exact"/>
              <w:ind w:left="327"/>
              <w:rPr>
                <w:sz w:val="21"/>
              </w:rPr>
            </w:pPr>
            <w:r>
              <w:rPr>
                <w:sz w:val="21"/>
              </w:rPr>
              <w:t>四、本合同保险期间届满；</w:t>
            </w:r>
          </w:p>
          <w:p>
            <w:pPr>
              <w:pStyle w:val="TableParagraph"/>
              <w:spacing w:line="292" w:lineRule="auto"/>
              <w:ind w:left="327" w:right="2153"/>
              <w:rPr>
                <w:sz w:val="21"/>
              </w:rPr>
            </w:pPr>
            <w:r>
              <w:rPr>
                <w:spacing w:val="-4"/>
                <w:sz w:val="21"/>
              </w:rPr>
              <w:t>五、本合同效力中止之日起满 </w:t>
            </w:r>
            <w:r>
              <w:rPr>
                <w:sz w:val="21"/>
              </w:rPr>
              <w:t>2</w:t>
            </w:r>
            <w:r>
              <w:rPr>
                <w:spacing w:val="-8"/>
                <w:sz w:val="21"/>
              </w:rPr>
              <w:t> 年双方未达成复效协议； 六、本合同因法律规定或本合同约定的其他情况而终止。</w:t>
            </w:r>
          </w:p>
        </w:tc>
      </w:tr>
      <w:tr>
        <w:trPr>
          <w:trHeight w:val="814" w:hRule="atLeast"/>
        </w:trPr>
        <w:tc>
          <w:tcPr>
            <w:tcW w:w="690" w:type="dxa"/>
            <w:tcBorders>
              <w:bottom w:val="single" w:sz="4" w:space="0" w:color="000000"/>
            </w:tcBorders>
          </w:tcPr>
          <w:p>
            <w:pPr>
              <w:pStyle w:val="TableParagraph"/>
              <w:rPr>
                <w:rFonts w:ascii="Times New Roman"/>
                <w:sz w:val="20"/>
              </w:rPr>
            </w:pPr>
          </w:p>
        </w:tc>
        <w:tc>
          <w:tcPr>
            <w:tcW w:w="1751" w:type="dxa"/>
            <w:tcBorders>
              <w:bottom w:val="single" w:sz="4" w:space="0" w:color="000000"/>
            </w:tcBorders>
          </w:tcPr>
          <w:p>
            <w:pPr>
              <w:pStyle w:val="TableParagraph"/>
              <w:rPr>
                <w:rFonts w:ascii="Times New Roman"/>
                <w:sz w:val="20"/>
              </w:rPr>
            </w:pPr>
          </w:p>
        </w:tc>
        <w:tc>
          <w:tcPr>
            <w:tcW w:w="7733" w:type="dxa"/>
            <w:tcBorders>
              <w:bottom w:val="single" w:sz="4" w:space="0" w:color="000000"/>
            </w:tcBorders>
          </w:tcPr>
          <w:p>
            <w:pPr>
              <w:pStyle w:val="TableParagraph"/>
              <w:spacing w:before="8"/>
              <w:rPr>
                <w:b/>
                <w:sz w:val="19"/>
              </w:rPr>
            </w:pPr>
          </w:p>
          <w:p>
            <w:pPr>
              <w:pStyle w:val="TableParagraph"/>
              <w:tabs>
                <w:tab w:pos="2856" w:val="left" w:leader="none"/>
              </w:tabs>
              <w:spacing w:before="1"/>
              <w:ind w:left="2013"/>
              <w:rPr>
                <w:b/>
                <w:sz w:val="21"/>
              </w:rPr>
            </w:pPr>
            <w:r>
              <w:rPr>
                <w:b/>
                <w:sz w:val="21"/>
              </w:rPr>
              <w:t>第五章</w:t>
              <w:tab/>
            </w:r>
            <w:r>
              <w:rPr>
                <w:b/>
                <w:w w:val="95"/>
                <w:sz w:val="21"/>
              </w:rPr>
              <w:t>索赔</w:t>
            </w:r>
          </w:p>
        </w:tc>
      </w:tr>
      <w:tr>
        <w:trPr>
          <w:trHeight w:val="803" w:hRule="atLeast"/>
        </w:trPr>
        <w:tc>
          <w:tcPr>
            <w:tcW w:w="690" w:type="dxa"/>
            <w:tcBorders>
              <w:top w:val="single" w:sz="4" w:space="0" w:color="000000"/>
            </w:tcBorders>
          </w:tcPr>
          <w:p>
            <w:pPr>
              <w:pStyle w:val="TableParagraph"/>
              <w:spacing w:before="27"/>
              <w:ind w:left="107"/>
              <w:rPr>
                <w:b/>
                <w:sz w:val="21"/>
              </w:rPr>
            </w:pPr>
            <w:r>
              <w:rPr>
                <w:b/>
                <w:sz w:val="21"/>
              </w:rPr>
              <w:t>13．</w:t>
            </w:r>
          </w:p>
        </w:tc>
        <w:tc>
          <w:tcPr>
            <w:tcW w:w="1751" w:type="dxa"/>
            <w:tcBorders>
              <w:top w:val="single" w:sz="4" w:space="0" w:color="000000"/>
            </w:tcBorders>
          </w:tcPr>
          <w:p>
            <w:pPr>
              <w:pStyle w:val="TableParagraph"/>
              <w:spacing w:before="27"/>
              <w:ind w:left="159"/>
              <w:rPr>
                <w:b/>
                <w:sz w:val="21"/>
              </w:rPr>
            </w:pPr>
            <w:r>
              <w:rPr>
                <w:b/>
                <w:sz w:val="21"/>
              </w:rPr>
              <w:t>诉讼时效</w:t>
            </w:r>
          </w:p>
        </w:tc>
        <w:tc>
          <w:tcPr>
            <w:tcW w:w="7733" w:type="dxa"/>
            <w:tcBorders>
              <w:top w:val="single" w:sz="4" w:space="0" w:color="000000"/>
            </w:tcBorders>
          </w:tcPr>
          <w:p>
            <w:pPr>
              <w:pStyle w:val="TableParagraph"/>
              <w:spacing w:line="237" w:lineRule="auto" w:before="29"/>
              <w:ind w:left="327" w:right="106"/>
              <w:rPr>
                <w:sz w:val="21"/>
              </w:rPr>
            </w:pPr>
            <w:r>
              <w:rPr>
                <w:spacing w:val="-3"/>
                <w:sz w:val="21"/>
              </w:rPr>
              <w:t>受益人向我方请求给付保险金的诉讼时效期间为 </w:t>
            </w:r>
            <w:r>
              <w:rPr>
                <w:sz w:val="21"/>
              </w:rPr>
              <w:t>2</w:t>
            </w:r>
            <w:r>
              <w:rPr>
                <w:spacing w:val="-11"/>
                <w:sz w:val="21"/>
              </w:rPr>
              <w:t> 年，自其知道或应当知道保险事故发生之日起计算。</w:t>
            </w:r>
          </w:p>
        </w:tc>
      </w:tr>
      <w:tr>
        <w:trPr>
          <w:trHeight w:val="5794" w:hRule="atLeast"/>
        </w:trPr>
        <w:tc>
          <w:tcPr>
            <w:tcW w:w="690" w:type="dxa"/>
          </w:tcPr>
          <w:p>
            <w:pPr>
              <w:pStyle w:val="TableParagraph"/>
              <w:spacing w:before="164"/>
              <w:ind w:left="107"/>
              <w:rPr>
                <w:b/>
                <w:sz w:val="21"/>
              </w:rPr>
            </w:pPr>
            <w:r>
              <w:rPr>
                <w:b/>
                <w:sz w:val="21"/>
              </w:rPr>
              <w:t>14．</w:t>
            </w:r>
          </w:p>
        </w:tc>
        <w:tc>
          <w:tcPr>
            <w:tcW w:w="1751" w:type="dxa"/>
          </w:tcPr>
          <w:p>
            <w:pPr>
              <w:pStyle w:val="TableParagraph"/>
              <w:spacing w:before="164"/>
              <w:ind w:left="159"/>
              <w:rPr>
                <w:b/>
                <w:sz w:val="21"/>
              </w:rPr>
            </w:pPr>
            <w:r>
              <w:rPr>
                <w:b/>
                <w:w w:val="95"/>
                <w:sz w:val="21"/>
              </w:rPr>
              <w:t>保险金申请</w:t>
            </w:r>
          </w:p>
        </w:tc>
        <w:tc>
          <w:tcPr>
            <w:tcW w:w="7733" w:type="dxa"/>
          </w:tcPr>
          <w:p>
            <w:pPr>
              <w:pStyle w:val="TableParagraph"/>
              <w:spacing w:line="237" w:lineRule="auto" w:before="167"/>
              <w:ind w:left="327" w:right="41"/>
              <w:rPr>
                <w:sz w:val="21"/>
              </w:rPr>
            </w:pPr>
            <w:r>
              <w:rPr>
                <w:sz w:val="21"/>
              </w:rPr>
              <w:t>一、申领重大疾病保险金时，申请人应填写《索赔申请表》，并向我方提供下列证明和资料原件：</w:t>
            </w:r>
          </w:p>
          <w:p>
            <w:pPr>
              <w:pStyle w:val="TableParagraph"/>
              <w:spacing w:before="59"/>
              <w:ind w:left="327"/>
              <w:rPr>
                <w:sz w:val="21"/>
              </w:rPr>
            </w:pPr>
            <w:r>
              <w:rPr>
                <w:sz w:val="21"/>
              </w:rPr>
              <w:t>（1）保险合同；</w:t>
            </w:r>
          </w:p>
          <w:p>
            <w:pPr>
              <w:pStyle w:val="TableParagraph"/>
              <w:spacing w:before="59"/>
              <w:ind w:left="327"/>
              <w:rPr>
                <w:sz w:val="21"/>
              </w:rPr>
            </w:pPr>
            <w:r>
              <w:rPr>
                <w:sz w:val="21"/>
              </w:rPr>
              <w:t>（2）被保险人户籍证明及必要的身份证明；</w:t>
            </w:r>
          </w:p>
          <w:p>
            <w:pPr>
              <w:pStyle w:val="TableParagraph"/>
              <w:spacing w:before="58"/>
              <w:ind w:left="327"/>
              <w:rPr>
                <w:sz w:val="21"/>
              </w:rPr>
            </w:pPr>
            <w:r>
              <w:rPr>
                <w:sz w:val="21"/>
              </w:rPr>
              <w:t>（3）受益人身份证明；</w:t>
            </w:r>
          </w:p>
          <w:p>
            <w:pPr>
              <w:pStyle w:val="TableParagraph"/>
              <w:spacing w:line="237" w:lineRule="auto" w:before="62"/>
              <w:ind w:left="327" w:right="107" w:hanging="1"/>
              <w:rPr>
                <w:sz w:val="21"/>
              </w:rPr>
            </w:pPr>
            <w:r>
              <w:rPr>
                <w:sz w:val="21"/>
              </w:rPr>
              <w:t>（4）医院出具的疾病诊断证明书、病历记录和确诊疾病必要的病理检验、血液检验、影像学检查及其他科学方法的检查报告；</w:t>
            </w:r>
          </w:p>
          <w:p>
            <w:pPr>
              <w:pStyle w:val="TableParagraph"/>
              <w:spacing w:line="237" w:lineRule="auto" w:before="62"/>
              <w:ind w:left="327" w:right="998"/>
              <w:rPr>
                <w:sz w:val="21"/>
              </w:rPr>
            </w:pPr>
            <w:r>
              <w:rPr>
                <w:sz w:val="21"/>
              </w:rPr>
              <w:t>（5）与确认保险事故的时间、性质、原因等相关的其他证明和资料。二、申领保险金时其他注意事项</w:t>
            </w:r>
          </w:p>
          <w:p>
            <w:pPr>
              <w:pStyle w:val="TableParagraph"/>
              <w:spacing w:line="237" w:lineRule="auto" w:before="62"/>
              <w:ind w:left="327" w:right="41"/>
              <w:rPr>
                <w:sz w:val="21"/>
              </w:rPr>
            </w:pPr>
            <w:r>
              <w:rPr>
                <w:sz w:val="21"/>
              </w:rPr>
              <w:t>委托他人申领保险金时，受托人必须提供本人的有效身份证件及委托人亲笔签名的授权委托书。</w:t>
            </w:r>
          </w:p>
          <w:p>
            <w:pPr>
              <w:pStyle w:val="TableParagraph"/>
              <w:spacing w:line="237" w:lineRule="auto" w:before="62"/>
              <w:ind w:left="327" w:right="41"/>
              <w:rPr>
                <w:sz w:val="21"/>
              </w:rPr>
            </w:pPr>
            <w:r>
              <w:rPr>
                <w:sz w:val="21"/>
              </w:rPr>
              <w:t>保险金作为被保险人遗产时，继承人必须提供可证明其合法继承权的相关权利文件。</w:t>
            </w:r>
          </w:p>
          <w:p>
            <w:pPr>
              <w:pStyle w:val="TableParagraph"/>
              <w:spacing w:line="237" w:lineRule="auto" w:before="62"/>
              <w:ind w:left="327" w:right="106"/>
              <w:jc w:val="both"/>
              <w:rPr>
                <w:sz w:val="21"/>
              </w:rPr>
            </w:pPr>
            <w:r>
              <w:rPr>
                <w:spacing w:val="-3"/>
                <w:sz w:val="21"/>
              </w:rPr>
              <w:t>受益人或继承人为未成年人或无民事行为能力人时，由其合法监护人代其申请领</w:t>
            </w:r>
            <w:r>
              <w:rPr>
                <w:spacing w:val="-8"/>
                <w:sz w:val="21"/>
              </w:rPr>
              <w:t>取保险金，该监护人必须提供受益人或继承人为未成年人或无民事行为能力人的证明，以及该监护人具有合法监护权的证明。</w:t>
            </w:r>
          </w:p>
          <w:p>
            <w:pPr>
              <w:pStyle w:val="TableParagraph"/>
              <w:spacing w:line="237" w:lineRule="auto"/>
              <w:ind w:left="327" w:right="41"/>
              <w:rPr>
                <w:sz w:val="21"/>
              </w:rPr>
            </w:pPr>
            <w:r>
              <w:rPr>
                <w:sz w:val="21"/>
              </w:rPr>
              <w:t>以上证明或资料不完整的，我方将及时一次性通知申请人补充提供有关证明和资料。</w:t>
            </w:r>
          </w:p>
        </w:tc>
      </w:tr>
      <w:tr>
        <w:trPr>
          <w:trHeight w:val="2883" w:hRule="atLeast"/>
        </w:trPr>
        <w:tc>
          <w:tcPr>
            <w:tcW w:w="690" w:type="dxa"/>
          </w:tcPr>
          <w:p>
            <w:pPr>
              <w:pStyle w:val="TableParagraph"/>
              <w:spacing w:before="164"/>
              <w:ind w:left="107"/>
              <w:rPr>
                <w:b/>
                <w:sz w:val="21"/>
              </w:rPr>
            </w:pPr>
            <w:r>
              <w:rPr>
                <w:b/>
                <w:sz w:val="21"/>
              </w:rPr>
              <w:t>15．</w:t>
            </w:r>
          </w:p>
        </w:tc>
        <w:tc>
          <w:tcPr>
            <w:tcW w:w="1751" w:type="dxa"/>
          </w:tcPr>
          <w:p>
            <w:pPr>
              <w:pStyle w:val="TableParagraph"/>
              <w:spacing w:before="164"/>
              <w:ind w:left="159"/>
              <w:rPr>
                <w:b/>
                <w:sz w:val="21"/>
              </w:rPr>
            </w:pPr>
            <w:r>
              <w:rPr>
                <w:b/>
                <w:w w:val="95"/>
                <w:sz w:val="21"/>
              </w:rPr>
              <w:t>保险金给付</w:t>
            </w:r>
          </w:p>
        </w:tc>
        <w:tc>
          <w:tcPr>
            <w:tcW w:w="7733" w:type="dxa"/>
          </w:tcPr>
          <w:p>
            <w:pPr>
              <w:pStyle w:val="TableParagraph"/>
              <w:spacing w:line="237" w:lineRule="auto" w:before="167"/>
              <w:ind w:left="327" w:right="53"/>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2"/>
              <w:ind w:left="327" w:right="40"/>
              <w:rPr>
                <w:sz w:val="21"/>
              </w:rPr>
            </w:pPr>
            <w:r>
              <w:rPr>
                <w:sz w:val="21"/>
              </w:rPr>
              <w:t>对属于保险责任的，我方在与受益人达成给付保险金的协议后 10 日内，履行给付保险金义务。</w:t>
            </w:r>
          </w:p>
          <w:p>
            <w:pPr>
              <w:pStyle w:val="TableParagraph"/>
              <w:spacing w:line="237" w:lineRule="auto" w:before="62"/>
              <w:ind w:left="327" w:right="40"/>
              <w:rPr>
                <w:sz w:val="21"/>
              </w:rPr>
            </w:pPr>
            <w:r>
              <w:rPr>
                <w:sz w:val="21"/>
              </w:rPr>
              <w:t>我方未及时履行前款规定义务的，除支付保险金外，应当赔偿受益人因此受到的损失。</w:t>
            </w:r>
          </w:p>
          <w:p>
            <w:pPr>
              <w:pStyle w:val="TableParagraph"/>
              <w:spacing w:line="273" w:lineRule="auto" w:before="17"/>
              <w:ind w:left="327" w:right="159"/>
              <w:rPr>
                <w:sz w:val="21"/>
              </w:rPr>
            </w:pPr>
            <w:r>
              <w:rPr>
                <w:sz w:val="21"/>
              </w:rPr>
              <w:t>对不属于保险责任的，我方自作出核定之日起3日内向受益人发出拒绝给付保险金通知书并说明理由。</w:t>
            </w:r>
          </w:p>
          <w:p>
            <w:pPr>
              <w:pStyle w:val="TableParagraph"/>
              <w:spacing w:line="255" w:lineRule="exact" w:before="49"/>
              <w:ind w:left="327"/>
              <w:rPr>
                <w:sz w:val="21"/>
              </w:rPr>
            </w:pPr>
            <w:r>
              <w:rPr>
                <w:sz w:val="21"/>
              </w:rPr>
              <w:t>我方在收到索赔申请及有关证明和资料之日起 60 日内，对给付保险金的数额不</w:t>
            </w:r>
          </w:p>
        </w:tc>
      </w:tr>
    </w:tbl>
    <w:p>
      <w:pPr>
        <w:spacing w:after="0" w:line="255" w:lineRule="exact"/>
        <w:rPr>
          <w:sz w:val="21"/>
        </w:rPr>
        <w:sectPr>
          <w:pgSz w:w="11910" w:h="16840"/>
          <w:pgMar w:header="0" w:footer="945" w:top="1080" w:bottom="114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
        <w:gridCol w:w="1901"/>
        <w:gridCol w:w="7582"/>
      </w:tblGrid>
      <w:tr>
        <w:trPr>
          <w:trHeight w:val="1072" w:hRule="atLeast"/>
        </w:trPr>
        <w:tc>
          <w:tcPr>
            <w:tcW w:w="690" w:type="dxa"/>
            <w:tcBorders>
              <w:top w:val="single" w:sz="6" w:space="0" w:color="000000"/>
            </w:tcBorders>
          </w:tcPr>
          <w:p>
            <w:pPr>
              <w:pStyle w:val="TableParagraph"/>
              <w:rPr>
                <w:rFonts w:ascii="Times New Roman"/>
                <w:sz w:val="20"/>
              </w:rPr>
            </w:pPr>
          </w:p>
        </w:tc>
        <w:tc>
          <w:tcPr>
            <w:tcW w:w="1901" w:type="dxa"/>
            <w:tcBorders>
              <w:top w:val="single" w:sz="6" w:space="0" w:color="000000"/>
            </w:tcBorders>
          </w:tcPr>
          <w:p>
            <w:pPr>
              <w:pStyle w:val="TableParagraph"/>
              <w:rPr>
                <w:rFonts w:ascii="Times New Roman"/>
                <w:sz w:val="20"/>
              </w:rPr>
            </w:pPr>
          </w:p>
        </w:tc>
        <w:tc>
          <w:tcPr>
            <w:tcW w:w="7582" w:type="dxa"/>
            <w:tcBorders>
              <w:top w:val="single" w:sz="6" w:space="0" w:color="000000"/>
            </w:tcBorders>
          </w:tcPr>
          <w:p>
            <w:pPr>
              <w:pStyle w:val="TableParagraph"/>
              <w:spacing w:line="272" w:lineRule="exact" w:before="10"/>
              <w:ind w:left="177" w:right="105"/>
              <w:rPr>
                <w:sz w:val="21"/>
              </w:rPr>
            </w:pPr>
            <w:r>
              <w:rPr>
                <w:spacing w:val="-6"/>
                <w:sz w:val="21"/>
              </w:rPr>
              <w:t>能确定的，根据已有证明和资料可以确定的数额先予支付；我方最终确定给付保险金的数额后，将支付相应的差额。</w:t>
            </w:r>
          </w:p>
          <w:p>
            <w:pPr>
              <w:pStyle w:val="TableParagraph"/>
              <w:spacing w:before="35"/>
              <w:ind w:left="177"/>
              <w:rPr>
                <w:sz w:val="21"/>
              </w:rPr>
            </w:pPr>
            <w:r>
              <w:rPr>
                <w:sz w:val="21"/>
              </w:rPr>
              <w:t>保险金以人民币支付，不含利息。</w:t>
            </w:r>
          </w:p>
        </w:tc>
      </w:tr>
      <w:tr>
        <w:trPr>
          <w:trHeight w:val="3769" w:hRule="atLeast"/>
        </w:trPr>
        <w:tc>
          <w:tcPr>
            <w:tcW w:w="690" w:type="dxa"/>
          </w:tcPr>
          <w:p>
            <w:pPr>
              <w:pStyle w:val="TableParagraph"/>
              <w:spacing w:before="2"/>
              <w:rPr>
                <w:b/>
                <w:sz w:val="14"/>
              </w:rPr>
            </w:pPr>
          </w:p>
          <w:p>
            <w:pPr>
              <w:pStyle w:val="TableParagraph"/>
              <w:ind w:left="107"/>
              <w:rPr>
                <w:b/>
                <w:sz w:val="21"/>
              </w:rPr>
            </w:pPr>
            <w:r>
              <w:rPr>
                <w:b/>
                <w:sz w:val="21"/>
              </w:rPr>
              <w:t>16．</w:t>
            </w:r>
          </w:p>
        </w:tc>
        <w:tc>
          <w:tcPr>
            <w:tcW w:w="1901" w:type="dxa"/>
          </w:tcPr>
          <w:p>
            <w:pPr>
              <w:pStyle w:val="TableParagraph"/>
              <w:spacing w:before="2"/>
              <w:rPr>
                <w:b/>
                <w:sz w:val="14"/>
              </w:rPr>
            </w:pPr>
          </w:p>
          <w:p>
            <w:pPr>
              <w:pStyle w:val="TableParagraph"/>
              <w:ind w:left="159"/>
              <w:rPr>
                <w:b/>
                <w:sz w:val="21"/>
              </w:rPr>
            </w:pPr>
            <w:r>
              <w:rPr>
                <w:b/>
                <w:w w:val="95"/>
                <w:sz w:val="21"/>
              </w:rPr>
              <w:t>其它核定结果</w:t>
            </w:r>
          </w:p>
        </w:tc>
        <w:tc>
          <w:tcPr>
            <w:tcW w:w="7582" w:type="dxa"/>
          </w:tcPr>
          <w:p>
            <w:pPr>
              <w:pStyle w:val="TableParagraph"/>
              <w:spacing w:line="273" w:lineRule="auto" w:before="143"/>
              <w:ind w:left="177" w:right="40"/>
              <w:rPr>
                <w:sz w:val="21"/>
              </w:rPr>
            </w:pPr>
            <w:r>
              <w:rPr>
                <w:sz w:val="21"/>
              </w:rPr>
              <w:t>未发生保险事故，被保险人或者受益人谎称发生了保险事故，向我方提出索赔申请的，我方有权解除合同，并不退还保险费。</w:t>
            </w:r>
          </w:p>
          <w:p>
            <w:pPr>
              <w:pStyle w:val="TableParagraph"/>
              <w:spacing w:line="273" w:lineRule="auto" w:before="7"/>
              <w:ind w:left="177" w:right="106"/>
              <w:jc w:val="both"/>
              <w:rPr>
                <w:sz w:val="21"/>
              </w:rPr>
            </w:pPr>
            <w:r>
              <w:rPr>
                <w:spacing w:val="-4"/>
                <w:sz w:val="21"/>
              </w:rPr>
              <w:t>您方故意制造保险事故的，我方有权解除合同，不承担给付保险金的责任；自合同成立之日起超过2年的，我方向投保人退还保险单的现金价值扣除未还款项后的余额；自合同成立之日起不满2年的，我方不退还保险费；但是本合同另有约定的除外。</w:t>
            </w:r>
          </w:p>
          <w:p>
            <w:pPr>
              <w:pStyle w:val="TableParagraph"/>
              <w:spacing w:line="273" w:lineRule="auto" w:before="7"/>
              <w:ind w:left="177" w:right="1"/>
              <w:rPr>
                <w:sz w:val="21"/>
              </w:rPr>
            </w:pPr>
            <w:r>
              <w:rPr>
                <w:spacing w:val="-12"/>
                <w:sz w:val="21"/>
              </w:rPr>
              <w:t>保险事故发生后，您方或者受益人以伪造、变造的有关证明、资料或者其他证据， </w:t>
            </w:r>
            <w:r>
              <w:rPr>
                <w:spacing w:val="-15"/>
                <w:sz w:val="21"/>
              </w:rPr>
              <w:t>编造虚假的事故原因或者夸大损失程度的，我方对虚报的部分不承担给付保险金的责任。</w:t>
            </w:r>
          </w:p>
          <w:p>
            <w:pPr>
              <w:pStyle w:val="TableParagraph"/>
              <w:spacing w:line="237" w:lineRule="auto" w:before="52"/>
              <w:ind w:left="177" w:right="39"/>
              <w:rPr>
                <w:sz w:val="21"/>
              </w:rPr>
            </w:pPr>
            <w:r>
              <w:rPr>
                <w:sz w:val="21"/>
              </w:rPr>
              <w:t>您方或者受益人有以上规定行为之一，致使我方支付保险金或者支出费用的，应当在收到我方相关通知后之日起 30 日内向我方退回或者赔偿。</w:t>
            </w:r>
          </w:p>
        </w:tc>
      </w:tr>
      <w:tr>
        <w:trPr>
          <w:trHeight w:val="1034" w:hRule="atLeast"/>
        </w:trPr>
        <w:tc>
          <w:tcPr>
            <w:tcW w:w="690" w:type="dxa"/>
          </w:tcPr>
          <w:p>
            <w:pPr>
              <w:pStyle w:val="TableParagraph"/>
              <w:spacing w:before="164"/>
              <w:ind w:left="107"/>
              <w:rPr>
                <w:b/>
                <w:sz w:val="21"/>
              </w:rPr>
            </w:pPr>
            <w:r>
              <w:rPr>
                <w:b/>
                <w:sz w:val="21"/>
              </w:rPr>
              <w:t>17．</w:t>
            </w:r>
          </w:p>
        </w:tc>
        <w:tc>
          <w:tcPr>
            <w:tcW w:w="1901" w:type="dxa"/>
          </w:tcPr>
          <w:p>
            <w:pPr>
              <w:pStyle w:val="TableParagraph"/>
              <w:spacing w:line="237" w:lineRule="auto" w:before="167"/>
              <w:ind w:left="159" w:right="33"/>
              <w:rPr>
                <w:b/>
                <w:sz w:val="21"/>
              </w:rPr>
            </w:pPr>
            <w:r>
              <w:rPr>
                <w:b/>
                <w:sz w:val="21"/>
              </w:rPr>
              <w:t>欠交保险费或未还</w:t>
            </w:r>
            <w:r>
              <w:rPr>
                <w:b/>
                <w:w w:val="95"/>
                <w:sz w:val="21"/>
              </w:rPr>
              <w:t>款项的处理</w:t>
            </w:r>
          </w:p>
        </w:tc>
        <w:tc>
          <w:tcPr>
            <w:tcW w:w="7582" w:type="dxa"/>
          </w:tcPr>
          <w:p>
            <w:pPr>
              <w:pStyle w:val="TableParagraph"/>
              <w:spacing w:line="237" w:lineRule="auto" w:before="167"/>
              <w:ind w:left="177" w:right="52"/>
              <w:rPr>
                <w:sz w:val="21"/>
              </w:rPr>
            </w:pPr>
            <w:r>
              <w:rPr>
                <w:sz w:val="21"/>
              </w:rPr>
              <w:t>我方在给付重大疾病保险金、退还现金价值或退还保险费时，会先行扣除您方在本合同及本合同所依附的主合同项下的保险单借款本息、欠交的保险费及利息。</w:t>
            </w:r>
          </w:p>
        </w:tc>
      </w:tr>
      <w:tr>
        <w:trPr>
          <w:trHeight w:val="813" w:hRule="atLeast"/>
        </w:trPr>
        <w:tc>
          <w:tcPr>
            <w:tcW w:w="690" w:type="dxa"/>
            <w:tcBorders>
              <w:bottom w:val="single" w:sz="4" w:space="0" w:color="000000"/>
            </w:tcBorders>
          </w:tcPr>
          <w:p>
            <w:pPr>
              <w:pStyle w:val="TableParagraph"/>
              <w:rPr>
                <w:rFonts w:ascii="Times New Roman"/>
                <w:sz w:val="20"/>
              </w:rPr>
            </w:pPr>
          </w:p>
        </w:tc>
        <w:tc>
          <w:tcPr>
            <w:tcW w:w="1901" w:type="dxa"/>
            <w:tcBorders>
              <w:bottom w:val="single" w:sz="4" w:space="0" w:color="000000"/>
            </w:tcBorders>
          </w:tcPr>
          <w:p>
            <w:pPr>
              <w:pStyle w:val="TableParagraph"/>
              <w:rPr>
                <w:rFonts w:ascii="Times New Roman"/>
                <w:sz w:val="20"/>
              </w:rPr>
            </w:pPr>
          </w:p>
        </w:tc>
        <w:tc>
          <w:tcPr>
            <w:tcW w:w="7582" w:type="dxa"/>
            <w:tcBorders>
              <w:bottom w:val="single" w:sz="4" w:space="0" w:color="000000"/>
            </w:tcBorders>
          </w:tcPr>
          <w:p>
            <w:pPr>
              <w:pStyle w:val="TableParagraph"/>
              <w:spacing w:before="9"/>
              <w:rPr>
                <w:b/>
                <w:sz w:val="19"/>
              </w:rPr>
            </w:pPr>
          </w:p>
          <w:p>
            <w:pPr>
              <w:pStyle w:val="TableParagraph"/>
              <w:tabs>
                <w:tab w:pos="2495" w:val="left" w:leader="none"/>
              </w:tabs>
              <w:ind w:left="1652"/>
              <w:rPr>
                <w:b/>
                <w:sz w:val="21"/>
              </w:rPr>
            </w:pPr>
            <w:r>
              <w:rPr>
                <w:b/>
                <w:sz w:val="21"/>
              </w:rPr>
              <w:t>第六章</w:t>
              <w:tab/>
            </w:r>
            <w:r>
              <w:rPr>
                <w:b/>
                <w:w w:val="95"/>
                <w:sz w:val="21"/>
              </w:rPr>
              <w:t>其他规定</w:t>
            </w:r>
          </w:p>
        </w:tc>
      </w:tr>
      <w:tr>
        <w:trPr>
          <w:trHeight w:val="532" w:hRule="atLeast"/>
        </w:trPr>
        <w:tc>
          <w:tcPr>
            <w:tcW w:w="690" w:type="dxa"/>
            <w:tcBorders>
              <w:top w:val="single" w:sz="4" w:space="0" w:color="000000"/>
            </w:tcBorders>
          </w:tcPr>
          <w:p>
            <w:pPr>
              <w:pStyle w:val="TableParagraph"/>
              <w:spacing w:before="28"/>
              <w:ind w:left="107"/>
              <w:rPr>
                <w:b/>
                <w:sz w:val="21"/>
              </w:rPr>
            </w:pPr>
            <w:r>
              <w:rPr>
                <w:b/>
                <w:sz w:val="21"/>
              </w:rPr>
              <w:t>18．</w:t>
            </w:r>
          </w:p>
        </w:tc>
        <w:tc>
          <w:tcPr>
            <w:tcW w:w="1901" w:type="dxa"/>
            <w:tcBorders>
              <w:top w:val="single" w:sz="4" w:space="0" w:color="000000"/>
            </w:tcBorders>
          </w:tcPr>
          <w:p>
            <w:pPr>
              <w:pStyle w:val="TableParagraph"/>
              <w:spacing w:before="28"/>
              <w:ind w:left="159"/>
              <w:rPr>
                <w:b/>
                <w:sz w:val="21"/>
              </w:rPr>
            </w:pPr>
            <w:r>
              <w:rPr>
                <w:b/>
                <w:sz w:val="21"/>
              </w:rPr>
              <w:t>受益人</w:t>
            </w:r>
          </w:p>
        </w:tc>
        <w:tc>
          <w:tcPr>
            <w:tcW w:w="7582" w:type="dxa"/>
            <w:tcBorders>
              <w:top w:val="single" w:sz="4" w:space="0" w:color="000000"/>
            </w:tcBorders>
          </w:tcPr>
          <w:p>
            <w:pPr>
              <w:pStyle w:val="TableParagraph"/>
              <w:spacing w:before="28"/>
              <w:ind w:left="35"/>
              <w:rPr>
                <w:sz w:val="21"/>
              </w:rPr>
            </w:pPr>
            <w:r>
              <w:rPr>
                <w:sz w:val="21"/>
              </w:rPr>
              <w:t>除另有约定外,本合同重大疾病保险金的受益人是被保险人本人。</w:t>
            </w:r>
          </w:p>
        </w:tc>
      </w:tr>
      <w:tr>
        <w:trPr>
          <w:trHeight w:val="668" w:hRule="atLeast"/>
        </w:trPr>
        <w:tc>
          <w:tcPr>
            <w:tcW w:w="690" w:type="dxa"/>
          </w:tcPr>
          <w:p>
            <w:pPr>
              <w:pStyle w:val="TableParagraph"/>
              <w:spacing w:before="164"/>
              <w:ind w:left="107"/>
              <w:rPr>
                <w:b/>
                <w:sz w:val="21"/>
              </w:rPr>
            </w:pPr>
            <w:r>
              <w:rPr>
                <w:b/>
                <w:sz w:val="21"/>
              </w:rPr>
              <w:t>19.</w:t>
            </w:r>
          </w:p>
        </w:tc>
        <w:tc>
          <w:tcPr>
            <w:tcW w:w="1901" w:type="dxa"/>
          </w:tcPr>
          <w:p>
            <w:pPr>
              <w:pStyle w:val="TableParagraph"/>
              <w:spacing w:before="164"/>
              <w:ind w:left="159"/>
              <w:rPr>
                <w:b/>
                <w:sz w:val="21"/>
              </w:rPr>
            </w:pPr>
            <w:r>
              <w:rPr>
                <w:b/>
                <w:w w:val="95"/>
                <w:sz w:val="21"/>
              </w:rPr>
              <w:t>保险单借款</w:t>
            </w:r>
          </w:p>
        </w:tc>
        <w:tc>
          <w:tcPr>
            <w:tcW w:w="7582" w:type="dxa"/>
          </w:tcPr>
          <w:p>
            <w:pPr>
              <w:pStyle w:val="TableParagraph"/>
              <w:spacing w:before="164"/>
              <w:ind w:left="35"/>
              <w:rPr>
                <w:sz w:val="21"/>
              </w:rPr>
            </w:pPr>
            <w:r>
              <w:rPr>
                <w:sz w:val="21"/>
              </w:rPr>
              <w:t>在本合同有效期内，即使本合同累积有现金价值，我方都不提供保险单借款。</w:t>
            </w:r>
          </w:p>
        </w:tc>
      </w:tr>
      <w:tr>
        <w:trPr>
          <w:trHeight w:val="6308" w:hRule="atLeast"/>
        </w:trPr>
        <w:tc>
          <w:tcPr>
            <w:tcW w:w="690" w:type="dxa"/>
          </w:tcPr>
          <w:p>
            <w:pPr>
              <w:pStyle w:val="TableParagraph"/>
              <w:spacing w:before="164"/>
              <w:ind w:left="107"/>
              <w:rPr>
                <w:b/>
                <w:sz w:val="21"/>
              </w:rPr>
            </w:pPr>
            <w:r>
              <w:rPr>
                <w:b/>
                <w:sz w:val="21"/>
              </w:rPr>
              <w:t>20.</w:t>
            </w:r>
          </w:p>
        </w:tc>
        <w:tc>
          <w:tcPr>
            <w:tcW w:w="1901" w:type="dxa"/>
          </w:tcPr>
          <w:p>
            <w:pPr>
              <w:pStyle w:val="TableParagraph"/>
              <w:spacing w:line="237" w:lineRule="auto" w:before="167"/>
              <w:ind w:left="159" w:right="178"/>
              <w:rPr>
                <w:b/>
                <w:sz w:val="21"/>
              </w:rPr>
            </w:pPr>
            <w:r>
              <w:rPr>
                <w:b/>
                <w:sz w:val="21"/>
              </w:rPr>
              <w:t>重大疾病的种类与定义</w:t>
            </w:r>
          </w:p>
        </w:tc>
        <w:tc>
          <w:tcPr>
            <w:tcW w:w="7582" w:type="dxa"/>
          </w:tcPr>
          <w:p>
            <w:pPr>
              <w:pStyle w:val="TableParagraph"/>
              <w:spacing w:line="237" w:lineRule="auto" w:before="167"/>
              <w:ind w:left="35" w:right="105"/>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2"/>
              <w:rPr>
                <w:b/>
                <w:sz w:val="25"/>
              </w:rPr>
            </w:pPr>
          </w:p>
          <w:p>
            <w:pPr>
              <w:pStyle w:val="TableParagraph"/>
              <w:ind w:left="49"/>
              <w:rPr>
                <w:sz w:val="21"/>
              </w:rPr>
            </w:pPr>
            <w:r>
              <w:rPr>
                <w:sz w:val="21"/>
              </w:rPr>
              <w:t>一、 恶性肿瘤</w:t>
            </w:r>
          </w:p>
          <w:p>
            <w:pPr>
              <w:pStyle w:val="TableParagraph"/>
              <w:spacing w:line="273" w:lineRule="auto" w:before="36"/>
              <w:ind w:left="35" w:right="2" w:firstLine="13"/>
              <w:rPr>
                <w:sz w:val="21"/>
              </w:rPr>
            </w:pPr>
            <w:r>
              <w:rPr>
                <w:sz w:val="21"/>
              </w:rPr>
              <w:t>指恶性细胞不受控制的进行性增长和扩散，浸润和破坏周围正常组织，可以经血</w:t>
            </w:r>
            <w:r>
              <w:rPr>
                <w:spacing w:val="-4"/>
                <w:sz w:val="21"/>
              </w:rPr>
              <w:t>管、淋巴管和体腔扩散转移到身体其它部位的疾病。经病理学检查结果明确诊断， </w:t>
            </w:r>
            <w:r>
              <w:rPr>
                <w:spacing w:val="-9"/>
                <w:sz w:val="21"/>
              </w:rPr>
              <w:t>临床诊断属于世界卫生组织《疾病和有关健康问题的国际统计分类》</w:t>
            </w:r>
            <w:r>
              <w:rPr>
                <w:sz w:val="21"/>
              </w:rPr>
              <w:t>（ICD-10）</w:t>
            </w:r>
            <w:r>
              <w:rPr>
                <w:spacing w:val="-5"/>
                <w:sz w:val="21"/>
              </w:rPr>
              <w:t>的</w:t>
            </w:r>
            <w:r>
              <w:rPr>
                <w:sz w:val="21"/>
              </w:rPr>
              <w:t>恶性肿瘤范畴。</w:t>
            </w:r>
          </w:p>
          <w:p>
            <w:pPr>
              <w:pStyle w:val="TableParagraph"/>
              <w:spacing w:before="7"/>
              <w:ind w:left="53"/>
              <w:rPr>
                <w:b/>
                <w:sz w:val="21"/>
              </w:rPr>
            </w:pPr>
            <w:r>
              <w:rPr>
                <w:b/>
                <w:w w:val="95"/>
                <w:sz w:val="21"/>
                <w:u w:val="single"/>
              </w:rPr>
              <w:t>下列疾病不在保障范围内：</w:t>
            </w:r>
            <w:r>
              <w:rPr>
                <w:b/>
                <w:sz w:val="21"/>
                <w:u w:val="single"/>
              </w:rPr>
              <w:t> </w:t>
            </w:r>
          </w:p>
          <w:p>
            <w:pPr>
              <w:pStyle w:val="TableParagraph"/>
              <w:spacing w:before="37"/>
              <w:ind w:left="49"/>
              <w:rPr>
                <w:b/>
                <w:sz w:val="21"/>
              </w:rPr>
            </w:pPr>
            <w:r>
              <w:rPr>
                <w:b/>
                <w:w w:val="95"/>
                <w:sz w:val="21"/>
                <w:u w:val="single"/>
              </w:rPr>
              <w:t>（一）原位癌；</w:t>
            </w:r>
            <w:r>
              <w:rPr>
                <w:b/>
                <w:sz w:val="21"/>
                <w:u w:val="single"/>
              </w:rPr>
              <w:t> </w:t>
            </w:r>
          </w:p>
          <w:p>
            <w:pPr>
              <w:pStyle w:val="TableParagraph"/>
              <w:spacing w:before="37"/>
              <w:ind w:left="49"/>
              <w:rPr>
                <w:b/>
                <w:sz w:val="21"/>
              </w:rPr>
            </w:pPr>
            <w:r>
              <w:rPr>
                <w:b/>
                <w:sz w:val="21"/>
                <w:u w:val="single"/>
              </w:rPr>
              <w:t>（二）相当于 Binet 分期方案 A 期程度的慢性淋巴细胞白血病； </w:t>
            </w:r>
          </w:p>
          <w:p>
            <w:pPr>
              <w:pStyle w:val="TableParagraph"/>
              <w:spacing w:before="37"/>
              <w:ind w:left="49"/>
              <w:rPr>
                <w:b/>
                <w:sz w:val="21"/>
              </w:rPr>
            </w:pPr>
            <w:r>
              <w:rPr>
                <w:b/>
                <w:sz w:val="21"/>
                <w:u w:val="single"/>
              </w:rPr>
              <w:t>（三）相当于 Ann Arbor 分期方案 I 期程度的何杰金氏病； </w:t>
            </w:r>
          </w:p>
          <w:p>
            <w:pPr>
              <w:pStyle w:val="TableParagraph"/>
              <w:spacing w:before="37"/>
              <w:ind w:left="49"/>
              <w:rPr>
                <w:b/>
                <w:sz w:val="21"/>
              </w:rPr>
            </w:pPr>
            <w:r>
              <w:rPr>
                <w:b/>
                <w:spacing w:val="0"/>
                <w:w w:val="99"/>
                <w:sz w:val="21"/>
                <w:u w:val="single"/>
              </w:rPr>
              <w:t>（四）</w:t>
            </w:r>
            <w:r>
              <w:rPr>
                <w:b/>
                <w:w w:val="99"/>
                <w:sz w:val="21"/>
                <w:u w:val="single"/>
              </w:rPr>
              <w:t>皮肤癌</w:t>
            </w:r>
            <w:r>
              <w:rPr>
                <w:b/>
                <w:spacing w:val="0"/>
                <w:w w:val="99"/>
                <w:sz w:val="21"/>
                <w:u w:val="single"/>
              </w:rPr>
              <w:t>（</w:t>
            </w:r>
            <w:r>
              <w:rPr>
                <w:b/>
                <w:w w:val="99"/>
                <w:sz w:val="21"/>
                <w:u w:val="single"/>
              </w:rPr>
              <w:t>不包括恶性黑色素瘤及已发生转移的皮肤癌</w:t>
            </w:r>
            <w:r>
              <w:rPr>
                <w:b/>
                <w:spacing w:val="-105"/>
                <w:w w:val="99"/>
                <w:sz w:val="21"/>
                <w:u w:val="single"/>
              </w:rPr>
              <w:t>）</w:t>
            </w:r>
            <w:r>
              <w:rPr>
                <w:b/>
                <w:w w:val="99"/>
                <w:sz w:val="21"/>
                <w:u w:val="single"/>
              </w:rPr>
              <w:t>；</w:t>
            </w:r>
            <w:r>
              <w:rPr>
                <w:b/>
                <w:spacing w:val="-2"/>
                <w:sz w:val="21"/>
                <w:u w:val="single"/>
              </w:rPr>
              <w:t> </w:t>
            </w:r>
          </w:p>
          <w:p>
            <w:pPr>
              <w:pStyle w:val="TableParagraph"/>
              <w:spacing w:before="36"/>
              <w:ind w:left="49"/>
              <w:rPr>
                <w:b/>
                <w:sz w:val="21"/>
              </w:rPr>
            </w:pPr>
            <w:r>
              <w:rPr>
                <w:b/>
                <w:position w:val="1"/>
                <w:sz w:val="21"/>
                <w:u w:val="single"/>
              </w:rPr>
              <w:t>（五）TNM</w:t>
            </w:r>
            <w:r>
              <w:rPr>
                <w:b/>
                <w:spacing w:val="-24"/>
                <w:position w:val="1"/>
                <w:sz w:val="21"/>
                <w:u w:val="single"/>
              </w:rPr>
              <w:t> 分期为 </w:t>
            </w:r>
            <w:r>
              <w:rPr>
                <w:b/>
                <w:spacing w:val="5"/>
                <w:position w:val="1"/>
                <w:sz w:val="21"/>
                <w:u w:val="single"/>
              </w:rPr>
              <w:t>T</w:t>
            </w:r>
            <w:r>
              <w:rPr>
                <w:b/>
                <w:spacing w:val="5"/>
                <w:sz w:val="11"/>
                <w:u w:val="single"/>
              </w:rPr>
              <w:t>1 </w:t>
            </w:r>
            <w:r>
              <w:rPr>
                <w:b/>
                <w:spacing w:val="7"/>
                <w:position w:val="1"/>
                <w:sz w:val="21"/>
                <w:u w:val="single"/>
              </w:rPr>
              <w:t>N</w:t>
            </w:r>
            <w:r>
              <w:rPr>
                <w:b/>
                <w:spacing w:val="7"/>
                <w:sz w:val="11"/>
                <w:u w:val="single"/>
              </w:rPr>
              <w:t>O</w:t>
            </w:r>
            <w:r>
              <w:rPr>
                <w:b/>
                <w:spacing w:val="7"/>
                <w:position w:val="1"/>
                <w:sz w:val="21"/>
                <w:u w:val="single"/>
              </w:rPr>
              <w:t>M</w:t>
            </w:r>
            <w:r>
              <w:rPr>
                <w:b/>
                <w:spacing w:val="7"/>
                <w:sz w:val="11"/>
                <w:u w:val="single"/>
              </w:rPr>
              <w:t>O</w:t>
            </w:r>
            <w:r>
              <w:rPr>
                <w:b/>
                <w:spacing w:val="6"/>
                <w:sz w:val="11"/>
                <w:u w:val="single"/>
              </w:rPr>
              <w:t> </w:t>
            </w:r>
            <w:r>
              <w:rPr>
                <w:b/>
                <w:position w:val="1"/>
                <w:sz w:val="21"/>
                <w:u w:val="single"/>
              </w:rPr>
              <w:t>期或更轻分期的前列腺癌；</w:t>
            </w:r>
          </w:p>
          <w:p>
            <w:pPr>
              <w:pStyle w:val="TableParagraph"/>
              <w:spacing w:before="37"/>
              <w:ind w:left="49"/>
              <w:rPr>
                <w:b/>
                <w:sz w:val="21"/>
              </w:rPr>
            </w:pPr>
            <w:r>
              <w:rPr>
                <w:b/>
                <w:w w:val="95"/>
                <w:sz w:val="21"/>
                <w:u w:val="single"/>
              </w:rPr>
              <w:t>（六）感染艾滋病病毒或患艾滋病期间所患恶性肿瘤。</w:t>
            </w:r>
          </w:p>
          <w:p>
            <w:pPr>
              <w:pStyle w:val="TableParagraph"/>
              <w:spacing w:before="8"/>
              <w:rPr>
                <w:b/>
                <w:sz w:val="26"/>
              </w:rPr>
            </w:pPr>
          </w:p>
          <w:p>
            <w:pPr>
              <w:pStyle w:val="TableParagraph"/>
              <w:spacing w:before="1"/>
              <w:ind w:left="49"/>
              <w:rPr>
                <w:sz w:val="21"/>
              </w:rPr>
            </w:pPr>
            <w:r>
              <w:rPr>
                <w:sz w:val="21"/>
              </w:rPr>
              <w:t>二、 急性心肌梗塞</w:t>
            </w:r>
          </w:p>
          <w:p>
            <w:pPr>
              <w:pStyle w:val="TableParagraph"/>
              <w:spacing w:line="273" w:lineRule="auto" w:before="37"/>
              <w:ind w:left="35" w:right="107" w:firstLine="13"/>
              <w:rPr>
                <w:sz w:val="21"/>
              </w:rPr>
            </w:pPr>
            <w:r>
              <w:rPr>
                <w:sz w:val="21"/>
              </w:rPr>
              <w:t>指因冠状动脉阻塞导致的相应区域供血不足造成部分心肌坏死。须满足下列至少三项条件：</w:t>
            </w:r>
          </w:p>
          <w:p>
            <w:pPr>
              <w:pStyle w:val="TableParagraph"/>
              <w:spacing w:line="255" w:lineRule="exact" w:before="7"/>
              <w:ind w:left="48"/>
              <w:rPr>
                <w:sz w:val="21"/>
              </w:rPr>
            </w:pPr>
            <w:r>
              <w:rPr>
                <w:sz w:val="21"/>
              </w:rPr>
              <w:t>（一）典型临床表现，例如急性胸痛等；</w:t>
            </w:r>
          </w:p>
        </w:tc>
      </w:tr>
    </w:tbl>
    <w:p>
      <w:pPr>
        <w:spacing w:after="0" w:line="255" w:lineRule="exact"/>
        <w:rPr>
          <w:sz w:val="21"/>
        </w:rPr>
        <w:sectPr>
          <w:pgSz w:w="11910" w:h="16840"/>
          <w:pgMar w:header="0" w:footer="945" w:top="1080" w:bottom="1140" w:left="74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pPr>
      <w:r>
        <w:rPr/>
        <w:t>（二）新近的心电图改变提示急性心肌梗塞；</w:t>
      </w:r>
    </w:p>
    <w:p>
      <w:pPr>
        <w:pStyle w:val="BodyText"/>
        <w:spacing w:line="273" w:lineRule="auto" w:before="36"/>
        <w:ind w:left="2662" w:right="225" w:firstLine="13"/>
      </w:pPr>
      <w:r>
        <w:rPr/>
        <w:t>（三）心肌酶或肌钙蛋白有诊断意义的升高，或呈符合急性心肌梗塞的动态性变化；</w:t>
      </w:r>
    </w:p>
    <w:p>
      <w:pPr>
        <w:pStyle w:val="BodyText"/>
        <w:spacing w:before="7"/>
      </w:pPr>
      <w:r>
        <w:rPr/>
        <w:t>（四）</w:t>
      </w:r>
      <w:r>
        <w:rPr>
          <w:spacing w:val="-18"/>
        </w:rPr>
        <w:t>发病 </w:t>
      </w:r>
      <w:r>
        <w:rPr/>
        <w:t>90</w:t>
      </w:r>
      <w:r>
        <w:rPr>
          <w:spacing w:val="-10"/>
        </w:rPr>
        <w:t> 天后，经检查证实左心室功能降低，如左心室射血分数低于 </w:t>
      </w:r>
      <w:r>
        <w:rPr/>
        <w:t>50％。</w:t>
      </w:r>
    </w:p>
    <w:p>
      <w:pPr>
        <w:pStyle w:val="BodyText"/>
        <w:spacing w:before="8"/>
        <w:ind w:left="0"/>
        <w:rPr>
          <w:sz w:val="26"/>
        </w:rPr>
      </w:pPr>
    </w:p>
    <w:p>
      <w:pPr>
        <w:pStyle w:val="BodyText"/>
      </w:pPr>
      <w:r>
        <w:rPr/>
        <w:t>三、 脑中风后遗症</w:t>
      </w:r>
    </w:p>
    <w:p>
      <w:pPr>
        <w:pStyle w:val="BodyText"/>
        <w:spacing w:line="273" w:lineRule="auto" w:before="37"/>
        <w:ind w:left="2662" w:right="223" w:firstLine="13"/>
        <w:jc w:val="both"/>
      </w:pPr>
      <w:r>
        <w:rPr/>
        <w:t>指因脑血管的突发病变引起脑血管出血、栓塞或梗塞，并导致神经系统永久性的</w:t>
      </w:r>
      <w:r>
        <w:rPr>
          <w:spacing w:val="-1"/>
        </w:rPr>
        <w:t>功能障碍。神经系统永久性的功能障碍，指疾病确诊 </w:t>
      </w:r>
      <w:r>
        <w:rPr/>
        <w:t>180</w:t>
      </w:r>
      <w:r>
        <w:rPr>
          <w:spacing w:val="-3"/>
        </w:rPr>
        <w:t> 天后，仍遗留下列一种或一种以上障碍：</w:t>
      </w:r>
    </w:p>
    <w:p>
      <w:pPr>
        <w:pStyle w:val="BodyText"/>
        <w:spacing w:before="8"/>
      </w:pPr>
      <w:r>
        <w:rPr/>
        <w:t>（一）一肢或一肢以上肢体机能完全丧失；</w:t>
      </w:r>
    </w:p>
    <w:p>
      <w:pPr>
        <w:pStyle w:val="BodyText"/>
        <w:spacing w:before="37"/>
      </w:pPr>
      <w:r>
        <w:rPr/>
        <w:t>（二）语言能力或咀嚼吞咽能力完全丧失；</w:t>
      </w:r>
    </w:p>
    <w:p>
      <w:pPr>
        <w:pStyle w:val="BodyText"/>
        <w:spacing w:line="273" w:lineRule="auto" w:before="37"/>
        <w:ind w:left="2662" w:right="225" w:firstLine="13"/>
      </w:pPr>
      <w:r>
        <w:rPr/>
        <w:t>（三）自主生活能力完全丧失，无法独立完成六项基本日常生活活动中的三项或三项以上。</w:t>
      </w:r>
    </w:p>
    <w:p>
      <w:pPr>
        <w:pStyle w:val="BodyText"/>
        <w:spacing w:before="5"/>
        <w:ind w:left="0"/>
        <w:rPr>
          <w:sz w:val="24"/>
        </w:rPr>
      </w:pPr>
    </w:p>
    <w:p>
      <w:pPr>
        <w:pStyle w:val="BodyText"/>
      </w:pPr>
      <w:r>
        <w:rPr/>
        <w:t>四、 重大器官移植术或造血干细胞移植术</w:t>
      </w:r>
    </w:p>
    <w:p>
      <w:pPr>
        <w:pStyle w:val="BodyText"/>
        <w:spacing w:line="273" w:lineRule="auto" w:before="36"/>
        <w:ind w:left="2662" w:right="223" w:firstLine="13"/>
      </w:pPr>
      <w:r>
        <w:rPr/>
        <w:t>重大器官移植术，指因相应器官功能衰竭，已经实施了肾脏、肝脏、心脏或肺脏的异体移植手术。</w:t>
      </w:r>
    </w:p>
    <w:p>
      <w:pPr>
        <w:pStyle w:val="BodyText"/>
        <w:spacing w:line="273" w:lineRule="auto" w:before="7"/>
        <w:ind w:left="2662" w:right="223" w:firstLine="13"/>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4"/>
        </w:rPr>
      </w:pPr>
    </w:p>
    <w:p>
      <w:pPr>
        <w:pStyle w:val="BodyText"/>
      </w:pPr>
      <w:r>
        <w:rPr/>
        <w:t>五、 冠状动脉搭桥术（或称冠状动脉旁路移植术）</w:t>
      </w:r>
    </w:p>
    <w:p>
      <w:pPr>
        <w:spacing w:line="271" w:lineRule="auto" w:before="37"/>
        <w:ind w:left="2662" w:right="221" w:firstLine="13"/>
        <w:jc w:val="left"/>
        <w:rPr>
          <w:b/>
          <w:sz w:val="21"/>
        </w:rPr>
      </w:pPr>
      <w:r>
        <w:rPr>
          <w:sz w:val="21"/>
        </w:rPr>
        <w:t>指为治疗严重的冠心病，实际实施了开胸进行的冠状动脉血管旁路移植的手术。</w:t>
      </w:r>
      <w:r>
        <w:rPr>
          <w:b/>
          <w:sz w:val="21"/>
          <w:u w:val="single"/>
        </w:rPr>
        <w:t>冠状动脉支架植入术、心导管球囊扩张术、激光射频技术及其它非开胸的介入手</w:t>
      </w:r>
      <w:r>
        <w:rPr>
          <w:b/>
          <w:w w:val="95"/>
          <w:sz w:val="21"/>
          <w:u w:val="single"/>
        </w:rPr>
        <w:t>术、腔镜手术不在保障范围内。</w:t>
      </w:r>
      <w:r>
        <w:rPr>
          <w:b/>
          <w:sz w:val="21"/>
          <w:u w:val="single"/>
        </w:rPr>
        <w:t> </w:t>
      </w:r>
    </w:p>
    <w:p>
      <w:pPr>
        <w:pStyle w:val="BodyText"/>
        <w:spacing w:before="12"/>
        <w:ind w:left="0"/>
        <w:rPr>
          <w:b/>
        </w:rPr>
      </w:pPr>
    </w:p>
    <w:p>
      <w:pPr>
        <w:pStyle w:val="BodyText"/>
        <w:spacing w:before="35"/>
      </w:pPr>
      <w:r>
        <w:rPr/>
        <w:t>六、 终末期肾病（或称慢性肾功能衰竭尿毒症期）</w:t>
      </w:r>
    </w:p>
    <w:p>
      <w:pPr>
        <w:pStyle w:val="BodyText"/>
        <w:spacing w:line="273" w:lineRule="auto" w:before="37"/>
        <w:ind w:left="2662" w:right="222" w:firstLine="13"/>
      </w:pPr>
      <w:r>
        <w:rPr>
          <w:spacing w:val="-5"/>
        </w:rPr>
        <w:t>指双肾功能慢性不可逆性衰竭，达到尿毒症期，经诊断后已经进行了至少 </w:t>
      </w:r>
      <w:r>
        <w:rPr/>
        <w:t>90</w:t>
      </w:r>
      <w:r>
        <w:rPr>
          <w:spacing w:val="-18"/>
        </w:rPr>
        <w:t> 天的规律性透析治疗或实施了肾脏移植手术。</w:t>
      </w:r>
    </w:p>
    <w:p>
      <w:pPr>
        <w:pStyle w:val="BodyText"/>
        <w:spacing w:before="5"/>
        <w:ind w:left="0"/>
        <w:rPr>
          <w:sz w:val="24"/>
        </w:rPr>
      </w:pPr>
    </w:p>
    <w:p>
      <w:pPr>
        <w:pStyle w:val="BodyText"/>
        <w:spacing w:before="1"/>
      </w:pPr>
      <w:r>
        <w:rPr/>
        <w:t>七、 多个肢体缺失</w:t>
      </w:r>
    </w:p>
    <w:p>
      <w:pPr>
        <w:pStyle w:val="BodyText"/>
        <w:spacing w:line="273" w:lineRule="auto" w:before="37"/>
        <w:ind w:left="2662" w:right="225" w:firstLine="13"/>
      </w:pPr>
      <w:r>
        <w:rPr/>
        <w:t>指因疾病或意外伤害导致两个或两个以上肢体自腕关节或踝关节近端（靠近躯干端）以上完全性断离。</w:t>
      </w:r>
    </w:p>
    <w:p>
      <w:pPr>
        <w:pStyle w:val="BodyText"/>
        <w:spacing w:before="5"/>
        <w:ind w:left="0"/>
        <w:rPr>
          <w:sz w:val="24"/>
        </w:rPr>
      </w:pPr>
    </w:p>
    <w:p>
      <w:pPr>
        <w:pStyle w:val="BodyText"/>
      </w:pPr>
      <w:r>
        <w:rPr/>
        <w:t>八、 急性或亚急性重症肝炎</w:t>
      </w:r>
    </w:p>
    <w:p>
      <w:pPr>
        <w:pStyle w:val="BodyText"/>
        <w:spacing w:line="273" w:lineRule="auto" w:before="36"/>
        <w:ind w:left="2662" w:right="225" w:firstLine="13"/>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spacing w:before="37"/>
      </w:pPr>
      <w:r>
        <w:rPr/>
        <w:t>（二）肝性脑病；</w:t>
      </w:r>
    </w:p>
    <w:p>
      <w:pPr>
        <w:pStyle w:val="BodyText"/>
        <w:spacing w:before="37"/>
      </w:pPr>
      <w:r>
        <w:rPr/>
        <w:t>（三）B 超或其它影像学检查显示肝脏体积急速萎缩；</w:t>
      </w:r>
    </w:p>
    <w:p>
      <w:pPr>
        <w:pStyle w:val="BodyText"/>
        <w:spacing w:before="37"/>
      </w:pPr>
      <w:r>
        <w:rPr/>
        <w:t>（四）肝功能指标进行性恶化。</w:t>
      </w:r>
    </w:p>
    <w:p>
      <w:pPr>
        <w:pStyle w:val="BodyText"/>
        <w:spacing w:before="8"/>
        <w:ind w:left="0"/>
        <w:rPr>
          <w:sz w:val="26"/>
        </w:rPr>
      </w:pPr>
    </w:p>
    <w:p>
      <w:pPr>
        <w:pStyle w:val="BodyText"/>
        <w:spacing w:before="1"/>
      </w:pPr>
      <w:r>
        <w:rPr/>
        <w:t>九、 良性脑肿瘤</w:t>
      </w:r>
    </w:p>
    <w:p>
      <w:pPr>
        <w:pStyle w:val="BodyText"/>
        <w:spacing w:line="273" w:lineRule="auto" w:before="36"/>
        <w:ind w:left="2662" w:right="117" w:firstLine="13"/>
        <w:jc w:val="both"/>
      </w:pPr>
      <w:r>
        <w:rPr>
          <w:spacing w:val="-4"/>
        </w:rPr>
        <w:t>指脑的良性肿瘤，已经引起颅内压增高，临床表现为视神经乳头水肿、精神症状、</w:t>
      </w:r>
      <w:r>
        <w:rPr>
          <w:spacing w:val="-19"/>
        </w:rPr>
        <w:t>癫痫及运动感觉障碍等，并危及生命。须由头颅断层扫描</w:t>
      </w:r>
      <w:r>
        <w:rPr>
          <w:spacing w:val="-1"/>
        </w:rPr>
        <w:t>（</w:t>
      </w:r>
      <w:r>
        <w:rPr/>
        <w:t>CT</w:t>
      </w:r>
      <w:r>
        <w:rPr>
          <w:spacing w:val="-105"/>
        </w:rPr>
        <w:t>）</w:t>
      </w:r>
      <w:r>
        <w:rPr>
          <w:spacing w:val="-27"/>
        </w:rPr>
        <w:t>、核磁共振检查</w:t>
      </w:r>
      <w:r>
        <w:rPr/>
        <w:t>（MR</w:t>
      </w:r>
      <w:r>
        <w:rPr>
          <w:spacing w:val="-1"/>
        </w:rPr>
        <w:t>I</w:t>
      </w:r>
      <w:r>
        <w:rPr/>
        <w:t>）</w:t>
      </w:r>
      <w:r>
        <w:rPr>
          <w:spacing w:val="-1"/>
        </w:rPr>
        <w:t>或正电子发射断层扫描</w:t>
      </w:r>
      <w:r>
        <w:rPr/>
        <w:t>（PET）等影像学检查证实，并须满足下列至少一项条件：</w:t>
      </w:r>
    </w:p>
    <w:p>
      <w:pPr>
        <w:spacing w:after="0" w:line="273" w:lineRule="auto"/>
        <w:jc w:val="both"/>
        <w:sectPr>
          <w:pgSz w:w="11910" w:h="16840"/>
          <w:pgMar w:header="0" w:footer="945" w:top="1080" w:bottom="114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pPr>
      <w:r>
        <w:rPr/>
        <w:t>（一）实际实施了开颅进行的脑肿瘤完全切除或部分切除的手术；</w:t>
      </w:r>
    </w:p>
    <w:p>
      <w:pPr>
        <w:pStyle w:val="BodyText"/>
        <w:spacing w:before="36"/>
      </w:pPr>
      <w:r>
        <w:rPr/>
        <w:t>（二）实际实施了对脑肿瘤进行的放射治疗。</w:t>
      </w:r>
    </w:p>
    <w:p>
      <w:pPr>
        <w:pStyle w:val="Heading2"/>
        <w:spacing w:before="36"/>
        <w:ind w:left="2680"/>
      </w:pPr>
      <w:r>
        <w:rPr>
          <w:w w:val="95"/>
          <w:u w:val="single"/>
        </w:rPr>
        <w:t>脑垂体瘤、脑囊肿、脑血管性疾病不在保障范围内。</w:t>
      </w:r>
      <w:r>
        <w:rPr>
          <w:u w:val="single"/>
        </w:rPr>
        <w:t> </w:t>
      </w:r>
    </w:p>
    <w:p>
      <w:pPr>
        <w:pStyle w:val="BodyText"/>
        <w:spacing w:before="12"/>
        <w:ind w:left="0"/>
        <w:rPr>
          <w:b/>
          <w:sz w:val="23"/>
        </w:rPr>
      </w:pPr>
    </w:p>
    <w:p>
      <w:pPr>
        <w:pStyle w:val="BodyText"/>
        <w:spacing w:before="35"/>
      </w:pPr>
      <w:r>
        <w:rPr/>
        <w:t>十、 慢性肝功能衰竭失代偿期</w:t>
      </w:r>
    </w:p>
    <w:p>
      <w:pPr>
        <w:pStyle w:val="BodyText"/>
        <w:spacing w:before="36"/>
      </w:pPr>
      <w:r>
        <w:rPr/>
        <w:t>指因慢性肝脏疾病导致肝功能衰竭。须满足下列全部条件：</w:t>
      </w:r>
    </w:p>
    <w:p>
      <w:pPr>
        <w:pStyle w:val="BodyText"/>
        <w:spacing w:before="36"/>
      </w:pPr>
      <w:r>
        <w:rPr/>
        <w:t>（一）持续性黄疸；</w:t>
      </w:r>
    </w:p>
    <w:p>
      <w:pPr>
        <w:pStyle w:val="BodyText"/>
        <w:spacing w:before="36"/>
      </w:pPr>
      <w:r>
        <w:rPr/>
        <w:t>（二）腹水；</w:t>
      </w:r>
    </w:p>
    <w:p>
      <w:pPr>
        <w:pStyle w:val="BodyText"/>
        <w:spacing w:before="36"/>
      </w:pPr>
      <w:r>
        <w:rPr/>
        <w:t>（三）肝性脑病；</w:t>
      </w:r>
    </w:p>
    <w:p>
      <w:pPr>
        <w:spacing w:line="271" w:lineRule="auto" w:before="36"/>
        <w:ind w:left="2680" w:right="2378" w:hanging="5"/>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11"/>
        <w:ind w:left="0"/>
        <w:rPr>
          <w:b/>
        </w:rPr>
      </w:pPr>
    </w:p>
    <w:p>
      <w:pPr>
        <w:pStyle w:val="BodyText"/>
        <w:spacing w:before="35"/>
      </w:pPr>
      <w:r>
        <w:rPr/>
        <w:t>十一、 脑炎后遗症或脑膜炎后遗症</w:t>
      </w:r>
    </w:p>
    <w:p>
      <w:pPr>
        <w:pStyle w:val="BodyText"/>
        <w:spacing w:line="273" w:lineRule="auto" w:before="37"/>
        <w:ind w:left="2662" w:right="205" w:firstLine="13"/>
      </w:pPr>
      <w:r>
        <w:rPr/>
        <w:t>指因患脑炎或脑膜炎导致的神经系统永久性的功能障碍。神经系统永久性的功能障碍，指疾病确诊 180 天后，仍遗留下列一种或一种以上障碍：</w:t>
      </w:r>
    </w:p>
    <w:p>
      <w:pPr>
        <w:spacing w:before="8"/>
        <w:ind w:left="2675" w:right="0" w:firstLine="0"/>
        <w:jc w:val="left"/>
        <w:rPr>
          <w:sz w:val="21"/>
        </w:rPr>
      </w:pPr>
      <w:r>
        <w:rPr>
          <w:sz w:val="21"/>
        </w:rPr>
        <w:t>（一）一肢或一肢以上</w:t>
      </w:r>
      <w:r>
        <w:rPr>
          <w:b/>
          <w:w w:val="99"/>
          <w:sz w:val="21"/>
        </w:rPr>
        <w:t>肢体机能完全丧失</w:t>
      </w:r>
      <w:r>
        <w:rPr>
          <w:sz w:val="21"/>
        </w:rPr>
        <w:t>（</w:t>
      </w:r>
      <w:r>
        <w:rPr>
          <w:spacing w:val="-27"/>
          <w:sz w:val="21"/>
        </w:rPr>
        <w:t>见 </w:t>
      </w:r>
      <w:r>
        <w:rPr>
          <w:spacing w:val="-1"/>
          <w:sz w:val="21"/>
        </w:rPr>
        <w:t>2</w:t>
      </w:r>
      <w:r>
        <w:rPr>
          <w:sz w:val="21"/>
        </w:rPr>
        <w:t>1</w:t>
      </w:r>
      <w:r>
        <w:rPr>
          <w:spacing w:val="-1"/>
          <w:sz w:val="21"/>
        </w:rPr>
        <w:t>.</w:t>
      </w:r>
      <w:r>
        <w:rPr>
          <w:sz w:val="21"/>
        </w:rPr>
        <w:t>2</w:t>
      </w:r>
      <w:r>
        <w:rPr>
          <w:spacing w:val="-1"/>
          <w:sz w:val="21"/>
        </w:rPr>
        <w:t>2</w:t>
      </w:r>
      <w:r>
        <w:rPr>
          <w:spacing w:val="-105"/>
          <w:sz w:val="21"/>
        </w:rPr>
        <w:t>）</w:t>
      </w:r>
      <w:r>
        <w:rPr>
          <w:sz w:val="21"/>
        </w:rPr>
        <w:t>；</w:t>
      </w:r>
    </w:p>
    <w:p>
      <w:pPr>
        <w:spacing w:before="37"/>
        <w:ind w:left="2675" w:right="0" w:firstLine="0"/>
        <w:jc w:val="left"/>
        <w:rPr>
          <w:sz w:val="21"/>
        </w:rPr>
      </w:pPr>
      <w:r>
        <w:rPr>
          <w:sz w:val="21"/>
        </w:rPr>
        <w:t>（二）</w:t>
      </w:r>
      <w:r>
        <w:rPr>
          <w:b/>
          <w:w w:val="99"/>
          <w:sz w:val="21"/>
        </w:rPr>
        <w:t>语言能力或咀嚼吞咽能力完全丧失</w:t>
      </w:r>
      <w:r>
        <w:rPr>
          <w:sz w:val="21"/>
        </w:rPr>
        <w:t>（</w:t>
      </w:r>
      <w:r>
        <w:rPr>
          <w:spacing w:val="-27"/>
          <w:sz w:val="21"/>
        </w:rPr>
        <w:t>见 </w:t>
      </w:r>
      <w:r>
        <w:rPr>
          <w:spacing w:val="-1"/>
          <w:sz w:val="21"/>
        </w:rPr>
        <w:t>2</w:t>
      </w:r>
      <w:r>
        <w:rPr>
          <w:sz w:val="21"/>
        </w:rPr>
        <w:t>1</w:t>
      </w:r>
      <w:r>
        <w:rPr>
          <w:spacing w:val="-1"/>
          <w:sz w:val="21"/>
        </w:rPr>
        <w:t>.</w:t>
      </w:r>
      <w:r>
        <w:rPr>
          <w:sz w:val="21"/>
        </w:rPr>
        <w:t>2</w:t>
      </w:r>
      <w:r>
        <w:rPr>
          <w:spacing w:val="-1"/>
          <w:sz w:val="21"/>
        </w:rPr>
        <w:t>3</w:t>
      </w:r>
      <w:r>
        <w:rPr>
          <w:spacing w:val="-105"/>
          <w:sz w:val="21"/>
        </w:rPr>
        <w:t>）</w:t>
      </w:r>
      <w:r>
        <w:rPr>
          <w:sz w:val="21"/>
        </w:rPr>
        <w:t>；</w:t>
      </w:r>
    </w:p>
    <w:p>
      <w:pPr>
        <w:pStyle w:val="BodyText"/>
        <w:spacing w:line="273" w:lineRule="auto" w:before="37"/>
        <w:ind w:left="2662" w:right="49" w:firstLine="13"/>
      </w:pPr>
      <w:r>
        <w:rPr/>
        <w:t>（三）自主生活能力完全丧失，无法独立完成</w:t>
      </w:r>
      <w:r>
        <w:rPr>
          <w:b/>
        </w:rPr>
        <w:t>六项基本日常生活活动</w:t>
      </w:r>
      <w:r>
        <w:rPr/>
        <w:t>（见 21.24） 中的三项或三项以上。</w:t>
      </w:r>
    </w:p>
    <w:p>
      <w:pPr>
        <w:pStyle w:val="BodyText"/>
        <w:spacing w:before="5"/>
        <w:ind w:left="0"/>
        <w:rPr>
          <w:sz w:val="24"/>
        </w:rPr>
      </w:pPr>
    </w:p>
    <w:p>
      <w:pPr>
        <w:pStyle w:val="BodyText"/>
        <w:spacing w:before="1"/>
      </w:pPr>
      <w:r>
        <w:rPr/>
        <w:t>十二、 深度昏迷</w:t>
      </w:r>
    </w:p>
    <w:p>
      <w:pPr>
        <w:pStyle w:val="BodyText"/>
        <w:spacing w:line="273" w:lineRule="auto" w:before="37"/>
        <w:ind w:left="2662" w:right="204" w:firstLine="13"/>
        <w:jc w:val="both"/>
      </w:pPr>
      <w:r>
        <w:rPr/>
        <w:t>指因疾病或意外伤害导致意识丧失，对外界刺激和体内需求均无反应，昏迷程度按照格拉斯哥昏迷分级（Glasgow coma scale）</w:t>
      </w:r>
      <w:r>
        <w:rPr>
          <w:spacing w:val="-9"/>
        </w:rPr>
        <w:t>结果为 </w:t>
      </w:r>
      <w:r>
        <w:rPr/>
        <w:t>5</w:t>
      </w:r>
      <w:r>
        <w:rPr>
          <w:spacing w:val="-18"/>
        </w:rPr>
        <w:t> 分或 </w:t>
      </w:r>
      <w:r>
        <w:rPr/>
        <w:t>5</w:t>
      </w:r>
      <w:r>
        <w:rPr>
          <w:spacing w:val="-6"/>
        </w:rPr>
        <w:t> 分以下，且已经</w:t>
      </w:r>
      <w:r>
        <w:rPr>
          <w:spacing w:val="-9"/>
        </w:rPr>
        <w:t>持续使用呼吸机及其它生命维持系统 </w:t>
      </w:r>
      <w:r>
        <w:rPr/>
        <w:t>96</w:t>
      </w:r>
      <w:r>
        <w:rPr>
          <w:spacing w:val="-10"/>
        </w:rPr>
        <w:t> 小时以上。</w:t>
      </w:r>
    </w:p>
    <w:p>
      <w:pPr>
        <w:pStyle w:val="Heading2"/>
        <w:ind w:left="2680"/>
      </w:pPr>
      <w:r>
        <w:rPr>
          <w:w w:val="95"/>
          <w:u w:val="single"/>
        </w:rPr>
        <w:t>因酗酒或药物滥用导致的深度昏迷不在保障范围内。</w:t>
      </w:r>
      <w:r>
        <w:rPr>
          <w:u w:val="single"/>
        </w:rPr>
        <w:t> </w:t>
      </w:r>
    </w:p>
    <w:p>
      <w:pPr>
        <w:pStyle w:val="BodyText"/>
        <w:spacing w:before="12"/>
        <w:ind w:left="0"/>
        <w:rPr>
          <w:b/>
          <w:sz w:val="23"/>
        </w:rPr>
      </w:pPr>
    </w:p>
    <w:p>
      <w:pPr>
        <w:pStyle w:val="BodyText"/>
        <w:tabs>
          <w:tab w:pos="4459" w:val="left" w:leader="none"/>
        </w:tabs>
        <w:spacing w:before="36"/>
      </w:pPr>
      <w:r>
        <w:rPr/>
        <w:t>十三、</w:t>
      </w:r>
      <w:r>
        <w:rPr>
          <w:spacing w:val="-1"/>
        </w:rPr>
        <w:t> </w:t>
      </w:r>
      <w:r>
        <w:rPr/>
        <w:t>双耳失聪</w:t>
        <w:tab/>
        <w:t>-被保险人出生满</w:t>
      </w:r>
      <w:r>
        <w:rPr>
          <w:spacing w:val="-56"/>
        </w:rPr>
        <w:t> </w:t>
      </w:r>
      <w:r>
        <w:rPr/>
        <w:t>36</w:t>
      </w:r>
      <w:r>
        <w:rPr>
          <w:spacing w:val="-55"/>
        </w:rPr>
        <w:t> </w:t>
      </w:r>
      <w:r>
        <w:rPr/>
        <w:t>个月后出现症状</w:t>
      </w:r>
    </w:p>
    <w:p>
      <w:pPr>
        <w:pStyle w:val="BodyText"/>
        <w:spacing w:before="37"/>
      </w:pPr>
      <w:r>
        <w:rPr/>
        <w:t>指因疾病或意外伤害导致双耳听力</w:t>
      </w:r>
      <w:r>
        <w:rPr>
          <w:b/>
        </w:rPr>
        <w:t>永久不可逆</w:t>
      </w:r>
      <w:r>
        <w:rPr/>
        <w:t>（</w:t>
      </w:r>
      <w:r>
        <w:rPr>
          <w:spacing w:val="-29"/>
        </w:rPr>
        <w:t>见 </w:t>
      </w:r>
      <w:r>
        <w:rPr/>
        <w:t>21.25）</w:t>
      </w:r>
      <w:r>
        <w:rPr>
          <w:spacing w:val="-10"/>
        </w:rPr>
        <w:t>性丧失，在 </w:t>
      </w:r>
      <w:r>
        <w:rPr/>
        <w:t>500</w:t>
      </w:r>
      <w:r>
        <w:rPr>
          <w:spacing w:val="-15"/>
        </w:rPr>
        <w:t> 赫兹、</w:t>
      </w:r>
    </w:p>
    <w:p>
      <w:pPr>
        <w:pStyle w:val="BodyText"/>
        <w:spacing w:line="273" w:lineRule="auto" w:before="37"/>
        <w:ind w:left="2662" w:right="202"/>
      </w:pPr>
      <w:r>
        <w:rPr/>
        <w:t>1000</w:t>
      </w:r>
      <w:r>
        <w:rPr>
          <w:spacing w:val="-20"/>
        </w:rPr>
        <w:t> 赫兹和 </w:t>
      </w:r>
      <w:r>
        <w:rPr/>
        <w:t>2000</w:t>
      </w:r>
      <w:r>
        <w:rPr>
          <w:spacing w:val="-10"/>
        </w:rPr>
        <w:t> 赫兹语音频率下，平均听阈大于 </w:t>
      </w:r>
      <w:r>
        <w:rPr/>
        <w:t>90</w:t>
      </w:r>
      <w:r>
        <w:rPr>
          <w:spacing w:val="-7"/>
        </w:rPr>
        <w:t> 分贝，且经纯音听力测试、声导抗检测或听觉诱发电位检测等证实。</w:t>
      </w:r>
    </w:p>
    <w:p>
      <w:pPr>
        <w:pStyle w:val="BodyText"/>
        <w:spacing w:before="5"/>
        <w:ind w:left="0"/>
        <w:rPr>
          <w:sz w:val="24"/>
        </w:rPr>
      </w:pPr>
    </w:p>
    <w:p>
      <w:pPr>
        <w:pStyle w:val="BodyText"/>
        <w:tabs>
          <w:tab w:pos="4459" w:val="left" w:leader="none"/>
        </w:tabs>
      </w:pPr>
      <w:r>
        <w:rPr/>
        <w:t>十四、</w:t>
      </w:r>
      <w:r>
        <w:rPr>
          <w:spacing w:val="-1"/>
        </w:rPr>
        <w:t> </w:t>
      </w:r>
      <w:r>
        <w:rPr/>
        <w:t>双目失明</w:t>
        <w:tab/>
        <w:t>-被保险人出生满</w:t>
      </w:r>
      <w:r>
        <w:rPr>
          <w:spacing w:val="-56"/>
        </w:rPr>
        <w:t> </w:t>
      </w:r>
      <w:r>
        <w:rPr/>
        <w:t>36</w:t>
      </w:r>
      <w:r>
        <w:rPr>
          <w:spacing w:val="-55"/>
        </w:rPr>
        <w:t> </w:t>
      </w:r>
      <w:r>
        <w:rPr/>
        <w:t>个月后出现症状</w:t>
      </w:r>
    </w:p>
    <w:p>
      <w:pPr>
        <w:pStyle w:val="BodyText"/>
        <w:spacing w:line="273" w:lineRule="auto" w:before="36"/>
        <w:ind w:left="2662" w:right="205" w:firstLine="13"/>
      </w:pPr>
      <w:r>
        <w:rPr/>
        <w:t>指因疾病或意外伤害导致双眼视力永久不可逆性丧失，双眼中较好眼须满足下列至少一项条件：</w:t>
      </w:r>
    </w:p>
    <w:p>
      <w:pPr>
        <w:pStyle w:val="BodyText"/>
        <w:spacing w:before="7"/>
      </w:pPr>
      <w:r>
        <w:rPr/>
        <w:t>（一）眼球缺失或摘除；</w:t>
      </w:r>
    </w:p>
    <w:p>
      <w:pPr>
        <w:pStyle w:val="BodyText"/>
        <w:spacing w:line="273" w:lineRule="auto" w:before="37"/>
        <w:ind w:left="2662" w:right="203" w:firstLine="13"/>
      </w:pPr>
      <w:r>
        <w:rPr/>
        <w:t>（二）</w:t>
      </w:r>
      <w:r>
        <w:rPr>
          <w:spacing w:val="-5"/>
        </w:rPr>
        <w:t>矫正视力低于 </w:t>
      </w:r>
      <w:r>
        <w:rPr/>
        <w:t>0.02（采用国际标准视力表，如果使用其它视力表应进行换算</w:t>
      </w:r>
      <w:r>
        <w:rPr>
          <w:spacing w:val="-105"/>
        </w:rPr>
        <w:t>）；</w:t>
      </w:r>
    </w:p>
    <w:p>
      <w:pPr>
        <w:pStyle w:val="BodyText"/>
        <w:spacing w:before="8"/>
      </w:pPr>
      <w:r>
        <w:rPr/>
        <w:t>（三）视野半径小于 5 度。</w:t>
      </w:r>
    </w:p>
    <w:p>
      <w:pPr>
        <w:pStyle w:val="BodyText"/>
        <w:spacing w:before="9"/>
        <w:ind w:left="0"/>
        <w:rPr>
          <w:sz w:val="26"/>
        </w:rPr>
      </w:pPr>
    </w:p>
    <w:p>
      <w:pPr>
        <w:pStyle w:val="BodyText"/>
      </w:pPr>
      <w:r>
        <w:rPr/>
        <w:t>十五、 瘫痪</w:t>
      </w:r>
    </w:p>
    <w:p>
      <w:pPr>
        <w:pStyle w:val="BodyText"/>
        <w:spacing w:line="273" w:lineRule="auto" w:before="37"/>
        <w:ind w:left="2662" w:right="203" w:firstLine="13"/>
        <w:jc w:val="both"/>
      </w:pPr>
      <w:r>
        <w:rPr/>
        <w:t>指因疾病或意外伤害导致两肢或两肢以上肢体机能永久完全丧失。肢体机能永久</w:t>
      </w:r>
      <w:r>
        <w:rPr>
          <w:spacing w:val="-3"/>
        </w:rPr>
        <w:t>完全丧失，指疾病确诊 </w:t>
      </w:r>
      <w:r>
        <w:rPr/>
        <w:t>180</w:t>
      </w:r>
      <w:r>
        <w:rPr>
          <w:spacing w:val="-9"/>
        </w:rPr>
        <w:t> 天后或意外伤害发生 </w:t>
      </w:r>
      <w:r>
        <w:rPr/>
        <w:t>180</w:t>
      </w:r>
      <w:r>
        <w:rPr>
          <w:spacing w:val="-6"/>
        </w:rPr>
        <w:t> 天后，每肢三大关节中的两大关节仍然完全僵硬，或不能随意识活动。</w:t>
      </w:r>
    </w:p>
    <w:p>
      <w:pPr>
        <w:pStyle w:val="BodyText"/>
        <w:spacing w:before="5"/>
        <w:ind w:left="0"/>
        <w:rPr>
          <w:sz w:val="24"/>
        </w:rPr>
      </w:pPr>
    </w:p>
    <w:p>
      <w:pPr>
        <w:pStyle w:val="BodyText"/>
      </w:pPr>
      <w:r>
        <w:rPr/>
        <w:t>十六、 心脏瓣膜手术</w:t>
      </w:r>
    </w:p>
    <w:p>
      <w:pPr>
        <w:pStyle w:val="BodyText"/>
        <w:spacing w:before="36"/>
      </w:pPr>
      <w:r>
        <w:rPr/>
        <w:t>指为治疗心脏瓣膜疾病，实际实施了开胸进行的心脏瓣膜置换或修复的手术。</w:t>
      </w:r>
    </w:p>
    <w:p>
      <w:pPr>
        <w:spacing w:after="0"/>
        <w:sectPr>
          <w:pgSz w:w="11910" w:h="16840"/>
          <w:pgMar w:header="0" w:footer="945" w:top="1080" w:bottom="1220" w:left="820" w:right="78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2"/>
        <w:ind w:left="0"/>
      </w:pPr>
    </w:p>
    <w:p>
      <w:pPr>
        <w:pStyle w:val="BodyText"/>
        <w:spacing w:before="36"/>
      </w:pPr>
      <w:r>
        <w:rPr/>
        <w:t>十七、 严重阿尔茨海默病</w:t>
      </w:r>
    </w:p>
    <w:p>
      <w:pPr>
        <w:pStyle w:val="BodyText"/>
        <w:spacing w:line="273" w:lineRule="auto" w:before="37"/>
        <w:ind w:left="2662" w:right="221" w:firstLine="13"/>
        <w:jc w:val="both"/>
      </w:pPr>
      <w:r>
        <w:rPr/>
        <w:t>指因大脑进行性、不可逆性改变导致智能严重衰退或丧失，临床表现为明显的认知能力障碍、行为异常和社交能力减退，其日常生活必须持续受到他人监护。须</w:t>
      </w:r>
      <w:r>
        <w:rPr>
          <w:spacing w:val="-1"/>
        </w:rPr>
        <w:t>由头颅断层扫描</w:t>
      </w:r>
      <w:r>
        <w:rPr/>
        <w:t>（C</w:t>
      </w:r>
      <w:r>
        <w:rPr>
          <w:spacing w:val="-1"/>
        </w:rPr>
        <w:t>T</w:t>
      </w:r>
      <w:r>
        <w:rPr>
          <w:spacing w:val="-105"/>
        </w:rPr>
        <w:t>）</w:t>
      </w:r>
      <w:r>
        <w:rPr>
          <w:spacing w:val="-3"/>
        </w:rPr>
        <w:t>、核磁共振检查</w:t>
      </w:r>
      <w:r>
        <w:rPr/>
        <w:t>（M</w:t>
      </w:r>
      <w:r>
        <w:rPr>
          <w:spacing w:val="-1"/>
        </w:rPr>
        <w:t>R</w:t>
      </w:r>
      <w:r>
        <w:rPr/>
        <w:t>I</w:t>
      </w:r>
      <w:r>
        <w:rPr>
          <w:spacing w:val="-3"/>
        </w:rPr>
        <w:t>）</w:t>
      </w:r>
      <w:r>
        <w:rPr>
          <w:spacing w:val="-2"/>
        </w:rPr>
        <w:t>或正电子发射断层扫描</w:t>
      </w:r>
      <w:r>
        <w:rPr/>
        <w:t>（</w:t>
      </w:r>
      <w:r>
        <w:rPr>
          <w:spacing w:val="-1"/>
        </w:rPr>
        <w:t>P</w:t>
      </w:r>
      <w:r>
        <w:rPr/>
        <w:t>ET</w:t>
      </w:r>
      <w:r>
        <w:rPr>
          <w:spacing w:val="-3"/>
        </w:rPr>
        <w:t>）</w:t>
      </w:r>
      <w:r>
        <w:rPr/>
        <w:t>等影像学检查证实，且自主生活能力完全丧失，无法独立完成六项基本日常生活活动中的三项或三项以上。</w:t>
      </w:r>
    </w:p>
    <w:p>
      <w:pPr>
        <w:pStyle w:val="Heading2"/>
        <w:ind w:left="2680"/>
        <w:jc w:val="both"/>
      </w:pPr>
      <w:r>
        <w:rPr>
          <w:w w:val="95"/>
          <w:u w:val="single"/>
        </w:rPr>
        <w:t>神经官能症和精神疾病不在保障范围内。</w:t>
      </w:r>
      <w:r>
        <w:rPr>
          <w:u w:val="single"/>
        </w:rPr>
        <w:t> </w:t>
      </w:r>
    </w:p>
    <w:p>
      <w:pPr>
        <w:pStyle w:val="BodyText"/>
        <w:spacing w:before="12"/>
        <w:ind w:left="0"/>
        <w:rPr>
          <w:b/>
          <w:sz w:val="23"/>
        </w:rPr>
      </w:pPr>
    </w:p>
    <w:p>
      <w:pPr>
        <w:pStyle w:val="BodyText"/>
        <w:spacing w:before="36"/>
      </w:pPr>
      <w:r>
        <w:rPr/>
        <w:t>十八、 严重脑损伤</w:t>
      </w:r>
    </w:p>
    <w:p>
      <w:pPr>
        <w:pStyle w:val="BodyText"/>
        <w:spacing w:line="273" w:lineRule="auto" w:before="37"/>
        <w:ind w:left="2662" w:right="117" w:firstLine="13"/>
      </w:pPr>
      <w:r>
        <w:rPr/>
        <w:t>指因头部遭受机械性外力，引起脑重要部位损伤，导致神经系统永久性的功能障</w:t>
      </w:r>
      <w:r>
        <w:rPr>
          <w:spacing w:val="-7"/>
        </w:rPr>
        <w:t>碍。须由头颅断层扫描</w:t>
      </w:r>
      <w:r>
        <w:rPr/>
        <w:t>（CT</w:t>
      </w:r>
      <w:r>
        <w:rPr>
          <w:spacing w:val="-105"/>
        </w:rPr>
        <w:t>）</w:t>
      </w:r>
      <w:r>
        <w:rPr>
          <w:spacing w:val="-8"/>
        </w:rPr>
        <w:t>、核磁共振检查</w:t>
      </w:r>
      <w:r>
        <w:rPr/>
        <w:t>（MRI</w:t>
      </w:r>
      <w:r>
        <w:rPr>
          <w:spacing w:val="-21"/>
        </w:rPr>
        <w:t>）</w:t>
      </w:r>
      <w:r>
        <w:rPr>
          <w:spacing w:val="-3"/>
        </w:rPr>
        <w:t>或正电子发射断层扫描</w:t>
      </w:r>
      <w:r>
        <w:rPr/>
        <w:t>（PE</w:t>
      </w:r>
      <w:r>
        <w:rPr>
          <w:spacing w:val="-1"/>
        </w:rPr>
        <w:t>T</w:t>
      </w:r>
      <w:r>
        <w:rPr/>
        <w:t>）</w:t>
      </w:r>
      <w:r>
        <w:rPr>
          <w:spacing w:val="-1"/>
        </w:rPr>
        <w:t>等影像学检查证实。神经系统永久性的功能障碍，指脑损伤 </w:t>
      </w:r>
      <w:r>
        <w:rPr/>
        <w:t>180</w:t>
      </w:r>
      <w:r>
        <w:rPr>
          <w:spacing w:val="-3"/>
        </w:rPr>
        <w:t> 天后，仍遗留下列一种或一种以上障碍：</w:t>
      </w:r>
    </w:p>
    <w:p>
      <w:pPr>
        <w:pStyle w:val="BodyText"/>
        <w:spacing w:before="7"/>
      </w:pPr>
      <w:r>
        <w:rPr/>
        <w:t>（一）一肢或一肢以上肢体机能完全丧失；</w:t>
      </w:r>
    </w:p>
    <w:p>
      <w:pPr>
        <w:pStyle w:val="BodyText"/>
        <w:spacing w:before="36"/>
      </w:pPr>
      <w:r>
        <w:rPr/>
        <w:t>（二）语言能力或咀嚼吞咽能力完全丧失；</w:t>
      </w:r>
    </w:p>
    <w:p>
      <w:pPr>
        <w:pStyle w:val="BodyText"/>
        <w:spacing w:line="273" w:lineRule="auto" w:before="36"/>
        <w:ind w:left="2662" w:right="225" w:firstLine="13"/>
      </w:pPr>
      <w:r>
        <w:rPr/>
        <w:t>（三）自主生活能力完全丧失，无法独立完成六项基本日常生活活动中的三项或三项以上。</w:t>
      </w:r>
    </w:p>
    <w:p>
      <w:pPr>
        <w:pStyle w:val="BodyText"/>
        <w:spacing w:before="5"/>
        <w:ind w:left="0"/>
        <w:rPr>
          <w:sz w:val="24"/>
        </w:rPr>
      </w:pPr>
    </w:p>
    <w:p>
      <w:pPr>
        <w:pStyle w:val="BodyText"/>
      </w:pPr>
      <w:r>
        <w:rPr/>
        <w:t>十九、 严重帕金森病</w:t>
      </w:r>
    </w:p>
    <w:p>
      <w:pPr>
        <w:pStyle w:val="BodyText"/>
        <w:spacing w:line="273" w:lineRule="auto" w:before="37"/>
        <w:ind w:left="2662" w:right="225" w:firstLine="13"/>
      </w:pPr>
      <w:r>
        <w:rPr/>
        <w:t>是一种中枢神经系统的退行性疾病，临床表现为震颤麻痹、共济失调等。须满足下列全部条件：</w:t>
      </w:r>
    </w:p>
    <w:p>
      <w:pPr>
        <w:pStyle w:val="BodyText"/>
        <w:spacing w:before="7"/>
      </w:pPr>
      <w:r>
        <w:rPr/>
        <w:t>（一）药物治疗无法控制病情；</w:t>
      </w:r>
    </w:p>
    <w:p>
      <w:pPr>
        <w:pStyle w:val="BodyText"/>
        <w:spacing w:line="273" w:lineRule="auto" w:before="36"/>
        <w:ind w:left="2661" w:right="225" w:firstLine="13"/>
      </w:pPr>
      <w:r>
        <w:rPr/>
        <w:t>（二）自主生活能力完全丧失，无法独立完成六项基本日常生活活动中的三项或三项以上。</w:t>
      </w:r>
    </w:p>
    <w:p>
      <w:pPr>
        <w:pStyle w:val="Heading2"/>
        <w:spacing w:before="6"/>
        <w:ind w:left="2680"/>
      </w:pPr>
      <w:r>
        <w:rPr>
          <w:w w:val="95"/>
          <w:u w:val="single"/>
        </w:rPr>
        <w:t>继发性帕金森综合征不在保障范围内。</w:t>
      </w:r>
      <w:r>
        <w:rPr>
          <w:u w:val="single"/>
        </w:rPr>
        <w:t> </w:t>
      </w:r>
    </w:p>
    <w:p>
      <w:pPr>
        <w:pStyle w:val="BodyText"/>
        <w:spacing w:before="12"/>
        <w:ind w:left="0"/>
        <w:rPr>
          <w:b/>
          <w:sz w:val="23"/>
        </w:rPr>
      </w:pPr>
    </w:p>
    <w:p>
      <w:pPr>
        <w:pStyle w:val="BodyText"/>
        <w:spacing w:before="35"/>
      </w:pPr>
      <w:r>
        <w:rPr/>
        <w:t>二十、 严重Ⅲ度烧伤</w:t>
      </w:r>
    </w:p>
    <w:p>
      <w:pPr>
        <w:pStyle w:val="BodyText"/>
        <w:spacing w:line="273" w:lineRule="auto" w:before="36"/>
        <w:ind w:left="2662" w:right="223" w:firstLine="13"/>
      </w:pPr>
      <w:r>
        <w:rPr>
          <w:spacing w:val="-4"/>
        </w:rPr>
        <w:t>指烧伤程度为Ⅲ度，且Ⅲ度烧伤的面积达到全身体表面积的 </w:t>
      </w:r>
      <w:r>
        <w:rPr/>
        <w:t>20</w:t>
      </w:r>
      <w:r>
        <w:rPr>
          <w:spacing w:val="-19"/>
        </w:rPr>
        <w:t>％或 </w:t>
      </w:r>
      <w:r>
        <w:rPr/>
        <w:t>20</w:t>
      </w:r>
      <w:r>
        <w:rPr>
          <w:spacing w:val="-4"/>
        </w:rPr>
        <w:t>％以上。体表面积根据《中国新九分法》计算。</w:t>
      </w:r>
    </w:p>
    <w:p>
      <w:pPr>
        <w:pStyle w:val="BodyText"/>
        <w:spacing w:before="5"/>
        <w:ind w:left="0"/>
        <w:rPr>
          <w:sz w:val="24"/>
        </w:rPr>
      </w:pPr>
    </w:p>
    <w:p>
      <w:pPr>
        <w:pStyle w:val="BodyText"/>
      </w:pPr>
      <w:r>
        <w:rPr/>
        <w:t>二十一、 严重原发性肺动脉高压</w:t>
      </w:r>
    </w:p>
    <w:p>
      <w:pPr>
        <w:pStyle w:val="BodyText"/>
        <w:spacing w:line="273" w:lineRule="auto" w:before="37"/>
        <w:ind w:left="2662" w:right="222" w:firstLine="13"/>
        <w:jc w:val="both"/>
      </w:pPr>
      <w:r>
        <w:rPr/>
        <w:t>指不明原因的肺动脉压力持续性增高，进行性发展而导致的慢性疾病，已经造成</w:t>
      </w:r>
      <w:r>
        <w:rPr>
          <w:spacing w:val="-1"/>
        </w:rPr>
        <w:t>永久不可逆性的体力活动能力受限，达到美国纽约心脏病学会心功能状态分级 </w:t>
      </w:r>
      <w:r>
        <w:rPr/>
        <w:t>IV </w:t>
      </w:r>
      <w:r>
        <w:rPr>
          <w:spacing w:val="-4"/>
        </w:rPr>
        <w:t>级，且静息状态下肺动脉平均压超过 </w:t>
      </w:r>
      <w:r>
        <w:rPr/>
        <w:t>30mmHg。</w:t>
      </w:r>
    </w:p>
    <w:p>
      <w:pPr>
        <w:pStyle w:val="BodyText"/>
        <w:spacing w:before="5"/>
        <w:ind w:left="0"/>
        <w:rPr>
          <w:sz w:val="24"/>
        </w:rPr>
      </w:pPr>
    </w:p>
    <w:p>
      <w:pPr>
        <w:pStyle w:val="BodyText"/>
      </w:pPr>
      <w:r>
        <w:rPr/>
        <w:t>二十二、 严重运动神经元病</w:t>
      </w:r>
    </w:p>
    <w:p>
      <w:pPr>
        <w:pStyle w:val="BodyText"/>
        <w:spacing w:line="273" w:lineRule="auto" w:before="36"/>
        <w:ind w:left="2661" w:right="223" w:firstLine="13"/>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4"/>
        <w:ind w:left="0"/>
        <w:rPr>
          <w:sz w:val="24"/>
        </w:rPr>
      </w:pPr>
    </w:p>
    <w:p>
      <w:pPr>
        <w:pStyle w:val="BodyText"/>
      </w:pPr>
      <w:r>
        <w:rPr/>
        <w:t>二十三、 语言能力丧失 -被保险人出生满 36 个月后出现症状</w:t>
      </w:r>
    </w:p>
    <w:p>
      <w:pPr>
        <w:pStyle w:val="BodyText"/>
        <w:spacing w:line="273" w:lineRule="auto" w:before="36"/>
        <w:ind w:left="2662" w:right="223" w:firstLine="13"/>
      </w:pPr>
      <w:r>
        <w:rPr>
          <w:spacing w:val="-3"/>
        </w:rPr>
        <w:t>指因疾病或意外伤害导致完全丧失语言能力，经过积极治疗至少 </w:t>
      </w:r>
      <w:r>
        <w:rPr/>
        <w:t>12</w:t>
      </w:r>
      <w:r>
        <w:rPr>
          <w:spacing w:val="-23"/>
        </w:rPr>
        <w:t> 个月</w:t>
      </w:r>
      <w:r>
        <w:rPr/>
        <w:t>（声带完全切除不受此时间限制</w:t>
      </w:r>
      <w:r>
        <w:rPr>
          <w:spacing w:val="-106"/>
        </w:rPr>
        <w:t>）</w:t>
      </w:r>
      <w:r>
        <w:rPr/>
        <w:t>，仍无法通过现有医疗手段恢复。</w:t>
      </w:r>
    </w:p>
    <w:p>
      <w:pPr>
        <w:pStyle w:val="Heading2"/>
        <w:ind w:left="2680"/>
        <w:jc w:val="both"/>
      </w:pPr>
      <w:r>
        <w:rPr>
          <w:w w:val="95"/>
          <w:u w:val="single"/>
        </w:rPr>
        <w:t>精神心理因素所致的语言能力丧失不在保障范围内。</w:t>
      </w:r>
      <w:r>
        <w:rPr>
          <w:u w:val="single"/>
        </w:rPr>
        <w:t> </w:t>
      </w:r>
    </w:p>
    <w:p>
      <w:pPr>
        <w:spacing w:after="0"/>
        <w:jc w:val="both"/>
        <w:sectPr>
          <w:pgSz w:w="11910" w:h="16840"/>
          <w:pgMar w:header="0" w:footer="945" w:top="1080" w:bottom="122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pPr>
      <w:r>
        <w:rPr/>
        <w:t>二十四、 重型再生障碍性贫血</w:t>
      </w:r>
    </w:p>
    <w:p>
      <w:pPr>
        <w:pStyle w:val="BodyText"/>
        <w:spacing w:line="273" w:lineRule="auto" w:before="36"/>
        <w:ind w:left="2662" w:right="225" w:firstLine="13"/>
      </w:pPr>
      <w:r>
        <w:rPr/>
        <w:t>指因骨髓造血功能慢性持续性衰竭导致的贫血、中性粒细胞减少及血小板减少。须满足下列全部条件：</w:t>
      </w:r>
    </w:p>
    <w:p>
      <w:pPr>
        <w:pStyle w:val="BodyText"/>
        <w:spacing w:before="7"/>
        <w:jc w:val="both"/>
      </w:pPr>
      <w:r>
        <w:rPr/>
        <w:t>（一）骨髓穿刺检查或骨髓活检结果支持诊断；</w:t>
      </w:r>
    </w:p>
    <w:p>
      <w:pPr>
        <w:pStyle w:val="BodyText"/>
        <w:spacing w:before="37"/>
        <w:jc w:val="both"/>
      </w:pPr>
      <w:r>
        <w:rPr/>
        <w:t>（二）外周血象须具备以下三项条件：</w:t>
      </w:r>
    </w:p>
    <w:p>
      <w:pPr>
        <w:pStyle w:val="BodyText"/>
        <w:spacing w:before="37"/>
        <w:jc w:val="both"/>
      </w:pPr>
      <w:r>
        <w:rPr/>
        <w:t>① 中性粒细胞绝对值≤0.5×10</w:t>
      </w:r>
      <w:r>
        <w:rPr>
          <w:position w:val="11"/>
          <w:sz w:val="11"/>
        </w:rPr>
        <w:t>9</w:t>
      </w:r>
      <w:r>
        <w:rPr/>
        <w:t>/L ；</w:t>
      </w:r>
    </w:p>
    <w:p>
      <w:pPr>
        <w:pStyle w:val="BodyText"/>
        <w:spacing w:before="36"/>
        <w:jc w:val="both"/>
      </w:pPr>
      <w:r>
        <w:rPr/>
        <w:t>② 网织红细胞＜1％；</w:t>
      </w:r>
    </w:p>
    <w:p>
      <w:pPr>
        <w:pStyle w:val="BodyText"/>
        <w:spacing w:before="36"/>
        <w:jc w:val="both"/>
      </w:pPr>
      <w:r>
        <w:rPr/>
        <w:t>③ 血小板绝对值≤20×10</w:t>
      </w:r>
      <w:r>
        <w:rPr>
          <w:position w:val="11"/>
          <w:sz w:val="11"/>
        </w:rPr>
        <w:t>9</w:t>
      </w:r>
      <w:r>
        <w:rPr/>
        <w:t>/L。</w:t>
      </w:r>
    </w:p>
    <w:p>
      <w:pPr>
        <w:pStyle w:val="BodyText"/>
        <w:spacing w:before="8"/>
        <w:ind w:left="0"/>
        <w:rPr>
          <w:sz w:val="26"/>
        </w:rPr>
      </w:pPr>
    </w:p>
    <w:p>
      <w:pPr>
        <w:pStyle w:val="BodyText"/>
        <w:jc w:val="both"/>
      </w:pPr>
      <w:r>
        <w:rPr/>
        <w:t>二十五、 主动脉手术</w:t>
      </w:r>
    </w:p>
    <w:p>
      <w:pPr>
        <w:pStyle w:val="BodyText"/>
        <w:spacing w:line="273" w:lineRule="auto" w:before="37"/>
        <w:ind w:left="2662" w:right="223" w:firstLine="13"/>
        <w:jc w:val="both"/>
      </w:pPr>
      <w:r>
        <w:rPr/>
        <w:t>指为治疗主动脉疾病，实际实施了开胸或开腹进行的切除、置换、修补病损主动脉血管的手术。主动脉指胸主动脉和腹主动脉，不包括胸主动脉和腹主动脉的分支血管。</w:t>
      </w:r>
    </w:p>
    <w:p>
      <w:pPr>
        <w:pStyle w:val="Heading2"/>
        <w:spacing w:before="49"/>
        <w:ind w:left="2680"/>
        <w:jc w:val="both"/>
      </w:pPr>
      <w:r>
        <w:rPr>
          <w:w w:val="95"/>
          <w:u w:val="single"/>
        </w:rPr>
        <w:t>动脉内血管成形术不在保障范围内。</w:t>
      </w:r>
    </w:p>
    <w:p>
      <w:pPr>
        <w:pStyle w:val="BodyText"/>
        <w:spacing w:before="4"/>
        <w:ind w:left="0"/>
        <w:rPr>
          <w:b/>
          <w:sz w:val="27"/>
        </w:rPr>
      </w:pPr>
    </w:p>
    <w:p>
      <w:pPr>
        <w:pStyle w:val="BodyText"/>
        <w:spacing w:line="237" w:lineRule="auto" w:before="38"/>
        <w:ind w:left="2662" w:right="225" w:firstLine="13"/>
      </w:pPr>
      <w:r>
        <w:rPr/>
        <w:t>上述第一至第二十五种重大疾病的定义依照中国保险行业协会的《重大疾病保险的疾病定义使用规范》而制定。</w:t>
      </w:r>
    </w:p>
    <w:p>
      <w:pPr>
        <w:pStyle w:val="BodyText"/>
        <w:ind w:left="0"/>
        <w:rPr>
          <w:sz w:val="20"/>
        </w:rPr>
      </w:pPr>
    </w:p>
    <w:p>
      <w:pPr>
        <w:pStyle w:val="BodyText"/>
        <w:spacing w:line="274" w:lineRule="exact" w:before="131"/>
      </w:pPr>
      <w:r>
        <w:rPr/>
        <w:t>二十六、 脊髓灰质炎(小儿麻痹症)</w:t>
      </w:r>
    </w:p>
    <w:p>
      <w:pPr>
        <w:spacing w:line="237" w:lineRule="auto" w:before="1"/>
        <w:ind w:left="2662" w:right="223" w:firstLine="423"/>
        <w:jc w:val="both"/>
        <w:rPr>
          <w:b/>
          <w:sz w:val="21"/>
        </w:rPr>
      </w:pPr>
      <w:r>
        <w:rPr>
          <w:sz w:val="21"/>
        </w:rPr>
        <w:t>是指由于脊髓灰质炎病毒感染致脊髓运动神经元损害所导致的瘫痪性疾病， </w:t>
      </w:r>
      <w:r>
        <w:rPr>
          <w:spacing w:val="-2"/>
          <w:sz w:val="21"/>
        </w:rPr>
        <w:t>至少导致两个或以上的肢体瘫痪程度达到肌力在 </w:t>
      </w:r>
      <w:r>
        <w:rPr>
          <w:sz w:val="21"/>
        </w:rPr>
        <w:t>0-Ⅲ</w:t>
      </w:r>
      <w:r>
        <w:rPr>
          <w:spacing w:val="-11"/>
          <w:sz w:val="21"/>
        </w:rPr>
        <w:t>级，经 </w:t>
      </w:r>
      <w:r>
        <w:rPr>
          <w:sz w:val="21"/>
        </w:rPr>
        <w:t>180</w:t>
      </w:r>
      <w:r>
        <w:rPr>
          <w:spacing w:val="-7"/>
          <w:sz w:val="21"/>
        </w:rPr>
        <w:t> 天治疗后肢体肌</w:t>
      </w:r>
      <w:r>
        <w:rPr>
          <w:spacing w:val="-8"/>
          <w:sz w:val="21"/>
        </w:rPr>
        <w:t>力仍然不能恢复到Ⅳ或Ⅴ级。诊断需提供脊髓灰质炎病毒检查的证据(如粪便或脑脊液检查，血液中抗体检查)。肢体的定义为整个上肢或是整个下肢。</w:t>
      </w:r>
      <w:r>
        <w:rPr>
          <w:b/>
          <w:sz w:val="21"/>
          <w:u w:val="single"/>
        </w:rPr>
        <w:t>未导致肢体</w:t>
      </w:r>
      <w:r>
        <w:rPr>
          <w:b/>
          <w:w w:val="95"/>
          <w:sz w:val="21"/>
          <w:u w:val="single"/>
        </w:rPr>
        <w:t>瘫痪(肢体肌力达Ⅳ或Ⅴ级)者</w:t>
      </w:r>
      <w:r>
        <w:rPr>
          <w:b/>
          <w:spacing w:val="-16"/>
          <w:w w:val="95"/>
          <w:sz w:val="21"/>
          <w:u w:val="single"/>
        </w:rPr>
        <w:t>及其它原因导致的瘫痪不在保障范围内。</w:t>
      </w:r>
      <w:r>
        <w:rPr>
          <w:b/>
          <w:spacing w:val="-1"/>
          <w:sz w:val="21"/>
          <w:u w:val="single"/>
        </w:rPr>
        <w:t> </w:t>
      </w:r>
    </w:p>
    <w:p>
      <w:pPr>
        <w:pStyle w:val="BodyText"/>
        <w:spacing w:before="5"/>
        <w:ind w:left="0"/>
        <w:rPr>
          <w:b/>
          <w:sz w:val="27"/>
        </w:rPr>
      </w:pPr>
    </w:p>
    <w:p>
      <w:pPr>
        <w:pStyle w:val="BodyText"/>
        <w:spacing w:before="35"/>
      </w:pPr>
      <w:r>
        <w:rPr/>
        <w:t>二十七、 严重多发性硬化</w:t>
      </w:r>
    </w:p>
    <w:p>
      <w:pPr>
        <w:pStyle w:val="BodyText"/>
        <w:spacing w:line="237" w:lineRule="auto" w:before="62"/>
        <w:ind w:left="2662" w:right="117" w:firstLine="13"/>
        <w:jc w:val="both"/>
      </w:pPr>
      <w:r>
        <w:rPr/>
        <w:t>多发性硬化为中枢神经系统白质多灶性脱髓鞘病变，病变有时累及灰质。多发性硬化必须明确诊断并由核磁共振(MRI)</w:t>
      </w:r>
      <w:r>
        <w:rPr>
          <w:spacing w:val="-2"/>
        </w:rPr>
        <w:t>等影像学检验证实，而且已经造成永久的神</w:t>
      </w:r>
      <w:r>
        <w:rPr>
          <w:spacing w:val="-7"/>
        </w:rPr>
        <w:t>经系统功能损害，导致被保险人持续 </w:t>
      </w:r>
      <w:r>
        <w:rPr/>
        <w:t>180</w:t>
      </w:r>
      <w:r>
        <w:rPr>
          <w:spacing w:val="-8"/>
        </w:rPr>
        <w:t> 天无法独立完成下列基本日常生活活动：</w:t>
      </w:r>
    </w:p>
    <w:p>
      <w:pPr>
        <w:pStyle w:val="BodyText"/>
        <w:spacing w:before="59"/>
      </w:pPr>
      <w:r>
        <w:rPr/>
        <w:t>(一)移动：自己从一个房间到另一个房间；或者</w:t>
      </w:r>
    </w:p>
    <w:p>
      <w:pPr>
        <w:pStyle w:val="BodyText"/>
        <w:spacing w:before="58"/>
      </w:pPr>
      <w:r>
        <w:rPr/>
        <w:t>(二)进食：自己从已准备好的碗或碟中取食物放入口中。</w:t>
      </w:r>
    </w:p>
    <w:p>
      <w:pPr>
        <w:pStyle w:val="BodyText"/>
        <w:ind w:left="0"/>
        <w:rPr>
          <w:sz w:val="20"/>
        </w:rPr>
      </w:pPr>
    </w:p>
    <w:p>
      <w:pPr>
        <w:pStyle w:val="BodyText"/>
        <w:spacing w:before="131"/>
      </w:pPr>
      <w:r>
        <w:rPr/>
        <w:t>二十八、 严重冠心病</w:t>
      </w:r>
    </w:p>
    <w:p>
      <w:pPr>
        <w:spacing w:line="237" w:lineRule="auto" w:before="62"/>
        <w:ind w:left="2662" w:right="220" w:firstLine="13"/>
        <w:jc w:val="both"/>
        <w:rPr>
          <w:b/>
          <w:sz w:val="21"/>
        </w:rPr>
      </w:pPr>
      <w:r>
        <w:rPr>
          <w:spacing w:val="2"/>
          <w:sz w:val="21"/>
        </w:rPr>
        <w:t>指根据冠状动脉造影检查结果确诊的三支主要血管(左冠状动脉主干和右冠状动</w:t>
      </w:r>
      <w:r>
        <w:rPr>
          <w:sz w:val="21"/>
        </w:rPr>
        <w:t>脉，或前降支、左旋支和右冠状动脉)严重狭窄性病变(至少一支血管管腔直径减</w:t>
      </w:r>
      <w:r>
        <w:rPr>
          <w:spacing w:val="-9"/>
          <w:sz w:val="21"/>
        </w:rPr>
        <w:t>少 </w:t>
      </w:r>
      <w:r>
        <w:rPr>
          <w:sz w:val="21"/>
        </w:rPr>
        <w:t>75</w:t>
      </w:r>
      <w:r>
        <w:rPr>
          <w:spacing w:val="-2"/>
          <w:sz w:val="21"/>
        </w:rPr>
        <w:t>%以上和其他两支血管管腔直径减少 </w:t>
      </w:r>
      <w:r>
        <w:rPr>
          <w:sz w:val="21"/>
        </w:rPr>
        <w:t>60%以上)。</w:t>
      </w:r>
      <w:r>
        <w:rPr>
          <w:b/>
          <w:sz w:val="21"/>
          <w:u w:val="single"/>
        </w:rPr>
        <w:t>前降支、左旋支及右冠状动</w:t>
      </w:r>
      <w:r>
        <w:rPr>
          <w:b/>
          <w:w w:val="95"/>
          <w:sz w:val="21"/>
          <w:u w:val="single"/>
        </w:rPr>
        <w:t>脉的分支血管的狭窄不作为本保障的衡量指</w:t>
      </w:r>
      <w:r>
        <w:rPr>
          <w:b/>
          <w:spacing w:val="-105"/>
          <w:w w:val="95"/>
          <w:sz w:val="21"/>
          <w:u w:val="single"/>
        </w:rPr>
        <w:t>标。</w:t>
      </w:r>
    </w:p>
    <w:p>
      <w:pPr>
        <w:pStyle w:val="BodyText"/>
        <w:spacing w:before="5"/>
        <w:ind w:left="0"/>
        <w:rPr>
          <w:b/>
          <w:sz w:val="27"/>
        </w:rPr>
      </w:pPr>
    </w:p>
    <w:p>
      <w:pPr>
        <w:pStyle w:val="BodyText"/>
        <w:spacing w:before="35"/>
      </w:pPr>
      <w:r>
        <w:rPr/>
        <w:t>二十九、 严重类风湿性关节炎</w:t>
      </w:r>
    </w:p>
    <w:p>
      <w:pPr>
        <w:pStyle w:val="BodyText"/>
        <w:spacing w:line="237" w:lineRule="auto" w:before="62"/>
        <w:ind w:left="2662" w:right="222" w:firstLine="13"/>
        <w:jc w:val="both"/>
      </w:pPr>
      <w:r>
        <w:rPr/>
        <w:t>类风湿性关节炎为广泛分布的慢性进行性多关节病变，表现为关节严重变形，侵</w:t>
      </w:r>
      <w:r>
        <w:rPr>
          <w:spacing w:val="-8"/>
        </w:rPr>
        <w:t>犯至少三个主要关节或关节组，【如:双手(多手指)关节、双足(多足趾)关节、双</w:t>
      </w:r>
      <w:r>
        <w:rPr>
          <w:spacing w:val="-14"/>
        </w:rPr>
        <w:t>腕关节、双膝关节和双髋关节】。被保人所患的类风湿性关节炎必须已经达到类风</w:t>
      </w:r>
      <w:r>
        <w:rPr>
          <w:spacing w:val="-15"/>
        </w:rPr>
        <w:t>湿性关节炎功能分级Ⅲ级以上的功能障碍(关节活动严重限制，不能完成大部分的</w:t>
      </w:r>
      <w:r>
        <w:rPr>
          <w:spacing w:val="-1"/>
        </w:rPr>
        <w:t>日常工作和活动)并须满足下列全部条件：</w:t>
      </w:r>
    </w:p>
    <w:p>
      <w:pPr>
        <w:pStyle w:val="BodyText"/>
        <w:spacing w:before="59"/>
        <w:jc w:val="both"/>
      </w:pPr>
      <w:r>
        <w:rPr/>
        <w:t>(一)晨僵；</w:t>
      </w:r>
    </w:p>
    <w:p>
      <w:pPr>
        <w:pStyle w:val="BodyText"/>
        <w:spacing w:before="59"/>
        <w:jc w:val="both"/>
      </w:pPr>
      <w:r>
        <w:rPr/>
        <w:t>(二)对称性关节炎；</w:t>
      </w:r>
    </w:p>
    <w:p>
      <w:pPr>
        <w:spacing w:after="0"/>
        <w:jc w:val="both"/>
        <w:sectPr>
          <w:pgSz w:w="11910" w:h="16840"/>
          <w:pgMar w:header="0" w:footer="945" w:top="1080" w:bottom="1220" w:left="82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1837"/>
        <w:gridCol w:w="7845"/>
      </w:tblGrid>
      <w:tr>
        <w:trPr>
          <w:trHeight w:val="5316" w:hRule="atLeast"/>
        </w:trPr>
        <w:tc>
          <w:tcPr>
            <w:tcW w:w="612" w:type="dxa"/>
            <w:tcBorders>
              <w:top w:val="single" w:sz="6" w:space="0" w:color="000000"/>
            </w:tcBorders>
          </w:tcPr>
          <w:p>
            <w:pPr>
              <w:pStyle w:val="TableParagraph"/>
              <w:rPr>
                <w:rFonts w:ascii="Times New Roman"/>
                <w:sz w:val="20"/>
              </w:rPr>
            </w:pPr>
          </w:p>
        </w:tc>
        <w:tc>
          <w:tcPr>
            <w:tcW w:w="1837" w:type="dxa"/>
            <w:tcBorders>
              <w:top w:val="single" w:sz="6" w:space="0" w:color="000000"/>
            </w:tcBorders>
          </w:tcPr>
          <w:p>
            <w:pPr>
              <w:pStyle w:val="TableParagraph"/>
              <w:rPr>
                <w:rFonts w:ascii="Times New Roman"/>
                <w:sz w:val="20"/>
              </w:rPr>
            </w:pPr>
          </w:p>
        </w:tc>
        <w:tc>
          <w:tcPr>
            <w:tcW w:w="7845" w:type="dxa"/>
            <w:tcBorders>
              <w:top w:val="single" w:sz="6" w:space="0" w:color="000000"/>
            </w:tcBorders>
          </w:tcPr>
          <w:p>
            <w:pPr>
              <w:pStyle w:val="TableParagraph"/>
              <w:spacing w:before="45"/>
              <w:ind w:left="113"/>
              <w:jc w:val="both"/>
              <w:rPr>
                <w:sz w:val="21"/>
              </w:rPr>
            </w:pPr>
            <w:r>
              <w:rPr>
                <w:sz w:val="21"/>
              </w:rPr>
              <w:t>(三)类风湿性皮下结节；</w:t>
            </w:r>
          </w:p>
          <w:p>
            <w:pPr>
              <w:pStyle w:val="TableParagraph"/>
              <w:spacing w:before="60"/>
              <w:ind w:left="113"/>
              <w:jc w:val="both"/>
              <w:rPr>
                <w:sz w:val="21"/>
              </w:rPr>
            </w:pPr>
            <w:r>
              <w:rPr>
                <w:sz w:val="21"/>
              </w:rPr>
              <w:t>(四)类风湿因子滴度升高；</w:t>
            </w:r>
          </w:p>
          <w:p>
            <w:pPr>
              <w:pStyle w:val="TableParagraph"/>
              <w:spacing w:before="58"/>
              <w:ind w:left="113"/>
              <w:jc w:val="both"/>
              <w:rPr>
                <w:sz w:val="21"/>
              </w:rPr>
            </w:pPr>
            <w:r>
              <w:rPr>
                <w:sz w:val="21"/>
              </w:rPr>
              <w:t>(五)X 线显示严重的关节(软骨和骨)破坏和关节畸形。</w:t>
            </w:r>
          </w:p>
          <w:p>
            <w:pPr>
              <w:pStyle w:val="TableParagraph"/>
              <w:rPr>
                <w:sz w:val="20"/>
              </w:rPr>
            </w:pPr>
          </w:p>
          <w:p>
            <w:pPr>
              <w:pStyle w:val="TableParagraph"/>
              <w:spacing w:before="131"/>
              <w:ind w:left="112"/>
              <w:jc w:val="both"/>
              <w:rPr>
                <w:sz w:val="21"/>
              </w:rPr>
            </w:pPr>
            <w:r>
              <w:rPr>
                <w:sz w:val="21"/>
              </w:rPr>
              <w:t>三十、 系统性红斑狼疮</w:t>
            </w:r>
          </w:p>
          <w:p>
            <w:pPr>
              <w:pStyle w:val="TableParagraph"/>
              <w:spacing w:line="237" w:lineRule="auto" w:before="62"/>
              <w:ind w:left="99" w:right="304" w:firstLine="13"/>
              <w:rPr>
                <w:sz w:val="21"/>
              </w:rPr>
            </w:pPr>
            <w:r>
              <w:rPr>
                <w:sz w:val="21"/>
              </w:rPr>
              <w:t>是由多种因素引起，累及多系统的自身免疫性疾病。多侵犯育龄女性。其特点是生成自身抗体对抗多种自身抗原。本合同所指的系统性红斑狼疮仅限于累及肾脏</w:t>
            </w:r>
          </w:p>
          <w:p>
            <w:pPr>
              <w:pStyle w:val="TableParagraph"/>
              <w:spacing w:line="237" w:lineRule="auto"/>
              <w:ind w:left="99" w:right="304"/>
              <w:jc w:val="both"/>
              <w:rPr>
                <w:b/>
                <w:sz w:val="21"/>
              </w:rPr>
            </w:pPr>
            <w:r>
              <w:rPr>
                <w:sz w:val="21"/>
              </w:rPr>
              <w:t>（</w:t>
            </w:r>
            <w:r>
              <w:rPr>
                <w:spacing w:val="-2"/>
                <w:sz w:val="21"/>
              </w:rPr>
              <w:t>经肾脏病理检查或临床确诊，并符合下列世界卫生组织(</w:t>
            </w:r>
            <w:r>
              <w:rPr>
                <w:sz w:val="21"/>
              </w:rPr>
              <w:t>WHO)诊断标准定义Ⅲ型至Ⅴ型狼疮性肾炎）</w:t>
            </w:r>
            <w:r>
              <w:rPr>
                <w:spacing w:val="0"/>
                <w:sz w:val="21"/>
              </w:rPr>
              <w:t>的系统性红斑狼疮。</w:t>
            </w:r>
            <w:r>
              <w:rPr>
                <w:b/>
                <w:sz w:val="21"/>
                <w:u w:val="single"/>
              </w:rPr>
              <w:t>其他类型的红斑性狼疮，如盘状狼疮， </w:t>
            </w:r>
            <w:r>
              <w:rPr>
                <w:b/>
                <w:w w:val="95"/>
                <w:sz w:val="21"/>
                <w:u w:val="single"/>
              </w:rPr>
              <w:t>仅累及血液及关节等其他系统的系统性红斑狼疮不在保障范围。</w:t>
            </w:r>
          </w:p>
          <w:p>
            <w:pPr>
              <w:pStyle w:val="TableParagraph"/>
              <w:spacing w:before="60"/>
              <w:ind w:left="113"/>
              <w:jc w:val="both"/>
              <w:rPr>
                <w:sz w:val="21"/>
              </w:rPr>
            </w:pPr>
            <w:r>
              <w:rPr>
                <w:sz w:val="21"/>
              </w:rPr>
              <w:t>世界卫生组织(WHO)狼疮性肾炎分型：</w:t>
            </w:r>
          </w:p>
          <w:p>
            <w:pPr>
              <w:pStyle w:val="TableParagraph"/>
              <w:spacing w:before="58"/>
              <w:ind w:left="113"/>
              <w:jc w:val="both"/>
              <w:rPr>
                <w:sz w:val="21"/>
              </w:rPr>
            </w:pPr>
            <w:r>
              <w:rPr>
                <w:sz w:val="21"/>
              </w:rPr>
              <w:t>Ⅰ型(微小病变型)镜下阴性，尿液正常；</w:t>
            </w:r>
          </w:p>
          <w:p>
            <w:pPr>
              <w:pStyle w:val="TableParagraph"/>
              <w:spacing w:before="59"/>
              <w:ind w:left="113"/>
              <w:jc w:val="both"/>
              <w:rPr>
                <w:sz w:val="21"/>
              </w:rPr>
            </w:pPr>
            <w:r>
              <w:rPr>
                <w:sz w:val="21"/>
              </w:rPr>
              <w:t>Ⅱ型(系膜病变型)中度蛋白尿，偶有尿沉渣改变；</w:t>
            </w:r>
          </w:p>
          <w:p>
            <w:pPr>
              <w:pStyle w:val="TableParagraph"/>
              <w:spacing w:before="58"/>
              <w:ind w:left="113"/>
              <w:jc w:val="both"/>
              <w:rPr>
                <w:sz w:val="21"/>
              </w:rPr>
            </w:pPr>
            <w:r>
              <w:rPr>
                <w:sz w:val="21"/>
              </w:rPr>
              <w:t>Ⅲ型(局灶及节段增生型)蛋白尿，尿沉渣改变；</w:t>
            </w:r>
          </w:p>
          <w:p>
            <w:pPr>
              <w:pStyle w:val="TableParagraph"/>
              <w:spacing w:before="59"/>
              <w:ind w:left="113"/>
              <w:jc w:val="both"/>
              <w:rPr>
                <w:sz w:val="21"/>
              </w:rPr>
            </w:pPr>
            <w:r>
              <w:rPr>
                <w:sz w:val="21"/>
              </w:rPr>
              <w:t>Ⅳ型(弥漫增生型)急性肾炎伴有尿沉渣改变及/或肾病综合征；</w:t>
            </w:r>
          </w:p>
          <w:p>
            <w:pPr>
              <w:pStyle w:val="TableParagraph"/>
              <w:spacing w:before="59"/>
              <w:ind w:left="113"/>
              <w:jc w:val="both"/>
              <w:rPr>
                <w:sz w:val="21"/>
              </w:rPr>
            </w:pPr>
            <w:r>
              <w:rPr>
                <w:sz w:val="21"/>
              </w:rPr>
              <w:t>Ⅴ型(膜型)肾病综合征或重度蛋白尿。</w:t>
            </w:r>
          </w:p>
        </w:tc>
      </w:tr>
      <w:tr>
        <w:trPr>
          <w:trHeight w:val="501" w:hRule="atLeast"/>
        </w:trPr>
        <w:tc>
          <w:tcPr>
            <w:tcW w:w="612" w:type="dxa"/>
          </w:tcPr>
          <w:p>
            <w:pPr>
              <w:pStyle w:val="TableParagraph"/>
              <w:spacing w:before="164"/>
              <w:ind w:left="30"/>
              <w:rPr>
                <w:b/>
                <w:sz w:val="21"/>
              </w:rPr>
            </w:pPr>
            <w:r>
              <w:rPr>
                <w:b/>
                <w:sz w:val="21"/>
              </w:rPr>
              <w:t>21．</w:t>
            </w:r>
          </w:p>
        </w:tc>
        <w:tc>
          <w:tcPr>
            <w:tcW w:w="1837" w:type="dxa"/>
          </w:tcPr>
          <w:p>
            <w:pPr>
              <w:pStyle w:val="TableParagraph"/>
              <w:spacing w:before="164"/>
              <w:ind w:left="159"/>
              <w:rPr>
                <w:b/>
                <w:sz w:val="21"/>
              </w:rPr>
            </w:pPr>
            <w:r>
              <w:rPr>
                <w:b/>
                <w:sz w:val="21"/>
              </w:rPr>
              <w:t>释义</w:t>
            </w:r>
          </w:p>
        </w:tc>
        <w:tc>
          <w:tcPr>
            <w:tcW w:w="7845" w:type="dxa"/>
          </w:tcPr>
          <w:p>
            <w:pPr>
              <w:pStyle w:val="TableParagraph"/>
              <w:spacing w:before="164"/>
              <w:ind w:left="99"/>
              <w:rPr>
                <w:sz w:val="21"/>
              </w:rPr>
            </w:pPr>
            <w:r>
              <w:rPr>
                <w:sz w:val="21"/>
              </w:rPr>
              <w:t>在本合同中，下列用语具有如下特定的含义:</w:t>
            </w:r>
          </w:p>
        </w:tc>
      </w:tr>
      <w:tr>
        <w:trPr>
          <w:trHeight w:val="501" w:hRule="atLeast"/>
        </w:trPr>
        <w:tc>
          <w:tcPr>
            <w:tcW w:w="612" w:type="dxa"/>
          </w:tcPr>
          <w:p>
            <w:pPr>
              <w:pStyle w:val="TableParagraph"/>
              <w:spacing w:line="272" w:lineRule="exact"/>
              <w:ind w:left="30"/>
              <w:rPr>
                <w:sz w:val="21"/>
              </w:rPr>
            </w:pPr>
            <w:r>
              <w:rPr>
                <w:sz w:val="21"/>
              </w:rPr>
              <w:t>21.1</w:t>
            </w:r>
          </w:p>
        </w:tc>
        <w:tc>
          <w:tcPr>
            <w:tcW w:w="1837" w:type="dxa"/>
          </w:tcPr>
          <w:p>
            <w:pPr>
              <w:pStyle w:val="TableParagraph"/>
              <w:spacing w:line="272" w:lineRule="exact"/>
              <w:ind w:left="159"/>
              <w:rPr>
                <w:sz w:val="21"/>
              </w:rPr>
            </w:pPr>
            <w:r>
              <w:rPr>
                <w:sz w:val="21"/>
              </w:rPr>
              <w:t>公司、我方</w:t>
            </w:r>
          </w:p>
        </w:tc>
        <w:tc>
          <w:tcPr>
            <w:tcW w:w="7845" w:type="dxa"/>
          </w:tcPr>
          <w:p>
            <w:pPr>
              <w:pStyle w:val="TableParagraph"/>
              <w:spacing w:line="272" w:lineRule="exact"/>
              <w:ind w:left="99"/>
              <w:rPr>
                <w:sz w:val="21"/>
              </w:rPr>
            </w:pPr>
            <w:r>
              <w:rPr>
                <w:sz w:val="21"/>
              </w:rPr>
              <w:t>指招商信诺人寿保险有限公司。</w:t>
            </w:r>
          </w:p>
        </w:tc>
      </w:tr>
      <w:tr>
        <w:trPr>
          <w:trHeight w:val="668" w:hRule="atLeast"/>
        </w:trPr>
        <w:tc>
          <w:tcPr>
            <w:tcW w:w="612" w:type="dxa"/>
          </w:tcPr>
          <w:p>
            <w:pPr>
              <w:pStyle w:val="TableParagraph"/>
              <w:spacing w:before="164"/>
              <w:ind w:left="30"/>
              <w:rPr>
                <w:sz w:val="21"/>
              </w:rPr>
            </w:pPr>
            <w:r>
              <w:rPr>
                <w:sz w:val="21"/>
              </w:rPr>
              <w:t>21.2</w:t>
            </w:r>
          </w:p>
        </w:tc>
        <w:tc>
          <w:tcPr>
            <w:tcW w:w="1837" w:type="dxa"/>
          </w:tcPr>
          <w:p>
            <w:pPr>
              <w:pStyle w:val="TableParagraph"/>
              <w:spacing w:before="164"/>
              <w:ind w:left="159"/>
              <w:rPr>
                <w:sz w:val="21"/>
              </w:rPr>
            </w:pPr>
            <w:r>
              <w:rPr>
                <w:sz w:val="21"/>
              </w:rPr>
              <w:t>您方</w:t>
            </w:r>
          </w:p>
        </w:tc>
        <w:tc>
          <w:tcPr>
            <w:tcW w:w="7845" w:type="dxa"/>
          </w:tcPr>
          <w:p>
            <w:pPr>
              <w:pStyle w:val="TableParagraph"/>
              <w:spacing w:before="164"/>
              <w:ind w:left="99"/>
              <w:rPr>
                <w:sz w:val="21"/>
              </w:rPr>
            </w:pPr>
            <w:r>
              <w:rPr>
                <w:sz w:val="21"/>
              </w:rPr>
              <w:t>指保险单上所显示的投保人或者被保险人。</w:t>
            </w:r>
          </w:p>
        </w:tc>
      </w:tr>
      <w:tr>
        <w:trPr>
          <w:trHeight w:val="668" w:hRule="atLeast"/>
        </w:trPr>
        <w:tc>
          <w:tcPr>
            <w:tcW w:w="612" w:type="dxa"/>
          </w:tcPr>
          <w:p>
            <w:pPr>
              <w:pStyle w:val="TableParagraph"/>
              <w:spacing w:before="164"/>
              <w:ind w:left="30"/>
              <w:rPr>
                <w:sz w:val="21"/>
              </w:rPr>
            </w:pPr>
            <w:r>
              <w:rPr>
                <w:sz w:val="21"/>
              </w:rPr>
              <w:t>21.3</w:t>
            </w:r>
          </w:p>
        </w:tc>
        <w:tc>
          <w:tcPr>
            <w:tcW w:w="1837" w:type="dxa"/>
          </w:tcPr>
          <w:p>
            <w:pPr>
              <w:pStyle w:val="TableParagraph"/>
              <w:spacing w:before="164"/>
              <w:ind w:left="159"/>
              <w:rPr>
                <w:sz w:val="21"/>
              </w:rPr>
            </w:pPr>
            <w:r>
              <w:rPr>
                <w:sz w:val="21"/>
              </w:rPr>
              <w:t>周岁</w:t>
            </w:r>
          </w:p>
        </w:tc>
        <w:tc>
          <w:tcPr>
            <w:tcW w:w="7845" w:type="dxa"/>
          </w:tcPr>
          <w:p>
            <w:pPr>
              <w:pStyle w:val="TableParagraph"/>
              <w:spacing w:before="164"/>
              <w:ind w:left="99"/>
              <w:rPr>
                <w:sz w:val="21"/>
              </w:rPr>
            </w:pPr>
            <w:r>
              <w:rPr>
                <w:sz w:val="21"/>
              </w:rPr>
              <w:t>指按法定身份证明文件中记载的出生日期计算的年龄，自出生之日起为零周岁。</w:t>
            </w:r>
          </w:p>
        </w:tc>
      </w:tr>
      <w:tr>
        <w:trPr>
          <w:trHeight w:val="1485" w:hRule="atLeast"/>
        </w:trPr>
        <w:tc>
          <w:tcPr>
            <w:tcW w:w="612" w:type="dxa"/>
          </w:tcPr>
          <w:p>
            <w:pPr>
              <w:pStyle w:val="TableParagraph"/>
              <w:spacing w:before="164"/>
              <w:ind w:left="30"/>
              <w:rPr>
                <w:sz w:val="21"/>
              </w:rPr>
            </w:pPr>
            <w:r>
              <w:rPr>
                <w:sz w:val="21"/>
              </w:rPr>
              <w:t>21.4</w:t>
            </w:r>
          </w:p>
        </w:tc>
        <w:tc>
          <w:tcPr>
            <w:tcW w:w="1837" w:type="dxa"/>
          </w:tcPr>
          <w:p>
            <w:pPr>
              <w:pStyle w:val="TableParagraph"/>
              <w:spacing w:before="164"/>
              <w:ind w:left="159"/>
              <w:rPr>
                <w:sz w:val="21"/>
              </w:rPr>
            </w:pPr>
            <w:r>
              <w:rPr>
                <w:sz w:val="21"/>
              </w:rPr>
              <w:t>专科医生</w:t>
            </w:r>
          </w:p>
        </w:tc>
        <w:tc>
          <w:tcPr>
            <w:tcW w:w="7845" w:type="dxa"/>
          </w:tcPr>
          <w:p>
            <w:pPr>
              <w:pStyle w:val="TableParagraph"/>
              <w:spacing w:line="237" w:lineRule="auto" w:before="167"/>
              <w:ind w:left="99" w:right="304"/>
              <w:jc w:val="both"/>
              <w:rPr>
                <w:sz w:val="21"/>
              </w:rPr>
            </w:pPr>
            <w:r>
              <w:rPr>
                <w:spacing w:val="-6"/>
                <w:sz w:val="21"/>
              </w:rPr>
              <w:t>专科医生应当同时满足以下四项资格条件：</w:t>
            </w:r>
            <w:r>
              <w:rPr>
                <w:spacing w:val="1"/>
                <w:sz w:val="21"/>
              </w:rPr>
              <w:t>（</w:t>
            </w:r>
            <w:r>
              <w:rPr>
                <w:spacing w:val="3"/>
                <w:sz w:val="21"/>
              </w:rPr>
              <w:t>1</w:t>
            </w:r>
            <w:r>
              <w:rPr>
                <w:spacing w:val="1"/>
                <w:sz w:val="21"/>
              </w:rPr>
              <w:t>）</w:t>
            </w:r>
            <w:r>
              <w:rPr>
                <w:sz w:val="21"/>
              </w:rPr>
              <w:t>具有有效的中华人民共和国《医</w:t>
            </w:r>
            <w:r>
              <w:rPr>
                <w:spacing w:val="-29"/>
                <w:sz w:val="21"/>
              </w:rPr>
              <w:t>师资格证书》；</w:t>
            </w:r>
            <w:r>
              <w:rPr>
                <w:spacing w:val="1"/>
                <w:sz w:val="21"/>
              </w:rPr>
              <w:t>（</w:t>
            </w:r>
            <w:r>
              <w:rPr>
                <w:spacing w:val="2"/>
                <w:sz w:val="21"/>
              </w:rPr>
              <w:t>2</w:t>
            </w:r>
            <w:r>
              <w:rPr>
                <w:spacing w:val="1"/>
                <w:sz w:val="21"/>
              </w:rPr>
              <w:t>）</w:t>
            </w:r>
            <w:r>
              <w:rPr>
                <w:spacing w:val="-6"/>
                <w:sz w:val="21"/>
              </w:rPr>
              <w:t>具有有效的中华人民共和国《医师执业证书》，并按期到相关</w:t>
            </w:r>
            <w:r>
              <w:rPr>
                <w:spacing w:val="-18"/>
                <w:sz w:val="21"/>
              </w:rPr>
              <w:t>部门登记注册；</w:t>
            </w:r>
            <w:r>
              <w:rPr>
                <w:spacing w:val="1"/>
                <w:sz w:val="21"/>
              </w:rPr>
              <w:t>（3）</w:t>
            </w:r>
            <w:r>
              <w:rPr>
                <w:sz w:val="21"/>
              </w:rPr>
              <w:t>具有有效的中华人民共和国主治医师或主治医师以上职称的</w:t>
            </w:r>
          </w:p>
          <w:p>
            <w:pPr>
              <w:pStyle w:val="TableParagraph"/>
              <w:spacing w:line="272" w:lineRule="exact"/>
              <w:ind w:left="99"/>
              <w:jc w:val="both"/>
              <w:rPr>
                <w:sz w:val="21"/>
              </w:rPr>
            </w:pPr>
            <w:r>
              <w:rPr>
                <w:spacing w:val="-14"/>
                <w:sz w:val="21"/>
              </w:rPr>
              <w:t>《医师职称证书》</w:t>
            </w:r>
            <w:r>
              <w:rPr>
                <w:spacing w:val="-165"/>
                <w:sz w:val="21"/>
              </w:rPr>
              <w:t>；</w:t>
            </w:r>
            <w:r>
              <w:rPr>
                <w:spacing w:val="-2"/>
                <w:sz w:val="21"/>
              </w:rPr>
              <w:t>（</w:t>
            </w:r>
            <w:r>
              <w:rPr>
                <w:sz w:val="21"/>
              </w:rPr>
              <w:t>4</w:t>
            </w:r>
            <w:r>
              <w:rPr>
                <w:spacing w:val="-62"/>
                <w:sz w:val="21"/>
              </w:rPr>
              <w:t>）</w:t>
            </w:r>
            <w:r>
              <w:rPr>
                <w:sz w:val="21"/>
              </w:rPr>
              <w:t>在二级或二级以上医院的相应科室从事临床工作三年以上。</w:t>
            </w:r>
          </w:p>
        </w:tc>
      </w:tr>
      <w:tr>
        <w:trPr>
          <w:trHeight w:val="668" w:hRule="atLeast"/>
        </w:trPr>
        <w:tc>
          <w:tcPr>
            <w:tcW w:w="612" w:type="dxa"/>
          </w:tcPr>
          <w:p>
            <w:pPr>
              <w:pStyle w:val="TableParagraph"/>
              <w:spacing w:before="164"/>
              <w:ind w:left="30"/>
              <w:rPr>
                <w:sz w:val="21"/>
              </w:rPr>
            </w:pPr>
            <w:r>
              <w:rPr>
                <w:sz w:val="21"/>
              </w:rPr>
              <w:t>21.5</w:t>
            </w:r>
          </w:p>
        </w:tc>
        <w:tc>
          <w:tcPr>
            <w:tcW w:w="1837" w:type="dxa"/>
          </w:tcPr>
          <w:p>
            <w:pPr>
              <w:pStyle w:val="TableParagraph"/>
              <w:spacing w:before="164"/>
              <w:ind w:left="159"/>
              <w:rPr>
                <w:sz w:val="21"/>
              </w:rPr>
            </w:pPr>
            <w:r>
              <w:rPr>
                <w:sz w:val="21"/>
              </w:rPr>
              <w:t>保险金</w:t>
            </w:r>
          </w:p>
        </w:tc>
        <w:tc>
          <w:tcPr>
            <w:tcW w:w="7845" w:type="dxa"/>
          </w:tcPr>
          <w:p>
            <w:pPr>
              <w:pStyle w:val="TableParagraph"/>
              <w:spacing w:before="164"/>
              <w:ind w:left="99"/>
              <w:rPr>
                <w:sz w:val="21"/>
              </w:rPr>
            </w:pPr>
            <w:r>
              <w:rPr>
                <w:sz w:val="21"/>
              </w:rPr>
              <w:t>指在发生保险事故的情况下，我方根据本合同的规定而支付的金额。</w:t>
            </w:r>
          </w:p>
        </w:tc>
      </w:tr>
      <w:tr>
        <w:trPr>
          <w:trHeight w:val="1213" w:hRule="atLeast"/>
        </w:trPr>
        <w:tc>
          <w:tcPr>
            <w:tcW w:w="612" w:type="dxa"/>
          </w:tcPr>
          <w:p>
            <w:pPr>
              <w:pStyle w:val="TableParagraph"/>
              <w:spacing w:before="165"/>
              <w:ind w:left="30"/>
              <w:rPr>
                <w:sz w:val="21"/>
              </w:rPr>
            </w:pPr>
            <w:r>
              <w:rPr>
                <w:sz w:val="21"/>
              </w:rPr>
              <w:t>21.6</w:t>
            </w:r>
          </w:p>
        </w:tc>
        <w:tc>
          <w:tcPr>
            <w:tcW w:w="1837" w:type="dxa"/>
          </w:tcPr>
          <w:p>
            <w:pPr>
              <w:pStyle w:val="TableParagraph"/>
              <w:spacing w:before="165"/>
              <w:ind w:left="159"/>
              <w:rPr>
                <w:sz w:val="21"/>
              </w:rPr>
            </w:pPr>
            <w:r>
              <w:rPr>
                <w:sz w:val="21"/>
              </w:rPr>
              <w:t>意外伤害</w:t>
            </w:r>
          </w:p>
        </w:tc>
        <w:tc>
          <w:tcPr>
            <w:tcW w:w="7845" w:type="dxa"/>
          </w:tcPr>
          <w:p>
            <w:pPr>
              <w:pStyle w:val="TableParagraph"/>
              <w:spacing w:line="237" w:lineRule="auto" w:before="168"/>
              <w:ind w:left="99" w:right="304" w:hanging="1"/>
              <w:jc w:val="both"/>
              <w:rPr>
                <w:sz w:val="21"/>
              </w:rPr>
            </w:pPr>
            <w:r>
              <w:rPr>
                <w:sz w:val="21"/>
              </w:rPr>
              <w:t>指</w:t>
            </w:r>
            <w:r>
              <w:rPr>
                <w:b/>
                <w:sz w:val="21"/>
              </w:rPr>
              <w:t>意外事故</w:t>
            </w:r>
            <w:r>
              <w:rPr>
                <w:spacing w:val="-20"/>
                <w:sz w:val="21"/>
              </w:rPr>
              <w:t>(见 </w:t>
            </w:r>
            <w:r>
              <w:rPr>
                <w:sz w:val="21"/>
              </w:rPr>
              <w:t>21.26)</w:t>
            </w:r>
            <w:r>
              <w:rPr>
                <w:spacing w:val="-4"/>
                <w:sz w:val="21"/>
              </w:rPr>
              <w:t>对被保险人身体的任何部位所造成的伤害，这些伤害是在本合同有效期间由于外部性的、猛烈的和显而易见的手段所造成的，而且其发生不是由于疾病（包括潜在的疾病和机能障碍）所导致，也不是出于当事人的本意。</w:t>
            </w:r>
          </w:p>
        </w:tc>
      </w:tr>
      <w:tr>
        <w:trPr>
          <w:trHeight w:val="1213" w:hRule="atLeast"/>
        </w:trPr>
        <w:tc>
          <w:tcPr>
            <w:tcW w:w="612" w:type="dxa"/>
          </w:tcPr>
          <w:p>
            <w:pPr>
              <w:pStyle w:val="TableParagraph"/>
              <w:spacing w:before="165"/>
              <w:ind w:left="30"/>
              <w:rPr>
                <w:sz w:val="21"/>
              </w:rPr>
            </w:pPr>
            <w:r>
              <w:rPr>
                <w:sz w:val="21"/>
              </w:rPr>
              <w:t>21.7</w:t>
            </w:r>
          </w:p>
        </w:tc>
        <w:tc>
          <w:tcPr>
            <w:tcW w:w="1837" w:type="dxa"/>
          </w:tcPr>
          <w:p>
            <w:pPr>
              <w:pStyle w:val="TableParagraph"/>
              <w:spacing w:before="165"/>
              <w:ind w:left="159"/>
              <w:rPr>
                <w:sz w:val="21"/>
              </w:rPr>
            </w:pPr>
            <w:r>
              <w:rPr>
                <w:sz w:val="21"/>
              </w:rPr>
              <w:t>毒品</w:t>
            </w:r>
          </w:p>
        </w:tc>
        <w:tc>
          <w:tcPr>
            <w:tcW w:w="7845" w:type="dxa"/>
          </w:tcPr>
          <w:p>
            <w:pPr>
              <w:pStyle w:val="TableParagraph"/>
              <w:spacing w:line="237" w:lineRule="auto" w:before="168"/>
              <w:ind w:left="99" w:right="288"/>
              <w:jc w:val="both"/>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212" w:hRule="atLeast"/>
        </w:trPr>
        <w:tc>
          <w:tcPr>
            <w:tcW w:w="612" w:type="dxa"/>
          </w:tcPr>
          <w:p>
            <w:pPr>
              <w:pStyle w:val="TableParagraph"/>
              <w:spacing w:before="165"/>
              <w:ind w:left="30"/>
              <w:rPr>
                <w:sz w:val="21"/>
              </w:rPr>
            </w:pPr>
            <w:r>
              <w:rPr>
                <w:sz w:val="21"/>
              </w:rPr>
              <w:t>21.8</w:t>
            </w:r>
          </w:p>
        </w:tc>
        <w:tc>
          <w:tcPr>
            <w:tcW w:w="1837" w:type="dxa"/>
          </w:tcPr>
          <w:p>
            <w:pPr>
              <w:pStyle w:val="TableParagraph"/>
              <w:spacing w:before="165"/>
              <w:ind w:left="159"/>
              <w:rPr>
                <w:sz w:val="21"/>
              </w:rPr>
            </w:pPr>
            <w:r>
              <w:rPr>
                <w:sz w:val="21"/>
              </w:rPr>
              <w:t>酒后驾驶</w:t>
            </w:r>
          </w:p>
        </w:tc>
        <w:tc>
          <w:tcPr>
            <w:tcW w:w="7845" w:type="dxa"/>
          </w:tcPr>
          <w:p>
            <w:pPr>
              <w:pStyle w:val="TableParagraph"/>
              <w:spacing w:line="237" w:lineRule="auto" w:before="167"/>
              <w:ind w:left="99" w:right="304"/>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774" w:hRule="atLeast"/>
        </w:trPr>
        <w:tc>
          <w:tcPr>
            <w:tcW w:w="612" w:type="dxa"/>
          </w:tcPr>
          <w:p>
            <w:pPr>
              <w:pStyle w:val="TableParagraph"/>
              <w:spacing w:before="165"/>
              <w:ind w:left="30"/>
              <w:rPr>
                <w:sz w:val="21"/>
              </w:rPr>
            </w:pPr>
            <w:r>
              <w:rPr>
                <w:sz w:val="21"/>
              </w:rPr>
              <w:t>21.9</w:t>
            </w:r>
          </w:p>
        </w:tc>
        <w:tc>
          <w:tcPr>
            <w:tcW w:w="1837" w:type="dxa"/>
          </w:tcPr>
          <w:p>
            <w:pPr>
              <w:pStyle w:val="TableParagraph"/>
              <w:spacing w:line="237" w:lineRule="auto" w:before="167"/>
              <w:ind w:left="159" w:right="98"/>
              <w:rPr>
                <w:sz w:val="21"/>
              </w:rPr>
            </w:pPr>
            <w:r>
              <w:rPr>
                <w:sz w:val="21"/>
              </w:rPr>
              <w:t>无合法有效驾驶证驾驶</w:t>
            </w:r>
          </w:p>
        </w:tc>
        <w:tc>
          <w:tcPr>
            <w:tcW w:w="7845" w:type="dxa"/>
          </w:tcPr>
          <w:p>
            <w:pPr>
              <w:pStyle w:val="TableParagraph"/>
              <w:spacing w:before="165"/>
              <w:ind w:left="99"/>
              <w:rPr>
                <w:sz w:val="21"/>
              </w:rPr>
            </w:pPr>
            <w:r>
              <w:rPr>
                <w:sz w:val="21"/>
              </w:rPr>
              <w:t>指下列情形之一：</w:t>
            </w:r>
          </w:p>
          <w:p>
            <w:pPr>
              <w:pStyle w:val="TableParagraph"/>
              <w:spacing w:line="255" w:lineRule="exact" w:before="60"/>
              <w:ind w:left="99"/>
              <w:rPr>
                <w:sz w:val="21"/>
              </w:rPr>
            </w:pPr>
            <w:r>
              <w:rPr>
                <w:sz w:val="21"/>
              </w:rPr>
              <w:t>一、没有取得驾驶资格；</w:t>
            </w:r>
          </w:p>
        </w:tc>
      </w:tr>
    </w:tbl>
    <w:p>
      <w:pPr>
        <w:spacing w:after="0" w:line="255" w:lineRule="exact"/>
        <w:rPr>
          <w:sz w:val="21"/>
        </w:rPr>
        <w:sectPr>
          <w:pgSz w:w="11910" w:h="16840"/>
          <w:pgMar w:header="0" w:footer="945" w:top="1080" w:bottom="1140" w:left="820" w:right="5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785"/>
        <w:gridCol w:w="7845"/>
      </w:tblGrid>
      <w:tr>
        <w:trPr>
          <w:trHeight w:val="1489" w:hRule="atLeast"/>
        </w:trPr>
        <w:tc>
          <w:tcPr>
            <w:tcW w:w="663" w:type="dxa"/>
            <w:tcBorders>
              <w:top w:val="single" w:sz="6" w:space="0" w:color="000000"/>
            </w:tcBorders>
          </w:tcPr>
          <w:p>
            <w:pPr>
              <w:pStyle w:val="TableParagraph"/>
              <w:rPr>
                <w:rFonts w:ascii="Times New Roman"/>
                <w:sz w:val="20"/>
              </w:rPr>
            </w:pPr>
          </w:p>
        </w:tc>
        <w:tc>
          <w:tcPr>
            <w:tcW w:w="1785" w:type="dxa"/>
            <w:tcBorders>
              <w:top w:val="single" w:sz="6" w:space="0" w:color="000000"/>
            </w:tcBorders>
          </w:tcPr>
          <w:p>
            <w:pPr>
              <w:pStyle w:val="TableParagraph"/>
              <w:rPr>
                <w:rFonts w:ascii="Times New Roman"/>
                <w:sz w:val="20"/>
              </w:rPr>
            </w:pPr>
          </w:p>
        </w:tc>
        <w:tc>
          <w:tcPr>
            <w:tcW w:w="7845" w:type="dxa"/>
            <w:tcBorders>
              <w:top w:val="single" w:sz="6" w:space="0" w:color="000000"/>
            </w:tcBorders>
          </w:tcPr>
          <w:p>
            <w:pPr>
              <w:pStyle w:val="TableParagraph"/>
              <w:spacing w:line="292" w:lineRule="auto" w:before="45"/>
              <w:ind w:left="100" w:right="3542"/>
              <w:rPr>
                <w:sz w:val="21"/>
              </w:rPr>
            </w:pPr>
            <w:r>
              <w:rPr>
                <w:sz w:val="21"/>
              </w:rPr>
              <w:t>二、驾驶与驾驶证准驾车型不相符合的车辆； 三、持审验不合格的驾驶证驾驶；</w:t>
            </w:r>
          </w:p>
          <w:p>
            <w:pPr>
              <w:pStyle w:val="TableParagraph"/>
              <w:spacing w:line="237" w:lineRule="auto" w:before="15"/>
              <w:ind w:left="100" w:right="303"/>
              <w:rPr>
                <w:sz w:val="21"/>
              </w:rPr>
            </w:pPr>
            <w:r>
              <w:rPr>
                <w:sz w:val="21"/>
              </w:rPr>
              <w:t>四、持学习驾驶证学习驾车时，无教练员随车指导，或不按指定时间、路线学习驾车。</w:t>
            </w:r>
          </w:p>
        </w:tc>
      </w:tr>
      <w:tr>
        <w:trPr>
          <w:trHeight w:val="1337" w:hRule="atLeast"/>
        </w:trPr>
        <w:tc>
          <w:tcPr>
            <w:tcW w:w="663" w:type="dxa"/>
          </w:tcPr>
          <w:p>
            <w:pPr>
              <w:pStyle w:val="TableParagraph"/>
              <w:spacing w:before="164"/>
              <w:ind w:left="30"/>
              <w:rPr>
                <w:sz w:val="21"/>
              </w:rPr>
            </w:pPr>
            <w:r>
              <w:rPr>
                <w:sz w:val="21"/>
              </w:rPr>
              <w:t>21.10</w:t>
            </w:r>
          </w:p>
        </w:tc>
        <w:tc>
          <w:tcPr>
            <w:tcW w:w="1785" w:type="dxa"/>
          </w:tcPr>
          <w:p>
            <w:pPr>
              <w:pStyle w:val="TableParagraph"/>
              <w:spacing w:before="164"/>
              <w:ind w:left="108"/>
              <w:rPr>
                <w:sz w:val="21"/>
              </w:rPr>
            </w:pPr>
            <w:r>
              <w:rPr>
                <w:sz w:val="21"/>
              </w:rPr>
              <w:t>无有效行驶证</w:t>
            </w:r>
          </w:p>
        </w:tc>
        <w:tc>
          <w:tcPr>
            <w:tcW w:w="7845" w:type="dxa"/>
          </w:tcPr>
          <w:p>
            <w:pPr>
              <w:pStyle w:val="TableParagraph"/>
              <w:spacing w:before="164"/>
              <w:ind w:left="100"/>
              <w:rPr>
                <w:sz w:val="21"/>
              </w:rPr>
            </w:pPr>
            <w:r>
              <w:rPr>
                <w:sz w:val="21"/>
              </w:rPr>
              <w:t>指下列情形之一：</w:t>
            </w:r>
          </w:p>
          <w:p>
            <w:pPr>
              <w:pStyle w:val="TableParagraph"/>
              <w:spacing w:before="59"/>
              <w:ind w:left="100"/>
              <w:rPr>
                <w:sz w:val="21"/>
              </w:rPr>
            </w:pPr>
            <w:r>
              <w:rPr>
                <w:sz w:val="21"/>
              </w:rPr>
              <w:t>一、机动车被依法注销登记的；</w:t>
            </w:r>
          </w:p>
          <w:p>
            <w:pPr>
              <w:pStyle w:val="TableParagraph"/>
              <w:spacing w:before="59"/>
              <w:ind w:left="100"/>
              <w:rPr>
                <w:sz w:val="21"/>
              </w:rPr>
            </w:pPr>
            <w:r>
              <w:rPr>
                <w:sz w:val="21"/>
              </w:rPr>
              <w:t>二、未依法按时进行或通过机动车安全技术检验。</w:t>
            </w:r>
          </w:p>
        </w:tc>
      </w:tr>
      <w:tr>
        <w:trPr>
          <w:trHeight w:val="1819" w:hRule="atLeast"/>
        </w:trPr>
        <w:tc>
          <w:tcPr>
            <w:tcW w:w="663" w:type="dxa"/>
          </w:tcPr>
          <w:p>
            <w:pPr>
              <w:pStyle w:val="TableParagraph"/>
              <w:spacing w:before="164"/>
              <w:ind w:left="30"/>
              <w:rPr>
                <w:sz w:val="21"/>
              </w:rPr>
            </w:pPr>
            <w:r>
              <w:rPr>
                <w:sz w:val="21"/>
              </w:rPr>
              <w:t>21.11</w:t>
            </w:r>
          </w:p>
        </w:tc>
        <w:tc>
          <w:tcPr>
            <w:tcW w:w="1785" w:type="dxa"/>
          </w:tcPr>
          <w:p>
            <w:pPr>
              <w:pStyle w:val="TableParagraph"/>
              <w:spacing w:line="237" w:lineRule="auto" w:before="167"/>
              <w:ind w:left="108" w:right="97"/>
              <w:rPr>
                <w:sz w:val="21"/>
              </w:rPr>
            </w:pPr>
            <w:r>
              <w:rPr>
                <w:sz w:val="21"/>
              </w:rPr>
              <w:t>感染艾滋病病毒或患艾滋病</w:t>
            </w:r>
          </w:p>
        </w:tc>
        <w:tc>
          <w:tcPr>
            <w:tcW w:w="7845" w:type="dxa"/>
          </w:tcPr>
          <w:p>
            <w:pPr>
              <w:pStyle w:val="TableParagraph"/>
              <w:spacing w:line="237" w:lineRule="auto" w:before="167"/>
              <w:ind w:left="100" w:right="304"/>
              <w:jc w:val="both"/>
              <w:rPr>
                <w:sz w:val="21"/>
              </w:rPr>
            </w:pPr>
            <w:r>
              <w:rPr>
                <w:spacing w:val="-6"/>
                <w:sz w:val="21"/>
              </w:rPr>
              <w:t>艾滋病病毒指人类免疫缺陷病毒，英文缩写为 </w:t>
            </w:r>
            <w:r>
              <w:rPr>
                <w:sz w:val="21"/>
              </w:rPr>
              <w:t>HIV</w:t>
            </w:r>
            <w:r>
              <w:rPr>
                <w:spacing w:val="-6"/>
                <w:sz w:val="21"/>
              </w:rPr>
              <w:t>。艾滋病指人类免疫缺陷病毒引</w:t>
            </w:r>
            <w:r>
              <w:rPr>
                <w:spacing w:val="-9"/>
                <w:sz w:val="21"/>
              </w:rPr>
              <w:t>起的获得性免疫缺陷综合征，英文缩写为 </w:t>
            </w:r>
            <w:r>
              <w:rPr>
                <w:sz w:val="21"/>
              </w:rPr>
              <w:t>AIDS。</w:t>
            </w:r>
          </w:p>
          <w:p>
            <w:pPr>
              <w:pStyle w:val="TableParagraph"/>
              <w:spacing w:line="237" w:lineRule="auto" w:before="61"/>
              <w:ind w:left="100" w:right="303"/>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40" w:hRule="atLeast"/>
        </w:trPr>
        <w:tc>
          <w:tcPr>
            <w:tcW w:w="663" w:type="dxa"/>
          </w:tcPr>
          <w:p>
            <w:pPr>
              <w:pStyle w:val="TableParagraph"/>
              <w:spacing w:before="165"/>
              <w:ind w:left="30"/>
              <w:rPr>
                <w:sz w:val="21"/>
              </w:rPr>
            </w:pPr>
            <w:r>
              <w:rPr>
                <w:sz w:val="21"/>
              </w:rPr>
              <w:t>21.12</w:t>
            </w:r>
          </w:p>
        </w:tc>
        <w:tc>
          <w:tcPr>
            <w:tcW w:w="1785" w:type="dxa"/>
          </w:tcPr>
          <w:p>
            <w:pPr>
              <w:pStyle w:val="TableParagraph"/>
              <w:spacing w:before="165"/>
              <w:ind w:left="108"/>
              <w:rPr>
                <w:sz w:val="21"/>
              </w:rPr>
            </w:pPr>
            <w:r>
              <w:rPr>
                <w:sz w:val="21"/>
              </w:rPr>
              <w:t>战争</w:t>
            </w:r>
          </w:p>
        </w:tc>
        <w:tc>
          <w:tcPr>
            <w:tcW w:w="7845" w:type="dxa"/>
          </w:tcPr>
          <w:p>
            <w:pPr>
              <w:pStyle w:val="TableParagraph"/>
              <w:spacing w:line="237" w:lineRule="auto" w:before="167"/>
              <w:ind w:left="100" w:right="152"/>
              <w:rPr>
                <w:sz w:val="21"/>
              </w:rPr>
            </w:pPr>
            <w:r>
              <w:rPr>
                <w:sz w:val="21"/>
              </w:rPr>
              <w:t>指无论宣战与否的战争，或者是任何类似战争的行动，包括由政权国家出于经济、领土、民族、政治、种族、宗教等目的所采取的任何军事行动。</w:t>
            </w:r>
          </w:p>
        </w:tc>
      </w:tr>
      <w:tr>
        <w:trPr>
          <w:trHeight w:val="940" w:hRule="atLeast"/>
        </w:trPr>
        <w:tc>
          <w:tcPr>
            <w:tcW w:w="663" w:type="dxa"/>
          </w:tcPr>
          <w:p>
            <w:pPr>
              <w:pStyle w:val="TableParagraph"/>
              <w:spacing w:before="165"/>
              <w:ind w:left="30"/>
              <w:rPr>
                <w:sz w:val="21"/>
              </w:rPr>
            </w:pPr>
            <w:r>
              <w:rPr>
                <w:sz w:val="21"/>
              </w:rPr>
              <w:t>21.13</w:t>
            </w:r>
          </w:p>
        </w:tc>
        <w:tc>
          <w:tcPr>
            <w:tcW w:w="1785" w:type="dxa"/>
          </w:tcPr>
          <w:p>
            <w:pPr>
              <w:pStyle w:val="TableParagraph"/>
              <w:spacing w:before="165"/>
              <w:ind w:left="108"/>
              <w:rPr>
                <w:sz w:val="21"/>
              </w:rPr>
            </w:pPr>
            <w:r>
              <w:rPr>
                <w:sz w:val="21"/>
              </w:rPr>
              <w:t>遗传性疾病</w:t>
            </w:r>
          </w:p>
        </w:tc>
        <w:tc>
          <w:tcPr>
            <w:tcW w:w="7845" w:type="dxa"/>
          </w:tcPr>
          <w:p>
            <w:pPr>
              <w:pStyle w:val="TableParagraph"/>
              <w:spacing w:line="237" w:lineRule="auto" w:before="167"/>
              <w:ind w:left="100" w:right="152"/>
              <w:rPr>
                <w:sz w:val="21"/>
              </w:rPr>
            </w:pPr>
            <w:r>
              <w:rPr>
                <w:sz w:val="21"/>
              </w:rPr>
              <w:t>指生殖细胞或受精卵的遗传物质（染色体和基因）发生突变或畸变所引起的疾病， 通常具有由亲代传至后代的垂直传递的特征。</w:t>
            </w:r>
          </w:p>
        </w:tc>
      </w:tr>
      <w:tr>
        <w:trPr>
          <w:trHeight w:val="941" w:hRule="atLeast"/>
        </w:trPr>
        <w:tc>
          <w:tcPr>
            <w:tcW w:w="663" w:type="dxa"/>
          </w:tcPr>
          <w:p>
            <w:pPr>
              <w:pStyle w:val="TableParagraph"/>
              <w:spacing w:before="165"/>
              <w:ind w:left="30"/>
              <w:rPr>
                <w:sz w:val="21"/>
              </w:rPr>
            </w:pPr>
            <w:r>
              <w:rPr>
                <w:sz w:val="21"/>
              </w:rPr>
              <w:t>21.14</w:t>
            </w:r>
          </w:p>
        </w:tc>
        <w:tc>
          <w:tcPr>
            <w:tcW w:w="1785" w:type="dxa"/>
          </w:tcPr>
          <w:p>
            <w:pPr>
              <w:pStyle w:val="TableParagraph"/>
              <w:spacing w:line="237" w:lineRule="auto" w:before="167"/>
              <w:ind w:left="108" w:right="97"/>
              <w:rPr>
                <w:sz w:val="21"/>
              </w:rPr>
            </w:pPr>
            <w:r>
              <w:rPr>
                <w:sz w:val="21"/>
              </w:rPr>
              <w:t>先天性畸形、变形或染色体异常</w:t>
            </w:r>
          </w:p>
        </w:tc>
        <w:tc>
          <w:tcPr>
            <w:tcW w:w="7845" w:type="dxa"/>
          </w:tcPr>
          <w:p>
            <w:pPr>
              <w:pStyle w:val="TableParagraph"/>
              <w:spacing w:line="237" w:lineRule="auto" w:before="167"/>
              <w:ind w:left="100" w:right="199"/>
              <w:rPr>
                <w:sz w:val="21"/>
              </w:rPr>
            </w:pPr>
            <w:r>
              <w:rPr>
                <w:sz w:val="21"/>
              </w:rPr>
              <w:t>指被保险人出生时就具有的畸形、变形或染色体异常。先天性畸形、变形和染色</w:t>
            </w:r>
            <w:r>
              <w:rPr>
                <w:spacing w:val="-4"/>
                <w:sz w:val="21"/>
              </w:rPr>
              <w:t>体异常依照世界卫生组织《疾病和有关健康问题的国际统计分类</w:t>
            </w:r>
            <w:r>
              <w:rPr>
                <w:spacing w:val="-146"/>
                <w:sz w:val="21"/>
              </w:rPr>
              <w:t>》</w:t>
            </w:r>
            <w:r>
              <w:rPr>
                <w:spacing w:val="-6"/>
                <w:sz w:val="21"/>
              </w:rPr>
              <w:t>（ICD-10）</w:t>
            </w:r>
            <w:r>
              <w:rPr>
                <w:sz w:val="21"/>
              </w:rPr>
              <w:t>确定。</w:t>
            </w:r>
          </w:p>
        </w:tc>
      </w:tr>
      <w:tr>
        <w:trPr>
          <w:trHeight w:val="637" w:hRule="atLeast"/>
        </w:trPr>
        <w:tc>
          <w:tcPr>
            <w:tcW w:w="663" w:type="dxa"/>
          </w:tcPr>
          <w:p>
            <w:pPr>
              <w:pStyle w:val="TableParagraph"/>
              <w:spacing w:before="164"/>
              <w:ind w:left="30"/>
              <w:rPr>
                <w:sz w:val="21"/>
              </w:rPr>
            </w:pPr>
            <w:r>
              <w:rPr>
                <w:sz w:val="21"/>
              </w:rPr>
              <w:t>21.15</w:t>
            </w:r>
          </w:p>
        </w:tc>
        <w:tc>
          <w:tcPr>
            <w:tcW w:w="1785" w:type="dxa"/>
          </w:tcPr>
          <w:p>
            <w:pPr>
              <w:pStyle w:val="TableParagraph"/>
              <w:spacing w:before="164"/>
              <w:ind w:left="108"/>
              <w:rPr>
                <w:sz w:val="21"/>
              </w:rPr>
            </w:pPr>
            <w:r>
              <w:rPr>
                <w:sz w:val="21"/>
              </w:rPr>
              <w:t>受益人</w:t>
            </w:r>
          </w:p>
        </w:tc>
        <w:tc>
          <w:tcPr>
            <w:tcW w:w="7845" w:type="dxa"/>
          </w:tcPr>
          <w:p>
            <w:pPr>
              <w:pStyle w:val="TableParagraph"/>
              <w:spacing w:before="164"/>
              <w:ind w:left="100"/>
              <w:rPr>
                <w:sz w:val="21"/>
              </w:rPr>
            </w:pPr>
            <w:r>
              <w:rPr>
                <w:sz w:val="21"/>
              </w:rPr>
              <w:t>指享有保险金请求权的人。</w:t>
            </w:r>
          </w:p>
        </w:tc>
      </w:tr>
      <w:tr>
        <w:trPr>
          <w:trHeight w:val="879" w:hRule="atLeast"/>
        </w:trPr>
        <w:tc>
          <w:tcPr>
            <w:tcW w:w="663" w:type="dxa"/>
          </w:tcPr>
          <w:p>
            <w:pPr>
              <w:pStyle w:val="TableParagraph"/>
              <w:spacing w:before="12"/>
              <w:rPr>
                <w:sz w:val="14"/>
              </w:rPr>
            </w:pPr>
          </w:p>
          <w:p>
            <w:pPr>
              <w:pStyle w:val="TableParagraph"/>
              <w:ind w:left="30"/>
              <w:rPr>
                <w:sz w:val="21"/>
              </w:rPr>
            </w:pPr>
            <w:r>
              <w:rPr>
                <w:sz w:val="21"/>
              </w:rPr>
              <w:t>21.16</w:t>
            </w:r>
          </w:p>
        </w:tc>
        <w:tc>
          <w:tcPr>
            <w:tcW w:w="1785" w:type="dxa"/>
          </w:tcPr>
          <w:p>
            <w:pPr>
              <w:pStyle w:val="TableParagraph"/>
              <w:spacing w:before="12"/>
              <w:rPr>
                <w:sz w:val="14"/>
              </w:rPr>
            </w:pPr>
          </w:p>
          <w:p>
            <w:pPr>
              <w:pStyle w:val="TableParagraph"/>
              <w:ind w:left="108"/>
              <w:rPr>
                <w:sz w:val="21"/>
              </w:rPr>
            </w:pPr>
            <w:r>
              <w:rPr>
                <w:sz w:val="21"/>
              </w:rPr>
              <w:t>现金价值</w:t>
            </w:r>
          </w:p>
        </w:tc>
        <w:tc>
          <w:tcPr>
            <w:tcW w:w="7845" w:type="dxa"/>
          </w:tcPr>
          <w:p>
            <w:pPr>
              <w:pStyle w:val="TableParagraph"/>
              <w:spacing w:line="237" w:lineRule="auto" w:before="136"/>
              <w:ind w:left="100" w:right="303"/>
              <w:rPr>
                <w:sz w:val="21"/>
              </w:rPr>
            </w:pPr>
            <w:r>
              <w:rPr>
                <w:sz w:val="21"/>
              </w:rPr>
              <w:t>指保险单所具有的价值，通常体现为解除合同时，根据精算原理计算的，由我方退还的那部分金额。</w:t>
            </w:r>
          </w:p>
        </w:tc>
      </w:tr>
      <w:tr>
        <w:trPr>
          <w:trHeight w:val="910" w:hRule="atLeast"/>
        </w:trPr>
        <w:tc>
          <w:tcPr>
            <w:tcW w:w="663" w:type="dxa"/>
          </w:tcPr>
          <w:p>
            <w:pPr>
              <w:pStyle w:val="TableParagraph"/>
              <w:spacing w:before="12"/>
              <w:rPr>
                <w:sz w:val="14"/>
              </w:rPr>
            </w:pPr>
          </w:p>
          <w:p>
            <w:pPr>
              <w:pStyle w:val="TableParagraph"/>
              <w:spacing w:before="1"/>
              <w:ind w:left="30"/>
              <w:rPr>
                <w:sz w:val="21"/>
              </w:rPr>
            </w:pPr>
            <w:r>
              <w:rPr>
                <w:sz w:val="21"/>
              </w:rPr>
              <w:t>21.17</w:t>
            </w:r>
          </w:p>
        </w:tc>
        <w:tc>
          <w:tcPr>
            <w:tcW w:w="1785" w:type="dxa"/>
          </w:tcPr>
          <w:p>
            <w:pPr>
              <w:pStyle w:val="TableParagraph"/>
              <w:spacing w:before="12"/>
              <w:rPr>
                <w:sz w:val="14"/>
              </w:rPr>
            </w:pPr>
          </w:p>
          <w:p>
            <w:pPr>
              <w:pStyle w:val="TableParagraph"/>
              <w:spacing w:before="1"/>
              <w:ind w:left="108"/>
              <w:rPr>
                <w:sz w:val="21"/>
              </w:rPr>
            </w:pPr>
            <w:r>
              <w:rPr>
                <w:sz w:val="21"/>
              </w:rPr>
              <w:t>保单周年日</w:t>
            </w:r>
          </w:p>
        </w:tc>
        <w:tc>
          <w:tcPr>
            <w:tcW w:w="7845" w:type="dxa"/>
          </w:tcPr>
          <w:p>
            <w:pPr>
              <w:pStyle w:val="TableParagraph"/>
              <w:spacing w:line="237" w:lineRule="auto" w:before="136"/>
              <w:ind w:left="100" w:right="303"/>
              <w:rPr>
                <w:sz w:val="21"/>
              </w:rPr>
            </w:pPr>
            <w:r>
              <w:rPr>
                <w:sz w:val="21"/>
              </w:rPr>
              <w:t>指每年与本合同生效日期相对应的日期。如果该月份无对应的同一日，则以其最后一日作为周年日。</w:t>
            </w:r>
          </w:p>
        </w:tc>
      </w:tr>
      <w:tr>
        <w:trPr>
          <w:trHeight w:val="1213" w:hRule="atLeast"/>
        </w:trPr>
        <w:tc>
          <w:tcPr>
            <w:tcW w:w="663" w:type="dxa"/>
          </w:tcPr>
          <w:p>
            <w:pPr>
              <w:pStyle w:val="TableParagraph"/>
              <w:spacing w:before="165"/>
              <w:ind w:left="30"/>
              <w:rPr>
                <w:sz w:val="21"/>
              </w:rPr>
            </w:pPr>
            <w:r>
              <w:rPr>
                <w:sz w:val="21"/>
              </w:rPr>
              <w:t>21.18</w:t>
            </w:r>
          </w:p>
        </w:tc>
        <w:tc>
          <w:tcPr>
            <w:tcW w:w="1785" w:type="dxa"/>
          </w:tcPr>
          <w:p>
            <w:pPr>
              <w:pStyle w:val="TableParagraph"/>
              <w:spacing w:before="165"/>
              <w:ind w:left="108"/>
              <w:rPr>
                <w:sz w:val="21"/>
              </w:rPr>
            </w:pPr>
            <w:r>
              <w:rPr>
                <w:sz w:val="21"/>
              </w:rPr>
              <w:t>保险费到期日</w:t>
            </w:r>
          </w:p>
        </w:tc>
        <w:tc>
          <w:tcPr>
            <w:tcW w:w="7845" w:type="dxa"/>
          </w:tcPr>
          <w:p>
            <w:pPr>
              <w:pStyle w:val="TableParagraph"/>
              <w:spacing w:line="237" w:lineRule="auto" w:before="167"/>
              <w:ind w:left="100" w:right="303"/>
              <w:jc w:val="both"/>
              <w:rPr>
                <w:sz w:val="21"/>
              </w:rPr>
            </w:pPr>
            <w:r>
              <w:rPr>
                <w:sz w:val="21"/>
              </w:rPr>
              <w:t>指本合同下应付保险费的日期。本合同的生效日期为第一个保险费到期日。对于除了趸交、年交方式之外的交费方式，如果在任何的月份，没有和生效日期相对应的那一天，那么该月份的最后一日为保险费到期日。</w:t>
            </w:r>
          </w:p>
        </w:tc>
      </w:tr>
      <w:tr>
        <w:trPr>
          <w:trHeight w:val="669" w:hRule="atLeast"/>
        </w:trPr>
        <w:tc>
          <w:tcPr>
            <w:tcW w:w="663" w:type="dxa"/>
          </w:tcPr>
          <w:p>
            <w:pPr>
              <w:pStyle w:val="TableParagraph"/>
              <w:spacing w:before="165"/>
              <w:ind w:left="30"/>
              <w:rPr>
                <w:sz w:val="21"/>
              </w:rPr>
            </w:pPr>
            <w:r>
              <w:rPr>
                <w:sz w:val="21"/>
              </w:rPr>
              <w:t>21.19</w:t>
            </w:r>
          </w:p>
        </w:tc>
        <w:tc>
          <w:tcPr>
            <w:tcW w:w="1785" w:type="dxa"/>
          </w:tcPr>
          <w:p>
            <w:pPr>
              <w:pStyle w:val="TableParagraph"/>
              <w:spacing w:before="165"/>
              <w:ind w:left="108"/>
              <w:rPr>
                <w:sz w:val="21"/>
              </w:rPr>
            </w:pPr>
            <w:r>
              <w:rPr>
                <w:sz w:val="21"/>
              </w:rPr>
              <w:t>保险事故</w:t>
            </w:r>
          </w:p>
        </w:tc>
        <w:tc>
          <w:tcPr>
            <w:tcW w:w="7845" w:type="dxa"/>
          </w:tcPr>
          <w:p>
            <w:pPr>
              <w:pStyle w:val="TableParagraph"/>
              <w:spacing w:before="165"/>
              <w:ind w:left="100"/>
              <w:rPr>
                <w:sz w:val="21"/>
              </w:rPr>
            </w:pPr>
            <w:r>
              <w:rPr>
                <w:sz w:val="21"/>
              </w:rPr>
              <w:t>指本合同约定的保险责任范围内的事故。</w:t>
            </w:r>
          </w:p>
        </w:tc>
      </w:tr>
      <w:tr>
        <w:trPr>
          <w:trHeight w:val="2469" w:hRule="atLeast"/>
        </w:trPr>
        <w:tc>
          <w:tcPr>
            <w:tcW w:w="663" w:type="dxa"/>
          </w:tcPr>
          <w:p>
            <w:pPr>
              <w:pStyle w:val="TableParagraph"/>
              <w:spacing w:before="164"/>
              <w:ind w:left="30"/>
              <w:rPr>
                <w:sz w:val="21"/>
              </w:rPr>
            </w:pPr>
            <w:r>
              <w:rPr>
                <w:sz w:val="21"/>
              </w:rPr>
              <w:t>21.20</w:t>
            </w:r>
          </w:p>
        </w:tc>
        <w:tc>
          <w:tcPr>
            <w:tcW w:w="1785" w:type="dxa"/>
          </w:tcPr>
          <w:p>
            <w:pPr>
              <w:pStyle w:val="TableParagraph"/>
              <w:spacing w:before="164"/>
              <w:ind w:left="108"/>
              <w:rPr>
                <w:sz w:val="21"/>
              </w:rPr>
            </w:pPr>
            <w:r>
              <w:rPr>
                <w:sz w:val="21"/>
              </w:rPr>
              <w:t>医院</w:t>
            </w:r>
          </w:p>
        </w:tc>
        <w:tc>
          <w:tcPr>
            <w:tcW w:w="7845" w:type="dxa"/>
          </w:tcPr>
          <w:p>
            <w:pPr>
              <w:pStyle w:val="TableParagraph"/>
              <w:spacing w:line="237" w:lineRule="auto" w:before="167"/>
              <w:ind w:left="100" w:right="302"/>
              <w:jc w:val="both"/>
              <w:rPr>
                <w:b/>
                <w:sz w:val="21"/>
              </w:rPr>
            </w:pPr>
            <w:r>
              <w:rPr>
                <w:sz w:val="21"/>
              </w:rPr>
              <w:t>指任何二级及以上公立医院，该种级别是按照中华人民共和国卫生部所颁布的分类标准划分的。本合同所提及的医院还包括我方所认可的香港、澳门、台湾地区医院和国外医院，该医院应该是一种合法成立并按照当地法律营运的机构，其主要业务是在居民住院的基础上接收、护理和治疗病人或伤员，并且拥有诊断和内</w:t>
            </w:r>
            <w:r>
              <w:rPr>
                <w:spacing w:val="-6"/>
                <w:sz w:val="21"/>
              </w:rPr>
              <w:t>外科设施，同时还有合格医师及护士驻院提供全天 </w:t>
            </w:r>
            <w:r>
              <w:rPr>
                <w:sz w:val="21"/>
              </w:rPr>
              <w:t>24</w:t>
            </w:r>
            <w:r>
              <w:rPr>
                <w:spacing w:val="-8"/>
                <w:sz w:val="21"/>
              </w:rPr>
              <w:t> 小时治疗和护理服务。</w:t>
            </w:r>
            <w:r>
              <w:rPr>
                <w:b/>
                <w:sz w:val="21"/>
                <w:u w:val="single"/>
              </w:rPr>
              <w:t>本合</w:t>
            </w:r>
            <w:r>
              <w:rPr>
                <w:b/>
                <w:spacing w:val="-210"/>
                <w:sz w:val="21"/>
                <w:u w:val="single"/>
              </w:rPr>
              <w:t>同</w:t>
            </w:r>
            <w:r>
              <w:rPr>
                <w:b/>
                <w:w w:val="95"/>
                <w:sz w:val="21"/>
                <w:u w:val="single"/>
              </w:rPr>
              <w:t>中所提及的医院不包括：</w:t>
            </w:r>
          </w:p>
          <w:p>
            <w:pPr>
              <w:pStyle w:val="TableParagraph"/>
              <w:spacing w:line="330" w:lineRule="atLeast" w:before="4"/>
              <w:ind w:left="105" w:right="197"/>
              <w:rPr>
                <w:b/>
                <w:sz w:val="21"/>
              </w:rPr>
            </w:pPr>
            <w:r>
              <w:rPr>
                <w:b/>
                <w:spacing w:val="-7"/>
                <w:w w:val="95"/>
                <w:sz w:val="21"/>
                <w:u w:val="single"/>
              </w:rPr>
              <w:t>一、精神病院，主要治疗精神或心理疾病的机构，以及医院中治疗精神病的部门；  二、养老院、戒毒所或戒酒所；</w:t>
            </w:r>
          </w:p>
        </w:tc>
      </w:tr>
    </w:tbl>
    <w:p>
      <w:pPr>
        <w:spacing w:after="0" w:line="330" w:lineRule="atLeast"/>
        <w:rPr>
          <w:sz w:val="21"/>
        </w:rPr>
        <w:sectPr>
          <w:pgSz w:w="11910" w:h="16840"/>
          <w:pgMar w:header="0" w:footer="945" w:top="1080" w:bottom="1140" w:left="820" w:right="5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786"/>
        <w:gridCol w:w="7846"/>
      </w:tblGrid>
      <w:tr>
        <w:trPr>
          <w:trHeight w:val="548" w:hRule="atLeast"/>
        </w:trPr>
        <w:tc>
          <w:tcPr>
            <w:tcW w:w="663" w:type="dxa"/>
            <w:tcBorders>
              <w:top w:val="single" w:sz="6" w:space="0" w:color="000000"/>
            </w:tcBorders>
          </w:tcPr>
          <w:p>
            <w:pPr>
              <w:pStyle w:val="TableParagraph"/>
              <w:rPr>
                <w:rFonts w:ascii="Times New Roman"/>
                <w:sz w:val="20"/>
              </w:rPr>
            </w:pPr>
          </w:p>
        </w:tc>
        <w:tc>
          <w:tcPr>
            <w:tcW w:w="1786" w:type="dxa"/>
            <w:tcBorders>
              <w:top w:val="single" w:sz="6" w:space="0" w:color="000000"/>
            </w:tcBorders>
          </w:tcPr>
          <w:p>
            <w:pPr>
              <w:pStyle w:val="TableParagraph"/>
              <w:rPr>
                <w:rFonts w:ascii="Times New Roman"/>
                <w:sz w:val="20"/>
              </w:rPr>
            </w:pPr>
          </w:p>
        </w:tc>
        <w:tc>
          <w:tcPr>
            <w:tcW w:w="7846" w:type="dxa"/>
            <w:tcBorders>
              <w:top w:val="single" w:sz="6" w:space="0" w:color="000000"/>
            </w:tcBorders>
          </w:tcPr>
          <w:p>
            <w:pPr>
              <w:pStyle w:val="TableParagraph"/>
              <w:spacing w:before="45"/>
              <w:ind w:left="104"/>
              <w:rPr>
                <w:b/>
                <w:sz w:val="21"/>
              </w:rPr>
            </w:pPr>
            <w:r>
              <w:rPr>
                <w:b/>
                <w:w w:val="95"/>
                <w:sz w:val="21"/>
                <w:u w:val="single"/>
              </w:rPr>
              <w:t>三、健康水疗或自然治疗诊所，疗养院，或提供护理、康复、恢复治疗的机构。</w:t>
            </w:r>
          </w:p>
        </w:tc>
      </w:tr>
      <w:tr>
        <w:trPr>
          <w:trHeight w:val="940" w:hRule="atLeast"/>
        </w:trPr>
        <w:tc>
          <w:tcPr>
            <w:tcW w:w="663" w:type="dxa"/>
          </w:tcPr>
          <w:p>
            <w:pPr>
              <w:pStyle w:val="TableParagraph"/>
              <w:spacing w:before="164"/>
              <w:ind w:left="30"/>
              <w:rPr>
                <w:sz w:val="21"/>
              </w:rPr>
            </w:pPr>
            <w:r>
              <w:rPr>
                <w:sz w:val="21"/>
              </w:rPr>
              <w:t>21.21</w:t>
            </w:r>
          </w:p>
        </w:tc>
        <w:tc>
          <w:tcPr>
            <w:tcW w:w="1786" w:type="dxa"/>
          </w:tcPr>
          <w:p>
            <w:pPr>
              <w:pStyle w:val="TableParagraph"/>
              <w:spacing w:before="164"/>
              <w:ind w:left="108"/>
              <w:rPr>
                <w:sz w:val="21"/>
              </w:rPr>
            </w:pPr>
            <w:r>
              <w:rPr>
                <w:sz w:val="21"/>
              </w:rPr>
              <w:t>利息</w:t>
            </w:r>
          </w:p>
        </w:tc>
        <w:tc>
          <w:tcPr>
            <w:tcW w:w="7846" w:type="dxa"/>
          </w:tcPr>
          <w:p>
            <w:pPr>
              <w:pStyle w:val="TableParagraph"/>
              <w:spacing w:line="237" w:lineRule="auto" w:before="167"/>
              <w:ind w:left="99" w:right="303"/>
              <w:rPr>
                <w:sz w:val="21"/>
              </w:rPr>
            </w:pPr>
            <w:r>
              <w:rPr>
                <w:sz w:val="21"/>
              </w:rPr>
              <w:t>按欠交保险费的经过天数和借款利率依复利方式计算，借款利率由我方每半年公布一次。</w:t>
            </w:r>
          </w:p>
        </w:tc>
      </w:tr>
      <w:tr>
        <w:trPr>
          <w:trHeight w:val="941" w:hRule="atLeast"/>
        </w:trPr>
        <w:tc>
          <w:tcPr>
            <w:tcW w:w="663" w:type="dxa"/>
          </w:tcPr>
          <w:p>
            <w:pPr>
              <w:pStyle w:val="TableParagraph"/>
              <w:spacing w:before="164"/>
              <w:ind w:left="30"/>
              <w:rPr>
                <w:sz w:val="21"/>
              </w:rPr>
            </w:pPr>
            <w:r>
              <w:rPr>
                <w:sz w:val="21"/>
              </w:rPr>
              <w:t>21.22</w:t>
            </w:r>
          </w:p>
        </w:tc>
        <w:tc>
          <w:tcPr>
            <w:tcW w:w="1786" w:type="dxa"/>
          </w:tcPr>
          <w:p>
            <w:pPr>
              <w:pStyle w:val="TableParagraph"/>
              <w:spacing w:line="237" w:lineRule="auto" w:before="167"/>
              <w:ind w:left="108" w:right="98"/>
              <w:rPr>
                <w:sz w:val="21"/>
              </w:rPr>
            </w:pPr>
            <w:r>
              <w:rPr>
                <w:sz w:val="21"/>
              </w:rPr>
              <w:t>肢体机能完全丧失</w:t>
            </w:r>
          </w:p>
        </w:tc>
        <w:tc>
          <w:tcPr>
            <w:tcW w:w="7846" w:type="dxa"/>
          </w:tcPr>
          <w:p>
            <w:pPr>
              <w:pStyle w:val="TableParagraph"/>
              <w:spacing w:line="237" w:lineRule="auto" w:before="167"/>
              <w:ind w:left="99" w:right="305"/>
              <w:rPr>
                <w:sz w:val="21"/>
              </w:rPr>
            </w:pPr>
            <w:r>
              <w:rPr>
                <w:sz w:val="21"/>
              </w:rPr>
              <w:t>指肢体的三大关节中的两大关节僵硬，或不能随意识活动。肢体是指包括肩关节的整个上肢或包括髋关节的整个下肢。</w:t>
            </w:r>
          </w:p>
        </w:tc>
      </w:tr>
      <w:tr>
        <w:trPr>
          <w:trHeight w:val="1547" w:hRule="atLeast"/>
        </w:trPr>
        <w:tc>
          <w:tcPr>
            <w:tcW w:w="663" w:type="dxa"/>
          </w:tcPr>
          <w:p>
            <w:pPr>
              <w:pStyle w:val="TableParagraph"/>
              <w:spacing w:before="165"/>
              <w:ind w:left="30"/>
              <w:rPr>
                <w:sz w:val="21"/>
              </w:rPr>
            </w:pPr>
            <w:r>
              <w:rPr>
                <w:sz w:val="21"/>
              </w:rPr>
              <w:t>21.23</w:t>
            </w:r>
          </w:p>
        </w:tc>
        <w:tc>
          <w:tcPr>
            <w:tcW w:w="1786" w:type="dxa"/>
          </w:tcPr>
          <w:p>
            <w:pPr>
              <w:pStyle w:val="TableParagraph"/>
              <w:spacing w:line="237" w:lineRule="auto" w:before="168"/>
              <w:ind w:left="108" w:right="98"/>
              <w:jc w:val="both"/>
              <w:rPr>
                <w:sz w:val="21"/>
              </w:rPr>
            </w:pPr>
            <w:r>
              <w:rPr>
                <w:sz w:val="21"/>
              </w:rPr>
              <w:t>语言能力或咀嚼吞咽能力完全丧失</w:t>
            </w:r>
          </w:p>
        </w:tc>
        <w:tc>
          <w:tcPr>
            <w:tcW w:w="7846" w:type="dxa"/>
          </w:tcPr>
          <w:p>
            <w:pPr>
              <w:pStyle w:val="TableParagraph"/>
              <w:spacing w:line="237" w:lineRule="auto" w:before="167"/>
              <w:ind w:left="99" w:right="305"/>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37" w:lineRule="auto" w:before="62"/>
              <w:ind w:left="99" w:right="305"/>
              <w:rPr>
                <w:sz w:val="21"/>
              </w:rPr>
            </w:pPr>
            <w:r>
              <w:rPr>
                <w:sz w:val="21"/>
              </w:rPr>
              <w:t>咀嚼吞咽能力完全丧失，指因牙齿以外的原因导致器质障碍或机能障碍，以致不能作咀嚼吞咽运动，除流质食物外不能摄取或吞咽的状态。</w:t>
            </w:r>
          </w:p>
        </w:tc>
      </w:tr>
      <w:tr>
        <w:trPr>
          <w:trHeight w:val="1213" w:hRule="atLeast"/>
        </w:trPr>
        <w:tc>
          <w:tcPr>
            <w:tcW w:w="663" w:type="dxa"/>
          </w:tcPr>
          <w:p>
            <w:pPr>
              <w:pStyle w:val="TableParagraph"/>
              <w:spacing w:before="164"/>
              <w:ind w:left="30"/>
              <w:rPr>
                <w:sz w:val="21"/>
              </w:rPr>
            </w:pPr>
            <w:r>
              <w:rPr>
                <w:sz w:val="21"/>
              </w:rPr>
              <w:t>21.24</w:t>
            </w:r>
          </w:p>
        </w:tc>
        <w:tc>
          <w:tcPr>
            <w:tcW w:w="1786" w:type="dxa"/>
          </w:tcPr>
          <w:p>
            <w:pPr>
              <w:pStyle w:val="TableParagraph"/>
              <w:spacing w:line="237" w:lineRule="auto" w:before="167"/>
              <w:ind w:left="108" w:right="98"/>
              <w:rPr>
                <w:sz w:val="21"/>
              </w:rPr>
            </w:pPr>
            <w:r>
              <w:rPr>
                <w:sz w:val="21"/>
              </w:rPr>
              <w:t>六项基本日常生活活动</w:t>
            </w:r>
          </w:p>
        </w:tc>
        <w:tc>
          <w:tcPr>
            <w:tcW w:w="7846" w:type="dxa"/>
          </w:tcPr>
          <w:p>
            <w:pPr>
              <w:pStyle w:val="TableParagraph"/>
              <w:spacing w:line="237" w:lineRule="auto" w:before="167"/>
              <w:ind w:left="99" w:right="198"/>
              <w:rPr>
                <w:sz w:val="21"/>
              </w:rPr>
            </w:pPr>
            <w:r>
              <w:rPr>
                <w:sz w:val="21"/>
              </w:rPr>
              <w:t>（1</w:t>
            </w:r>
            <w:r>
              <w:rPr>
                <w:spacing w:val="-21"/>
                <w:sz w:val="21"/>
              </w:rPr>
              <w:t>）</w:t>
            </w:r>
            <w:r>
              <w:rPr>
                <w:spacing w:val="-5"/>
                <w:sz w:val="21"/>
              </w:rPr>
              <w:t>穿衣：自己能够穿衣及脱衣</w:t>
            </w:r>
            <w:r>
              <w:rPr>
                <w:spacing w:val="-125"/>
                <w:sz w:val="21"/>
              </w:rPr>
              <w:t>；</w:t>
            </w:r>
            <w:r>
              <w:rPr>
                <w:sz w:val="21"/>
              </w:rPr>
              <w:t>（2</w:t>
            </w:r>
            <w:r>
              <w:rPr>
                <w:spacing w:val="-21"/>
                <w:sz w:val="21"/>
              </w:rPr>
              <w:t>）</w:t>
            </w:r>
            <w:r>
              <w:rPr>
                <w:spacing w:val="-5"/>
                <w:sz w:val="21"/>
              </w:rPr>
              <w:t>移动：自己从一个房间到另一个房间</w:t>
            </w:r>
            <w:r>
              <w:rPr>
                <w:spacing w:val="-125"/>
                <w:sz w:val="21"/>
              </w:rPr>
              <w:t>；</w:t>
            </w:r>
            <w:r>
              <w:rPr>
                <w:sz w:val="21"/>
              </w:rPr>
              <w:t>（3）</w:t>
            </w:r>
            <w:r>
              <w:rPr>
                <w:spacing w:val="-6"/>
                <w:sz w:val="21"/>
              </w:rPr>
              <w:t>行动：自己上下床或上下轮椅；</w:t>
            </w:r>
            <w:r>
              <w:rPr>
                <w:spacing w:val="2"/>
                <w:sz w:val="21"/>
              </w:rPr>
              <w:t>（</w:t>
            </w:r>
            <w:r>
              <w:rPr>
                <w:spacing w:val="0"/>
                <w:sz w:val="21"/>
              </w:rPr>
              <w:t>4</w:t>
            </w:r>
            <w:r>
              <w:rPr>
                <w:spacing w:val="1"/>
                <w:sz w:val="21"/>
              </w:rPr>
              <w:t>）</w:t>
            </w:r>
            <w:r>
              <w:rPr>
                <w:spacing w:val="-7"/>
                <w:sz w:val="21"/>
              </w:rPr>
              <w:t>如厕：自己控制进行大小便；</w:t>
            </w:r>
            <w:r>
              <w:rPr>
                <w:spacing w:val="1"/>
                <w:sz w:val="21"/>
              </w:rPr>
              <w:t>（</w:t>
            </w:r>
            <w:r>
              <w:rPr>
                <w:spacing w:val="2"/>
                <w:sz w:val="21"/>
              </w:rPr>
              <w:t>5</w:t>
            </w:r>
            <w:r>
              <w:rPr>
                <w:spacing w:val="1"/>
                <w:sz w:val="21"/>
              </w:rPr>
              <w:t>）</w:t>
            </w:r>
            <w:r>
              <w:rPr>
                <w:sz w:val="21"/>
              </w:rPr>
              <w:t>进食：自</w:t>
            </w:r>
            <w:r>
              <w:rPr>
                <w:spacing w:val="-6"/>
                <w:sz w:val="21"/>
              </w:rPr>
              <w:t>己从已准备好的碗或碟中取食物放入口中；</w:t>
            </w:r>
            <w:r>
              <w:rPr>
                <w:sz w:val="21"/>
              </w:rPr>
              <w:t>（</w:t>
            </w:r>
            <w:r>
              <w:rPr>
                <w:spacing w:val="-1"/>
                <w:sz w:val="21"/>
              </w:rPr>
              <w:t>6</w:t>
            </w:r>
            <w:r>
              <w:rPr>
                <w:sz w:val="21"/>
              </w:rPr>
              <w:t>）洗澡：自己进行淋浴或盆浴。</w:t>
            </w:r>
          </w:p>
        </w:tc>
      </w:tr>
      <w:tr>
        <w:trPr>
          <w:trHeight w:val="940" w:hRule="atLeast"/>
        </w:trPr>
        <w:tc>
          <w:tcPr>
            <w:tcW w:w="663" w:type="dxa"/>
          </w:tcPr>
          <w:p>
            <w:pPr>
              <w:pStyle w:val="TableParagraph"/>
              <w:spacing w:before="165"/>
              <w:ind w:left="30"/>
              <w:rPr>
                <w:sz w:val="21"/>
              </w:rPr>
            </w:pPr>
            <w:r>
              <w:rPr>
                <w:sz w:val="21"/>
              </w:rPr>
              <w:t>21.25</w:t>
            </w:r>
          </w:p>
        </w:tc>
        <w:tc>
          <w:tcPr>
            <w:tcW w:w="1786" w:type="dxa"/>
          </w:tcPr>
          <w:p>
            <w:pPr>
              <w:pStyle w:val="TableParagraph"/>
              <w:spacing w:before="165"/>
              <w:ind w:left="108"/>
              <w:rPr>
                <w:sz w:val="21"/>
              </w:rPr>
            </w:pPr>
            <w:r>
              <w:rPr>
                <w:sz w:val="21"/>
              </w:rPr>
              <w:t>永久不可逆</w:t>
            </w:r>
          </w:p>
        </w:tc>
        <w:tc>
          <w:tcPr>
            <w:tcW w:w="7846" w:type="dxa"/>
          </w:tcPr>
          <w:p>
            <w:pPr>
              <w:pStyle w:val="TableParagraph"/>
              <w:spacing w:line="237" w:lineRule="auto" w:before="167"/>
              <w:ind w:left="99" w:right="258"/>
              <w:rPr>
                <w:sz w:val="21"/>
              </w:rPr>
            </w:pPr>
            <w:r>
              <w:rPr>
                <w:sz w:val="21"/>
              </w:rPr>
              <w:t>指自疾病确诊或意外伤害发生之日起，经过积极治疗 180 天后，仍无法通过现有医疗手段恢复。</w:t>
            </w:r>
          </w:p>
        </w:tc>
      </w:tr>
      <w:tr>
        <w:trPr>
          <w:trHeight w:val="439" w:hRule="atLeast"/>
        </w:trPr>
        <w:tc>
          <w:tcPr>
            <w:tcW w:w="663" w:type="dxa"/>
          </w:tcPr>
          <w:p>
            <w:pPr>
              <w:pStyle w:val="TableParagraph"/>
              <w:spacing w:line="255" w:lineRule="exact" w:before="165"/>
              <w:ind w:left="30"/>
              <w:rPr>
                <w:sz w:val="21"/>
              </w:rPr>
            </w:pPr>
            <w:r>
              <w:rPr>
                <w:sz w:val="21"/>
              </w:rPr>
              <w:t>21.26</w:t>
            </w:r>
          </w:p>
        </w:tc>
        <w:tc>
          <w:tcPr>
            <w:tcW w:w="1786" w:type="dxa"/>
          </w:tcPr>
          <w:p>
            <w:pPr>
              <w:pStyle w:val="TableParagraph"/>
              <w:spacing w:line="255" w:lineRule="exact" w:before="165"/>
              <w:ind w:left="108"/>
              <w:rPr>
                <w:sz w:val="21"/>
              </w:rPr>
            </w:pPr>
            <w:r>
              <w:rPr>
                <w:sz w:val="21"/>
              </w:rPr>
              <w:t>意外事故</w:t>
            </w:r>
          </w:p>
        </w:tc>
        <w:tc>
          <w:tcPr>
            <w:tcW w:w="7846" w:type="dxa"/>
          </w:tcPr>
          <w:p>
            <w:pPr>
              <w:pStyle w:val="TableParagraph"/>
              <w:spacing w:line="255" w:lineRule="exact" w:before="165"/>
              <w:ind w:left="99"/>
              <w:rPr>
                <w:sz w:val="21"/>
              </w:rPr>
            </w:pPr>
            <w:r>
              <w:rPr>
                <w:sz w:val="21"/>
              </w:rPr>
              <w:t>指突然发生、不可预见的事件。</w:t>
            </w:r>
          </w:p>
        </w:tc>
      </w:tr>
    </w:tbl>
    <w:sectPr>
      <w:pgSz w:w="11910" w:h="16840"/>
      <w:pgMar w:header="0" w:footer="945" w:top="1080" w:bottom="1140" w:left="8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6"/>
      </w:rPr>
    </w:pPr>
    <w:r>
      <w:rPr/>
      <w:pict>
        <v:shapetype id="_x0000_t202" o:spt="202" coordsize="21600,21600" path="m,l,21600r21600,l21600,xe">
          <v:stroke joinstyle="miter"/>
          <v:path gradientshapeok="t" o:connecttype="rect"/>
        </v:shapetype>
        <v:shape style="position:absolute;margin-left:289.299988pt;margin-top:779.657532pt;width:16.650pt;height:14pt;mso-position-horizontal-relative:page;mso-position-vertical-relative:page;z-index:-22888" type="#_x0000_t202" filled="false" stroked="false">
          <v:textbox inset="0,0,0,0">
            <w:txbxContent>
              <w:p>
                <w:pPr>
                  <w:pStyle w:val="BodyText"/>
                  <w:spacing w:before="20"/>
                  <w:ind w:left="40"/>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8"/>
      <w:numFmt w:val="decimal"/>
      <w:lvlText w:val="%1."/>
      <w:lvlJc w:val="left"/>
      <w:pPr>
        <w:ind w:left="407" w:hanging="316"/>
        <w:jc w:val="right"/>
      </w:pPr>
      <w:rPr>
        <w:rFonts w:hint="default" w:ascii="宋体" w:hAnsi="宋体" w:eastAsia="宋体" w:cs="宋体"/>
        <w:spacing w:val="-2"/>
        <w:w w:val="100"/>
        <w:sz w:val="21"/>
        <w:szCs w:val="21"/>
      </w:rPr>
    </w:lvl>
    <w:lvl w:ilvl="1">
      <w:start w:val="0"/>
      <w:numFmt w:val="bullet"/>
      <w:lvlText w:val="•"/>
      <w:lvlJc w:val="left"/>
      <w:pPr>
        <w:ind w:left="871" w:hanging="316"/>
      </w:pPr>
      <w:rPr>
        <w:rFonts w:hint="default"/>
      </w:rPr>
    </w:lvl>
    <w:lvl w:ilvl="2">
      <w:start w:val="0"/>
      <w:numFmt w:val="bullet"/>
      <w:lvlText w:val="•"/>
      <w:lvlJc w:val="left"/>
      <w:pPr>
        <w:ind w:left="1343" w:hanging="316"/>
      </w:pPr>
      <w:rPr>
        <w:rFonts w:hint="default"/>
      </w:rPr>
    </w:lvl>
    <w:lvl w:ilvl="3">
      <w:start w:val="0"/>
      <w:numFmt w:val="bullet"/>
      <w:lvlText w:val="•"/>
      <w:lvlJc w:val="left"/>
      <w:pPr>
        <w:ind w:left="1815" w:hanging="316"/>
      </w:pPr>
      <w:rPr>
        <w:rFonts w:hint="default"/>
      </w:rPr>
    </w:lvl>
    <w:lvl w:ilvl="4">
      <w:start w:val="0"/>
      <w:numFmt w:val="bullet"/>
      <w:lvlText w:val="•"/>
      <w:lvlJc w:val="left"/>
      <w:pPr>
        <w:ind w:left="2287" w:hanging="316"/>
      </w:pPr>
      <w:rPr>
        <w:rFonts w:hint="default"/>
      </w:rPr>
    </w:lvl>
    <w:lvl w:ilvl="5">
      <w:start w:val="0"/>
      <w:numFmt w:val="bullet"/>
      <w:lvlText w:val="•"/>
      <w:lvlJc w:val="left"/>
      <w:pPr>
        <w:ind w:left="2759" w:hanging="316"/>
      </w:pPr>
      <w:rPr>
        <w:rFonts w:hint="default"/>
      </w:rPr>
    </w:lvl>
    <w:lvl w:ilvl="6">
      <w:start w:val="0"/>
      <w:numFmt w:val="bullet"/>
      <w:lvlText w:val="•"/>
      <w:lvlJc w:val="left"/>
      <w:pPr>
        <w:ind w:left="3231" w:hanging="316"/>
      </w:pPr>
      <w:rPr>
        <w:rFonts w:hint="default"/>
      </w:rPr>
    </w:lvl>
    <w:lvl w:ilvl="7">
      <w:start w:val="0"/>
      <w:numFmt w:val="bullet"/>
      <w:lvlText w:val="•"/>
      <w:lvlJc w:val="left"/>
      <w:pPr>
        <w:ind w:left="3703" w:hanging="316"/>
      </w:pPr>
      <w:rPr>
        <w:rFonts w:hint="default"/>
      </w:rPr>
    </w:lvl>
    <w:lvl w:ilvl="8">
      <w:start w:val="0"/>
      <w:numFmt w:val="bullet"/>
      <w:lvlText w:val="•"/>
      <w:lvlJc w:val="left"/>
      <w:pPr>
        <w:ind w:left="4175" w:hanging="316"/>
      </w:pPr>
      <w:rPr>
        <w:rFonts w:hint="default"/>
      </w:rPr>
    </w:lvl>
  </w:abstractNum>
  <w:abstractNum w:abstractNumId="1">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303" w:hanging="316"/>
      </w:pPr>
      <w:rPr>
        <w:rFonts w:hint="default"/>
      </w:rPr>
    </w:lvl>
    <w:lvl w:ilvl="2">
      <w:start w:val="0"/>
      <w:numFmt w:val="bullet"/>
      <w:lvlText w:val="•"/>
      <w:lvlJc w:val="left"/>
      <w:pPr>
        <w:ind w:left="1727" w:hanging="316"/>
      </w:pPr>
      <w:rPr>
        <w:rFonts w:hint="default"/>
      </w:rPr>
    </w:lvl>
    <w:lvl w:ilvl="3">
      <w:start w:val="0"/>
      <w:numFmt w:val="bullet"/>
      <w:lvlText w:val="•"/>
      <w:lvlJc w:val="left"/>
      <w:pPr>
        <w:ind w:left="2151" w:hanging="316"/>
      </w:pPr>
      <w:rPr>
        <w:rFonts w:hint="default"/>
      </w:rPr>
    </w:lvl>
    <w:lvl w:ilvl="4">
      <w:start w:val="0"/>
      <w:numFmt w:val="bullet"/>
      <w:lvlText w:val="•"/>
      <w:lvlJc w:val="left"/>
      <w:pPr>
        <w:ind w:left="2575" w:hanging="316"/>
      </w:pPr>
      <w:rPr>
        <w:rFonts w:hint="default"/>
      </w:rPr>
    </w:lvl>
    <w:lvl w:ilvl="5">
      <w:start w:val="0"/>
      <w:numFmt w:val="bullet"/>
      <w:lvlText w:val="•"/>
      <w:lvlJc w:val="left"/>
      <w:pPr>
        <w:ind w:left="2999" w:hanging="316"/>
      </w:pPr>
      <w:rPr>
        <w:rFonts w:hint="default"/>
      </w:rPr>
    </w:lvl>
    <w:lvl w:ilvl="6">
      <w:start w:val="0"/>
      <w:numFmt w:val="bullet"/>
      <w:lvlText w:val="•"/>
      <w:lvlJc w:val="left"/>
      <w:pPr>
        <w:ind w:left="3423" w:hanging="316"/>
      </w:pPr>
      <w:rPr>
        <w:rFonts w:hint="default"/>
      </w:rPr>
    </w:lvl>
    <w:lvl w:ilvl="7">
      <w:start w:val="0"/>
      <w:numFmt w:val="bullet"/>
      <w:lvlText w:val="•"/>
      <w:lvlJc w:val="left"/>
      <w:pPr>
        <w:ind w:left="3847" w:hanging="316"/>
      </w:pPr>
      <w:rPr>
        <w:rFonts w:hint="default"/>
      </w:rPr>
    </w:lvl>
    <w:lvl w:ilvl="8">
      <w:start w:val="0"/>
      <w:numFmt w:val="bullet"/>
      <w:lvlText w:val="•"/>
      <w:lvlJc w:val="left"/>
      <w:pPr>
        <w:ind w:left="4271" w:hanging="316"/>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60" w:hanging="316"/>
        <w:jc w:val="left"/>
      </w:pPr>
      <w:rPr>
        <w:rFonts w:hint="default" w:ascii="宋体" w:hAnsi="宋体" w:eastAsia="宋体" w:cs="宋体"/>
        <w:spacing w:val="-53"/>
        <w:w w:val="100"/>
        <w:sz w:val="21"/>
        <w:szCs w:val="21"/>
      </w:rPr>
    </w:lvl>
    <w:lvl w:ilvl="2">
      <w:start w:val="0"/>
      <w:numFmt w:val="bullet"/>
      <w:lvlText w:val="•"/>
      <w:lvlJc w:val="left"/>
      <w:pPr>
        <w:ind w:left="2501" w:hanging="316"/>
      </w:pPr>
      <w:rPr>
        <w:rFonts w:hint="default"/>
      </w:rPr>
    </w:lvl>
    <w:lvl w:ilvl="3">
      <w:start w:val="0"/>
      <w:numFmt w:val="bullet"/>
      <w:lvlText w:val="•"/>
      <w:lvlJc w:val="left"/>
      <w:pPr>
        <w:ind w:left="3471" w:hanging="316"/>
      </w:pPr>
      <w:rPr>
        <w:rFonts w:hint="default"/>
      </w:rPr>
    </w:lvl>
    <w:lvl w:ilvl="4">
      <w:start w:val="0"/>
      <w:numFmt w:val="bullet"/>
      <w:lvlText w:val="•"/>
      <w:lvlJc w:val="left"/>
      <w:pPr>
        <w:ind w:left="4442" w:hanging="316"/>
      </w:pPr>
      <w:rPr>
        <w:rFonts w:hint="default"/>
      </w:rPr>
    </w:lvl>
    <w:lvl w:ilvl="5">
      <w:start w:val="0"/>
      <w:numFmt w:val="bullet"/>
      <w:lvlText w:val="•"/>
      <w:lvlJc w:val="left"/>
      <w:pPr>
        <w:ind w:left="5413" w:hanging="316"/>
      </w:pPr>
      <w:rPr>
        <w:rFonts w:hint="default"/>
      </w:rPr>
    </w:lvl>
    <w:lvl w:ilvl="6">
      <w:start w:val="0"/>
      <w:numFmt w:val="bullet"/>
      <w:lvlText w:val="•"/>
      <w:lvlJc w:val="left"/>
      <w:pPr>
        <w:ind w:left="6383" w:hanging="316"/>
      </w:pPr>
      <w:rPr>
        <w:rFonts w:hint="default"/>
      </w:rPr>
    </w:lvl>
    <w:lvl w:ilvl="7">
      <w:start w:val="0"/>
      <w:numFmt w:val="bullet"/>
      <w:lvlText w:val="•"/>
      <w:lvlJc w:val="left"/>
      <w:pPr>
        <w:ind w:left="7354" w:hanging="316"/>
      </w:pPr>
      <w:rPr>
        <w:rFonts w:hint="default"/>
      </w:rPr>
    </w:lvl>
    <w:lvl w:ilvl="8">
      <w:start w:val="0"/>
      <w:numFmt w:val="bullet"/>
      <w:lvlText w:val="•"/>
      <w:lvlJc w:val="left"/>
      <w:pPr>
        <w:ind w:left="8325" w:hanging="31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675"/>
    </w:pPr>
    <w:rPr>
      <w:rFonts w:ascii="宋体" w:hAnsi="宋体" w:eastAsia="宋体" w:cs="宋体"/>
      <w:sz w:val="21"/>
      <w:szCs w:val="21"/>
    </w:rPr>
  </w:style>
  <w:style w:styleId="Heading1" w:type="paragraph">
    <w:name w:val="Heading 1"/>
    <w:basedOn w:val="Normal"/>
    <w:uiPriority w:val="1"/>
    <w:qFormat/>
    <w:pPr>
      <w:ind w:left="1163"/>
      <w:outlineLvl w:val="1"/>
    </w:pPr>
    <w:rPr>
      <w:rFonts w:ascii="宋体" w:hAnsi="宋体" w:eastAsia="宋体" w:cs="宋体"/>
      <w:b/>
      <w:bCs/>
      <w:sz w:val="30"/>
      <w:szCs w:val="30"/>
    </w:rPr>
  </w:style>
  <w:style w:styleId="Heading2" w:type="paragraph">
    <w:name w:val="Heading 2"/>
    <w:basedOn w:val="Normal"/>
    <w:uiPriority w:val="1"/>
    <w:qFormat/>
    <w:pPr>
      <w:spacing w:before="7"/>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60"/>
      <w:ind w:left="828" w:hanging="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2018-10-20T00:51:46Z</dcterms:created>
  <dcterms:modified xsi:type="dcterms:W3CDTF">2018-10-20T00:51:46Z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Acrobat PDFMaker 11 Word 版</vt:lpwstr>
  </property>
  <property fmtid="{D5CDD505-2E9C-101B-9397-08002B2CF9AE}" pid="4" name="LastSaved">
    <vt:filetime>2018-10-19T00:00:00Z</vt:filetime>
  </property>
</Properties>
</file>