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0" w:right="99"/>
        <w:jc w:val="right"/>
      </w:pPr>
      <w:r>
        <w:rPr/>
        <w:drawing>
          <wp:anchor distT="0" distB="0" distL="0" distR="0" allowOverlap="1" layoutInCell="1" locked="0" behindDoc="0" simplePos="0" relativeHeight="0">
            <wp:simplePos x="0" y="0"/>
            <wp:positionH relativeFrom="page">
              <wp:posOffset>5688329</wp:posOffset>
            </wp:positionH>
            <wp:positionV relativeFrom="paragraph">
              <wp:posOffset>247573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中国人寿〔2009〕疾病保险 026 号</w:t>
      </w:r>
    </w:p>
    <w:p>
      <w:pPr>
        <w:spacing w:after="0"/>
        <w:jc w:val="right"/>
        <w:sectPr>
          <w:footerReference w:type="default" r:id="rId5"/>
          <w:type w:val="continuous"/>
          <w:pgSz w:w="11910" w:h="16840"/>
          <w:pgMar w:footer="940" w:top="480" w:bottom="1120" w:left="1340" w:right="700"/>
        </w:sectPr>
      </w:pPr>
    </w:p>
    <w:p>
      <w:pPr>
        <w:pStyle w:val="Heading1"/>
        <w:spacing w:before="289"/>
        <w:ind w:left="3517"/>
        <w:rPr>
          <w:rFonts w:ascii="等线" w:eastAsia="等线" w:hint="eastAsia"/>
        </w:rPr>
      </w:pPr>
      <w:r>
        <w:rPr>
          <w:rFonts w:ascii="等线" w:eastAsia="等线" w:hint="eastAsia"/>
        </w:rPr>
        <w:t>阅  读  指 引</w:t>
      </w:r>
    </w:p>
    <w:p>
      <w:pPr>
        <w:pStyle w:val="BodyText"/>
        <w:spacing w:before="10"/>
        <w:ind w:left="1593"/>
      </w:pPr>
      <w:r>
        <w:rPr/>
        <w:br w:type="column"/>
      </w:r>
      <w:r>
        <w:rPr/>
        <w:t>请扫描以查询验证条款</w:t>
      </w:r>
    </w:p>
    <w:p>
      <w:pPr>
        <w:spacing w:after="0"/>
        <w:sectPr>
          <w:type w:val="continuous"/>
          <w:pgSz w:w="11910" w:h="16840"/>
          <w:pgMar w:top="480" w:bottom="1120" w:left="1340" w:right="700"/>
          <w:cols w:num="2" w:equalWidth="0">
            <w:col w:w="5505" w:space="40"/>
            <w:col w:w="4325"/>
          </w:cols>
        </w:sectPr>
      </w:pPr>
    </w:p>
    <w:p>
      <w:pPr>
        <w:pStyle w:val="BodyText"/>
        <w:spacing w:line="340" w:lineRule="exact"/>
        <w:ind w:left="108"/>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32"/>
          <w:position w:val="-7"/>
        </w:rPr>
        <w:t>．</w:t>
      </w:r>
      <w:r>
        <w:rPr>
          <w:spacing w:val="-91"/>
        </w:rPr>
        <w:t>(投</w:t>
      </w:r>
      <w:r>
        <w:rPr>
          <w:spacing w:val="-63"/>
          <w:position w:val="-7"/>
        </w:rPr>
        <w:t>．</w:t>
      </w:r>
      <w:r>
        <w:rPr>
          <w:spacing w:val="-148"/>
        </w:rPr>
        <w:t>保</w:t>
      </w:r>
      <w:r>
        <w:rPr>
          <w:spacing w:val="-63"/>
          <w:position w:val="-7"/>
        </w:rPr>
        <w:t>．</w:t>
      </w:r>
      <w:r>
        <w:rPr>
          <w:spacing w:val="-148"/>
        </w:rPr>
        <w:t>人</w:t>
      </w:r>
      <w:r>
        <w:rPr>
          <w:spacing w:val="-32"/>
          <w:position w:val="-7"/>
        </w:rPr>
        <w:t>．</w:t>
      </w:r>
      <w:r>
        <w:rPr>
          <w:spacing w:val="-91"/>
        </w:rPr>
        <w:t>,以</w:t>
      </w:r>
      <w:r>
        <w:rPr>
          <w:spacing w:val="-62"/>
          <w:position w:val="-7"/>
        </w:rPr>
        <w:t>．</w:t>
      </w:r>
      <w:r>
        <w:rPr>
          <w:spacing w:val="-149"/>
        </w:rPr>
        <w:t>下</w:t>
      </w:r>
      <w:r>
        <w:rPr>
          <w:spacing w:val="-63"/>
          <w:position w:val="-7"/>
        </w:rPr>
        <w:t>．</w:t>
      </w:r>
      <w:r>
        <w:rPr>
          <w:spacing w:val="-148"/>
        </w:rPr>
        <w:t>含</w:t>
      </w:r>
      <w:r>
        <w:rPr>
          <w:spacing w:val="-63"/>
          <w:position w:val="-7"/>
        </w:rPr>
        <w:t>．</w:t>
      </w:r>
      <w:r>
        <w:rPr>
          <w:spacing w:val="-148"/>
        </w:rPr>
        <w:t>义</w:t>
      </w:r>
      <w:r>
        <w:rPr>
          <w:spacing w:val="-63"/>
          <w:position w:val="-7"/>
        </w:rPr>
        <w:t>．</w:t>
      </w:r>
      <w:r>
        <w:rPr>
          <w:spacing w:val="-148"/>
        </w:rPr>
        <w:t>相</w:t>
      </w:r>
      <w:r>
        <w:rPr>
          <w:spacing w:val="-63"/>
          <w:position w:val="-7"/>
        </w:rPr>
        <w:t>．</w:t>
      </w:r>
      <w:r>
        <w:rPr>
          <w:spacing w:val="-148"/>
        </w:rPr>
        <w:t>同</w:t>
      </w:r>
      <w:r>
        <w:rPr>
          <w:spacing w:val="-32"/>
          <w:position w:val="-7"/>
        </w:rPr>
        <w:t>．</w:t>
      </w:r>
      <w:r>
        <w:rPr>
          <w:spacing w:val="-91"/>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32"/>
          <w:position w:val="-7"/>
        </w:rPr>
        <w:t>．</w:t>
      </w:r>
      <w:r>
        <w:rPr>
          <w:spacing w:val="-90"/>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具</w:t>
      </w:r>
      <w:r>
        <w:rPr>
          <w:spacing w:val="-63"/>
          <w:position w:val="-7"/>
        </w:rPr>
        <w:t>．</w:t>
      </w:r>
      <w:r>
        <w:rPr>
          <w:spacing w:val="-148"/>
        </w:rPr>
        <w:t>体</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849" w:val="left" w:leader="none"/>
        </w:tabs>
        <w:spacing w:line="580" w:lineRule="exact" w:before="244"/>
      </w:pPr>
      <w:r>
        <w:rPr>
          <w:rFonts w:ascii="Arial" w:hAnsi="Arial" w:eastAsia="Arial"/>
          <w:w w:val="105"/>
          <w:position w:val="-11"/>
          <w:sz w:val="52"/>
        </w:rPr>
        <w:t></w:t>
        <w:tab/>
      </w:r>
      <w:r>
        <w:rPr/>
        <w:t>您拥有的重要权益</w:t>
      </w:r>
    </w:p>
    <w:p>
      <w:pPr>
        <w:pStyle w:val="ListParagraph"/>
        <w:numPr>
          <w:ilvl w:val="0"/>
          <w:numId w:val="1"/>
        </w:numPr>
        <w:tabs>
          <w:tab w:pos="1255" w:val="left" w:leader="none"/>
          <w:tab w:pos="1256" w:val="left" w:leader="none"/>
        </w:tabs>
        <w:spacing w:line="263" w:lineRule="exact" w:before="0" w:after="0"/>
        <w:ind w:left="1255" w:right="0" w:hanging="436"/>
        <w:jc w:val="left"/>
        <w:rPr>
          <w:sz w:val="21"/>
        </w:rPr>
      </w:pPr>
      <w:r>
        <w:rPr>
          <w:spacing w:val="-2"/>
          <w:sz w:val="21"/>
        </w:rPr>
        <w:t>您应当如何正确理解重大疾病............................... ......第六条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被保险人可以享受本附加合同提供的保障............................第七条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投保后十天内您可以按约定要求退还保险费........................第十三条</w:t>
      </w:r>
    </w:p>
    <w:p>
      <w:pPr>
        <w:pStyle w:val="ListParagraph"/>
        <w:numPr>
          <w:ilvl w:val="0"/>
          <w:numId w:val="1"/>
        </w:numPr>
        <w:tabs>
          <w:tab w:pos="1255" w:val="left" w:leader="none"/>
          <w:tab w:pos="1256" w:val="left" w:leader="none"/>
        </w:tabs>
        <w:spacing w:line="281" w:lineRule="exact" w:before="0" w:after="0"/>
        <w:ind w:left="1255" w:right="0" w:hanging="436"/>
        <w:jc w:val="left"/>
        <w:rPr>
          <w:sz w:val="21"/>
        </w:rPr>
      </w:pPr>
      <w:r>
        <w:rPr>
          <w:spacing w:val="-1"/>
          <w:sz w:val="21"/>
        </w:rPr>
        <w:t>您有按约定退保的权利..........................................第十三条</w:t>
      </w:r>
    </w:p>
    <w:p>
      <w:pPr>
        <w:pStyle w:val="BodyText"/>
        <w:spacing w:before="4"/>
        <w:ind w:left="0"/>
        <w:rPr>
          <w:sz w:val="18"/>
        </w:rPr>
      </w:pPr>
    </w:p>
    <w:p>
      <w:pPr>
        <w:pStyle w:val="Heading2"/>
        <w:tabs>
          <w:tab w:pos="849" w:val="left" w:leader="none"/>
        </w:tabs>
        <w:spacing w:line="580" w:lineRule="exact"/>
      </w:pPr>
      <w:r>
        <w:rPr>
          <w:rFonts w:ascii="Arial" w:hAnsi="Arial" w:eastAsia="Arial"/>
          <w:w w:val="105"/>
          <w:position w:val="-11"/>
          <w:sz w:val="52"/>
        </w:rPr>
        <w:t></w:t>
        <w:tab/>
      </w:r>
      <w:r>
        <w:rPr/>
        <w:t>您应当特别注意的事项</w:t>
      </w:r>
    </w:p>
    <w:p>
      <w:pPr>
        <w:pStyle w:val="ListParagraph"/>
        <w:numPr>
          <w:ilvl w:val="0"/>
          <w:numId w:val="1"/>
        </w:numPr>
        <w:tabs>
          <w:tab w:pos="1255" w:val="left" w:leader="none"/>
          <w:tab w:pos="1256" w:val="left" w:leader="none"/>
        </w:tabs>
        <w:spacing w:line="263" w:lineRule="exact" w:before="0" w:after="0"/>
        <w:ind w:left="1255" w:right="0" w:hanging="436"/>
        <w:jc w:val="left"/>
        <w:rPr>
          <w:sz w:val="21"/>
        </w:rPr>
      </w:pPr>
      <w:r>
        <w:rPr>
          <w:sz w:val="21"/>
        </w:rPr>
        <w:t>重大疾病的释义，包括不属于合同约定重大疾病范围的情形，请您注意..第六条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发生责任免除情形之一的，本公司不承担保险责任....................第八条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本附加合同在一些情况下会发生终止，请您注意....................第十四条</w:t>
      </w:r>
    </w:p>
    <w:p>
      <w:pPr>
        <w:pStyle w:val="ListParagraph"/>
        <w:numPr>
          <w:ilvl w:val="0"/>
          <w:numId w:val="1"/>
        </w:numPr>
        <w:tabs>
          <w:tab w:pos="1255" w:val="left" w:leader="none"/>
          <w:tab w:pos="1256" w:val="left" w:leader="none"/>
        </w:tabs>
        <w:spacing w:line="265" w:lineRule="exact" w:before="0" w:after="0"/>
        <w:ind w:left="1255" w:right="0" w:hanging="436"/>
        <w:jc w:val="left"/>
        <w:rPr>
          <w:sz w:val="21"/>
        </w:rPr>
      </w:pPr>
      <w:r>
        <w:rPr>
          <w:spacing w:val="-1"/>
          <w:sz w:val="21"/>
        </w:rPr>
        <w:t>我们对一些重要术语进行了解释，请您注意释义....................第十六条</w:t>
      </w:r>
    </w:p>
    <w:p>
      <w:pPr>
        <w:pStyle w:val="Heading2"/>
        <w:tabs>
          <w:tab w:pos="849" w:val="left" w:leader="none"/>
        </w:tabs>
        <w:spacing w:line="557" w:lineRule="exact"/>
      </w:pPr>
      <w:r>
        <w:rPr>
          <w:rFonts w:ascii="Arial" w:hAnsi="Arial" w:eastAsia="Arial"/>
          <w:w w:val="105"/>
          <w:position w:val="-11"/>
          <w:sz w:val="52"/>
        </w:rPr>
        <w:t></w:t>
        <w:tab/>
      </w:r>
      <w:r>
        <w:rPr/>
        <w:t>条款是保险合同的重要内容，为充分保障您的权益，请您仔细阅读本条款。</w:t>
      </w:r>
    </w:p>
    <w:p>
      <w:pPr>
        <w:tabs>
          <w:tab w:pos="849" w:val="left" w:leader="none"/>
        </w:tabs>
        <w:spacing w:line="573" w:lineRule="exact" w:before="0"/>
        <w:ind w:left="100" w:right="0" w:firstLine="0"/>
        <w:jc w:val="left"/>
        <w:rPr>
          <w:rFonts w:ascii="等线" w:hAnsi="等线" w:eastAsia="等线" w:hint="eastAsia"/>
          <w:b/>
          <w:sz w:val="21"/>
        </w:rPr>
      </w:pPr>
      <w:r>
        <w:rPr>
          <w:rFonts w:ascii="Arial" w:hAnsi="Arial" w:eastAsia="Arial"/>
          <w:b/>
          <w:w w:val="110"/>
          <w:position w:val="-11"/>
          <w:sz w:val="52"/>
        </w:rPr>
        <w:t></w:t>
        <w:tab/>
      </w:r>
      <w:r>
        <w:rPr>
          <w:rFonts w:ascii="等线" w:hAnsi="等线" w:eastAsia="等线" w:hint="eastAsia"/>
          <w:b/>
          <w:sz w:val="21"/>
        </w:rPr>
        <w:t>条款目录</w:t>
      </w:r>
    </w:p>
    <w:p>
      <w:pPr>
        <w:pStyle w:val="Heading2"/>
        <w:tabs>
          <w:tab w:pos="1873" w:val="left" w:leader="none"/>
        </w:tabs>
        <w:spacing w:line="228" w:lineRule="auto" w:before="259"/>
        <w:ind w:left="819" w:right="6725"/>
      </w:pPr>
      <w:r>
        <w:rPr/>
        <w:t>第一条</w:t>
        <w:tab/>
        <w:t>附加合同构成 第二条</w:t>
        <w:tab/>
        <w:t>投保范围</w:t>
      </w:r>
    </w:p>
    <w:p>
      <w:pPr>
        <w:tabs>
          <w:tab w:pos="1874" w:val="left" w:leader="none"/>
        </w:tabs>
        <w:spacing w:line="228" w:lineRule="auto" w:before="0"/>
        <w:ind w:left="819" w:right="4618" w:firstLine="0"/>
        <w:jc w:val="left"/>
        <w:rPr>
          <w:rFonts w:ascii="等线" w:eastAsia="等线" w:hint="eastAsia"/>
          <w:b/>
          <w:sz w:val="21"/>
        </w:rPr>
      </w:pPr>
      <w:r>
        <w:rPr>
          <w:rFonts w:ascii="等线" w:eastAsia="等线" w:hint="eastAsia"/>
          <w:b/>
          <w:sz w:val="21"/>
        </w:rPr>
        <w:t>第三条</w:t>
        <w:tab/>
        <w:t>附加合同成立、生效和保险责任开始 第四条</w:t>
        <w:tab/>
        <w:t>保险期间</w:t>
      </w:r>
    </w:p>
    <w:p>
      <w:pPr>
        <w:tabs>
          <w:tab w:pos="1874" w:val="left" w:leader="none"/>
        </w:tabs>
        <w:spacing w:line="228" w:lineRule="auto" w:before="0"/>
        <w:ind w:left="819" w:right="4618" w:firstLine="0"/>
        <w:jc w:val="left"/>
        <w:rPr>
          <w:rFonts w:ascii="等线" w:eastAsia="等线" w:hint="eastAsia"/>
          <w:b/>
          <w:sz w:val="21"/>
        </w:rPr>
      </w:pPr>
      <w:r>
        <w:rPr>
          <w:rFonts w:ascii="等线" w:eastAsia="等线" w:hint="eastAsia"/>
          <w:b/>
          <w:sz w:val="21"/>
        </w:rPr>
        <w:t>第五条</w:t>
        <w:tab/>
        <w:t>基本保险金额、保险金额和风险保额 第六条</w:t>
        <w:tab/>
        <w:t>重大疾病</w:t>
      </w:r>
    </w:p>
    <w:p>
      <w:pPr>
        <w:tabs>
          <w:tab w:pos="1874" w:val="left" w:leader="none"/>
        </w:tabs>
        <w:spacing w:line="265" w:lineRule="exact" w:before="1"/>
        <w:ind w:left="819" w:right="0" w:firstLine="0"/>
        <w:jc w:val="left"/>
        <w:rPr>
          <w:rFonts w:ascii="等线" w:eastAsia="等线" w:hint="eastAsia"/>
          <w:b/>
          <w:sz w:val="21"/>
        </w:rPr>
      </w:pPr>
      <w:r>
        <w:rPr>
          <w:rFonts w:ascii="等线" w:eastAsia="等线" w:hint="eastAsia"/>
          <w:b/>
          <w:sz w:val="21"/>
        </w:rPr>
        <w:t>第七条</w:t>
        <w:tab/>
        <w:t>保险责任</w:t>
      </w:r>
    </w:p>
    <w:p>
      <w:pPr>
        <w:tabs>
          <w:tab w:pos="1873" w:val="left" w:leader="none"/>
        </w:tabs>
        <w:spacing w:line="228" w:lineRule="auto" w:before="7"/>
        <w:ind w:left="819" w:right="6935" w:firstLine="0"/>
        <w:jc w:val="left"/>
        <w:rPr>
          <w:rFonts w:ascii="等线" w:eastAsia="等线" w:hint="eastAsia"/>
          <w:b/>
          <w:sz w:val="21"/>
        </w:rPr>
      </w:pPr>
      <w:r>
        <w:rPr>
          <w:rFonts w:ascii="等线" w:eastAsia="等线" w:hint="eastAsia"/>
          <w:b/>
          <w:sz w:val="21"/>
        </w:rPr>
        <w:t>第八条</w:t>
        <w:tab/>
        <w:t>责任免除 第九条</w:t>
        <w:tab/>
        <w:t>风险保障费 第十条</w:t>
        <w:tab/>
        <w:t>受益人</w:t>
      </w:r>
    </w:p>
    <w:p>
      <w:pPr>
        <w:tabs>
          <w:tab w:pos="1873" w:val="left" w:leader="none"/>
        </w:tabs>
        <w:spacing w:line="228" w:lineRule="auto" w:before="0"/>
        <w:ind w:left="819" w:right="5881" w:firstLine="0"/>
        <w:jc w:val="left"/>
        <w:rPr>
          <w:rFonts w:ascii="等线" w:eastAsia="等线" w:hint="eastAsia"/>
          <w:b/>
          <w:sz w:val="21"/>
        </w:rPr>
      </w:pPr>
      <w:r>
        <w:rPr>
          <w:rFonts w:ascii="等线" w:eastAsia="等线" w:hint="eastAsia"/>
          <w:b/>
          <w:sz w:val="21"/>
        </w:rPr>
        <w:t>第十一条</w:t>
        <w:tab/>
        <w:t>保险金的申请与给付 第十二条</w:t>
        <w:tab/>
        <w:t>基本保险金额的变更 第十三条</w:t>
        <w:tab/>
        <w:t>投保人解除合同的处理 第十四条</w:t>
        <w:tab/>
        <w:t>附加合同终止</w:t>
      </w:r>
    </w:p>
    <w:p>
      <w:pPr>
        <w:tabs>
          <w:tab w:pos="1873" w:val="left" w:leader="none"/>
        </w:tabs>
        <w:spacing w:line="228" w:lineRule="auto" w:before="0"/>
        <w:ind w:left="819" w:right="7567" w:firstLine="0"/>
        <w:jc w:val="left"/>
        <w:rPr>
          <w:rFonts w:ascii="等线" w:eastAsia="等线" w:hint="eastAsia"/>
          <w:b/>
          <w:sz w:val="21"/>
        </w:rPr>
      </w:pPr>
      <w:r>
        <w:rPr>
          <w:rFonts w:ascii="等线" w:eastAsia="等线" w:hint="eastAsia"/>
          <w:b/>
          <w:sz w:val="21"/>
        </w:rPr>
        <w:t>第十五条</w:t>
        <w:tab/>
        <w:t>附则第十六条</w:t>
        <w:tab/>
        <w:t>释义</w:t>
      </w:r>
    </w:p>
    <w:p>
      <w:pPr>
        <w:spacing w:after="0" w:line="228" w:lineRule="auto"/>
        <w:jc w:val="left"/>
        <w:rPr>
          <w:rFonts w:ascii="等线" w:eastAsia="等线" w:hint="eastAsia"/>
          <w:sz w:val="21"/>
        </w:rPr>
        <w:sectPr>
          <w:type w:val="continuous"/>
          <w:pgSz w:w="11910" w:h="16840"/>
          <w:pgMar w:top="480" w:bottom="1120" w:left="1340" w:right="700"/>
        </w:sectPr>
      </w:pPr>
    </w:p>
    <w:p>
      <w:pPr>
        <w:pStyle w:val="Heading1"/>
        <w:spacing w:line="456" w:lineRule="exact"/>
      </w:pPr>
      <w:r>
        <w:rPr/>
        <w:t>中国人寿保险股份有限公司</w:t>
      </w:r>
    </w:p>
    <w:p>
      <w:pPr>
        <w:spacing w:line="374" w:lineRule="exact" w:before="0"/>
        <w:ind w:left="1235" w:right="0" w:firstLine="0"/>
        <w:jc w:val="left"/>
        <w:rPr>
          <w:b/>
          <w:sz w:val="30"/>
        </w:rPr>
      </w:pPr>
      <w:r>
        <w:rPr>
          <w:b/>
          <w:sz w:val="30"/>
        </w:rPr>
        <w:t>国寿附加安康提前给付重大疾病保险（B 款）条款</w:t>
      </w:r>
    </w:p>
    <w:p>
      <w:pPr>
        <w:pStyle w:val="BodyText"/>
        <w:spacing w:before="2"/>
        <w:ind w:left="0"/>
        <w:rPr>
          <w:b/>
          <w:sz w:val="22"/>
        </w:rPr>
      </w:pPr>
    </w:p>
    <w:p>
      <w:pPr>
        <w:pStyle w:val="Heading2"/>
      </w:pPr>
      <w:r>
        <w:rPr/>
        <w:t>第一条 附加合同构成</w:t>
      </w:r>
    </w:p>
    <w:p>
      <w:pPr>
        <w:pStyle w:val="BodyText"/>
        <w:spacing w:line="237" w:lineRule="auto"/>
        <w:ind w:left="100" w:right="220" w:firstLine="420"/>
        <w:jc w:val="both"/>
      </w:pPr>
      <w:r>
        <w:rPr>
          <w:spacing w:val="-2"/>
        </w:rPr>
        <w:t>国寿附加安康提前给付重大疾病保险</w:t>
      </w:r>
      <w:r>
        <w:rPr/>
        <w:t>（B款</w:t>
      </w:r>
      <w:r>
        <w:rPr>
          <w:spacing w:val="-17"/>
        </w:rPr>
        <w:t>）</w:t>
      </w:r>
      <w:r>
        <w:rPr>
          <w:spacing w:val="-9"/>
        </w:rPr>
        <w:t>合同</w:t>
      </w:r>
      <w:r>
        <w:rPr/>
        <w:t>（</w:t>
      </w:r>
      <w:r>
        <w:rPr>
          <w:spacing w:val="-4"/>
        </w:rPr>
        <w:t>以下简称“本附加合同</w:t>
      </w:r>
      <w:r>
        <w:rPr>
          <w:spacing w:val="-17"/>
        </w:rPr>
        <w:t>”）</w:t>
      </w:r>
      <w:r>
        <w:rPr/>
        <w:t>附加于本公司认可的保险合同（以下简称“主合同”）投保。本附加合同由保险单及所附条款、声明、批注、批单以及与本附加合同有关的投保单、复效申请书、健康声明书和其他书面协议共同构成。</w:t>
      </w:r>
    </w:p>
    <w:p>
      <w:pPr>
        <w:pStyle w:val="BodyText"/>
        <w:spacing w:before="11"/>
        <w:ind w:left="0"/>
      </w:pPr>
    </w:p>
    <w:p>
      <w:pPr>
        <w:pStyle w:val="Heading2"/>
      </w:pPr>
      <w:r>
        <w:rPr/>
        <w:t>第二条 投保范围</w:t>
      </w:r>
    </w:p>
    <w:p>
      <w:pPr>
        <w:pStyle w:val="BodyText"/>
        <w:spacing w:line="237" w:lineRule="auto"/>
        <w:ind w:left="100" w:right="221" w:firstLine="420"/>
      </w:pPr>
      <w:r>
        <w:rPr/>
        <w:t>凡出生三十日以上、六十周岁以下，身体健康者均可作为被保险人，由本人或对其具有保险利益的人作为投保人向中国人寿保险股份有限公司（以下简称本公司）投保本保险。</w:t>
      </w:r>
    </w:p>
    <w:p>
      <w:pPr>
        <w:pStyle w:val="BodyText"/>
        <w:spacing w:before="10"/>
        <w:ind w:left="0"/>
      </w:pPr>
    </w:p>
    <w:p>
      <w:pPr>
        <w:pStyle w:val="Heading2"/>
        <w:spacing w:before="1"/>
      </w:pPr>
      <w:r>
        <w:rPr/>
        <w:t>第三条  附加合同成立、生效和保险责任开始</w:t>
      </w:r>
    </w:p>
    <w:p>
      <w:pPr>
        <w:pStyle w:val="BodyText"/>
        <w:spacing w:line="237" w:lineRule="auto"/>
        <w:ind w:left="520" w:right="221"/>
      </w:pPr>
      <w:r>
        <w:rPr/>
        <w:t>投保人提出保险申请、本公司同意承保，本附加合同成立，合同成立日期在保险单上载明。自本附加合同成立、本公司收取相应的风险保障费并签发保险单的次日零时起本附加合同生</w:t>
      </w:r>
    </w:p>
    <w:p>
      <w:pPr>
        <w:pStyle w:val="BodyText"/>
        <w:spacing w:line="271" w:lineRule="exact" w:before="8"/>
        <w:ind w:left="100"/>
      </w:pPr>
      <w:r>
        <w:rPr/>
        <w:t>效，合同生效日期在保险单上载明。</w:t>
      </w:r>
    </w:p>
    <w:p>
      <w:pPr>
        <w:pStyle w:val="BodyText"/>
        <w:spacing w:line="274" w:lineRule="exact"/>
        <w:ind w:left="520"/>
      </w:pPr>
      <w:r>
        <w:rPr/>
        <w:t>除另有约定外，本附加合同生效的日期为本公司开始承担保险责任的日期。</w:t>
      </w:r>
    </w:p>
    <w:p>
      <w:pPr>
        <w:pStyle w:val="BodyText"/>
        <w:spacing w:before="2"/>
        <w:ind w:left="0"/>
      </w:pPr>
    </w:p>
    <w:p>
      <w:pPr>
        <w:pStyle w:val="Heading2"/>
        <w:spacing w:line="275" w:lineRule="exact" w:before="1"/>
      </w:pPr>
      <w:r>
        <w:rPr/>
        <w:t>第四条 保险期间</w:t>
      </w:r>
    </w:p>
    <w:p>
      <w:pPr>
        <w:pStyle w:val="BodyText"/>
        <w:spacing w:line="263" w:lineRule="exact"/>
        <w:ind w:left="520"/>
      </w:pPr>
      <w:r>
        <w:rPr/>
        <w:t>本附加合同的保险期间为本附加合同生效之日起至主合同终止日止。</w:t>
      </w:r>
    </w:p>
    <w:p>
      <w:pPr>
        <w:pStyle w:val="BodyText"/>
        <w:spacing w:before="2"/>
        <w:ind w:left="0"/>
      </w:pPr>
    </w:p>
    <w:p>
      <w:pPr>
        <w:pStyle w:val="Heading2"/>
      </w:pPr>
      <w:r>
        <w:rPr/>
        <w:t>第五条  基本保险金额、保险金额和风险保额</w:t>
      </w:r>
    </w:p>
    <w:p>
      <w:pPr>
        <w:pStyle w:val="BodyText"/>
        <w:spacing w:line="237" w:lineRule="auto"/>
        <w:ind w:left="100" w:right="177" w:firstLine="435"/>
      </w:pPr>
      <w:r>
        <w:rPr/>
        <w:t>本附加合同的基本保险金额在投保本附加合同时由投保人和本公司双方约定。若该金额发生变更，则以变更后的金额为基本保险金额。</w:t>
      </w:r>
    </w:p>
    <w:p>
      <w:pPr>
        <w:pStyle w:val="BodyText"/>
        <w:spacing w:line="272" w:lineRule="exact" w:before="8"/>
        <w:ind w:left="535"/>
      </w:pPr>
      <w:r>
        <w:rPr/>
        <w:t>本附加合同的保险金额和风险保额均等于本附加合同的基本保险金额。</w:t>
      </w:r>
    </w:p>
    <w:p>
      <w:pPr>
        <w:pStyle w:val="BodyText"/>
        <w:spacing w:before="2"/>
        <w:ind w:left="0"/>
      </w:pPr>
    </w:p>
    <w:p>
      <w:pPr>
        <w:pStyle w:val="Heading2"/>
      </w:pPr>
      <w:r>
        <w:rPr/>
        <w:t>第六条 重大疾病</w:t>
      </w:r>
    </w:p>
    <w:p>
      <w:pPr>
        <w:pStyle w:val="BodyText"/>
        <w:spacing w:line="237" w:lineRule="auto"/>
        <w:ind w:left="100" w:right="115" w:firstLine="420"/>
      </w:pPr>
      <w:r>
        <w:rPr>
          <w:spacing w:val="-7"/>
        </w:rPr>
        <w:t>本附加合同所指重大疾病，是被保险人发生符合以下定义所述条件的疾病、疾病状态或手术， 共计三十一种，其中第一种至第二十五种为中国保险行业协会制定的《重大疾病保险的疾病定义</w:t>
      </w:r>
      <w:r>
        <w:rPr>
          <w:spacing w:val="-1"/>
        </w:rPr>
        <w:t>使用规范》中列明的疾病，其余为本公司增加的疾病。重大疾病的名称及定义如下：</w:t>
      </w:r>
    </w:p>
    <w:p>
      <w:pPr>
        <w:pStyle w:val="BodyText"/>
        <w:spacing w:line="271" w:lineRule="exact" w:before="8"/>
        <w:ind w:left="520"/>
      </w:pPr>
      <w:r>
        <w:rPr/>
        <w:t>1、恶性肿瘤</w:t>
      </w:r>
    </w:p>
    <w:p>
      <w:pPr>
        <w:pStyle w:val="BodyText"/>
        <w:spacing w:line="237" w:lineRule="auto" w:before="1"/>
        <w:ind w:left="100" w:right="221"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line="279" w:lineRule="exact" w:before="5"/>
        <w:ind w:left="520"/>
      </w:pPr>
      <w:r>
        <w:rPr/>
        <w:t>下列疾病不在保障范围内：</w:t>
      </w:r>
    </w:p>
    <w:p>
      <w:pPr>
        <w:spacing w:line="272" w:lineRule="exact" w:before="0"/>
        <w:ind w:left="520" w:right="0" w:firstLine="0"/>
        <w:jc w:val="left"/>
        <w:rPr>
          <w:rFonts w:ascii="等线" w:eastAsia="等线" w:hint="eastAsia"/>
          <w:b/>
          <w:sz w:val="21"/>
        </w:rPr>
      </w:pPr>
      <w:r>
        <w:rPr>
          <w:rFonts w:ascii="等线" w:eastAsia="等线" w:hint="eastAsia"/>
          <w:b/>
          <w:w w:val="95"/>
          <w:sz w:val="21"/>
        </w:rPr>
        <w:t>（1）原位癌；</w:t>
      </w:r>
    </w:p>
    <w:p>
      <w:pPr>
        <w:spacing w:line="272" w:lineRule="exact" w:before="0"/>
        <w:ind w:left="520"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0"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0" w:right="0" w:firstLine="0"/>
        <w:jc w:val="left"/>
        <w:rPr>
          <w:rFonts w:ascii="等线" w:eastAsia="等线" w:hint="eastAsia"/>
          <w:b/>
          <w:sz w:val="21"/>
        </w:rPr>
      </w:pPr>
      <w:r>
        <w:rPr>
          <w:rFonts w:ascii="等线" w:eastAsia="等线" w:hint="eastAsia"/>
          <w:b/>
          <w:spacing w:val="0"/>
          <w:w w:val="99"/>
          <w:sz w:val="21"/>
        </w:rPr>
        <w:t>（4）</w:t>
      </w:r>
      <w:r>
        <w:rPr>
          <w:rFonts w:ascii="等线" w:eastAsia="等线" w:hint="eastAsia"/>
          <w:b/>
          <w:w w:val="99"/>
          <w:sz w:val="21"/>
        </w:rPr>
        <w:t>皮肤癌</w:t>
      </w:r>
      <w:r>
        <w:rPr>
          <w:rFonts w:ascii="等线" w:eastAsia="等线" w:hint="eastAsia"/>
          <w:b/>
          <w:spacing w:val="0"/>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0"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0" w:lineRule="auto" w:before="16"/>
        <w:ind w:left="520" w:right="3667" w:firstLine="0"/>
        <w:jc w:val="left"/>
        <w:rPr>
          <w:sz w:val="21"/>
        </w:rPr>
      </w:pPr>
      <w:r>
        <w:rPr>
          <w:rFonts w:ascii="等线" w:eastAsia="等线" w:hint="eastAsia"/>
          <w:b/>
          <w:sz w:val="21"/>
        </w:rPr>
        <w:t>（6）感染艾滋病病毒或患艾滋病期间所患恶性肿瘤。</w:t>
      </w:r>
      <w:r>
        <w:rPr>
          <w:sz w:val="21"/>
        </w:rPr>
        <w:t>2、急性心肌梗塞</w:t>
      </w:r>
    </w:p>
    <w:p>
      <w:pPr>
        <w:pStyle w:val="BodyText"/>
        <w:spacing w:line="271" w:lineRule="exact"/>
        <w:ind w:left="520"/>
      </w:pPr>
      <w:r>
        <w:rPr/>
        <w:t>指因冠状动脉阻塞导致的相应区域供血不足造成部分心肌坏死。须满足下列至少三项条件：</w:t>
      </w:r>
    </w:p>
    <w:p>
      <w:pPr>
        <w:pStyle w:val="BodyText"/>
        <w:spacing w:line="272" w:lineRule="exact"/>
        <w:ind w:left="520"/>
      </w:pPr>
      <w:r>
        <w:rPr/>
        <w:t>（1）典型临床表现，例如急性胸痛等；</w:t>
      </w:r>
    </w:p>
    <w:p>
      <w:pPr>
        <w:pStyle w:val="BodyText"/>
        <w:spacing w:line="272" w:lineRule="exact"/>
        <w:ind w:left="520"/>
      </w:pPr>
      <w:r>
        <w:rPr/>
        <w:t>（2）新近的心电图改变提示急性心肌梗塞；</w:t>
      </w:r>
    </w:p>
    <w:p>
      <w:pPr>
        <w:pStyle w:val="BodyText"/>
        <w:spacing w:line="272" w:lineRule="exact"/>
        <w:ind w:left="520"/>
      </w:pPr>
      <w:r>
        <w:rPr/>
        <w:t>（3）心肌酶或肌钙蛋白有诊断意义的升高，或呈符合急性心肌梗塞的动态性变化；</w:t>
      </w:r>
    </w:p>
    <w:p>
      <w:pPr>
        <w:pStyle w:val="BodyText"/>
        <w:spacing w:line="237" w:lineRule="auto" w:before="1"/>
        <w:ind w:left="520" w:right="1325"/>
      </w:pPr>
      <w:r>
        <w:rPr/>
        <w:t>（4）</w:t>
      </w:r>
      <w:r>
        <w:rPr>
          <w:spacing w:val="-21"/>
        </w:rPr>
        <w:t>发病 </w:t>
      </w:r>
      <w:r>
        <w:rPr/>
        <w:t>90</w:t>
      </w:r>
      <w:r>
        <w:rPr>
          <w:spacing w:val="-10"/>
        </w:rPr>
        <w:t> 天后，经检查证实左心室功能降低，如左心室射血分数低于 </w:t>
      </w:r>
      <w:r>
        <w:rPr/>
        <w:t>50%。</w:t>
      </w:r>
      <w:r>
        <w:rPr>
          <w:spacing w:val="-1"/>
        </w:rPr>
        <w:t>3、脑中风后遗症</w:t>
      </w:r>
    </w:p>
    <w:p>
      <w:pPr>
        <w:pStyle w:val="BodyText"/>
        <w:spacing w:line="237" w:lineRule="auto"/>
        <w:ind w:left="100" w:right="221" w:firstLine="420"/>
      </w:pPr>
      <w:r>
        <w:rPr/>
        <w:t>指因脑血管的突发病变引起脑血管出血、栓塞或梗塞，并导致神经系统永久性的功能障碍。神经系统永久性的功能障碍，指疾病确诊 180 天后，仍遗留下列一种或一种以上障碍：</w:t>
      </w:r>
    </w:p>
    <w:p>
      <w:pPr>
        <w:spacing w:after="0" w:line="237" w:lineRule="auto"/>
        <w:sectPr>
          <w:footerReference w:type="default" r:id="rId7"/>
          <w:pgSz w:w="11910" w:h="16840"/>
          <w:pgMar w:footer="940" w:header="0" w:top="1420" w:bottom="1120" w:left="1340" w:right="1420"/>
        </w:sectPr>
      </w:pPr>
    </w:p>
    <w:p>
      <w:pPr>
        <w:pStyle w:val="BodyText"/>
        <w:spacing w:line="274" w:lineRule="exact" w:before="4"/>
      </w:pPr>
      <w:r>
        <w:rPr/>
        <w:t>（1）一肢或一肢以上肢体机能完全丧失；</w:t>
      </w:r>
    </w:p>
    <w:p>
      <w:pPr>
        <w:pStyle w:val="BodyText"/>
        <w:spacing w:line="272" w:lineRule="exact"/>
      </w:pPr>
      <w:r>
        <w:rPr/>
        <w:t>（2）语言能力或咀嚼吞咽能力完全丧失；</w:t>
      </w:r>
    </w:p>
    <w:p>
      <w:pPr>
        <w:pStyle w:val="BodyText"/>
        <w:spacing w:line="237" w:lineRule="auto" w:before="2"/>
        <w:ind w:right="208"/>
      </w:pPr>
      <w:r>
        <w:rPr/>
        <w:t>（3）自主生活能力完全丧失，无法独立完成六项基本日常生活活动中的三项或三项以上。4、重大器官移植术或造血干细胞移植术</w:t>
      </w:r>
    </w:p>
    <w:p>
      <w:pPr>
        <w:pStyle w:val="BodyText"/>
        <w:spacing w:line="237" w:lineRule="auto"/>
        <w:ind w:left="120" w:right="101" w:firstLine="420"/>
      </w:pPr>
      <w:r>
        <w:rPr/>
        <w:t>重大器官移植术，指因相应器官功能衰竭，已经实施了肾脏、肝脏、心脏或肺脏的异体移植手术。</w:t>
      </w:r>
    </w:p>
    <w:p>
      <w:pPr>
        <w:pStyle w:val="BodyText"/>
        <w:spacing w:line="237" w:lineRule="auto"/>
        <w:ind w:left="120" w:right="10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pPr>
      <w:r>
        <w:rPr/>
        <w:t>5、冠状动脉搭桥术（或称冠状动脉旁路移植术）</w:t>
      </w:r>
    </w:p>
    <w:p>
      <w:pPr>
        <w:pStyle w:val="BodyText"/>
        <w:spacing w:line="274" w:lineRule="exact"/>
      </w:pPr>
      <w:r>
        <w:rPr/>
        <w:t>指为治疗严重的冠心病，实际实施了开胸进行的冠状动脉血管旁路移植的手术。</w:t>
      </w:r>
    </w:p>
    <w:p>
      <w:pPr>
        <w:pStyle w:val="Heading2"/>
        <w:spacing w:line="228" w:lineRule="auto" w:before="19"/>
        <w:ind w:left="120" w:right="101" w:firstLine="420"/>
      </w:pPr>
      <w:r>
        <w:rPr/>
        <w:t>冠状动脉支架植入术、心导管球囊扩张术、激光射频技术及其它非开胸的介入手术、腔镜手术不在保障范围内。</w:t>
      </w:r>
    </w:p>
    <w:p>
      <w:pPr>
        <w:pStyle w:val="BodyText"/>
        <w:spacing w:line="252" w:lineRule="exact"/>
      </w:pPr>
      <w:r>
        <w:rPr/>
        <w:t>6、终末期肾病（或称慢性肾功能衰竭尿毒症期）</w:t>
      </w:r>
    </w:p>
    <w:p>
      <w:pPr>
        <w:pStyle w:val="BodyText"/>
        <w:spacing w:line="237" w:lineRule="auto" w:before="2"/>
        <w:ind w:left="120" w:right="101" w:firstLine="420"/>
      </w:pPr>
      <w:r>
        <w:rPr>
          <w:spacing w:val="-9"/>
        </w:rPr>
        <w:t>指双肾功能慢性不可逆性衰竭，达到尿毒症期，经诊断后已经进行了至少 </w:t>
      </w:r>
      <w:r>
        <w:rPr/>
        <w:t>90</w:t>
      </w:r>
      <w:r>
        <w:rPr>
          <w:spacing w:val="-10"/>
        </w:rPr>
        <w:t> 天的规律性透析治疗或实施了肾脏移植手术。</w:t>
      </w:r>
    </w:p>
    <w:p>
      <w:pPr>
        <w:pStyle w:val="BodyText"/>
        <w:spacing w:line="271" w:lineRule="exact"/>
      </w:pPr>
      <w:r>
        <w:rPr/>
        <w:t>7、多个肢体缺失</w:t>
      </w:r>
    </w:p>
    <w:p>
      <w:pPr>
        <w:pStyle w:val="BodyText"/>
        <w:spacing w:line="237" w:lineRule="auto" w:before="1"/>
        <w:ind w:left="120" w:right="101" w:firstLine="420"/>
      </w:pPr>
      <w:r>
        <w:rPr/>
        <w:t>指因疾病或意外伤害导致两个或两个以上肢体自腕关节或踝关节近端（靠近躯干端）以上完全性断离。</w:t>
      </w:r>
    </w:p>
    <w:p>
      <w:pPr>
        <w:pStyle w:val="BodyText"/>
        <w:spacing w:line="271" w:lineRule="exact"/>
      </w:pPr>
      <w:r>
        <w:rPr/>
        <w:t>8、急性或亚急性重症肝炎</w:t>
      </w:r>
    </w:p>
    <w:p>
      <w:pPr>
        <w:pStyle w:val="BodyText"/>
        <w:spacing w:line="237" w:lineRule="auto" w:before="2"/>
        <w:ind w:left="120" w:right="101" w:firstLine="420"/>
      </w:pPr>
      <w:r>
        <w:rPr/>
        <w:t>指因肝炎病毒感染引起肝脏组织弥漫性坏死，导致急性肝功能衰竭，且经血清学或病毒学检查证实，并须满足下列全部条件：</w:t>
      </w:r>
    </w:p>
    <w:p>
      <w:pPr>
        <w:pStyle w:val="BodyText"/>
        <w:spacing w:line="271" w:lineRule="exact"/>
      </w:pPr>
      <w:r>
        <w:rPr/>
        <w:t>（1）重度黄疸或黄疸迅速加重；</w:t>
      </w:r>
    </w:p>
    <w:p>
      <w:pPr>
        <w:pStyle w:val="BodyText"/>
        <w:spacing w:line="272" w:lineRule="exact"/>
      </w:pPr>
      <w:r>
        <w:rPr/>
        <w:t>（2）肝性脑病；</w:t>
      </w:r>
    </w:p>
    <w:p>
      <w:pPr>
        <w:pStyle w:val="BodyText"/>
        <w:spacing w:line="272" w:lineRule="exact"/>
      </w:pPr>
      <w:r>
        <w:rPr/>
        <w:t>（3）B 超或其它影像学检查显示肝脏体积急速萎缩；</w:t>
      </w:r>
    </w:p>
    <w:p>
      <w:pPr>
        <w:pStyle w:val="BodyText"/>
        <w:spacing w:line="237" w:lineRule="auto" w:before="1"/>
        <w:ind w:right="5667"/>
      </w:pPr>
      <w:r>
        <w:rPr/>
        <w:t>（4）肝功能指标进行性恶化。9、良性脑肿瘤</w:t>
      </w:r>
    </w:p>
    <w:p>
      <w:pPr>
        <w:pStyle w:val="BodyText"/>
        <w:spacing w:line="237" w:lineRule="auto"/>
        <w:ind w:left="119" w:right="100" w:firstLine="420"/>
        <w:jc w:val="both"/>
      </w:pPr>
      <w:r>
        <w:rPr/>
        <w:t>指脑的良性肿瘤，已经引起颅内压增高，临床表现为视神经乳头水肿、精神症状、癫痫及运</w:t>
      </w:r>
      <w:r>
        <w:rPr>
          <w:spacing w:val="-1"/>
        </w:rPr>
        <w:t>动感觉障碍等，并危及生命。须由头颅断层扫描</w:t>
      </w:r>
      <w:r>
        <w:rPr>
          <w:spacing w:val="0"/>
        </w:rPr>
        <w:t>（</w:t>
      </w:r>
      <w:r>
        <w:rPr>
          <w:spacing w:val="-1"/>
        </w:rPr>
        <w:t>CT</w:t>
      </w:r>
      <w:r>
        <w:rPr>
          <w:spacing w:val="-105"/>
        </w:rPr>
        <w:t>）</w:t>
      </w:r>
      <w:r>
        <w:rPr>
          <w:spacing w:val="-1"/>
        </w:rPr>
        <w:t>、核磁共振检查</w:t>
      </w:r>
      <w:r>
        <w:rPr>
          <w:spacing w:val="0"/>
        </w:rPr>
        <w:t>（</w:t>
      </w:r>
      <w:r>
        <w:rPr>
          <w:spacing w:val="-1"/>
        </w:rPr>
        <w:t>MRI）或正电子发射断层扫描（PET）等影像学检查证实，并须满足下列至少一项条件：</w:t>
      </w:r>
    </w:p>
    <w:p>
      <w:pPr>
        <w:pStyle w:val="BodyText"/>
        <w:spacing w:line="271" w:lineRule="exact"/>
        <w:ind w:left="539"/>
      </w:pPr>
      <w:r>
        <w:rPr/>
        <w:t>（1）实际实施了开颅进行的脑肿瘤完全切除或部分切除的手术；</w:t>
      </w:r>
    </w:p>
    <w:p>
      <w:pPr>
        <w:pStyle w:val="BodyText"/>
        <w:spacing w:line="274" w:lineRule="exact"/>
        <w:ind w:left="539"/>
      </w:pPr>
      <w:r>
        <w:rPr/>
        <w:t>（2）实际实施了对脑肿瘤进行的放射治疗。</w:t>
      </w:r>
    </w:p>
    <w:p>
      <w:pPr>
        <w:spacing w:line="223" w:lineRule="auto" w:before="25"/>
        <w:ind w:left="539" w:right="3654" w:firstLine="0"/>
        <w:jc w:val="left"/>
        <w:rPr>
          <w:sz w:val="21"/>
        </w:rPr>
      </w:pPr>
      <w:r>
        <w:rPr>
          <w:rFonts w:ascii="等线" w:eastAsia="等线" w:hint="eastAsia"/>
          <w:b/>
          <w:sz w:val="21"/>
        </w:rPr>
        <w:t>脑垂体瘤、脑囊肿、脑血管性疾病不在保障范围内。</w:t>
      </w:r>
      <w:r>
        <w:rPr>
          <w:sz w:val="21"/>
        </w:rPr>
        <w:t>10、慢性肝功能衰竭失代偿期</w:t>
      </w:r>
    </w:p>
    <w:p>
      <w:pPr>
        <w:pStyle w:val="BodyText"/>
        <w:spacing w:line="270" w:lineRule="exact"/>
        <w:ind w:left="539"/>
      </w:pPr>
      <w:r>
        <w:rPr/>
        <w:t>指因慢性肝脏疾病导致肝功能衰竭。须满足下列全部条件：</w:t>
      </w:r>
    </w:p>
    <w:p>
      <w:pPr>
        <w:pStyle w:val="BodyText"/>
        <w:spacing w:line="272" w:lineRule="exact"/>
        <w:ind w:left="539"/>
      </w:pPr>
      <w:r>
        <w:rPr/>
        <w:t>（1）持续性黄疸；</w:t>
      </w:r>
    </w:p>
    <w:p>
      <w:pPr>
        <w:pStyle w:val="BodyText"/>
        <w:spacing w:line="272" w:lineRule="exact"/>
        <w:ind w:left="539"/>
      </w:pPr>
      <w:r>
        <w:rPr/>
        <w:t>（2）腹水；</w:t>
      </w:r>
    </w:p>
    <w:p>
      <w:pPr>
        <w:pStyle w:val="BodyText"/>
        <w:spacing w:line="272" w:lineRule="exact"/>
        <w:ind w:left="539"/>
      </w:pPr>
      <w:r>
        <w:rPr/>
        <w:t>（3）肝性脑病；</w:t>
      </w:r>
    </w:p>
    <w:p>
      <w:pPr>
        <w:spacing w:line="232" w:lineRule="auto" w:before="6"/>
        <w:ind w:left="539" w:right="3357" w:firstLine="0"/>
        <w:jc w:val="left"/>
        <w:rPr>
          <w:sz w:val="21"/>
        </w:rPr>
      </w:pPr>
      <w:r>
        <w:rPr>
          <w:sz w:val="21"/>
        </w:rPr>
        <w:t>（4）充血性脾肿大伴脾功能亢进或食管胃底静脉曲张。</w:t>
      </w:r>
      <w:r>
        <w:rPr>
          <w:rFonts w:ascii="等线" w:eastAsia="等线" w:hint="eastAsia"/>
          <w:b/>
          <w:sz w:val="21"/>
        </w:rPr>
        <w:t>因酗酒或药物滥用导致的肝功能衰竭不在保障范围内。</w:t>
      </w:r>
      <w:r>
        <w:rPr>
          <w:sz w:val="21"/>
        </w:rPr>
        <w:t>11、脑炎后遗症或脑膜炎后遗症</w:t>
      </w:r>
    </w:p>
    <w:p>
      <w:pPr>
        <w:pStyle w:val="BodyText"/>
        <w:spacing w:line="237" w:lineRule="auto"/>
        <w:ind w:left="119" w:right="102" w:firstLine="420"/>
      </w:pPr>
      <w:r>
        <w:rPr/>
        <w:t>指因患脑炎或脑膜炎导致的神经系统永久性的功能障碍。神经系统永久性的功能障碍，指疾病确诊180 天后，仍遗留下列一种或一种以上障碍：</w:t>
      </w:r>
    </w:p>
    <w:p>
      <w:pPr>
        <w:pStyle w:val="BodyText"/>
        <w:spacing w:line="271" w:lineRule="exact"/>
        <w:ind w:left="539"/>
      </w:pPr>
      <w:r>
        <w:rPr/>
        <w:t>（1）一肢或一肢以上肢体机能完全丧失；</w:t>
      </w:r>
    </w:p>
    <w:p>
      <w:pPr>
        <w:pStyle w:val="BodyText"/>
        <w:spacing w:line="272" w:lineRule="exact"/>
        <w:ind w:left="539"/>
      </w:pPr>
      <w:r>
        <w:rPr/>
        <w:t>（2）语言能力或咀嚼吞咽能力完全丧失；</w:t>
      </w:r>
    </w:p>
    <w:p>
      <w:pPr>
        <w:pStyle w:val="BodyText"/>
        <w:spacing w:line="237" w:lineRule="auto" w:before="2"/>
        <w:ind w:left="539" w:right="208"/>
      </w:pPr>
      <w:r>
        <w:rPr/>
        <w:t>（3）自主生活能力完全丧失，无法独立完成六项基本日常生活活动中的三项或三项以上。12、深度昏迷</w:t>
      </w:r>
    </w:p>
    <w:p>
      <w:pPr>
        <w:pStyle w:val="BodyText"/>
        <w:spacing w:line="237" w:lineRule="auto"/>
        <w:ind w:left="119" w:right="100" w:firstLine="420"/>
        <w:jc w:val="both"/>
      </w:pPr>
      <w:r>
        <w:rPr>
          <w:spacing w:val="-1"/>
        </w:rPr>
        <w:t>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8"/>
        </w:rPr>
        <w:t> 分以下，且已经持续使用呼吸机及其它生命维</w:t>
      </w:r>
      <w:r>
        <w:rPr>
          <w:spacing w:val="-21"/>
        </w:rPr>
        <w:t>持系统 </w:t>
      </w:r>
      <w:r>
        <w:rPr/>
        <w:t>96</w:t>
      </w:r>
      <w:r>
        <w:rPr>
          <w:spacing w:val="-10"/>
        </w:rPr>
        <w:t> 小时以上。</w:t>
      </w:r>
    </w:p>
    <w:p>
      <w:pPr>
        <w:spacing w:line="223" w:lineRule="auto" w:before="24"/>
        <w:ind w:left="539" w:right="3654" w:firstLine="0"/>
        <w:jc w:val="left"/>
        <w:rPr>
          <w:sz w:val="21"/>
        </w:rPr>
      </w:pPr>
      <w:r>
        <w:rPr>
          <w:rFonts w:ascii="等线" w:eastAsia="等线" w:hint="eastAsia"/>
          <w:b/>
          <w:sz w:val="21"/>
        </w:rPr>
        <w:t>因酗酒或药物滥用导致的深度昏迷不在保障范围内。</w:t>
      </w:r>
      <w:r>
        <w:rPr>
          <w:sz w:val="21"/>
        </w:rPr>
        <w:t>13、双耳失聪</w:t>
      </w:r>
    </w:p>
    <w:p>
      <w:pPr>
        <w:spacing w:after="0" w:line="223" w:lineRule="auto"/>
        <w:jc w:val="left"/>
        <w:rPr>
          <w:sz w:val="21"/>
        </w:rPr>
        <w:sectPr>
          <w:footerReference w:type="default" r:id="rId8"/>
          <w:pgSz w:w="11910" w:h="16840"/>
          <w:pgMar w:footer="940" w:header="0" w:top="1400" w:bottom="1120" w:left="1320" w:right="1540"/>
        </w:sectPr>
      </w:pPr>
    </w:p>
    <w:p>
      <w:pPr>
        <w:pStyle w:val="BodyText"/>
        <w:spacing w:line="274" w:lineRule="exact" w:before="4"/>
        <w:ind w:left="520"/>
      </w:pPr>
      <w:r>
        <w:rPr/>
        <w:t>指因疾病或意外伤害导致双耳听力永久不可逆性丧失，在 500 赫兹、1000 赫兹和 2000 赫兹</w:t>
      </w:r>
    </w:p>
    <w:p>
      <w:pPr>
        <w:pStyle w:val="BodyText"/>
        <w:spacing w:line="237" w:lineRule="auto" w:before="1"/>
        <w:ind w:left="520" w:right="115" w:hanging="421"/>
      </w:pPr>
      <w:r>
        <w:rPr>
          <w:spacing w:val="-13"/>
        </w:rPr>
        <w:t>语音频率下，平均听阈大于 </w:t>
      </w:r>
      <w:r>
        <w:rPr/>
        <w:t>90</w:t>
      </w:r>
      <w:r>
        <w:rPr>
          <w:spacing w:val="-15"/>
        </w:rPr>
        <w:t> 分贝，且经纯音听力测试、声导抗检测或听觉诱发电位检测等证实。14、双目失明</w:t>
      </w:r>
    </w:p>
    <w:p>
      <w:pPr>
        <w:pStyle w:val="BodyText"/>
        <w:spacing w:line="237" w:lineRule="auto"/>
        <w:ind w:left="100" w:right="221" w:firstLine="420"/>
      </w:pPr>
      <w:r>
        <w:rPr/>
        <w:t>指因疾病或意外伤害导致双眼视力永久不可逆性丧失，双眼中较好眼须满足下列至少一项条件：</w:t>
      </w:r>
    </w:p>
    <w:p>
      <w:pPr>
        <w:pStyle w:val="BodyText"/>
        <w:spacing w:line="271" w:lineRule="exact"/>
        <w:ind w:left="520"/>
      </w:pPr>
      <w:r>
        <w:rPr/>
        <w:t>（1）眼球缺失或摘除；</w:t>
      </w:r>
    </w:p>
    <w:p>
      <w:pPr>
        <w:pStyle w:val="BodyText"/>
        <w:spacing w:line="272" w:lineRule="exact"/>
        <w:ind w:left="520"/>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37" w:lineRule="auto" w:before="1"/>
        <w:ind w:left="520" w:right="6207"/>
      </w:pPr>
      <w:r>
        <w:rPr/>
        <w:t>（3）</w:t>
      </w:r>
      <w:r>
        <w:rPr>
          <w:spacing w:val="-9"/>
        </w:rPr>
        <w:t>视野半径小于 </w:t>
      </w:r>
      <w:r>
        <w:rPr/>
        <w:t>5</w:t>
      </w:r>
      <w:r>
        <w:rPr>
          <w:spacing w:val="-20"/>
        </w:rPr>
        <w:t> 度。15、瘫痪</w:t>
      </w:r>
    </w:p>
    <w:p>
      <w:pPr>
        <w:pStyle w:val="BodyText"/>
        <w:spacing w:line="237" w:lineRule="auto"/>
        <w:ind w:left="100" w:right="219" w:firstLine="420"/>
        <w:jc w:val="both"/>
      </w:pPr>
      <w:r>
        <w:rPr/>
        <w:t>指因疾病或意外伤害导致两肢或两肢以上肢体机能永久完全丧失。肢体机能永久完全丧失， </w:t>
      </w:r>
      <w:r>
        <w:rPr>
          <w:spacing w:val="-9"/>
        </w:rPr>
        <w:t>指疾病确诊 </w:t>
      </w:r>
      <w:r>
        <w:rPr/>
        <w:t>180</w:t>
      </w:r>
      <w:r>
        <w:rPr>
          <w:spacing w:val="-12"/>
        </w:rPr>
        <w:t> 天后或意外伤害发生 </w:t>
      </w:r>
      <w:r>
        <w:rPr/>
        <w:t>180</w:t>
      </w:r>
      <w:r>
        <w:rPr>
          <w:spacing w:val="-8"/>
        </w:rPr>
        <w:t> 天后，每肢三大关节中的两大关节仍然完全僵硬，或不能随意识活动。</w:t>
      </w:r>
    </w:p>
    <w:p>
      <w:pPr>
        <w:pStyle w:val="BodyText"/>
        <w:spacing w:line="271" w:lineRule="exact"/>
        <w:ind w:left="520"/>
      </w:pPr>
      <w:r>
        <w:rPr/>
        <w:t>16、心脏瓣膜手术</w:t>
      </w:r>
    </w:p>
    <w:p>
      <w:pPr>
        <w:pStyle w:val="BodyText"/>
        <w:spacing w:line="237" w:lineRule="auto" w:before="2"/>
        <w:ind w:left="520" w:right="1482"/>
      </w:pPr>
      <w:r>
        <w:rPr/>
        <w:t>指为治疗心脏瓣膜疾病，实际实施了开胸进行的心脏瓣膜置换或修复的手术。17、严重阿尔茨海默病</w:t>
      </w:r>
    </w:p>
    <w:p>
      <w:pPr>
        <w:pStyle w:val="BodyText"/>
        <w:spacing w:line="237" w:lineRule="auto"/>
        <w:ind w:left="100" w:right="115" w:firstLine="420"/>
      </w:pPr>
      <w:r>
        <w:rPr>
          <w:spacing w:val="-9"/>
        </w:rPr>
        <w:t>指因大脑进行性、不可逆性改变导致智能严重衰退或丧失，临床表现为明显的认知能力障碍、</w:t>
      </w:r>
      <w:r>
        <w:rPr>
          <w:spacing w:val="-6"/>
        </w:rPr>
        <w:t>行为异常和社交能力减退，其日常生活必须持续受到他人监护。须由头颅断层扫描</w:t>
      </w:r>
      <w:r>
        <w:rPr>
          <w:spacing w:val="-1"/>
        </w:rPr>
        <w:t>（CT</w:t>
      </w:r>
      <w:r>
        <w:rPr>
          <w:spacing w:val="-104"/>
        </w:rPr>
        <w:t>）</w:t>
      </w:r>
      <w:r>
        <w:rPr>
          <w:spacing w:val="-8"/>
        </w:rPr>
        <w:t>、核磁共振检查（MRI）或正电子发射断层扫描（PET）等影像学检查证实，且自主生活能力完全丧失，无法独立完成六项基本日常生活活动中的三项或三项以上。</w:t>
      </w:r>
    </w:p>
    <w:p>
      <w:pPr>
        <w:spacing w:line="223" w:lineRule="auto" w:before="24"/>
        <w:ind w:left="520" w:right="4828" w:firstLine="0"/>
        <w:jc w:val="left"/>
        <w:rPr>
          <w:sz w:val="21"/>
        </w:rPr>
      </w:pPr>
      <w:r>
        <w:rPr>
          <w:rFonts w:ascii="等线" w:eastAsia="等线" w:hint="eastAsia"/>
          <w:b/>
          <w:sz w:val="21"/>
        </w:rPr>
        <w:t>神经官能症和精神疾病不在保障范围内。</w:t>
      </w:r>
      <w:r>
        <w:rPr>
          <w:sz w:val="21"/>
        </w:rPr>
        <w:t>18、严重脑损伤</w:t>
      </w:r>
    </w:p>
    <w:p>
      <w:pPr>
        <w:pStyle w:val="BodyText"/>
        <w:spacing w:line="237" w:lineRule="auto"/>
        <w:ind w:left="100" w:right="220" w:firstLine="420"/>
        <w:jc w:val="both"/>
      </w:pPr>
      <w:r>
        <w:rPr/>
        <w:t>指因头部遭受机械性外力，引起脑重要部位损伤，导致神经系统永久性的功能障碍。须由头</w:t>
      </w:r>
      <w:r>
        <w:rPr>
          <w:spacing w:val="-4"/>
        </w:rPr>
        <w:t>颅断层扫描</w:t>
      </w:r>
      <w:r>
        <w:rPr>
          <w:spacing w:val="-1"/>
        </w:rPr>
        <w:t>（CT</w:t>
      </w:r>
      <w:r>
        <w:rPr>
          <w:spacing w:val="-104"/>
        </w:rPr>
        <w:t>）</w:t>
      </w:r>
      <w:r>
        <w:rPr>
          <w:spacing w:val="-7"/>
        </w:rPr>
        <w:t>、核磁共振检查</w:t>
      </w:r>
      <w:r>
        <w:rPr>
          <w:spacing w:val="-1"/>
        </w:rPr>
        <w:t>（MRI</w:t>
      </w:r>
      <w:r>
        <w:rPr>
          <w:spacing w:val="-15"/>
        </w:rPr>
        <w:t>）</w:t>
      </w:r>
      <w:r>
        <w:rPr>
          <w:spacing w:val="-3"/>
        </w:rPr>
        <w:t>或正电子发射断层扫描</w:t>
      </w:r>
      <w:r>
        <w:rPr>
          <w:spacing w:val="-1"/>
        </w:rPr>
        <w:t>（PET</w:t>
      </w:r>
      <w:r>
        <w:rPr>
          <w:spacing w:val="-15"/>
        </w:rPr>
        <w:t>）</w:t>
      </w:r>
      <w:r>
        <w:rPr>
          <w:spacing w:val="-3"/>
        </w:rPr>
        <w:t>等影像学检查证实。神经</w:t>
      </w:r>
      <w:r>
        <w:rPr>
          <w:spacing w:val="-4"/>
        </w:rPr>
        <w:t>系统永久性的功能障碍，指脑损伤 </w:t>
      </w:r>
      <w:r>
        <w:rPr/>
        <w:t>180</w:t>
      </w:r>
      <w:r>
        <w:rPr>
          <w:spacing w:val="-8"/>
        </w:rPr>
        <w:t> 天后，仍遗留下列一种或一种以上障碍：</w:t>
      </w:r>
    </w:p>
    <w:p>
      <w:pPr>
        <w:pStyle w:val="BodyText"/>
        <w:spacing w:line="271" w:lineRule="exact"/>
        <w:ind w:left="520"/>
      </w:pPr>
      <w:r>
        <w:rPr/>
        <w:t>（1）一肢或一肢以上肢体机能完全丧失；</w:t>
      </w:r>
    </w:p>
    <w:p>
      <w:pPr>
        <w:pStyle w:val="BodyText"/>
        <w:spacing w:line="272" w:lineRule="exact"/>
        <w:ind w:left="520"/>
      </w:pPr>
      <w:r>
        <w:rPr/>
        <w:t>（2）语言能力或咀嚼吞咽能力完全丧失；</w:t>
      </w:r>
    </w:p>
    <w:p>
      <w:pPr>
        <w:pStyle w:val="BodyText"/>
        <w:spacing w:line="237" w:lineRule="auto" w:before="2"/>
        <w:ind w:left="520" w:right="328"/>
      </w:pPr>
      <w:r>
        <w:rPr/>
        <w:t>（3）自主生活能力完全丧失，无法独立完成六项基本日常生活活动中的三项或三项以上。19、严重帕金森病</w:t>
      </w:r>
    </w:p>
    <w:p>
      <w:pPr>
        <w:pStyle w:val="BodyText"/>
        <w:spacing w:line="237" w:lineRule="auto"/>
        <w:ind w:left="100" w:right="221" w:firstLine="420"/>
      </w:pPr>
      <w:r>
        <w:rPr/>
        <w:t>是一种中枢神经系统的退行性疾病，临床表现为震颤麻痹、共济失调等。须满足下列全部条件：</w:t>
      </w:r>
    </w:p>
    <w:p>
      <w:pPr>
        <w:pStyle w:val="BodyText"/>
        <w:spacing w:line="271" w:lineRule="exact"/>
        <w:ind w:left="520"/>
      </w:pPr>
      <w:r>
        <w:rPr/>
        <w:t>（1）药物治疗无法控制病情；</w:t>
      </w:r>
    </w:p>
    <w:p>
      <w:pPr>
        <w:spacing w:line="244" w:lineRule="auto" w:before="0"/>
        <w:ind w:left="520" w:right="328" w:firstLine="0"/>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pStyle w:val="BodyText"/>
        <w:spacing w:line="246" w:lineRule="exact" w:before="1"/>
        <w:ind w:left="520"/>
      </w:pPr>
      <w:r>
        <w:rPr/>
        <w:t>20、严重Ⅲ度烧伤</w:t>
      </w:r>
    </w:p>
    <w:p>
      <w:pPr>
        <w:pStyle w:val="BodyText"/>
        <w:spacing w:line="272" w:lineRule="exact"/>
        <w:ind w:left="520"/>
      </w:pPr>
      <w:r>
        <w:rPr/>
        <w:t>指烧伤程度为Ⅲ度，且Ⅲ度烧伤的面积达到全身体表面积的 20％或 20％以上。体表面积根据</w:t>
      </w:r>
    </w:p>
    <w:p>
      <w:pPr>
        <w:pStyle w:val="BodyText"/>
        <w:spacing w:line="237" w:lineRule="auto" w:before="1"/>
        <w:ind w:left="520" w:right="6102" w:hanging="420"/>
      </w:pPr>
      <w:r>
        <w:rPr/>
        <w:t>《中国新九分法》计算。     21、严重原发性肺动脉高压</w:t>
      </w:r>
    </w:p>
    <w:p>
      <w:pPr>
        <w:pStyle w:val="BodyText"/>
        <w:spacing w:line="237" w:lineRule="auto"/>
        <w:ind w:left="100" w:right="221" w:firstLine="420"/>
        <w:jc w:val="both"/>
      </w:pPr>
      <w:r>
        <w:rPr/>
        <w:t>指不明原因的肺动脉压力持续性增高，进行性发展而导致的慢性疾病，已经造成永久不可逆</w:t>
      </w:r>
      <w:r>
        <w:rPr>
          <w:spacing w:val="-5"/>
        </w:rPr>
        <w:t>性的体力活动能力受限，达到美国纽约心脏病学会心功能状态分级</w:t>
      </w:r>
      <w:r>
        <w:rPr/>
        <w:t>IV</w:t>
      </w:r>
      <w:r>
        <w:rPr>
          <w:spacing w:val="-10"/>
        </w:rPr>
        <w:t> 级，且静息状态下肺动脉平</w:t>
      </w:r>
      <w:r>
        <w:rPr>
          <w:spacing w:val="-1"/>
        </w:rPr>
        <w:t>均压超过30mmHg。</w:t>
      </w:r>
    </w:p>
    <w:p>
      <w:pPr>
        <w:pStyle w:val="BodyText"/>
        <w:spacing w:line="271" w:lineRule="exact"/>
        <w:ind w:left="520"/>
      </w:pPr>
      <w:r>
        <w:rPr/>
        <w:t>22、严重运动神经元病</w:t>
      </w:r>
    </w:p>
    <w:p>
      <w:pPr>
        <w:pStyle w:val="BodyText"/>
        <w:spacing w:line="237" w:lineRule="auto" w:before="1"/>
        <w:ind w:left="100" w:right="221"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1" w:lineRule="exact"/>
        <w:ind w:left="520"/>
      </w:pPr>
      <w:r>
        <w:rPr/>
        <w:t>23、语言能力丧失</w:t>
      </w:r>
    </w:p>
    <w:p>
      <w:pPr>
        <w:pStyle w:val="BodyText"/>
        <w:spacing w:line="237" w:lineRule="auto" w:before="2"/>
        <w:ind w:left="100" w:right="221" w:firstLine="420"/>
      </w:pPr>
      <w:r>
        <w:rPr>
          <w:spacing w:val="-6"/>
        </w:rPr>
        <w:t>指因疾病或意外伤害导致完全丧失语言能力，经过积极治疗至少 </w:t>
      </w:r>
      <w:r>
        <w:rPr/>
        <w:t>12</w:t>
      </w:r>
      <w:r>
        <w:rPr>
          <w:spacing w:val="-40"/>
        </w:rPr>
        <w:t> 个月</w:t>
      </w:r>
      <w:r>
        <w:rPr/>
        <w:t>（声带完全切除不受此时间限制</w:t>
      </w:r>
      <w:r>
        <w:rPr>
          <w:spacing w:val="-106"/>
        </w:rPr>
        <w:t>）</w:t>
      </w:r>
      <w:r>
        <w:rPr/>
        <w:t>，仍无法通过现有医疗手段恢复。</w:t>
      </w:r>
    </w:p>
    <w:p>
      <w:pPr>
        <w:spacing w:line="223" w:lineRule="auto" w:before="25"/>
        <w:ind w:left="520" w:right="3774" w:firstLine="0"/>
        <w:jc w:val="left"/>
        <w:rPr>
          <w:sz w:val="21"/>
        </w:rPr>
      </w:pPr>
      <w:r>
        <w:rPr>
          <w:rFonts w:ascii="等线" w:eastAsia="等线" w:hint="eastAsia"/>
          <w:b/>
          <w:sz w:val="21"/>
        </w:rPr>
        <w:t>精神心理因素所致的语言能力丧失不在保障范围内。</w:t>
      </w:r>
      <w:r>
        <w:rPr>
          <w:sz w:val="21"/>
        </w:rPr>
        <w:t>24、重型再生障碍性贫血</w:t>
      </w:r>
    </w:p>
    <w:p>
      <w:pPr>
        <w:pStyle w:val="BodyText"/>
        <w:spacing w:line="237" w:lineRule="auto"/>
        <w:ind w:left="100" w:right="221" w:firstLine="420"/>
      </w:pPr>
      <w:r>
        <w:rPr/>
        <w:t>指因骨髓造血功能慢性持续性衰竭导致的贫血、中性粒细胞减少及血小板减少。须满足下列全部条件：</w:t>
      </w:r>
    </w:p>
    <w:p>
      <w:pPr>
        <w:spacing w:after="0" w:line="237" w:lineRule="auto"/>
        <w:sectPr>
          <w:footerReference w:type="default" r:id="rId9"/>
          <w:pgSz w:w="11910" w:h="16840"/>
          <w:pgMar w:footer="940" w:header="0" w:top="1400" w:bottom="1120" w:left="1340" w:right="1420"/>
        </w:sectPr>
      </w:pPr>
    </w:p>
    <w:p>
      <w:pPr>
        <w:pStyle w:val="BodyText"/>
        <w:spacing w:line="274" w:lineRule="exact" w:before="4"/>
      </w:pPr>
      <w:r>
        <w:rPr/>
        <w:t>（1）骨髓穿刺检查或骨髓活检结果支持诊断；</w:t>
      </w:r>
    </w:p>
    <w:p>
      <w:pPr>
        <w:pStyle w:val="BodyText"/>
        <w:spacing w:line="272" w:lineRule="exact"/>
      </w:pPr>
      <w:r>
        <w:rPr/>
        <w:t>（2）外周血象须具备以下三项条件：</w:t>
      </w:r>
    </w:p>
    <w:p>
      <w:pPr>
        <w:pStyle w:val="BodyText"/>
        <w:spacing w:line="272" w:lineRule="exact"/>
      </w:pPr>
      <w:r>
        <w:rPr/>
        <w:t>① 中性粒细胞绝对值≤0.5×10</w:t>
      </w:r>
      <w:r>
        <w:rPr>
          <w:position w:val="11"/>
          <w:sz w:val="11"/>
        </w:rPr>
        <w:t>9</w:t>
      </w:r>
      <w:r>
        <w:rPr/>
        <w:t>/L ；</w:t>
      </w:r>
    </w:p>
    <w:p>
      <w:pPr>
        <w:pStyle w:val="BodyText"/>
        <w:spacing w:line="272" w:lineRule="exact"/>
      </w:pPr>
      <w:r>
        <w:rPr/>
        <w:t>② 网织红细胞＜1%；</w:t>
      </w:r>
    </w:p>
    <w:p>
      <w:pPr>
        <w:pStyle w:val="BodyText"/>
        <w:spacing w:line="237" w:lineRule="auto" w:before="2"/>
        <w:ind w:left="539" w:right="5733"/>
      </w:pPr>
      <w:r>
        <w:rPr/>
        <w:t>③ 血小板绝对值≤20×10</w:t>
      </w:r>
      <w:r>
        <w:rPr>
          <w:position w:val="11"/>
          <w:sz w:val="11"/>
        </w:rPr>
        <w:t>9</w:t>
      </w:r>
      <w:r>
        <w:rPr/>
        <w:t>/L。25、主动脉手术</w:t>
      </w:r>
    </w:p>
    <w:p>
      <w:pPr>
        <w:spacing w:line="237" w:lineRule="auto" w:before="0"/>
        <w:ind w:left="119" w:right="221" w:firstLine="420"/>
        <w:jc w:val="left"/>
        <w:rPr>
          <w:rFonts w:ascii="等线" w:eastAsia="等线" w:hint="eastAsia"/>
          <w:b/>
          <w:sz w:val="21"/>
        </w:rPr>
      </w:pPr>
      <w:r>
        <w:rPr>
          <w:sz w:val="21"/>
        </w:rPr>
        <w:t>指为治疗主动脉疾病，实际实施了开胸或开腹进行的切除、置换、修补病损主动脉血管的手术。主动脉指胸主动脉和腹主动脉，</w:t>
      </w:r>
      <w:r>
        <w:rPr>
          <w:rFonts w:ascii="等线" w:eastAsia="等线" w:hint="eastAsia"/>
          <w:b/>
          <w:sz w:val="21"/>
        </w:rPr>
        <w:t>不包括胸主动脉和腹主动脉的分支血管。</w:t>
      </w:r>
    </w:p>
    <w:p>
      <w:pPr>
        <w:spacing w:line="223" w:lineRule="auto" w:before="6"/>
        <w:ind w:left="539" w:right="5251" w:firstLine="0"/>
        <w:jc w:val="left"/>
        <w:rPr>
          <w:sz w:val="21"/>
        </w:rPr>
      </w:pPr>
      <w:r>
        <w:rPr>
          <w:rFonts w:ascii="等线" w:eastAsia="等线" w:hint="eastAsia"/>
          <w:b/>
          <w:sz w:val="21"/>
        </w:rPr>
        <w:t>动脉内血管成形术不在保障范围内。</w:t>
      </w:r>
      <w:r>
        <w:rPr>
          <w:sz w:val="21"/>
        </w:rPr>
        <w:t>26、多发性硬化症</w:t>
      </w:r>
    </w:p>
    <w:p>
      <w:pPr>
        <w:pStyle w:val="BodyText"/>
        <w:spacing w:line="237" w:lineRule="auto"/>
        <w:ind w:left="119" w:right="115" w:firstLine="420"/>
      </w:pPr>
      <w:r>
        <w:rPr>
          <w:spacing w:val="-6"/>
        </w:rPr>
        <w:t>是指一种中枢神经系统脱髓鞘疾病，造成身体部位不可逆的功能障碍。临床表现为视力受损、截瘫、平衡失调、构音障碍、大小便机能失调等症状，须经本公司认可的神经专科医师确诊，并</w:t>
      </w:r>
      <w:r>
        <w:rPr>
          <w:spacing w:val="-30"/>
        </w:rPr>
        <w:t>有 </w:t>
      </w:r>
      <w:r>
        <w:rPr/>
        <w:t>CT</w:t>
      </w:r>
      <w:r>
        <w:rPr>
          <w:spacing w:val="-15"/>
        </w:rPr>
        <w:t> 或核磁共振检查结果诊断报告。所谓身体部位不可逆的功能障碍指初次诊断为功能障碍后需</w:t>
      </w:r>
      <w:r>
        <w:rPr>
          <w:spacing w:val="-1"/>
        </w:rPr>
        <w:t>持续一百八十日以上。其诊断必须包含以下全部内容:</w:t>
      </w:r>
    </w:p>
    <w:p>
      <w:pPr>
        <w:pStyle w:val="BodyText"/>
        <w:spacing w:line="271" w:lineRule="exact"/>
        <w:ind w:left="539"/>
      </w:pPr>
      <w:r>
        <w:rPr/>
        <w:t>（1）由于视神经、脑干和脊髓损伤而导致的临床表现；</w:t>
      </w:r>
    </w:p>
    <w:p>
      <w:pPr>
        <w:pStyle w:val="BodyText"/>
        <w:spacing w:line="272" w:lineRule="exact"/>
        <w:ind w:left="539"/>
      </w:pPr>
      <w:r>
        <w:rPr/>
        <w:t>（2）散在的身体损害的多样性；</w:t>
      </w:r>
    </w:p>
    <w:p>
      <w:pPr>
        <w:pStyle w:val="BodyText"/>
        <w:spacing w:line="237" w:lineRule="auto" w:before="1"/>
        <w:ind w:left="539" w:right="3478" w:hanging="1"/>
      </w:pPr>
      <w:r>
        <w:rPr/>
        <w:t>（3）上述症状反复发作、恶化及神经损伤的病史记录。27、重症肌无力</w:t>
      </w:r>
    </w:p>
    <w:p>
      <w:pPr>
        <w:pStyle w:val="BodyText"/>
        <w:spacing w:line="237" w:lineRule="auto"/>
        <w:ind w:left="119" w:right="221" w:firstLine="420"/>
        <w:jc w:val="both"/>
      </w:pPr>
      <w:r>
        <w:rPr/>
        <w:t>是指一种神经与肌肉接头部位传递障碍的自身免疫性疾病，临床特征是局部或全身横纹肌于活动时易于疲劳无力，颅神经眼外肌最易累及，也可涉及呼吸肌、下肢近端肌群以至全身肌肉， 须经本公司认可的神经科医师确诊。其诊断必须同时具有下列情况：</w:t>
      </w:r>
    </w:p>
    <w:p>
      <w:pPr>
        <w:pStyle w:val="BodyText"/>
        <w:spacing w:line="271" w:lineRule="exact"/>
        <w:ind w:left="539"/>
      </w:pPr>
      <w:r>
        <w:rPr/>
        <w:t>（1）经药物、胸腺手术治疗一年以上无法控制病情，丧失正常工作能力；</w:t>
      </w:r>
    </w:p>
    <w:p>
      <w:pPr>
        <w:pStyle w:val="BodyText"/>
        <w:spacing w:line="237" w:lineRule="auto" w:before="1"/>
        <w:ind w:left="119" w:right="221" w:firstLine="419"/>
      </w:pPr>
      <w:r>
        <w:rPr/>
        <w:t>（2）出现眼睑下垂，或延髓肌受累引起的构音困难、进食呛咳,或由于肌无力累及延髓肌、呼吸肌而致机体呼吸功能不正常的危急状态即肌无力危象；</w:t>
      </w:r>
    </w:p>
    <w:p>
      <w:pPr>
        <w:pStyle w:val="BodyText"/>
        <w:spacing w:line="237" w:lineRule="auto"/>
        <w:ind w:left="539" w:right="328" w:hanging="1"/>
      </w:pPr>
      <w:r>
        <w:rPr/>
        <w:t>（3）症状缓解、复发及恶化交替出现，临床接受新斯的明等抗胆碱酯酶药物治疗的病史。28、严重系统性红斑狼疮性肾病</w:t>
      </w:r>
    </w:p>
    <w:p>
      <w:pPr>
        <w:pStyle w:val="BodyText"/>
        <w:spacing w:line="237" w:lineRule="auto"/>
        <w:ind w:left="119" w:right="222" w:firstLine="420"/>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HO 诊断标准定义的Ⅲ型至Ⅴ型狼疮性肾炎。</w:t>
      </w:r>
    </w:p>
    <w:p>
      <w:pPr>
        <w:pStyle w:val="BodyText"/>
        <w:spacing w:line="271" w:lineRule="exact"/>
        <w:ind w:left="539"/>
      </w:pPr>
      <w:r>
        <w:rPr/>
        <w:t>世界卫生组织（WHO）狼疮性肾炎分型：</w:t>
      </w:r>
    </w:p>
    <w:p>
      <w:pPr>
        <w:pStyle w:val="BodyText"/>
        <w:spacing w:line="272" w:lineRule="exact"/>
        <w:ind w:left="539"/>
      </w:pPr>
      <w:r>
        <w:rPr/>
        <w:t>Ⅰ型（微小病变型） 镜下阴性，尿液正常</w:t>
      </w:r>
    </w:p>
    <w:p>
      <w:pPr>
        <w:pStyle w:val="BodyText"/>
        <w:spacing w:line="272" w:lineRule="exact"/>
        <w:ind w:left="539"/>
      </w:pPr>
      <w:r>
        <w:rPr/>
        <w:t>Ⅱ型（系膜病变型） 中度蛋白尿，偶有尿沉渣改变</w:t>
      </w:r>
    </w:p>
    <w:p>
      <w:pPr>
        <w:pStyle w:val="BodyText"/>
        <w:spacing w:line="272" w:lineRule="exact"/>
        <w:ind w:left="539"/>
      </w:pPr>
      <w:r>
        <w:rPr/>
        <w:t>Ⅲ型（局灶及节段增生型） 蛋白尿，尿沉渣改变</w:t>
      </w:r>
    </w:p>
    <w:p>
      <w:pPr>
        <w:pStyle w:val="BodyText"/>
        <w:spacing w:line="272" w:lineRule="exact"/>
        <w:ind w:left="539"/>
      </w:pPr>
      <w:r>
        <w:rPr/>
        <w:t>Ⅳ型（弥漫增生型） 急性肾炎伴有尿沉渣改变及／或肾病综合征</w:t>
      </w:r>
    </w:p>
    <w:p>
      <w:pPr>
        <w:pStyle w:val="BodyText"/>
        <w:spacing w:line="274" w:lineRule="exact"/>
        <w:ind w:left="539"/>
      </w:pPr>
      <w:r>
        <w:rPr/>
        <w:t>Ⅴ型（膜型） 肾病综合征或重度蛋白尿</w:t>
      </w:r>
    </w:p>
    <w:p>
      <w:pPr>
        <w:pStyle w:val="Heading2"/>
        <w:spacing w:line="228" w:lineRule="auto" w:before="19"/>
        <w:ind w:left="119" w:right="220" w:firstLine="422"/>
      </w:pPr>
      <w:r>
        <w:rPr/>
        <w:t>其它类型的红斑性狼疮，如盘状狼疮，仅累及血液及关节等其它系统的系统性红斑狼疮不在保障范围内。</w:t>
      </w:r>
    </w:p>
    <w:p>
      <w:pPr>
        <w:pStyle w:val="BodyText"/>
        <w:spacing w:line="252" w:lineRule="exact"/>
        <w:ind w:left="539"/>
      </w:pPr>
      <w:r>
        <w:rPr/>
        <w:t>29、终末期肺病</w:t>
      </w:r>
    </w:p>
    <w:p>
      <w:pPr>
        <w:pStyle w:val="BodyText"/>
        <w:spacing w:line="237" w:lineRule="auto" w:before="1"/>
        <w:ind w:left="119" w:right="222" w:firstLine="420"/>
      </w:pPr>
      <w:r>
        <w:rPr/>
        <w:t>由本公司认可的呼吸专科医生确诊被保险人患有终末期肺病而出现慢性呼吸功能衰竭，其诊断标准包括以下各项：</w:t>
      </w:r>
    </w:p>
    <w:p>
      <w:pPr>
        <w:pStyle w:val="ListParagraph"/>
        <w:numPr>
          <w:ilvl w:val="0"/>
          <w:numId w:val="2"/>
        </w:numPr>
        <w:tabs>
          <w:tab w:pos="1066" w:val="left" w:leader="none"/>
        </w:tabs>
        <w:spacing w:line="271" w:lineRule="exact" w:before="0" w:after="0"/>
        <w:ind w:left="1065" w:right="0" w:hanging="631"/>
        <w:jc w:val="left"/>
        <w:rPr>
          <w:sz w:val="21"/>
        </w:rPr>
      </w:pPr>
      <w:r>
        <w:rPr>
          <w:spacing w:val="-1"/>
          <w:sz w:val="21"/>
        </w:rPr>
        <w:t>肺功能测试其FEV1持续低于0.75升；</w:t>
      </w:r>
    </w:p>
    <w:p>
      <w:pPr>
        <w:pStyle w:val="ListParagraph"/>
        <w:numPr>
          <w:ilvl w:val="0"/>
          <w:numId w:val="2"/>
        </w:numPr>
        <w:tabs>
          <w:tab w:pos="1066" w:val="left" w:leader="none"/>
        </w:tabs>
        <w:spacing w:line="272" w:lineRule="exact" w:before="0" w:after="0"/>
        <w:ind w:left="1065" w:right="0" w:hanging="631"/>
        <w:jc w:val="left"/>
        <w:rPr>
          <w:sz w:val="21"/>
        </w:rPr>
      </w:pPr>
      <w:r>
        <w:rPr>
          <w:spacing w:val="-1"/>
          <w:sz w:val="21"/>
        </w:rPr>
        <w:t>病人缺氧必须广泛而持续地进行输氧治疗；</w:t>
      </w:r>
    </w:p>
    <w:p>
      <w:pPr>
        <w:pStyle w:val="ListParagraph"/>
        <w:numPr>
          <w:ilvl w:val="0"/>
          <w:numId w:val="2"/>
        </w:numPr>
        <w:tabs>
          <w:tab w:pos="1066" w:val="left" w:leader="none"/>
        </w:tabs>
        <w:spacing w:line="272" w:lineRule="exact" w:before="0" w:after="0"/>
        <w:ind w:left="1065" w:right="0" w:hanging="631"/>
        <w:jc w:val="left"/>
        <w:rPr>
          <w:sz w:val="21"/>
        </w:rPr>
      </w:pPr>
      <w:r>
        <w:rPr>
          <w:spacing w:val="-1"/>
          <w:sz w:val="21"/>
        </w:rPr>
        <w:t>动脉血气分析氧分压低于55mmHg。</w:t>
      </w:r>
    </w:p>
    <w:p>
      <w:pPr>
        <w:pStyle w:val="BodyText"/>
        <w:spacing w:line="237" w:lineRule="auto" w:before="2"/>
        <w:ind w:left="539" w:right="3372" w:hanging="420"/>
      </w:pPr>
      <w:r>
        <w:rPr/>
        <w:t>理赔时必须提供以上各项中相应的医院证明文件或检查报告。30、脑动脉瘤开颅手术</w:t>
      </w:r>
    </w:p>
    <w:p>
      <w:pPr>
        <w:spacing w:line="223" w:lineRule="auto" w:before="18"/>
        <w:ind w:left="540" w:right="1054" w:firstLine="0"/>
        <w:jc w:val="left"/>
        <w:rPr>
          <w:sz w:val="21"/>
        </w:rPr>
      </w:pPr>
      <w:r>
        <w:rPr>
          <w:sz w:val="21"/>
        </w:rPr>
        <w:t>指确已进行开颅手术以夹闭、修复或切除脑动脉瘤。</w:t>
      </w:r>
      <w:r>
        <w:rPr>
          <w:rFonts w:ascii="等线" w:eastAsia="等线" w:hint="eastAsia"/>
          <w:b/>
          <w:sz w:val="21"/>
        </w:rPr>
        <w:t>但不包括导管及血管内手术。</w:t>
      </w:r>
      <w:r>
        <w:rPr>
          <w:sz w:val="21"/>
        </w:rPr>
        <w:t>31、脊髓灰质炎</w:t>
      </w:r>
    </w:p>
    <w:p>
      <w:pPr>
        <w:spacing w:line="232" w:lineRule="auto" w:before="5"/>
        <w:ind w:left="120" w:right="221" w:firstLine="420"/>
        <w:jc w:val="both"/>
        <w:rPr>
          <w:rFonts w:ascii="等线" w:eastAsia="等线" w:hint="eastAsia"/>
          <w:b/>
          <w:sz w:val="21"/>
        </w:rPr>
      </w:pPr>
      <w:r>
        <w:rPr>
          <w:sz w:val="21"/>
        </w:rPr>
        <w:t>经由本公司认可的神经专科医生确认是由于脊髓灰质炎病毒感染所导致的运动功能障碍或呼吸功能减弱麻痹性瘫痪的疾病。</w:t>
      </w:r>
      <w:r>
        <w:rPr>
          <w:rFonts w:ascii="等线" w:eastAsia="等线" w:hint="eastAsia"/>
          <w:b/>
          <w:sz w:val="21"/>
        </w:rPr>
        <w:t>若无因此感染而导致麻痹性瘫痪的事实结果，以及其它病因所致的麻痹，例如格林巴利综合征则不属于本附加合同所说的脊髓灰质炎。</w:t>
      </w:r>
    </w:p>
    <w:p>
      <w:pPr>
        <w:spacing w:after="0" w:line="232" w:lineRule="auto"/>
        <w:jc w:val="both"/>
        <w:rPr>
          <w:rFonts w:ascii="等线" w:eastAsia="等线" w:hint="eastAsia"/>
          <w:sz w:val="21"/>
        </w:rPr>
        <w:sectPr>
          <w:footerReference w:type="default" r:id="rId10"/>
          <w:pgSz w:w="11910" w:h="16840"/>
          <w:pgMar w:footer="940" w:header="0" w:top="1400" w:bottom="1120" w:left="1320" w:right="1420"/>
        </w:sectPr>
      </w:pPr>
    </w:p>
    <w:p>
      <w:pPr>
        <w:pStyle w:val="Heading2"/>
        <w:spacing w:before="12"/>
      </w:pPr>
      <w:r>
        <w:rPr/>
        <w:t>第七条 保险责任</w:t>
      </w:r>
    </w:p>
    <w:p>
      <w:pPr>
        <w:pStyle w:val="BodyText"/>
        <w:spacing w:line="237" w:lineRule="auto"/>
        <w:ind w:left="100" w:right="122" w:firstLine="420"/>
        <w:jc w:val="both"/>
      </w:pPr>
      <w:r>
        <w:rPr/>
        <w:t>在本附加合同保险期间内，被保险人于本附加合同生效（或最后复效）之日起一年后，初次发生并经专科医生明确诊断患本附加合同所指的重大疾病（无论一种或多种），本公司按收到申请人保险金给付申请书及本附加合同约定的证明和资料日的本附加合同保险金额给付重大疾病保险金，本附加合同终止，主合同的基本保险金额按本附加合同给付的重大疾病保险金等额减少。若因意外伤害导致上述情形发生，不受一年的限制。</w:t>
      </w:r>
    </w:p>
    <w:p>
      <w:pPr>
        <w:pStyle w:val="BodyText"/>
        <w:spacing w:before="11"/>
        <w:ind w:left="0"/>
      </w:pPr>
    </w:p>
    <w:p>
      <w:pPr>
        <w:pStyle w:val="Heading2"/>
        <w:spacing w:line="279" w:lineRule="exact"/>
      </w:pPr>
      <w:r>
        <w:rPr/>
        <w:t>第八条 责任免除</w:t>
      </w:r>
    </w:p>
    <w:p>
      <w:pPr>
        <w:spacing w:line="228" w:lineRule="auto" w:before="7"/>
        <w:ind w:left="522" w:right="723" w:hanging="1"/>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2" w:right="2199" w:hanging="1"/>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146"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0"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0"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spacing w:line="276" w:lineRule="exact" w:before="1"/>
        <w:ind w:left="100" w:right="0" w:firstLine="0"/>
        <w:jc w:val="left"/>
        <w:rPr>
          <w:rFonts w:ascii="等线" w:eastAsia="等线" w:hint="eastAsia"/>
          <w:b/>
          <w:sz w:val="21"/>
        </w:rPr>
      </w:pPr>
      <w:r>
        <w:rPr>
          <w:rFonts w:ascii="等线" w:eastAsia="等线" w:hint="eastAsia"/>
          <w:b/>
          <w:sz w:val="21"/>
        </w:rPr>
        <w:t>第九条 风险保障费</w:t>
      </w:r>
    </w:p>
    <w:p>
      <w:pPr>
        <w:pStyle w:val="BodyText"/>
        <w:spacing w:line="237" w:lineRule="auto"/>
        <w:ind w:left="100" w:right="121" w:firstLine="420"/>
      </w:pPr>
      <w:r>
        <w:rPr/>
        <w:t>一、本附加合同的风险保障费是本公司对本附加合同承担的保险责任所收取的费用。本附加合同风险保障费根据被保险人的年龄、性别、本附加合同的风险保额及其他承保条件确定。</w:t>
      </w:r>
    </w:p>
    <w:p>
      <w:pPr>
        <w:pStyle w:val="BodyText"/>
        <w:spacing w:line="271" w:lineRule="exact" w:before="8"/>
        <w:ind w:left="535"/>
      </w:pPr>
      <w:r>
        <w:rPr/>
        <w:t>二、本附加合同的风险保障费的收取方式与主合同风险保障费的收取方式相同。</w:t>
      </w:r>
    </w:p>
    <w:p>
      <w:pPr>
        <w:pStyle w:val="BodyText"/>
        <w:spacing w:line="237" w:lineRule="auto" w:before="1"/>
        <w:ind w:left="100" w:right="113" w:firstLine="435"/>
        <w:jc w:val="both"/>
      </w:pPr>
      <w:r>
        <w:rPr/>
        <w:t>本公司有权根据制定本附加合同风险保障费收费标准所依据的重大疾病发生率与实际情况的偏差程度决定是否调整本附加合同的风险保障费的收费标准，但应向保险监管机关备案，并提前三十日通知投保人。本附加合同风险保障费收费标准的调整针对所有被保险人或同一投保年龄的所有被保险人。</w:t>
      </w:r>
    </w:p>
    <w:p>
      <w:pPr>
        <w:pStyle w:val="BodyText"/>
        <w:spacing w:before="2"/>
        <w:ind w:left="0"/>
      </w:pPr>
    </w:p>
    <w:p>
      <w:pPr>
        <w:pStyle w:val="Heading2"/>
      </w:pPr>
      <w:r>
        <w:rPr/>
        <w:t>第十条 受益人</w:t>
      </w:r>
    </w:p>
    <w:p>
      <w:pPr>
        <w:pStyle w:val="BodyText"/>
        <w:spacing w:line="264" w:lineRule="exact"/>
        <w:ind w:left="520"/>
      </w:pPr>
      <w:r>
        <w:rPr/>
        <w:t>除本附加合同另有指定外，重大疾病保险金的受益人为被保险人本人。</w:t>
      </w:r>
    </w:p>
    <w:p>
      <w:pPr>
        <w:pStyle w:val="BodyText"/>
        <w:spacing w:before="2"/>
        <w:ind w:left="0"/>
      </w:pPr>
    </w:p>
    <w:p>
      <w:pPr>
        <w:pStyle w:val="Heading2"/>
        <w:spacing w:before="1"/>
      </w:pPr>
      <w:r>
        <w:rPr/>
        <w:t>第十一条 保险金申请</w:t>
      </w:r>
    </w:p>
    <w:p>
      <w:pPr>
        <w:pStyle w:val="BodyText"/>
        <w:spacing w:line="237" w:lineRule="auto"/>
        <w:ind w:left="100" w:right="121" w:firstLine="420"/>
      </w:pPr>
      <w:r>
        <w:rPr/>
        <w:t>一、在本附加合同保险期间内被保险人初次发生本附加合同约定的重大疾病，由受益人作为申请人，填写保险金给付申请书，并凭下列证明和资料向本公司申请给付保险金：</w:t>
      </w:r>
    </w:p>
    <w:p>
      <w:pPr>
        <w:pStyle w:val="BodyText"/>
        <w:spacing w:line="271" w:lineRule="exact" w:before="8"/>
        <w:ind w:left="520"/>
      </w:pPr>
      <w:r>
        <w:rPr/>
        <w:t>1．保险单；</w:t>
      </w:r>
    </w:p>
    <w:p>
      <w:pPr>
        <w:pStyle w:val="BodyText"/>
        <w:spacing w:line="272" w:lineRule="exact"/>
        <w:ind w:left="520"/>
      </w:pPr>
      <w:r>
        <w:rPr/>
        <w:t>2．申请人的法定身份证明；</w:t>
      </w:r>
    </w:p>
    <w:p>
      <w:pPr>
        <w:pStyle w:val="BodyText"/>
        <w:spacing w:line="272" w:lineRule="exact"/>
        <w:ind w:left="520"/>
      </w:pPr>
      <w:r>
        <w:rPr>
          <w:spacing w:val="-1"/>
        </w:rPr>
        <w:t>3．专科医生出具的诊断证明（含相关的诊断依据</w:t>
      </w:r>
      <w:r>
        <w:rPr>
          <w:spacing w:val="-105"/>
        </w:rPr>
        <w:t>）</w:t>
      </w:r>
      <w:r>
        <w:rPr>
          <w:spacing w:val="-1"/>
        </w:rPr>
        <w:t>、病历、住院及出院证明文件；</w:t>
      </w:r>
    </w:p>
    <w:p>
      <w:pPr>
        <w:pStyle w:val="BodyText"/>
        <w:spacing w:line="237" w:lineRule="auto" w:before="1"/>
        <w:ind w:left="100" w:right="120" w:firstLine="420"/>
      </w:pPr>
      <w:r>
        <w:rPr/>
        <w:t>4. 本公司要求的申请人所能提供的与确认保险事故的性质、原因、伤害程度等有关的其他证明和资料。</w:t>
      </w:r>
    </w:p>
    <w:p>
      <w:pPr>
        <w:pStyle w:val="BodyText"/>
        <w:spacing w:line="237" w:lineRule="auto"/>
        <w:ind w:left="520" w:right="121"/>
      </w:pPr>
      <w:r>
        <w:rPr/>
        <w:t>二、上述证明和资料不完整的，本公司将及时一次性通知申请人补充提供有关证明和资料。三、本公司收到申请人的保险金给付申请书及本条第一款所列的证明和资料后，将及时作出</w:t>
      </w:r>
    </w:p>
    <w:p>
      <w:pPr>
        <w:pStyle w:val="BodyText"/>
        <w:spacing w:line="237" w:lineRule="auto"/>
        <w:ind w:left="100" w:right="121"/>
        <w:jc w:val="both"/>
      </w:pPr>
      <w:r>
        <w:rPr/>
        <w:t>核定；情形复杂的，将在三十日内作出核定，但本附加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0" w:right="121" w:firstLine="420"/>
      </w:pPr>
      <w:r>
        <w:rPr/>
        <w:t>四、申请人向本公司请求给付保险金的诉讼时效期间为二年，自其知道或者应当知道保险事故发生之日起计算。</w:t>
      </w:r>
    </w:p>
    <w:p>
      <w:pPr>
        <w:pStyle w:val="BodyText"/>
        <w:spacing w:before="2"/>
        <w:ind w:left="0"/>
      </w:pPr>
    </w:p>
    <w:p>
      <w:pPr>
        <w:pStyle w:val="Heading2"/>
        <w:spacing w:before="1"/>
      </w:pPr>
      <w:r>
        <w:rPr/>
        <w:t>第十二条 基本保险金额的变更</w:t>
      </w:r>
    </w:p>
    <w:p>
      <w:pPr>
        <w:pStyle w:val="BodyText"/>
        <w:spacing w:line="237" w:lineRule="auto"/>
        <w:ind w:left="100" w:right="121" w:firstLine="420"/>
      </w:pPr>
      <w:r>
        <w:rPr/>
        <w:t>在本附加合同保险期间内，自本附加合同生效一年后投保人可以申请变更本附加合同的基本保险金额，但对应于主合同的每个保单年度本附加合同最多申请变更一次。</w:t>
      </w:r>
    </w:p>
    <w:p>
      <w:pPr>
        <w:pStyle w:val="BodyText"/>
        <w:spacing w:line="237" w:lineRule="auto" w:before="8"/>
        <w:ind w:left="100" w:right="121" w:firstLine="420"/>
      </w:pPr>
      <w:r>
        <w:rPr/>
        <w:t>本附加合同基本保险金额自本公司同意变更，并在下一个结算日按照变更后的基本保险金额收取风险保障费后生效，本公司在保险单或其他保险凭证上批注或者附贴批单。</w:t>
      </w:r>
    </w:p>
    <w:p>
      <w:pPr>
        <w:spacing w:after="0" w:line="237" w:lineRule="auto"/>
        <w:sectPr>
          <w:footerReference w:type="default" r:id="rId11"/>
          <w:pgSz w:w="11910" w:h="16840"/>
          <w:pgMar w:footer="940" w:header="0" w:top="1400" w:bottom="1120" w:left="1340" w:right="1520"/>
        </w:sectPr>
      </w:pPr>
    </w:p>
    <w:p>
      <w:pPr>
        <w:pStyle w:val="BodyText"/>
        <w:spacing w:line="237" w:lineRule="auto" w:before="7"/>
        <w:ind w:right="2008"/>
      </w:pPr>
      <w:r>
        <w:rPr/>
        <w:t>投保人申请增加本附加合同基本保险金额时必须同时满足以下条件： </w:t>
      </w:r>
      <w:r>
        <w:rPr>
          <w:spacing w:val="-1"/>
        </w:rPr>
        <w:t>1．投保人按照主合同的约定已交付了以前各期和当期应交基本保险费；</w:t>
      </w:r>
    </w:p>
    <w:p>
      <w:pPr>
        <w:pStyle w:val="BodyText"/>
        <w:spacing w:line="271" w:lineRule="exact"/>
      </w:pPr>
      <w:r>
        <w:rPr/>
        <w:t>2．被保险人年满六十周岁的主合同年生效对应日前。</w:t>
      </w:r>
    </w:p>
    <w:p>
      <w:pPr>
        <w:pStyle w:val="BodyText"/>
        <w:spacing w:line="237" w:lineRule="auto" w:before="2"/>
        <w:ind w:left="120" w:right="221" w:firstLine="420"/>
      </w:pPr>
      <w:r>
        <w:rPr/>
        <w:t>投保人申请增加本附加合同基本保险金额时，必须按本公司的规定提供被保险人的健康声明书或二级以上（含二级）医院出具的体检报告书及其他相关证明文件。</w:t>
      </w:r>
    </w:p>
    <w:p>
      <w:pPr>
        <w:pStyle w:val="Heading2"/>
        <w:spacing w:line="228" w:lineRule="auto" w:before="19"/>
        <w:ind w:left="120" w:right="216" w:firstLine="422"/>
        <w:jc w:val="both"/>
      </w:pPr>
      <w:r>
        <w:rPr/>
        <w:t>投保人申请增加本附加合同基本保险金额的，如果被保险人在增加基本保险金额后的一年内因非意外的其他原因导致本附加合同约定的重大疾病，根据本条规定增加的基本保险金额不生效。</w:t>
      </w:r>
    </w:p>
    <w:p>
      <w:pPr>
        <w:pStyle w:val="BodyText"/>
        <w:spacing w:before="12"/>
        <w:ind w:left="0"/>
        <w:rPr>
          <w:rFonts w:ascii="等线"/>
          <w:b/>
          <w:sz w:val="18"/>
        </w:rPr>
      </w:pPr>
    </w:p>
    <w:p>
      <w:pPr>
        <w:spacing w:line="276" w:lineRule="exact" w:before="0"/>
        <w:ind w:left="120" w:right="0" w:firstLine="0"/>
        <w:jc w:val="left"/>
        <w:rPr>
          <w:rFonts w:ascii="等线" w:eastAsia="等线" w:hint="eastAsia"/>
          <w:b/>
          <w:sz w:val="21"/>
        </w:rPr>
      </w:pPr>
      <w:r>
        <w:rPr>
          <w:rFonts w:ascii="等线" w:eastAsia="等线" w:hint="eastAsia"/>
          <w:b/>
          <w:sz w:val="21"/>
        </w:rPr>
        <w:t>第十三条 投保人解除合同的处理</w:t>
      </w:r>
    </w:p>
    <w:p>
      <w:pPr>
        <w:pStyle w:val="BodyText"/>
        <w:spacing w:line="237" w:lineRule="auto"/>
        <w:ind w:left="120" w:right="221" w:firstLine="420"/>
        <w:jc w:val="both"/>
      </w:pPr>
      <w:r>
        <w:rPr/>
        <w:t>投保人于本附加合同成立后，可以书面通知要求解除本附加合同，本附加合同自本公司接到解除合同申请书时终止。投保人于签收保险单后十日内要求解除本附加合同的，本公司于接到解除本附加合同申请书之日起三十日内将已收取的该附加合同的风险保障费退还至主合同的个人账户，主合同的个人账户价值按退还的数额等额增加。</w:t>
      </w:r>
    </w:p>
    <w:p>
      <w:pPr>
        <w:pStyle w:val="BodyText"/>
        <w:spacing w:before="11"/>
        <w:ind w:left="0"/>
      </w:pPr>
    </w:p>
    <w:p>
      <w:pPr>
        <w:pStyle w:val="Heading2"/>
        <w:ind w:left="120"/>
      </w:pPr>
      <w:r>
        <w:rPr/>
        <w:t>第十四条 附加合同终止</w:t>
      </w:r>
    </w:p>
    <w:p>
      <w:pPr>
        <w:pStyle w:val="BodyText"/>
        <w:spacing w:line="237" w:lineRule="auto"/>
        <w:ind w:right="4842"/>
      </w:pPr>
      <w:r>
        <w:rPr/>
        <w:t>本附加合同在发生下列情形之一时终止： 一、主合同终止；</w:t>
      </w:r>
    </w:p>
    <w:p>
      <w:pPr>
        <w:pStyle w:val="BodyText"/>
        <w:spacing w:line="272" w:lineRule="exact" w:before="8"/>
      </w:pPr>
      <w:r>
        <w:rPr/>
        <w:t>二、本附加合同约定的其他终止的情形。</w:t>
      </w:r>
    </w:p>
    <w:p>
      <w:pPr>
        <w:pStyle w:val="BodyText"/>
        <w:spacing w:before="2"/>
        <w:ind w:left="0"/>
      </w:pPr>
    </w:p>
    <w:p>
      <w:pPr>
        <w:pStyle w:val="Heading2"/>
        <w:ind w:left="120"/>
      </w:pPr>
      <w:r>
        <w:rPr/>
        <w:t>第十五条 附则</w:t>
      </w:r>
    </w:p>
    <w:p>
      <w:pPr>
        <w:pStyle w:val="BodyText"/>
        <w:spacing w:line="223" w:lineRule="auto" w:before="9"/>
        <w:ind w:left="120" w:right="220" w:firstLine="422"/>
      </w:pPr>
      <w:r>
        <w:rPr>
          <w:rFonts w:ascii="等线" w:eastAsia="等线" w:hint="eastAsia"/>
          <w:b/>
        </w:rPr>
        <w:t>一、</w:t>
      </w:r>
      <w:r>
        <w:rPr/>
        <w:t>凡本附加合同条款未做规定的内容，主合同条款适用本附加合同。若本附加合同条款与主合同条款互有冲突，则以本附加合同条款规定为准。</w:t>
      </w:r>
    </w:p>
    <w:p>
      <w:pPr>
        <w:pStyle w:val="BodyText"/>
        <w:spacing w:line="272" w:lineRule="exact"/>
      </w:pPr>
      <w:r>
        <w:rPr/>
        <w:t>二、主合同无效，本附加合同亦无效；主合同效力中止，本附加合同效力亦同时中止。</w:t>
      </w:r>
    </w:p>
    <w:p>
      <w:pPr>
        <w:pStyle w:val="BodyText"/>
        <w:spacing w:before="3"/>
        <w:ind w:left="0"/>
      </w:pPr>
    </w:p>
    <w:p>
      <w:pPr>
        <w:pStyle w:val="Heading2"/>
        <w:ind w:left="120"/>
      </w:pPr>
      <w:r>
        <w:rPr/>
        <w:t>第十六条 释义</w:t>
      </w:r>
    </w:p>
    <w:p>
      <w:pPr>
        <w:pStyle w:val="BodyText"/>
        <w:spacing w:line="263" w:lineRule="exact"/>
      </w:pPr>
      <w:r>
        <w:rPr/>
        <w:t>本条款有关名词释义如下：</w:t>
      </w:r>
    </w:p>
    <w:p>
      <w:pPr>
        <w:pStyle w:val="BodyText"/>
        <w:spacing w:line="237" w:lineRule="auto" w:before="1"/>
        <w:ind w:left="120" w:right="222"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20" w:right="221" w:firstLine="420"/>
      </w:pPr>
      <w:r>
        <w:rPr>
          <w:u w:val="single"/>
        </w:rPr>
        <w:t>肢体机能完全丧失</w:t>
      </w:r>
      <w:r>
        <w:rPr/>
        <w:t>：指肢体的三大关节中的两大关节僵硬，或不能随意识活动。肢体是指包括肩关节的整个上肢或包括髋关节的整个下肢。</w:t>
      </w:r>
    </w:p>
    <w:p>
      <w:pPr>
        <w:pStyle w:val="BodyText"/>
        <w:spacing w:line="237" w:lineRule="auto"/>
        <w:ind w:left="120" w:right="115" w:firstLine="420"/>
      </w:pPr>
      <w:r>
        <w:rPr>
          <w:u w:val="single"/>
        </w:rPr>
        <w:t>语言能力或咀嚼吞咽能力完全丧失</w:t>
      </w:r>
      <w:r>
        <w:rPr>
          <w:spacing w:val="-11"/>
        </w:rPr>
        <w:t>：语言能力完全丧失，指无法发出四种语音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left="119" w:right="114" w:firstLine="420"/>
      </w:pPr>
      <w:r>
        <w:rPr>
          <w:spacing w:val="-1"/>
          <w:u w:val="single"/>
        </w:rPr>
        <w:t>六项基本日常生活活动</w:t>
      </w:r>
      <w:r>
        <w:rPr>
          <w:spacing w:val="-11"/>
        </w:rPr>
        <w:t>：是指</w:t>
      </w:r>
      <w:r>
        <w:rPr>
          <w:spacing w:val="-1"/>
        </w:rPr>
        <w:t>（1</w:t>
      </w:r>
      <w:r>
        <w:rPr>
          <w:spacing w:val="-15"/>
        </w:rPr>
        <w:t>）</w:t>
      </w:r>
      <w:r>
        <w:rPr>
          <w:spacing w:val="-5"/>
        </w:rPr>
        <w:t>穿衣：自己能够穿衣及脱衣</w:t>
      </w:r>
      <w:r>
        <w:rPr>
          <w:spacing w:val="-119"/>
        </w:rPr>
        <w:t>；</w:t>
      </w:r>
      <w:r>
        <w:rPr>
          <w:spacing w:val="-1"/>
        </w:rPr>
        <w:t>（2</w:t>
      </w:r>
      <w:r>
        <w:rPr>
          <w:spacing w:val="-16"/>
        </w:rPr>
        <w:t>）</w:t>
      </w:r>
      <w:r>
        <w:rPr>
          <w:spacing w:val="-5"/>
        </w:rPr>
        <w:t>移动：自己从一个房间</w:t>
      </w:r>
      <w:r>
        <w:rPr>
          <w:spacing w:val="-17"/>
        </w:rPr>
        <w:t>到另一个房间；</w:t>
      </w:r>
      <w:r>
        <w:rPr/>
        <w:t>（3</w:t>
      </w:r>
      <w:r>
        <w:rPr>
          <w:spacing w:val="-14"/>
        </w:rPr>
        <w:t>）</w:t>
      </w:r>
      <w:r>
        <w:rPr>
          <w:spacing w:val="-4"/>
        </w:rPr>
        <w:t>行动：自己上下床或上下轮椅</w:t>
      </w:r>
      <w:r>
        <w:rPr>
          <w:spacing w:val="-118"/>
        </w:rPr>
        <w:t>；</w:t>
      </w:r>
      <w:r>
        <w:rPr/>
        <w:t>（4</w:t>
      </w:r>
      <w:r>
        <w:rPr>
          <w:spacing w:val="-14"/>
        </w:rPr>
        <w:t>）</w:t>
      </w:r>
      <w:r>
        <w:rPr>
          <w:spacing w:val="-4"/>
        </w:rPr>
        <w:t>如厕：自己控制进行大小便</w:t>
      </w:r>
      <w:r>
        <w:rPr>
          <w:spacing w:val="-118"/>
        </w:rPr>
        <w:t>；</w:t>
      </w:r>
      <w:r>
        <w:rPr/>
        <w:t>（5</w:t>
      </w:r>
      <w:r>
        <w:rPr>
          <w:spacing w:val="-14"/>
        </w:rPr>
        <w:t>）</w:t>
      </w:r>
      <w:r>
        <w:rPr/>
        <w:t>进食：</w:t>
      </w:r>
      <w:r>
        <w:rPr>
          <w:spacing w:val="-6"/>
        </w:rPr>
        <w:t>自己从已准备好的碗或碟中取食物放入口中；</w:t>
      </w:r>
      <w:r>
        <w:rPr>
          <w:spacing w:val="-2"/>
        </w:rPr>
        <w:t>（</w:t>
      </w:r>
      <w:r>
        <w:rPr>
          <w:spacing w:val="-1"/>
        </w:rPr>
        <w:t>6</w:t>
      </w:r>
      <w:r>
        <w:rPr/>
        <w:t>）洗澡：自己进行淋浴或盆浴。</w:t>
      </w:r>
    </w:p>
    <w:p>
      <w:pPr>
        <w:pStyle w:val="BodyText"/>
        <w:spacing w:line="237" w:lineRule="auto"/>
        <w:ind w:right="114" w:hanging="1"/>
      </w:pPr>
      <w:r>
        <w:rPr>
          <w:u w:val="single"/>
        </w:rPr>
        <w:t>意外伤害</w:t>
      </w:r>
      <w:r>
        <w:rPr>
          <w:spacing w:val="-11"/>
        </w:rPr>
        <w:t>：指遭受外来的、突发的、非本意的、非疾病的客观事件直接致使身体受到的伤害。</w:t>
      </w:r>
      <w:r>
        <w:rPr>
          <w:spacing w:val="-1"/>
          <w:u w:val="single"/>
        </w:rPr>
        <w:t>永久不可逆</w:t>
      </w:r>
      <w:r>
        <w:rPr>
          <w:spacing w:val="-9"/>
        </w:rPr>
        <w:t>：指自疾病确诊或意外伤害发生之日起，经过积极治疗</w:t>
      </w:r>
      <w:r>
        <w:rPr>
          <w:spacing w:val="-1"/>
        </w:rPr>
        <w:t>180</w:t>
      </w:r>
      <w:r>
        <w:rPr>
          <w:spacing w:val="-7"/>
        </w:rPr>
        <w:t>天后，仍无法通过现有</w:t>
      </w:r>
    </w:p>
    <w:p>
      <w:pPr>
        <w:pStyle w:val="BodyText"/>
        <w:spacing w:line="271" w:lineRule="exact"/>
        <w:ind w:left="120"/>
      </w:pPr>
      <w:r>
        <w:rPr/>
        <w:t>医疗手段恢复。</w:t>
      </w:r>
    </w:p>
    <w:p>
      <w:pPr>
        <w:pStyle w:val="BodyText"/>
        <w:spacing w:line="237" w:lineRule="auto" w:before="2"/>
        <w:ind w:left="120" w:right="116" w:firstLine="420"/>
      </w:pPr>
      <w:r>
        <w:rPr>
          <w:u w:val="single"/>
        </w:rPr>
        <w:t>专科医生</w:t>
      </w:r>
      <w:r>
        <w:rPr>
          <w:spacing w:val="-6"/>
        </w:rPr>
        <w:t>：指应当同时满足以下四项资格条件：</w:t>
      </w:r>
      <w:r>
        <w:rPr>
          <w:spacing w:val="-16"/>
        </w:rPr>
        <w:t>（1）</w:t>
      </w:r>
      <w:r>
        <w:rPr>
          <w:spacing w:val="-2"/>
        </w:rPr>
        <w:t>具有有效的中华人民共和国《医师资格</w:t>
      </w:r>
      <w:r>
        <w:rPr>
          <w:spacing w:val="-7"/>
        </w:rPr>
        <w:t>证书》；</w:t>
      </w:r>
      <w:r>
        <w:rPr>
          <w:spacing w:val="-10"/>
        </w:rPr>
        <w:t>（2）</w:t>
      </w:r>
      <w:r>
        <w:rPr>
          <w:spacing w:val="-4"/>
        </w:rPr>
        <w:t>具有有效的中华人民共和国《医师执业证书》，并按期到相关部门登记注册；</w:t>
      </w:r>
      <w:r>
        <w:rPr>
          <w:spacing w:val="-7"/>
        </w:rPr>
        <w:t>（3） </w:t>
      </w:r>
      <w:r>
        <w:rPr>
          <w:spacing w:val="-3"/>
        </w:rPr>
        <w:t>具有有效的中华人民共和国主治医师或主治医师以上职称的《医师职称证书》；</w:t>
      </w:r>
      <w:r>
        <w:rPr>
          <w:spacing w:val="-17"/>
        </w:rPr>
        <w:t>（4）</w:t>
      </w:r>
      <w:r>
        <w:rPr/>
        <w:t>在二级或二级以上医院的相应科室从事临床工作三年以上。</w:t>
      </w:r>
    </w:p>
    <w:p>
      <w:pPr>
        <w:pStyle w:val="BodyText"/>
        <w:spacing w:line="237" w:lineRule="auto"/>
        <w:ind w:left="120" w:right="218" w:firstLine="420"/>
        <w:jc w:val="both"/>
      </w:pPr>
      <w:r>
        <w:rPr>
          <w:u w:val="single"/>
        </w:rPr>
        <w:t>毒品</w:t>
      </w:r>
      <w:r>
        <w:rPr>
          <w:spacing w:val="-7"/>
        </w:rPr>
        <w:t>：指中华人民共和国刑法规定的鸦片、海洛因、甲基苯丙胺</w:t>
      </w:r>
      <w:r>
        <w:rPr/>
        <w:t>（冰毒</w:t>
      </w:r>
      <w:r>
        <w:rPr>
          <w:spacing w:val="-105"/>
        </w:rPr>
        <w:t>）</w:t>
      </w:r>
      <w:r>
        <w:rPr>
          <w:spacing w:val="-8"/>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20" w:right="221"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spacing w:after="0" w:line="237" w:lineRule="auto"/>
        <w:jc w:val="both"/>
        <w:sectPr>
          <w:footerReference w:type="default" r:id="rId12"/>
          <w:pgSz w:w="11910" w:h="16840"/>
          <w:pgMar w:footer="940" w:header="0" w:top="1400" w:bottom="1120" w:left="1320" w:right="1420"/>
        </w:sectPr>
      </w:pPr>
    </w:p>
    <w:p>
      <w:pPr>
        <w:pStyle w:val="BodyText"/>
        <w:spacing w:line="274" w:lineRule="exact" w:before="4"/>
      </w:pPr>
      <w:r>
        <w:rPr>
          <w:u w:val="single"/>
        </w:rPr>
        <w:t>无合法有效驾驶证驾驶</w:t>
      </w:r>
      <w:r>
        <w:rPr/>
        <w:t>：指下列情形之一：</w:t>
      </w:r>
    </w:p>
    <w:p>
      <w:pPr>
        <w:pStyle w:val="BodyText"/>
        <w:spacing w:line="272" w:lineRule="exact"/>
      </w:pPr>
      <w:r>
        <w:rPr/>
        <w:t>（1）没有取得驾驶资格；</w:t>
      </w:r>
    </w:p>
    <w:p>
      <w:pPr>
        <w:pStyle w:val="BodyText"/>
        <w:spacing w:line="272" w:lineRule="exact"/>
      </w:pPr>
      <w:r>
        <w:rPr/>
        <w:t>（2）驾驶与驾驶证准驾车型不相符合的车辆；</w:t>
      </w:r>
    </w:p>
    <w:p>
      <w:pPr>
        <w:pStyle w:val="BodyText"/>
        <w:spacing w:line="272" w:lineRule="exact"/>
      </w:pPr>
      <w:r>
        <w:rPr/>
        <w:t>（3）持审验不合格的驾驶证驾驶；</w:t>
      </w:r>
    </w:p>
    <w:p>
      <w:pPr>
        <w:pStyle w:val="BodyText"/>
        <w:spacing w:line="237" w:lineRule="auto" w:before="2"/>
        <w:ind w:right="522" w:firstLine="15"/>
      </w:pPr>
      <w:r>
        <w:rPr/>
        <w:t>（4）持学习驾驶证学习驾车时，无教练员随车指导，或不按指定时间、路线学习驾车。</w:t>
      </w:r>
      <w:r>
        <w:rPr>
          <w:u w:val="single"/>
        </w:rPr>
        <w:t>无有效行驶证</w:t>
      </w:r>
      <w:r>
        <w:rPr/>
        <w:t>：指下列情形之一:</w:t>
      </w:r>
    </w:p>
    <w:p>
      <w:pPr>
        <w:pStyle w:val="BodyText"/>
        <w:spacing w:line="271" w:lineRule="exact"/>
      </w:pPr>
      <w:r>
        <w:rPr/>
        <w:t>（1）机动车被依法注销登记的；</w:t>
      </w:r>
    </w:p>
    <w:p>
      <w:pPr>
        <w:pStyle w:val="BodyText"/>
        <w:spacing w:line="272" w:lineRule="exact"/>
      </w:pPr>
      <w:r>
        <w:rPr/>
        <w:t>（2）未依法按时进行或通过机动车安全技术检验。</w:t>
      </w:r>
    </w:p>
    <w:p>
      <w:pPr>
        <w:pStyle w:val="BodyText"/>
        <w:spacing w:line="237" w:lineRule="auto" w:before="1"/>
        <w:ind w:left="120" w:right="221" w:firstLine="420"/>
      </w:pPr>
      <w:r>
        <w:rPr>
          <w:u w:val="single"/>
        </w:rPr>
        <w:t>机动车</w:t>
      </w:r>
      <w:r>
        <w:rPr/>
        <w:t>：指以动力装置驱动或者牵引，供人员乘用或者用于运送物品以及进行工程专项作业的轮式车辆。</w:t>
      </w:r>
    </w:p>
    <w:p>
      <w:pPr>
        <w:pStyle w:val="BodyText"/>
        <w:spacing w:line="237" w:lineRule="auto"/>
        <w:ind w:left="120" w:right="221"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right="169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left="120"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left="119" w:right="116" w:firstLine="420"/>
      </w:pPr>
      <w:r>
        <w:rPr>
          <w:u w:val="single"/>
        </w:rPr>
        <w:t>先天性畸形、变形或染色体异常</w:t>
      </w:r>
      <w:r>
        <w:rPr/>
        <w:t>：指被保险人出生时就具有的畸形、变形或染色体异常。先</w:t>
      </w:r>
      <w:r>
        <w:rPr>
          <w:spacing w:val="-12"/>
        </w:rPr>
        <w:t>天性畸形、变形和染色体异常依照世界卫生组织《疾病和有关健康问题的国际统计分类</w:t>
      </w:r>
      <w:r>
        <w:rPr>
          <w:spacing w:val="-175"/>
        </w:rPr>
        <w:t>》</w:t>
      </w:r>
      <w:r>
        <w:rPr/>
        <w:t>（ICD-10） 确定。</w:t>
      </w:r>
    </w:p>
    <w:p>
      <w:pPr>
        <w:pStyle w:val="BodyText"/>
        <w:spacing w:line="237" w:lineRule="auto"/>
        <w:ind w:left="120" w:right="221" w:firstLine="420"/>
      </w:pPr>
      <w:r>
        <w:rPr>
          <w:u w:val="single"/>
        </w:rPr>
        <w:t>法定身份证明</w:t>
      </w:r>
      <w:r>
        <w:rPr/>
        <w:t>：指依据法律规定，由有权机构制作颁发的证明身份的证件、文件等，如：居民身份证、户口簿、护照、军人证等。</w:t>
      </w:r>
    </w:p>
    <w:sectPr>
      <w:footerReference w:type="default" r:id="rId13"/>
      <w:pgSz w:w="11910" w:h="16840"/>
      <w:pgMar w:footer="940" w:header="0" w:top="1400" w:bottom="1120" w:left="13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1pt;margin-top:784.004089pt;width:175.85pt;height:8.5pt;mso-position-horizontal-relative:page;mso-position-vertical-relative:page;z-index:-9064"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）条款（第〇页）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040"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）条款（第一页）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016"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）条款（第二页）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8992"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）条款（第三页）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8968"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）条款（第四页）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8944"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）条款（第五页）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8920"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）条款（第六页）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8896" type="#_x0000_t202" filled="false" stroked="false">
          <v:textbox inset="0,0,0,0">
            <w:txbxContent>
              <w:p>
                <w:pPr>
                  <w:spacing w:line="145" w:lineRule="exact" w:before="0"/>
                  <w:ind w:left="20" w:right="0" w:firstLine="0"/>
                  <w:jc w:val="left"/>
                  <w:rPr>
                    <w:sz w:val="13"/>
                  </w:rPr>
                </w:pPr>
                <w:r>
                  <w:rPr>
                    <w:sz w:val="13"/>
                  </w:rPr>
                  <w:t>国寿附加安康提前给付重大疾病保险（B</w:t>
                </w:r>
                <w:r>
                  <w:rPr>
                    <w:spacing w:val="-18"/>
                    <w:sz w:val="13"/>
                  </w:rPr>
                  <w:t> 款</w:t>
                </w:r>
                <w:r>
                  <w:rPr>
                    <w:sz w:val="13"/>
                  </w:rPr>
                  <w:t>）条款（第七页）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65" w:hanging="631"/>
        <w:jc w:val="left"/>
      </w:pPr>
      <w:rPr>
        <w:rFonts w:hint="default" w:ascii="宋体" w:hAnsi="宋体" w:eastAsia="宋体" w:cs="宋体"/>
        <w:spacing w:val="-1"/>
        <w:w w:val="100"/>
        <w:sz w:val="21"/>
        <w:szCs w:val="21"/>
      </w:rPr>
    </w:lvl>
    <w:lvl w:ilvl="1">
      <w:start w:val="0"/>
      <w:numFmt w:val="bullet"/>
      <w:lvlText w:val="•"/>
      <w:lvlJc w:val="left"/>
      <w:pPr>
        <w:ind w:left="1060" w:hanging="631"/>
      </w:pPr>
      <w:rPr>
        <w:rFonts w:hint="default"/>
      </w:rPr>
    </w:lvl>
    <w:lvl w:ilvl="2">
      <w:start w:val="0"/>
      <w:numFmt w:val="bullet"/>
      <w:lvlText w:val="•"/>
      <w:lvlJc w:val="left"/>
      <w:pPr>
        <w:ind w:left="1947" w:hanging="631"/>
      </w:pPr>
      <w:rPr>
        <w:rFonts w:hint="default"/>
      </w:rPr>
    </w:lvl>
    <w:lvl w:ilvl="3">
      <w:start w:val="0"/>
      <w:numFmt w:val="bullet"/>
      <w:lvlText w:val="•"/>
      <w:lvlJc w:val="left"/>
      <w:pPr>
        <w:ind w:left="2834" w:hanging="631"/>
      </w:pPr>
      <w:rPr>
        <w:rFonts w:hint="default"/>
      </w:rPr>
    </w:lvl>
    <w:lvl w:ilvl="4">
      <w:start w:val="0"/>
      <w:numFmt w:val="bullet"/>
      <w:lvlText w:val="•"/>
      <w:lvlJc w:val="left"/>
      <w:pPr>
        <w:ind w:left="37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495" w:hanging="631"/>
      </w:pPr>
      <w:rPr>
        <w:rFonts w:hint="default"/>
      </w:rPr>
    </w:lvl>
    <w:lvl w:ilvl="7">
      <w:start w:val="0"/>
      <w:numFmt w:val="bullet"/>
      <w:lvlText w:val="•"/>
      <w:lvlJc w:val="left"/>
      <w:pPr>
        <w:ind w:left="6382" w:hanging="631"/>
      </w:pPr>
      <w:rPr>
        <w:rFonts w:hint="default"/>
      </w:rPr>
    </w:lvl>
    <w:lvl w:ilvl="8">
      <w:start w:val="0"/>
      <w:numFmt w:val="bullet"/>
      <w:lvlText w:val="•"/>
      <w:lvlJc w:val="left"/>
      <w:pPr>
        <w:ind w:left="7270" w:hanging="631"/>
      </w:pPr>
      <w:rPr>
        <w:rFonts w:hint="default"/>
      </w:rPr>
    </w:lvl>
  </w:abstractNum>
  <w:abstractNum w:abstractNumId="0">
    <w:multiLevelType w:val="hybridMultilevel"/>
    <w:lvl w:ilvl="0">
      <w:start w:val="0"/>
      <w:numFmt w:val="bullet"/>
      <w:lvlText w:val=""/>
      <w:lvlJc w:val="left"/>
      <w:pPr>
        <w:ind w:left="1255" w:hanging="436"/>
      </w:pPr>
      <w:rPr>
        <w:rFonts w:hint="default" w:ascii="Wingdings" w:hAnsi="Wingdings" w:eastAsia="Wingdings" w:cs="Wingdings"/>
        <w:w w:val="100"/>
        <w:sz w:val="21"/>
        <w:szCs w:val="21"/>
      </w:rPr>
    </w:lvl>
    <w:lvl w:ilvl="1">
      <w:start w:val="0"/>
      <w:numFmt w:val="bullet"/>
      <w:lvlText w:val="•"/>
      <w:lvlJc w:val="left"/>
      <w:pPr>
        <w:ind w:left="2120" w:hanging="436"/>
      </w:pPr>
      <w:rPr>
        <w:rFonts w:hint="default"/>
      </w:rPr>
    </w:lvl>
    <w:lvl w:ilvl="2">
      <w:start w:val="0"/>
      <w:numFmt w:val="bullet"/>
      <w:lvlText w:val="•"/>
      <w:lvlJc w:val="left"/>
      <w:pPr>
        <w:ind w:left="2980" w:hanging="436"/>
      </w:pPr>
      <w:rPr>
        <w:rFonts w:hint="default"/>
      </w:rPr>
    </w:lvl>
    <w:lvl w:ilvl="3">
      <w:start w:val="0"/>
      <w:numFmt w:val="bullet"/>
      <w:lvlText w:val="•"/>
      <w:lvlJc w:val="left"/>
      <w:pPr>
        <w:ind w:left="3841" w:hanging="436"/>
      </w:pPr>
      <w:rPr>
        <w:rFonts w:hint="default"/>
      </w:rPr>
    </w:lvl>
    <w:lvl w:ilvl="4">
      <w:start w:val="0"/>
      <w:numFmt w:val="bullet"/>
      <w:lvlText w:val="•"/>
      <w:lvlJc w:val="left"/>
      <w:pPr>
        <w:ind w:left="4701" w:hanging="436"/>
      </w:pPr>
      <w:rPr>
        <w:rFonts w:hint="default"/>
      </w:rPr>
    </w:lvl>
    <w:lvl w:ilvl="5">
      <w:start w:val="0"/>
      <w:numFmt w:val="bullet"/>
      <w:lvlText w:val="•"/>
      <w:lvlJc w:val="left"/>
      <w:pPr>
        <w:ind w:left="5562" w:hanging="436"/>
      </w:pPr>
      <w:rPr>
        <w:rFonts w:hint="default"/>
      </w:rPr>
    </w:lvl>
    <w:lvl w:ilvl="6">
      <w:start w:val="0"/>
      <w:numFmt w:val="bullet"/>
      <w:lvlText w:val="•"/>
      <w:lvlJc w:val="left"/>
      <w:pPr>
        <w:ind w:left="6422" w:hanging="436"/>
      </w:pPr>
      <w:rPr>
        <w:rFonts w:hint="default"/>
      </w:rPr>
    </w:lvl>
    <w:lvl w:ilvl="7">
      <w:start w:val="0"/>
      <w:numFmt w:val="bullet"/>
      <w:lvlText w:val="•"/>
      <w:lvlJc w:val="left"/>
      <w:pPr>
        <w:ind w:left="7283" w:hanging="436"/>
      </w:pPr>
      <w:rPr>
        <w:rFonts w:hint="default"/>
      </w:rPr>
    </w:lvl>
    <w:lvl w:ilvl="8">
      <w:start w:val="0"/>
      <w:numFmt w:val="bullet"/>
      <w:lvlText w:val="•"/>
      <w:lvlJc w:val="left"/>
      <w:pPr>
        <w:ind w:left="8143" w:hanging="43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40"/>
    </w:pPr>
    <w:rPr>
      <w:rFonts w:ascii="宋体" w:hAnsi="宋体" w:eastAsia="宋体" w:cs="宋体"/>
      <w:sz w:val="21"/>
      <w:szCs w:val="21"/>
    </w:rPr>
  </w:style>
  <w:style w:styleId="Heading1" w:type="paragraph">
    <w:name w:val="Heading 1"/>
    <w:basedOn w:val="Normal"/>
    <w:uiPriority w:val="1"/>
    <w:qFormat/>
    <w:pPr>
      <w:ind w:left="2343"/>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276" w:lineRule="exact"/>
      <w:ind w:left="100"/>
      <w:outlineLvl w:val="2"/>
    </w:pPr>
    <w:rPr>
      <w:rFonts w:ascii="等线" w:hAnsi="等线" w:eastAsia="等线" w:cs="等线"/>
      <w:b/>
      <w:bCs/>
      <w:sz w:val="21"/>
      <w:szCs w:val="21"/>
    </w:rPr>
  </w:style>
  <w:style w:styleId="ListParagraph" w:type="paragraph">
    <w:name w:val="List Paragraph"/>
    <w:basedOn w:val="Normal"/>
    <w:uiPriority w:val="1"/>
    <w:qFormat/>
    <w:pPr>
      <w:spacing w:line="272" w:lineRule="exact"/>
      <w:ind w:left="1255" w:hanging="43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2018-10-19T23:52:04Z</dcterms:created>
  <dcterms:modified xsi:type="dcterms:W3CDTF">2018-10-19T23:52:04Z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PScript5.dll Version 5.2.2</vt:lpwstr>
  </property>
  <property fmtid="{D5CDD505-2E9C-101B-9397-08002B2CF9AE}" pid="4" name="LastSaved">
    <vt:filetime>2018-10-19T00:00:00Z</vt:filetime>
  </property>
</Properties>
</file>