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
        <w:ind w:left="0"/>
        <w:rPr>
          <w:rFonts w:ascii="Times New Roman"/>
          <w:sz w:val="17"/>
        </w:rPr>
      </w:pPr>
    </w:p>
    <w:p>
      <w:pPr>
        <w:pStyle w:val="Heading1"/>
        <w:spacing w:line="483" w:lineRule="exact"/>
      </w:pPr>
      <w:r>
        <w:rPr/>
        <w:pict>
          <v:group style="position:absolute;margin-left:385.679993pt;margin-top:-90.577332pt;width:173.35pt;height:99.7pt;mso-position-horizontal-relative:page;mso-position-vertical-relative:paragraph;z-index:-8488" coordorigin="7714,-1812" coordsize="3467,1994">
            <v:rect style="position:absolute;left:7713;top:-1812;width:3467;height:1994" filled="true" fillcolor="#ffffff" stroked="false">
              <v:fill type="solid"/>
            </v:rect>
            <v:shape style="position:absolute;left:8876;top:-1374;width:1140;height:1140" type="#_x0000_t75" stroked="false">
              <v:imagedata r:id="rId6" o:title=""/>
            </v:shape>
            <v:shape style="position:absolute;left:7872;top:-1690;width:3170;height:210" type="#_x0000_t202" filled="false" stroked="false">
              <v:textbox inset="0,0,0,0">
                <w:txbxContent>
                  <w:p>
                    <w:pPr>
                      <w:spacing w:line="210" w:lineRule="exact" w:before="0"/>
                      <w:ind w:left="0" w:right="0" w:firstLine="0"/>
                      <w:jc w:val="left"/>
                      <w:rPr>
                        <w:sz w:val="21"/>
                      </w:rPr>
                    </w:pPr>
                    <w:r>
                      <w:rPr>
                        <w:sz w:val="21"/>
                      </w:rPr>
                      <w:t>中国人寿〔2009</w:t>
                    </w:r>
                    <w:r>
                      <w:rPr>
                        <w:spacing w:val="-11"/>
                        <w:sz w:val="21"/>
                      </w:rPr>
                      <w:t>〕疾病保险 </w:t>
                    </w:r>
                    <w:r>
                      <w:rPr>
                        <w:sz w:val="21"/>
                      </w:rPr>
                      <w:t>207</w:t>
                    </w:r>
                    <w:r>
                      <w:rPr>
                        <w:spacing w:val="-30"/>
                        <w:sz w:val="21"/>
                      </w:rPr>
                      <w:t> 号</w:t>
                    </w:r>
                  </w:p>
                </w:txbxContent>
              </v:textbox>
              <w10:wrap type="none"/>
            </v:shape>
            <v:shape style="position:absolute;left:8396;top:-130;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附加福禄尊享提前给付重大疾病保险利益条款" w:id="1"/>
      <w:bookmarkEnd w:id="1"/>
      <w:r>
        <w:rPr>
          <w:b w:val="0"/>
        </w:rPr>
      </w:r>
      <w:r>
        <w:rPr/>
        <w:t>中国人寿保险股份有限公司</w:t>
      </w:r>
    </w:p>
    <w:p>
      <w:pPr>
        <w:pStyle w:val="Heading2"/>
      </w:pPr>
      <w:r>
        <w:rPr>
          <w:w w:val="95"/>
        </w:rPr>
        <w:t>国寿附加福禄尊享提前给付重大疾病保险利益条款</w:t>
      </w:r>
    </w:p>
    <w:p>
      <w:pPr>
        <w:pStyle w:val="BodyText"/>
        <w:spacing w:before="2"/>
        <w:ind w:left="0"/>
        <w:rPr>
          <w:b/>
          <w:sz w:val="22"/>
        </w:rPr>
      </w:pPr>
    </w:p>
    <w:p>
      <w:pPr>
        <w:pStyle w:val="Heading3"/>
        <w:tabs>
          <w:tab w:pos="946" w:val="left" w:leader="none"/>
        </w:tabs>
      </w:pPr>
      <w:r>
        <w:rPr/>
        <w:t>第一条</w:t>
        <w:tab/>
        <w:t>附加合同构成</w:t>
      </w:r>
    </w:p>
    <w:p>
      <w:pPr>
        <w:pStyle w:val="BodyText"/>
        <w:spacing w:line="237" w:lineRule="auto"/>
        <w:ind w:right="1050" w:firstLine="420"/>
        <w:jc w:val="both"/>
      </w:pPr>
      <w:r>
        <w:rPr/>
        <w:t>国寿附加福禄尊享提前给付重大疾病保险合同（以下简称本附加合同）附加于“国寿福禄尊享两全保险（分红型）保险合同”（以下简称主合同）投保。本附加合同由保险单及所附国寿附加福禄尊享提前给付重大疾病保险利益条款（以下简称本附加合同利益条款）、个人保险基本条款（以下简称本附加合同基本条款）、现金价值表、声明、批注、批单以及与本附加合同有关的投保单、复效申请书、健康声明书和其他书面协议共同构成。</w:t>
      </w:r>
    </w:p>
    <w:p>
      <w:pPr>
        <w:pStyle w:val="BodyText"/>
        <w:spacing w:before="11"/>
        <w:ind w:left="0"/>
      </w:pPr>
    </w:p>
    <w:p>
      <w:pPr>
        <w:pStyle w:val="Heading3"/>
        <w:tabs>
          <w:tab w:pos="946" w:val="left" w:leader="none"/>
        </w:tabs>
      </w:pPr>
      <w:r>
        <w:rPr/>
        <w:t>第二条</w:t>
        <w:tab/>
        <w:t>投保范围</w:t>
      </w:r>
    </w:p>
    <w:p>
      <w:pPr>
        <w:pStyle w:val="BodyText"/>
        <w:spacing w:line="237" w:lineRule="auto"/>
        <w:ind w:right="996" w:firstLine="420"/>
        <w:jc w:val="both"/>
      </w:pPr>
      <w:r>
        <w:rPr/>
        <w:t>凡出生三十日以上、五十五周岁以下，身体健康者均可作为被保险人，由本人或对其具有保险利益的人作为投保人向本公司投保本保险。</w:t>
      </w:r>
    </w:p>
    <w:p>
      <w:pPr>
        <w:pStyle w:val="BodyText"/>
        <w:spacing w:before="10"/>
        <w:ind w:left="0"/>
      </w:pPr>
    </w:p>
    <w:p>
      <w:pPr>
        <w:pStyle w:val="Heading3"/>
        <w:tabs>
          <w:tab w:pos="946" w:val="left" w:leader="none"/>
        </w:tabs>
        <w:spacing w:before="1"/>
      </w:pPr>
      <w:r>
        <w:rPr/>
        <w:t>第三条</w:t>
        <w:tab/>
        <w:t>保险期间</w:t>
      </w:r>
    </w:p>
    <w:p>
      <w:pPr>
        <w:pStyle w:val="BodyText"/>
        <w:spacing w:line="264" w:lineRule="exact"/>
        <w:ind w:left="522"/>
      </w:pPr>
      <w:r>
        <w:rPr/>
        <w:t>保险期间为本附加合同生效之日起至本合同终止日止。</w:t>
      </w:r>
    </w:p>
    <w:p>
      <w:pPr>
        <w:pStyle w:val="BodyText"/>
        <w:spacing w:before="2"/>
        <w:ind w:left="0"/>
      </w:pPr>
    </w:p>
    <w:p>
      <w:pPr>
        <w:pStyle w:val="Heading3"/>
        <w:tabs>
          <w:tab w:pos="946" w:val="left" w:leader="none"/>
        </w:tabs>
      </w:pPr>
      <w:r>
        <w:rPr/>
        <w:t>第四条</w:t>
        <w:tab/>
        <w:t>基本保险金额</w:t>
      </w:r>
    </w:p>
    <w:p>
      <w:pPr>
        <w:pStyle w:val="BodyText"/>
        <w:spacing w:line="264" w:lineRule="exact"/>
        <w:ind w:left="522"/>
      </w:pPr>
      <w:r>
        <w:rPr/>
        <w:t>本附加合同基本保险金额等于主合同基本保险金额。</w:t>
      </w:r>
    </w:p>
    <w:p>
      <w:pPr>
        <w:pStyle w:val="BodyText"/>
        <w:spacing w:before="3"/>
        <w:ind w:left="0"/>
      </w:pPr>
    </w:p>
    <w:p>
      <w:pPr>
        <w:pStyle w:val="Heading3"/>
        <w:tabs>
          <w:tab w:pos="946" w:val="left" w:leader="none"/>
        </w:tabs>
      </w:pPr>
      <w:r>
        <w:rPr/>
        <w:t>第五条</w:t>
        <w:tab/>
        <w:t>重大疾病</w:t>
      </w:r>
    </w:p>
    <w:p>
      <w:pPr>
        <w:pStyle w:val="BodyText"/>
        <w:spacing w:line="237" w:lineRule="auto"/>
        <w:ind w:right="996" w:firstLine="420"/>
        <w:jc w:val="both"/>
      </w:pPr>
      <w:r>
        <w:rPr/>
        <w:t>本附加合同所指重大疾病，是被保险人发生符合以下定义所述条件的疾病、疾病状态或手术，共计十二种，均为中国保险行业协会制定的《重大疾病保险的疾病定义使用规范》中列明的疾病。</w:t>
      </w:r>
    </w:p>
    <w:p>
      <w:pPr>
        <w:pStyle w:val="BodyText"/>
        <w:spacing w:line="237" w:lineRule="auto" w:before="9"/>
        <w:ind w:right="1050"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28" w:lineRule="auto" w:before="19"/>
        <w:ind w:left="524" w:right="6706"/>
      </w:pPr>
      <w:r>
        <w:rPr/>
        <w:t>下列疾病不在保障范围内： </w:t>
      </w:r>
      <w:r>
        <w:rPr>
          <w:w w:val="95"/>
        </w:rPr>
        <w:t>1．原位癌；</w:t>
      </w:r>
    </w:p>
    <w:p>
      <w:pPr>
        <w:spacing w:line="265" w:lineRule="exact" w:before="0"/>
        <w:ind w:left="524" w:right="0" w:firstLine="0"/>
        <w:jc w:val="left"/>
        <w:rPr>
          <w:rFonts w:ascii="等线" w:eastAsia="等线" w:hint="eastAsia"/>
          <w:b/>
          <w:sz w:val="21"/>
        </w:rPr>
      </w:pPr>
      <w:r>
        <w:rPr>
          <w:rFonts w:ascii="等线" w:eastAsia="等线" w:hint="eastAsia"/>
          <w:b/>
          <w:sz w:val="21"/>
        </w:rPr>
        <w:t>2．相当于Binet分期方案A期程度的慢性淋巴细胞白血病；</w:t>
      </w:r>
    </w:p>
    <w:p>
      <w:pPr>
        <w:spacing w:line="272" w:lineRule="exact" w:before="0"/>
        <w:ind w:left="524" w:right="0" w:firstLine="0"/>
        <w:jc w:val="left"/>
        <w:rPr>
          <w:rFonts w:ascii="等线" w:eastAsia="等线" w:hint="eastAsia"/>
          <w:b/>
          <w:sz w:val="21"/>
        </w:rPr>
      </w:pPr>
      <w:r>
        <w:rPr>
          <w:rFonts w:ascii="等线" w:eastAsia="等线" w:hint="eastAsia"/>
          <w:b/>
          <w:sz w:val="21"/>
        </w:rPr>
        <w:t>3．相当于Ann Arbor分期方案I期程度的何杰金氏病；</w:t>
      </w:r>
    </w:p>
    <w:p>
      <w:pPr>
        <w:spacing w:line="272" w:lineRule="exact" w:before="0"/>
        <w:ind w:left="524" w:right="0" w:firstLine="0"/>
        <w:jc w:val="left"/>
        <w:rPr>
          <w:rFonts w:ascii="等线" w:eastAsia="等线" w:hint="eastAsia"/>
          <w:b/>
          <w:sz w:val="21"/>
        </w:rPr>
      </w:pPr>
      <w:r>
        <w:rPr>
          <w:rFonts w:ascii="等线" w:eastAsia="等线" w:hint="eastAsia"/>
          <w:b/>
          <w:sz w:val="21"/>
        </w:rPr>
        <w:t>4．皮肤癌（不包括恶性黑色素瘤及已发生转移的皮肤癌）；</w:t>
      </w:r>
    </w:p>
    <w:p>
      <w:pPr>
        <w:spacing w:line="273" w:lineRule="exact" w:before="0"/>
        <w:ind w:left="524" w:right="0" w:firstLine="0"/>
        <w:jc w:val="left"/>
        <w:rPr>
          <w:rFonts w:ascii="等线" w:eastAsia="等线" w:hint="eastAsia"/>
          <w:b/>
          <w:sz w:val="21"/>
        </w:rPr>
      </w:pPr>
      <w:r>
        <w:rPr>
          <w:rFonts w:ascii="等线" w:eastAsia="等线" w:hint="eastAsia"/>
          <w:b/>
          <w:w w:val="90"/>
          <w:position w:val="1"/>
          <w:sz w:val="21"/>
        </w:rPr>
        <w:t>5．TNM分期为T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w:t>
      </w:r>
      <w:r>
        <w:rPr>
          <w:rFonts w:ascii="等线" w:eastAsia="等线" w:hint="eastAsia"/>
          <w:b/>
          <w:w w:val="90"/>
          <w:position w:val="1"/>
          <w:sz w:val="21"/>
        </w:rPr>
        <w:t>期或更轻分期的前列腺癌；</w:t>
      </w:r>
    </w:p>
    <w:p>
      <w:pPr>
        <w:spacing w:line="269" w:lineRule="exact" w:before="0"/>
        <w:ind w:left="524"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37" w:lineRule="auto"/>
        <w:ind w:right="1049" w:firstLine="420"/>
        <w:jc w:val="both"/>
      </w:pPr>
      <w:r>
        <w:rPr/>
        <w:t>二、急性心肌梗塞：指因冠状动脉阻塞导致的相应区域供血不足造成部分心肌坏死。须满足下列至少三项条件：</w:t>
      </w:r>
    </w:p>
    <w:p>
      <w:pPr>
        <w:pStyle w:val="BodyText"/>
        <w:spacing w:line="271" w:lineRule="exact" w:before="7"/>
        <w:ind w:left="522"/>
      </w:pPr>
      <w:r>
        <w:rPr/>
        <w:t>1．典型临床表现，例如急性胸痛等；</w:t>
      </w:r>
    </w:p>
    <w:p>
      <w:pPr>
        <w:pStyle w:val="BodyText"/>
        <w:spacing w:line="272" w:lineRule="exact"/>
        <w:ind w:left="522"/>
      </w:pPr>
      <w:r>
        <w:rPr/>
        <w:t>2．新近的心电图改变提示急性心肌梗塞；</w:t>
      </w:r>
    </w:p>
    <w:p>
      <w:pPr>
        <w:pStyle w:val="BodyText"/>
        <w:spacing w:line="272" w:lineRule="exact"/>
        <w:ind w:left="522"/>
      </w:pPr>
      <w:r>
        <w:rPr/>
        <w:t>3．心肌酶或肌钙蛋白有诊断意义的升高，或呈符合急性心肌梗塞的动态性变化；</w:t>
      </w:r>
    </w:p>
    <w:p>
      <w:pPr>
        <w:pStyle w:val="BodyText"/>
        <w:spacing w:line="272" w:lineRule="exact"/>
        <w:ind w:left="522"/>
      </w:pPr>
      <w:r>
        <w:rPr/>
        <w:t>4．发病90天后，经检查证实左心室功能降低，如左心室射血分数低于50%。</w:t>
      </w:r>
    </w:p>
    <w:p>
      <w:pPr>
        <w:pStyle w:val="BodyText"/>
        <w:spacing w:line="237" w:lineRule="auto" w:before="2"/>
        <w:ind w:right="999" w:firstLine="420"/>
        <w:jc w:val="both"/>
      </w:pPr>
      <w:r>
        <w:rPr/>
        <w:t>三、脑中风后遗症：指因脑血管的突发病变引起脑血管出血、栓塞或梗塞，并导致神经系</w:t>
      </w:r>
      <w:r>
        <w:rPr>
          <w:spacing w:val="-4"/>
        </w:rPr>
        <w:t>统永久性的功能障碍。神经系统永久性的功能障碍，指疾病确诊</w:t>
      </w:r>
      <w:r>
        <w:rPr/>
        <w:t>180</w:t>
      </w:r>
      <w:r>
        <w:rPr>
          <w:spacing w:val="-4"/>
        </w:rPr>
        <w:t>天后，仍遗留下列一种或一种以上障碍：</w:t>
      </w:r>
    </w:p>
    <w:p>
      <w:pPr>
        <w:pStyle w:val="BodyText"/>
        <w:spacing w:line="270" w:lineRule="exact"/>
        <w:ind w:left="522"/>
      </w:pPr>
      <w:r>
        <w:rPr/>
        <w:t>1．一肢或一肢以上肢体机能完全丧失（注1）；</w:t>
      </w:r>
    </w:p>
    <w:p>
      <w:pPr>
        <w:pStyle w:val="BodyText"/>
        <w:spacing w:line="272" w:lineRule="exact"/>
        <w:ind w:left="522"/>
      </w:pPr>
      <w:r>
        <w:rPr/>
        <w:t>2．语言能力或咀嚼吞咽能力完全丧失（注2）；</w:t>
      </w:r>
    </w:p>
    <w:p>
      <w:pPr>
        <w:pStyle w:val="BodyText"/>
        <w:spacing w:line="274" w:lineRule="exact"/>
        <w:ind w:left="522"/>
      </w:pPr>
      <w:r>
        <w:rPr/>
        <w:t>3．自主生活能力完全丧失，无法独立完成六项基本日常生活活动（注3）中的三项或三项</w:t>
      </w:r>
    </w:p>
    <w:p>
      <w:pPr>
        <w:spacing w:after="0" w:line="274" w:lineRule="exact"/>
        <w:sectPr>
          <w:footerReference w:type="default" r:id="rId5"/>
          <w:type w:val="continuous"/>
          <w:pgSz w:w="11910" w:h="16840"/>
          <w:pgMar w:footer="1148" w:top="520" w:bottom="1340" w:left="1520" w:right="620"/>
        </w:sectPr>
      </w:pPr>
    </w:p>
    <w:p>
      <w:pPr>
        <w:pStyle w:val="BodyText"/>
        <w:spacing w:line="274" w:lineRule="exact" w:before="4"/>
      </w:pPr>
      <w:r>
        <w:rPr/>
        <w:t>以上。</w:t>
      </w:r>
    </w:p>
    <w:p>
      <w:pPr>
        <w:pStyle w:val="BodyText"/>
        <w:spacing w:line="237" w:lineRule="auto" w:before="1"/>
        <w:ind w:right="271"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spacing w:line="232" w:lineRule="auto" w:before="6"/>
        <w:ind w:left="102" w:right="254" w:firstLine="420"/>
        <w:jc w:val="both"/>
        <w:rPr>
          <w:rFonts w:ascii="等线" w:eastAsia="等线" w:hint="eastAsia"/>
          <w:b/>
          <w:sz w:val="21"/>
        </w:rPr>
      </w:pPr>
      <w:r>
        <w:rPr>
          <w:sz w:val="21"/>
        </w:rPr>
        <w:t>五、冠状动脉搭桥术（或称冠状动脉旁路移植术）：指为治疗严重的冠心病，实际实施了开胸进行的冠状动脉血管旁路移植的手术。</w:t>
      </w:r>
      <w:r>
        <w:rPr>
          <w:rFonts w:ascii="等线" w:eastAsia="等线" w:hint="eastAsia"/>
          <w:b/>
          <w:sz w:val="21"/>
        </w:rPr>
        <w:t>冠状动脉支架植入术、心导管球囊扩张术、激光射频技术及其它非开胸的介入手术、腔镜手术不在保障范围内。</w:t>
      </w:r>
    </w:p>
    <w:p>
      <w:pPr>
        <w:pStyle w:val="BodyText"/>
        <w:spacing w:line="272" w:lineRule="exact" w:before="6"/>
        <w:ind w:right="271" w:firstLine="420"/>
        <w:jc w:val="both"/>
      </w:pPr>
      <w:r>
        <w:rPr/>
        <w:t>六、终末期肾病（或称慢性肾功能衰竭尿毒症期）：指双肾功能慢性不可逆性衰竭，达到尿毒症期，经诊断后已经进行了至少90天的规律性透析治疗或实施了肾脏移植手术。</w:t>
      </w:r>
    </w:p>
    <w:p>
      <w:pPr>
        <w:pStyle w:val="BodyText"/>
        <w:spacing w:line="272" w:lineRule="exact"/>
        <w:ind w:right="271" w:firstLine="420"/>
        <w:jc w:val="both"/>
      </w:pPr>
      <w:r>
        <w:rPr/>
        <w:t>七、急性或亚急性重症肝炎：指因肝炎病毒感染引起肝脏组织弥漫性坏死，导致急性肝功能衰竭，且经血清学或病毒学检查证实，并须满足下列全部条件：</w:t>
      </w:r>
    </w:p>
    <w:p>
      <w:pPr>
        <w:pStyle w:val="BodyText"/>
        <w:spacing w:line="246" w:lineRule="exact"/>
        <w:ind w:left="522"/>
      </w:pPr>
      <w:r>
        <w:rPr/>
        <w:t>1．重度黄疸或黄疸迅速加重；</w:t>
      </w:r>
    </w:p>
    <w:p>
      <w:pPr>
        <w:pStyle w:val="BodyText"/>
        <w:spacing w:line="272" w:lineRule="exact"/>
        <w:ind w:left="522"/>
      </w:pPr>
      <w:r>
        <w:rPr/>
        <w:t>2．肝性脑病；</w:t>
      </w:r>
    </w:p>
    <w:p>
      <w:pPr>
        <w:pStyle w:val="BodyText"/>
        <w:spacing w:line="272" w:lineRule="exact"/>
        <w:ind w:left="522"/>
      </w:pPr>
      <w:r>
        <w:rPr/>
        <w:t>3．B超或其它影像学检查显示肝脏体积急速萎缩；</w:t>
      </w:r>
    </w:p>
    <w:p>
      <w:pPr>
        <w:pStyle w:val="BodyText"/>
        <w:spacing w:line="272" w:lineRule="exact"/>
        <w:ind w:left="522"/>
      </w:pPr>
      <w:r>
        <w:rPr/>
        <w:t>4．肝功能指标进行性恶化。</w:t>
      </w:r>
    </w:p>
    <w:p>
      <w:pPr>
        <w:pStyle w:val="BodyText"/>
        <w:spacing w:line="237" w:lineRule="auto" w:before="1"/>
        <w:ind w:left="522" w:right="48"/>
      </w:pPr>
      <w:r>
        <w:rPr/>
        <w:t>八、慢性肝功能衰竭失代偿期：指因慢性肝脏疾病导致肝功能衰竭。须满足下列全部条件： 1．持续性黄疸；</w:t>
      </w:r>
    </w:p>
    <w:p>
      <w:pPr>
        <w:pStyle w:val="BodyText"/>
        <w:spacing w:line="271" w:lineRule="exact"/>
        <w:ind w:left="522"/>
      </w:pPr>
      <w:r>
        <w:rPr/>
        <w:t>2．腹水；</w:t>
      </w:r>
    </w:p>
    <w:p>
      <w:pPr>
        <w:pStyle w:val="BodyText"/>
        <w:spacing w:line="272" w:lineRule="exact"/>
        <w:ind w:left="522"/>
      </w:pPr>
      <w:r>
        <w:rPr/>
        <w:t>3．肝性脑病；</w:t>
      </w:r>
    </w:p>
    <w:p>
      <w:pPr>
        <w:spacing w:line="244" w:lineRule="auto" w:before="0"/>
        <w:ind w:left="524" w:right="3398"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72" w:lineRule="exact" w:before="3"/>
        <w:ind w:right="271" w:firstLine="420"/>
        <w:jc w:val="both"/>
      </w:pPr>
      <w:r>
        <w:rPr/>
        <w:t>九、瘫痪：指因疾病或意外伤害导致两肢或两肢以上肢体机能永久完全丧失。肢体机能永久完全丧失，指疾病确诊180天后或意外伤害发生180天后，每肢三大关节中的两大关节仍然完全僵硬，或不能随意识活动。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2" w:lineRule="exact"/>
        <w:ind w:right="271" w:firstLine="420"/>
        <w:jc w:val="both"/>
      </w:pPr>
      <w:r>
        <w:rPr/>
        <w:t>十、严重帕金森病：是一种中枢神经系统的退行性疾病，临床表现为震颤麻痹、共济失调等。须满足下列全部条件：</w:t>
      </w:r>
    </w:p>
    <w:p>
      <w:pPr>
        <w:pStyle w:val="BodyText"/>
        <w:spacing w:line="246" w:lineRule="exact"/>
        <w:ind w:left="522"/>
      </w:pPr>
      <w:r>
        <w:rPr/>
        <w:t>1．药物治疗无法控制病情；</w:t>
      </w:r>
    </w:p>
    <w:p>
      <w:pPr>
        <w:pStyle w:val="BodyText"/>
        <w:spacing w:line="237" w:lineRule="auto" w:before="1"/>
        <w:ind w:right="270" w:firstLine="420"/>
        <w:jc w:val="both"/>
      </w:pPr>
      <w:r>
        <w:rPr/>
        <w:t>2．自主生活能力完全丧失，无法独立完成六项基本日常生活活动（注3）中的三项或三项以上。</w:t>
      </w:r>
    </w:p>
    <w:p>
      <w:pPr>
        <w:pStyle w:val="Heading3"/>
        <w:spacing w:before="4"/>
        <w:ind w:left="524"/>
      </w:pPr>
      <w:r>
        <w:rPr/>
        <w:t>继发性帕金森综合征不在保障范围内。</w:t>
      </w:r>
    </w:p>
    <w:p>
      <w:pPr>
        <w:pStyle w:val="BodyText"/>
        <w:spacing w:line="237" w:lineRule="auto"/>
        <w:ind w:right="271" w:firstLine="420"/>
        <w:jc w:val="both"/>
      </w:pPr>
      <w:r>
        <w:rPr/>
        <w:t>十一、严重Ⅲ度烧伤：指烧伤程度为Ⅲ度，且Ⅲ度烧伤的面积达到全身体表面积的20％或20％以上。体表面积根据《中国新九分法》计算。</w:t>
      </w:r>
    </w:p>
    <w:p>
      <w:pPr>
        <w:pStyle w:val="BodyText"/>
        <w:spacing w:line="237" w:lineRule="auto" w:before="7"/>
        <w:ind w:right="271" w:firstLine="420"/>
        <w:jc w:val="both"/>
      </w:pPr>
      <w:r>
        <w:rPr/>
        <w:t>十二、主动脉手术：指为治疗主动脉疾病，实际实施了开胸或开腹进行的切除、置换、修补病损主动脉血管的手术。主动脉指胸主动脉和腹主动脉，不包括胸主动脉和腹主动脉的分支血管。</w:t>
      </w:r>
    </w:p>
    <w:p>
      <w:pPr>
        <w:pStyle w:val="Heading3"/>
        <w:spacing w:line="223" w:lineRule="auto" w:before="24"/>
        <w:ind w:left="522" w:right="5086" w:firstLine="2"/>
        <w:rPr>
          <w:rFonts w:ascii="宋体" w:eastAsia="宋体" w:hint="eastAsia"/>
          <w:b w:val="0"/>
        </w:rPr>
      </w:pPr>
      <w:r>
        <w:rPr/>
        <w:t>动脉内血管成形术不在保障范围内。</w:t>
      </w:r>
      <w:r>
        <w:rPr>
          <w:rFonts w:ascii="宋体" w:eastAsia="宋体" w:hint="eastAsia"/>
          <w:b w:val="0"/>
        </w:rPr>
        <w:t>注：</w:t>
      </w:r>
    </w:p>
    <w:p>
      <w:pPr>
        <w:pStyle w:val="BodyText"/>
        <w:spacing w:line="237" w:lineRule="auto"/>
        <w:ind w:right="375" w:firstLine="420"/>
      </w:pPr>
      <w:r>
        <w:rPr/>
        <w:t>1．肢体机能完全丧失：指肢体的三大关节中的两大关节僵硬，或不能随意识活动。肢体是指包括肩关节的整个上肢或包括髋关节的整个下肢。</w:t>
      </w:r>
    </w:p>
    <w:p>
      <w:pPr>
        <w:pStyle w:val="BodyText"/>
        <w:spacing w:line="237" w:lineRule="auto"/>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ind w:right="113" w:firstLine="420"/>
      </w:pPr>
      <w:r>
        <w:rPr>
          <w:spacing w:val="-4"/>
        </w:rPr>
        <w:t>3</w:t>
      </w:r>
      <w:r>
        <w:rPr>
          <w:spacing w:val="-3"/>
        </w:rPr>
        <w:t>．六项基本日常生活活动是指：</w:t>
      </w:r>
      <w:r>
        <w:rPr>
          <w:spacing w:val="-5"/>
        </w:rPr>
        <w:t>（1）</w:t>
      </w:r>
      <w:r>
        <w:rPr>
          <w:spacing w:val="-4"/>
        </w:rPr>
        <w:t>穿衣：自己能够穿衣及脱衣；</w:t>
      </w:r>
      <w:r>
        <w:rPr>
          <w:spacing w:val="-5"/>
        </w:rPr>
        <w:t>（2）</w:t>
      </w:r>
      <w:r>
        <w:rPr>
          <w:spacing w:val="-3"/>
        </w:rPr>
        <w:t>移动：自己从一</w:t>
      </w:r>
      <w:r>
        <w:rPr>
          <w:spacing w:val="-4"/>
        </w:rPr>
        <w:t>个房间到另一个房间；</w:t>
      </w:r>
      <w:r>
        <w:rPr>
          <w:spacing w:val="-6"/>
        </w:rPr>
        <w:t>（3）</w:t>
      </w:r>
      <w:r>
        <w:rPr>
          <w:spacing w:val="-4"/>
        </w:rPr>
        <w:t>行动：自己上下床或上下轮椅；</w:t>
      </w:r>
      <w:r>
        <w:rPr>
          <w:spacing w:val="-6"/>
        </w:rPr>
        <w:t>（4）</w:t>
      </w:r>
      <w:r>
        <w:rPr>
          <w:spacing w:val="-3"/>
        </w:rPr>
        <w:t>如厕：自己控制进行大小便；</w:t>
      </w:r>
    </w:p>
    <w:p>
      <w:pPr>
        <w:pStyle w:val="BodyText"/>
        <w:spacing w:line="272" w:lineRule="exact"/>
      </w:pPr>
      <w:r>
        <w:rPr/>
        <w:t>（5）进食：自己从已准备好的碗或碟中取食物放入口中；（6）洗澡：自己进行淋浴或盆浴。</w:t>
      </w:r>
    </w:p>
    <w:p>
      <w:pPr>
        <w:pStyle w:val="BodyText"/>
        <w:spacing w:before="2"/>
        <w:ind w:left="0"/>
      </w:pPr>
    </w:p>
    <w:p>
      <w:pPr>
        <w:pStyle w:val="Heading3"/>
        <w:tabs>
          <w:tab w:pos="946" w:val="left" w:leader="none"/>
        </w:tabs>
      </w:pPr>
      <w:r>
        <w:rPr/>
        <w:t>第六条</w:t>
        <w:tab/>
        <w:t>保险责任</w:t>
      </w:r>
    </w:p>
    <w:p>
      <w:pPr>
        <w:pStyle w:val="BodyText"/>
        <w:spacing w:line="237" w:lineRule="auto"/>
        <w:ind w:right="218" w:firstLine="420"/>
        <w:jc w:val="both"/>
      </w:pPr>
      <w:r>
        <w:rPr/>
        <w:t>在本附加合同保险期间内，被保险人于本附加合同生效（或最后复效）之日起一年内，初</w:t>
      </w:r>
      <w:r>
        <w:rPr>
          <w:spacing w:val="-2"/>
        </w:rPr>
        <w:t>次发生并经专科医生明确诊断患本附加合同所指的重大疾病</w:t>
      </w:r>
      <w:r>
        <w:rPr>
          <w:spacing w:val="-1"/>
        </w:rPr>
        <w:t>（无论一种或多种</w:t>
      </w:r>
      <w:r>
        <w:rPr>
          <w:spacing w:val="-14"/>
        </w:rPr>
        <w:t>）</w:t>
      </w:r>
      <w:r>
        <w:rPr>
          <w:spacing w:val="-5"/>
        </w:rPr>
        <w:t>,本公司退还本</w:t>
      </w:r>
    </w:p>
    <w:p>
      <w:pPr>
        <w:spacing w:after="0" w:line="237" w:lineRule="auto"/>
        <w:jc w:val="both"/>
        <w:sectPr>
          <w:footerReference w:type="default" r:id="rId7"/>
          <w:pgSz w:w="11910" w:h="16840"/>
          <w:pgMar w:footer="1148" w:header="0" w:top="1400" w:bottom="1340" w:left="1520" w:right="1400"/>
        </w:sectPr>
      </w:pPr>
    </w:p>
    <w:p>
      <w:pPr>
        <w:pStyle w:val="BodyText"/>
        <w:spacing w:line="237" w:lineRule="auto" w:before="7"/>
        <w:ind w:right="218"/>
        <w:jc w:val="both"/>
      </w:pPr>
      <w:r>
        <w:rPr/>
        <w:t>附加合同保险费（不计利息），本附加合同终止；被保险人于本附加合同生效（或最后复效） 之日起一年后，初次发生并经专科医生明确诊断患本附加合同所指的重大疾病（无论一种或多</w:t>
      </w:r>
      <w:r>
        <w:rPr>
          <w:spacing w:val="-1"/>
        </w:rPr>
        <w:t>种</w:t>
      </w:r>
      <w:r>
        <w:rPr>
          <w:spacing w:val="-9"/>
        </w:rPr>
        <w:t>）</w:t>
      </w:r>
      <w:r>
        <w:rPr>
          <w:spacing w:val="-6"/>
        </w:rPr>
        <w:t>,本公司按本附加合同的基本保险金额给付重大疾病保险金，本附加合同终止。若因意外伤害导致上述情形，不受一年的限制。</w:t>
      </w:r>
    </w:p>
    <w:p>
      <w:pPr>
        <w:pStyle w:val="BodyText"/>
        <w:spacing w:line="237" w:lineRule="auto"/>
        <w:ind w:right="271" w:firstLine="420"/>
      </w:pPr>
      <w:r>
        <w:rPr/>
        <w:t>本附加合同终止后，主合同的基本保险金额不变，主合同的身故保险金额按主合同约定重新确定。</w:t>
      </w:r>
    </w:p>
    <w:p>
      <w:pPr>
        <w:pStyle w:val="BodyText"/>
        <w:spacing w:before="2"/>
        <w:ind w:left="0"/>
      </w:pPr>
    </w:p>
    <w:p>
      <w:pPr>
        <w:pStyle w:val="Heading3"/>
        <w:tabs>
          <w:tab w:pos="946" w:val="left" w:leader="none"/>
        </w:tabs>
        <w:spacing w:line="279" w:lineRule="exact" w:before="1"/>
      </w:pPr>
      <w:r>
        <w:rPr/>
        <w:t>第七条</w:t>
        <w:tab/>
        <w:t>责任免除</w:t>
      </w:r>
    </w:p>
    <w:p>
      <w:pPr>
        <w:spacing w:line="228" w:lineRule="auto" w:before="7"/>
        <w:ind w:left="525" w:right="662" w:hanging="2"/>
        <w:jc w:val="left"/>
        <w:rPr>
          <w:rFonts w:ascii="等线" w:eastAsia="等线" w:hint="eastAsia"/>
          <w:b/>
          <w:sz w:val="21"/>
        </w:rPr>
      </w:pPr>
      <w:r>
        <w:rPr>
          <w:rFonts w:ascii="等线" w:eastAsia="等线" w:hint="eastAsia"/>
          <w:b/>
          <w:sz w:val="21"/>
        </w:rPr>
        <w:t>因下列任何情形之一，导致被保险人患重大疾病，本公司不承担给付保险金的责任： 一、投保人对被保险人的故意杀害、故意伤害；</w:t>
      </w:r>
    </w:p>
    <w:p>
      <w:pPr>
        <w:spacing w:line="228" w:lineRule="auto" w:before="0"/>
        <w:ind w:left="524" w:right="2137" w:firstLine="0"/>
        <w:jc w:val="left"/>
        <w:rPr>
          <w:rFonts w:ascii="等线" w:eastAsia="等线" w:hint="eastAsia"/>
          <w:b/>
          <w:sz w:val="21"/>
        </w:rPr>
      </w:pPr>
      <w:r>
        <w:rPr>
          <w:rFonts w:ascii="等线" w:eastAsia="等线" w:hint="eastAsia"/>
          <w:b/>
          <w:sz w:val="21"/>
        </w:rPr>
        <w:t>二、被保险人故意自伤、故意犯罪或抗拒依法采取的刑事强制措施； 三、被保险人服用、吸食或注射毒品；</w:t>
      </w:r>
    </w:p>
    <w:p>
      <w:pPr>
        <w:spacing w:line="228" w:lineRule="auto" w:before="0"/>
        <w:ind w:left="522" w:right="1084" w:firstLine="2"/>
        <w:jc w:val="left"/>
        <w:rPr>
          <w:rFonts w:ascii="等线" w:eastAsia="等线" w:hint="eastAsia"/>
          <w:b/>
          <w:sz w:val="21"/>
        </w:rPr>
      </w:pPr>
      <w:r>
        <w:rPr>
          <w:rFonts w:ascii="等线" w:eastAsia="等线" w:hint="eastAsia"/>
          <w:b/>
          <w:sz w:val="21"/>
        </w:rPr>
        <w:t>四、被保险人酒后驾驶、无合法有效驾驶证驾驶或驾驶无有效行驶证的机动车； 五、战争、军事冲突、暴乱或武装叛乱；</w:t>
      </w:r>
    </w:p>
    <w:p>
      <w:pPr>
        <w:spacing w:line="265" w:lineRule="exact" w:before="0"/>
        <w:ind w:left="522" w:right="0" w:firstLine="0"/>
        <w:jc w:val="left"/>
        <w:rPr>
          <w:rFonts w:ascii="等线" w:eastAsia="等线" w:hint="eastAsia"/>
          <w:b/>
          <w:sz w:val="21"/>
        </w:rPr>
      </w:pPr>
      <w:r>
        <w:rPr>
          <w:rFonts w:ascii="等线" w:eastAsia="等线" w:hint="eastAsia"/>
          <w:b/>
          <w:sz w:val="21"/>
        </w:rPr>
        <w:t>六、核爆炸、核辐射或核污染；</w:t>
      </w:r>
    </w:p>
    <w:p>
      <w:pPr>
        <w:spacing w:line="279" w:lineRule="exact" w:before="0"/>
        <w:ind w:left="522" w:right="0" w:firstLine="0"/>
        <w:jc w:val="left"/>
        <w:rPr>
          <w:rFonts w:ascii="等线" w:eastAsia="等线" w:hint="eastAsia"/>
          <w:b/>
          <w:sz w:val="21"/>
        </w:rPr>
      </w:pPr>
      <w:r>
        <w:rPr>
          <w:rFonts w:ascii="等线" w:eastAsia="等线" w:hint="eastAsia"/>
          <w:b/>
          <w:sz w:val="21"/>
        </w:rPr>
        <w:t>七、遗传性疾病，先天性畸形、变形或染色体异常。</w:t>
      </w:r>
    </w:p>
    <w:p>
      <w:pPr>
        <w:pStyle w:val="BodyText"/>
        <w:spacing w:before="12"/>
        <w:ind w:left="0"/>
        <w:rPr>
          <w:rFonts w:ascii="等线"/>
          <w:b/>
          <w:sz w:val="18"/>
        </w:rPr>
      </w:pPr>
    </w:p>
    <w:p>
      <w:pPr>
        <w:tabs>
          <w:tab w:pos="944"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第八条</w:t>
        <w:tab/>
        <w:t>保险费</w:t>
      </w:r>
    </w:p>
    <w:p>
      <w:pPr>
        <w:pStyle w:val="BodyText"/>
        <w:spacing w:line="264" w:lineRule="exact"/>
        <w:ind w:left="522"/>
      </w:pPr>
      <w:r>
        <w:rPr/>
        <w:t>本附加合同保险费交付方式与主合同相同。</w:t>
      </w:r>
    </w:p>
    <w:p>
      <w:pPr>
        <w:pStyle w:val="BodyText"/>
        <w:spacing w:before="3"/>
        <w:ind w:left="0"/>
      </w:pPr>
    </w:p>
    <w:p>
      <w:pPr>
        <w:pStyle w:val="Heading3"/>
        <w:tabs>
          <w:tab w:pos="946" w:val="left" w:leader="none"/>
        </w:tabs>
      </w:pPr>
      <w:r>
        <w:rPr/>
        <w:t>第九条</w:t>
        <w:tab/>
        <w:t>保险金申请所需证明和资料</w:t>
      </w:r>
    </w:p>
    <w:p>
      <w:pPr>
        <w:pStyle w:val="BodyText"/>
        <w:spacing w:line="237" w:lineRule="auto"/>
        <w:ind w:left="522" w:right="4038"/>
      </w:pPr>
      <w:r>
        <w:rPr/>
        <w:t>申请重大疾病保险金时，所需的证明和资料为： 1．保险单；</w:t>
      </w:r>
    </w:p>
    <w:p>
      <w:pPr>
        <w:pStyle w:val="BodyText"/>
        <w:spacing w:line="271" w:lineRule="exact" w:before="8"/>
        <w:ind w:left="522"/>
      </w:pPr>
      <w:r>
        <w:rPr/>
        <w:t>2．申请人的法定身份证明；</w:t>
      </w:r>
    </w:p>
    <w:p>
      <w:pPr>
        <w:pStyle w:val="BodyText"/>
        <w:spacing w:line="272" w:lineRule="exact"/>
        <w:ind w:left="522"/>
      </w:pPr>
      <w:r>
        <w:rPr/>
        <w:t>3．专科医生出具的诊断证明（含相关的诊断依据）、病历、住院及出院证明文件；</w:t>
      </w:r>
    </w:p>
    <w:p>
      <w:pPr>
        <w:pStyle w:val="BodyText"/>
        <w:spacing w:line="274" w:lineRule="exact"/>
        <w:ind w:left="522"/>
      </w:pPr>
      <w:r>
        <w:rPr>
          <w:spacing w:val="-40"/>
        </w:rPr>
        <w:t>4</w:t>
      </w:r>
      <w:r>
        <w:rPr>
          <w:spacing w:val="-10"/>
        </w:rPr>
        <w:t>．本公司要求的申请人所能提供的与确认保险事故的性质、原因等相关的其他证明和资料。</w:t>
      </w:r>
    </w:p>
    <w:p>
      <w:pPr>
        <w:pStyle w:val="BodyText"/>
        <w:spacing w:before="2"/>
        <w:ind w:left="0"/>
      </w:pPr>
    </w:p>
    <w:p>
      <w:pPr>
        <w:pStyle w:val="Heading3"/>
        <w:tabs>
          <w:tab w:pos="946" w:val="left" w:leader="none"/>
        </w:tabs>
      </w:pPr>
      <w:r>
        <w:rPr/>
        <w:t>第十条</w:t>
        <w:tab/>
        <w:t>投保人解除合同的处理</w:t>
      </w:r>
    </w:p>
    <w:p>
      <w:pPr>
        <w:pStyle w:val="BodyText"/>
        <w:spacing w:line="237" w:lineRule="auto"/>
        <w:ind w:right="270" w:firstLine="420"/>
      </w:pPr>
      <w:r>
        <w:rPr/>
        <w:t>本附加合同成立后，投保人可以在要求解除主合同的同时要求解除本附加合同，但投保人不得单独要求解除本附加合同。</w:t>
      </w:r>
    </w:p>
    <w:p>
      <w:pPr>
        <w:pStyle w:val="BodyText"/>
        <w:spacing w:before="11"/>
        <w:ind w:left="0"/>
      </w:pPr>
    </w:p>
    <w:p>
      <w:pPr>
        <w:pStyle w:val="Heading3"/>
        <w:tabs>
          <w:tab w:pos="1155" w:val="left" w:leader="none"/>
        </w:tabs>
      </w:pPr>
      <w:r>
        <w:rPr/>
        <w:t>第十一条</w:t>
        <w:tab/>
        <w:t>附加合同终止</w:t>
      </w:r>
    </w:p>
    <w:p>
      <w:pPr>
        <w:pStyle w:val="BodyText"/>
        <w:spacing w:line="237" w:lineRule="auto"/>
        <w:ind w:left="522" w:right="4680"/>
      </w:pPr>
      <w:r>
        <w:rPr/>
        <w:t>本附加合同在发生下列情形之一时终止： 一、主合同终止；</w:t>
      </w:r>
    </w:p>
    <w:p>
      <w:pPr>
        <w:pStyle w:val="BodyText"/>
        <w:spacing w:line="271" w:lineRule="exact" w:before="8"/>
        <w:ind w:left="522"/>
      </w:pPr>
      <w:r>
        <w:rPr/>
        <w:t>二、本附加合同约定的其他终止的情形。</w:t>
      </w:r>
    </w:p>
    <w:p>
      <w:pPr>
        <w:pStyle w:val="BodyText"/>
        <w:spacing w:line="237" w:lineRule="auto" w:before="1"/>
        <w:ind w:right="112" w:firstLine="420"/>
      </w:pPr>
      <w:r>
        <w:rPr/>
        <w:t>因主合同责任免除情形导致主合同终止，本公司向投保人退还本附加合同的现金价值，但</w:t>
      </w:r>
      <w:r>
        <w:rPr>
          <w:spacing w:val="-3"/>
        </w:rPr>
        <w:t>因投保人对被保险人故意杀害或伤害造成被保险人身故的，本公司退还本附加合同的现金价值， 作为被保险人遗产处理。因主合同终止的其他情形导致本附加合同终止的，本公司不退还本附加合同的现金价值。</w:t>
      </w:r>
    </w:p>
    <w:p>
      <w:pPr>
        <w:pStyle w:val="BodyText"/>
        <w:spacing w:before="2"/>
        <w:ind w:left="0"/>
      </w:pPr>
    </w:p>
    <w:p>
      <w:pPr>
        <w:pStyle w:val="Heading3"/>
        <w:tabs>
          <w:tab w:pos="1155" w:val="left" w:leader="none"/>
        </w:tabs>
      </w:pPr>
      <w:r>
        <w:rPr/>
        <w:t>第十二条</w:t>
        <w:tab/>
        <w:t>附则</w:t>
      </w:r>
    </w:p>
    <w:p>
      <w:pPr>
        <w:pStyle w:val="BodyText"/>
        <w:spacing w:line="263" w:lineRule="exact"/>
        <w:ind w:left="522"/>
      </w:pPr>
      <w:r>
        <w:rPr/>
        <w:t>一、本附加合同基本条款“借款”事项不适用于本附加合同。</w:t>
      </w:r>
    </w:p>
    <w:p>
      <w:pPr>
        <w:pStyle w:val="BodyText"/>
        <w:spacing w:line="237" w:lineRule="auto" w:before="2"/>
        <w:ind w:left="522" w:right="270"/>
      </w:pPr>
      <w:r>
        <w:rPr/>
        <w:t>二、本附加合同基本条款与本附加合同利益条款相抵触的，以本附加合同利益条款为准。三、凡本附加合同条款未约定事项，以主合同条款为准。若本附加合同条款与主合同条款</w:t>
      </w:r>
    </w:p>
    <w:p>
      <w:pPr>
        <w:pStyle w:val="BodyText"/>
        <w:spacing w:line="271" w:lineRule="exact"/>
      </w:pPr>
      <w:r>
        <w:rPr/>
        <w:t>互有冲突，则以本附加合同条款规定为准。</w:t>
      </w:r>
    </w:p>
    <w:p>
      <w:pPr>
        <w:pStyle w:val="BodyText"/>
        <w:spacing w:line="274" w:lineRule="exact"/>
        <w:ind w:left="522"/>
      </w:pPr>
      <w:r>
        <w:rPr/>
        <w:t>四、主合同无效，本附加合同亦无效；主合同效力中止，本附加合同效力亦同时中止。</w:t>
      </w:r>
    </w:p>
    <w:p>
      <w:pPr>
        <w:pStyle w:val="BodyText"/>
        <w:spacing w:before="2"/>
        <w:ind w:left="0"/>
      </w:pPr>
    </w:p>
    <w:p>
      <w:pPr>
        <w:pStyle w:val="Heading3"/>
        <w:tabs>
          <w:tab w:pos="1155" w:val="left" w:leader="none"/>
        </w:tabs>
      </w:pPr>
      <w:r>
        <w:rPr/>
        <w:t>第十三条</w:t>
        <w:tab/>
        <w:t>释义</w:t>
      </w:r>
    </w:p>
    <w:p>
      <w:pPr>
        <w:pStyle w:val="BodyText"/>
        <w:spacing w:line="237" w:lineRule="auto"/>
        <w:ind w:right="165" w:firstLine="419"/>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72" w:lineRule="exact" w:before="8"/>
      </w:pPr>
      <w:r>
        <w:rPr/>
        <w:t>（3）具有有效的中华人民共和国主治医师或主治医师以上职称的《医师职称证书》；（4）在</w:t>
      </w:r>
    </w:p>
    <w:p>
      <w:pPr>
        <w:spacing w:after="0" w:line="272" w:lineRule="exact"/>
        <w:sectPr>
          <w:footerReference w:type="default" r:id="rId8"/>
          <w:pgSz w:w="11910" w:h="16840"/>
          <w:pgMar w:footer="1148" w:header="0" w:top="1400" w:bottom="1340" w:left="1520" w:right="1400"/>
        </w:sectPr>
      </w:pPr>
    </w:p>
    <w:p>
      <w:pPr>
        <w:pStyle w:val="BodyText"/>
        <w:spacing w:line="274" w:lineRule="exact" w:before="4"/>
      </w:pPr>
      <w:r>
        <w:rPr/>
        <w:t>二级或二级以上医院的相应科室从事临床工作三年以上。</w:t>
      </w:r>
    </w:p>
    <w:p>
      <w:pPr>
        <w:pStyle w:val="BodyText"/>
        <w:spacing w:line="237" w:lineRule="auto" w:before="1"/>
        <w:ind w:right="216" w:firstLine="420"/>
      </w:pPr>
      <w:r>
        <w:rPr>
          <w:u w:val="single"/>
        </w:rPr>
        <w:t>意外伤害</w:t>
      </w:r>
      <w:r>
        <w:rPr/>
        <w:t>：指遭受外来的、突发的、非本意的、非疾病的客观事件直接致使身体受到的伤害。</w:t>
      </w:r>
    </w:p>
    <w:p>
      <w:pPr>
        <w:pStyle w:val="BodyText"/>
        <w:spacing w:line="237" w:lineRule="auto"/>
        <w:ind w:right="219" w:firstLine="431"/>
        <w:jc w:val="both"/>
      </w:pPr>
      <w:r>
        <w:rPr>
          <w:u w:val="single"/>
        </w:rPr>
        <w:t>毒品</w:t>
      </w:r>
      <w:r>
        <w:rPr>
          <w:spacing w:val="-6"/>
        </w:rPr>
        <w:t>：指中华人民共和国刑法规定的鸦片、海洛因、甲基苯丙胺</w:t>
      </w:r>
      <w:r>
        <w:rPr/>
        <w:t>（冰毒</w:t>
      </w:r>
      <w:r>
        <w:rPr>
          <w:spacing w:val="-105"/>
        </w:rPr>
        <w:t>）</w:t>
      </w:r>
      <w:r>
        <w:rPr>
          <w:spacing w:val="-6"/>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right="219" w:firstLine="431"/>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ind w:left="534"/>
      </w:pPr>
      <w:r>
        <w:rPr>
          <w:u w:val="single"/>
        </w:rPr>
        <w:t>无合法有效驾驶证驾驶</w:t>
      </w:r>
      <w:r>
        <w:rPr/>
        <w:t>：指下列情形之一：</w:t>
      </w:r>
    </w:p>
    <w:p>
      <w:pPr>
        <w:pStyle w:val="BodyText"/>
        <w:spacing w:line="272" w:lineRule="exact"/>
        <w:ind w:left="534"/>
      </w:pPr>
      <w:r>
        <w:rPr/>
        <w:t>（1）没有取得驾驶资格；</w:t>
      </w:r>
    </w:p>
    <w:p>
      <w:pPr>
        <w:pStyle w:val="BodyText"/>
        <w:spacing w:line="272" w:lineRule="exact"/>
        <w:ind w:left="534"/>
      </w:pPr>
      <w:r>
        <w:rPr/>
        <w:t>（2）驾驶与驾驶证准驾车型不相符合的车辆；</w:t>
      </w:r>
    </w:p>
    <w:p>
      <w:pPr>
        <w:pStyle w:val="BodyText"/>
        <w:spacing w:line="272" w:lineRule="exact"/>
        <w:ind w:left="534"/>
      </w:pPr>
      <w:r>
        <w:rPr/>
        <w:t>（3）持审验不合格的驾驶证驾驶；</w:t>
      </w:r>
    </w:p>
    <w:p>
      <w:pPr>
        <w:pStyle w:val="BodyText"/>
        <w:spacing w:line="237" w:lineRule="auto" w:before="1"/>
        <w:ind w:left="534" w:right="363"/>
      </w:pPr>
      <w:r>
        <w:rPr/>
        <w:t>（4）持学习驾驶证学习驾车时，无教练员随车指导，或不按指定时间、路线学习驾车。</w:t>
      </w:r>
      <w:r>
        <w:rPr>
          <w:u w:val="single"/>
        </w:rPr>
        <w:t>无有效行驶证</w:t>
      </w:r>
      <w:r>
        <w:rPr/>
        <w:t>：指下列情形之一：</w:t>
      </w:r>
    </w:p>
    <w:p>
      <w:pPr>
        <w:pStyle w:val="BodyText"/>
        <w:spacing w:line="271" w:lineRule="exact"/>
        <w:ind w:left="534"/>
      </w:pPr>
      <w:r>
        <w:rPr/>
        <w:t>（1）机动车被依法注销登记的；</w:t>
      </w:r>
    </w:p>
    <w:p>
      <w:pPr>
        <w:pStyle w:val="BodyText"/>
        <w:spacing w:line="272" w:lineRule="exact"/>
        <w:ind w:left="534"/>
      </w:pPr>
      <w:r>
        <w:rPr/>
        <w:t>（2）未依法按时进行或通过机动车安全技术检验。</w:t>
      </w:r>
    </w:p>
    <w:p>
      <w:pPr>
        <w:pStyle w:val="BodyText"/>
        <w:spacing w:line="237" w:lineRule="auto" w:before="1"/>
        <w:ind w:right="219" w:firstLine="432"/>
      </w:pPr>
      <w:r>
        <w:rPr>
          <w:u w:val="single"/>
        </w:rPr>
        <w:t>机动车</w:t>
      </w:r>
      <w:r>
        <w:rPr/>
        <w:t>：指以动力装置驱动或者牵引，供人员乘用或者用于运送物品以及进行工程专项作业的轮式车辆。</w:t>
      </w:r>
    </w:p>
    <w:p>
      <w:pPr>
        <w:pStyle w:val="BodyText"/>
        <w:spacing w:line="237" w:lineRule="auto"/>
        <w:ind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1" w:lineRule="exact"/>
      </w:pPr>
      <w:r>
        <w:rPr/>
        <w:t>（ICD-10）确定。</w:t>
      </w:r>
    </w:p>
    <w:p>
      <w:pPr>
        <w:pStyle w:val="BodyText"/>
        <w:spacing w:line="237" w:lineRule="auto" w:before="1"/>
        <w:ind w:right="216" w:firstLine="420"/>
      </w:pPr>
      <w:r>
        <w:rPr>
          <w:u w:val="single"/>
        </w:rPr>
        <w:t>战争</w:t>
      </w:r>
      <w:r>
        <w:rPr/>
        <w:t>：指国家与国家、民族与民族、政治集团与政治集团之间为了一定的政治、经济目的而进行的武装斗争，以政府宣布为准。</w:t>
      </w:r>
    </w:p>
    <w:p>
      <w:pPr>
        <w:pStyle w:val="BodyText"/>
        <w:spacing w:line="237" w:lineRule="auto"/>
        <w:ind w:left="522" w:right="1531"/>
      </w:pPr>
      <w:r>
        <w:rPr>
          <w:u w:val="single"/>
        </w:rPr>
        <w:t>军事冲突</w:t>
      </w:r>
      <w:r>
        <w:rPr/>
        <w:t>：指国家或民族之间在一定范围内的武装对抗，以政府宣布为准。</w:t>
      </w:r>
      <w:r>
        <w:rPr>
          <w:u w:val="single"/>
        </w:rPr>
        <w:t>暴乱</w:t>
      </w:r>
      <w:r>
        <w:rPr/>
        <w:t>：指破坏社会秩序的武装骚动，以政府宣布为准。</w:t>
      </w:r>
    </w:p>
    <w:p>
      <w:pPr>
        <w:spacing w:after="0" w:line="237" w:lineRule="auto"/>
        <w:sectPr>
          <w:footerReference w:type="default" r:id="rId9"/>
          <w:pgSz w:w="11910" w:h="16840"/>
          <w:pgMar w:footer="1148" w:header="0" w:top="1400" w:bottom="1340" w:left="1520" w:right="1400"/>
        </w:sectPr>
      </w:pPr>
    </w:p>
    <w:p>
      <w:pPr>
        <w:pStyle w:val="Heading1"/>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before="1"/>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10"/>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1"/>
          <w:pgSz w:w="11910" w:h="16840"/>
          <w:pgMar w:footer="940" w:header="0" w:top="1400" w:bottom="1120" w:left="1520" w:right="1400"/>
        </w:sectPr>
      </w:pPr>
    </w:p>
    <w:p>
      <w:pPr>
        <w:pStyle w:val="Heading3"/>
        <w:tabs>
          <w:tab w:pos="1155" w:val="left" w:leader="none"/>
        </w:tabs>
        <w:spacing w:before="84"/>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12"/>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73.624084pt;width:177.45pt;height:8.5pt;mso-position-horizontal-relative:page;mso-position-vertical-relative:page;z-index:-8536" type="#_x0000_t202" filled="false" stroked="false">
          <v:textbox inset="0,0,0,0">
            <w:txbxContent>
              <w:p>
                <w:pPr>
                  <w:spacing w:line="145" w:lineRule="exact" w:before="0"/>
                  <w:ind w:left="20" w:right="0" w:firstLine="0"/>
                  <w:jc w:val="left"/>
                  <w:rPr>
                    <w:sz w:val="13"/>
                  </w:rPr>
                </w:pPr>
                <w:r>
                  <w:rPr>
                    <w:w w:val="95"/>
                    <w:sz w:val="13"/>
                  </w:rPr>
                  <w:t>国寿附加福禄尊享提前给付重大疾病保险利益条款（第一页）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77.45pt;height:8.5pt;mso-position-horizontal-relative:page;mso-position-vertical-relative:page;z-index:-8512" type="#_x0000_t202" filled="false" stroked="false">
          <v:textbox inset="0,0,0,0">
            <w:txbxContent>
              <w:p>
                <w:pPr>
                  <w:spacing w:line="145" w:lineRule="exact" w:before="0"/>
                  <w:ind w:left="20" w:right="0" w:firstLine="0"/>
                  <w:jc w:val="left"/>
                  <w:rPr>
                    <w:sz w:val="13"/>
                  </w:rPr>
                </w:pPr>
                <w:r>
                  <w:rPr>
                    <w:w w:val="95"/>
                    <w:sz w:val="13"/>
                  </w:rPr>
                  <w:t>国寿附加福禄尊享提前给付重大疾病保险利益条款（第二页）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77.45pt;height:8.5pt;mso-position-horizontal-relative:page;mso-position-vertical-relative:page;z-index:-8488" type="#_x0000_t202" filled="false" stroked="false">
          <v:textbox inset="0,0,0,0">
            <w:txbxContent>
              <w:p>
                <w:pPr>
                  <w:spacing w:line="145" w:lineRule="exact" w:before="0"/>
                  <w:ind w:left="20" w:right="0" w:firstLine="0"/>
                  <w:jc w:val="left"/>
                  <w:rPr>
                    <w:sz w:val="13"/>
                  </w:rPr>
                </w:pPr>
                <w:r>
                  <w:rPr>
                    <w:w w:val="95"/>
                    <w:sz w:val="13"/>
                  </w:rPr>
                  <w:t>国寿附加福禄尊享提前给付重大疾病保险利益条款（第三页）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77.45pt;height:8.5pt;mso-position-horizontal-relative:page;mso-position-vertical-relative:page;z-index:-8464" type="#_x0000_t202" filled="false" stroked="false">
          <v:textbox inset="0,0,0,0">
            <w:txbxContent>
              <w:p>
                <w:pPr>
                  <w:spacing w:line="145" w:lineRule="exact" w:before="0"/>
                  <w:ind w:left="20" w:right="0" w:firstLine="0"/>
                  <w:jc w:val="left"/>
                  <w:rPr>
                    <w:sz w:val="13"/>
                  </w:rPr>
                </w:pPr>
                <w:r>
                  <w:rPr>
                    <w:w w:val="95"/>
                    <w:sz w:val="13"/>
                  </w:rPr>
                  <w:t>国寿附加福禄尊享提前给付重大疾病保险利益条款（第四页）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844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841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839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1120"/>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2018-10-19T22:11:29Z</dcterms:created>
  <dcterms:modified xsi:type="dcterms:W3CDTF">2018-10-19T22:11:29Z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