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ind w:left="4794" w:right="561"/>
        <w:jc w:val="center"/>
      </w:pPr>
      <w:r>
        <w:rPr/>
        <w:drawing>
          <wp:anchor distT="0" distB="0" distL="0" distR="0" allowOverlap="1" layoutInCell="1" locked="0" behindDoc="1" simplePos="0" relativeHeight="268419455">
            <wp:simplePos x="0" y="0"/>
            <wp:positionH relativeFrom="page">
              <wp:posOffset>4797741</wp:posOffset>
            </wp:positionH>
            <wp:positionV relativeFrom="paragraph">
              <wp:posOffset>211008</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t>中美大都会[2010]疾病保险 070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BodyText"/>
        <w:spacing w:before="0"/>
        <w:ind w:left="4790" w:right="561"/>
        <w:jc w:val="center"/>
      </w:pPr>
      <w:r>
        <w:rPr/>
        <w:t>请扫描以查询验证条款</w:t>
      </w:r>
    </w:p>
    <w:p>
      <w:pPr>
        <w:pStyle w:val="BodyText"/>
        <w:spacing w:before="2"/>
        <w:ind w:left="0"/>
        <w:rPr>
          <w:sz w:val="18"/>
        </w:rPr>
      </w:pPr>
    </w:p>
    <w:p>
      <w:pPr>
        <w:pStyle w:val="Heading1"/>
        <w:spacing w:before="8"/>
      </w:pPr>
      <w:r>
        <w:rPr>
          <w:w w:val="95"/>
        </w:rPr>
        <w:t>中美大都会人寿保险有限公司</w:t>
      </w:r>
    </w:p>
    <w:p>
      <w:pPr>
        <w:spacing w:before="190"/>
        <w:ind w:left="463" w:right="561" w:firstLine="0"/>
        <w:jc w:val="center"/>
        <w:rPr>
          <w:b/>
          <w:sz w:val="30"/>
        </w:rPr>
      </w:pPr>
      <w:r>
        <w:rPr>
          <w:b/>
          <w:w w:val="95"/>
          <w:sz w:val="30"/>
        </w:rPr>
        <w:t>附加美满一生长期重大疾病保险条款</w:t>
      </w:r>
    </w:p>
    <w:p>
      <w:pPr>
        <w:pStyle w:val="BodyText"/>
        <w:spacing w:before="0"/>
        <w:ind w:left="0"/>
        <w:rPr>
          <w:b/>
          <w:sz w:val="30"/>
        </w:rPr>
      </w:pPr>
    </w:p>
    <w:p>
      <w:pPr>
        <w:pStyle w:val="BodyText"/>
        <w:spacing w:before="0"/>
        <w:ind w:left="0"/>
        <w:rPr>
          <w:b/>
          <w:sz w:val="30"/>
        </w:rPr>
      </w:pPr>
    </w:p>
    <w:p>
      <w:pPr>
        <w:pStyle w:val="BodyText"/>
        <w:spacing w:before="0"/>
        <w:ind w:left="0"/>
        <w:rPr>
          <w:b/>
          <w:sz w:val="30"/>
        </w:rPr>
      </w:pPr>
    </w:p>
    <w:p>
      <w:pPr>
        <w:pStyle w:val="BodyText"/>
        <w:spacing w:before="9"/>
        <w:ind w:left="0"/>
        <w:rPr>
          <w:b/>
          <w:sz w:val="34"/>
        </w:rPr>
      </w:pPr>
    </w:p>
    <w:p>
      <w:pPr>
        <w:spacing w:before="0"/>
        <w:ind w:left="459" w:right="561"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464" w:right="561"/>
        <w:jc w:val="center"/>
      </w:pPr>
      <w:r>
        <w:rPr/>
        <w:t>本阅读指南为帮助您理解本条款而设，对保险合同内容的解释以条款为准</w:t>
      </w:r>
    </w:p>
    <w:p>
      <w:pPr>
        <w:pStyle w:val="BodyText"/>
        <w:spacing w:before="0"/>
        <w:ind w:left="0"/>
        <w:rPr>
          <w:b/>
          <w:sz w:val="20"/>
        </w:rPr>
      </w:pPr>
    </w:p>
    <w:p>
      <w:pPr>
        <w:pStyle w:val="BodyText"/>
        <w:spacing w:before="1"/>
        <w:ind w:left="0"/>
        <w:rPr>
          <w:b/>
          <w:sz w:val="15"/>
        </w:rPr>
      </w:pPr>
    </w:p>
    <w:p>
      <w:pPr>
        <w:spacing w:before="36"/>
        <w:ind w:left="466" w:right="561" w:firstLine="0"/>
        <w:jc w:val="center"/>
        <w:rPr>
          <w:b/>
          <w:sz w:val="21"/>
        </w:rPr>
      </w:pPr>
      <w:r>
        <w:rPr>
          <w:b/>
          <w:sz w:val="21"/>
        </w:rPr>
        <w:t>您拥有的重要权利</w:t>
      </w:r>
    </w:p>
    <w:p>
      <w:pPr>
        <w:pStyle w:val="BodyText"/>
        <w:ind w:left="124"/>
      </w:pPr>
      <w:r>
        <w:rPr/>
        <w:t>您有权解除保险合同</w:t>
      </w:r>
    </w:p>
    <w:p>
      <w:pPr>
        <w:pStyle w:val="BodyText"/>
        <w:spacing w:line="336" w:lineRule="auto" w:before="134"/>
        <w:ind w:left="125" w:right="54" w:hanging="1"/>
      </w:pPr>
      <w:r>
        <w:rPr/>
        <w:t>您有权在签收保险合同后 </w:t>
      </w:r>
      <w:r>
        <w:rPr>
          <w:rFonts w:ascii="Times New Roman" w:eastAsia="Times New Roman"/>
        </w:rPr>
        <w:t>10 </w:t>
      </w:r>
      <w:r>
        <w:rPr/>
        <w:t>天内解除合同，并获取全额退还的保险费...........第十二条您指定的受益人可以享受保险合同项下的保障利益..............................第三条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4"/>
        </w:rPr>
      </w:pPr>
    </w:p>
    <w:p>
      <w:pPr>
        <w:pStyle w:val="Heading2"/>
        <w:spacing w:before="36"/>
        <w:ind w:left="464" w:right="561"/>
        <w:jc w:val="center"/>
      </w:pPr>
      <w:r>
        <w:rPr/>
        <w:t>您应当特别注意的事项</w:t>
      </w:r>
    </w:p>
    <w:p>
      <w:pPr>
        <w:pStyle w:val="BodyText"/>
        <w:spacing w:before="133"/>
        <w:ind w:left="127"/>
      </w:pPr>
      <w:r>
        <w:rPr/>
        <w:t>在特定情况下，我们不承担保险责任，并作了显著标识，请您注意</w:t>
      </w:r>
    </w:p>
    <w:p>
      <w:pPr>
        <w:pStyle w:val="BodyText"/>
        <w:spacing w:before="133"/>
        <w:ind w:left="0" w:right="114"/>
        <w:jc w:val="right"/>
      </w:pPr>
      <w:r>
        <w:rPr/>
        <w:t>第三、四、十二条</w:t>
      </w:r>
    </w:p>
    <w:p>
      <w:pPr>
        <w:pStyle w:val="BodyText"/>
        <w:spacing w:line="355" w:lineRule="auto" w:before="135"/>
        <w:ind w:left="125" w:right="114" w:hanging="1"/>
      </w:pPr>
      <w:r>
        <w:rPr>
          <w:spacing w:val="-9"/>
        </w:rPr>
        <w:t>解除合同会给您造成一定的损失，请您慎重抉择...............................第十二条我们对一些重要术语进行了解释，并作了显著标识，请您注意...................第十四条</w:t>
      </w:r>
    </w:p>
    <w:p>
      <w:pPr>
        <w:spacing w:after="0" w:line="355" w:lineRule="auto"/>
        <w:sectPr>
          <w:type w:val="continuous"/>
          <w:pgSz w:w="11910" w:h="16850"/>
          <w:pgMar w:top="1320" w:bottom="280" w:left="1680" w:right="1580"/>
        </w:sectPr>
      </w:pPr>
    </w:p>
    <w:p>
      <w:pPr>
        <w:pStyle w:val="Heading1"/>
        <w:spacing w:line="377" w:lineRule="exact"/>
        <w:ind w:left="663"/>
      </w:pPr>
      <w:r>
        <w:rPr>
          <w:u w:val="single"/>
        </w:rPr>
        <w:t>目录</w:t>
      </w:r>
    </w:p>
    <w:p>
      <w:pPr>
        <w:pStyle w:val="BodyText"/>
        <w:spacing w:before="0"/>
        <w:ind w:left="0"/>
        <w:rPr>
          <w:b/>
          <w:sz w:val="20"/>
        </w:rPr>
      </w:pPr>
    </w:p>
    <w:p>
      <w:pPr>
        <w:pStyle w:val="BodyText"/>
        <w:spacing w:before="9"/>
        <w:ind w:left="0"/>
        <w:rPr>
          <w:b/>
          <w:sz w:val="20"/>
        </w:rPr>
      </w:pPr>
    </w:p>
    <w:p>
      <w:pPr>
        <w:pStyle w:val="Heading2"/>
        <w:spacing w:line="355" w:lineRule="auto" w:before="37"/>
        <w:ind w:left="119" w:right="5889"/>
      </w:pPr>
      <w:r>
        <w:rPr/>
        <w:t>第一条 附加保险合同的构成第二条 承保范围</w:t>
      </w:r>
    </w:p>
    <w:p>
      <w:pPr>
        <w:spacing w:line="355" w:lineRule="auto" w:before="35"/>
        <w:ind w:left="119" w:right="6941" w:firstLine="0"/>
        <w:jc w:val="left"/>
        <w:rPr>
          <w:b/>
          <w:sz w:val="21"/>
        </w:rPr>
      </w:pPr>
      <w:r>
        <w:rPr>
          <w:b/>
          <w:sz w:val="21"/>
        </w:rPr>
        <w:t>第三条 保险责任第四条 责任免除</w:t>
      </w:r>
    </w:p>
    <w:p>
      <w:pPr>
        <w:spacing w:line="355" w:lineRule="auto" w:before="32"/>
        <w:ind w:left="119" w:right="5889" w:firstLine="0"/>
        <w:jc w:val="left"/>
        <w:rPr>
          <w:b/>
          <w:sz w:val="21"/>
        </w:rPr>
      </w:pPr>
      <w:r>
        <w:rPr>
          <w:b/>
          <w:sz w:val="21"/>
        </w:rPr>
        <w:t>第五条 保险合同成立与生效第六条 基本保险金额</w:t>
      </w:r>
    </w:p>
    <w:p>
      <w:pPr>
        <w:spacing w:before="32"/>
        <w:ind w:left="119" w:right="0" w:firstLine="0"/>
        <w:jc w:val="left"/>
        <w:rPr>
          <w:b/>
          <w:sz w:val="21"/>
        </w:rPr>
      </w:pPr>
      <w:r>
        <w:rPr>
          <w:b/>
          <w:sz w:val="21"/>
        </w:rPr>
        <w:t>第七条 保险金额</w:t>
      </w:r>
    </w:p>
    <w:p>
      <w:pPr>
        <w:spacing w:line="355" w:lineRule="auto" w:before="135"/>
        <w:ind w:left="119" w:right="6310" w:firstLine="0"/>
        <w:jc w:val="left"/>
        <w:rPr>
          <w:b/>
          <w:sz w:val="21"/>
        </w:rPr>
      </w:pPr>
      <w:r>
        <w:rPr>
          <w:b/>
          <w:sz w:val="21"/>
        </w:rPr>
        <w:t>第八条 保险费率的调整第九条 受益人</w:t>
      </w:r>
    </w:p>
    <w:p>
      <w:pPr>
        <w:spacing w:line="355" w:lineRule="auto" w:before="31"/>
        <w:ind w:left="119" w:right="6730" w:firstLine="0"/>
        <w:jc w:val="left"/>
        <w:rPr>
          <w:b/>
          <w:sz w:val="21"/>
        </w:rPr>
      </w:pPr>
      <w:r>
        <w:rPr>
          <w:b/>
          <w:sz w:val="21"/>
        </w:rPr>
        <w:t>第十条 保险金申请第十一条 诉讼时效</w:t>
      </w:r>
    </w:p>
    <w:p>
      <w:pPr>
        <w:spacing w:line="357" w:lineRule="auto" w:before="31"/>
        <w:ind w:left="119" w:right="5256" w:firstLine="0"/>
        <w:jc w:val="left"/>
        <w:rPr>
          <w:b/>
          <w:sz w:val="21"/>
        </w:rPr>
      </w:pPr>
      <w:r>
        <w:rPr>
          <w:b/>
          <w:sz w:val="21"/>
        </w:rPr>
        <w:t>第十二条 您解除合同的手续及风险第十三条 合同终止</w:t>
      </w:r>
    </w:p>
    <w:p>
      <w:pPr>
        <w:spacing w:before="29"/>
        <w:ind w:left="119" w:right="0" w:firstLine="0"/>
        <w:jc w:val="left"/>
        <w:rPr>
          <w:b/>
          <w:sz w:val="21"/>
        </w:rPr>
      </w:pPr>
      <w:r>
        <w:rPr>
          <w:b/>
          <w:sz w:val="21"/>
        </w:rPr>
        <w:t>第十四条 释义</w:t>
      </w:r>
    </w:p>
    <w:p>
      <w:pPr>
        <w:spacing w:after="0"/>
        <w:jc w:val="left"/>
        <w:rPr>
          <w:sz w:val="21"/>
        </w:rPr>
        <w:sectPr>
          <w:pgSz w:w="11910" w:h="16850"/>
          <w:pgMar w:top="1580" w:bottom="280" w:left="1580" w:right="1680"/>
        </w:sectPr>
      </w:pPr>
    </w:p>
    <w:p>
      <w:pPr>
        <w:spacing w:line="374" w:lineRule="exact" w:before="0"/>
        <w:ind w:left="2416" w:right="0" w:firstLine="0"/>
        <w:jc w:val="left"/>
        <w:rPr>
          <w:b/>
          <w:sz w:val="30"/>
        </w:rPr>
      </w:pPr>
      <w:r>
        <w:rPr>
          <w:b/>
          <w:w w:val="95"/>
          <w:sz w:val="30"/>
        </w:rPr>
        <w:t>中美大都会人寿保险有限公司</w:t>
      </w:r>
    </w:p>
    <w:p>
      <w:pPr>
        <w:spacing w:before="190"/>
        <w:ind w:left="1962" w:right="0" w:firstLine="0"/>
        <w:jc w:val="left"/>
        <w:rPr>
          <w:b/>
          <w:sz w:val="30"/>
        </w:rPr>
      </w:pPr>
      <w:r>
        <w:rPr>
          <w:b/>
          <w:w w:val="95"/>
          <w:sz w:val="30"/>
        </w:rPr>
        <w:t>附加美满一生长期重大疾病保险条款</w:t>
      </w:r>
    </w:p>
    <w:p>
      <w:pPr>
        <w:pStyle w:val="BodyText"/>
        <w:spacing w:before="0"/>
        <w:ind w:left="0"/>
        <w:rPr>
          <w:b/>
          <w:sz w:val="30"/>
        </w:rPr>
      </w:pPr>
    </w:p>
    <w:p>
      <w:pPr>
        <w:pStyle w:val="BodyText"/>
        <w:spacing w:before="12"/>
        <w:ind w:left="0"/>
        <w:rPr>
          <w:b/>
          <w:sz w:val="40"/>
        </w:rPr>
      </w:pPr>
    </w:p>
    <w:p>
      <w:pPr>
        <w:spacing w:before="0"/>
        <w:ind w:left="119" w:right="0" w:firstLine="0"/>
        <w:jc w:val="left"/>
        <w:rPr>
          <w:b/>
          <w:sz w:val="21"/>
        </w:rPr>
      </w:pPr>
      <w:bookmarkStart w:name="第一条 附加保险合同的构成" w:id="1"/>
      <w:bookmarkEnd w:id="1"/>
      <w:r>
        <w:rPr/>
      </w:r>
      <w:r>
        <w:rPr>
          <w:b/>
          <w:sz w:val="21"/>
        </w:rPr>
        <w:t>第一条 附加保险合同的构成</w:t>
      </w:r>
    </w:p>
    <w:p>
      <w:pPr>
        <w:pStyle w:val="BodyText"/>
        <w:spacing w:line="357" w:lineRule="auto"/>
        <w:ind w:right="111" w:firstLine="420"/>
      </w:pPr>
      <w:r>
        <w:rPr>
          <w:spacing w:val="-7"/>
        </w:rPr>
        <w:t>《中美大都会人寿保险有限公司附加美满一生长期重大疾病保险》合同</w:t>
      </w:r>
      <w:r>
        <w:rPr/>
        <w:t>（</w:t>
      </w:r>
      <w:r>
        <w:rPr>
          <w:spacing w:val="-8"/>
        </w:rPr>
        <w:t>以下简称“本附</w:t>
      </w:r>
      <w:r>
        <w:rPr>
          <w:spacing w:val="-28"/>
          <w:w w:val="100"/>
        </w:rPr>
        <w:t>加合同”</w:t>
      </w:r>
      <w:r>
        <w:rPr>
          <w:spacing w:val="-3"/>
          <w:w w:val="100"/>
        </w:rPr>
        <w:t>）依《中美大都会人寿保险有限公司美满一生两全保险》合同（</w:t>
      </w:r>
      <w:r>
        <w:rPr>
          <w:spacing w:val="-15"/>
          <w:w w:val="100"/>
        </w:rPr>
        <w:t>以下简称“主合同”</w:t>
      </w:r>
      <w:r>
        <w:rPr>
          <w:w w:val="100"/>
        </w:rPr>
        <w:t>）</w:t>
      </w:r>
      <w:r>
        <w:rPr>
          <w:spacing w:val="-10"/>
        </w:rPr>
        <w:t>投保人的申请，经我们同意而订立。主合同的条款也适用于本附加合同，本附加合同没有约定</w:t>
      </w:r>
      <w:r>
        <w:rPr>
          <w:spacing w:val="-3"/>
        </w:rPr>
        <w:t>的，以主合同相关条款为准，若本附加合同与主合同的条款有冲突，则以本附加合同为准。</w:t>
      </w:r>
    </w:p>
    <w:p>
      <w:pPr>
        <w:pStyle w:val="BodyText"/>
        <w:spacing w:before="30"/>
        <w:ind w:left="539"/>
      </w:pPr>
      <w:r>
        <w:rPr/>
        <w:t>若本附加合同的承保事项未在保险单上载明或批注，则本附加合同不产生效力。</w:t>
      </w:r>
    </w:p>
    <w:p>
      <w:pPr>
        <w:pStyle w:val="BodyText"/>
        <w:spacing w:line="355" w:lineRule="auto" w:before="136"/>
        <w:ind w:right="211" w:firstLine="420"/>
      </w:pPr>
      <w:r>
        <w:rPr>
          <w:spacing w:val="-7"/>
        </w:rPr>
        <w:t>本附加合同包括保险单或其他保险凭证及前述保险单或凭证所附条款、投保单、与本附加</w:t>
      </w:r>
      <w:r>
        <w:rPr>
          <w:spacing w:val="-5"/>
        </w:rPr>
        <w:t>合同有关的其他投保文件、健康告知书、声明、批注、附贴批单及其他有关书面协议。</w:t>
      </w:r>
    </w:p>
    <w:p>
      <w:pPr>
        <w:pStyle w:val="BodyText"/>
        <w:spacing w:before="32"/>
        <w:ind w:left="539"/>
      </w:pPr>
      <w:r>
        <w:rPr>
          <w:spacing w:val="-17"/>
          <w:w w:val="100"/>
        </w:rPr>
        <w:t>在本附加合同中，“您”指投保人；“我们”指保险人，即中美大都会人寿保险有限公司；</w:t>
      </w:r>
    </w:p>
    <w:p>
      <w:pPr>
        <w:pStyle w:val="BodyText"/>
      </w:pPr>
      <w:r>
        <w:rPr/>
        <w:t>“您和我们”统称“双方”。</w:t>
      </w:r>
    </w:p>
    <w:p>
      <w:pPr>
        <w:pStyle w:val="BodyText"/>
        <w:spacing w:before="0"/>
        <w:ind w:left="0"/>
        <w:rPr>
          <w:sz w:val="20"/>
        </w:rPr>
      </w:pPr>
    </w:p>
    <w:p>
      <w:pPr>
        <w:pStyle w:val="BodyText"/>
        <w:spacing w:before="10"/>
        <w:ind w:left="0"/>
        <w:rPr>
          <w:sz w:val="17"/>
        </w:rPr>
      </w:pPr>
    </w:p>
    <w:p>
      <w:pPr>
        <w:pStyle w:val="Heading2"/>
        <w:spacing w:before="0"/>
        <w:ind w:left="119"/>
      </w:pPr>
      <w:bookmarkStart w:name="第二条 承保范围" w:id="2"/>
      <w:bookmarkEnd w:id="2"/>
      <w:r>
        <w:rPr>
          <w:b w:val="0"/>
        </w:rPr>
      </w:r>
      <w:r>
        <w:rPr/>
        <w:t>第二条 承保范围</w:t>
      </w:r>
    </w:p>
    <w:p>
      <w:pPr>
        <w:pStyle w:val="BodyText"/>
        <w:spacing w:before="135"/>
        <w:ind w:left="555"/>
      </w:pPr>
      <w:r>
        <w:rPr/>
        <w:t>一、本附加合同的投保人、被保险人与主合同的投保人、被保险人相同。</w:t>
      </w:r>
    </w:p>
    <w:p>
      <w:pPr>
        <w:pStyle w:val="BodyText"/>
        <w:spacing w:line="355" w:lineRule="auto" w:before="133"/>
        <w:ind w:right="2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2"/>
        <w:ind w:left="539"/>
      </w:pPr>
      <w:r>
        <w:rPr/>
        <w:t>三、被保险人范围：凡身体健康并符合我们规定的投保条件者均可作为被保险人。</w:t>
      </w:r>
    </w:p>
    <w:p>
      <w:pPr>
        <w:pStyle w:val="BodyText"/>
        <w:spacing w:line="357" w:lineRule="auto"/>
        <w:ind w:right="210" w:firstLine="420"/>
      </w:pPr>
      <w:r>
        <w:rPr>
          <w:spacing w:val="-11"/>
        </w:rPr>
        <w:t>四、为未成年子女投保的人身保险，因被保险人身故给付的保险金总和不得超过国务院保</w:t>
      </w:r>
      <w:r>
        <w:rPr>
          <w:spacing w:val="-6"/>
        </w:rPr>
        <w:t>险监督管理机构规定的限额，身故给付的保险金额总和约定也不得超过前述限额。</w:t>
      </w:r>
    </w:p>
    <w:p>
      <w:pPr>
        <w:pStyle w:val="BodyText"/>
        <w:spacing w:before="12"/>
        <w:ind w:left="0"/>
        <w:rPr>
          <w:sz w:val="29"/>
        </w:rPr>
      </w:pPr>
    </w:p>
    <w:p>
      <w:pPr>
        <w:pStyle w:val="Heading2"/>
        <w:spacing w:before="0"/>
        <w:ind w:left="119"/>
      </w:pPr>
      <w:bookmarkStart w:name="第三条 保险责任" w:id="3"/>
      <w:bookmarkEnd w:id="3"/>
      <w:r>
        <w:rPr>
          <w:b w:val="0"/>
        </w:rPr>
      </w:r>
      <w:r>
        <w:rPr/>
        <w:t>第三条 保险责任</w:t>
      </w:r>
    </w:p>
    <w:p>
      <w:pPr>
        <w:spacing w:line="355" w:lineRule="auto" w:before="133"/>
        <w:ind w:left="539" w:right="3259" w:firstLine="0"/>
        <w:jc w:val="left"/>
        <w:rPr>
          <w:b/>
          <w:sz w:val="21"/>
        </w:rPr>
      </w:pPr>
      <w:r>
        <w:rPr>
          <w:sz w:val="21"/>
        </w:rPr>
        <w:t>在本附加合同保险期间内，我们将承担下列保险责任： </w:t>
      </w:r>
      <w:r>
        <w:rPr>
          <w:b/>
          <w:sz w:val="21"/>
        </w:rPr>
        <w:t>一、无息返还已交保险费</w:t>
      </w:r>
    </w:p>
    <w:p>
      <w:pPr>
        <w:pStyle w:val="Heading2"/>
        <w:spacing w:line="348" w:lineRule="auto"/>
        <w:ind w:left="119" w:right="212" w:firstLine="420"/>
        <w:jc w:val="both"/>
      </w:pPr>
      <w:r>
        <w:rPr>
          <w:spacing w:val="-2"/>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6"/>
          <w:w w:val="100"/>
        </w:rPr>
        <w:t>天内</w:t>
      </w:r>
      <w:r>
        <w:rPr>
          <w:w w:val="100"/>
        </w:rPr>
        <w:t>（含第</w:t>
      </w:r>
      <w:r>
        <w:rPr>
          <w:rFonts w:ascii="Times New Roman" w:eastAsia="Times New Roman"/>
          <w:spacing w:val="-3"/>
          <w:w w:val="100"/>
        </w:rPr>
        <w:t>90</w:t>
      </w:r>
      <w:r>
        <w:rPr>
          <w:w w:val="100"/>
        </w:rPr>
        <w:t>天</w:t>
      </w:r>
      <w:r>
        <w:rPr>
          <w:spacing w:val="-106"/>
          <w:w w:val="100"/>
        </w:rPr>
        <w:t>）</w:t>
      </w:r>
      <w:r>
        <w:rPr>
          <w:spacing w:val="-3"/>
          <w:w w:val="100"/>
        </w:rPr>
        <w:t>，因意外伤害之外的原因导致被确</w:t>
      </w:r>
      <w:r>
        <w:rPr>
          <w:spacing w:val="-3"/>
        </w:rPr>
        <w:t>诊初次患有本附加合同所列的重大疾病，我们将向您无息返还主合同和本附加合同的已交保险费，本附加合同终止。</w:t>
      </w:r>
    </w:p>
    <w:p>
      <w:pPr>
        <w:pStyle w:val="BodyText"/>
        <w:spacing w:before="38"/>
        <w:ind w:left="539"/>
      </w:pPr>
      <w:r>
        <w:rPr/>
        <w:t>二、首次重大疾病保险金</w:t>
      </w:r>
    </w:p>
    <w:p>
      <w:pPr>
        <w:pStyle w:val="BodyText"/>
        <w:spacing w:line="355" w:lineRule="auto" w:before="133"/>
        <w:ind w:right="212" w:firstLine="420"/>
      </w:pPr>
      <w:r>
        <w:rPr>
          <w:spacing w:val="-8"/>
        </w:rPr>
        <w:t>被保险人发生下列两种情况之一时，经我们审核同意，我们将按确诊首次重大疾病之日本</w:t>
      </w:r>
      <w:r>
        <w:rPr>
          <w:spacing w:val="-5"/>
        </w:rPr>
        <w:t>附加合同的保险金额给付首次重大疾病保险金：</w:t>
      </w:r>
    </w:p>
    <w:p>
      <w:pPr>
        <w:pStyle w:val="BodyText"/>
        <w:spacing w:line="336" w:lineRule="auto" w:before="34"/>
        <w:ind w:right="212" w:firstLine="419"/>
      </w:pPr>
      <w:r>
        <w:rPr>
          <w:rFonts w:ascii="Times New Roman" w:eastAsia="Times New Roman"/>
        </w:rPr>
        <w:t>1</w:t>
      </w:r>
      <w:r>
        <w:rPr/>
        <w:t>、被保险人于本附加合同生效或复效</w:t>
      </w:r>
      <w:r>
        <w:rPr>
          <w:rFonts w:ascii="Times New Roman" w:eastAsia="Times New Roman"/>
        </w:rPr>
        <w:t>90</w:t>
      </w:r>
      <w:r>
        <w:rPr/>
        <w:t>天后，因意外伤害之外的原因导致被确诊初次患有本附加合同所列的重大疾病；</w:t>
      </w:r>
    </w:p>
    <w:p>
      <w:pPr>
        <w:pStyle w:val="BodyText"/>
        <w:spacing w:before="48"/>
        <w:ind w:left="539"/>
      </w:pPr>
      <w:r>
        <w:rPr>
          <w:rFonts w:ascii="Times New Roman" w:eastAsia="Times New Roman"/>
        </w:rPr>
        <w:t>2</w:t>
      </w:r>
      <w:r>
        <w:rPr/>
        <w:t>、被保险人于本附加合同生效或复效后，因意外伤害导致被确诊初次患有本附加合同所</w:t>
      </w:r>
    </w:p>
    <w:p>
      <w:pPr>
        <w:spacing w:after="0"/>
        <w:sectPr>
          <w:pgSz w:w="11910" w:h="16850"/>
          <w:pgMar w:top="1220" w:bottom="280" w:left="1580" w:right="1480"/>
        </w:sectPr>
      </w:pPr>
    </w:p>
    <w:p>
      <w:pPr>
        <w:pStyle w:val="BodyText"/>
        <w:spacing w:before="15"/>
      </w:pPr>
      <w:r>
        <w:rPr/>
        <w:t>列的重大疾病。</w:t>
      </w:r>
    </w:p>
    <w:p>
      <w:pPr>
        <w:pStyle w:val="BodyText"/>
        <w:spacing w:line="357" w:lineRule="auto" w:before="135"/>
        <w:ind w:right="214" w:firstLine="420"/>
      </w:pPr>
      <w:r>
        <w:rPr>
          <w:spacing w:val="-9"/>
        </w:rPr>
        <w:t>我们给付首次重大疾病保险金后，首次重大疾病所属组别的重大疾病保险责任终止，本附</w:t>
      </w:r>
      <w:r>
        <w:rPr>
          <w:spacing w:val="-3"/>
        </w:rPr>
        <w:t>加合同其余两组的重大疾病保险责任继续有效，同时本附加合同的现金价值减少为零。</w:t>
      </w:r>
    </w:p>
    <w:p>
      <w:pPr>
        <w:pStyle w:val="BodyText"/>
        <w:spacing w:before="27"/>
        <w:ind w:left="539"/>
      </w:pPr>
      <w:r>
        <w:rPr/>
        <w:t>三、保险费豁免</w:t>
      </w:r>
    </w:p>
    <w:p>
      <w:pPr>
        <w:pStyle w:val="BodyText"/>
        <w:spacing w:line="355" w:lineRule="auto" w:before="135"/>
        <w:ind w:right="214" w:firstLine="420"/>
      </w:pPr>
      <w:r>
        <w:rPr>
          <w:spacing w:val="-8"/>
        </w:rPr>
        <w:t>若发生本条第二款之情形且您选择分期支付保险费，我们将豁免自被保险人被确诊首次重</w:t>
      </w:r>
      <w:r>
        <w:rPr>
          <w:spacing w:val="-3"/>
        </w:rPr>
        <w:t>大疾病之日起的下一约定交费日开始的本附加合同的以后各期保险费。</w:t>
      </w:r>
    </w:p>
    <w:p>
      <w:pPr>
        <w:pStyle w:val="BodyText"/>
        <w:spacing w:before="29"/>
        <w:ind w:left="539"/>
      </w:pPr>
      <w:r>
        <w:rPr/>
        <w:t>四、第二次重大疾病保险金</w:t>
      </w:r>
    </w:p>
    <w:p>
      <w:pPr>
        <w:pStyle w:val="BodyText"/>
        <w:spacing w:line="345" w:lineRule="auto" w:before="137"/>
        <w:ind w:right="113" w:firstLine="419"/>
      </w:pPr>
      <w:r>
        <w:rPr>
          <w:spacing w:val="-4"/>
        </w:rPr>
        <w:t>若我们已给付过首次重大疾病保险金，被保险人自确诊首次重大疾病之日起满 </w:t>
      </w:r>
      <w:r>
        <w:rPr>
          <w:rFonts w:ascii="Times New Roman" w:eastAsia="Times New Roman"/>
        </w:rPr>
        <w:t>365 </w:t>
      </w:r>
      <w:r>
        <w:rPr>
          <w:spacing w:val="-3"/>
        </w:rPr>
        <w:t>天后， </w:t>
      </w:r>
      <w:r>
        <w:rPr>
          <w:spacing w:val="-6"/>
        </w:rPr>
        <w:t>被确诊初次患有首次重大疾病所属组别以外的其余两组中的任何一种重大疾病，我们将按照本</w:t>
      </w:r>
      <w:r>
        <w:rPr>
          <w:spacing w:val="-4"/>
        </w:rPr>
        <w:t>附加合同所载的基本保险金额给付第二次重大疾病保险金，本附加合同终止。</w:t>
      </w:r>
    </w:p>
    <w:p>
      <w:pPr>
        <w:pStyle w:val="BodyText"/>
        <w:spacing w:before="40"/>
        <w:ind w:left="539"/>
      </w:pPr>
      <w:r>
        <w:rPr/>
        <w:t>五、关爱延续保险金</w:t>
      </w:r>
    </w:p>
    <w:p>
      <w:pPr>
        <w:pStyle w:val="BodyText"/>
        <w:spacing w:line="338" w:lineRule="auto" w:before="133"/>
        <w:ind w:right="211" w:firstLine="419"/>
        <w:jc w:val="both"/>
      </w:pPr>
      <w:r>
        <w:rPr>
          <w:spacing w:val="-10"/>
        </w:rPr>
        <w:t>若我们已给付过首次重大疾病保险金，被保险人自确诊首次重大疾病之日起满 </w:t>
      </w:r>
      <w:r>
        <w:rPr>
          <w:rFonts w:ascii="Times New Roman" w:eastAsia="Times New Roman"/>
        </w:rPr>
        <w:t>365 </w:t>
      </w:r>
      <w:r>
        <w:rPr>
          <w:spacing w:val="-2"/>
        </w:rPr>
        <w:t>天后身故，我们将按照本附加合同所载的基本保险金额的 </w:t>
      </w:r>
      <w:r>
        <w:rPr>
          <w:rFonts w:ascii="Times New Roman" w:eastAsia="Times New Roman"/>
        </w:rPr>
        <w:t>10%</w:t>
      </w:r>
      <w:r>
        <w:rPr>
          <w:spacing w:val="-1"/>
        </w:rPr>
        <w:t>给付关爱延续保险金，本附加合同终止。</w:t>
      </w:r>
    </w:p>
    <w:p>
      <w:pPr>
        <w:pStyle w:val="BodyText"/>
        <w:spacing w:before="47"/>
        <w:ind w:left="539"/>
      </w:pPr>
      <w:r>
        <w:rPr/>
        <w:t>六、额外给付保险金</w:t>
      </w:r>
    </w:p>
    <w:p>
      <w:pPr>
        <w:pStyle w:val="BodyText"/>
        <w:spacing w:line="348" w:lineRule="auto" w:before="133"/>
        <w:ind w:right="212" w:firstLine="420"/>
        <w:jc w:val="both"/>
      </w:pPr>
      <w:r>
        <w:rPr>
          <w:spacing w:val="-8"/>
        </w:rPr>
        <w:t>被保险人发生下列两种情况之一时，经我们审核同意，我们将按照本附加合同所载的基本</w:t>
      </w:r>
      <w:r>
        <w:rPr>
          <w:spacing w:val="-4"/>
        </w:rPr>
        <w:t>保险金额的 </w:t>
      </w:r>
      <w:r>
        <w:rPr>
          <w:rFonts w:ascii="Times New Roman" w:eastAsia="Times New Roman"/>
        </w:rPr>
        <w:t>10%</w:t>
      </w:r>
      <w:r>
        <w:rPr>
          <w:spacing w:val="-4"/>
        </w:rPr>
        <w:t>给付额外给付保险金，但最高不超过人民币 </w:t>
      </w:r>
      <w:r>
        <w:rPr>
          <w:rFonts w:ascii="Times New Roman" w:eastAsia="Times New Roman"/>
        </w:rPr>
        <w:t>20000 </w:t>
      </w:r>
      <w:r>
        <w:rPr>
          <w:spacing w:val="-3"/>
        </w:rPr>
        <w:t>元。若购买多份本保险合</w:t>
      </w:r>
      <w:r>
        <w:rPr>
          <w:spacing w:val="-12"/>
        </w:rPr>
        <w:t>同的被保险人为同一人，则我们根据前述所有合同给付的额外给付保险金的总额不超过人民币</w:t>
      </w:r>
    </w:p>
    <w:p>
      <w:pPr>
        <w:pStyle w:val="BodyText"/>
        <w:spacing w:before="39"/>
      </w:pPr>
      <w:r>
        <w:rPr>
          <w:rFonts w:ascii="Times New Roman" w:eastAsia="Times New Roman"/>
        </w:rPr>
        <w:t>20000 </w:t>
      </w:r>
      <w:r>
        <w:rPr/>
        <w:t>元。</w:t>
      </w:r>
    </w:p>
    <w:p>
      <w:pPr>
        <w:pStyle w:val="BodyText"/>
        <w:spacing w:line="336" w:lineRule="auto" w:before="115"/>
        <w:ind w:right="211" w:firstLine="420"/>
      </w:pPr>
      <w:r>
        <w:rPr>
          <w:rFonts w:ascii="Times New Roman" w:eastAsia="Times New Roman"/>
        </w:rPr>
        <w:t>1</w:t>
      </w:r>
      <w:r>
        <w:rPr>
          <w:spacing w:val="-3"/>
        </w:rPr>
        <w:t>、被保险人于本附加合同生效或复效</w:t>
      </w:r>
      <w:r>
        <w:rPr>
          <w:rFonts w:ascii="Times New Roman" w:eastAsia="Times New Roman"/>
        </w:rPr>
        <w:t>90</w:t>
      </w:r>
      <w:r>
        <w:rPr>
          <w:spacing w:val="-3"/>
        </w:rPr>
        <w:t>天后，因意外伤害之外的原因导致被确诊初次患</w:t>
      </w:r>
      <w:r>
        <w:rPr>
          <w:spacing w:val="-3"/>
          <w:w w:val="100"/>
        </w:rPr>
        <w:t>有本附加合同所列的四项疾病（一种或多种</w:t>
      </w:r>
      <w:r>
        <w:rPr>
          <w:spacing w:val="-108"/>
          <w:w w:val="100"/>
        </w:rPr>
        <w:t>）</w:t>
      </w:r>
      <w:r>
        <w:rPr>
          <w:w w:val="100"/>
        </w:rPr>
        <w:t>；</w:t>
      </w:r>
    </w:p>
    <w:p>
      <w:pPr>
        <w:pStyle w:val="BodyText"/>
        <w:spacing w:line="336" w:lineRule="auto" w:before="54"/>
        <w:ind w:right="211" w:firstLine="420"/>
      </w:pPr>
      <w:r>
        <w:rPr>
          <w:rFonts w:ascii="Times New Roman" w:eastAsia="Times New Roman"/>
        </w:rPr>
        <w:t>2</w:t>
      </w:r>
      <w:r>
        <w:rPr>
          <w:spacing w:val="-3"/>
        </w:rPr>
        <w:t>、被保险人于本附加合同生效或复效后，因意外伤害导致被确诊初次患有本附加合同所列的四项疾病（一种或多种</w:t>
      </w:r>
      <w:r>
        <w:rPr>
          <w:spacing w:val="-107"/>
        </w:rPr>
        <w:t>）</w:t>
      </w:r>
      <w:r>
        <w:rPr/>
        <w:t>。</w:t>
      </w:r>
    </w:p>
    <w:p>
      <w:pPr>
        <w:pStyle w:val="BodyText"/>
        <w:spacing w:before="49"/>
        <w:ind w:left="539"/>
      </w:pPr>
      <w:r>
        <w:rPr/>
        <w:t>额外给付保险金的给付，以一次为限。</w:t>
      </w:r>
    </w:p>
    <w:p>
      <w:pPr>
        <w:pStyle w:val="Heading2"/>
        <w:spacing w:before="132"/>
      </w:pPr>
      <w:r>
        <w:rPr/>
        <w:t>本附加合同终止后或效力中止期间，我们不承担保险责任。</w:t>
      </w:r>
    </w:p>
    <w:p>
      <w:pPr>
        <w:pStyle w:val="BodyText"/>
        <w:spacing w:before="0"/>
        <w:ind w:left="0"/>
        <w:rPr>
          <w:b/>
          <w:sz w:val="20"/>
        </w:rPr>
      </w:pPr>
    </w:p>
    <w:p>
      <w:pPr>
        <w:pStyle w:val="BodyText"/>
        <w:spacing w:before="8"/>
        <w:ind w:left="0"/>
        <w:rPr>
          <w:b/>
          <w:sz w:val="17"/>
        </w:rPr>
      </w:pPr>
    </w:p>
    <w:p>
      <w:pPr>
        <w:spacing w:before="0"/>
        <w:ind w:left="119" w:right="0" w:firstLine="0"/>
        <w:jc w:val="left"/>
        <w:rPr>
          <w:b/>
          <w:sz w:val="21"/>
        </w:rPr>
      </w:pPr>
      <w:bookmarkStart w:name="第四条 责任免除" w:id="4"/>
      <w:bookmarkEnd w:id="4"/>
      <w:r>
        <w:rPr/>
      </w:r>
      <w:r>
        <w:rPr>
          <w:b/>
          <w:sz w:val="21"/>
        </w:rPr>
        <w:t>第四条 责任免除</w:t>
      </w:r>
    </w:p>
    <w:p>
      <w:pPr>
        <w:spacing w:line="355" w:lineRule="auto" w:before="135"/>
        <w:ind w:left="119" w:right="210" w:firstLine="436"/>
        <w:jc w:val="left"/>
        <w:rPr>
          <w:b/>
          <w:sz w:val="21"/>
        </w:rPr>
      </w:pPr>
      <w:r>
        <w:rPr>
          <w:b/>
          <w:sz w:val="21"/>
        </w:rPr>
        <w:t>因下列情形之一导致被保险人发生保险事故的，我们不承担给付首次重大疾病保险金、保险费豁免、第二次重大疾病保险金、关爱延续保险金及额外给付保险金的保险责任：</w:t>
      </w:r>
    </w:p>
    <w:p>
      <w:pPr>
        <w:spacing w:before="32"/>
        <w:ind w:left="555"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117"/>
        <w:ind w:left="555" w:right="0" w:firstLine="0"/>
        <w:jc w:val="left"/>
        <w:rPr>
          <w:b/>
          <w:sz w:val="21"/>
        </w:rPr>
      </w:pPr>
      <w:r>
        <w:rPr>
          <w:b/>
          <w:sz w:val="21"/>
        </w:rPr>
        <w:t>（</w:t>
      </w:r>
      <w:r>
        <w:rPr>
          <w:rFonts w:ascii="Times New Roman" w:eastAsia="Times New Roman"/>
          <w:b/>
          <w:sz w:val="21"/>
        </w:rPr>
        <w:t>2</w:t>
      </w:r>
      <w:r>
        <w:rPr>
          <w:b/>
          <w:sz w:val="21"/>
        </w:rPr>
        <w:t>）被保险人故意自伤、故意犯罪或者抗拒依法采取的刑事强制措施；</w:t>
      </w:r>
    </w:p>
    <w:p>
      <w:pPr>
        <w:spacing w:before="119"/>
        <w:ind w:left="541" w:right="0" w:firstLine="0"/>
        <w:jc w:val="left"/>
        <w:rPr>
          <w:b/>
          <w:sz w:val="21"/>
        </w:rPr>
      </w:pPr>
      <w:r>
        <w:rPr>
          <w:b/>
          <w:sz w:val="21"/>
        </w:rPr>
        <w:t>（</w:t>
      </w:r>
      <w:r>
        <w:rPr>
          <w:rFonts w:ascii="Times New Roman" w:eastAsia="Times New Roman"/>
          <w:b/>
          <w:sz w:val="21"/>
        </w:rPr>
        <w:t>3</w:t>
      </w:r>
      <w:r>
        <w:rPr>
          <w:b/>
          <w:sz w:val="21"/>
        </w:rPr>
        <w:t>）被保险人服用、吸食或注射毒品；</w:t>
      </w:r>
    </w:p>
    <w:p>
      <w:pPr>
        <w:spacing w:line="336" w:lineRule="auto" w:before="119"/>
        <w:ind w:left="119" w:right="136" w:firstLine="422"/>
        <w:jc w:val="left"/>
        <w:rPr>
          <w:b/>
          <w:sz w:val="21"/>
        </w:rPr>
      </w:pPr>
      <w:r>
        <w:rPr>
          <w:b/>
          <w:sz w:val="21"/>
        </w:rPr>
        <w:t>（</w:t>
      </w:r>
      <w:r>
        <w:rPr>
          <w:rFonts w:ascii="Times New Roman" w:eastAsia="Times New Roman"/>
          <w:b/>
          <w:sz w:val="21"/>
        </w:rPr>
        <w:t>4</w:t>
      </w:r>
      <w:r>
        <w:rPr>
          <w:b/>
          <w:sz w:val="21"/>
        </w:rPr>
        <w:t>）被保险人自本附加合同成立或者本附加合同效力恢复之日起 </w:t>
      </w:r>
      <w:r>
        <w:rPr>
          <w:rFonts w:ascii="Times New Roman" w:eastAsia="Times New Roman"/>
          <w:b/>
          <w:sz w:val="21"/>
        </w:rPr>
        <w:t>2 </w:t>
      </w:r>
      <w:r>
        <w:rPr>
          <w:b/>
          <w:sz w:val="21"/>
        </w:rPr>
        <w:t>年内自杀，但被保险人自杀时为无民事行为能力人的除外；</w:t>
      </w:r>
    </w:p>
    <w:p>
      <w:pPr>
        <w:spacing w:before="49"/>
        <w:ind w:left="541" w:right="0" w:firstLine="0"/>
        <w:jc w:val="left"/>
        <w:rPr>
          <w:b/>
          <w:sz w:val="21"/>
        </w:rPr>
      </w:pPr>
      <w:r>
        <w:rPr>
          <w:b/>
          <w:sz w:val="21"/>
        </w:rPr>
        <w:t>（</w:t>
      </w:r>
      <w:r>
        <w:rPr>
          <w:rFonts w:ascii="Times New Roman" w:eastAsia="Times New Roman"/>
          <w:b/>
          <w:sz w:val="21"/>
        </w:rPr>
        <w:t>5</w:t>
      </w:r>
      <w:r>
        <w:rPr>
          <w:b/>
          <w:sz w:val="21"/>
        </w:rPr>
        <w:t>）被保险人酒后驾驶，无合法有效驾驶证驾驶，或驾驶无有效行驶证的机动车；</w:t>
      </w:r>
    </w:p>
    <w:p>
      <w:pPr>
        <w:spacing w:after="0"/>
        <w:jc w:val="left"/>
        <w:rPr>
          <w:sz w:val="21"/>
        </w:rPr>
        <w:sectPr>
          <w:pgSz w:w="11910" w:h="16850"/>
          <w:pgMar w:top="1200" w:bottom="280" w:left="1580" w:right="1480"/>
        </w:sectPr>
      </w:pPr>
    </w:p>
    <w:p>
      <w:pPr>
        <w:spacing w:line="336" w:lineRule="auto" w:before="18"/>
        <w:ind w:left="119" w:right="114" w:firstLine="422"/>
        <w:jc w:val="left"/>
        <w:rPr>
          <w:b/>
          <w:sz w:val="21"/>
        </w:rPr>
      </w:pPr>
      <w:r>
        <w:rPr>
          <w:b/>
          <w:spacing w:val="-4"/>
          <w:sz w:val="21"/>
        </w:rPr>
        <w:t>（</w:t>
      </w:r>
      <w:r>
        <w:rPr>
          <w:rFonts w:ascii="Times New Roman" w:eastAsia="Times New Roman"/>
          <w:b/>
          <w:spacing w:val="-4"/>
          <w:sz w:val="21"/>
        </w:rPr>
        <w:t>6</w:t>
      </w:r>
      <w:r>
        <w:rPr>
          <w:b/>
          <w:spacing w:val="-4"/>
          <w:sz w:val="21"/>
        </w:rPr>
        <w:t>）</w:t>
      </w:r>
      <w:r>
        <w:rPr>
          <w:b/>
          <w:spacing w:val="-3"/>
          <w:sz w:val="21"/>
        </w:rPr>
        <w:t>被保险人感染艾滋病病毒或患艾滋病</w:t>
      </w:r>
      <w:r>
        <w:rPr>
          <w:b/>
          <w:sz w:val="21"/>
        </w:rPr>
        <w:t>（</w:t>
      </w:r>
      <w:r>
        <w:rPr>
          <w:b/>
          <w:spacing w:val="-4"/>
          <w:sz w:val="21"/>
        </w:rPr>
        <w:t>急诊和医疗服务导致的艾滋病病毒感染、由</w:t>
      </w:r>
      <w:r>
        <w:rPr>
          <w:b/>
          <w:spacing w:val="-3"/>
          <w:sz w:val="21"/>
        </w:rPr>
        <w:t>输血而感染艾滋病病毒除外</w:t>
      </w:r>
      <w:r>
        <w:rPr>
          <w:b/>
          <w:spacing w:val="-106"/>
          <w:sz w:val="21"/>
        </w:rPr>
        <w:t>）；</w:t>
      </w:r>
    </w:p>
    <w:p>
      <w:pPr>
        <w:spacing w:before="51"/>
        <w:ind w:left="541" w:right="0" w:firstLine="0"/>
        <w:jc w:val="left"/>
        <w:rPr>
          <w:b/>
          <w:sz w:val="21"/>
        </w:rPr>
      </w:pPr>
      <w:r>
        <w:rPr>
          <w:b/>
          <w:sz w:val="21"/>
        </w:rPr>
        <w:t>（</w:t>
      </w:r>
      <w:r>
        <w:rPr>
          <w:rFonts w:ascii="Times New Roman" w:eastAsia="Times New Roman"/>
          <w:b/>
          <w:sz w:val="21"/>
        </w:rPr>
        <w:t>7</w:t>
      </w:r>
      <w:r>
        <w:rPr>
          <w:b/>
          <w:sz w:val="21"/>
        </w:rPr>
        <w:t>）战争、军事冲突、暴乱或武装叛乱；</w:t>
      </w:r>
    </w:p>
    <w:p>
      <w:pPr>
        <w:spacing w:before="116"/>
        <w:ind w:left="541" w:right="0" w:firstLine="0"/>
        <w:jc w:val="left"/>
        <w:rPr>
          <w:b/>
          <w:sz w:val="21"/>
        </w:rPr>
      </w:pPr>
      <w:r>
        <w:rPr>
          <w:b/>
          <w:sz w:val="21"/>
        </w:rPr>
        <w:t>（</w:t>
      </w:r>
      <w:r>
        <w:rPr>
          <w:rFonts w:ascii="Times New Roman" w:eastAsia="Times New Roman"/>
          <w:b/>
          <w:sz w:val="21"/>
        </w:rPr>
        <w:t>8</w:t>
      </w:r>
      <w:r>
        <w:rPr>
          <w:b/>
          <w:sz w:val="21"/>
        </w:rPr>
        <w:t>）核爆炸、核辐射或核污染；</w:t>
      </w:r>
    </w:p>
    <w:p>
      <w:pPr>
        <w:spacing w:before="116"/>
        <w:ind w:left="541" w:right="0" w:firstLine="0"/>
        <w:jc w:val="left"/>
        <w:rPr>
          <w:b/>
          <w:sz w:val="21"/>
        </w:rPr>
      </w:pPr>
      <w:r>
        <w:rPr>
          <w:b/>
          <w:spacing w:val="1"/>
          <w:w w:val="100"/>
          <w:sz w:val="21"/>
        </w:rPr>
        <w:t>（</w:t>
      </w:r>
      <w:r>
        <w:rPr>
          <w:rFonts w:ascii="Times New Roman" w:eastAsia="Times New Roman"/>
          <w:b/>
          <w:spacing w:val="-3"/>
          <w:w w:val="100"/>
          <w:sz w:val="21"/>
        </w:rPr>
        <w:t>9</w:t>
      </w:r>
      <w:r>
        <w:rPr>
          <w:b/>
          <w:w w:val="100"/>
          <w:sz w:val="21"/>
        </w:rPr>
        <w:t>）遗传性疾病</w:t>
      </w:r>
      <w:r>
        <w:rPr>
          <w:b/>
          <w:spacing w:val="-3"/>
          <w:w w:val="100"/>
          <w:sz w:val="21"/>
        </w:rPr>
        <w:t>（</w:t>
      </w:r>
      <w:r>
        <w:rPr>
          <w:b/>
          <w:spacing w:val="-1"/>
          <w:w w:val="100"/>
          <w:sz w:val="21"/>
        </w:rPr>
        <w:t>肌营养不良症除外</w:t>
      </w:r>
      <w:r>
        <w:rPr>
          <w:b/>
          <w:spacing w:val="-106"/>
          <w:w w:val="100"/>
          <w:sz w:val="21"/>
        </w:rPr>
        <w:t>）</w:t>
      </w:r>
      <w:r>
        <w:rPr>
          <w:b/>
          <w:spacing w:val="-3"/>
          <w:w w:val="100"/>
          <w:sz w:val="21"/>
        </w:rPr>
        <w:t>，先天性畸形、变形或染色体异常。</w:t>
      </w:r>
    </w:p>
    <w:p>
      <w:pPr>
        <w:pStyle w:val="BodyText"/>
        <w:spacing w:line="336" w:lineRule="auto" w:before="116"/>
        <w:ind w:right="114" w:firstLine="419"/>
      </w:pPr>
      <w:r>
        <w:rPr>
          <w:spacing w:val="-9"/>
        </w:rPr>
        <w:t>发生上述第 </w:t>
      </w:r>
      <w:r>
        <w:rPr>
          <w:rFonts w:ascii="Times New Roman" w:eastAsia="Times New Roman"/>
        </w:rPr>
        <w:t>1 </w:t>
      </w:r>
      <w:r>
        <w:rPr>
          <w:spacing w:val="-10"/>
        </w:rPr>
        <w:t>项情形导致被保险人发生保险事故的，本附加合同终止，您已交足 </w:t>
      </w:r>
      <w:r>
        <w:rPr>
          <w:rFonts w:ascii="Times New Roman" w:eastAsia="Times New Roman"/>
        </w:rPr>
        <w:t>2 </w:t>
      </w:r>
      <w:r>
        <w:rPr>
          <w:spacing w:val="-3"/>
        </w:rPr>
        <w:t>年以上保险费的，我们向其他权利人退还本附加合同的现金价值。</w:t>
      </w:r>
    </w:p>
    <w:p>
      <w:pPr>
        <w:pStyle w:val="BodyText"/>
        <w:spacing w:line="355" w:lineRule="auto" w:before="51"/>
        <w:ind w:right="113" w:firstLine="419"/>
      </w:pPr>
      <w:r>
        <w:rPr>
          <w:spacing w:val="-8"/>
        </w:rPr>
        <w:t>发生上述其他情形导致被保险人发生保险事故的，本附加合同终止，我们向您退还本附加</w:t>
      </w:r>
      <w:r>
        <w:rPr>
          <w:spacing w:val="-3"/>
        </w:rPr>
        <w:t>合同的现金价值。</w:t>
      </w:r>
    </w:p>
    <w:p>
      <w:pPr>
        <w:pStyle w:val="BodyText"/>
        <w:spacing w:before="0"/>
        <w:ind w:left="0"/>
        <w:rPr>
          <w:sz w:val="20"/>
        </w:rPr>
      </w:pPr>
    </w:p>
    <w:p>
      <w:pPr>
        <w:pStyle w:val="Heading2"/>
        <w:spacing w:before="176"/>
        <w:ind w:left="119"/>
      </w:pPr>
      <w:bookmarkStart w:name="第五条 保险合同成立与生效" w:id="5"/>
      <w:bookmarkEnd w:id="5"/>
      <w:r>
        <w:rPr>
          <w:b w:val="0"/>
        </w:rPr>
      </w:r>
      <w:r>
        <w:rPr/>
        <w:t>第五条 保险合同成立与生效</w:t>
      </w:r>
    </w:p>
    <w:p>
      <w:pPr>
        <w:pStyle w:val="BodyText"/>
        <w:spacing w:line="357" w:lineRule="auto" w:before="135"/>
        <w:ind w:right="111" w:firstLine="420"/>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5" w:lineRule="auto" w:before="30"/>
        <w:ind w:right="113"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3"/>
        </w:rPr>
        <w:t>险单生效日计算。如果当月无对应的同一日，则以该月最后一日为对应日。</w:t>
      </w:r>
    </w:p>
    <w:p>
      <w:pPr>
        <w:pStyle w:val="BodyText"/>
        <w:spacing w:before="0"/>
        <w:ind w:left="0"/>
        <w:rPr>
          <w:sz w:val="20"/>
        </w:rPr>
      </w:pPr>
    </w:p>
    <w:p>
      <w:pPr>
        <w:pStyle w:val="Heading2"/>
        <w:spacing w:before="178"/>
        <w:ind w:left="119"/>
      </w:pPr>
      <w:bookmarkStart w:name="第六条 基本保险金额" w:id="6"/>
      <w:bookmarkEnd w:id="6"/>
      <w:r>
        <w:rPr>
          <w:b w:val="0"/>
        </w:rPr>
      </w:r>
      <w:r>
        <w:rPr/>
        <w:t>第六条 基本保险金额</w:t>
      </w:r>
    </w:p>
    <w:p>
      <w:pPr>
        <w:pStyle w:val="BodyText"/>
        <w:ind w:left="555"/>
      </w:pPr>
      <w:r>
        <w:rPr/>
        <w:t>本附加合同的基本保险金额由您在投保时与我们约定，并在保险单上载明。</w:t>
      </w:r>
    </w:p>
    <w:p>
      <w:pPr>
        <w:pStyle w:val="BodyText"/>
        <w:spacing w:before="0"/>
        <w:ind w:left="0"/>
        <w:rPr>
          <w:sz w:val="20"/>
        </w:rPr>
      </w:pPr>
    </w:p>
    <w:p>
      <w:pPr>
        <w:pStyle w:val="BodyText"/>
        <w:spacing w:before="10"/>
        <w:ind w:left="0"/>
        <w:rPr>
          <w:sz w:val="17"/>
        </w:rPr>
      </w:pPr>
    </w:p>
    <w:p>
      <w:pPr>
        <w:pStyle w:val="Heading2"/>
        <w:spacing w:before="0"/>
        <w:ind w:left="119"/>
      </w:pPr>
      <w:bookmarkStart w:name="第七条 保险金额" w:id="7"/>
      <w:bookmarkEnd w:id="7"/>
      <w:r>
        <w:rPr>
          <w:b w:val="0"/>
        </w:rPr>
      </w:r>
      <w:r>
        <w:rPr/>
        <w:t>第七条 保险金额</w:t>
      </w:r>
    </w:p>
    <w:p>
      <w:pPr>
        <w:pStyle w:val="BodyText"/>
        <w:ind w:left="539"/>
      </w:pPr>
      <w:r>
        <w:rPr/>
        <w:t>本附加合同的保险金额等于下列两者之间的金额较大者：</w:t>
      </w:r>
    </w:p>
    <w:p>
      <w:pPr>
        <w:pStyle w:val="BodyText"/>
        <w:spacing w:before="135"/>
        <w:ind w:left="539"/>
      </w:pPr>
      <w:r>
        <w:rPr>
          <w:rFonts w:ascii="Times New Roman" w:eastAsia="Times New Roman"/>
        </w:rPr>
        <w:t>1</w:t>
      </w:r>
      <w:r>
        <w:rPr/>
        <w:t>、 本附加合同所载的基本保险金额；</w:t>
      </w:r>
    </w:p>
    <w:p>
      <w:pPr>
        <w:pStyle w:val="BodyText"/>
        <w:spacing w:before="117"/>
        <w:ind w:left="539"/>
      </w:pPr>
      <w:r>
        <w:rPr>
          <w:rFonts w:ascii="Times New Roman" w:eastAsia="Times New Roman"/>
        </w:rPr>
        <w:t>2</w:t>
      </w:r>
      <w:r>
        <w:rPr/>
        <w:t>、 主合同和本附加合同的累计已交保险费之和。</w:t>
      </w:r>
    </w:p>
    <w:p>
      <w:pPr>
        <w:pStyle w:val="BodyText"/>
        <w:spacing w:before="0"/>
        <w:ind w:left="0"/>
        <w:rPr>
          <w:sz w:val="22"/>
        </w:rPr>
      </w:pPr>
    </w:p>
    <w:p>
      <w:pPr>
        <w:pStyle w:val="Heading2"/>
        <w:spacing w:before="194"/>
        <w:ind w:left="119"/>
      </w:pPr>
      <w:bookmarkStart w:name="第八条 保险费率的调整" w:id="8"/>
      <w:bookmarkEnd w:id="8"/>
      <w:r>
        <w:rPr>
          <w:b w:val="0"/>
        </w:rPr>
      </w:r>
      <w:r>
        <w:rPr/>
        <w:t>第八条 保险费率的调整</w:t>
      </w:r>
    </w:p>
    <w:p>
      <w:pPr>
        <w:pStyle w:val="BodyText"/>
        <w:spacing w:line="357" w:lineRule="auto" w:before="135"/>
        <w:ind w:right="110" w:firstLine="424"/>
        <w:jc w:val="both"/>
      </w:pPr>
      <w:r>
        <w:rPr>
          <w:spacing w:val="-6"/>
        </w:rPr>
        <w:t>在本附加合同保险期间内且在不违反国务院保险监督管理机构有关规定的前提下，我们保</w:t>
      </w:r>
      <w:r>
        <w:rPr>
          <w:spacing w:val="-7"/>
        </w:rPr>
        <w:t>留提高或降低本附加合同保险费率及相应保险费的权利，该保险费率及相应保险费的调整适用</w:t>
      </w:r>
      <w:r>
        <w:rPr>
          <w:spacing w:val="-5"/>
        </w:rPr>
        <w:t>于此类保险产品项下的所有被保险人。</w:t>
      </w:r>
    </w:p>
    <w:p>
      <w:pPr>
        <w:pStyle w:val="BodyText"/>
        <w:spacing w:line="357" w:lineRule="auto" w:before="29"/>
        <w:ind w:right="113" w:firstLine="434"/>
      </w:pPr>
      <w:r>
        <w:rPr/>
        <w:t>在我们调整保险费率后，您应自调整后的首个保险单周年日起支付按新的保险费率所计算的保险费。</w:t>
      </w:r>
    </w:p>
    <w:p>
      <w:pPr>
        <w:pStyle w:val="BodyText"/>
        <w:spacing w:before="29"/>
        <w:ind w:left="539"/>
      </w:pPr>
      <w:r>
        <w:rPr/>
        <w:t>若本附加合同保险费发生调整，我们将通知您。</w:t>
      </w:r>
    </w:p>
    <w:p>
      <w:pPr>
        <w:pStyle w:val="BodyText"/>
        <w:spacing w:before="0"/>
        <w:ind w:left="0"/>
        <w:rPr>
          <w:sz w:val="20"/>
        </w:rPr>
      </w:pPr>
    </w:p>
    <w:p>
      <w:pPr>
        <w:pStyle w:val="BodyText"/>
        <w:spacing w:before="10"/>
        <w:ind w:left="0"/>
        <w:rPr>
          <w:sz w:val="17"/>
        </w:rPr>
      </w:pPr>
    </w:p>
    <w:p>
      <w:pPr>
        <w:pStyle w:val="Heading2"/>
        <w:spacing w:before="0"/>
        <w:ind w:left="119"/>
      </w:pPr>
      <w:bookmarkStart w:name="第九条 受益人" w:id="9"/>
      <w:bookmarkEnd w:id="9"/>
      <w:r>
        <w:rPr>
          <w:b w:val="0"/>
        </w:rPr>
      </w:r>
      <w:r>
        <w:rPr/>
        <w:t>第九条 受益人</w:t>
      </w:r>
    </w:p>
    <w:p>
      <w:pPr>
        <w:pStyle w:val="BodyText"/>
        <w:ind w:left="539"/>
      </w:pPr>
      <w:r>
        <w:rPr/>
        <w:t>除本附加合同另有约定外，首次重大疾病保险金受益人、第二次重大疾病保险金受益人和</w:t>
      </w:r>
    </w:p>
    <w:p>
      <w:pPr>
        <w:spacing w:after="0"/>
        <w:sectPr>
          <w:pgSz w:w="11910" w:h="16850"/>
          <w:pgMar w:top="1200" w:bottom="280" w:left="1580" w:right="1580"/>
        </w:sectPr>
      </w:pPr>
    </w:p>
    <w:p>
      <w:pPr>
        <w:pStyle w:val="BodyText"/>
        <w:spacing w:line="355" w:lineRule="auto" w:before="18"/>
        <w:ind w:left="531" w:right="113" w:hanging="413"/>
      </w:pPr>
      <w:r>
        <w:rPr/>
        <w:t>额外给付保险金受益人为被保险人本人，关爱延续保险金受益人为主合同身故保险金受益人。受益人为多人时，可以确定受益顺序和受益份额；如果没有确定份额，各受益人按照相等</w:t>
      </w:r>
    </w:p>
    <w:p>
      <w:pPr>
        <w:pStyle w:val="BodyText"/>
        <w:spacing w:before="35"/>
        <w:ind w:left="118"/>
      </w:pPr>
      <w:r>
        <w:rPr/>
        <w:t>份额享有受益权。</w:t>
      </w:r>
    </w:p>
    <w:p>
      <w:pPr>
        <w:pStyle w:val="BodyText"/>
        <w:spacing w:line="355" w:lineRule="auto" w:before="133"/>
        <w:ind w:left="531" w:right="211"/>
      </w:pPr>
      <w:r>
        <w:rPr>
          <w:spacing w:val="-4"/>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2"/>
        <w:ind w:left="118"/>
      </w:pPr>
      <w:r>
        <w:rPr/>
        <w:t>保险单或其他保险凭证上批注或附贴批单。</w:t>
      </w:r>
    </w:p>
    <w:p>
      <w:pPr>
        <w:pStyle w:val="BodyText"/>
        <w:spacing w:before="133"/>
        <w:ind w:left="531"/>
      </w:pPr>
      <w:r>
        <w:rPr/>
        <w:t>您在指定和变更受益人时，必须经过被保险人同意。</w:t>
      </w:r>
    </w:p>
    <w:p>
      <w:pPr>
        <w:pStyle w:val="BodyText"/>
        <w:spacing w:line="355" w:lineRule="auto" w:before="135"/>
        <w:ind w:left="118" w:right="2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2"/>
        <w:ind w:left="531"/>
      </w:pPr>
      <w:r>
        <w:rPr/>
        <w:t>（1）没有指定受益人，或者受益人指定不明无法确定的；</w:t>
      </w:r>
    </w:p>
    <w:p>
      <w:pPr>
        <w:pStyle w:val="BodyText"/>
        <w:spacing w:before="133"/>
        <w:ind w:left="531"/>
      </w:pPr>
      <w:r>
        <w:rPr/>
        <w:t>（2）受益人先于被保险人身故，没有其他受益人的；</w:t>
      </w:r>
    </w:p>
    <w:p>
      <w:pPr>
        <w:pStyle w:val="BodyText"/>
        <w:spacing w:before="133"/>
        <w:ind w:left="531"/>
      </w:pPr>
      <w:r>
        <w:rPr/>
        <w:t>（3）受益人依法丧失受益权或者放弃受益权，没有其他受益人的。</w:t>
      </w:r>
    </w:p>
    <w:p>
      <w:pPr>
        <w:pStyle w:val="BodyText"/>
        <w:spacing w:line="355" w:lineRule="auto" w:before="135"/>
        <w:ind w:left="538" w:right="108"/>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2"/>
        <w:ind w:left="118"/>
      </w:pPr>
      <w:r>
        <w:rPr/>
        <w:t>丧失受益权。</w:t>
      </w:r>
    </w:p>
    <w:p>
      <w:pPr>
        <w:pStyle w:val="BodyText"/>
        <w:spacing w:before="0"/>
        <w:ind w:left="0"/>
        <w:rPr>
          <w:sz w:val="20"/>
        </w:rPr>
      </w:pPr>
    </w:p>
    <w:p>
      <w:pPr>
        <w:pStyle w:val="BodyText"/>
        <w:spacing w:before="0"/>
        <w:ind w:left="0"/>
        <w:rPr>
          <w:sz w:val="27"/>
        </w:rPr>
      </w:pPr>
    </w:p>
    <w:p>
      <w:pPr>
        <w:pStyle w:val="Heading2"/>
        <w:spacing w:before="0"/>
        <w:ind w:left="119"/>
      </w:pPr>
      <w:bookmarkStart w:name="第十条 保险金申请" w:id="10"/>
      <w:bookmarkEnd w:id="10"/>
      <w:r>
        <w:rPr>
          <w:b w:val="0"/>
        </w:rPr>
      </w:r>
      <w:r>
        <w:rPr/>
        <w:t>第十条 保险金申请</w:t>
      </w:r>
    </w:p>
    <w:p>
      <w:pPr>
        <w:pStyle w:val="BodyText"/>
        <w:spacing w:line="357" w:lineRule="auto" w:before="133"/>
        <w:ind w:right="215" w:firstLine="427"/>
      </w:pPr>
      <w:r>
        <w:rPr/>
        <w:t>一、无息返还已交保险费、首次重大疾病保险金、第二次重大疾病保险金、额外给付保险金的申请</w:t>
      </w:r>
    </w:p>
    <w:p>
      <w:pPr>
        <w:pStyle w:val="BodyText"/>
        <w:spacing w:line="355" w:lineRule="auto" w:before="30"/>
        <w:ind w:right="213" w:firstLine="419"/>
        <w:jc w:val="both"/>
      </w:pPr>
      <w:r>
        <w:rPr>
          <w:spacing w:val="-9"/>
        </w:rPr>
        <w:t>无息返还已交保险费的申请人为投保人，首次重大疾病保险金的申请人为首次重大疾病保</w:t>
      </w:r>
      <w:r>
        <w:rPr>
          <w:spacing w:val="-11"/>
        </w:rPr>
        <w:t>险金受益人，第二次重大疾病保险金的申请人为第二次重大疾病保险金受益人，额外给付保险</w:t>
      </w:r>
      <w:r>
        <w:rPr>
          <w:spacing w:val="-3"/>
        </w:rPr>
        <w:t>金的申请人为额外给付保险金受益人。</w:t>
      </w:r>
    </w:p>
    <w:p>
      <w:pPr>
        <w:pStyle w:val="BodyText"/>
        <w:spacing w:line="355" w:lineRule="auto" w:before="34"/>
        <w:ind w:right="213" w:firstLine="419"/>
      </w:pPr>
      <w:r>
        <w:rPr>
          <w:spacing w:val="-9"/>
        </w:rPr>
        <w:t>在申请无息返还已交保险费、首次重大疾病保险金、第二次重大疾病保险金或额外给付保</w:t>
      </w:r>
      <w:r>
        <w:rPr>
          <w:spacing w:val="-3"/>
        </w:rPr>
        <w:t>险金时，申请人须填写保险金给付申请书，并提供下列证明和资料：</w:t>
      </w:r>
    </w:p>
    <w:p>
      <w:pPr>
        <w:pStyle w:val="BodyText"/>
        <w:spacing w:before="32"/>
        <w:ind w:left="540"/>
      </w:pPr>
      <w:r>
        <w:rPr/>
        <w:t>（1）保险合同；</w:t>
      </w:r>
    </w:p>
    <w:p>
      <w:pPr>
        <w:pStyle w:val="BodyText"/>
        <w:spacing w:before="133"/>
        <w:ind w:left="540"/>
      </w:pPr>
      <w:r>
        <w:rPr/>
        <w:t>（2）申请人的有效身份证件；</w:t>
      </w:r>
    </w:p>
    <w:p>
      <w:pPr>
        <w:pStyle w:val="BodyText"/>
        <w:spacing w:line="357" w:lineRule="auto" w:before="133"/>
        <w:ind w:left="120" w:right="210" w:firstLine="420"/>
      </w:pPr>
      <w:r>
        <w:rPr/>
        <w:t>（3）国家卫生行政部门认定的医疗机构出具的被保险人病理组织学检查、血液检查及其他科学方法检验报告的疾病诊断证明书；</w:t>
      </w:r>
    </w:p>
    <w:p>
      <w:pPr>
        <w:pStyle w:val="BodyText"/>
        <w:spacing w:line="355" w:lineRule="auto" w:before="30"/>
        <w:ind w:left="554" w:right="3263" w:hanging="15"/>
      </w:pPr>
      <w:r>
        <w:rPr/>
        <w:t>（4）</w:t>
      </w:r>
      <w:r>
        <w:rPr>
          <w:spacing w:val="-3"/>
        </w:rPr>
        <w:t>申请人与被保险人的相关关系证明（如有需要</w:t>
      </w:r>
      <w:r>
        <w:rPr>
          <w:spacing w:val="-108"/>
        </w:rPr>
        <w:t>）</w:t>
      </w:r>
      <w:r>
        <w:rPr/>
        <w:t>。</w:t>
      </w:r>
      <w:r>
        <w:rPr>
          <w:spacing w:val="-3"/>
        </w:rPr>
        <w:t>二、保险费豁免的申请</w:t>
      </w:r>
    </w:p>
    <w:p>
      <w:pPr>
        <w:pStyle w:val="BodyText"/>
        <w:spacing w:before="32"/>
        <w:ind w:left="540"/>
      </w:pPr>
      <w:r>
        <w:rPr/>
        <w:t>保险费豁免的申请人为投保人。</w:t>
      </w:r>
    </w:p>
    <w:p>
      <w:pPr>
        <w:pStyle w:val="BodyText"/>
        <w:spacing w:before="133"/>
        <w:ind w:left="540"/>
      </w:pPr>
      <w:r>
        <w:rPr/>
        <w:t>在申请保险费豁免时，申请人须填写保险金给付申请书，并提供下列证明和资料：</w:t>
      </w:r>
    </w:p>
    <w:p>
      <w:pPr>
        <w:pStyle w:val="BodyText"/>
        <w:spacing w:before="135"/>
        <w:ind w:left="540"/>
      </w:pPr>
      <w:r>
        <w:rPr/>
        <w:t>（1）保险合同；</w:t>
      </w:r>
    </w:p>
    <w:p>
      <w:pPr>
        <w:pStyle w:val="BodyText"/>
        <w:ind w:left="540"/>
      </w:pPr>
      <w:r>
        <w:rPr/>
        <w:t>（2）申请人的有效身份证件；</w:t>
      </w:r>
    </w:p>
    <w:p>
      <w:pPr>
        <w:pStyle w:val="BodyText"/>
        <w:ind w:left="540"/>
      </w:pPr>
      <w:r>
        <w:rPr/>
        <w:t>（3）国家卫生行政部门认定的医疗机构出具的被保险人病理组织学检查、血液检查及其</w:t>
      </w:r>
    </w:p>
    <w:p>
      <w:pPr>
        <w:spacing w:after="0"/>
        <w:sectPr>
          <w:pgSz w:w="11910" w:h="16850"/>
          <w:pgMar w:top="1200" w:bottom="280" w:left="1580" w:right="1480"/>
        </w:sectPr>
      </w:pPr>
    </w:p>
    <w:p>
      <w:pPr>
        <w:pStyle w:val="BodyText"/>
        <w:spacing w:before="18"/>
      </w:pPr>
      <w:r>
        <w:rPr/>
        <w:t>他科学方法检验报告的疾病诊断证明书；</w:t>
      </w:r>
    </w:p>
    <w:p>
      <w:pPr>
        <w:pStyle w:val="BodyText"/>
        <w:spacing w:line="357" w:lineRule="auto" w:before="133"/>
        <w:ind w:left="539" w:right="3264"/>
      </w:pPr>
      <w:r>
        <w:rPr/>
        <w:t>（4）</w:t>
      </w:r>
      <w:r>
        <w:rPr>
          <w:spacing w:val="-3"/>
        </w:rPr>
        <w:t>申请人与被保险人的相关关系证明（如有需要</w:t>
      </w:r>
      <w:r>
        <w:rPr>
          <w:spacing w:val="-108"/>
        </w:rPr>
        <w:t>）</w:t>
      </w:r>
      <w:r>
        <w:rPr/>
        <w:t>。</w:t>
      </w:r>
      <w:r>
        <w:rPr>
          <w:spacing w:val="-3"/>
        </w:rPr>
        <w:t>三、关爱延续保险金的申请</w:t>
      </w:r>
    </w:p>
    <w:p>
      <w:pPr>
        <w:pStyle w:val="BodyText"/>
        <w:spacing w:before="30"/>
        <w:ind w:left="539"/>
      </w:pPr>
      <w:r>
        <w:rPr/>
        <w:t>关爱延续保险金的申请人为关爱延续保险金受益人。</w:t>
      </w:r>
    </w:p>
    <w:p>
      <w:pPr>
        <w:pStyle w:val="BodyText"/>
        <w:spacing w:before="133"/>
        <w:ind w:left="539"/>
      </w:pPr>
      <w:r>
        <w:rPr/>
        <w:t>在申请关爱延续保险金时，申请人须填写保险金给付申请书，并提供下列证明和资料：</w:t>
      </w:r>
    </w:p>
    <w:p>
      <w:pPr>
        <w:pStyle w:val="BodyText"/>
        <w:spacing w:before="133"/>
        <w:ind w:left="539"/>
      </w:pPr>
      <w:r>
        <w:rPr/>
        <w:t>（1）保险合同；</w:t>
      </w:r>
    </w:p>
    <w:p>
      <w:pPr>
        <w:pStyle w:val="BodyText"/>
        <w:spacing w:before="133"/>
        <w:ind w:left="539"/>
      </w:pPr>
      <w:r>
        <w:rPr/>
        <w:t>（2）申请人的有效身份证件；</w:t>
      </w:r>
    </w:p>
    <w:p>
      <w:pPr>
        <w:pStyle w:val="BodyText"/>
        <w:spacing w:line="355" w:lineRule="auto" w:before="135"/>
        <w:ind w:right="211" w:firstLine="419"/>
      </w:pPr>
      <w:r>
        <w:rPr/>
        <w:t>（3）国家卫生行政部门认定的医疗机构、公安部门或其他相关机构出具的被保险人的死亡证明；</w:t>
      </w:r>
    </w:p>
    <w:p>
      <w:pPr>
        <w:pStyle w:val="BodyText"/>
        <w:spacing w:before="32"/>
        <w:ind w:left="539"/>
      </w:pPr>
      <w:r>
        <w:rPr/>
        <w:t>（</w:t>
      </w:r>
      <w:r>
        <w:rPr>
          <w:rFonts w:ascii="Times New Roman" w:eastAsia="Times New Roman"/>
        </w:rPr>
        <w:t>4</w:t>
      </w:r>
      <w:r>
        <w:rPr/>
        <w:t>）与本附加合同项下保险事故相关的被保险人完整的病史或就诊记录；</w:t>
      </w:r>
    </w:p>
    <w:p>
      <w:pPr>
        <w:pStyle w:val="BodyText"/>
        <w:spacing w:before="117"/>
        <w:ind w:left="544"/>
      </w:pPr>
      <w:r>
        <w:rPr/>
        <w:t>（5）所能提供的与确认保险事故的性质、原因等有关的其他证明和资料；</w:t>
      </w:r>
    </w:p>
    <w:p>
      <w:pPr>
        <w:pStyle w:val="BodyText"/>
        <w:spacing w:line="338" w:lineRule="auto" w:before="133"/>
        <w:ind w:left="539" w:right="3263"/>
      </w:pPr>
      <w:r>
        <w:rPr/>
        <w:t>（</w:t>
      </w:r>
      <w:r>
        <w:rPr>
          <w:rFonts w:ascii="Times New Roman" w:eastAsia="Times New Roman"/>
        </w:rPr>
        <w:t>6</w:t>
      </w:r>
      <w:r>
        <w:rPr/>
        <w:t>）</w:t>
      </w:r>
      <w:r>
        <w:rPr>
          <w:spacing w:val="-3"/>
        </w:rPr>
        <w:t>申请人与被保险人的相关关系证明（如有需要</w:t>
      </w:r>
      <w:r>
        <w:rPr>
          <w:spacing w:val="-108"/>
        </w:rPr>
        <w:t>）</w:t>
      </w:r>
      <w:r>
        <w:rPr/>
        <w:t>。</w:t>
      </w:r>
      <w:r>
        <w:rPr>
          <w:spacing w:val="-2"/>
        </w:rPr>
        <w:t>四、其他</w:t>
      </w:r>
    </w:p>
    <w:p>
      <w:pPr>
        <w:pStyle w:val="BodyText"/>
        <w:spacing w:line="355" w:lineRule="auto" w:before="47"/>
        <w:ind w:right="211" w:firstLine="420"/>
      </w:pPr>
      <w:r>
        <w:rPr>
          <w:spacing w:val="-10"/>
        </w:rPr>
        <w:t>上述相关证明和资料，除保险合同外，我们审核原件，审核完毕后留存复印件，原件返还</w:t>
      </w:r>
      <w:r>
        <w:rPr>
          <w:spacing w:val="-5"/>
        </w:rPr>
        <w:t>给申请人或受托人。</w:t>
      </w:r>
    </w:p>
    <w:p>
      <w:pPr>
        <w:pStyle w:val="BodyText"/>
        <w:spacing w:before="32"/>
        <w:ind w:left="539"/>
      </w:pPr>
      <w:r>
        <w:rPr/>
        <w:t>保险金作为被保险人遗产时，必须提供可证明合法继承权的相关权利文件。</w:t>
      </w:r>
    </w:p>
    <w:p>
      <w:pPr>
        <w:pStyle w:val="BodyText"/>
        <w:spacing w:line="355" w:lineRule="auto" w:before="135"/>
        <w:ind w:left="539" w:right="213"/>
      </w:pPr>
      <w:r>
        <w:rPr>
          <w:spacing w:val="-3"/>
        </w:rPr>
        <w:t>以上证明和资料不完整的，我们将及时一次性通知申请人补充提供有关的证明和资料。</w:t>
      </w:r>
      <w:r>
        <w:rPr>
          <w:spacing w:val="-9"/>
        </w:rPr>
        <w:t>除上述相关证明和资料外，我们如认为必要，可以对被保险人的身体进行检查，相关检查</w:t>
      </w:r>
    </w:p>
    <w:p>
      <w:pPr>
        <w:pStyle w:val="BodyText"/>
        <w:spacing w:before="32"/>
      </w:pPr>
      <w:r>
        <w:rPr/>
        <w:t>费用由我们承担。</w:t>
      </w:r>
    </w:p>
    <w:p>
      <w:pPr>
        <w:pStyle w:val="BodyText"/>
        <w:spacing w:before="0"/>
        <w:ind w:left="0"/>
        <w:rPr>
          <w:sz w:val="20"/>
        </w:rPr>
      </w:pPr>
    </w:p>
    <w:p>
      <w:pPr>
        <w:pStyle w:val="BodyText"/>
        <w:spacing w:before="10"/>
        <w:ind w:left="0"/>
        <w:rPr>
          <w:sz w:val="17"/>
        </w:rPr>
      </w:pPr>
    </w:p>
    <w:p>
      <w:pPr>
        <w:pStyle w:val="Heading2"/>
        <w:spacing w:before="1"/>
        <w:ind w:left="119"/>
      </w:pPr>
      <w:bookmarkStart w:name="第十一条 诉讼时效" w:id="11"/>
      <w:bookmarkEnd w:id="11"/>
      <w:r>
        <w:rPr>
          <w:b w:val="0"/>
        </w:rPr>
      </w:r>
      <w:r>
        <w:rPr/>
        <w:t>第十一条 诉讼时效</w:t>
      </w:r>
    </w:p>
    <w:p>
      <w:pPr>
        <w:pStyle w:val="BodyText"/>
        <w:spacing w:line="338" w:lineRule="auto" w:before="133"/>
        <w:ind w:right="214" w:firstLine="419"/>
      </w:pPr>
      <w:r>
        <w:rPr>
          <w:spacing w:val="-5"/>
        </w:rPr>
        <w:t>申请人向我们请求给付保险金的诉讼时效期间为 </w:t>
      </w:r>
      <w:r>
        <w:rPr>
          <w:rFonts w:ascii="Times New Roman" w:eastAsia="Times New Roman"/>
        </w:rPr>
        <w:t>2 </w:t>
      </w:r>
      <w:r>
        <w:rPr>
          <w:spacing w:val="-12"/>
        </w:rPr>
        <w:t>年，自其知道或者应当知道保险事故发</w:t>
      </w:r>
      <w:r>
        <w:rPr>
          <w:spacing w:val="-2"/>
        </w:rPr>
        <w:t>生之日起计算。</w:t>
      </w:r>
    </w:p>
    <w:p>
      <w:pPr>
        <w:pStyle w:val="BodyText"/>
        <w:spacing w:before="0"/>
        <w:ind w:left="0"/>
        <w:rPr>
          <w:sz w:val="20"/>
        </w:rPr>
      </w:pPr>
    </w:p>
    <w:p>
      <w:pPr>
        <w:pStyle w:val="BodyText"/>
        <w:spacing w:before="9"/>
        <w:ind w:left="0"/>
        <w:rPr>
          <w:sz w:val="14"/>
        </w:rPr>
      </w:pPr>
    </w:p>
    <w:p>
      <w:pPr>
        <w:pStyle w:val="Heading2"/>
        <w:spacing w:before="1"/>
        <w:ind w:left="119"/>
      </w:pPr>
      <w:bookmarkStart w:name="第十二条 您解除合同的手续及风险" w:id="12"/>
      <w:bookmarkEnd w:id="12"/>
      <w:r>
        <w:rPr>
          <w:b w:val="0"/>
        </w:rPr>
      </w:r>
      <w:r>
        <w:rPr/>
        <w:t>第十二条 您解除合同的手续及风险</w:t>
      </w:r>
    </w:p>
    <w:p>
      <w:pPr>
        <w:pStyle w:val="BodyText"/>
        <w:spacing w:before="133"/>
        <w:ind w:left="541"/>
      </w:pPr>
      <w:r>
        <w:rPr/>
        <w:t>如您申请解除本附加合同，请填写解除合同申请书并向我们提供下列资料：</w:t>
      </w:r>
    </w:p>
    <w:p>
      <w:pPr>
        <w:pStyle w:val="BodyText"/>
        <w:spacing w:before="133"/>
        <w:ind w:left="541"/>
      </w:pPr>
      <w:r>
        <w:rPr/>
        <w:t>（1）保险合同；</w:t>
      </w:r>
    </w:p>
    <w:p>
      <w:pPr>
        <w:pStyle w:val="BodyText"/>
        <w:spacing w:before="135"/>
        <w:ind w:left="553"/>
      </w:pPr>
      <w:r>
        <w:rPr/>
        <w:t>（2）您的有效身份证件。</w:t>
      </w:r>
    </w:p>
    <w:p>
      <w:pPr>
        <w:spacing w:line="355" w:lineRule="auto" w:before="132"/>
        <w:ind w:left="118" w:right="215" w:firstLine="434"/>
        <w:jc w:val="both"/>
        <w:rPr>
          <w:sz w:val="21"/>
        </w:rPr>
      </w:pPr>
      <w:r>
        <w:rPr>
          <w:sz w:val="21"/>
        </w:rPr>
        <w:t>如您在犹豫期内申请解除本附加合同，自我们收到解除合同申请书时起，本附加合同终止。</w:t>
      </w:r>
      <w:r>
        <w:rPr>
          <w:b/>
          <w:spacing w:val="-3"/>
          <w:sz w:val="21"/>
        </w:rPr>
        <w:t>我们自本附加合同生效日起自始不承担保险责任，</w:t>
      </w:r>
      <w:r>
        <w:rPr>
          <w:spacing w:val="-3"/>
          <w:sz w:val="21"/>
        </w:rPr>
        <w:t>并将自收到解除合同申请书之日起 30 日内无息退还已收保险费。</w:t>
      </w:r>
    </w:p>
    <w:p>
      <w:pPr>
        <w:pStyle w:val="BodyText"/>
        <w:spacing w:line="357" w:lineRule="auto" w:before="31"/>
        <w:ind w:right="106" w:firstLine="420"/>
      </w:pPr>
      <w:r>
        <w:rPr>
          <w:spacing w:val="-13"/>
        </w:rPr>
        <w:t>如您在犹豫期后申请解除本附加合同，自我们收到解除合同申请书时起，本附加合同终止。</w:t>
      </w:r>
      <w:r>
        <w:rPr>
          <w:spacing w:val="-8"/>
        </w:rPr>
        <w:t>我们自收到解除合同申请书之日起 </w:t>
      </w:r>
      <w:r>
        <w:rPr/>
        <w:t>30</w:t>
      </w:r>
      <w:r>
        <w:rPr>
          <w:spacing w:val="-7"/>
        </w:rPr>
        <w:t> 日内向您退还本附加合同的现金价值。</w:t>
      </w:r>
    </w:p>
    <w:p>
      <w:pPr>
        <w:pStyle w:val="BodyText"/>
        <w:spacing w:before="29"/>
        <w:ind w:left="539"/>
      </w:pPr>
      <w:r>
        <w:rPr/>
        <w:t>您犹豫期后解除合同会遭受一定损失。</w:t>
      </w:r>
    </w:p>
    <w:p>
      <w:pPr>
        <w:spacing w:after="0"/>
        <w:sectPr>
          <w:pgSz w:w="11910" w:h="16850"/>
          <w:pgMar w:top="1200" w:bottom="280" w:left="1580" w:right="1480"/>
        </w:sectPr>
      </w:pPr>
    </w:p>
    <w:p>
      <w:pPr>
        <w:pStyle w:val="Heading2"/>
        <w:spacing w:before="18"/>
        <w:ind w:left="119"/>
      </w:pPr>
      <w:bookmarkStart w:name="第十三条 合同终止" w:id="13"/>
      <w:bookmarkEnd w:id="13"/>
      <w:r>
        <w:rPr>
          <w:b w:val="0"/>
        </w:rPr>
      </w:r>
      <w:r>
        <w:rPr/>
        <w:t>第十三条 合同终止</w:t>
      </w:r>
    </w:p>
    <w:p>
      <w:pPr>
        <w:pStyle w:val="BodyText"/>
        <w:spacing w:line="357" w:lineRule="auto" w:before="133"/>
        <w:ind w:left="539" w:right="4100"/>
      </w:pPr>
      <w:r>
        <w:rPr/>
        <w:t>发生下列情况之一者，本附加合同即行终止： 一、主合同终止；</w:t>
      </w:r>
    </w:p>
    <w:p>
      <w:pPr>
        <w:pStyle w:val="BodyText"/>
        <w:spacing w:line="355" w:lineRule="auto" w:before="30"/>
        <w:ind w:left="539" w:right="4310"/>
      </w:pPr>
      <w:r>
        <w:rPr/>
        <w:t>二、您于保险期间内申请解除本附加合同； 三、本附加合同保险期间届满；</w:t>
      </w:r>
    </w:p>
    <w:p>
      <w:pPr>
        <w:pStyle w:val="BodyText"/>
        <w:spacing w:before="30"/>
        <w:ind w:left="539"/>
      </w:pPr>
      <w:r>
        <w:rPr/>
        <w:t>四、因本附加合同其他条款所列情况而终止。</w:t>
      </w:r>
    </w:p>
    <w:p>
      <w:pPr>
        <w:pStyle w:val="BodyText"/>
        <w:spacing w:before="0"/>
        <w:ind w:left="0"/>
        <w:rPr>
          <w:sz w:val="20"/>
        </w:rPr>
      </w:pPr>
    </w:p>
    <w:p>
      <w:pPr>
        <w:pStyle w:val="BodyText"/>
        <w:spacing w:before="0"/>
        <w:ind w:left="0"/>
        <w:rPr>
          <w:sz w:val="18"/>
        </w:rPr>
      </w:pPr>
    </w:p>
    <w:p>
      <w:pPr>
        <w:pStyle w:val="Heading2"/>
        <w:spacing w:before="1"/>
        <w:ind w:left="119"/>
      </w:pPr>
      <w:bookmarkStart w:name="第十四条 释义" w:id="14"/>
      <w:bookmarkEnd w:id="14"/>
      <w:r>
        <w:rPr>
          <w:b w:val="0"/>
        </w:rPr>
      </w:r>
      <w:r>
        <w:rPr/>
        <w:t>第十四条 释义</w:t>
      </w:r>
    </w:p>
    <w:p>
      <w:pPr>
        <w:pStyle w:val="BodyText"/>
        <w:spacing w:before="135"/>
        <w:ind w:left="539"/>
      </w:pPr>
      <w:r>
        <w:rPr>
          <w:b/>
        </w:rPr>
        <w:t>主合同：</w:t>
      </w:r>
      <w:r>
        <w:rPr/>
        <w:t>是仅指《中美大都会人寿保险有限公司美满一生两全保险》。</w:t>
      </w:r>
    </w:p>
    <w:p>
      <w:pPr>
        <w:pStyle w:val="BodyText"/>
        <w:spacing w:line="355" w:lineRule="auto"/>
        <w:ind w:left="539" w:right="110" w:firstLine="2"/>
      </w:pPr>
      <w:r>
        <w:rPr>
          <w:b/>
        </w:rPr>
        <w:t>意外伤害：</w:t>
      </w:r>
      <w:r>
        <w:rPr/>
        <w:t>是指遭受外来的、突发的、非本意的、非疾病的使身体受到伤害的客观事件。</w:t>
      </w:r>
      <w:r>
        <w:rPr>
          <w:b/>
        </w:rPr>
        <w:t>现金价值：</w:t>
      </w:r>
      <w:r>
        <w:rPr/>
        <w:t>指保险单所具有的价值，通常体现为解除合同时，根据精算原理计算的，由</w:t>
      </w:r>
    </w:p>
    <w:p>
      <w:pPr>
        <w:pStyle w:val="BodyText"/>
        <w:spacing w:before="32"/>
      </w:pPr>
      <w:r>
        <w:rPr/>
        <w:t>我们退还的那部分金额。</w:t>
      </w:r>
    </w:p>
    <w:p>
      <w:pPr>
        <w:pStyle w:val="BodyText"/>
        <w:spacing w:line="357" w:lineRule="auto" w:before="133"/>
        <w:ind w:right="106" w:firstLine="412"/>
      </w:pP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r>
        <w:rPr>
          <w:spacing w:val="-8"/>
        </w:rPr>
        <w:t>可卡因以及国家规定管制的其他能够使人形成瘾癖的麻醉药品和精神药品，但不包括由医生开</w:t>
      </w:r>
      <w:r>
        <w:rPr>
          <w:spacing w:val="-5"/>
        </w:rPr>
        <w:t>具用于治疗疾病的含有毒品成分的处方药品。</w:t>
      </w:r>
    </w:p>
    <w:p>
      <w:pPr>
        <w:pStyle w:val="BodyText"/>
        <w:spacing w:line="355" w:lineRule="auto" w:before="30"/>
        <w:ind w:right="210" w:firstLine="359"/>
        <w:jc w:val="both"/>
      </w:pPr>
      <w:r>
        <w:rPr>
          <w:b/>
          <w:spacing w:val="-5"/>
        </w:rPr>
        <w:t>酒后驾驶：</w:t>
      </w:r>
      <w:r>
        <w:rPr>
          <w:spacing w:val="-6"/>
        </w:rPr>
        <w:t>是指经检测或鉴定，发生事故时车辆驾驶人员每百毫升血液中的酒精含量达到</w:t>
      </w:r>
      <w:r>
        <w:rPr>
          <w:spacing w:val="-11"/>
        </w:rPr>
        <w:t>或超过一定的标准，公安机关交通管理部门依据《道路交通安全法》的规定认定为饮酒后驾驶</w:t>
      </w:r>
      <w:r>
        <w:rPr>
          <w:spacing w:val="-6"/>
        </w:rPr>
        <w:t>或醉酒后驾驶。</w:t>
      </w:r>
    </w:p>
    <w:p>
      <w:pPr>
        <w:spacing w:before="34"/>
        <w:ind w:left="541" w:right="0" w:firstLine="0"/>
        <w:jc w:val="left"/>
        <w:rPr>
          <w:sz w:val="21"/>
        </w:rPr>
      </w:pPr>
      <w:r>
        <w:rPr>
          <w:b/>
          <w:sz w:val="21"/>
        </w:rPr>
        <w:t>无合法有效驾驶证驾驶：</w:t>
      </w:r>
      <w:r>
        <w:rPr>
          <w:sz w:val="21"/>
        </w:rPr>
        <w:t>是指下列情形之一：</w:t>
      </w:r>
    </w:p>
    <w:p>
      <w:pPr>
        <w:pStyle w:val="BodyText"/>
        <w:ind w:left="479"/>
      </w:pPr>
      <w:r>
        <w:rPr/>
        <w:t>（1）没有取得驾驶资格；</w:t>
      </w:r>
    </w:p>
    <w:p>
      <w:pPr>
        <w:pStyle w:val="BodyText"/>
        <w:ind w:left="479"/>
      </w:pPr>
      <w:r>
        <w:rPr/>
        <w:t>（2）驾驶与驾驶证准驾车型不相符合的车辆；</w:t>
      </w:r>
    </w:p>
    <w:p>
      <w:pPr>
        <w:pStyle w:val="BodyText"/>
        <w:ind w:left="479"/>
      </w:pPr>
      <w:r>
        <w:rPr/>
        <w:t>（3）持审验不合格的驾驶证驾驶；</w:t>
      </w:r>
    </w:p>
    <w:p>
      <w:pPr>
        <w:pStyle w:val="BodyText"/>
        <w:spacing w:line="355" w:lineRule="auto" w:before="135"/>
        <w:ind w:left="541" w:right="280" w:hanging="70"/>
      </w:pPr>
      <w:r>
        <w:rPr/>
        <w:t>（4）持学习驾驶证学习驾车时，无教练员随车指导，或不按指定时间、路线学习驾车。</w:t>
      </w:r>
      <w:r>
        <w:rPr>
          <w:b/>
        </w:rPr>
        <w:t>无有效行驶证：</w:t>
      </w:r>
      <w:r>
        <w:rPr/>
        <w:t>是指下列情形之一：</w:t>
      </w:r>
    </w:p>
    <w:p>
      <w:pPr>
        <w:pStyle w:val="BodyText"/>
        <w:spacing w:before="32"/>
        <w:ind w:left="479"/>
      </w:pPr>
      <w:r>
        <w:rPr/>
        <w:t>（1）没有机动车行驶证或已被依法注销登记；</w:t>
      </w:r>
    </w:p>
    <w:p>
      <w:pPr>
        <w:pStyle w:val="BodyText"/>
        <w:ind w:left="479"/>
      </w:pPr>
      <w:r>
        <w:rPr/>
        <w:t>（2）未依法按时进行或通过机动车安全技术检验。</w:t>
      </w:r>
    </w:p>
    <w:p>
      <w:pPr>
        <w:pStyle w:val="BodyText"/>
        <w:spacing w:line="357" w:lineRule="auto"/>
        <w:ind w:right="213" w:firstLine="412"/>
      </w:pPr>
      <w:r>
        <w:rPr>
          <w:b/>
          <w:spacing w:val="-12"/>
        </w:rPr>
        <w:t>机动车：</w:t>
      </w:r>
      <w:r>
        <w:rPr>
          <w:spacing w:val="-7"/>
        </w:rPr>
        <w:t>是指以动力装置驱动或者牵引，上道路行驶的供人员乘用或者用于运送物品以及</w:t>
      </w:r>
      <w:r>
        <w:rPr>
          <w:spacing w:val="-3"/>
        </w:rPr>
        <w:t>进行工程专项作业的轮式车辆。</w:t>
      </w:r>
    </w:p>
    <w:p>
      <w:pPr>
        <w:pStyle w:val="BodyText"/>
        <w:spacing w:line="355" w:lineRule="auto" w:before="30"/>
        <w:ind w:right="214" w:firstLine="420"/>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2"/>
        <w:ind w:right="216" w:firstLine="419"/>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4"/>
        <w:ind w:right="214" w:firstLine="420"/>
      </w:pPr>
      <w:r>
        <w:rPr>
          <w:b/>
        </w:rPr>
        <w:t>遗传性疾病</w:t>
      </w:r>
      <w:r>
        <w:rPr/>
        <w:t>：指生殖细胞或受精卵的遗传物质（染色体和基因）发生突变或畸变所引起的疾病，通常具有由亲代传至后代的垂直传递的特征。</w:t>
      </w:r>
    </w:p>
    <w:p>
      <w:pPr>
        <w:spacing w:before="32"/>
        <w:ind w:left="539" w:right="0" w:firstLine="0"/>
        <w:jc w:val="left"/>
        <w:rPr>
          <w:sz w:val="21"/>
        </w:rPr>
      </w:pPr>
      <w:r>
        <w:rPr>
          <w:b/>
          <w:sz w:val="21"/>
        </w:rPr>
        <w:t>先天性畸形、变形或染色体异常</w:t>
      </w:r>
      <w:r>
        <w:rPr>
          <w:sz w:val="21"/>
        </w:rPr>
        <w:t>：指被保险人出生时就具有的畸形、变形或染色体异常。</w:t>
      </w:r>
    </w:p>
    <w:p>
      <w:pPr>
        <w:spacing w:after="0"/>
        <w:jc w:val="left"/>
        <w:rPr>
          <w:sz w:val="21"/>
        </w:rPr>
        <w:sectPr>
          <w:pgSz w:w="11910" w:h="16850"/>
          <w:pgMar w:top="1200" w:bottom="280" w:left="1580" w:right="1480"/>
        </w:sectPr>
      </w:pPr>
    </w:p>
    <w:p>
      <w:pPr>
        <w:pStyle w:val="BodyText"/>
        <w:spacing w:before="18"/>
      </w:pPr>
      <w:r>
        <w:rPr/>
        <w:t>先天性畸形、变形或染色体异常依照世界卫生组织《疾病和有关健康问题的国际统计分类》</w:t>
      </w:r>
    </w:p>
    <w:p>
      <w:pPr>
        <w:pStyle w:val="BodyText"/>
        <w:spacing w:before="133"/>
      </w:pPr>
      <w:r>
        <w:rPr/>
        <w:t>（ICD-10）确定。</w:t>
      </w:r>
    </w:p>
    <w:p>
      <w:pPr>
        <w:pStyle w:val="BodyText"/>
        <w:spacing w:line="355" w:lineRule="auto" w:before="135"/>
        <w:ind w:right="214" w:firstLine="422"/>
      </w:pPr>
      <w:r>
        <w:rPr>
          <w:b/>
        </w:rPr>
        <w:t>周岁：</w:t>
      </w:r>
      <w:r>
        <w:rPr/>
        <w:t>是指以户籍证明或其它法定的身份证明中记载的出生时间为标准计算的年龄（不</w:t>
      </w:r>
      <w:r>
        <w:rPr>
          <w:spacing w:val="-2"/>
        </w:rPr>
        <w:t>足一年不计</w:t>
      </w:r>
      <w:r>
        <w:rPr>
          <w:spacing w:val="-106"/>
        </w:rPr>
        <w:t>）</w:t>
      </w:r>
      <w:r>
        <w:rPr/>
        <w:t>。</w:t>
      </w:r>
    </w:p>
    <w:p>
      <w:pPr>
        <w:spacing w:line="355" w:lineRule="auto" w:before="32"/>
        <w:ind w:left="119" w:right="210" w:firstLine="420"/>
        <w:jc w:val="both"/>
        <w:rPr>
          <w:sz w:val="21"/>
        </w:rPr>
      </w:pPr>
      <w:r>
        <w:rPr>
          <w:b/>
          <w:sz w:val="21"/>
        </w:rPr>
        <w:t>主合同和本附加合同的累计已交保险费之和</w:t>
      </w:r>
      <w:r>
        <w:rPr>
          <w:sz w:val="21"/>
        </w:rPr>
        <w:t>：是指《中美大都会人寿保险有限公司美满</w:t>
      </w:r>
      <w:r>
        <w:rPr>
          <w:spacing w:val="-11"/>
          <w:sz w:val="21"/>
        </w:rPr>
        <w:t>一生两全保险》和《中美大都会人寿保险有限公司附加美满一生长期重大疾病保险》的累计已</w:t>
      </w:r>
      <w:r>
        <w:rPr>
          <w:spacing w:val="-2"/>
          <w:sz w:val="21"/>
        </w:rPr>
        <w:t>交保险费之和。</w:t>
      </w:r>
    </w:p>
    <w:p>
      <w:pPr>
        <w:pStyle w:val="BodyText"/>
        <w:spacing w:before="34"/>
        <w:ind w:left="539"/>
      </w:pPr>
      <w:r>
        <w:rPr>
          <w:b/>
        </w:rPr>
        <w:t>保险事故</w:t>
      </w:r>
      <w:r>
        <w:rPr/>
        <w:t>：是指本附加合同约定的保险责任范围内的事故。</w:t>
      </w:r>
    </w:p>
    <w:p>
      <w:pPr>
        <w:pStyle w:val="BodyText"/>
        <w:spacing w:line="355" w:lineRule="auto"/>
        <w:ind w:right="216" w:firstLine="420"/>
      </w:pPr>
      <w:r>
        <w:rPr>
          <w:b/>
        </w:rPr>
        <w:t>有效身份证件：</w:t>
      </w:r>
      <w:r>
        <w:rPr/>
        <w:t>是指依据法律规定，由有权机构制作颁发的证明身份的证件、文件等， 如：居民身份证、户口簿、护照、军人证等。</w:t>
      </w:r>
    </w:p>
    <w:p>
      <w:pPr>
        <w:pStyle w:val="BodyText"/>
        <w:spacing w:line="357" w:lineRule="auto" w:before="31"/>
        <w:ind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5" w:lineRule="auto" w:before="29"/>
        <w:ind w:left="539" w:right="527"/>
      </w:pPr>
      <w:r>
        <w:rPr>
          <w:spacing w:val="-3"/>
        </w:rPr>
        <w:t>若国家有关部门对于医院的评级标准有更改或取消，我们保留调整医院定义的权利。</w:t>
      </w:r>
      <w:r>
        <w:rPr>
          <w:b/>
          <w:spacing w:val="-3"/>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5" w:lineRule="auto" w:before="34"/>
        <w:ind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2"/>
        <w:ind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4"/>
        <w:ind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spacing w:before="31"/>
        <w:ind w:left="531" w:right="0" w:firstLine="0"/>
        <w:jc w:val="left"/>
        <w:rPr>
          <w:sz w:val="21"/>
        </w:rPr>
      </w:pPr>
      <w:r>
        <w:rPr>
          <w:b/>
          <w:sz w:val="21"/>
        </w:rPr>
        <w:t>六项基本日常生活活动：</w:t>
      </w:r>
      <w:r>
        <w:rPr>
          <w:sz w:val="21"/>
        </w:rPr>
        <w:t>是指以下六项活动：</w:t>
      </w:r>
    </w:p>
    <w:p>
      <w:pPr>
        <w:pStyle w:val="BodyText"/>
        <w:ind w:left="539"/>
      </w:pPr>
      <w:r>
        <w:rPr/>
        <w:t>（一）穿衣：自己能够穿衣及脱衣；</w:t>
      </w:r>
    </w:p>
    <w:p>
      <w:pPr>
        <w:pStyle w:val="BodyText"/>
        <w:ind w:left="539"/>
      </w:pPr>
      <w:r>
        <w:rPr/>
        <w:t>（二）移动：自己从一个房间到另一个房间；</w:t>
      </w:r>
    </w:p>
    <w:p>
      <w:pPr>
        <w:pStyle w:val="BodyText"/>
        <w:spacing w:before="135"/>
        <w:ind w:left="539"/>
      </w:pPr>
      <w:r>
        <w:rPr/>
        <w:t>（三）行动：自己上下床或上下轮椅；</w:t>
      </w:r>
    </w:p>
    <w:p>
      <w:pPr>
        <w:pStyle w:val="BodyText"/>
        <w:spacing w:before="133"/>
        <w:ind w:left="539"/>
      </w:pPr>
      <w:r>
        <w:rPr/>
        <w:t>（四）如厕：自己控制进行大小便；</w:t>
      </w:r>
    </w:p>
    <w:p>
      <w:pPr>
        <w:pStyle w:val="BodyText"/>
        <w:spacing w:before="133"/>
        <w:ind w:left="539"/>
      </w:pPr>
      <w:r>
        <w:rPr/>
        <w:t>（五）进食：自己从已准备好的碗或碟中取食物放入口中；</w:t>
      </w:r>
    </w:p>
    <w:p>
      <w:pPr>
        <w:pStyle w:val="BodyText"/>
        <w:spacing w:before="133"/>
        <w:ind w:left="539"/>
      </w:pPr>
      <w:r>
        <w:rPr/>
        <w:t>（六）洗澡：自己进行淋浴或盆浴。</w:t>
      </w:r>
    </w:p>
    <w:p>
      <w:pPr>
        <w:pStyle w:val="BodyText"/>
        <w:spacing w:line="355" w:lineRule="auto" w:before="135"/>
        <w:ind w:right="212" w:firstLine="419"/>
      </w:pPr>
      <w:r>
        <w:rPr>
          <w:b/>
        </w:rPr>
        <w:t>永久不可逆</w:t>
      </w:r>
      <w:r>
        <w:rPr/>
        <w:t>：指自疾病确诊或意外伤害发生之日起，经过积极治疗 180 天后，仍无法通过现有医疗手段恢复。</w:t>
      </w:r>
    </w:p>
    <w:p>
      <w:pPr>
        <w:pStyle w:val="BodyText"/>
        <w:spacing w:line="355" w:lineRule="auto" w:before="32"/>
        <w:ind w:right="11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before="3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p>
    <w:p>
      <w:pPr>
        <w:spacing w:after="0"/>
        <w:sectPr>
          <w:pgSz w:w="11910" w:h="16850"/>
          <w:pgMar w:top="1200" w:bottom="280" w:left="1580" w:right="1480"/>
        </w:sectPr>
      </w:pPr>
    </w:p>
    <w:p>
      <w:pPr>
        <w:pStyle w:val="BodyText"/>
        <w:spacing w:line="355" w:lineRule="auto" w:before="18"/>
        <w:ind w:left="539" w:right="3679" w:hanging="420"/>
      </w:pPr>
      <w:r>
        <w:rPr>
          <w:spacing w:val="-3"/>
        </w:rPr>
        <w:t>级或二级以上医院的相应科室从事临床工作三年以上。</w:t>
      </w:r>
      <w:r>
        <w:rPr>
          <w:b/>
          <w:spacing w:val="-3"/>
        </w:rPr>
        <w:t>重大疾病：</w:t>
      </w:r>
      <w:r>
        <w:rPr>
          <w:spacing w:val="-3"/>
        </w:rPr>
        <w:t>是指符合下列定义的疾病（</w:t>
      </w:r>
      <w:r>
        <w:rPr>
          <w:spacing w:val="-21"/>
        </w:rPr>
        <w:t>共 </w:t>
      </w:r>
      <w:r>
        <w:rPr>
          <w:rFonts w:ascii="Times New Roman" w:eastAsia="Times New Roman"/>
        </w:rPr>
        <w:t>36 </w:t>
      </w:r>
      <w:r>
        <w:rPr/>
        <w:t>种</w:t>
      </w:r>
      <w:r>
        <w:rPr>
          <w:spacing w:val="-106"/>
        </w:rPr>
        <w:t>）：</w:t>
      </w:r>
    </w:p>
    <w:p>
      <w:pPr>
        <w:pStyle w:val="BodyText"/>
        <w:spacing w:line="355" w:lineRule="auto" w:before="8"/>
        <w:ind w:right="211" w:firstLine="420"/>
        <w:jc w:val="both"/>
      </w:pPr>
      <w:r>
        <w:rPr>
          <w:spacing w:val="-11"/>
        </w:rPr>
        <w:t>以下</w:t>
      </w:r>
      <w:r>
        <w:rPr/>
        <w:t>（</w:t>
      </w:r>
      <w:r>
        <w:rPr>
          <w:spacing w:val="-3"/>
        </w:rPr>
        <w:t>一</w:t>
      </w:r>
      <w:r>
        <w:rPr>
          <w:spacing w:val="-22"/>
        </w:rPr>
        <w:t>）至</w:t>
      </w:r>
      <w:r>
        <w:rPr/>
        <w:t>（</w:t>
      </w:r>
      <w:r>
        <w:rPr>
          <w:spacing w:val="-3"/>
        </w:rPr>
        <w:t>二十五</w:t>
      </w:r>
      <w:r>
        <w:rPr>
          <w:spacing w:val="-22"/>
        </w:rPr>
        <w:t>）</w:t>
      </w:r>
      <w:r>
        <w:rPr>
          <w:spacing w:val="-4"/>
        </w:rPr>
        <w:t>的二十五项重大疾病使用中国保险行业协会制定的《重大疾病保</w:t>
      </w:r>
      <w:r>
        <w:rPr>
          <w:spacing w:val="-7"/>
        </w:rPr>
        <w:t>险的疾病定义使用规范》中的名称和定义，以下</w:t>
      </w:r>
      <w:r>
        <w:rPr>
          <w:spacing w:val="-3"/>
        </w:rPr>
        <w:t>（</w:t>
      </w:r>
      <w:r>
        <w:rPr>
          <w:spacing w:val="-1"/>
        </w:rPr>
        <w:t>二十六</w:t>
      </w:r>
      <w:r>
        <w:rPr>
          <w:spacing w:val="-17"/>
        </w:rPr>
        <w:t>）</w:t>
      </w:r>
      <w:r>
        <w:rPr>
          <w:spacing w:val="-20"/>
        </w:rPr>
        <w:t>至</w:t>
      </w:r>
      <w:r>
        <w:rPr/>
        <w:t>（</w:t>
      </w:r>
      <w:r>
        <w:rPr>
          <w:spacing w:val="-3"/>
        </w:rPr>
        <w:t>三十六</w:t>
      </w:r>
      <w:r>
        <w:rPr>
          <w:spacing w:val="-17"/>
        </w:rPr>
        <w:t>）</w:t>
      </w:r>
      <w:r>
        <w:rPr>
          <w:spacing w:val="-3"/>
        </w:rPr>
        <w:t>的十一项重大疾病是我们在《重大疾病保险的疾病定义使用规范》之外增加的疾病。</w:t>
      </w:r>
    </w:p>
    <w:p>
      <w:pPr>
        <w:pStyle w:val="Heading2"/>
      </w:pPr>
      <w:r>
        <w:rPr/>
        <w:t>（一）恶性肿瘤</w:t>
      </w:r>
    </w:p>
    <w:p>
      <w:pPr>
        <w:pStyle w:val="BodyText"/>
        <w:spacing w:line="357" w:lineRule="auto" w:before="133"/>
        <w:ind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0"/>
      </w:pPr>
      <w:r>
        <w:rPr/>
        <w:t>下列疾病不在保障范围内：</w:t>
      </w:r>
    </w:p>
    <w:p>
      <w:pPr>
        <w:spacing w:before="133"/>
        <w:ind w:left="435" w:right="0" w:firstLine="0"/>
        <w:jc w:val="left"/>
        <w:rPr>
          <w:b/>
          <w:sz w:val="21"/>
        </w:rPr>
      </w:pPr>
      <w:r>
        <w:rPr>
          <w:b/>
          <w:sz w:val="21"/>
        </w:rPr>
        <w:t>（1）原位癌；</w:t>
      </w:r>
    </w:p>
    <w:p>
      <w:pPr>
        <w:spacing w:before="133"/>
        <w:ind w:left="435" w:right="0" w:firstLine="0"/>
        <w:jc w:val="left"/>
        <w:rPr>
          <w:b/>
          <w:sz w:val="21"/>
        </w:rPr>
      </w:pPr>
      <w:r>
        <w:rPr>
          <w:b/>
          <w:sz w:val="21"/>
        </w:rPr>
        <w:t>（2）相当于 Binet 分期方案 A 期程度的慢性淋巴细胞白血病；</w:t>
      </w:r>
    </w:p>
    <w:p>
      <w:pPr>
        <w:spacing w:before="135"/>
        <w:ind w:left="435" w:right="0" w:firstLine="0"/>
        <w:jc w:val="left"/>
        <w:rPr>
          <w:b/>
          <w:sz w:val="21"/>
        </w:rPr>
      </w:pPr>
      <w:r>
        <w:rPr>
          <w:b/>
          <w:sz w:val="21"/>
        </w:rPr>
        <w:t>（3）相当于 Ann Arbor 分期方案Ⅰ期程度的何杰金氏病；</w:t>
      </w:r>
    </w:p>
    <w:p>
      <w:pPr>
        <w:spacing w:before="133"/>
        <w:ind w:left="435" w:right="0" w:firstLine="0"/>
        <w:jc w:val="left"/>
        <w:rPr>
          <w:b/>
          <w:sz w:val="21"/>
        </w:rPr>
      </w:pPr>
      <w:r>
        <w:rPr>
          <w:b/>
          <w:sz w:val="21"/>
        </w:rPr>
        <w:t>（4）皮肤癌（不包括恶性黑色素瘤及已发生转移的皮肤癌）；</w:t>
      </w:r>
    </w:p>
    <w:p>
      <w:pPr>
        <w:spacing w:before="133"/>
        <w:ind w:left="435" w:right="0" w:firstLine="0"/>
        <w:jc w:val="left"/>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spacing w:before="133"/>
        <w:ind w:left="435" w:right="0" w:firstLine="0"/>
        <w:jc w:val="left"/>
        <w:rPr>
          <w:b/>
          <w:sz w:val="21"/>
        </w:rPr>
      </w:pPr>
      <w:r>
        <w:rPr>
          <w:b/>
          <w:sz w:val="21"/>
        </w:rPr>
        <w:t>（6）感染艾滋病病毒或患艾滋病期间所患恶性肿瘤。</w:t>
      </w:r>
    </w:p>
    <w:p>
      <w:pPr>
        <w:spacing w:before="135"/>
        <w:ind w:left="541" w:right="0" w:firstLine="0"/>
        <w:jc w:val="left"/>
        <w:rPr>
          <w:b/>
          <w:sz w:val="21"/>
        </w:rPr>
      </w:pPr>
      <w:r>
        <w:rPr>
          <w:b/>
          <w:sz w:val="21"/>
        </w:rPr>
        <w:t>（二）急性心肌梗塞</w:t>
      </w:r>
    </w:p>
    <w:p>
      <w:pPr>
        <w:pStyle w:val="BodyText"/>
        <w:spacing w:line="355" w:lineRule="auto" w:before="133"/>
        <w:ind w:right="216" w:firstLine="420"/>
      </w:pPr>
      <w:r>
        <w:rPr/>
        <w:t>指因冠状动脉阻塞导致的相应区域供血不足造成部分心肌坏死。须满足下列至少三项条件：</w:t>
      </w:r>
    </w:p>
    <w:p>
      <w:pPr>
        <w:pStyle w:val="BodyText"/>
        <w:spacing w:before="32"/>
        <w:ind w:left="435"/>
      </w:pPr>
      <w:r>
        <w:rPr/>
        <w:t>（1）典型临床表现，例如急性胸痛等；</w:t>
      </w:r>
    </w:p>
    <w:p>
      <w:pPr>
        <w:pStyle w:val="BodyText"/>
        <w:spacing w:before="133"/>
        <w:ind w:left="435"/>
      </w:pPr>
      <w:r>
        <w:rPr/>
        <w:t>（2）新近的心电图改变提示急性心肌梗塞；</w:t>
      </w:r>
    </w:p>
    <w:p>
      <w:pPr>
        <w:pStyle w:val="BodyText"/>
        <w:spacing w:before="135"/>
        <w:ind w:left="436"/>
      </w:pPr>
      <w:r>
        <w:rPr/>
        <w:t>（3）心肌酶或肌钙蛋白有诊断意义的升高，或呈符合急性心肌梗塞的动态性变化；</w:t>
      </w:r>
    </w:p>
    <w:p>
      <w:pPr>
        <w:pStyle w:val="BodyText"/>
        <w:ind w:left="436"/>
      </w:pPr>
      <w:r>
        <w:rPr/>
        <w:t>（4）发病 90 天后，经检查证实左心室功能降低，如左心室射血分数低于 50%。</w:t>
      </w:r>
    </w:p>
    <w:p>
      <w:pPr>
        <w:pStyle w:val="Heading2"/>
        <w:spacing w:before="132"/>
      </w:pPr>
      <w:r>
        <w:rPr/>
        <w:t>（三）脑中风后遗症</w:t>
      </w:r>
    </w:p>
    <w:p>
      <w:pPr>
        <w:pStyle w:val="BodyText"/>
        <w:spacing w:line="355" w:lineRule="auto" w:before="133"/>
        <w:ind w:right="105"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5"/>
        <w:ind w:left="479"/>
      </w:pPr>
      <w:r>
        <w:rPr/>
        <w:t>（1）一肢或一肢以上肢体机能完全丧失；</w:t>
      </w:r>
    </w:p>
    <w:p>
      <w:pPr>
        <w:pStyle w:val="BodyText"/>
        <w:spacing w:before="133"/>
        <w:ind w:left="479"/>
      </w:pPr>
      <w:r>
        <w:rPr/>
        <w:t>（2）语言能力或咀嚼吞咽能力完全丧失；</w:t>
      </w:r>
    </w:p>
    <w:p>
      <w:pPr>
        <w:pStyle w:val="BodyText"/>
        <w:spacing w:before="133"/>
        <w:ind w:left="479"/>
      </w:pPr>
      <w:r>
        <w:rPr/>
        <w:t>（3）自主生活能力完全丧失，无法独立完成六项基本日常生活活动中的三项或三项以上。</w:t>
      </w:r>
    </w:p>
    <w:p>
      <w:pPr>
        <w:pStyle w:val="Heading2"/>
        <w:spacing w:before="133"/>
      </w:pPr>
      <w:r>
        <w:rPr/>
        <w:t>（四）重大器官移植术或造血干细胞移植术</w:t>
      </w:r>
    </w:p>
    <w:p>
      <w:pPr>
        <w:pStyle w:val="BodyText"/>
        <w:spacing w:line="355" w:lineRule="auto" w:before="135"/>
        <w:ind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2"/>
        <w:ind w:right="212" w:firstLine="419"/>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pPr>
      <w:r>
        <w:rPr/>
        <w:t>（五）冠状动脉搭桥术（或称冠状动脉旁路移植术）</w:t>
      </w:r>
    </w:p>
    <w:p>
      <w:pPr>
        <w:spacing w:after="0"/>
        <w:sectPr>
          <w:pgSz w:w="11910" w:h="16850"/>
          <w:pgMar w:top="1200" w:bottom="280" w:left="1580" w:right="1480"/>
        </w:sectPr>
      </w:pPr>
    </w:p>
    <w:p>
      <w:pPr>
        <w:pStyle w:val="BodyText"/>
        <w:spacing w:before="18"/>
        <w:ind w:left="539"/>
      </w:pPr>
      <w:r>
        <w:rPr/>
        <w:t>指为治疗严重的冠心病，实际实施了开胸进行的冠状动脉血管旁路移植的手术。</w:t>
      </w:r>
    </w:p>
    <w:p>
      <w:pPr>
        <w:pStyle w:val="Heading2"/>
        <w:spacing w:line="357" w:lineRule="auto" w:before="133"/>
        <w:ind w:left="119" w:right="109" w:firstLine="422"/>
      </w:pPr>
      <w:r>
        <w:rPr/>
        <w:t>冠状动脉支架植入术、心导管球囊扩张术、激光射频技术及其它非开胸的介入手术、腔镜手术不在保障范围内。</w:t>
      </w:r>
    </w:p>
    <w:p>
      <w:pPr>
        <w:spacing w:before="30"/>
        <w:ind w:left="541" w:right="0" w:firstLine="0"/>
        <w:jc w:val="left"/>
        <w:rPr>
          <w:b/>
          <w:sz w:val="21"/>
        </w:rPr>
      </w:pPr>
      <w:r>
        <w:rPr>
          <w:b/>
          <w:sz w:val="21"/>
        </w:rPr>
        <w:t>（六）终末期肾病（或称慢性肾功能衰竭尿毒症期）</w:t>
      </w:r>
    </w:p>
    <w:p>
      <w:pPr>
        <w:pStyle w:val="BodyText"/>
        <w:spacing w:line="355" w:lineRule="auto" w:before="133"/>
        <w:ind w:right="1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pPr>
      <w:r>
        <w:rPr/>
        <w:t>（七）多个肢体缺失</w:t>
      </w:r>
    </w:p>
    <w:p>
      <w:pPr>
        <w:pStyle w:val="BodyText"/>
        <w:spacing w:line="355" w:lineRule="auto" w:before="135"/>
        <w:ind w:right="111" w:firstLine="420"/>
      </w:pPr>
      <w:r>
        <w:rPr>
          <w:spacing w:val="-5"/>
        </w:rPr>
        <w:t>指因疾病或意外伤害导致两个或两个以上肢体自腕关节或踝关节近端</w:t>
      </w:r>
      <w:r>
        <w:rPr>
          <w:spacing w:val="-3"/>
        </w:rPr>
        <w:t>（靠近躯干端</w:t>
      </w:r>
      <w:r>
        <w:rPr>
          <w:spacing w:val="-53"/>
        </w:rPr>
        <w:t>）</w:t>
      </w:r>
      <w:r>
        <w:rPr>
          <w:spacing w:val="-2"/>
        </w:rPr>
        <w:t>以上</w:t>
      </w:r>
      <w:r>
        <w:rPr>
          <w:spacing w:val="-3"/>
        </w:rPr>
        <w:t>完全性断离。</w:t>
      </w:r>
    </w:p>
    <w:p>
      <w:pPr>
        <w:pStyle w:val="Heading2"/>
      </w:pPr>
      <w:r>
        <w:rPr/>
        <w:t>（八）急性或亚急性重症肝炎</w:t>
      </w:r>
    </w:p>
    <w:p>
      <w:pPr>
        <w:pStyle w:val="BodyText"/>
        <w:spacing w:line="355" w:lineRule="auto" w:before="133"/>
        <w:ind w:right="1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4"/>
        <w:ind w:left="538"/>
      </w:pPr>
      <w:r>
        <w:rPr/>
        <w:t>（1）重度黄疸或黄疸迅速加重；</w:t>
      </w:r>
    </w:p>
    <w:p>
      <w:pPr>
        <w:pStyle w:val="BodyText"/>
        <w:ind w:left="538"/>
      </w:pPr>
      <w:r>
        <w:rPr/>
        <w:t>（2）肝性脑病；</w:t>
      </w:r>
    </w:p>
    <w:p>
      <w:pPr>
        <w:pStyle w:val="BodyText"/>
        <w:ind w:left="538"/>
      </w:pPr>
      <w:r>
        <w:rPr/>
        <w:t>（3）B 超或其他影像学检查显示肝脏体积急速萎缩；</w:t>
      </w:r>
    </w:p>
    <w:p>
      <w:pPr>
        <w:pStyle w:val="BodyText"/>
        <w:ind w:left="538"/>
      </w:pPr>
      <w:r>
        <w:rPr/>
        <w:t>（4）肝功能指标进行性恶化。</w:t>
      </w:r>
    </w:p>
    <w:p>
      <w:pPr>
        <w:pStyle w:val="Heading2"/>
        <w:spacing w:before="134"/>
      </w:pPr>
      <w:r>
        <w:rPr/>
        <w:t>（九）良性脑肿瘤</w:t>
      </w:r>
    </w:p>
    <w:p>
      <w:pPr>
        <w:pStyle w:val="BodyText"/>
        <w:spacing w:line="355" w:lineRule="auto"/>
        <w:ind w:right="1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2"/>
        <w:ind w:left="539"/>
      </w:pPr>
      <w:r>
        <w:rPr/>
        <w:t>（1）实际实施了开颅进行的脑肿瘤完全切除或部分切除的手术；</w:t>
      </w:r>
    </w:p>
    <w:p>
      <w:pPr>
        <w:pStyle w:val="BodyText"/>
        <w:spacing w:before="135"/>
        <w:ind w:left="539"/>
      </w:pPr>
      <w:r>
        <w:rPr/>
        <w:t>（2）实际实施了对脑肿瘤进行的放射治疗。</w:t>
      </w:r>
    </w:p>
    <w:p>
      <w:pPr>
        <w:pStyle w:val="Heading2"/>
        <w:spacing w:before="132"/>
      </w:pPr>
      <w:r>
        <w:rPr/>
        <w:t>脑垂体瘤、脑囊肿、脑血管性疾病不在保障范围内。</w:t>
      </w:r>
    </w:p>
    <w:p>
      <w:pPr>
        <w:spacing w:before="132"/>
        <w:ind w:left="541" w:right="0" w:firstLine="0"/>
        <w:jc w:val="left"/>
        <w:rPr>
          <w:b/>
          <w:sz w:val="21"/>
        </w:rPr>
      </w:pPr>
      <w:r>
        <w:rPr>
          <w:b/>
          <w:sz w:val="21"/>
        </w:rPr>
        <w:t>（十）慢性肝功能衰竭失代偿期</w:t>
      </w:r>
    </w:p>
    <w:p>
      <w:pPr>
        <w:pStyle w:val="BodyText"/>
        <w:ind w:left="599"/>
      </w:pPr>
      <w:r>
        <w:rPr/>
        <w:t>指因慢性肝脏疾病导致肝功能衰竭。须满足下列全部条件：</w:t>
      </w:r>
    </w:p>
    <w:p>
      <w:pPr>
        <w:pStyle w:val="BodyText"/>
        <w:ind w:left="539"/>
      </w:pPr>
      <w:r>
        <w:rPr/>
        <w:t>（1）持续性黄疸；</w:t>
      </w:r>
    </w:p>
    <w:p>
      <w:pPr>
        <w:pStyle w:val="BodyText"/>
        <w:spacing w:before="135"/>
        <w:ind w:left="539"/>
      </w:pPr>
      <w:r>
        <w:rPr/>
        <w:t>（2）腹水；</w:t>
      </w:r>
    </w:p>
    <w:p>
      <w:pPr>
        <w:pStyle w:val="BodyText"/>
        <w:spacing w:before="133"/>
        <w:ind w:left="539"/>
      </w:pPr>
      <w:r>
        <w:rPr/>
        <w:t>（3）肝性脑病；</w:t>
      </w:r>
    </w:p>
    <w:p>
      <w:pPr>
        <w:spacing w:line="355" w:lineRule="auto" w:before="133"/>
        <w:ind w:left="678" w:right="3006" w:hanging="140"/>
        <w:jc w:val="left"/>
        <w:rPr>
          <w:b/>
          <w:sz w:val="21"/>
        </w:rPr>
      </w:pPr>
      <w:r>
        <w:rPr>
          <w:sz w:val="21"/>
        </w:rPr>
        <w:t>（4）充血性脾肿大伴脾功能亢进或食管胃底静脉曲张。</w:t>
      </w:r>
      <w:r>
        <w:rPr>
          <w:b/>
          <w:sz w:val="21"/>
        </w:rPr>
        <w:t>因酗酒或药物滥用导致的肝功能衰竭不在保障范围内。</w:t>
      </w:r>
    </w:p>
    <w:p>
      <w:pPr>
        <w:pStyle w:val="Heading2"/>
        <w:spacing w:before="35"/>
      </w:pPr>
      <w:r>
        <w:rPr/>
        <w:t>（十一）脑炎后遗症或脑膜炎后遗症</w:t>
      </w:r>
    </w:p>
    <w:p>
      <w:pPr>
        <w:pStyle w:val="BodyText"/>
        <w:spacing w:line="355" w:lineRule="auto" w:before="133"/>
        <w:ind w:right="111" w:firstLine="420"/>
      </w:pPr>
      <w:r>
        <w:rPr>
          <w:spacing w:val="-7"/>
        </w:rPr>
        <w:t>指因患脑炎或脑膜炎导致的神经系统永久性的功能障碍。神经系统永久性的功能障碍，指</w:t>
      </w:r>
      <w:r>
        <w:rPr>
          <w:spacing w:val="-2"/>
        </w:rPr>
        <w:t>疾病确诊</w:t>
      </w:r>
      <w:r>
        <w:rPr>
          <w:spacing w:val="-1"/>
        </w:rPr>
        <w:t>180</w:t>
      </w:r>
      <w:r>
        <w:rPr>
          <w:spacing w:val="-3"/>
        </w:rPr>
        <w:t>天后，仍遗留下列一种或一种以上障碍：</w:t>
      </w:r>
    </w:p>
    <w:p>
      <w:pPr>
        <w:pStyle w:val="BodyText"/>
        <w:spacing w:before="32"/>
        <w:ind w:left="539"/>
      </w:pPr>
      <w:r>
        <w:rPr/>
        <w:t>（1）一肢或一肢以上肢体机能完全丧失；</w:t>
      </w:r>
    </w:p>
    <w:p>
      <w:pPr>
        <w:pStyle w:val="BodyText"/>
        <w:spacing w:before="133"/>
        <w:ind w:left="539"/>
      </w:pPr>
      <w:r>
        <w:rPr/>
        <w:t>（2）语言能力或咀嚼吞咽能力完全丧失；</w:t>
      </w:r>
    </w:p>
    <w:p>
      <w:pPr>
        <w:spacing w:after="0"/>
        <w:sectPr>
          <w:pgSz w:w="11910" w:h="16850"/>
          <w:pgMar w:top="1200" w:bottom="280" w:left="1580" w:right="1580"/>
        </w:sectPr>
      </w:pPr>
    </w:p>
    <w:p>
      <w:pPr>
        <w:pStyle w:val="BodyText"/>
        <w:spacing w:before="18"/>
        <w:ind w:left="539"/>
      </w:pPr>
      <w:r>
        <w:rPr/>
        <w:t>（3）自主生活能力完全丧失，无法独立完成六项基本日常生活活动中的三项或三项以上。</w:t>
      </w:r>
    </w:p>
    <w:p>
      <w:pPr>
        <w:pStyle w:val="Heading2"/>
        <w:spacing w:before="133"/>
      </w:pPr>
      <w:r>
        <w:rPr/>
        <w:t>（十二）深度昏迷</w:t>
      </w:r>
    </w:p>
    <w:p>
      <w:pPr>
        <w:pStyle w:val="BodyText"/>
        <w:spacing w:line="355" w:lineRule="auto" w:before="135"/>
        <w:ind w:right="211" w:firstLine="420"/>
        <w:jc w:val="both"/>
      </w:pPr>
      <w:r>
        <w:rPr>
          <w:spacing w:val="-8"/>
        </w:rPr>
        <w:t>指因疾病或意外伤害导致意识丧失，对外界刺激和体内需求均无反应，昏迷程度按照格拉</w:t>
      </w:r>
      <w:r>
        <w:rPr>
          <w:spacing w:val="-5"/>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pPr>
      <w:r>
        <w:rPr/>
        <w:t>因酗酒或药物滥用导致的深度昏迷不在保障范围内。</w:t>
      </w:r>
    </w:p>
    <w:p>
      <w:pPr>
        <w:spacing w:before="133"/>
        <w:ind w:left="541" w:right="0" w:firstLine="0"/>
        <w:jc w:val="left"/>
        <w:rPr>
          <w:b/>
          <w:sz w:val="21"/>
        </w:rPr>
      </w:pPr>
      <w:r>
        <w:rPr>
          <w:b/>
          <w:sz w:val="21"/>
        </w:rPr>
        <w:t>（十三）双耳失聪</w:t>
      </w:r>
    </w:p>
    <w:p>
      <w:pPr>
        <w:pStyle w:val="BodyText"/>
        <w:spacing w:line="355" w:lineRule="auto" w:before="135"/>
        <w:ind w:right="213" w:firstLine="407"/>
        <w:jc w:val="both"/>
      </w:pPr>
      <w:r>
        <w:rPr>
          <w:spacing w:val="-4"/>
        </w:rPr>
        <w:t>指因疾病或意外伤害导致双耳听力永久不可逆性丧失，在</w:t>
      </w:r>
      <w:r>
        <w:rPr/>
        <w:t>500</w:t>
      </w:r>
      <w:r>
        <w:rPr>
          <w:spacing w:val="-2"/>
        </w:rPr>
        <w:t>赫兹、</w:t>
      </w:r>
      <w:r>
        <w:rPr/>
        <w:t>1000</w:t>
      </w:r>
      <w:r>
        <w:rPr>
          <w:spacing w:val="-2"/>
        </w:rPr>
        <w:t>赫兹和</w:t>
      </w:r>
      <w:r>
        <w:rPr/>
        <w:t>2000赫兹</w:t>
      </w:r>
      <w:r>
        <w:rPr>
          <w:spacing w:val="-7"/>
        </w:rPr>
        <w:t>语音频率下，平均听阈大于</w:t>
      </w:r>
      <w:r>
        <w:rPr/>
        <w:t>90</w:t>
      </w:r>
      <w:r>
        <w:rPr>
          <w:spacing w:val="-11"/>
        </w:rPr>
        <w:t>分贝，且经纯音听力测试、声导抗检测或听觉诱发电位检测等证</w:t>
      </w:r>
      <w:r>
        <w:rPr/>
        <w:t>实。</w:t>
      </w:r>
    </w:p>
    <w:p>
      <w:pPr>
        <w:pStyle w:val="Heading2"/>
        <w:ind w:left="539"/>
      </w:pPr>
      <w:r>
        <w:rPr/>
        <w:t>（十四）双目失明</w:t>
      </w:r>
    </w:p>
    <w:p>
      <w:pPr>
        <w:pStyle w:val="BodyText"/>
        <w:spacing w:line="357" w:lineRule="auto" w:before="133"/>
        <w:ind w:right="211" w:firstLine="420"/>
      </w:pPr>
      <w:r>
        <w:rPr>
          <w:spacing w:val="-8"/>
        </w:rPr>
        <w:t>指因疾病或意外伤害导致双眼视力永久不可逆性丧失，双眼中较好眼须满足下列至少一项条件：</w:t>
      </w:r>
    </w:p>
    <w:p>
      <w:pPr>
        <w:pStyle w:val="BodyText"/>
        <w:spacing w:before="30"/>
        <w:ind w:left="479"/>
      </w:pPr>
      <w:r>
        <w:rPr/>
        <w:t>（1）眼球缺失或摘除；</w:t>
      </w:r>
    </w:p>
    <w:p>
      <w:pPr>
        <w:pStyle w:val="BodyText"/>
        <w:spacing w:before="133"/>
        <w:ind w:left="479"/>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33"/>
        <w:ind w:left="479"/>
      </w:pPr>
      <w:r>
        <w:rPr/>
        <w:t>（3）视野半径小于 5 度。</w:t>
      </w:r>
    </w:p>
    <w:p>
      <w:pPr>
        <w:pStyle w:val="Heading2"/>
        <w:spacing w:before="135"/>
      </w:pPr>
      <w:r>
        <w:rPr/>
        <w:t>（十五）瘫痪</w:t>
      </w:r>
    </w:p>
    <w:p>
      <w:pPr>
        <w:pStyle w:val="BodyText"/>
        <w:spacing w:line="355" w:lineRule="auto"/>
        <w:ind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31"/>
      </w:pPr>
      <w:r>
        <w:rPr/>
        <w:t>（十六）心脏瓣膜手术</w:t>
      </w:r>
    </w:p>
    <w:p>
      <w:pPr>
        <w:pStyle w:val="BodyText"/>
        <w:spacing w:before="135"/>
        <w:ind w:left="539"/>
      </w:pPr>
      <w:r>
        <w:rPr/>
        <w:t>指为治疗心脏瓣膜疾病，实际实施了开胸进行的心脏瓣膜置换或修复的手术。</w:t>
      </w:r>
    </w:p>
    <w:p>
      <w:pPr>
        <w:pStyle w:val="Heading2"/>
        <w:spacing w:before="133"/>
      </w:pPr>
      <w:r>
        <w:rPr/>
        <w:t>（十七）严重阿尔茨海默病</w:t>
      </w:r>
    </w:p>
    <w:p>
      <w:pPr>
        <w:pStyle w:val="BodyText"/>
        <w:spacing w:line="357" w:lineRule="auto" w:before="133"/>
        <w:ind w:right="211"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4"/>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0"/>
        <w:ind w:left="539"/>
      </w:pPr>
      <w:r>
        <w:rPr/>
        <w:t>神经官能症和精神疾病不在保障范围内。</w:t>
      </w:r>
    </w:p>
    <w:p>
      <w:pPr>
        <w:spacing w:before="133"/>
        <w:ind w:left="539" w:right="0" w:firstLine="0"/>
        <w:jc w:val="left"/>
        <w:rPr>
          <w:b/>
          <w:sz w:val="21"/>
        </w:rPr>
      </w:pPr>
      <w:r>
        <w:rPr>
          <w:b/>
          <w:sz w:val="21"/>
        </w:rPr>
        <w:t>我们仅承担被保险人在 65 周岁之前的保障责任。</w:t>
      </w:r>
    </w:p>
    <w:p>
      <w:pPr>
        <w:spacing w:before="133"/>
        <w:ind w:left="541" w:right="0" w:firstLine="0"/>
        <w:jc w:val="left"/>
        <w:rPr>
          <w:b/>
          <w:sz w:val="21"/>
        </w:rPr>
      </w:pPr>
      <w:r>
        <w:rPr>
          <w:b/>
          <w:sz w:val="21"/>
        </w:rPr>
        <w:t>（十八）严重脑损伤</w:t>
      </w:r>
    </w:p>
    <w:p>
      <w:pPr>
        <w:pStyle w:val="BodyText"/>
        <w:spacing w:line="355" w:lineRule="auto" w:before="135"/>
        <w:ind w:right="108" w:firstLine="420"/>
      </w:pPr>
      <w:r>
        <w:rPr>
          <w:spacing w:val="-9"/>
        </w:rPr>
        <w:t>指因头部遭受机械性外力，引起脑重要部位损伤，导致神经系统永久性的功能障碍。须由</w:t>
      </w:r>
      <w:r>
        <w:rPr>
          <w:spacing w:val="-9"/>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2"/>
        <w:ind w:left="476"/>
      </w:pPr>
      <w:r>
        <w:rPr/>
        <w:t>（1）一肢或一肢以上肢体机能完全丧失；</w:t>
      </w:r>
    </w:p>
    <w:p>
      <w:pPr>
        <w:pStyle w:val="BodyText"/>
        <w:spacing w:before="133"/>
        <w:ind w:left="476"/>
      </w:pPr>
      <w:r>
        <w:rPr/>
        <w:t>（2）语言能力或咀嚼吞咽能力完全丧失；</w:t>
      </w:r>
    </w:p>
    <w:p>
      <w:pPr>
        <w:spacing w:after="0"/>
        <w:sectPr>
          <w:pgSz w:w="11910" w:h="16850"/>
          <w:pgMar w:top="1200" w:bottom="280" w:left="1580" w:right="1480"/>
        </w:sectPr>
      </w:pPr>
    </w:p>
    <w:p>
      <w:pPr>
        <w:pStyle w:val="BodyText"/>
        <w:spacing w:before="18"/>
        <w:ind w:left="479"/>
      </w:pPr>
      <w:r>
        <w:rPr/>
        <w:t>（3）自主生活能力完全丧失，无法独立完成六项基本日常生活活动中的三项或三项以上。</w:t>
      </w:r>
    </w:p>
    <w:p>
      <w:pPr>
        <w:pStyle w:val="Heading2"/>
        <w:spacing w:before="133"/>
      </w:pPr>
      <w:r>
        <w:rPr/>
        <w:t>（十九）严重帕金森病</w:t>
      </w:r>
    </w:p>
    <w:p>
      <w:pPr>
        <w:pStyle w:val="BodyText"/>
        <w:spacing w:line="355" w:lineRule="auto" w:before="135"/>
        <w:ind w:right="210" w:firstLine="420"/>
      </w:pPr>
      <w:r>
        <w:rPr>
          <w:spacing w:val="-9"/>
        </w:rPr>
        <w:t>是一种中枢神经系统的退行性疾病，临床表现为震颤麻痹、共济失调等。须满足下列全部条件：</w:t>
      </w:r>
    </w:p>
    <w:p>
      <w:pPr>
        <w:pStyle w:val="BodyText"/>
        <w:spacing w:before="32"/>
        <w:ind w:left="479"/>
      </w:pPr>
      <w:r>
        <w:rPr/>
        <w:t>（1）药物治疗无法控制病情；</w:t>
      </w:r>
    </w:p>
    <w:p>
      <w:pPr>
        <w:spacing w:line="355" w:lineRule="auto" w:before="133"/>
        <w:ind w:left="541" w:right="110" w:hanging="63"/>
        <w:jc w:val="left"/>
        <w:rPr>
          <w:b/>
          <w:sz w:val="21"/>
        </w:rPr>
      </w:pPr>
      <w:r>
        <w:rPr>
          <w:spacing w:val="-8"/>
          <w:sz w:val="21"/>
        </w:rPr>
        <w:t>（2）</w:t>
      </w:r>
      <w:r>
        <w:rPr>
          <w:spacing w:val="-5"/>
          <w:sz w:val="21"/>
        </w:rPr>
        <w:t>自主生活能力完全丧失，无法独立完成六项基本日常生活活动中的三项或三项以上。</w:t>
      </w:r>
      <w:r>
        <w:rPr>
          <w:b/>
          <w:spacing w:val="-2"/>
          <w:sz w:val="21"/>
        </w:rPr>
        <w:t>继发性帕金森综合征不在保障范围内。</w:t>
      </w:r>
    </w:p>
    <w:p>
      <w:pPr>
        <w:pStyle w:val="Heading2"/>
        <w:spacing w:before="34"/>
      </w:pPr>
      <w:r>
        <w:rPr/>
        <w:t>我们仅承担被保险人在 65 周岁之前的保障责任。</w:t>
      </w:r>
    </w:p>
    <w:p>
      <w:pPr>
        <w:spacing w:before="132"/>
        <w:ind w:left="541" w:right="0" w:firstLine="0"/>
        <w:jc w:val="left"/>
        <w:rPr>
          <w:b/>
          <w:sz w:val="21"/>
        </w:rPr>
      </w:pPr>
      <w:r>
        <w:rPr>
          <w:b/>
          <w:sz w:val="21"/>
        </w:rPr>
        <w:t>（二十）严重Ⅲ度烧伤</w:t>
      </w:r>
    </w:p>
    <w:p>
      <w:pPr>
        <w:pStyle w:val="BodyText"/>
        <w:spacing w:line="355" w:lineRule="auto"/>
        <w:ind w:right="214" w:firstLine="420"/>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spacing w:before="31"/>
      </w:pPr>
      <w:r>
        <w:rPr/>
        <w:t>（二十一）严重原发性肺动脉高压</w:t>
      </w:r>
    </w:p>
    <w:p>
      <w:pPr>
        <w:pStyle w:val="BodyText"/>
        <w:spacing w:line="355" w:lineRule="auto" w:before="135"/>
        <w:ind w:right="211"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Heading2"/>
      </w:pPr>
      <w:r>
        <w:rPr/>
        <w:t>（二十二）严重运动神经元病</w:t>
      </w:r>
    </w:p>
    <w:p>
      <w:pPr>
        <w:pStyle w:val="BodyText"/>
        <w:spacing w:line="355" w:lineRule="auto" w:before="135"/>
        <w:ind w:right="211" w:firstLine="420"/>
        <w:jc w:val="both"/>
      </w:pPr>
      <w:r>
        <w:rPr>
          <w:spacing w:val="-8"/>
        </w:rPr>
        <w:t>是一组中枢神经系统运动神经元的进行性变性疾病，包括进行性脊肌萎缩症、进行性延髓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完成六项基本日常生活活动中的三项或三项以上的条件。</w:t>
      </w:r>
    </w:p>
    <w:p>
      <w:pPr>
        <w:pStyle w:val="Heading2"/>
      </w:pPr>
      <w:r>
        <w:rPr/>
        <w:t>（二十三）语言能力丧失</w:t>
      </w:r>
    </w:p>
    <w:p>
      <w:pPr>
        <w:pStyle w:val="BodyText"/>
        <w:spacing w:line="357" w:lineRule="auto" w:before="133"/>
        <w:ind w:right="214" w:firstLine="419"/>
      </w:pPr>
      <w:r>
        <w:rPr>
          <w:spacing w:val="-6"/>
        </w:rPr>
        <w:t>指因疾病或意外伤害导致完全丧失语言能力，经过积极治疗至少</w:t>
      </w:r>
      <w:r>
        <w:rPr/>
        <w:t>12</w:t>
      </w:r>
      <w:r>
        <w:rPr>
          <w:spacing w:val="-27"/>
        </w:rPr>
        <w:t>个月</w:t>
      </w:r>
      <w:r>
        <w:rPr/>
        <w:t>（</w:t>
      </w:r>
      <w:r>
        <w:rPr>
          <w:spacing w:val="-3"/>
        </w:rPr>
        <w:t>声带完全切除不</w:t>
      </w:r>
      <w:r>
        <w:rPr>
          <w:spacing w:val="-2"/>
          <w:w w:val="100"/>
        </w:rPr>
        <w:t>受此时间限制</w:t>
      </w:r>
      <w:r>
        <w:rPr>
          <w:spacing w:val="-108"/>
          <w:w w:val="100"/>
        </w:rPr>
        <w:t>）</w:t>
      </w:r>
      <w:r>
        <w:rPr>
          <w:spacing w:val="-3"/>
          <w:w w:val="100"/>
        </w:rPr>
        <w:t>，仍无法通过现有医疗手段恢复。</w:t>
      </w:r>
    </w:p>
    <w:p>
      <w:pPr>
        <w:pStyle w:val="Heading2"/>
        <w:spacing w:before="30"/>
      </w:pPr>
      <w:r>
        <w:rPr/>
        <w:t>精神心理因素所致的语言能力丧失不在保障范围内。</w:t>
      </w:r>
    </w:p>
    <w:p>
      <w:pPr>
        <w:spacing w:before="133"/>
        <w:ind w:left="541" w:right="0" w:firstLine="0"/>
        <w:jc w:val="left"/>
        <w:rPr>
          <w:b/>
          <w:sz w:val="21"/>
        </w:rPr>
      </w:pPr>
      <w:r>
        <w:rPr>
          <w:b/>
          <w:sz w:val="21"/>
        </w:rPr>
        <w:t>（二十四）重型再生障碍性贫血</w:t>
      </w:r>
    </w:p>
    <w:p>
      <w:pPr>
        <w:pStyle w:val="BodyText"/>
        <w:spacing w:line="355" w:lineRule="auto" w:before="133"/>
        <w:ind w:right="211" w:firstLine="420"/>
      </w:pPr>
      <w:r>
        <w:rPr>
          <w:spacing w:val="-8"/>
        </w:rPr>
        <w:t>指因骨髓造血功能慢性持续性衰竭导致的贫血、中性粒细胞减少及血小板减少。须满足下</w:t>
      </w:r>
      <w:r>
        <w:rPr>
          <w:spacing w:val="-5"/>
        </w:rPr>
        <w:t>列全部条件：</w:t>
      </w:r>
    </w:p>
    <w:p>
      <w:pPr>
        <w:pStyle w:val="BodyText"/>
        <w:spacing w:before="34"/>
        <w:ind w:left="539"/>
      </w:pPr>
      <w:r>
        <w:rPr/>
        <w:t>（1）骨髓穿刺检查或骨髓活检结果支持诊断；</w:t>
      </w:r>
    </w:p>
    <w:p>
      <w:pPr>
        <w:pStyle w:val="BodyText"/>
        <w:ind w:left="539"/>
      </w:pPr>
      <w:r>
        <w:rPr/>
        <w:t>（2）外周血象须具备以下三项条件：</w:t>
      </w:r>
    </w:p>
    <w:p>
      <w:pPr>
        <w:pStyle w:val="BodyText"/>
        <w:ind w:left="750"/>
      </w:pPr>
      <w:r>
        <w:rPr/>
        <w:t>① 中性粒细胞绝对值≤0.5×10</w:t>
      </w:r>
      <w:r>
        <w:rPr>
          <w:b/>
          <w:position w:val="11"/>
          <w:sz w:val="11"/>
        </w:rPr>
        <w:t>9</w:t>
      </w:r>
      <w:r>
        <w:rPr/>
        <w:t>/L ；</w:t>
      </w:r>
    </w:p>
    <w:p>
      <w:pPr>
        <w:pStyle w:val="BodyText"/>
        <w:ind w:left="750"/>
      </w:pPr>
      <w:r>
        <w:rPr/>
        <w:t>② 网织红细胞＜1%；</w:t>
      </w:r>
    </w:p>
    <w:p>
      <w:pPr>
        <w:pStyle w:val="BodyText"/>
        <w:spacing w:before="135"/>
        <w:ind w:left="734" w:right="5185"/>
        <w:jc w:val="center"/>
      </w:pPr>
      <w:r>
        <w:rPr/>
        <w:t>③ 血小板绝对值≤20×10</w:t>
      </w:r>
      <w:r>
        <w:rPr>
          <w:b/>
          <w:position w:val="11"/>
          <w:sz w:val="11"/>
        </w:rPr>
        <w:t>9</w:t>
      </w:r>
      <w:r>
        <w:rPr/>
        <w:t>/L。</w:t>
      </w:r>
    </w:p>
    <w:p>
      <w:pPr>
        <w:pStyle w:val="Heading2"/>
        <w:spacing w:before="133"/>
      </w:pPr>
      <w:r>
        <w:rPr/>
        <w:t>（二十五）主动脉手术</w:t>
      </w:r>
    </w:p>
    <w:p>
      <w:pPr>
        <w:spacing w:line="355" w:lineRule="auto" w:before="133"/>
        <w:ind w:left="119" w:right="2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pPr>
      <w:r>
        <w:rPr/>
        <w:t>动脉内血管成形术不在保障范围内。</w:t>
      </w:r>
    </w:p>
    <w:p>
      <w:pPr>
        <w:spacing w:after="0"/>
        <w:sectPr>
          <w:pgSz w:w="11910" w:h="16850"/>
          <w:pgMar w:top="1200" w:bottom="280" w:left="1580" w:right="1480"/>
        </w:sectPr>
      </w:pPr>
    </w:p>
    <w:p>
      <w:pPr>
        <w:spacing w:before="18"/>
        <w:ind w:left="541" w:right="0" w:firstLine="0"/>
        <w:jc w:val="left"/>
        <w:rPr>
          <w:b/>
          <w:sz w:val="21"/>
        </w:rPr>
      </w:pPr>
      <w:r>
        <w:rPr>
          <w:b/>
          <w:sz w:val="21"/>
        </w:rPr>
        <w:t>（二十六）多发性硬化</w:t>
      </w:r>
    </w:p>
    <w:p>
      <w:pPr>
        <w:pStyle w:val="BodyText"/>
        <w:spacing w:line="357" w:lineRule="auto" w:before="133"/>
        <w:ind w:right="110" w:firstLine="419"/>
        <w:jc w:val="both"/>
      </w:pPr>
      <w:r>
        <w:rPr>
          <w:spacing w:val="-4"/>
        </w:rPr>
        <w:t>被保险人因脑及脊髓内的脱髓鞘病变而出现神经系统多灶性</w:t>
      </w:r>
      <w:r>
        <w:rPr>
          <w:spacing w:val="-3"/>
        </w:rPr>
        <w:t>（</w:t>
      </w:r>
      <w:r>
        <w:rPr>
          <w:spacing w:val="-2"/>
        </w:rPr>
        <w:t>多发性</w:t>
      </w:r>
      <w:r>
        <w:rPr>
          <w:spacing w:val="-17"/>
        </w:rPr>
        <w:t>）</w:t>
      </w:r>
      <w:r>
        <w:rPr>
          <w:spacing w:val="-8"/>
        </w:rPr>
        <w:t>多时相</w:t>
      </w:r>
      <w:r>
        <w:rPr/>
        <w:t>（</w:t>
      </w:r>
      <w:r>
        <w:rPr>
          <w:spacing w:val="-16"/>
        </w:rPr>
        <w:t>至少 </w:t>
      </w:r>
      <w:r>
        <w:rPr/>
        <w:t>180 </w:t>
      </w:r>
      <w:r>
        <w:rPr>
          <w:spacing w:val="-3"/>
        </w:rPr>
        <w:t>天以内有一次以上的发作</w:t>
      </w:r>
      <w:r>
        <w:rPr>
          <w:spacing w:val="-51"/>
        </w:rPr>
        <w:t>）</w:t>
      </w:r>
      <w:r>
        <w:rPr>
          <w:spacing w:val="-9"/>
        </w:rPr>
        <w:t>的病变。其临床表现为神经系统症状与体征至少一次以上的发作并</w:t>
      </w:r>
      <w:r>
        <w:rPr>
          <w:spacing w:val="-17"/>
        </w:rPr>
        <w:t>累及到视神经、脑干、脊髓，出现有共济失调或感觉障碍。该诊断必须经神经科专科医生确诊。</w:t>
      </w:r>
    </w:p>
    <w:p>
      <w:pPr>
        <w:pStyle w:val="Heading2"/>
        <w:spacing w:before="30"/>
      </w:pPr>
      <w:r>
        <w:rPr/>
        <w:t>（二十七）肌营养不良症</w:t>
      </w:r>
    </w:p>
    <w:p>
      <w:pPr>
        <w:pStyle w:val="BodyText"/>
        <w:spacing w:line="355" w:lineRule="auto" w:before="133"/>
        <w:ind w:right="216" w:firstLine="420"/>
      </w:pPr>
      <w:r>
        <w:rPr/>
        <w:t>是一组原发于肌肉的遗传性的肌肉病变。主要临床特征为受累骨骼肌肉的无力和肌肉萎缩。经神经科专科医生确认符合以下四项诊断指标中的三项：</w:t>
      </w:r>
    </w:p>
    <w:p>
      <w:pPr>
        <w:pStyle w:val="BodyText"/>
        <w:spacing w:before="34"/>
        <w:ind w:left="539"/>
      </w:pPr>
      <w:r>
        <w:rPr/>
        <w:t>（1）家族史中有其他成员患相同疾病；</w:t>
      </w:r>
    </w:p>
    <w:p>
      <w:pPr>
        <w:pStyle w:val="BodyText"/>
        <w:ind w:left="539"/>
      </w:pPr>
      <w:r>
        <w:rPr/>
        <w:t>（2）临床表现包括：无感觉神经紊乱，正常脑脊液及轻微腱反射的减退；</w:t>
      </w:r>
    </w:p>
    <w:p>
      <w:pPr>
        <w:pStyle w:val="BodyText"/>
        <w:ind w:left="539"/>
      </w:pPr>
      <w:r>
        <w:rPr/>
        <w:t>（3）典型的肌电图；</w:t>
      </w:r>
    </w:p>
    <w:p>
      <w:pPr>
        <w:pStyle w:val="BodyText"/>
        <w:ind w:left="539"/>
      </w:pPr>
      <w:r>
        <w:rPr/>
        <w:t>（4）临床推测必须有肌肉或组织检查加以证实。</w:t>
      </w:r>
    </w:p>
    <w:p>
      <w:pPr>
        <w:pStyle w:val="Heading2"/>
        <w:spacing w:before="132"/>
      </w:pPr>
      <w:r>
        <w:rPr/>
        <w:t>（二十八）急诊和医疗服务导致的艾滋病病毒感染</w:t>
      </w:r>
    </w:p>
    <w:p>
      <w:pPr>
        <w:pStyle w:val="BodyText"/>
        <w:spacing w:line="355" w:lineRule="auto" w:before="135"/>
        <w:ind w:right="256" w:firstLine="480"/>
      </w:pPr>
      <w:r>
        <w:rPr/>
        <w:t>本附加合同保险单生效日或最后复效日（取其最晚者）之后，被保险人在从事正常职业生活中感染艾滋病病毒，并且证实满足以下所有条件者：</w:t>
      </w:r>
    </w:p>
    <w:p>
      <w:pPr>
        <w:pStyle w:val="BodyText"/>
        <w:spacing w:before="32"/>
        <w:ind w:left="539"/>
      </w:pPr>
      <w:r>
        <w:rPr>
          <w:w w:val="100"/>
        </w:rPr>
        <w:t>（1</w:t>
      </w:r>
      <w:r>
        <w:rPr>
          <w:spacing w:val="-3"/>
          <w:w w:val="100"/>
        </w:rPr>
        <w:t>）导致感染艾滋病病毒的意外事件</w:t>
      </w:r>
      <w:r>
        <w:rPr>
          <w:w w:val="100"/>
        </w:rPr>
        <w:t>（</w:t>
      </w:r>
      <w:r>
        <w:rPr>
          <w:spacing w:val="-14"/>
          <w:w w:val="100"/>
        </w:rPr>
        <w:t>以下简称“意外事件”</w:t>
      </w:r>
      <w:r>
        <w:rPr>
          <w:w w:val="100"/>
        </w:rPr>
        <w:t>）</w:t>
      </w:r>
      <w:r>
        <w:rPr>
          <w:spacing w:val="-3"/>
          <w:w w:val="100"/>
        </w:rPr>
        <w:t>必须在意外事件发生后</w:t>
      </w:r>
    </w:p>
    <w:p>
      <w:pPr>
        <w:pStyle w:val="BodyText"/>
        <w:spacing w:before="133"/>
      </w:pPr>
      <w:r>
        <w:rPr/>
        <w:t>30 天内（含第 30 天）向我们书面报告；</w:t>
      </w:r>
    </w:p>
    <w:p>
      <w:pPr>
        <w:pStyle w:val="BodyText"/>
        <w:spacing w:before="135"/>
        <w:ind w:left="539"/>
      </w:pPr>
      <w:r>
        <w:rPr/>
        <w:t>（2）导致意外事件的明确的艾滋病病毒感染的液体的证据；</w:t>
      </w:r>
    </w:p>
    <w:p>
      <w:pPr>
        <w:pStyle w:val="BodyText"/>
        <w:spacing w:line="355" w:lineRule="auto"/>
        <w:ind w:right="212" w:firstLine="419"/>
        <w:jc w:val="both"/>
      </w:pPr>
      <w:r>
        <w:rPr>
          <w:spacing w:val="-18"/>
        </w:rPr>
        <w:t>（3）</w:t>
      </w:r>
      <w:r>
        <w:rPr>
          <w:spacing w:val="-7"/>
        </w:rPr>
        <w:t>在书面报告意外事件发生后的 </w:t>
      </w:r>
      <w:r>
        <w:rPr/>
        <w:t>180</w:t>
      </w:r>
      <w:r>
        <w:rPr>
          <w:spacing w:val="-35"/>
        </w:rPr>
        <w:t> 天内</w:t>
      </w:r>
      <w:r>
        <w:rPr/>
        <w:t>（</w:t>
      </w:r>
      <w:r>
        <w:rPr>
          <w:spacing w:val="-18"/>
        </w:rPr>
        <w:t>含第 </w:t>
      </w:r>
      <w:r>
        <w:rPr/>
        <w:t>180</w:t>
      </w:r>
      <w:r>
        <w:rPr>
          <w:spacing w:val="-26"/>
        </w:rPr>
        <w:t> 天</w:t>
      </w:r>
      <w:r>
        <w:rPr>
          <w:spacing w:val="-51"/>
        </w:rPr>
        <w:t>）</w:t>
      </w:r>
      <w:r>
        <w:rPr>
          <w:spacing w:val="-13"/>
        </w:rPr>
        <w:t>出现血清 </w:t>
      </w:r>
      <w:r>
        <w:rPr/>
        <w:t>HIV</w:t>
      </w:r>
      <w:r>
        <w:rPr>
          <w:spacing w:val="-17"/>
        </w:rPr>
        <w:t> 阴性转变为 </w:t>
      </w:r>
      <w:r>
        <w:rPr/>
        <w:t>HIV </w:t>
      </w:r>
      <w:r>
        <w:rPr>
          <w:spacing w:val="-7"/>
        </w:rPr>
        <w:t>阳性的证据。这个证据必须包括一个意外事件发生后 </w:t>
      </w:r>
      <w:r>
        <w:rPr/>
        <w:t>5</w:t>
      </w:r>
      <w:r>
        <w:rPr>
          <w:spacing w:val="-22"/>
        </w:rPr>
        <w:t> 天内</w:t>
      </w:r>
      <w:r>
        <w:rPr>
          <w:spacing w:val="-3"/>
        </w:rPr>
        <w:t>（</w:t>
      </w:r>
      <w:r>
        <w:rPr>
          <w:spacing w:val="-16"/>
        </w:rPr>
        <w:t>含第 </w:t>
      </w:r>
      <w:r>
        <w:rPr/>
        <w:t>5</w:t>
      </w:r>
      <w:r>
        <w:rPr>
          <w:spacing w:val="-23"/>
        </w:rPr>
        <w:t> 天</w:t>
      </w:r>
      <w:r>
        <w:rPr>
          <w:spacing w:val="-5"/>
        </w:rPr>
        <w:t>）HIV</w:t>
      </w:r>
      <w:r>
        <w:rPr>
          <w:spacing w:val="-9"/>
        </w:rPr>
        <w:t> 抗体阴性的检查</w:t>
      </w:r>
      <w:r>
        <w:rPr/>
        <w:t>报告；</w:t>
      </w:r>
    </w:p>
    <w:p>
      <w:pPr>
        <w:spacing w:line="357" w:lineRule="auto" w:before="31"/>
        <w:ind w:left="539" w:right="583" w:firstLine="2"/>
        <w:jc w:val="left"/>
        <w:rPr>
          <w:sz w:val="21"/>
        </w:rPr>
      </w:pPr>
      <w:r>
        <w:rPr>
          <w:b/>
          <w:sz w:val="21"/>
        </w:rPr>
        <w:t>由其他途径感染的艾滋病病毒，包括性行为和静脉注射毒品，不在保障范围内。 </w:t>
      </w:r>
      <w:r>
        <w:rPr>
          <w:sz w:val="21"/>
        </w:rPr>
        <w:t>意外事件发生后 12 个月内需要进行进一步的血液检查以确认存在艾滋病病毒抗体。</w:t>
      </w:r>
    </w:p>
    <w:p>
      <w:pPr>
        <w:pStyle w:val="Heading2"/>
        <w:spacing w:line="355" w:lineRule="auto" w:before="29"/>
        <w:ind w:left="119" w:right="291" w:firstLine="422"/>
      </w:pPr>
      <w:r>
        <w:rPr/>
        <w:t>我们仅在被保险人的职业为从业医生、医学院学生、国家注册护士、医学检验技师、牙医（外科医生和护士）或辅助医务工作者、医学中心或医院工作人员时承担此项保险责任。</w:t>
      </w:r>
    </w:p>
    <w:p>
      <w:pPr>
        <w:spacing w:before="31"/>
        <w:ind w:left="541" w:right="0" w:firstLine="0"/>
        <w:jc w:val="left"/>
        <w:rPr>
          <w:b/>
          <w:sz w:val="21"/>
        </w:rPr>
      </w:pPr>
      <w:r>
        <w:rPr>
          <w:b/>
          <w:sz w:val="21"/>
        </w:rPr>
        <w:t>（二十九）慢性复发性胰腺炎</w:t>
      </w:r>
    </w:p>
    <w:p>
      <w:pPr>
        <w:pStyle w:val="BodyText"/>
        <w:spacing w:line="357" w:lineRule="auto"/>
        <w:ind w:right="256" w:firstLine="480"/>
      </w:pPr>
      <w:r>
        <w:rPr/>
        <w:t>有腹痛等典型症状的胰腺炎反复发作超过三次以上，导致胰腺进行性破坏，并导致胰腺功能紊乱而导致严重糖尿病以及营养不良、恶液质，并须满足下列全部条件：</w:t>
      </w:r>
    </w:p>
    <w:p>
      <w:pPr>
        <w:pStyle w:val="ListParagraph"/>
        <w:numPr>
          <w:ilvl w:val="0"/>
          <w:numId w:val="1"/>
        </w:numPr>
        <w:tabs>
          <w:tab w:pos="1022" w:val="left" w:leader="none"/>
        </w:tabs>
        <w:spacing w:line="240" w:lineRule="auto" w:before="30" w:after="0"/>
        <w:ind w:left="599" w:right="0" w:firstLine="0"/>
        <w:jc w:val="left"/>
        <w:rPr>
          <w:sz w:val="21"/>
        </w:rPr>
      </w:pPr>
      <w:r>
        <w:rPr>
          <w:sz w:val="21"/>
        </w:rPr>
        <w:t>CT</w:t>
      </w:r>
      <w:r>
        <w:rPr>
          <w:spacing w:val="-8"/>
          <w:sz w:val="21"/>
        </w:rPr>
        <w:t> 检查证实胰腺存在广泛钙化；</w:t>
      </w:r>
    </w:p>
    <w:p>
      <w:pPr>
        <w:pStyle w:val="ListParagraph"/>
        <w:numPr>
          <w:ilvl w:val="0"/>
          <w:numId w:val="1"/>
        </w:numPr>
        <w:tabs>
          <w:tab w:pos="1022" w:val="left" w:leader="none"/>
        </w:tabs>
        <w:spacing w:line="240" w:lineRule="auto" w:before="133" w:after="0"/>
        <w:ind w:left="599" w:right="0" w:firstLine="0"/>
        <w:jc w:val="left"/>
        <w:rPr>
          <w:sz w:val="21"/>
        </w:rPr>
      </w:pPr>
      <w:r>
        <w:rPr>
          <w:spacing w:val="-6"/>
          <w:sz w:val="21"/>
        </w:rPr>
        <w:t>接受酶替代以及胰岛素替代治疗 </w:t>
      </w:r>
      <w:r>
        <w:rPr>
          <w:sz w:val="21"/>
        </w:rPr>
        <w:t>180</w:t>
      </w:r>
      <w:r>
        <w:rPr>
          <w:spacing w:val="-10"/>
          <w:sz w:val="21"/>
        </w:rPr>
        <w:t> 天以上；</w:t>
      </w:r>
    </w:p>
    <w:p>
      <w:pPr>
        <w:pStyle w:val="ListParagraph"/>
        <w:numPr>
          <w:ilvl w:val="0"/>
          <w:numId w:val="1"/>
        </w:numPr>
        <w:tabs>
          <w:tab w:pos="1022" w:val="left" w:leader="none"/>
        </w:tabs>
        <w:spacing w:line="357" w:lineRule="auto" w:before="133" w:after="0"/>
        <w:ind w:left="599" w:right="4673" w:firstLine="0"/>
        <w:jc w:val="left"/>
        <w:rPr>
          <w:b/>
          <w:sz w:val="21"/>
        </w:rPr>
      </w:pPr>
      <w:r>
        <w:rPr>
          <w:spacing w:val="-3"/>
          <w:sz w:val="21"/>
        </w:rPr>
        <w:t>诊断必须有消化科专科医生确诊。</w:t>
      </w:r>
      <w:r>
        <w:rPr>
          <w:b/>
          <w:spacing w:val="-2"/>
          <w:sz w:val="21"/>
        </w:rPr>
        <w:t>酒精导致的慢性复发性胰腺炎除外。</w:t>
      </w:r>
    </w:p>
    <w:p>
      <w:pPr>
        <w:pStyle w:val="Heading2"/>
        <w:spacing w:before="30"/>
      </w:pPr>
      <w:r>
        <w:rPr/>
        <w:t>（三十）系统性红斑狼疮</w:t>
      </w:r>
    </w:p>
    <w:p>
      <w:pPr>
        <w:pStyle w:val="BodyText"/>
        <w:spacing w:line="355" w:lineRule="auto"/>
        <w:ind w:right="212" w:firstLine="422"/>
      </w:pPr>
      <w:r>
        <w:rPr/>
        <w:t>限于被保险人因系统性红斑狼疮并发狼疮性肾炎并引起肾功能损害或中枢神经系统病变符合下列定义的：</w:t>
      </w:r>
    </w:p>
    <w:p>
      <w:pPr>
        <w:pStyle w:val="BodyText"/>
        <w:spacing w:before="31"/>
        <w:ind w:left="539"/>
      </w:pPr>
      <w:r>
        <w:rPr/>
        <w:t>肾脏病理诊断符合以下列明的世界卫生组织（WHO）对狼疮性肾炎所分类中的第 III、IV、</w:t>
      </w:r>
    </w:p>
    <w:p>
      <w:pPr>
        <w:spacing w:after="0"/>
        <w:sectPr>
          <w:pgSz w:w="11910" w:h="16850"/>
          <w:pgMar w:top="1200" w:bottom="280" w:left="1580" w:right="1480"/>
        </w:sectPr>
      </w:pPr>
    </w:p>
    <w:p>
      <w:pPr>
        <w:pStyle w:val="BodyText"/>
        <w:spacing w:line="355" w:lineRule="auto" w:before="18"/>
        <w:ind w:left="539" w:right="3251" w:hanging="421"/>
      </w:pPr>
      <w:r>
        <w:rPr/>
        <w:t>V、VI 型。诊断须由有资格的风湿和免疫病专科医生确认。世界卫生组织（WHO）对狼疮性肾炎的分类标准：</w:t>
      </w:r>
    </w:p>
    <w:p>
      <w:pPr>
        <w:pStyle w:val="ListParagraph"/>
        <w:numPr>
          <w:ilvl w:val="0"/>
          <w:numId w:val="2"/>
        </w:numPr>
        <w:tabs>
          <w:tab w:pos="751" w:val="left" w:leader="none"/>
        </w:tabs>
        <w:spacing w:line="240" w:lineRule="auto" w:before="35" w:after="0"/>
        <w:ind w:left="750" w:right="0" w:hanging="211"/>
        <w:jc w:val="left"/>
        <w:rPr>
          <w:sz w:val="21"/>
        </w:rPr>
      </w:pPr>
      <w:r>
        <w:rPr>
          <w:spacing w:val="-3"/>
          <w:sz w:val="21"/>
        </w:rPr>
        <w:t>型–轻微病变型狼疮性肾小球肾炎；</w:t>
      </w:r>
    </w:p>
    <w:p>
      <w:pPr>
        <w:pStyle w:val="ListParagraph"/>
        <w:numPr>
          <w:ilvl w:val="0"/>
          <w:numId w:val="2"/>
        </w:numPr>
        <w:tabs>
          <w:tab w:pos="804" w:val="left" w:leader="none"/>
        </w:tabs>
        <w:spacing w:line="240" w:lineRule="auto" w:before="133" w:after="0"/>
        <w:ind w:left="803" w:right="0" w:hanging="264"/>
        <w:jc w:val="left"/>
        <w:rPr>
          <w:sz w:val="21"/>
        </w:rPr>
      </w:pPr>
      <w:r>
        <w:rPr>
          <w:spacing w:val="-3"/>
          <w:sz w:val="21"/>
        </w:rPr>
        <w:t>型–系膜病变型狼疮性肾小球肾炎；</w:t>
      </w:r>
    </w:p>
    <w:p>
      <w:pPr>
        <w:pStyle w:val="ListParagraph"/>
        <w:numPr>
          <w:ilvl w:val="0"/>
          <w:numId w:val="2"/>
        </w:numPr>
        <w:tabs>
          <w:tab w:pos="909" w:val="left" w:leader="none"/>
        </w:tabs>
        <w:spacing w:line="240" w:lineRule="auto" w:before="133" w:after="0"/>
        <w:ind w:left="908" w:right="0" w:hanging="369"/>
        <w:jc w:val="left"/>
        <w:rPr>
          <w:sz w:val="21"/>
        </w:rPr>
      </w:pPr>
      <w:r>
        <w:rPr>
          <w:spacing w:val="-3"/>
          <w:sz w:val="21"/>
        </w:rPr>
        <w:t>型–节段增生型狼疮性肾小球肾炎；</w:t>
      </w:r>
    </w:p>
    <w:p>
      <w:pPr>
        <w:pStyle w:val="ListParagraph"/>
        <w:numPr>
          <w:ilvl w:val="0"/>
          <w:numId w:val="2"/>
        </w:numPr>
        <w:tabs>
          <w:tab w:pos="804" w:val="left" w:leader="none"/>
        </w:tabs>
        <w:spacing w:line="240" w:lineRule="auto" w:before="133" w:after="0"/>
        <w:ind w:left="803" w:right="0" w:hanging="264"/>
        <w:jc w:val="left"/>
        <w:rPr>
          <w:sz w:val="21"/>
        </w:rPr>
      </w:pPr>
      <w:r>
        <w:rPr>
          <w:spacing w:val="-3"/>
          <w:sz w:val="21"/>
        </w:rPr>
        <w:t>型–弥漫增殖型狼疮性肾小球肾炎；</w:t>
      </w:r>
    </w:p>
    <w:p>
      <w:pPr>
        <w:pStyle w:val="ListParagraph"/>
        <w:numPr>
          <w:ilvl w:val="0"/>
          <w:numId w:val="2"/>
        </w:numPr>
        <w:tabs>
          <w:tab w:pos="698" w:val="left" w:leader="none"/>
        </w:tabs>
        <w:spacing w:line="240" w:lineRule="auto" w:before="133" w:after="0"/>
        <w:ind w:left="697" w:right="0" w:hanging="158"/>
        <w:jc w:val="left"/>
        <w:rPr>
          <w:sz w:val="21"/>
        </w:rPr>
      </w:pPr>
      <w:r>
        <w:rPr>
          <w:spacing w:val="-3"/>
          <w:sz w:val="21"/>
        </w:rPr>
        <w:t>型–广泛的肾小球基底膜增厚狼疮性肾小球肾炎；</w:t>
      </w:r>
    </w:p>
    <w:p>
      <w:pPr>
        <w:pStyle w:val="ListParagraph"/>
        <w:numPr>
          <w:ilvl w:val="0"/>
          <w:numId w:val="2"/>
        </w:numPr>
        <w:tabs>
          <w:tab w:pos="804" w:val="left" w:leader="none"/>
        </w:tabs>
        <w:spacing w:line="240" w:lineRule="auto" w:before="135" w:after="0"/>
        <w:ind w:left="803" w:right="0" w:hanging="264"/>
        <w:jc w:val="left"/>
        <w:rPr>
          <w:sz w:val="21"/>
        </w:rPr>
      </w:pPr>
      <w:r>
        <w:rPr>
          <w:spacing w:val="-3"/>
          <w:sz w:val="21"/>
        </w:rPr>
        <w:t>型–肾小球硬化型狼疮性肾小球肾炎。</w:t>
      </w:r>
    </w:p>
    <w:p>
      <w:pPr>
        <w:spacing w:line="355" w:lineRule="auto" w:before="132"/>
        <w:ind w:left="119" w:right="213" w:firstLine="420"/>
        <w:jc w:val="left"/>
        <w:rPr>
          <w:sz w:val="21"/>
        </w:rPr>
      </w:pPr>
      <w:r>
        <w:rPr>
          <w:sz w:val="21"/>
        </w:rPr>
        <w:t>中枢神经系狼疮指有抽搐或永久性神经缺失的。</w:t>
      </w:r>
      <w:r>
        <w:rPr>
          <w:b/>
          <w:sz w:val="21"/>
        </w:rPr>
        <w:t>药物性狼疮、盘形狼疮及所有其他形式的狼疮除外，</w:t>
      </w:r>
      <w:r>
        <w:rPr>
          <w:sz w:val="21"/>
        </w:rPr>
        <w:t>最终诊断必须由风湿免疫专科医生确认。</w:t>
      </w:r>
    </w:p>
    <w:p>
      <w:pPr>
        <w:pStyle w:val="Heading2"/>
      </w:pPr>
      <w:r>
        <w:rPr/>
        <w:t>（三十一）严重脊髓灰质炎</w:t>
      </w:r>
    </w:p>
    <w:p>
      <w:pPr>
        <w:spacing w:line="357" w:lineRule="auto" w:before="133"/>
        <w:ind w:left="119" w:right="210" w:firstLine="420"/>
        <w:jc w:val="both"/>
        <w:rPr>
          <w:b/>
          <w:sz w:val="21"/>
        </w:rPr>
      </w:pPr>
      <w:r>
        <w:rPr>
          <w:spacing w:val="-6"/>
          <w:sz w:val="21"/>
        </w:rPr>
        <w:t>指由于脊髓灰质炎病毒感染所导致的运动功能障碍或呼吸功能减弱的瘫痪性疾病。诊断必须由神经科专科医生确认并提供相关的脊髓灰质炎病毒感染的证据</w:t>
      </w:r>
      <w:r>
        <w:rPr>
          <w:sz w:val="21"/>
        </w:rPr>
        <w:t>（</w:t>
      </w:r>
      <w:r>
        <w:rPr>
          <w:spacing w:val="-8"/>
          <w:sz w:val="21"/>
        </w:rPr>
        <w:t>例如：脑脊液检查或血清</w:t>
      </w:r>
      <w:r>
        <w:rPr>
          <w:spacing w:val="-5"/>
          <w:sz w:val="21"/>
        </w:rPr>
        <w:t>学抗体检查报告</w:t>
      </w:r>
      <w:r>
        <w:rPr>
          <w:spacing w:val="-106"/>
          <w:sz w:val="21"/>
        </w:rPr>
        <w:t>）</w:t>
      </w:r>
      <w:r>
        <w:rPr>
          <w:spacing w:val="-10"/>
          <w:sz w:val="21"/>
        </w:rPr>
        <w:t>。</w:t>
      </w:r>
      <w:r>
        <w:rPr>
          <w:b/>
          <w:spacing w:val="-5"/>
          <w:sz w:val="21"/>
        </w:rPr>
        <w:t>被保险人若无因此感染而导致的瘫痪，则不符合理赔条件。未导致肢体瘫痪及其它病因所致的瘫痪，例如格林</w:t>
      </w:r>
      <w:r>
        <w:rPr>
          <w:rFonts w:ascii="Times New Roman" w:eastAsia="Times New Roman"/>
          <w:b/>
          <w:spacing w:val="-4"/>
          <w:sz w:val="21"/>
        </w:rPr>
        <w:t>-</w:t>
      </w:r>
      <w:r>
        <w:rPr>
          <w:b/>
          <w:sz w:val="21"/>
        </w:rPr>
        <w:t>巴利综合征</w:t>
      </w:r>
      <w:r>
        <w:rPr>
          <w:rFonts w:ascii="Times New Roman" w:eastAsia="Times New Roman"/>
          <w:b/>
          <w:spacing w:val="-4"/>
          <w:sz w:val="21"/>
        </w:rPr>
        <w:t>(</w:t>
      </w:r>
      <w:r>
        <w:rPr>
          <w:b/>
          <w:sz w:val="21"/>
        </w:rPr>
        <w:t>急性感染性多神经炎</w:t>
      </w:r>
      <w:r>
        <w:rPr>
          <w:rFonts w:ascii="Times New Roman" w:eastAsia="Times New Roman"/>
          <w:b/>
          <w:spacing w:val="-4"/>
          <w:sz w:val="21"/>
        </w:rPr>
        <w:t>)</w:t>
      </w:r>
      <w:r>
        <w:rPr>
          <w:b/>
          <w:spacing w:val="-2"/>
          <w:sz w:val="21"/>
        </w:rPr>
        <w:t>则不在保障范围内。</w:t>
      </w:r>
    </w:p>
    <w:p>
      <w:pPr>
        <w:spacing w:line="357" w:lineRule="auto" w:before="3"/>
        <w:ind w:left="539" w:right="5365" w:hanging="12"/>
        <w:jc w:val="left"/>
        <w:rPr>
          <w:sz w:val="21"/>
        </w:rPr>
      </w:pPr>
      <w:r>
        <w:rPr>
          <w:b/>
          <w:sz w:val="21"/>
        </w:rPr>
        <w:t>（三十二）严重类风湿性关节炎</w:t>
      </w:r>
      <w:r>
        <w:rPr>
          <w:sz w:val="21"/>
        </w:rPr>
        <w:t>须满足下列全部条件：</w:t>
      </w:r>
    </w:p>
    <w:p>
      <w:pPr>
        <w:pStyle w:val="BodyText"/>
        <w:spacing w:line="355" w:lineRule="auto" w:before="30"/>
        <w:ind w:right="211" w:firstLine="420"/>
      </w:pPr>
      <w:r>
        <w:rPr>
          <w:spacing w:val="-9"/>
        </w:rPr>
        <w:t>（1）</w:t>
      </w:r>
      <w:r>
        <w:rPr>
          <w:spacing w:val="-6"/>
        </w:rPr>
        <w:t>关节变形性病变累及三组或以上所列关节：指间关节</w:t>
      </w:r>
      <w:r>
        <w:rPr>
          <w:spacing w:val="-3"/>
        </w:rPr>
        <w:t>（所有指间关节计为一组</w:t>
      </w:r>
      <w:r>
        <w:rPr>
          <w:spacing w:val="-67"/>
        </w:rPr>
        <w:t>）</w:t>
      </w:r>
      <w:r>
        <w:rPr>
          <w:spacing w:val="-34"/>
        </w:rPr>
        <w:t>；腕</w:t>
      </w:r>
      <w:r>
        <w:rPr>
          <w:spacing w:val="-10"/>
          <w:w w:val="100"/>
        </w:rPr>
        <w:t>关节；肘关节；膝关节；髋关节；踝关节；椎间关节</w:t>
      </w:r>
      <w:r>
        <w:rPr>
          <w:w w:val="100"/>
        </w:rPr>
        <w:t>（</w:t>
      </w:r>
      <w:r>
        <w:rPr>
          <w:spacing w:val="-3"/>
          <w:w w:val="100"/>
        </w:rPr>
        <w:t>所有椎间关节计为一组</w:t>
      </w:r>
      <w:r>
        <w:rPr>
          <w:spacing w:val="-106"/>
          <w:w w:val="100"/>
        </w:rPr>
        <w:t>）</w:t>
      </w:r>
      <w:r>
        <w:rPr>
          <w:w w:val="100"/>
        </w:rPr>
        <w:t>；</w:t>
      </w:r>
    </w:p>
    <w:p>
      <w:pPr>
        <w:pStyle w:val="BodyText"/>
        <w:spacing w:line="355" w:lineRule="auto" w:before="32"/>
        <w:ind w:left="118" w:right="110" w:firstLine="420"/>
      </w:pPr>
      <w:r>
        <w:rPr>
          <w:spacing w:val="-14"/>
        </w:rPr>
        <w:t>（2）X</w:t>
      </w:r>
      <w:r>
        <w:rPr>
          <w:spacing w:val="-7"/>
        </w:rPr>
        <w:t>光片显示有典型的类风湿改变</w:t>
      </w:r>
      <w:r>
        <w:rPr>
          <w:spacing w:val="-3"/>
        </w:rPr>
        <w:t>（</w:t>
      </w:r>
      <w:r>
        <w:rPr>
          <w:spacing w:val="-12"/>
        </w:rPr>
        <w:t>关节间隙狭窄，关节软骨下囊性破坏，关节半脱位， </w:t>
      </w:r>
      <w:r>
        <w:rPr>
          <w:spacing w:val="-3"/>
          <w:w w:val="100"/>
        </w:rPr>
        <w:t>关节融合，关节纤维性或骨性强直</w:t>
      </w:r>
      <w:r>
        <w:rPr>
          <w:spacing w:val="-108"/>
          <w:w w:val="100"/>
        </w:rPr>
        <w:t>）</w:t>
      </w:r>
      <w:r>
        <w:rPr>
          <w:w w:val="100"/>
        </w:rPr>
        <w:t>；</w:t>
      </w:r>
    </w:p>
    <w:p>
      <w:pPr>
        <w:pStyle w:val="BodyText"/>
        <w:spacing w:before="34"/>
        <w:ind w:left="538"/>
      </w:pPr>
      <w:r>
        <w:rPr/>
        <w:t>（3）关节变形状态持续至少 180 天。</w:t>
      </w:r>
    </w:p>
    <w:p>
      <w:pPr>
        <w:pStyle w:val="Heading2"/>
        <w:spacing w:before="132"/>
      </w:pPr>
      <w:r>
        <w:rPr/>
        <w:t>（三十三）严重原发性心肌病</w:t>
      </w:r>
    </w:p>
    <w:p>
      <w:pPr>
        <w:pStyle w:val="BodyText"/>
        <w:spacing w:line="357" w:lineRule="auto"/>
        <w:ind w:right="211" w:firstLine="420"/>
        <w:jc w:val="both"/>
      </w:pPr>
      <w:r>
        <w:rPr>
          <w:spacing w:val="-9"/>
        </w:rPr>
        <w:t>指不明原因引起的一类心肌病变，包括原发性扩张型心肌病、原发性肥厚型心肌病及原发</w:t>
      </w:r>
      <w:r>
        <w:rPr>
          <w:spacing w:val="-12"/>
        </w:rPr>
        <w:t>性限制型心肌病三种，病变必须已造成事实上心室功能障碍而出现明显的心功能衰竭，达到美</w:t>
      </w:r>
      <w:r>
        <w:rPr/>
        <w:t>国纽约心脏病协会心功能状态分级IV</w:t>
      </w:r>
      <w:r>
        <w:rPr>
          <w:spacing w:val="-16"/>
        </w:rPr>
        <w:t> 级，且有相关住院医疗记录显示 </w:t>
      </w:r>
      <w:r>
        <w:rPr/>
        <w:t>IV</w:t>
      </w:r>
      <w:r>
        <w:rPr>
          <w:spacing w:val="-8"/>
        </w:rPr>
        <w:t> 级心功能状态持续至</w:t>
      </w:r>
      <w:r>
        <w:rPr>
          <w:spacing w:val="-21"/>
        </w:rPr>
        <w:t>少 </w:t>
      </w:r>
      <w:r>
        <w:rPr/>
        <w:t>180</w:t>
      </w:r>
      <w:r>
        <w:rPr>
          <w:spacing w:val="-7"/>
        </w:rPr>
        <w:t> 天。该疾病索赔时须要经专科医生做出明确诊断并经心脏超声检查证实。</w:t>
      </w:r>
    </w:p>
    <w:p>
      <w:pPr>
        <w:pStyle w:val="Heading2"/>
        <w:spacing w:before="29"/>
      </w:pPr>
      <w:r>
        <w:rPr/>
        <w:t>继发于全身性疾病或其它器官系统疾病不在保障范围内。</w:t>
      </w:r>
    </w:p>
    <w:p>
      <w:pPr>
        <w:spacing w:before="132"/>
        <w:ind w:left="541" w:right="0" w:firstLine="0"/>
        <w:jc w:val="left"/>
        <w:rPr>
          <w:b/>
          <w:sz w:val="21"/>
        </w:rPr>
      </w:pPr>
      <w:r>
        <w:rPr>
          <w:b/>
          <w:sz w:val="21"/>
        </w:rPr>
        <w:t>（三十四）由输血而感染艾滋病病毒</w:t>
      </w:r>
    </w:p>
    <w:p>
      <w:pPr>
        <w:pStyle w:val="BodyText"/>
        <w:ind w:left="536"/>
      </w:pPr>
      <w:r>
        <w:rPr/>
        <w:t>指被保险人感染艾滋病病毒，并须满足下列全部条件：</w:t>
      </w:r>
    </w:p>
    <w:p>
      <w:pPr>
        <w:pStyle w:val="BodyText"/>
        <w:spacing w:line="355" w:lineRule="auto" w:before="135"/>
        <w:ind w:right="214" w:firstLine="525"/>
      </w:pPr>
      <w:r>
        <w:rPr>
          <w:spacing w:val="-9"/>
        </w:rPr>
        <w:t>（1）</w:t>
      </w:r>
      <w:r>
        <w:rPr>
          <w:spacing w:val="-5"/>
        </w:rPr>
        <w:t>在本附加合同生效日或最后复效日</w:t>
      </w:r>
      <w:r>
        <w:rPr/>
        <w:t>（</w:t>
      </w:r>
      <w:r>
        <w:rPr>
          <w:spacing w:val="-3"/>
        </w:rPr>
        <w:t>取其最晚者</w:t>
      </w:r>
      <w:r>
        <w:rPr>
          <w:spacing w:val="-27"/>
        </w:rPr>
        <w:t>）</w:t>
      </w:r>
      <w:r>
        <w:rPr>
          <w:spacing w:val="-7"/>
        </w:rPr>
        <w:t>之后，被保险人因治疗必需而接</w:t>
      </w:r>
      <w:r>
        <w:rPr>
          <w:spacing w:val="-3"/>
        </w:rPr>
        <w:t>受输血，并且因输血而感染艾滋病病毒；</w:t>
      </w:r>
    </w:p>
    <w:p>
      <w:pPr>
        <w:pStyle w:val="BodyText"/>
        <w:spacing w:line="355" w:lineRule="auto" w:before="32"/>
        <w:ind w:right="211" w:firstLine="525"/>
      </w:pPr>
      <w:r>
        <w:rPr>
          <w:spacing w:val="-18"/>
        </w:rPr>
        <w:t>（2）</w:t>
      </w:r>
      <w:r>
        <w:rPr>
          <w:spacing w:val="-5"/>
        </w:rPr>
        <w:t>提供输血治疗的输血中心或医院出具该项输血感染属医疗责任事故的报告，或者法</w:t>
      </w:r>
      <w:r>
        <w:rPr>
          <w:spacing w:val="-4"/>
        </w:rPr>
        <w:t>院终审判决为医疗责任；</w:t>
      </w:r>
    </w:p>
    <w:p>
      <w:pPr>
        <w:pStyle w:val="BodyText"/>
        <w:spacing w:before="32"/>
        <w:ind w:left="644"/>
      </w:pPr>
      <w:r>
        <w:rPr/>
        <w:t>（3）提供输血治疗的输血中心或医院必须拥有合法经营执照；</w:t>
      </w:r>
    </w:p>
    <w:p>
      <w:pPr>
        <w:spacing w:after="0"/>
        <w:sectPr>
          <w:pgSz w:w="11910" w:h="16850"/>
          <w:pgMar w:top="1200" w:bottom="280" w:left="1580" w:right="1480"/>
        </w:sectPr>
      </w:pPr>
    </w:p>
    <w:p>
      <w:pPr>
        <w:pStyle w:val="BodyText"/>
        <w:spacing w:before="18"/>
        <w:ind w:left="844"/>
      </w:pPr>
      <w:r>
        <w:rPr/>
        <w:t>（4）受感染的被保险人不是血友病患者。</w:t>
      </w:r>
    </w:p>
    <w:p>
      <w:pPr>
        <w:pStyle w:val="Heading2"/>
        <w:spacing w:line="357" w:lineRule="auto" w:before="133"/>
        <w:ind w:left="319" w:right="330" w:firstLine="420"/>
      </w:pPr>
      <w:r>
        <w:rPr/>
        <w:t>任何因其他传播方式（包括：性传播或静脉注射毒品）导致感染艾滋病病毒不在保障范围内。</w:t>
      </w:r>
    </w:p>
    <w:p>
      <w:pPr>
        <w:spacing w:before="30"/>
        <w:ind w:left="741" w:right="0" w:firstLine="0"/>
        <w:jc w:val="left"/>
        <w:rPr>
          <w:b/>
          <w:sz w:val="21"/>
        </w:rPr>
      </w:pPr>
      <w:r>
        <w:rPr>
          <w:b/>
          <w:sz w:val="21"/>
        </w:rPr>
        <w:t>（三十五）植物人状态</w:t>
      </w:r>
    </w:p>
    <w:p>
      <w:pPr>
        <w:pStyle w:val="BodyText"/>
        <w:spacing w:line="355" w:lineRule="auto" w:before="133"/>
        <w:ind w:left="319" w:right="331"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4"/>
        <w:ind w:left="738"/>
      </w:pPr>
      <w:r>
        <w:rPr/>
        <w:t>（1）被保险人需要在医院使用辅助机器维持生命；</w:t>
      </w:r>
    </w:p>
    <w:p>
      <w:pPr>
        <w:pStyle w:val="BodyText"/>
        <w:ind w:left="738"/>
      </w:pPr>
      <w:r>
        <w:rPr/>
        <w:t>（2）因植物人状态住院至少 180 天；</w:t>
      </w:r>
    </w:p>
    <w:p>
      <w:pPr>
        <w:pStyle w:val="BodyText"/>
        <w:ind w:left="739"/>
      </w:pPr>
      <w:r>
        <w:rPr/>
        <w:t>（3）必须有神经科专科医生的医学诊断证明。</w:t>
      </w:r>
    </w:p>
    <w:p>
      <w:pPr>
        <w:pStyle w:val="Heading2"/>
        <w:spacing w:before="132"/>
        <w:ind w:left="741"/>
      </w:pPr>
      <w:r>
        <w:rPr/>
        <w:t>（三十六）终末期肺病</w:t>
      </w:r>
    </w:p>
    <w:p>
      <w:pPr>
        <w:pStyle w:val="BodyText"/>
        <w:spacing w:line="357" w:lineRule="auto"/>
        <w:ind w:left="319" w:right="330" w:firstLine="420"/>
      </w:pPr>
      <w:r>
        <w:rPr>
          <w:spacing w:val="-6"/>
        </w:rPr>
        <w:t>由呼吸科专科医生确诊被保险人患有终末期肺病而出现慢性呼吸功能衰竭，其诊断标准包</w:t>
      </w:r>
      <w:r>
        <w:rPr>
          <w:spacing w:val="-4"/>
        </w:rPr>
        <w:t>括以下各项：</w:t>
      </w:r>
    </w:p>
    <w:p>
      <w:pPr>
        <w:pStyle w:val="BodyText"/>
        <w:spacing w:before="29"/>
        <w:ind w:left="739"/>
      </w:pPr>
      <w:r>
        <w:rPr/>
        <w:t>（1）肺功能测试其 FEV1 持续低于 0.75 升；</w:t>
      </w:r>
    </w:p>
    <w:p>
      <w:pPr>
        <w:pStyle w:val="BodyText"/>
        <w:ind w:left="739"/>
      </w:pPr>
      <w:r>
        <w:rPr/>
        <w:t>（2）病人缺氧必须广泛而持续地进行输氧治疗；</w:t>
      </w:r>
    </w:p>
    <w:p>
      <w:pPr>
        <w:pStyle w:val="BodyText"/>
        <w:ind w:left="739"/>
      </w:pPr>
      <w:r>
        <w:rPr/>
        <w:t>（3）动脉血气分析氧分压低于 55mmHg。</w:t>
      </w:r>
    </w:p>
    <w:p>
      <w:pPr>
        <w:spacing w:line="355" w:lineRule="auto" w:before="135"/>
        <w:ind w:left="739" w:right="2748" w:firstLine="0"/>
        <w:jc w:val="left"/>
        <w:rPr>
          <w:b/>
          <w:sz w:val="21"/>
        </w:rPr>
      </w:pPr>
      <w:r>
        <w:rPr>
          <w:sz w:val="21"/>
        </w:rPr>
        <w:t>理赔时必须提供以上各项中相应的医院证明文件或检查报告。</w:t>
      </w:r>
      <w:r>
        <w:rPr>
          <w:b/>
          <w:sz w:val="21"/>
        </w:rPr>
        <w:t>以上 36 种重大疾病分为以下三组：</w:t>
      </w:r>
    </w:p>
    <w:p>
      <w:pPr>
        <w:pStyle w:val="BodyText"/>
        <w:spacing w:before="1"/>
        <w:ind w:left="0"/>
        <w:rPr>
          <w:b/>
          <w:sz w:val="5"/>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1"/>
        <w:gridCol w:w="2827"/>
        <w:gridCol w:w="3012"/>
      </w:tblGrid>
      <w:tr>
        <w:trPr>
          <w:trHeight w:val="407" w:hRule="atLeast"/>
        </w:trPr>
        <w:tc>
          <w:tcPr>
            <w:tcW w:w="3091" w:type="dxa"/>
            <w:shd w:val="clear" w:color="auto" w:fill="C1C1C1"/>
          </w:tcPr>
          <w:p>
            <w:pPr>
              <w:pStyle w:val="TableParagraph"/>
              <w:spacing w:line="241" w:lineRule="exact"/>
              <w:ind w:left="1206" w:right="1201"/>
              <w:jc w:val="center"/>
              <w:rPr>
                <w:b/>
                <w:sz w:val="21"/>
              </w:rPr>
            </w:pPr>
            <w:r>
              <w:rPr>
                <w:b/>
                <w:sz w:val="21"/>
              </w:rPr>
              <w:t>第一组</w:t>
            </w:r>
          </w:p>
        </w:tc>
        <w:tc>
          <w:tcPr>
            <w:tcW w:w="2827" w:type="dxa"/>
            <w:shd w:val="clear" w:color="auto" w:fill="C1C1C1"/>
          </w:tcPr>
          <w:p>
            <w:pPr>
              <w:pStyle w:val="TableParagraph"/>
              <w:spacing w:line="241" w:lineRule="exact"/>
              <w:ind w:left="1077" w:right="1067"/>
              <w:jc w:val="center"/>
              <w:rPr>
                <w:b/>
                <w:sz w:val="21"/>
              </w:rPr>
            </w:pPr>
            <w:r>
              <w:rPr>
                <w:b/>
                <w:sz w:val="21"/>
              </w:rPr>
              <w:t>第二组</w:t>
            </w:r>
          </w:p>
        </w:tc>
        <w:tc>
          <w:tcPr>
            <w:tcW w:w="3012" w:type="dxa"/>
            <w:shd w:val="clear" w:color="auto" w:fill="C1C1C1"/>
          </w:tcPr>
          <w:p>
            <w:pPr>
              <w:pStyle w:val="TableParagraph"/>
              <w:spacing w:line="241" w:lineRule="exact"/>
              <w:ind w:left="1168" w:right="1160"/>
              <w:jc w:val="center"/>
              <w:rPr>
                <w:b/>
                <w:sz w:val="21"/>
              </w:rPr>
            </w:pPr>
            <w:r>
              <w:rPr>
                <w:b/>
                <w:sz w:val="21"/>
              </w:rPr>
              <w:t>第三组</w:t>
            </w:r>
          </w:p>
        </w:tc>
      </w:tr>
      <w:tr>
        <w:trPr>
          <w:trHeight w:val="410" w:hRule="atLeast"/>
        </w:trPr>
        <w:tc>
          <w:tcPr>
            <w:tcW w:w="3091" w:type="dxa"/>
          </w:tcPr>
          <w:p>
            <w:pPr>
              <w:pStyle w:val="TableParagraph"/>
              <w:spacing w:line="241" w:lineRule="exact"/>
              <w:ind w:left="107"/>
              <w:rPr>
                <w:b/>
                <w:sz w:val="21"/>
              </w:rPr>
            </w:pPr>
            <w:r>
              <w:rPr>
                <w:b/>
                <w:sz w:val="21"/>
              </w:rPr>
              <w:t>（二）急性心肌梗塞</w:t>
            </w:r>
          </w:p>
        </w:tc>
        <w:tc>
          <w:tcPr>
            <w:tcW w:w="2827" w:type="dxa"/>
          </w:tcPr>
          <w:p>
            <w:pPr>
              <w:pStyle w:val="TableParagraph"/>
              <w:spacing w:line="241" w:lineRule="exact"/>
              <w:rPr>
                <w:b/>
                <w:sz w:val="21"/>
              </w:rPr>
            </w:pPr>
            <w:r>
              <w:rPr>
                <w:b/>
                <w:sz w:val="21"/>
              </w:rPr>
              <w:t>（九）良性脑肿瘤</w:t>
            </w:r>
          </w:p>
        </w:tc>
        <w:tc>
          <w:tcPr>
            <w:tcW w:w="3012" w:type="dxa"/>
          </w:tcPr>
          <w:p>
            <w:pPr>
              <w:pStyle w:val="TableParagraph"/>
              <w:spacing w:line="241" w:lineRule="exact"/>
              <w:rPr>
                <w:b/>
                <w:sz w:val="21"/>
              </w:rPr>
            </w:pPr>
            <w:r>
              <w:rPr>
                <w:b/>
                <w:sz w:val="21"/>
              </w:rPr>
              <w:t>（一）恶性肿瘤</w:t>
            </w:r>
          </w:p>
        </w:tc>
      </w:tr>
      <w:tr>
        <w:trPr>
          <w:trHeight w:val="815" w:hRule="atLeast"/>
        </w:trPr>
        <w:tc>
          <w:tcPr>
            <w:tcW w:w="3091" w:type="dxa"/>
          </w:tcPr>
          <w:p>
            <w:pPr>
              <w:pStyle w:val="TableParagraph"/>
              <w:spacing w:before="169"/>
              <w:ind w:left="107"/>
              <w:rPr>
                <w:b/>
                <w:sz w:val="21"/>
              </w:rPr>
            </w:pPr>
            <w:r>
              <w:rPr>
                <w:b/>
                <w:sz w:val="21"/>
              </w:rPr>
              <w:t>（三）脑中风后遗症</w:t>
            </w:r>
          </w:p>
        </w:tc>
        <w:tc>
          <w:tcPr>
            <w:tcW w:w="2827" w:type="dxa"/>
          </w:tcPr>
          <w:p>
            <w:pPr>
              <w:pStyle w:val="TableParagraph"/>
              <w:spacing w:line="241" w:lineRule="exact"/>
              <w:rPr>
                <w:b/>
                <w:sz w:val="21"/>
              </w:rPr>
            </w:pPr>
            <w:r>
              <w:rPr>
                <w:b/>
                <w:sz w:val="21"/>
              </w:rPr>
              <w:t>（十一）脑炎后遗症或脑膜</w:t>
            </w:r>
          </w:p>
          <w:p>
            <w:pPr>
              <w:pStyle w:val="TableParagraph"/>
              <w:spacing w:before="133"/>
              <w:rPr>
                <w:b/>
                <w:sz w:val="21"/>
              </w:rPr>
            </w:pPr>
            <w:r>
              <w:rPr>
                <w:b/>
                <w:sz w:val="21"/>
              </w:rPr>
              <w:t>炎后遗症</w:t>
            </w:r>
          </w:p>
        </w:tc>
        <w:tc>
          <w:tcPr>
            <w:tcW w:w="3012" w:type="dxa"/>
          </w:tcPr>
          <w:p>
            <w:pPr>
              <w:pStyle w:val="TableParagraph"/>
              <w:spacing w:line="241" w:lineRule="exact"/>
              <w:rPr>
                <w:b/>
                <w:sz w:val="21"/>
              </w:rPr>
            </w:pPr>
            <w:r>
              <w:rPr>
                <w:b/>
                <w:sz w:val="21"/>
              </w:rPr>
              <w:t>（四）重大器官移植术或造血</w:t>
            </w:r>
          </w:p>
          <w:p>
            <w:pPr>
              <w:pStyle w:val="TableParagraph"/>
              <w:spacing w:before="133"/>
              <w:rPr>
                <w:b/>
                <w:sz w:val="21"/>
              </w:rPr>
            </w:pPr>
            <w:r>
              <w:rPr>
                <w:b/>
                <w:sz w:val="21"/>
              </w:rPr>
              <w:t>干细胞移植术</w:t>
            </w:r>
          </w:p>
        </w:tc>
      </w:tr>
      <w:tr>
        <w:trPr>
          <w:trHeight w:val="817" w:hRule="atLeast"/>
        </w:trPr>
        <w:tc>
          <w:tcPr>
            <w:tcW w:w="3091" w:type="dxa"/>
          </w:tcPr>
          <w:p>
            <w:pPr>
              <w:pStyle w:val="TableParagraph"/>
              <w:spacing w:line="241" w:lineRule="exact"/>
              <w:ind w:left="107"/>
              <w:rPr>
                <w:b/>
                <w:sz w:val="21"/>
              </w:rPr>
            </w:pPr>
            <w:r>
              <w:rPr>
                <w:b/>
                <w:sz w:val="21"/>
              </w:rPr>
              <w:t>（五）冠状动脉搭桥术（或称冠</w:t>
            </w:r>
          </w:p>
          <w:p>
            <w:pPr>
              <w:pStyle w:val="TableParagraph"/>
              <w:spacing w:before="135"/>
              <w:ind w:left="107"/>
              <w:rPr>
                <w:b/>
                <w:sz w:val="21"/>
              </w:rPr>
            </w:pPr>
            <w:r>
              <w:rPr>
                <w:b/>
                <w:sz w:val="21"/>
              </w:rPr>
              <w:t>状动脉旁路移植术）</w:t>
            </w:r>
          </w:p>
        </w:tc>
        <w:tc>
          <w:tcPr>
            <w:tcW w:w="2827" w:type="dxa"/>
          </w:tcPr>
          <w:p>
            <w:pPr>
              <w:pStyle w:val="TableParagraph"/>
              <w:spacing w:before="172"/>
              <w:rPr>
                <w:b/>
                <w:sz w:val="21"/>
              </w:rPr>
            </w:pPr>
            <w:r>
              <w:rPr>
                <w:b/>
                <w:sz w:val="21"/>
              </w:rPr>
              <w:t>（十二）深度昏迷</w:t>
            </w:r>
          </w:p>
        </w:tc>
        <w:tc>
          <w:tcPr>
            <w:tcW w:w="3012" w:type="dxa"/>
          </w:tcPr>
          <w:p>
            <w:pPr>
              <w:pStyle w:val="TableParagraph"/>
              <w:spacing w:line="241" w:lineRule="exact"/>
              <w:rPr>
                <w:b/>
                <w:sz w:val="21"/>
              </w:rPr>
            </w:pPr>
            <w:r>
              <w:rPr>
                <w:b/>
                <w:sz w:val="21"/>
              </w:rPr>
              <w:t>（六）终末期肾病（或称慢性</w:t>
            </w:r>
          </w:p>
          <w:p>
            <w:pPr>
              <w:pStyle w:val="TableParagraph"/>
              <w:spacing w:before="135"/>
              <w:rPr>
                <w:b/>
                <w:sz w:val="21"/>
              </w:rPr>
            </w:pPr>
            <w:r>
              <w:rPr>
                <w:b/>
                <w:sz w:val="21"/>
              </w:rPr>
              <w:t>肾功能衰竭尿毒症期）</w:t>
            </w:r>
          </w:p>
        </w:tc>
      </w:tr>
      <w:tr>
        <w:trPr>
          <w:trHeight w:val="407" w:hRule="atLeast"/>
        </w:trPr>
        <w:tc>
          <w:tcPr>
            <w:tcW w:w="3091" w:type="dxa"/>
          </w:tcPr>
          <w:p>
            <w:pPr>
              <w:pStyle w:val="TableParagraph"/>
              <w:spacing w:line="241" w:lineRule="exact"/>
              <w:ind w:left="107"/>
              <w:rPr>
                <w:b/>
                <w:sz w:val="21"/>
              </w:rPr>
            </w:pPr>
            <w:r>
              <w:rPr>
                <w:b/>
                <w:sz w:val="21"/>
              </w:rPr>
              <w:t>（七）多个肢体缺失</w:t>
            </w:r>
          </w:p>
        </w:tc>
        <w:tc>
          <w:tcPr>
            <w:tcW w:w="2827" w:type="dxa"/>
          </w:tcPr>
          <w:p>
            <w:pPr>
              <w:pStyle w:val="TableParagraph"/>
              <w:spacing w:line="241" w:lineRule="exact"/>
              <w:rPr>
                <w:b/>
                <w:sz w:val="21"/>
              </w:rPr>
            </w:pPr>
            <w:r>
              <w:rPr>
                <w:b/>
                <w:sz w:val="21"/>
              </w:rPr>
              <w:t>（十三）双耳失聪</w:t>
            </w:r>
          </w:p>
        </w:tc>
        <w:tc>
          <w:tcPr>
            <w:tcW w:w="3012" w:type="dxa"/>
          </w:tcPr>
          <w:p>
            <w:pPr>
              <w:pStyle w:val="TableParagraph"/>
              <w:spacing w:line="241" w:lineRule="exact"/>
              <w:rPr>
                <w:b/>
                <w:sz w:val="21"/>
              </w:rPr>
            </w:pPr>
            <w:r>
              <w:rPr>
                <w:b/>
                <w:sz w:val="21"/>
              </w:rPr>
              <w:t>（八）急性或亚急性重症肝炎</w:t>
            </w:r>
          </w:p>
        </w:tc>
      </w:tr>
      <w:tr>
        <w:trPr>
          <w:trHeight w:val="818" w:hRule="atLeast"/>
        </w:trPr>
        <w:tc>
          <w:tcPr>
            <w:tcW w:w="3091" w:type="dxa"/>
          </w:tcPr>
          <w:p>
            <w:pPr>
              <w:pStyle w:val="TableParagraph"/>
              <w:spacing w:before="172"/>
              <w:ind w:left="107"/>
              <w:rPr>
                <w:b/>
                <w:sz w:val="21"/>
              </w:rPr>
            </w:pPr>
            <w:r>
              <w:rPr>
                <w:b/>
                <w:sz w:val="21"/>
              </w:rPr>
              <w:t>（十六）心脏瓣膜手术</w:t>
            </w:r>
          </w:p>
        </w:tc>
        <w:tc>
          <w:tcPr>
            <w:tcW w:w="2827" w:type="dxa"/>
          </w:tcPr>
          <w:p>
            <w:pPr>
              <w:pStyle w:val="TableParagraph"/>
              <w:spacing w:before="172"/>
              <w:rPr>
                <w:b/>
                <w:sz w:val="21"/>
              </w:rPr>
            </w:pPr>
            <w:r>
              <w:rPr>
                <w:b/>
                <w:sz w:val="21"/>
              </w:rPr>
              <w:t>（十四）双目失明</w:t>
            </w:r>
          </w:p>
        </w:tc>
        <w:tc>
          <w:tcPr>
            <w:tcW w:w="3012" w:type="dxa"/>
          </w:tcPr>
          <w:p>
            <w:pPr>
              <w:pStyle w:val="TableParagraph"/>
              <w:spacing w:line="241" w:lineRule="exact"/>
              <w:rPr>
                <w:b/>
                <w:sz w:val="21"/>
              </w:rPr>
            </w:pPr>
            <w:r>
              <w:rPr>
                <w:b/>
                <w:sz w:val="21"/>
              </w:rPr>
              <w:t>（十）慢性肝功能衰竭失代偿</w:t>
            </w:r>
          </w:p>
          <w:p>
            <w:pPr>
              <w:pStyle w:val="TableParagraph"/>
              <w:spacing w:before="135"/>
              <w:rPr>
                <w:b/>
                <w:sz w:val="21"/>
              </w:rPr>
            </w:pPr>
            <w:r>
              <w:rPr>
                <w:b/>
                <w:w w:val="100"/>
                <w:sz w:val="21"/>
              </w:rPr>
              <w:t>期</w:t>
            </w:r>
          </w:p>
        </w:tc>
      </w:tr>
      <w:tr>
        <w:trPr>
          <w:trHeight w:val="815" w:hRule="atLeast"/>
        </w:trPr>
        <w:tc>
          <w:tcPr>
            <w:tcW w:w="3091" w:type="dxa"/>
          </w:tcPr>
          <w:p>
            <w:pPr>
              <w:pStyle w:val="TableParagraph"/>
              <w:spacing w:before="169"/>
              <w:ind w:left="107"/>
              <w:rPr>
                <w:b/>
                <w:sz w:val="21"/>
              </w:rPr>
            </w:pPr>
            <w:r>
              <w:rPr>
                <w:b/>
                <w:sz w:val="21"/>
              </w:rPr>
              <w:t>（二十）严重Ⅲ度烧伤</w:t>
            </w:r>
          </w:p>
        </w:tc>
        <w:tc>
          <w:tcPr>
            <w:tcW w:w="2827" w:type="dxa"/>
          </w:tcPr>
          <w:p>
            <w:pPr>
              <w:pStyle w:val="TableParagraph"/>
              <w:spacing w:before="169"/>
              <w:rPr>
                <w:b/>
                <w:sz w:val="21"/>
              </w:rPr>
            </w:pPr>
            <w:r>
              <w:rPr>
                <w:b/>
                <w:sz w:val="21"/>
              </w:rPr>
              <w:t>（十五）瘫痪</w:t>
            </w:r>
          </w:p>
        </w:tc>
        <w:tc>
          <w:tcPr>
            <w:tcW w:w="3012" w:type="dxa"/>
          </w:tcPr>
          <w:p>
            <w:pPr>
              <w:pStyle w:val="TableParagraph"/>
              <w:spacing w:line="241" w:lineRule="exact"/>
              <w:rPr>
                <w:b/>
                <w:sz w:val="21"/>
              </w:rPr>
            </w:pPr>
            <w:r>
              <w:rPr>
                <w:b/>
                <w:sz w:val="21"/>
              </w:rPr>
              <w:t>（二十四）重型再生障碍性贫</w:t>
            </w:r>
          </w:p>
          <w:p>
            <w:pPr>
              <w:pStyle w:val="TableParagraph"/>
              <w:spacing w:before="133"/>
              <w:rPr>
                <w:b/>
                <w:sz w:val="21"/>
              </w:rPr>
            </w:pPr>
            <w:r>
              <w:rPr>
                <w:b/>
                <w:w w:val="100"/>
                <w:sz w:val="21"/>
              </w:rPr>
              <w:t>血</w:t>
            </w:r>
          </w:p>
        </w:tc>
      </w:tr>
      <w:tr>
        <w:trPr>
          <w:trHeight w:val="818" w:hRule="atLeast"/>
        </w:trPr>
        <w:tc>
          <w:tcPr>
            <w:tcW w:w="3091" w:type="dxa"/>
          </w:tcPr>
          <w:p>
            <w:pPr>
              <w:pStyle w:val="TableParagraph"/>
              <w:spacing w:line="243" w:lineRule="exact"/>
              <w:ind w:left="107"/>
              <w:rPr>
                <w:b/>
                <w:sz w:val="21"/>
              </w:rPr>
            </w:pPr>
            <w:r>
              <w:rPr>
                <w:b/>
                <w:sz w:val="21"/>
              </w:rPr>
              <w:t>（二十一</w:t>
            </w:r>
            <w:r>
              <w:rPr>
                <w:b/>
                <w:spacing w:val="-77"/>
                <w:sz w:val="21"/>
              </w:rPr>
              <w:t>）</w:t>
            </w:r>
            <w:r>
              <w:rPr>
                <w:b/>
                <w:spacing w:val="-2"/>
                <w:sz w:val="21"/>
              </w:rPr>
              <w:t>严重原发性肺动脉高</w:t>
            </w:r>
          </w:p>
          <w:p>
            <w:pPr>
              <w:pStyle w:val="TableParagraph"/>
              <w:spacing w:before="133"/>
              <w:ind w:left="107"/>
              <w:rPr>
                <w:b/>
                <w:sz w:val="21"/>
              </w:rPr>
            </w:pPr>
            <w:r>
              <w:rPr>
                <w:b/>
                <w:w w:val="100"/>
                <w:sz w:val="21"/>
              </w:rPr>
              <w:t>压</w:t>
            </w:r>
          </w:p>
        </w:tc>
        <w:tc>
          <w:tcPr>
            <w:tcW w:w="2827" w:type="dxa"/>
          </w:tcPr>
          <w:p>
            <w:pPr>
              <w:pStyle w:val="TableParagraph"/>
              <w:spacing w:before="172"/>
              <w:rPr>
                <w:b/>
                <w:sz w:val="21"/>
              </w:rPr>
            </w:pPr>
            <w:r>
              <w:rPr>
                <w:b/>
                <w:sz w:val="21"/>
              </w:rPr>
              <w:t>（十七）严重阿尔茨海默病</w:t>
            </w:r>
          </w:p>
        </w:tc>
        <w:tc>
          <w:tcPr>
            <w:tcW w:w="3012" w:type="dxa"/>
          </w:tcPr>
          <w:p>
            <w:pPr>
              <w:pStyle w:val="TableParagraph"/>
              <w:spacing w:line="243" w:lineRule="exact"/>
              <w:rPr>
                <w:b/>
                <w:sz w:val="21"/>
              </w:rPr>
            </w:pPr>
            <w:r>
              <w:rPr>
                <w:b/>
                <w:sz w:val="21"/>
              </w:rPr>
              <w:t>（二十八）急诊和医疗服务导</w:t>
            </w:r>
          </w:p>
          <w:p>
            <w:pPr>
              <w:pStyle w:val="TableParagraph"/>
              <w:spacing w:before="133"/>
              <w:rPr>
                <w:b/>
                <w:sz w:val="21"/>
              </w:rPr>
            </w:pPr>
            <w:r>
              <w:rPr>
                <w:b/>
                <w:sz w:val="21"/>
              </w:rPr>
              <w:t>致的艾滋病病毒感染</w:t>
            </w:r>
          </w:p>
        </w:tc>
      </w:tr>
      <w:tr>
        <w:trPr>
          <w:trHeight w:val="407" w:hRule="atLeast"/>
        </w:trPr>
        <w:tc>
          <w:tcPr>
            <w:tcW w:w="3091" w:type="dxa"/>
          </w:tcPr>
          <w:p>
            <w:pPr>
              <w:pStyle w:val="TableParagraph"/>
              <w:spacing w:line="241" w:lineRule="exact"/>
              <w:ind w:left="107"/>
              <w:rPr>
                <w:b/>
                <w:sz w:val="21"/>
              </w:rPr>
            </w:pPr>
            <w:r>
              <w:rPr>
                <w:b/>
                <w:sz w:val="21"/>
              </w:rPr>
              <w:t>（二十五）主动脉手术</w:t>
            </w:r>
          </w:p>
        </w:tc>
        <w:tc>
          <w:tcPr>
            <w:tcW w:w="2827" w:type="dxa"/>
          </w:tcPr>
          <w:p>
            <w:pPr>
              <w:pStyle w:val="TableParagraph"/>
              <w:spacing w:line="241" w:lineRule="exact"/>
              <w:rPr>
                <w:b/>
                <w:sz w:val="21"/>
              </w:rPr>
            </w:pPr>
            <w:r>
              <w:rPr>
                <w:b/>
                <w:sz w:val="21"/>
              </w:rPr>
              <w:t>（十八）严重脑损伤</w:t>
            </w:r>
          </w:p>
        </w:tc>
        <w:tc>
          <w:tcPr>
            <w:tcW w:w="3012" w:type="dxa"/>
          </w:tcPr>
          <w:p>
            <w:pPr>
              <w:pStyle w:val="TableParagraph"/>
              <w:spacing w:line="241" w:lineRule="exact"/>
              <w:rPr>
                <w:b/>
                <w:sz w:val="21"/>
              </w:rPr>
            </w:pPr>
            <w:r>
              <w:rPr>
                <w:b/>
                <w:sz w:val="21"/>
              </w:rPr>
              <w:t>（二十九）慢性复发性胰腺炎</w:t>
            </w:r>
          </w:p>
        </w:tc>
      </w:tr>
      <w:tr>
        <w:trPr>
          <w:trHeight w:val="409" w:hRule="atLeast"/>
        </w:trPr>
        <w:tc>
          <w:tcPr>
            <w:tcW w:w="3091" w:type="dxa"/>
          </w:tcPr>
          <w:p>
            <w:pPr>
              <w:pStyle w:val="TableParagraph"/>
              <w:spacing w:line="243" w:lineRule="exact"/>
              <w:ind w:left="107"/>
              <w:rPr>
                <w:b/>
                <w:sz w:val="21"/>
              </w:rPr>
            </w:pPr>
            <w:r>
              <w:rPr>
                <w:b/>
                <w:spacing w:val="-1"/>
                <w:sz w:val="21"/>
              </w:rPr>
              <w:t>（</w:t>
            </w:r>
            <w:r>
              <w:rPr>
                <w:b/>
                <w:sz w:val="21"/>
              </w:rPr>
              <w:t>三十二</w:t>
            </w:r>
            <w:r>
              <w:rPr>
                <w:b/>
                <w:spacing w:val="-77"/>
                <w:sz w:val="21"/>
              </w:rPr>
              <w:t>）</w:t>
            </w:r>
            <w:r>
              <w:rPr>
                <w:b/>
                <w:spacing w:val="-2"/>
                <w:sz w:val="21"/>
              </w:rPr>
              <w:t>严重类风湿性关节炎</w:t>
            </w:r>
          </w:p>
        </w:tc>
        <w:tc>
          <w:tcPr>
            <w:tcW w:w="2827" w:type="dxa"/>
          </w:tcPr>
          <w:p>
            <w:pPr>
              <w:pStyle w:val="TableParagraph"/>
              <w:spacing w:line="243" w:lineRule="exact"/>
              <w:rPr>
                <w:b/>
                <w:sz w:val="21"/>
              </w:rPr>
            </w:pPr>
            <w:r>
              <w:rPr>
                <w:b/>
                <w:sz w:val="21"/>
              </w:rPr>
              <w:t>（十九）严重帕金森病</w:t>
            </w:r>
          </w:p>
        </w:tc>
        <w:tc>
          <w:tcPr>
            <w:tcW w:w="3012" w:type="dxa"/>
          </w:tcPr>
          <w:p>
            <w:pPr>
              <w:pStyle w:val="TableParagraph"/>
              <w:spacing w:line="243" w:lineRule="exact"/>
              <w:rPr>
                <w:b/>
                <w:sz w:val="21"/>
              </w:rPr>
            </w:pPr>
            <w:r>
              <w:rPr>
                <w:b/>
                <w:sz w:val="21"/>
              </w:rPr>
              <w:t>（三十）系统性红斑狼疮</w:t>
            </w:r>
          </w:p>
        </w:tc>
      </w:tr>
      <w:tr>
        <w:trPr>
          <w:trHeight w:val="407" w:hRule="atLeast"/>
        </w:trPr>
        <w:tc>
          <w:tcPr>
            <w:tcW w:w="3091" w:type="dxa"/>
          </w:tcPr>
          <w:p>
            <w:pPr>
              <w:pStyle w:val="TableParagraph"/>
              <w:spacing w:line="241" w:lineRule="exact"/>
              <w:ind w:left="107"/>
              <w:rPr>
                <w:b/>
                <w:sz w:val="21"/>
              </w:rPr>
            </w:pPr>
            <w:r>
              <w:rPr>
                <w:b/>
                <w:sz w:val="21"/>
              </w:rPr>
              <w:t>（三十三）严重原发性心肌病</w:t>
            </w:r>
          </w:p>
        </w:tc>
        <w:tc>
          <w:tcPr>
            <w:tcW w:w="2827" w:type="dxa"/>
          </w:tcPr>
          <w:p>
            <w:pPr>
              <w:pStyle w:val="TableParagraph"/>
              <w:spacing w:line="241" w:lineRule="exact"/>
              <w:rPr>
                <w:b/>
                <w:sz w:val="21"/>
              </w:rPr>
            </w:pPr>
            <w:r>
              <w:rPr>
                <w:b/>
                <w:sz w:val="21"/>
              </w:rPr>
              <w:t>（二十二）严重运动神经元</w:t>
            </w:r>
          </w:p>
        </w:tc>
        <w:tc>
          <w:tcPr>
            <w:tcW w:w="3012" w:type="dxa"/>
          </w:tcPr>
          <w:p>
            <w:pPr>
              <w:pStyle w:val="TableParagraph"/>
              <w:spacing w:line="241" w:lineRule="exact"/>
              <w:rPr>
                <w:b/>
                <w:sz w:val="21"/>
              </w:rPr>
            </w:pPr>
            <w:r>
              <w:rPr>
                <w:b/>
                <w:sz w:val="21"/>
              </w:rPr>
              <w:t>（三十四）由输血而感染艾滋</w:t>
            </w:r>
          </w:p>
        </w:tc>
      </w:tr>
    </w:tbl>
    <w:p>
      <w:pPr>
        <w:spacing w:after="0" w:line="241" w:lineRule="exact"/>
        <w:rPr>
          <w:sz w:val="21"/>
        </w:rPr>
        <w:sectPr>
          <w:pgSz w:w="11910" w:h="16850"/>
          <w:pgMar w:top="1200" w:bottom="280" w:left="1380" w:right="136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1"/>
        <w:gridCol w:w="2827"/>
        <w:gridCol w:w="3012"/>
      </w:tblGrid>
      <w:tr>
        <w:trPr>
          <w:trHeight w:val="407" w:hRule="atLeast"/>
        </w:trPr>
        <w:tc>
          <w:tcPr>
            <w:tcW w:w="3091" w:type="dxa"/>
          </w:tcPr>
          <w:p>
            <w:pPr>
              <w:pStyle w:val="TableParagraph"/>
              <w:ind w:left="0"/>
              <w:rPr>
                <w:rFonts w:ascii="Times New Roman"/>
                <w:sz w:val="20"/>
              </w:rPr>
            </w:pPr>
          </w:p>
        </w:tc>
        <w:tc>
          <w:tcPr>
            <w:tcW w:w="2827" w:type="dxa"/>
          </w:tcPr>
          <w:p>
            <w:pPr>
              <w:pStyle w:val="TableParagraph"/>
              <w:spacing w:line="233" w:lineRule="exact"/>
              <w:rPr>
                <w:b/>
                <w:sz w:val="21"/>
              </w:rPr>
            </w:pPr>
            <w:r>
              <w:rPr>
                <w:b/>
                <w:w w:val="100"/>
                <w:sz w:val="21"/>
              </w:rPr>
              <w:t>病</w:t>
            </w:r>
          </w:p>
        </w:tc>
        <w:tc>
          <w:tcPr>
            <w:tcW w:w="3012" w:type="dxa"/>
          </w:tcPr>
          <w:p>
            <w:pPr>
              <w:pStyle w:val="TableParagraph"/>
              <w:spacing w:line="233" w:lineRule="exact"/>
              <w:rPr>
                <w:b/>
                <w:sz w:val="21"/>
              </w:rPr>
            </w:pPr>
            <w:r>
              <w:rPr>
                <w:b/>
                <w:sz w:val="21"/>
              </w:rPr>
              <w:t>病病毒</w:t>
            </w:r>
          </w:p>
        </w:tc>
      </w:tr>
      <w:tr>
        <w:trPr>
          <w:trHeight w:val="409" w:hRule="atLeast"/>
        </w:trPr>
        <w:tc>
          <w:tcPr>
            <w:tcW w:w="3091" w:type="dxa"/>
          </w:tcPr>
          <w:p>
            <w:pPr>
              <w:pStyle w:val="TableParagraph"/>
              <w:spacing w:line="235" w:lineRule="exact"/>
              <w:ind w:left="107"/>
              <w:rPr>
                <w:b/>
                <w:sz w:val="21"/>
              </w:rPr>
            </w:pPr>
            <w:r>
              <w:rPr>
                <w:b/>
                <w:sz w:val="21"/>
              </w:rPr>
              <w:t>（三十六）终末期肺病</w:t>
            </w:r>
          </w:p>
        </w:tc>
        <w:tc>
          <w:tcPr>
            <w:tcW w:w="2827" w:type="dxa"/>
          </w:tcPr>
          <w:p>
            <w:pPr>
              <w:pStyle w:val="TableParagraph"/>
              <w:spacing w:line="235" w:lineRule="exact"/>
              <w:rPr>
                <w:b/>
                <w:sz w:val="21"/>
              </w:rPr>
            </w:pPr>
            <w:r>
              <w:rPr>
                <w:b/>
                <w:sz w:val="21"/>
              </w:rPr>
              <w:t>（二十三）语言能力丧失</w:t>
            </w:r>
          </w:p>
        </w:tc>
        <w:tc>
          <w:tcPr>
            <w:tcW w:w="3012" w:type="dxa"/>
          </w:tcPr>
          <w:p>
            <w:pPr>
              <w:pStyle w:val="TableParagraph"/>
              <w:ind w:left="0"/>
              <w:rPr>
                <w:rFonts w:ascii="Times New Roman"/>
                <w:sz w:val="20"/>
              </w:rPr>
            </w:pPr>
          </w:p>
        </w:tc>
      </w:tr>
      <w:tr>
        <w:trPr>
          <w:trHeight w:val="407" w:hRule="atLeast"/>
        </w:trPr>
        <w:tc>
          <w:tcPr>
            <w:tcW w:w="3091" w:type="dxa"/>
          </w:tcPr>
          <w:p>
            <w:pPr>
              <w:pStyle w:val="TableParagraph"/>
              <w:ind w:left="0"/>
              <w:rPr>
                <w:rFonts w:ascii="Times New Roman"/>
                <w:sz w:val="20"/>
              </w:rPr>
            </w:pPr>
          </w:p>
        </w:tc>
        <w:tc>
          <w:tcPr>
            <w:tcW w:w="2827" w:type="dxa"/>
          </w:tcPr>
          <w:p>
            <w:pPr>
              <w:pStyle w:val="TableParagraph"/>
              <w:spacing w:line="233" w:lineRule="exact"/>
              <w:rPr>
                <w:b/>
                <w:sz w:val="21"/>
              </w:rPr>
            </w:pPr>
            <w:r>
              <w:rPr>
                <w:b/>
                <w:sz w:val="21"/>
              </w:rPr>
              <w:t>（二十六）多发性硬化</w:t>
            </w:r>
          </w:p>
        </w:tc>
        <w:tc>
          <w:tcPr>
            <w:tcW w:w="3012" w:type="dxa"/>
          </w:tcPr>
          <w:p>
            <w:pPr>
              <w:pStyle w:val="TableParagraph"/>
              <w:ind w:left="0"/>
              <w:rPr>
                <w:rFonts w:ascii="Times New Roman"/>
                <w:sz w:val="20"/>
              </w:rPr>
            </w:pPr>
          </w:p>
        </w:tc>
      </w:tr>
      <w:tr>
        <w:trPr>
          <w:trHeight w:val="410" w:hRule="atLeast"/>
        </w:trPr>
        <w:tc>
          <w:tcPr>
            <w:tcW w:w="3091" w:type="dxa"/>
          </w:tcPr>
          <w:p>
            <w:pPr>
              <w:pStyle w:val="TableParagraph"/>
              <w:ind w:left="0"/>
              <w:rPr>
                <w:rFonts w:ascii="Times New Roman"/>
                <w:sz w:val="20"/>
              </w:rPr>
            </w:pPr>
          </w:p>
        </w:tc>
        <w:tc>
          <w:tcPr>
            <w:tcW w:w="2827" w:type="dxa"/>
          </w:tcPr>
          <w:p>
            <w:pPr>
              <w:pStyle w:val="TableParagraph"/>
              <w:spacing w:line="233" w:lineRule="exact"/>
              <w:rPr>
                <w:b/>
                <w:sz w:val="21"/>
              </w:rPr>
            </w:pPr>
            <w:r>
              <w:rPr>
                <w:b/>
                <w:sz w:val="21"/>
              </w:rPr>
              <w:t>（二十七）肌营养不良症</w:t>
            </w:r>
          </w:p>
        </w:tc>
        <w:tc>
          <w:tcPr>
            <w:tcW w:w="3012" w:type="dxa"/>
          </w:tcPr>
          <w:p>
            <w:pPr>
              <w:pStyle w:val="TableParagraph"/>
              <w:ind w:left="0"/>
              <w:rPr>
                <w:rFonts w:ascii="Times New Roman"/>
                <w:sz w:val="20"/>
              </w:rPr>
            </w:pPr>
          </w:p>
        </w:tc>
      </w:tr>
      <w:tr>
        <w:trPr>
          <w:trHeight w:val="407" w:hRule="atLeast"/>
        </w:trPr>
        <w:tc>
          <w:tcPr>
            <w:tcW w:w="3091" w:type="dxa"/>
          </w:tcPr>
          <w:p>
            <w:pPr>
              <w:pStyle w:val="TableParagraph"/>
              <w:ind w:left="0"/>
              <w:rPr>
                <w:rFonts w:ascii="Times New Roman"/>
                <w:sz w:val="20"/>
              </w:rPr>
            </w:pPr>
          </w:p>
        </w:tc>
        <w:tc>
          <w:tcPr>
            <w:tcW w:w="2827" w:type="dxa"/>
          </w:tcPr>
          <w:p>
            <w:pPr>
              <w:pStyle w:val="TableParagraph"/>
              <w:spacing w:line="233" w:lineRule="exact"/>
              <w:rPr>
                <w:b/>
                <w:sz w:val="21"/>
              </w:rPr>
            </w:pPr>
            <w:r>
              <w:rPr>
                <w:b/>
                <w:sz w:val="21"/>
              </w:rPr>
              <w:t>（三十一）严重脊髓灰质炎</w:t>
            </w:r>
          </w:p>
        </w:tc>
        <w:tc>
          <w:tcPr>
            <w:tcW w:w="3012" w:type="dxa"/>
          </w:tcPr>
          <w:p>
            <w:pPr>
              <w:pStyle w:val="TableParagraph"/>
              <w:ind w:left="0"/>
              <w:rPr>
                <w:rFonts w:ascii="Times New Roman"/>
                <w:sz w:val="20"/>
              </w:rPr>
            </w:pPr>
          </w:p>
        </w:tc>
      </w:tr>
      <w:tr>
        <w:trPr>
          <w:trHeight w:val="410" w:hRule="atLeast"/>
        </w:trPr>
        <w:tc>
          <w:tcPr>
            <w:tcW w:w="3091" w:type="dxa"/>
          </w:tcPr>
          <w:p>
            <w:pPr>
              <w:pStyle w:val="TableParagraph"/>
              <w:ind w:left="0"/>
              <w:rPr>
                <w:rFonts w:ascii="Times New Roman"/>
                <w:sz w:val="20"/>
              </w:rPr>
            </w:pPr>
          </w:p>
        </w:tc>
        <w:tc>
          <w:tcPr>
            <w:tcW w:w="2827" w:type="dxa"/>
          </w:tcPr>
          <w:p>
            <w:pPr>
              <w:pStyle w:val="TableParagraph"/>
              <w:spacing w:line="233" w:lineRule="exact"/>
              <w:rPr>
                <w:b/>
                <w:sz w:val="21"/>
              </w:rPr>
            </w:pPr>
            <w:r>
              <w:rPr>
                <w:b/>
                <w:sz w:val="21"/>
              </w:rPr>
              <w:t>（三十五）植物人状态</w:t>
            </w:r>
          </w:p>
        </w:tc>
        <w:tc>
          <w:tcPr>
            <w:tcW w:w="3012" w:type="dxa"/>
          </w:tcPr>
          <w:p>
            <w:pPr>
              <w:pStyle w:val="TableParagraph"/>
              <w:ind w:left="0"/>
              <w:rPr>
                <w:rFonts w:ascii="Times New Roman"/>
                <w:sz w:val="20"/>
              </w:rPr>
            </w:pPr>
          </w:p>
        </w:tc>
      </w:tr>
    </w:tbl>
    <w:p>
      <w:pPr>
        <w:pStyle w:val="BodyText"/>
        <w:spacing w:before="6"/>
        <w:ind w:left="0"/>
        <w:rPr>
          <w:b/>
        </w:rPr>
      </w:pPr>
    </w:p>
    <w:p>
      <w:pPr>
        <w:spacing w:before="37"/>
        <w:ind w:left="741" w:right="0" w:firstLine="0"/>
        <w:jc w:val="left"/>
        <w:rPr>
          <w:sz w:val="21"/>
        </w:rPr>
      </w:pPr>
      <w:r>
        <w:rPr>
          <w:b/>
          <w:sz w:val="21"/>
        </w:rPr>
        <w:t>四项疾病：</w:t>
      </w:r>
      <w:r>
        <w:rPr>
          <w:sz w:val="21"/>
        </w:rPr>
        <w:t>是指符合下列定义的疾病：</w:t>
      </w:r>
    </w:p>
    <w:p>
      <w:pPr>
        <w:pStyle w:val="BodyText"/>
        <w:spacing w:line="357" w:lineRule="auto" w:before="138"/>
        <w:ind w:left="319" w:right="332" w:firstLine="422"/>
        <w:jc w:val="both"/>
      </w:pPr>
      <w:r>
        <w:rPr>
          <w:b/>
        </w:rPr>
        <w:t>（一）</w:t>
      </w:r>
      <w:r>
        <w:rPr>
          <w:b/>
          <w:spacing w:val="-2"/>
        </w:rPr>
        <w:t>冠状动脉手术成型术：</w:t>
      </w:r>
      <w:r>
        <w:rPr>
          <w:spacing w:val="-3"/>
        </w:rPr>
        <w:t>为了治疗严重的冠心病，实际接受了 </w:t>
      </w:r>
      <w:r>
        <w:rPr/>
        <w:t>2</w:t>
      </w:r>
      <w:r>
        <w:rPr>
          <w:spacing w:val="-1"/>
        </w:rPr>
        <w:t> 支或以上的冠状动</w:t>
      </w:r>
      <w:r>
        <w:rPr>
          <w:spacing w:val="-8"/>
        </w:rPr>
        <w:t>脉血管成形术以矫正或者治疗狭窄的冠状动脉。必须提供进行这一手术必要性的证据，即冠状</w:t>
      </w:r>
      <w:r>
        <w:rPr>
          <w:spacing w:val="-10"/>
        </w:rPr>
        <w:t>动脉检查报告证实 </w:t>
      </w:r>
      <w:r>
        <w:rPr/>
        <w:t>2</w:t>
      </w:r>
      <w:r>
        <w:rPr>
          <w:spacing w:val="-11"/>
        </w:rPr>
        <w:t> 支或以上的冠状动脉血管有超过 </w:t>
      </w:r>
      <w:r>
        <w:rPr/>
        <w:t>70</w:t>
      </w:r>
      <w:r>
        <w:rPr>
          <w:spacing w:val="-1"/>
        </w:rPr>
        <w:t>%的狭窄。</w:t>
      </w:r>
    </w:p>
    <w:p>
      <w:pPr>
        <w:pStyle w:val="BodyText"/>
        <w:spacing w:line="357" w:lineRule="auto" w:before="33"/>
        <w:ind w:left="319" w:right="331" w:firstLine="422"/>
        <w:jc w:val="both"/>
      </w:pPr>
      <w:r>
        <w:rPr>
          <w:b/>
        </w:rPr>
        <w:t>（二）冠状动脉粥样斑块切除术：</w:t>
      </w:r>
      <w:r>
        <w:rPr/>
        <w:t>为了治疗严重的冠心病，通过切除粥样斑块组织来矫</w:t>
      </w:r>
      <w:r>
        <w:rPr>
          <w:spacing w:val="-8"/>
        </w:rPr>
        <w:t>正两支或者两支以上变窄或阻塞的冠状动脉。必须提供进行这一手术必要性的证据，即冠状动</w:t>
      </w:r>
      <w:r>
        <w:rPr>
          <w:spacing w:val="-11"/>
        </w:rPr>
        <w:t>脉检查报告证实 </w:t>
      </w:r>
      <w:r>
        <w:rPr/>
        <w:t>2</w:t>
      </w:r>
      <w:r>
        <w:rPr>
          <w:spacing w:val="-11"/>
        </w:rPr>
        <w:t> 支或以上的冠状动脉血管有超过 </w:t>
      </w:r>
      <w:r>
        <w:rPr/>
        <w:t>70%</w:t>
      </w:r>
      <w:r>
        <w:rPr>
          <w:spacing w:val="-3"/>
        </w:rPr>
        <w:t>的狭窄。</w:t>
      </w:r>
    </w:p>
    <w:p>
      <w:pPr>
        <w:pStyle w:val="BodyText"/>
        <w:spacing w:line="357" w:lineRule="auto" w:before="33"/>
        <w:ind w:left="319" w:right="333" w:firstLine="422"/>
        <w:jc w:val="both"/>
      </w:pPr>
      <w:r>
        <w:rPr>
          <w:b/>
        </w:rPr>
        <w:t>（三）原位癌：</w:t>
      </w:r>
      <w:r>
        <w:rPr/>
        <w:t>是指恶性肿瘤未穿透基底膜的原位无浸润恶性肿瘤。原位癌的诊断必须经病理学检查结果明确诊断。</w:t>
      </w:r>
    </w:p>
    <w:p>
      <w:pPr>
        <w:pStyle w:val="BodyText"/>
        <w:spacing w:line="357" w:lineRule="auto" w:before="30"/>
        <w:ind w:left="319" w:right="332" w:firstLine="419"/>
        <w:jc w:val="both"/>
      </w:pPr>
      <w:r>
        <w:rPr>
          <w:b/>
        </w:rPr>
        <w:t>（四）</w:t>
      </w:r>
      <w:r>
        <w:rPr>
          <w:b/>
          <w:spacing w:val="-1"/>
        </w:rPr>
        <w:t>重度烧伤：</w:t>
      </w:r>
      <w:r>
        <w:rPr>
          <w:spacing w:val="-6"/>
        </w:rPr>
        <w:t>Ⅲ度烧伤面积达到全身体表面积的 </w:t>
      </w:r>
      <w:r>
        <w:rPr/>
        <w:t>10</w:t>
      </w:r>
      <w:r>
        <w:rPr>
          <w:spacing w:val="-11"/>
        </w:rPr>
        <w:t>%以上 </w:t>
      </w:r>
      <w:r>
        <w:rPr/>
        <w:t>20</w:t>
      </w:r>
      <w:r>
        <w:rPr>
          <w:spacing w:val="-3"/>
        </w:rPr>
        <w:t>%以下，或者头面部Ⅲ度</w:t>
      </w:r>
      <w:r>
        <w:rPr>
          <w:spacing w:val="-5"/>
        </w:rPr>
        <w:t>烧伤面积达到全身体表面积的 </w:t>
      </w:r>
      <w:r>
        <w:rPr/>
        <w:t>5</w:t>
      </w:r>
      <w:r>
        <w:rPr>
          <w:spacing w:val="-7"/>
        </w:rPr>
        <w:t>%或 </w:t>
      </w:r>
      <w:r>
        <w:rPr/>
        <w:t>5</w:t>
      </w:r>
      <w:r>
        <w:rPr>
          <w:spacing w:val="-4"/>
        </w:rPr>
        <w:t>%以上且全身Ⅲ度烧伤面积在全身体表面积的 </w:t>
      </w:r>
      <w:r>
        <w:rPr/>
        <w:t>20%</w:t>
      </w:r>
      <w:r>
        <w:rPr>
          <w:spacing w:val="-3"/>
        </w:rPr>
        <w:t>以下。体表面积根据《中国新九分法》计算。</w:t>
      </w:r>
    </w:p>
    <w:sectPr>
      <w:pgSz w:w="11910" w:h="16850"/>
      <w:pgMar w:top="1260" w:bottom="28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9" w:hanging="423"/>
        <w:jc w:val="left"/>
      </w:pPr>
      <w:rPr>
        <w:rFonts w:hint="default" w:ascii="宋体" w:hAnsi="宋体" w:eastAsia="宋体" w:cs="宋体"/>
        <w:w w:val="100"/>
        <w:sz w:val="21"/>
        <w:szCs w:val="21"/>
      </w:rPr>
    </w:lvl>
    <w:lvl w:ilvl="1">
      <w:start w:val="0"/>
      <w:numFmt w:val="bullet"/>
      <w:lvlText w:val="•"/>
      <w:lvlJc w:val="left"/>
      <w:pPr>
        <w:ind w:left="1424" w:hanging="423"/>
      </w:pPr>
      <w:rPr>
        <w:rFonts w:hint="default"/>
      </w:rPr>
    </w:lvl>
    <w:lvl w:ilvl="2">
      <w:start w:val="0"/>
      <w:numFmt w:val="bullet"/>
      <w:lvlText w:val="•"/>
      <w:lvlJc w:val="left"/>
      <w:pPr>
        <w:ind w:left="2249" w:hanging="423"/>
      </w:pPr>
      <w:rPr>
        <w:rFonts w:hint="default"/>
      </w:rPr>
    </w:lvl>
    <w:lvl w:ilvl="3">
      <w:start w:val="0"/>
      <w:numFmt w:val="bullet"/>
      <w:lvlText w:val="•"/>
      <w:lvlJc w:val="left"/>
      <w:pPr>
        <w:ind w:left="3073" w:hanging="423"/>
      </w:pPr>
      <w:rPr>
        <w:rFonts w:hint="default"/>
      </w:rPr>
    </w:lvl>
    <w:lvl w:ilvl="4">
      <w:start w:val="0"/>
      <w:numFmt w:val="bullet"/>
      <w:lvlText w:val="•"/>
      <w:lvlJc w:val="left"/>
      <w:pPr>
        <w:ind w:left="3898" w:hanging="423"/>
      </w:pPr>
      <w:rPr>
        <w:rFonts w:hint="default"/>
      </w:rPr>
    </w:lvl>
    <w:lvl w:ilvl="5">
      <w:start w:val="0"/>
      <w:numFmt w:val="bullet"/>
      <w:lvlText w:val="•"/>
      <w:lvlJc w:val="left"/>
      <w:pPr>
        <w:ind w:left="4723" w:hanging="423"/>
      </w:pPr>
      <w:rPr>
        <w:rFonts w:hint="default"/>
      </w:rPr>
    </w:lvl>
    <w:lvl w:ilvl="6">
      <w:start w:val="0"/>
      <w:numFmt w:val="bullet"/>
      <w:lvlText w:val="•"/>
      <w:lvlJc w:val="left"/>
      <w:pPr>
        <w:ind w:left="5547" w:hanging="423"/>
      </w:pPr>
      <w:rPr>
        <w:rFonts w:hint="default"/>
      </w:rPr>
    </w:lvl>
    <w:lvl w:ilvl="7">
      <w:start w:val="0"/>
      <w:numFmt w:val="bullet"/>
      <w:lvlText w:val="•"/>
      <w:lvlJc w:val="left"/>
      <w:pPr>
        <w:ind w:left="6372" w:hanging="423"/>
      </w:pPr>
      <w:rPr>
        <w:rFonts w:hint="default"/>
      </w:rPr>
    </w:lvl>
    <w:lvl w:ilvl="8">
      <w:start w:val="0"/>
      <w:numFmt w:val="bullet"/>
      <w:lvlText w:val="•"/>
      <w:lvlJc w:val="left"/>
      <w:pPr>
        <w:ind w:left="7197" w:hanging="423"/>
      </w:pPr>
      <w:rPr>
        <w:rFonts w:hint="default"/>
      </w:rPr>
    </w:lvl>
  </w:abstractNum>
  <w:abstractNum w:abstractNumId="1">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2"/>
      <w:ind w:left="119"/>
    </w:pPr>
    <w:rPr>
      <w:rFonts w:ascii="宋体" w:hAnsi="宋体" w:eastAsia="宋体" w:cs="宋体"/>
      <w:sz w:val="21"/>
      <w:szCs w:val="21"/>
    </w:rPr>
  </w:style>
  <w:style w:styleId="Heading1" w:type="paragraph">
    <w:name w:val="Heading 1"/>
    <w:basedOn w:val="Normal"/>
    <w:uiPriority w:val="1"/>
    <w:qFormat/>
    <w:pPr>
      <w:ind w:left="462" w:right="561"/>
      <w:jc w:val="center"/>
      <w:outlineLvl w:val="1"/>
    </w:pPr>
    <w:rPr>
      <w:rFonts w:ascii="宋体" w:hAnsi="宋体" w:eastAsia="宋体" w:cs="宋体"/>
      <w:b/>
      <w:bCs/>
      <w:sz w:val="30"/>
      <w:szCs w:val="30"/>
    </w:rPr>
  </w:style>
  <w:style w:styleId="Heading2" w:type="paragraph">
    <w:name w:val="Heading 2"/>
    <w:basedOn w:val="Normal"/>
    <w:uiPriority w:val="1"/>
    <w:qFormat/>
    <w:pPr>
      <w:spacing w:before="32"/>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3"/>
      <w:ind w:left="599" w:hanging="264"/>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2018-10-20T01:44:12Z</dcterms:created>
  <dcterms:modified xsi:type="dcterms:W3CDTF">2018-10-20T01:44:12Z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2018-10-19T00:00:00Z</vt:filetime>
  </property>
</Properties>
</file>