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海康团体重大疾病保险条款</w:t>
      </w:r>
    </w:p>
    <w:p>
      <w:pPr>
        <w:pStyle w:val="BodyText"/>
        <w:spacing w:before="4"/>
        <w:rPr>
          <w:rFonts w:ascii="微软雅黑"/>
          <w:b/>
          <w:sz w:val="26"/>
        </w:rPr>
      </w:pPr>
    </w:p>
    <w:p>
      <w:pPr>
        <w:spacing w:before="0"/>
        <w:ind w:left="1524" w:right="0" w:firstLine="0"/>
        <w:jc w:val="center"/>
        <w:rPr>
          <w:sz w:val="32"/>
        </w:rPr>
      </w:pPr>
      <w:r>
        <w:rPr>
          <w:sz w:val="32"/>
        </w:rPr>
        <w:t>阅 读 指 引</w:t>
      </w:r>
    </w:p>
    <w:p>
      <w:pPr>
        <w:pStyle w:val="BodyText"/>
        <w:spacing w:before="2"/>
        <w:rPr>
          <w:sz w:val="35"/>
        </w:rPr>
      </w:pPr>
    </w:p>
    <w:p>
      <w:pPr>
        <w:pStyle w:val="BodyText"/>
        <w:spacing w:before="1"/>
        <w:ind w:left="158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170" w:right="55" w:firstLine="0"/>
        <w:jc w:val="center"/>
        <w:rPr>
          <w:sz w:val="16"/>
        </w:rPr>
      </w:pPr>
      <w:r>
        <w:rPr/>
        <w:br w:type="column"/>
      </w:r>
      <w:r>
        <w:rPr>
          <w:sz w:val="16"/>
        </w:rPr>
        <w:t>海康人寿[2009]疾病保险 030 号</w:t>
      </w:r>
    </w:p>
    <w:p>
      <w:pPr>
        <w:pStyle w:val="BodyText"/>
        <w:spacing w:before="5"/>
        <w:rPr>
          <w:sz w:val="10"/>
        </w:rPr>
      </w:pPr>
    </w:p>
    <w:p>
      <w:pPr>
        <w:pStyle w:val="BodyText"/>
        <w:spacing w:before="0"/>
        <w:ind w:left="785"/>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170" w:right="55" w:firstLine="0"/>
        <w:jc w:val="center"/>
        <w:rPr>
          <w:sz w:val="16"/>
        </w:rPr>
      </w:pPr>
      <w:r>
        <w:rPr>
          <w:sz w:val="16"/>
        </w:rPr>
        <w:t>请扫描以查询验证条款</w:t>
      </w:r>
    </w:p>
    <w:p>
      <w:pPr>
        <w:spacing w:after="0"/>
        <w:jc w:val="center"/>
        <w:rPr>
          <w:sz w:val="16"/>
        </w:rPr>
        <w:sectPr>
          <w:type w:val="continuous"/>
          <w:pgSz w:w="11910" w:h="16840"/>
          <w:pgMar w:top="540" w:bottom="280" w:left="1300" w:right="240"/>
          <w:cols w:num="2" w:equalWidth="0">
            <w:col w:w="7745" w:space="40"/>
            <w:col w:w="2585"/>
          </w:cols>
        </w:sectPr>
      </w:pPr>
    </w:p>
    <w:p>
      <w:pPr>
        <w:pStyle w:val="BodyText"/>
        <w:spacing w:before="0"/>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991" w:val="right" w:leader="dot"/>
        </w:tabs>
        <w:spacing w:before="164"/>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hyperlink w:history="true" w:anchor="_bookmark7">
        <w:r>
          <w:rPr>
            <w:rFonts w:ascii="Times New Roman" w:eastAsia="Times New Roman"/>
          </w:rPr>
          <w:t>2.3</w:t>
        </w:r>
      </w:hyperlink>
    </w:p>
    <w:p>
      <w:pPr>
        <w:pStyle w:val="BodyText"/>
        <w:tabs>
          <w:tab w:pos="8991" w:val="right" w:leader="dot"/>
        </w:tabs>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9">
        <w:r>
          <w:rPr>
            <w:rFonts w:ascii="Times New Roman" w:eastAsia="Times New Roman"/>
          </w:rPr>
          <w:t>5.1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993"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2.4</w:t>
        </w:r>
      </w:hyperlink>
    </w:p>
    <w:p>
      <w:pPr>
        <w:pStyle w:val="BodyText"/>
        <w:tabs>
          <w:tab w:pos="8993" w:val="right" w:leader="dot"/>
        </w:tabs>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1">
        <w:r>
          <w:rPr>
            <w:rFonts w:ascii="Times New Roman" w:eastAsia="Times New Roman"/>
          </w:rPr>
          <w:t>3.1</w:t>
        </w:r>
      </w:hyperlink>
    </w:p>
    <w:p>
      <w:pPr>
        <w:pStyle w:val="BodyText"/>
        <w:tabs>
          <w:tab w:pos="8993" w:val="right" w:leader="dot"/>
        </w:tabs>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9">
        <w:r>
          <w:rPr>
            <w:rFonts w:ascii="Times New Roman" w:eastAsia="Times New Roman"/>
          </w:rPr>
          <w:t>5.1</w:t>
        </w:r>
      </w:hyperlink>
    </w:p>
    <w:p>
      <w:pPr>
        <w:pStyle w:val="BodyText"/>
        <w:tabs>
          <w:tab w:pos="8992" w:val="right" w:leader="dot"/>
        </w:tabs>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hyperlink w:history="true" w:anchor="_bookmark22">
        <w:r>
          <w:rPr>
            <w:rFonts w:ascii="Times New Roman" w:eastAsia="Times New Roman"/>
          </w:rPr>
          <w:t>6.1</w:t>
        </w:r>
      </w:hyperlink>
    </w:p>
    <w:p>
      <w:pPr>
        <w:pStyle w:val="BodyText"/>
        <w:tabs>
          <w:tab w:pos="8943" w:val="right" w:leader="dot"/>
        </w:tabs>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33">
        <w:r>
          <w:rPr>
            <w:rFonts w:ascii="Times New Roman" w:eastAsia="Times New Roman"/>
          </w:rPr>
          <w:t>8</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40"/>
        </w:sectPr>
      </w:pPr>
    </w:p>
    <w:p>
      <w:pPr>
        <w:pStyle w:val="BodyText"/>
        <w:spacing w:before="6"/>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4">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
        <w:r>
          <w:rPr>
            <w:spacing w:val="-2"/>
            <w:sz w:val="21"/>
          </w:rPr>
          <w:t>基本保险金额</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6">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9">
        <w:r>
          <w:rPr>
            <w:spacing w:val="-1"/>
            <w:sz w:val="21"/>
          </w:rPr>
          <w:t>责任免除</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0">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2">
        <w:r>
          <w:rPr>
            <w:spacing w:val="-2"/>
            <w:sz w:val="21"/>
          </w:rPr>
          <w:t>保险事故通知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3">
        <w:r>
          <w:rPr>
            <w:spacing w:val="-1"/>
            <w:sz w:val="21"/>
          </w:rPr>
          <w:t>保险金申请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4">
        <w:r>
          <w:rPr>
            <w:spacing w:val="-1"/>
            <w:sz w:val="21"/>
          </w:rPr>
          <w:t>保险金给付</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5">
        <w:r>
          <w:rPr>
            <w:spacing w:val="-1"/>
            <w:sz w:val="21"/>
          </w:rPr>
          <w:t>诉讼时效</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6">
        <w:r>
          <w:rPr/>
          <w:t>保险费的缴纳</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7">
        <w:r>
          <w:rPr>
            <w:spacing w:val="-2"/>
            <w:sz w:val="21"/>
          </w:rPr>
          <w:t>保险费的缴纳</w:t>
        </w:r>
      </w:hyperlink>
    </w:p>
    <w:p>
      <w:pPr>
        <w:pStyle w:val="BodyText"/>
        <w:spacing w:before="0"/>
        <w:rPr>
          <w:sz w:val="22"/>
        </w:rPr>
      </w:pPr>
      <w:r>
        <w:rPr/>
        <w:br w:type="column"/>
      </w:r>
      <w:r>
        <w:rPr>
          <w:sz w:val="22"/>
        </w:rPr>
      </w:r>
    </w:p>
    <w:p>
      <w:pPr>
        <w:pStyle w:val="BodyText"/>
        <w:spacing w:before="0"/>
        <w:rPr>
          <w:sz w:val="22"/>
        </w:rPr>
      </w:pPr>
    </w:p>
    <w:p>
      <w:pPr>
        <w:pStyle w:val="BodyText"/>
        <w:spacing w:before="0"/>
        <w:rPr>
          <w:sz w:val="22"/>
        </w:rPr>
      </w:pPr>
    </w:p>
    <w:p>
      <w:pPr>
        <w:pStyle w:val="BodyText"/>
        <w:spacing w:before="1"/>
        <w:rPr>
          <w:sz w:val="18"/>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18">
        <w:r>
          <w:rPr/>
          <w:t>解除合同</w:t>
        </w:r>
      </w:hyperlink>
    </w:p>
    <w:p>
      <w:pPr>
        <w:pStyle w:val="ListParagraph"/>
        <w:numPr>
          <w:ilvl w:val="1"/>
          <w:numId w:val="1"/>
        </w:numPr>
        <w:tabs>
          <w:tab w:pos="719" w:val="left" w:leader="none"/>
        </w:tabs>
        <w:spacing w:line="256" w:lineRule="auto" w:before="21" w:after="0"/>
        <w:ind w:left="716" w:right="0" w:hanging="420"/>
        <w:jc w:val="left"/>
        <w:rPr>
          <w:sz w:val="21"/>
        </w:rPr>
      </w:pPr>
      <w:r>
        <w:rPr/>
        <w:pict>
          <v:line style="position:absolute;mso-position-horizontal-relative:page;mso-position-vertical-relative:paragraph;z-index:0" from="220.259995pt,-21.723457pt" to="220.259995pt,274.676543pt" stroked="true" strokeweight=".84pt" strokecolor="#000000">
            <v:stroke dashstyle="solid"/>
            <w10:wrap type="none"/>
          </v:line>
        </w:pict>
      </w:r>
      <w:hyperlink w:history="true" w:anchor="_bookmark20">
        <w:r>
          <w:rPr>
            <w:sz w:val="21"/>
          </w:rPr>
          <w:t>您解除合同的手续及风</w:t>
        </w:r>
      </w:hyperlink>
      <w:hyperlink w:history="true" w:anchor="_bookmark20">
        <w:r>
          <w:rPr>
            <w:sz w:val="21"/>
          </w:rPr>
          <w:t>险</w:t>
        </w:r>
      </w:hyperlink>
    </w:p>
    <w:p>
      <w:pPr>
        <w:pStyle w:val="Heading3"/>
        <w:numPr>
          <w:ilvl w:val="0"/>
          <w:numId w:val="1"/>
        </w:numPr>
        <w:tabs>
          <w:tab w:pos="538" w:val="left" w:leader="none"/>
          <w:tab w:pos="539" w:val="left" w:leader="none"/>
        </w:tabs>
        <w:spacing w:line="240" w:lineRule="auto" w:before="178" w:after="0"/>
        <w:ind w:left="538" w:right="0" w:hanging="420"/>
        <w:jc w:val="left"/>
      </w:pPr>
      <w:hyperlink w:history="true" w:anchor="_bookmark21">
        <w:r>
          <w:rPr/>
          <w:t>如实告知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3">
        <w:r>
          <w:rPr>
            <w:spacing w:val="-3"/>
            <w:sz w:val="21"/>
          </w:rPr>
          <w:t>明确说明与如实告知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4">
        <w:r>
          <w:rPr>
            <w:spacing w:val="-3"/>
            <w:sz w:val="21"/>
          </w:rPr>
          <w:t>不如实告知的后果</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25">
        <w:r>
          <w:rPr/>
          <w:t>其他需要关注的事项</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6">
        <w:r>
          <w:rPr>
            <w:spacing w:val="-2"/>
            <w:sz w:val="21"/>
          </w:rPr>
          <w:t>年龄性别错误</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7">
        <w:r>
          <w:rPr>
            <w:spacing w:val="-2"/>
            <w:sz w:val="21"/>
          </w:rPr>
          <w:t>合同内容变更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8">
        <w:r>
          <w:rPr>
            <w:spacing w:val="-2"/>
            <w:sz w:val="21"/>
          </w:rPr>
          <w:t>被保险人变动</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9">
        <w:r>
          <w:rPr>
            <w:spacing w:val="-3"/>
            <w:sz w:val="21"/>
          </w:rPr>
          <w:t>危险变更的通知义务</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0">
        <w:r>
          <w:rPr>
            <w:spacing w:val="-1"/>
            <w:sz w:val="21"/>
          </w:rPr>
          <w:t>地址变更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1">
        <w:r>
          <w:rPr>
            <w:spacing w:val="-1"/>
            <w:sz w:val="21"/>
          </w:rPr>
          <w:t>资料提供</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2">
        <w:r>
          <w:rPr>
            <w:spacing w:val="-1"/>
            <w:sz w:val="21"/>
          </w:rPr>
          <w:t>争议处理</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33">
        <w:r>
          <w:rPr/>
          <w:t>释义</w:t>
        </w:r>
      </w:hyperlink>
    </w:p>
    <w:p>
      <w:pPr>
        <w:pStyle w:val="ListParagraph"/>
        <w:numPr>
          <w:ilvl w:val="1"/>
          <w:numId w:val="1"/>
        </w:numPr>
        <w:tabs>
          <w:tab w:pos="716" w:val="left" w:leader="none"/>
        </w:tabs>
        <w:spacing w:line="240" w:lineRule="auto" w:before="21" w:after="0"/>
        <w:ind w:left="538" w:right="0" w:hanging="243"/>
        <w:jc w:val="left"/>
        <w:rPr>
          <w:sz w:val="21"/>
        </w:rPr>
      </w:pPr>
      <w:hyperlink w:history="true" w:anchor="_bookmark34">
        <w:r>
          <w:rPr>
            <w:sz w:val="21"/>
          </w:rPr>
          <w:t>团体</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5">
        <w:r>
          <w:rPr>
            <w:spacing w:val="-1"/>
            <w:sz w:val="21"/>
          </w:rPr>
          <w:t>重大疾病</w:t>
        </w:r>
      </w:hyperlink>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ListParagraph"/>
        <w:numPr>
          <w:ilvl w:val="1"/>
          <w:numId w:val="1"/>
        </w:numPr>
        <w:tabs>
          <w:tab w:pos="541" w:val="left" w:leader="none"/>
        </w:tabs>
        <w:spacing w:line="256" w:lineRule="auto" w:before="159" w:after="0"/>
        <w:ind w:left="538" w:right="1325" w:hanging="420"/>
        <w:jc w:val="left"/>
        <w:rPr>
          <w:sz w:val="21"/>
        </w:rPr>
      </w:pPr>
      <w:hyperlink w:history="true" w:anchor="_bookmark36">
        <w:r>
          <w:rPr>
            <w:sz w:val="21"/>
          </w:rPr>
          <w:t>感染艾滋病病毒或患艾</w:t>
        </w:r>
      </w:hyperlink>
      <w:hyperlink w:history="true" w:anchor="_bookmark36">
        <w:r>
          <w:rPr>
            <w:sz w:val="21"/>
          </w:rPr>
          <w:t>滋病</w:t>
        </w:r>
      </w:hyperlink>
    </w:p>
    <w:p>
      <w:pPr>
        <w:pStyle w:val="ListParagraph"/>
        <w:numPr>
          <w:ilvl w:val="1"/>
          <w:numId w:val="1"/>
        </w:numPr>
        <w:tabs>
          <w:tab w:pos="539" w:val="left" w:leader="none"/>
        </w:tabs>
        <w:spacing w:line="240" w:lineRule="auto" w:before="22" w:after="0"/>
        <w:ind w:left="538" w:right="0" w:hanging="420"/>
        <w:jc w:val="left"/>
        <w:rPr>
          <w:sz w:val="21"/>
        </w:rPr>
      </w:pPr>
      <w:r>
        <w:rPr/>
        <w:pict>
          <v:line style="position:absolute;mso-position-horizontal-relative:page;mso-position-vertical-relative:paragraph;z-index:1048" from="374.880005pt,-29.463833pt" to="374.880005pt,266.936167pt" stroked="true" strokeweight=".72pt" strokecolor="#000000">
            <v:stroke dashstyle="solid"/>
            <w10:wrap type="none"/>
          </v:line>
        </w:pict>
      </w:r>
      <w:hyperlink w:history="true" w:anchor="_bookmark37">
        <w:r>
          <w:rPr>
            <w:spacing w:val="-3"/>
            <w:sz w:val="21"/>
          </w:rPr>
          <w:t>肢体机能完全丧失</w:t>
        </w:r>
      </w:hyperlink>
    </w:p>
    <w:p>
      <w:pPr>
        <w:pStyle w:val="ListParagraph"/>
        <w:numPr>
          <w:ilvl w:val="1"/>
          <w:numId w:val="1"/>
        </w:numPr>
        <w:tabs>
          <w:tab w:pos="542" w:val="left" w:leader="none"/>
        </w:tabs>
        <w:spacing w:line="256" w:lineRule="auto" w:before="21" w:after="0"/>
        <w:ind w:left="538" w:right="1325" w:hanging="420"/>
        <w:jc w:val="left"/>
        <w:rPr>
          <w:sz w:val="21"/>
        </w:rPr>
      </w:pPr>
      <w:hyperlink w:history="true" w:anchor="_bookmark38">
        <w:r>
          <w:rPr>
            <w:sz w:val="21"/>
          </w:rPr>
          <w:t>语言能力或咀嚼吞咽能</w:t>
        </w:r>
      </w:hyperlink>
      <w:hyperlink w:history="true" w:anchor="_bookmark38">
        <w:r>
          <w:rPr>
            <w:spacing w:val="-1"/>
            <w:sz w:val="21"/>
          </w:rPr>
          <w:t>力完全丧失</w:t>
        </w:r>
      </w:hyperlink>
    </w:p>
    <w:p>
      <w:pPr>
        <w:pStyle w:val="ListParagraph"/>
        <w:numPr>
          <w:ilvl w:val="1"/>
          <w:numId w:val="1"/>
        </w:numPr>
        <w:tabs>
          <w:tab w:pos="539" w:val="left" w:leader="none"/>
        </w:tabs>
        <w:spacing w:line="240" w:lineRule="auto" w:before="22" w:after="0"/>
        <w:ind w:left="538" w:right="0" w:hanging="420"/>
        <w:jc w:val="left"/>
        <w:rPr>
          <w:sz w:val="21"/>
        </w:rPr>
      </w:pPr>
      <w:hyperlink w:history="true" w:anchor="_bookmark39">
        <w:r>
          <w:rPr>
            <w:spacing w:val="-3"/>
            <w:sz w:val="21"/>
          </w:rPr>
          <w:t>六项基本日常生活活动</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0">
        <w:r>
          <w:rPr>
            <w:spacing w:val="-1"/>
            <w:sz w:val="21"/>
          </w:rPr>
          <w:t>永久不可逆</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1">
        <w:r>
          <w:rPr>
            <w:spacing w:val="-1"/>
            <w:sz w:val="21"/>
          </w:rPr>
          <w:t>意外伤害</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2">
        <w:r>
          <w:rPr>
            <w:spacing w:val="-1"/>
            <w:sz w:val="21"/>
          </w:rPr>
          <w:t>保单周年日</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3">
        <w:r>
          <w:rPr>
            <w:spacing w:val="-1"/>
            <w:sz w:val="21"/>
          </w:rPr>
          <w:t>保单年度</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4">
        <w:r>
          <w:rPr>
            <w:sz w:val="21"/>
          </w:rPr>
          <w:t>发病</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5">
        <w:r>
          <w:rPr>
            <w:spacing w:val="-3"/>
            <w:sz w:val="21"/>
          </w:rPr>
          <w:t>指定或认可的医院</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6">
        <w:r>
          <w:rPr>
            <w:spacing w:val="-1"/>
            <w:sz w:val="21"/>
          </w:rPr>
          <w:t>专科医生</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7">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8">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9">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50">
        <w:r>
          <w:rPr>
            <w:spacing w:val="-2"/>
            <w:sz w:val="21"/>
          </w:rPr>
          <w:t>无有效行驶证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51">
        <w:r>
          <w:rPr>
            <w:spacing w:val="-1"/>
            <w:sz w:val="21"/>
          </w:rPr>
          <w:t>遗传性疾病</w:t>
        </w:r>
      </w:hyperlink>
    </w:p>
    <w:p>
      <w:pPr>
        <w:pStyle w:val="ListParagraph"/>
        <w:numPr>
          <w:ilvl w:val="1"/>
          <w:numId w:val="1"/>
        </w:numPr>
        <w:tabs>
          <w:tab w:pos="541" w:val="left" w:leader="none"/>
        </w:tabs>
        <w:spacing w:line="240" w:lineRule="auto" w:before="22" w:after="0"/>
        <w:ind w:left="540" w:right="0" w:hanging="421"/>
        <w:jc w:val="left"/>
        <w:rPr>
          <w:sz w:val="21"/>
        </w:rPr>
      </w:pPr>
      <w:hyperlink w:history="true" w:anchor="_bookmark52">
        <w:r>
          <w:rPr>
            <w:sz w:val="21"/>
          </w:rPr>
          <w:t>先天性畸形、变形或染</w:t>
        </w:r>
      </w:hyperlink>
    </w:p>
    <w:p>
      <w:pPr>
        <w:spacing w:after="0" w:line="240" w:lineRule="auto"/>
        <w:jc w:val="left"/>
        <w:rPr>
          <w:sz w:val="21"/>
        </w:rPr>
        <w:sectPr>
          <w:type w:val="continuous"/>
          <w:pgSz w:w="11910" w:h="16840"/>
          <w:pgMar w:top="540" w:bottom="280" w:left="1300" w:right="240"/>
          <w:cols w:num="3" w:equalWidth="0">
            <w:col w:w="2440" w:space="654"/>
            <w:col w:w="2854" w:space="414"/>
            <w:col w:w="4008"/>
          </w:cols>
        </w:sectPr>
      </w:pPr>
    </w:p>
    <w:p>
      <w:pPr>
        <w:pStyle w:val="BodyText"/>
        <w:spacing w:before="29"/>
        <w:ind w:left="535"/>
      </w:pPr>
      <w:r>
        <w:rPr/>
        <w:pict>
          <v:line style="position:absolute;mso-position-horizontal-relative:page;mso-position-vertical-relative:paragraph;z-index:1072" from="220.259995pt,2.073701pt" to="220.259995pt,33.273701pt" stroked="true" strokeweight=".84pt" strokecolor="#000000">
            <v:stroke dashstyle="solid"/>
            <w10:wrap type="none"/>
          </v:line>
        </w:pict>
      </w:r>
      <w:r>
        <w:rPr/>
        <w:pict>
          <v:line style="position:absolute;mso-position-horizontal-relative:page;mso-position-vertical-relative:page;z-index:1096" from="374.880005pt,71.999985pt" to="374.880005pt,103.199985pt" stroked="true" strokeweight=".72pt" strokecolor="#000000">
            <v:stroke dashstyle="solid"/>
            <w10:wrap type="none"/>
          </v:line>
        </w:pict>
      </w:r>
      <w:r>
        <w:rPr/>
        <w:t>色体异常</w:t>
      </w:r>
    </w:p>
    <w:p>
      <w:pPr>
        <w:pStyle w:val="ListParagraph"/>
        <w:numPr>
          <w:ilvl w:val="1"/>
          <w:numId w:val="1"/>
        </w:numPr>
        <w:tabs>
          <w:tab w:pos="536" w:val="left" w:leader="none"/>
        </w:tabs>
        <w:spacing w:line="240" w:lineRule="auto" w:before="37" w:after="0"/>
        <w:ind w:left="536" w:right="0" w:hanging="421"/>
        <w:jc w:val="left"/>
        <w:rPr>
          <w:sz w:val="21"/>
        </w:rPr>
      </w:pPr>
      <w:hyperlink w:history="true" w:anchor="_bookmark53">
        <w:r>
          <w:rPr>
            <w:spacing w:val="-2"/>
            <w:sz w:val="21"/>
          </w:rPr>
          <w:t>未满期净保险费</w:t>
        </w:r>
      </w:hyperlink>
    </w:p>
    <w:p>
      <w:pPr>
        <w:pStyle w:val="ListParagraph"/>
        <w:numPr>
          <w:ilvl w:val="1"/>
          <w:numId w:val="1"/>
        </w:numPr>
        <w:tabs>
          <w:tab w:pos="536" w:val="left" w:leader="none"/>
        </w:tabs>
        <w:spacing w:line="240" w:lineRule="auto" w:before="29" w:after="0"/>
        <w:ind w:left="536" w:right="0" w:hanging="421"/>
        <w:jc w:val="left"/>
        <w:rPr>
          <w:sz w:val="21"/>
        </w:rPr>
      </w:pPr>
      <w:hyperlink w:history="true" w:anchor="_bookmark54">
        <w:r>
          <w:rPr>
            <w:w w:val="100"/>
            <w:sz w:val="21"/>
          </w:rPr>
          <w:br w:type="column"/>
        </w:r>
        <w:r>
          <w:rPr>
            <w:spacing w:val="-1"/>
            <w:sz w:val="21"/>
          </w:rPr>
          <w:t>投保年龄</w:t>
        </w:r>
      </w:hyperlink>
    </w:p>
    <w:p>
      <w:pPr>
        <w:pStyle w:val="ListParagraph"/>
        <w:numPr>
          <w:ilvl w:val="1"/>
          <w:numId w:val="1"/>
        </w:numPr>
        <w:tabs>
          <w:tab w:pos="536" w:val="left" w:leader="none"/>
        </w:tabs>
        <w:spacing w:line="240" w:lineRule="auto" w:before="21" w:after="0"/>
        <w:ind w:left="536" w:right="0" w:hanging="421"/>
        <w:jc w:val="left"/>
        <w:rPr>
          <w:sz w:val="21"/>
        </w:rPr>
      </w:pPr>
      <w:hyperlink w:history="true" w:anchor="_bookmark55">
        <w:r>
          <w:rPr>
            <w:sz w:val="21"/>
          </w:rPr>
          <w:t>周岁</w:t>
        </w:r>
      </w:hyperlink>
    </w:p>
    <w:p>
      <w:pPr>
        <w:pStyle w:val="ListParagraph"/>
        <w:numPr>
          <w:ilvl w:val="1"/>
          <w:numId w:val="1"/>
        </w:numPr>
        <w:tabs>
          <w:tab w:pos="536" w:val="left" w:leader="none"/>
        </w:tabs>
        <w:spacing w:line="240" w:lineRule="auto" w:before="29" w:after="0"/>
        <w:ind w:left="536" w:right="0" w:hanging="421"/>
        <w:jc w:val="left"/>
        <w:rPr>
          <w:sz w:val="21"/>
        </w:rPr>
      </w:pPr>
      <w:hyperlink w:history="true" w:anchor="_bookmark56">
        <w:r>
          <w:rPr>
            <w:w w:val="100"/>
            <w:sz w:val="21"/>
          </w:rPr>
          <w:br w:type="column"/>
        </w:r>
        <w:r>
          <w:rPr>
            <w:spacing w:val="-2"/>
            <w:sz w:val="21"/>
          </w:rPr>
          <w:t>法定身份证明</w:t>
        </w:r>
      </w:hyperlink>
    </w:p>
    <w:p>
      <w:pPr>
        <w:spacing w:after="0" w:line="240" w:lineRule="auto"/>
        <w:jc w:val="left"/>
        <w:rPr>
          <w:sz w:val="21"/>
        </w:rPr>
        <w:sectPr>
          <w:pgSz w:w="11910" w:h="16840"/>
          <w:pgMar w:top="1380" w:bottom="280" w:left="1480" w:right="1680"/>
          <w:cols w:num="3" w:equalWidth="0">
            <w:col w:w="2010" w:space="1083"/>
            <w:col w:w="1379" w:space="1713"/>
            <w:col w:w="2565"/>
          </w:cols>
        </w:sectPr>
      </w:pPr>
    </w:p>
    <w:p>
      <w:pPr>
        <w:pStyle w:val="Heading1"/>
        <w:spacing w:line="530" w:lineRule="exact"/>
        <w:ind w:left="2490"/>
      </w:pPr>
      <w:r>
        <w:rPr/>
        <w:t>海康团体重大疾病保险条款</w:t>
      </w:r>
    </w:p>
    <w:p>
      <w:pPr>
        <w:pStyle w:val="BodyText"/>
        <w:spacing w:line="256" w:lineRule="auto" w:before="395"/>
        <w:ind w:left="138" w:right="212"/>
      </w:pPr>
      <w:r>
        <w:rPr>
          <w:spacing w:val="-8"/>
        </w:rPr>
        <w:t>在本条款中，</w:t>
      </w:r>
      <w:r>
        <w:rPr>
          <w:rFonts w:ascii="Times New Roman" w:hAnsi="Times New Roman" w:eastAsia="Times New Roman"/>
          <w:spacing w:val="-42"/>
        </w:rPr>
        <w:t>“</w:t>
      </w:r>
      <w:r>
        <w:rPr/>
        <w:t>您</w:t>
      </w:r>
      <w:r>
        <w:rPr>
          <w:rFonts w:ascii="Times New Roman" w:hAnsi="Times New Roman" w:eastAsia="Times New Roman"/>
          <w:spacing w:val="-3"/>
        </w:rPr>
        <w:t>”</w:t>
      </w:r>
      <w:r>
        <w:rPr>
          <w:spacing w:val="-3"/>
        </w:rPr>
        <w:t>指投保</w:t>
      </w:r>
      <w:r>
        <w:rPr>
          <w:b/>
        </w:rPr>
        <w:t>团体</w:t>
      </w:r>
      <w:r>
        <w:rPr>
          <w:spacing w:val="-42"/>
        </w:rPr>
        <w:t>，</w:t>
      </w:r>
      <w:r>
        <w:rPr>
          <w:rFonts w:ascii="Times New Roman" w:hAnsi="Times New Roman" w:eastAsia="Times New Roman"/>
          <w:spacing w:val="-42"/>
        </w:rPr>
        <w:t>“</w:t>
      </w:r>
      <w:r>
        <w:rPr/>
        <w:t>我们</w:t>
      </w:r>
      <w:r>
        <w:rPr>
          <w:rFonts w:ascii="Times New Roman" w:hAnsi="Times New Roman" w:eastAsia="Times New Roman"/>
          <w:spacing w:val="-3"/>
        </w:rPr>
        <w:t>”</w:t>
      </w:r>
      <w:r>
        <w:rPr>
          <w:spacing w:val="-7"/>
        </w:rPr>
        <w:t>指海康人寿保险有限公司，</w:t>
      </w:r>
      <w:r>
        <w:rPr>
          <w:rFonts w:ascii="Times New Roman" w:hAnsi="Times New Roman" w:eastAsia="Times New Roman"/>
          <w:spacing w:val="-42"/>
        </w:rPr>
        <w:t>“</w:t>
      </w:r>
      <w:r>
        <w:rPr>
          <w:spacing w:val="-2"/>
        </w:rPr>
        <w:t>本合同</w:t>
      </w:r>
      <w:r>
        <w:rPr>
          <w:rFonts w:ascii="Times New Roman" w:hAnsi="Times New Roman" w:eastAsia="Times New Roman"/>
        </w:rPr>
        <w:t>”</w:t>
      </w:r>
      <w:r>
        <w:rPr>
          <w:spacing w:val="-3"/>
        </w:rPr>
        <w:t>指您与我们之间订立的</w:t>
      </w:r>
      <w:r>
        <w:rPr>
          <w:rFonts w:ascii="Times New Roman" w:hAnsi="Times New Roman" w:eastAsia="Times New Roman"/>
        </w:rPr>
        <w:t>“</w:t>
      </w:r>
      <w:r>
        <w:rPr/>
        <w:t>海</w:t>
      </w:r>
      <w:r>
        <w:rPr>
          <w:spacing w:val="-3"/>
        </w:rPr>
        <w:t>康团体重大疾病保险合同</w:t>
      </w:r>
      <w:r>
        <w:rPr>
          <w:rFonts w:ascii="Times New Roman" w:hAnsi="Times New Roman" w:eastAsia="Times New Roman"/>
          <w:spacing w:val="-3"/>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20;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9"/>
        <w:rPr>
          <w:b/>
          <w:sz w:val="10"/>
        </w:rPr>
      </w:pPr>
    </w:p>
    <w:p>
      <w:pPr>
        <w:pStyle w:val="BodyText"/>
        <w:spacing w:line="273" w:lineRule="auto" w:before="37"/>
        <w:ind w:left="1609" w:right="211"/>
        <w:jc w:val="both"/>
      </w:pPr>
      <w:r>
        <w:rPr/>
        <w:t>本合同由保险单、保险条款、投保单及被保险人名册等与本合同有关的投保文件、合法有效的声明、批注、附贴批单及其他书面协议构成。</w:t>
      </w:r>
    </w:p>
    <w:p>
      <w:pPr>
        <w:pStyle w:val="BodyText"/>
        <w:spacing w:line="273" w:lineRule="auto" w:before="164"/>
        <w:ind w:left="1609" w:right="20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line="273" w:lineRule="auto" w:before="37"/>
        <w:ind w:left="1609" w:right="208"/>
      </w:pPr>
      <w:r>
        <w:rPr/>
        <w:t>身体健康，能正常工作或劳动的员工，可作为被保险人参加本保险。被保险人的配偶和子女，经我们审核同意，可作为附属被保险人参加本保险。</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3" w:id="7"/>
      <w:bookmarkEnd w:id="7"/>
      <w:r>
        <w:rPr>
          <w:b w:val="0"/>
        </w:rPr>
      </w:r>
      <w:bookmarkStart w:name="_bookmark3" w:id="8"/>
      <w:bookmarkEnd w:id="8"/>
      <w:r>
        <w:rPr/>
        <w:t>合同成立与生效</w:t>
      </w:r>
    </w:p>
    <w:p>
      <w:pPr>
        <w:pStyle w:val="BodyText"/>
        <w:spacing w:before="176"/>
        <w:ind w:left="1609"/>
      </w:pPr>
      <w:r>
        <w:rPr/>
        <w:t>您提出投保申请，我们同意承保，本合同成立，合同成立日期在保险单上载明。</w:t>
      </w:r>
    </w:p>
    <w:p>
      <w:pPr>
        <w:pStyle w:val="BodyText"/>
        <w:spacing w:before="9"/>
        <w:rPr>
          <w:sz w:val="14"/>
        </w:rPr>
      </w:pPr>
    </w:p>
    <w:p>
      <w:pPr>
        <w:pStyle w:val="BodyText"/>
        <w:spacing w:line="273" w:lineRule="auto" w:before="0"/>
        <w:ind w:left="1609" w:right="103"/>
      </w:pPr>
      <w:r>
        <w:rPr>
          <w:spacing w:val="-3"/>
        </w:rPr>
        <w:t>我们对本合同所承担的保险责任，自我们同意承保并收取第一期保险费后开始。我</w:t>
      </w:r>
      <w:r>
        <w:rPr>
          <w:spacing w:val="-9"/>
        </w:rPr>
        <w:t>们将签发保险单作为承保的凭证，本合同的生效日载明于保险单上。除另有约定外， </w:t>
      </w:r>
      <w:r>
        <w:rPr>
          <w:spacing w:val="-5"/>
        </w:rPr>
        <w:t>我们自生效日的零时起承担保险责任。</w:t>
      </w:r>
    </w:p>
    <w:p>
      <w:pPr>
        <w:pStyle w:val="BodyText"/>
        <w:spacing w:line="273" w:lineRule="auto" w:before="163"/>
        <w:ind w:left="1609" w:right="209" w:hanging="1"/>
      </w:pPr>
      <w:r>
        <w:rPr/>
        <w:t>本合同生效日以后的</w:t>
      </w:r>
      <w:r>
        <w:rPr>
          <w:b/>
        </w:rPr>
        <w:t>保单周年日</w:t>
      </w:r>
      <w:r>
        <w:rPr/>
        <w:t>、</w:t>
      </w:r>
      <w:r>
        <w:rPr>
          <w:b/>
        </w:rPr>
        <w:t>保单年度</w:t>
      </w:r>
      <w:r>
        <w:rPr/>
        <w:t>、保单月份、保险费到期日和保单满期日均以该日期计算。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480003pt,19.295618pt" to="523.920003pt,19.295618pt" stroked="true" strokeweight="1.44pt" strokecolor="#000000">
            <v:stroke dashstyle="solid"/>
            <w10:wrap type="topAndBottom"/>
          </v:line>
        </w:pict>
      </w:r>
      <w:bookmarkStart w:name="_bookmark4" w:id="9"/>
      <w:bookmarkEnd w:id="9"/>
      <w:r>
        <w:rPr>
          <w:b w:val="0"/>
        </w:rPr>
      </w:r>
      <w:bookmarkStart w:name="_bookmark4" w:id="10"/>
      <w:bookmarkEnd w:id="10"/>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5" w:id="11"/>
      <w:bookmarkEnd w:id="11"/>
      <w:r>
        <w:rPr>
          <w:b w:val="0"/>
        </w:rPr>
      </w:r>
      <w:bookmarkStart w:name="_bookmark5" w:id="12"/>
      <w:bookmarkEnd w:id="12"/>
      <w:r>
        <w:rPr/>
        <w:t>基本保险金额</w:t>
      </w:r>
    </w:p>
    <w:p>
      <w:pPr>
        <w:pStyle w:val="BodyText"/>
        <w:spacing w:before="177"/>
        <w:ind w:left="1609"/>
        <w:jc w:val="both"/>
      </w:pPr>
      <w:r>
        <w:rPr/>
        <w:t>本合同的基本保险金额由您于投保时与我们约定，并在保险单或批注上载明。</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6" w:id="13"/>
      <w:bookmarkEnd w:id="13"/>
      <w:r>
        <w:rPr>
          <w:b w:val="0"/>
        </w:rPr>
      </w:r>
      <w:bookmarkStart w:name="_bookmark6" w:id="14"/>
      <w:bookmarkEnd w:id="14"/>
      <w:r>
        <w:rPr/>
        <w:t>保险期间</w:t>
      </w:r>
    </w:p>
    <w:p>
      <w:pPr>
        <w:pStyle w:val="BodyText"/>
        <w:spacing w:line="273" w:lineRule="auto" w:before="177"/>
        <w:ind w:left="1609" w:right="106" w:hanging="1"/>
      </w:pPr>
      <w:r>
        <w:rPr>
          <w:spacing w:val="-12"/>
        </w:rPr>
        <w:t>本合同的保险期间为一年，自本合同生效日的零时起到本合同满期日的二十四时止， </w:t>
      </w:r>
      <w:r>
        <w:rPr>
          <w:spacing w:val="-3"/>
        </w:rPr>
        <w:t>并在保险单或批注上载明。</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7" w:id="15"/>
      <w:bookmarkEnd w:id="15"/>
      <w:r>
        <w:rPr>
          <w:b w:val="0"/>
        </w:rPr>
      </w:r>
      <w:bookmarkStart w:name="_bookmark7" w:id="16"/>
      <w:bookmarkEnd w:id="16"/>
      <w:r>
        <w:rPr/>
        <w:t>保险责任</w:t>
      </w:r>
    </w:p>
    <w:p>
      <w:pPr>
        <w:pStyle w:val="BodyText"/>
        <w:spacing w:before="176"/>
        <w:ind w:left="1609"/>
      </w:pPr>
      <w:r>
        <w:rPr/>
        <w:t>在本合同有效期内，我们承担以下的保险责任：</w:t>
      </w:r>
    </w:p>
    <w:p>
      <w:pPr>
        <w:pStyle w:val="BodyText"/>
        <w:spacing w:before="9"/>
        <w:rPr>
          <w:sz w:val="14"/>
        </w:rPr>
      </w:pPr>
    </w:p>
    <w:p>
      <w:pPr>
        <w:pStyle w:val="Heading3"/>
        <w:tabs>
          <w:tab w:pos="1398" w:val="left" w:leader="none"/>
        </w:tabs>
        <w:spacing w:before="0"/>
        <w:ind w:left="678" w:firstLine="0"/>
      </w:pPr>
      <w:r>
        <w:rPr>
          <w:rFonts w:ascii="Times New Roman" w:eastAsia="Times New Roman"/>
        </w:rPr>
        <w:t>2.3.1</w:t>
        <w:tab/>
      </w:r>
      <w:r>
        <w:rPr/>
        <w:t>重大疾病保险金：</w:t>
      </w:r>
    </w:p>
    <w:p>
      <w:pPr>
        <w:pStyle w:val="BodyText"/>
        <w:spacing w:line="273" w:lineRule="auto" w:before="141"/>
        <w:ind w:left="1609" w:right="209"/>
        <w:jc w:val="both"/>
      </w:pPr>
      <w:r>
        <w:rPr/>
        <w:t>首次投保本保险或非连续投保本保险时，自本合同生效日起</w:t>
      </w:r>
      <w:r>
        <w:rPr>
          <w:rFonts w:ascii="黑体" w:eastAsia="黑体" w:hint="eastAsia"/>
        </w:rPr>
        <w:t>约定的等待期</w:t>
      </w:r>
      <w:r>
        <w:rPr/>
        <w:t>内（含</w:t>
      </w:r>
      <w:r>
        <w:rPr>
          <w:rFonts w:ascii="黑体" w:eastAsia="黑体" w:hint="eastAsia"/>
        </w:rPr>
        <w:t>约定的等待期</w:t>
      </w:r>
      <w:r>
        <w:rPr/>
        <w:t>最后一日），被保险人首次</w:t>
      </w:r>
      <w:r>
        <w:rPr>
          <w:b/>
        </w:rPr>
        <w:t>发病</w:t>
      </w:r>
      <w:r>
        <w:rPr/>
        <w:t>，经我们</w:t>
      </w:r>
      <w:r>
        <w:rPr>
          <w:b/>
        </w:rPr>
        <w:t>指定或认可的医院</w:t>
      </w:r>
      <w:r>
        <w:rPr/>
        <w:t>的</w:t>
      </w:r>
      <w:r>
        <w:rPr>
          <w:b/>
        </w:rPr>
        <w:t>专科医生</w:t>
      </w:r>
      <w:r>
        <w:rPr/>
        <w:t>确诊首次罹患本合同约定的</w:t>
      </w:r>
      <w:r>
        <w:rPr>
          <w:b/>
        </w:rPr>
        <w:t>重大疾病</w:t>
      </w:r>
      <w:r>
        <w:rPr/>
        <w:t>，我们向您无息返还已为该被保险人缴纳的保</w:t>
      </w:r>
    </w:p>
    <w:p>
      <w:pPr>
        <w:spacing w:after="0" w:line="273" w:lineRule="auto"/>
        <w:jc w:val="both"/>
        <w:sectPr>
          <w:pgSz w:w="11910" w:h="16840"/>
          <w:pgMar w:top="1420" w:bottom="280" w:left="1280" w:right="1240"/>
        </w:sectPr>
      </w:pPr>
    </w:p>
    <w:p>
      <w:pPr>
        <w:pStyle w:val="BodyText"/>
        <w:spacing w:before="9"/>
        <w:ind w:left="1609"/>
      </w:pPr>
      <w:r>
        <w:rPr/>
        <w:t>险费，同时对该被保险人的保险责任终止。</w:t>
      </w:r>
    </w:p>
    <w:p>
      <w:pPr>
        <w:pStyle w:val="BodyText"/>
        <w:spacing w:before="9"/>
        <w:rPr>
          <w:sz w:val="14"/>
        </w:rPr>
      </w:pPr>
    </w:p>
    <w:p>
      <w:pPr>
        <w:pStyle w:val="BodyText"/>
        <w:spacing w:line="268" w:lineRule="auto" w:before="1"/>
        <w:ind w:left="1609" w:right="129"/>
        <w:jc w:val="both"/>
      </w:pPr>
      <w:r>
        <w:rPr>
          <w:spacing w:val="-3"/>
        </w:rPr>
        <w:t>若被保险人因</w:t>
      </w:r>
      <w:r>
        <w:rPr>
          <w:b/>
        </w:rPr>
        <w:t>意外伤害</w:t>
      </w:r>
      <w:r>
        <w:rPr>
          <w:spacing w:val="-3"/>
        </w:rPr>
        <w:t>事故或自本合同生效日起</w:t>
      </w:r>
      <w:r>
        <w:rPr>
          <w:rFonts w:ascii="黑体" w:hAnsi="黑体" w:eastAsia="黑体" w:hint="eastAsia"/>
          <w:spacing w:val="-3"/>
        </w:rPr>
        <w:t>约定的等待期</w:t>
      </w:r>
      <w:r>
        <w:rPr>
          <w:spacing w:val="-3"/>
        </w:rPr>
        <w:t>后首次</w:t>
      </w:r>
      <w:r>
        <w:rPr>
          <w:b/>
        </w:rPr>
        <w:t>发病</w:t>
      </w:r>
      <w:r>
        <w:rPr>
          <w:spacing w:val="-4"/>
        </w:rPr>
        <w:t>，经我们</w:t>
      </w:r>
      <w:r>
        <w:rPr>
          <w:b/>
        </w:rPr>
        <w:t>指定或认可的医院</w:t>
      </w:r>
      <w:r>
        <w:rPr>
          <w:spacing w:val="-3"/>
        </w:rPr>
        <w:t>的</w:t>
      </w:r>
      <w:r>
        <w:rPr>
          <w:b/>
          <w:spacing w:val="-2"/>
        </w:rPr>
        <w:t>专科医生</w:t>
      </w:r>
      <w:r>
        <w:rPr>
          <w:spacing w:val="-3"/>
        </w:rPr>
        <w:t>确诊首次罹患本合同约定的</w:t>
      </w:r>
      <w:r>
        <w:rPr>
          <w:b/>
        </w:rPr>
        <w:t>重大疾病</w:t>
      </w:r>
      <w:r>
        <w:rPr>
          <w:spacing w:val="-5"/>
        </w:rPr>
        <w:t>，且被保险人至</w:t>
      </w:r>
      <w:r>
        <w:rPr>
          <w:spacing w:val="-4"/>
        </w:rPr>
        <w:t>确诊日后</w:t>
      </w:r>
      <w:r>
        <w:rPr>
          <w:rFonts w:ascii="黑体" w:hAnsi="黑体" w:eastAsia="黑体" w:hint="eastAsia"/>
          <w:spacing w:val="-3"/>
        </w:rPr>
        <w:t>约定的</w:t>
      </w:r>
      <w:r>
        <w:rPr>
          <w:rFonts w:ascii="黑体" w:hAnsi="黑体" w:eastAsia="黑体" w:hint="eastAsia"/>
        </w:rPr>
        <w:t>Th</w:t>
      </w:r>
      <w:r>
        <w:rPr>
          <w:rFonts w:ascii="黑体" w:hAnsi="黑体" w:eastAsia="黑体" w:hint="eastAsia"/>
          <w:spacing w:val="-2"/>
        </w:rPr>
        <w:t>存期</w:t>
      </w:r>
      <w:r>
        <w:rPr>
          <w:spacing w:val="-3"/>
        </w:rPr>
        <w:t>的最后一日的零时仍然生存</w:t>
      </w:r>
      <w:r>
        <w:rPr/>
        <w:t>（</w:t>
      </w:r>
      <w:r>
        <w:rPr>
          <w:spacing w:val="-3"/>
        </w:rPr>
        <w:t>确诊日的次日为</w:t>
      </w:r>
      <w:r>
        <w:rPr>
          <w:rFonts w:ascii="黑体" w:hAnsi="黑体" w:eastAsia="黑体" w:hint="eastAsia"/>
        </w:rPr>
        <w:t>Th</w:t>
      </w:r>
      <w:r>
        <w:rPr>
          <w:rFonts w:ascii="黑体" w:hAnsi="黑体" w:eastAsia="黑体" w:hint="eastAsia"/>
          <w:spacing w:val="-2"/>
        </w:rPr>
        <w:t>存期</w:t>
      </w:r>
      <w:r>
        <w:rPr>
          <w:spacing w:val="-3"/>
        </w:rPr>
        <w:t>的第一</w:t>
      </w:r>
      <w:r>
        <w:rPr/>
        <w:t>日），</w:t>
      </w:r>
      <w:r>
        <w:rPr>
          <w:spacing w:val="-3"/>
        </w:rPr>
        <w:t>我们按该被保险人对应的基本保险金额给付</w:t>
      </w:r>
      <w:r>
        <w:rPr>
          <w:rFonts w:ascii="Times New Roman" w:hAnsi="Times New Roman" w:eastAsia="Times New Roman"/>
          <w:spacing w:val="-3"/>
        </w:rPr>
        <w:t>“</w:t>
      </w:r>
      <w:r>
        <w:rPr/>
        <w:t>重大疾病保险金</w:t>
      </w:r>
      <w:r>
        <w:rPr>
          <w:rFonts w:ascii="Times New Roman" w:hAnsi="Times New Roman" w:eastAsia="Times New Roman"/>
        </w:rPr>
        <w:t>”</w:t>
      </w:r>
      <w:r>
        <w:rPr/>
        <w:t>（</w:t>
      </w:r>
      <w:r>
        <w:rPr>
          <w:rFonts w:ascii="黑体" w:hAnsi="黑体" w:eastAsia="黑体" w:hint="eastAsia"/>
          <w:spacing w:val="-1"/>
        </w:rPr>
        <w:t>若被保险人</w:t>
      </w:r>
      <w:r>
        <w:rPr>
          <w:rFonts w:ascii="黑体" w:hAnsi="黑体" w:eastAsia="黑体" w:hint="eastAsia"/>
          <w:spacing w:val="-3"/>
        </w:rPr>
        <w:t>同时符合一项以上</w:t>
      </w:r>
      <w:r>
        <w:rPr>
          <w:rFonts w:ascii="黑体" w:hAnsi="黑体" w:eastAsia="黑体" w:hint="eastAsia"/>
          <w:b/>
        </w:rPr>
        <w:t>重大疾病</w:t>
      </w:r>
      <w:r>
        <w:rPr>
          <w:rFonts w:ascii="黑体" w:hAnsi="黑体" w:eastAsia="黑体" w:hint="eastAsia"/>
          <w:spacing w:val="-3"/>
        </w:rPr>
        <w:t>时，该给付以一项为限</w:t>
      </w:r>
      <w:r>
        <w:rPr/>
        <w:t>）</w:t>
      </w:r>
      <w:r>
        <w:rPr>
          <w:spacing w:val="-3"/>
        </w:rPr>
        <w:t>予被保险人，同时对该被保险人的保险责任终止。</w:t>
      </w:r>
    </w:p>
    <w:p>
      <w:pPr>
        <w:pStyle w:val="BodyText"/>
        <w:spacing w:line="273" w:lineRule="auto" w:before="168"/>
        <w:ind w:left="1609" w:right="128"/>
        <w:jc w:val="both"/>
      </w:pPr>
      <w:r>
        <w:rPr/>
        <w:t>若在本合同满期时，被保险人未有任何理赔，且您为该被保险人连续投保本保险， 则我们继续承担上述约定的保险责任，并且不再适用等待期的约定。</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9" w:id="17"/>
      <w:bookmarkEnd w:id="17"/>
      <w:r>
        <w:rPr>
          <w:b w:val="0"/>
        </w:rPr>
      </w:r>
      <w:bookmarkStart w:name="_bookmark8" w:id="18"/>
      <w:bookmarkEnd w:id="18"/>
      <w:r>
        <w:rPr>
          <w:b w:val="0"/>
        </w:rPr>
      </w:r>
      <w:bookmarkStart w:name="_bookmark8" w:id="19"/>
      <w:bookmarkEnd w:id="19"/>
      <w:r>
        <w:rPr/>
        <w:t>责任免除</w:t>
      </w:r>
    </w:p>
    <w:p>
      <w:pPr>
        <w:pStyle w:val="BodyText"/>
        <w:spacing w:before="10"/>
        <w:rPr>
          <w:b/>
          <w:sz w:val="10"/>
        </w:rPr>
      </w:pPr>
    </w:p>
    <w:p>
      <w:pPr>
        <w:pStyle w:val="BodyText"/>
        <w:spacing w:line="273" w:lineRule="auto" w:before="36"/>
        <w:ind w:left="1609" w:right="132"/>
        <w:rPr>
          <w:rFonts w:ascii="黑体" w:hAnsi="黑体" w:eastAsia="黑体" w:hint="eastAsia"/>
        </w:rPr>
      </w:pPr>
      <w:r>
        <w:rPr>
          <w:rFonts w:ascii="黑体" w:hAnsi="黑体" w:eastAsia="黑体" w:hint="eastAsia"/>
        </w:rPr>
        <w:t>在本合同有效期内，因下列原因之一导致被保险人罹患本合同约定的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1" w:after="0"/>
        <w:ind w:left="570" w:right="0" w:hanging="432"/>
        <w:jc w:val="left"/>
        <w:rPr>
          <w:b/>
          <w:sz w:val="24"/>
        </w:rPr>
      </w:pPr>
      <w:r>
        <w:rPr/>
        <w:pict>
          <v:line style="position:absolute;mso-position-horizontal-relative:page;mso-position-vertical-relative:paragraph;z-index:1168;mso-wrap-distance-left:0;mso-wrap-distance-right:0" from="69.480003pt,19.345631pt" to="523.920003pt,19.345631pt" stroked="true" strokeweight="1.44pt" strokecolor="#000000">
            <v:stroke dashstyle="solid"/>
            <w10:wrap type="topAndBottom"/>
          </v:line>
        </w:pict>
      </w:r>
      <w:bookmarkStart w:name="_bookmark10" w:id="20"/>
      <w:bookmarkEnd w:id="20"/>
      <w:r>
        <w:rPr/>
      </w:r>
      <w:bookmarkStart w:name="_bookmark10" w:id="21"/>
      <w:bookmarkEnd w:id="21"/>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bookmarkStart w:name="_bookmark12" w:id="22"/>
      <w:bookmarkEnd w:id="22"/>
      <w:r>
        <w:rPr/>
      </w:r>
      <w:bookmarkStart w:name="_bookmark12" w:id="23"/>
      <w:bookmarkEnd w:id="23"/>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before="0"/>
        <w:ind w:left="1609"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13" w:id="24"/>
      <w:bookmarkEnd w:id="24"/>
      <w:r>
        <w:rPr>
          <w:b w:val="0"/>
        </w:rPr>
      </w:r>
      <w:bookmarkStart w:name="_bookmark13" w:id="25"/>
      <w:bookmarkEnd w:id="25"/>
      <w:r>
        <w:rPr/>
        <w:t>保险金申请</w:t>
      </w:r>
    </w:p>
    <w:p>
      <w:pPr>
        <w:pStyle w:val="BodyText"/>
        <w:spacing w:line="273" w:lineRule="auto" w:before="176"/>
        <w:ind w:left="1609" w:right="130"/>
      </w:pPr>
      <w:r>
        <w:rPr/>
        <w:t>若被保险人经我们</w:t>
      </w:r>
      <w:r>
        <w:rPr>
          <w:b/>
        </w:rPr>
        <w:t>指定或认可的医院</w:t>
      </w:r>
      <w:r>
        <w:rPr/>
        <w:t>确诊首次罹患本合同约定的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both"/>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被保险人的有效身份证件；</w:t>
      </w:r>
    </w:p>
    <w:p>
      <w:pPr>
        <w:pStyle w:val="ListParagraph"/>
        <w:numPr>
          <w:ilvl w:val="2"/>
          <w:numId w:val="2"/>
        </w:numPr>
        <w:tabs>
          <w:tab w:pos="1896" w:val="left" w:leader="none"/>
        </w:tabs>
        <w:spacing w:line="240" w:lineRule="auto" w:before="177" w:after="0"/>
        <w:ind w:left="1895" w:right="0" w:hanging="317"/>
        <w:jc w:val="both"/>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p>
    <w:p>
      <w:pPr>
        <w:spacing w:after="0" w:line="240" w:lineRule="auto"/>
        <w:jc w:val="both"/>
        <w:rPr>
          <w:sz w:val="21"/>
        </w:rPr>
        <w:sectPr>
          <w:pgSz w:w="11910" w:h="16840"/>
          <w:pgMar w:top="1400" w:bottom="280" w:left="1280" w:right="1320"/>
        </w:sectPr>
      </w:pPr>
    </w:p>
    <w:p>
      <w:pPr>
        <w:pStyle w:val="BodyText"/>
        <w:spacing w:before="9"/>
        <w:ind w:left="1895"/>
      </w:pPr>
      <w:r>
        <w:rPr/>
        <w:t>其他科学诊断报告、诊断书或手术证明；</w:t>
      </w:r>
    </w:p>
    <w:p>
      <w:pPr>
        <w:pStyle w:val="BodyText"/>
        <w:spacing w:before="9"/>
        <w:rPr>
          <w:sz w:val="14"/>
        </w:rPr>
      </w:pPr>
    </w:p>
    <w:p>
      <w:pPr>
        <w:pStyle w:val="ListParagraph"/>
        <w:numPr>
          <w:ilvl w:val="2"/>
          <w:numId w:val="2"/>
        </w:numPr>
        <w:tabs>
          <w:tab w:pos="1896" w:val="left" w:leader="none"/>
        </w:tabs>
        <w:spacing w:line="240" w:lineRule="auto" w:before="1" w:after="0"/>
        <w:ind w:left="1895" w:right="0" w:hanging="317"/>
        <w:jc w:val="both"/>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其它与确定保险事故的性质、原因等有关的证明和资料。</w:t>
      </w:r>
    </w:p>
    <w:p>
      <w:pPr>
        <w:pStyle w:val="BodyText"/>
        <w:spacing w:before="177"/>
        <w:ind w:left="1578"/>
        <w:jc w:val="both"/>
      </w:pPr>
      <w:r>
        <w:rPr/>
        <w:t>以上证明和资料不完整的，我们将及时一次性通知申请人补充提供有关证明和资料。</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14" w:id="26"/>
      <w:bookmarkEnd w:id="26"/>
      <w:r>
        <w:rPr>
          <w:b w:val="0"/>
        </w:rPr>
      </w:r>
      <w:bookmarkStart w:name="_bookmark14" w:id="27"/>
      <w:bookmarkEnd w:id="27"/>
      <w:r>
        <w:rPr/>
        <w:t>保险金给付</w:t>
      </w:r>
    </w:p>
    <w:p>
      <w:pPr>
        <w:pStyle w:val="BodyText"/>
        <w:spacing w:line="273" w:lineRule="auto" w:before="177"/>
        <w:ind w:left="1609" w:right="208"/>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3"/>
        <w:ind w:left="1609" w:right="208"/>
      </w:pPr>
      <w:r>
        <w:rPr/>
        <w:t>对属于保险责任的，我们将在与被保险人达成给付保险金的协议后十日内，履行给付保险金义务。</w:t>
      </w:r>
    </w:p>
    <w:p>
      <w:pPr>
        <w:pStyle w:val="BodyText"/>
        <w:spacing w:line="273" w:lineRule="auto" w:before="163"/>
        <w:ind w:left="1609" w:right="210"/>
      </w:pPr>
      <w:r>
        <w:rPr/>
        <w:t>我们未及时履行前款规定义务的，除支付保险金外，应当赔偿被保险人因此受到的损失。</w:t>
      </w:r>
    </w:p>
    <w:p>
      <w:pPr>
        <w:pStyle w:val="BodyText"/>
        <w:spacing w:line="273" w:lineRule="auto" w:before="163"/>
        <w:ind w:left="1609" w:right="208"/>
      </w:pPr>
      <w:r>
        <w:rPr/>
        <w:t>对不属于保险责任的，我们自作出核定之日起三日内向被保险人发出拒绝给付保险金通知书并说明理由。</w:t>
      </w:r>
    </w:p>
    <w:p>
      <w:pPr>
        <w:pStyle w:val="BodyText"/>
        <w:spacing w:line="273" w:lineRule="auto" w:before="163"/>
        <w:ind w:left="1578" w:right="20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15" w:id="28"/>
      <w:bookmarkEnd w:id="28"/>
      <w:r>
        <w:rPr>
          <w:b w:val="0"/>
        </w:rPr>
      </w:r>
      <w:bookmarkStart w:name="_bookmark15" w:id="29"/>
      <w:bookmarkEnd w:id="29"/>
      <w:r>
        <w:rPr/>
        <w:t>诉讼时效</w:t>
      </w:r>
    </w:p>
    <w:p>
      <w:pPr>
        <w:pStyle w:val="BodyText"/>
        <w:spacing w:line="273" w:lineRule="auto" w:before="177"/>
        <w:ind w:left="1609" w:right="208"/>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80003pt,19.295626pt" to="523.920003pt,19.295626pt" stroked="true" strokeweight="1.44pt" strokecolor="#000000">
            <v:stroke dashstyle="solid"/>
            <w10:wrap type="topAndBottom"/>
          </v:line>
        </w:pict>
      </w:r>
      <w:bookmarkStart w:name="_bookmark16" w:id="30"/>
      <w:bookmarkEnd w:id="30"/>
      <w:r>
        <w:rPr>
          <w:b w:val="0"/>
        </w:rPr>
      </w:r>
      <w:bookmarkStart w:name="_bookmark16" w:id="31"/>
      <w:bookmarkEnd w:id="31"/>
      <w:r>
        <w:rPr>
          <w:w w:val="95"/>
        </w:rPr>
        <w:t>保险费的缴纳</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保险费的缴纳</w:t>
      </w:r>
    </w:p>
    <w:p>
      <w:pPr>
        <w:pStyle w:val="BodyText"/>
        <w:spacing w:before="177"/>
        <w:ind w:left="1609"/>
      </w:pPr>
      <w:r>
        <w:rPr/>
        <w:t>本合同的保险费，以及缴费方式由您和我们约定，并在保险单或批注上载明。</w:t>
      </w:r>
    </w:p>
    <w:p>
      <w:pPr>
        <w:pStyle w:val="BodyText"/>
        <w:spacing w:before="10"/>
        <w:rPr>
          <w:sz w:val="14"/>
        </w:rPr>
      </w:pPr>
    </w:p>
    <w:p>
      <w:pPr>
        <w:pStyle w:val="BodyText"/>
        <w:spacing w:before="0"/>
        <w:ind w:left="1609"/>
      </w:pPr>
      <w:r>
        <w:rPr/>
        <w:t>本合同有效期内，您应在本合同上载明的保险费到期日向我们缴付应缴的保险费。</w:t>
      </w:r>
    </w:p>
    <w:p>
      <w:pPr>
        <w:pStyle w:val="BodyText"/>
        <w:spacing w:before="9"/>
        <w:rPr>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80003pt,19.295612pt" to="523.920003pt,19.295612pt" stroked="true" strokeweight="1.44pt" strokecolor="#000000">
            <v:stroke dashstyle="solid"/>
            <w10:wrap type="topAndBottom"/>
          </v:line>
        </w:pict>
      </w:r>
      <w:bookmarkStart w:name="_bookmark18" w:id="34"/>
      <w:bookmarkEnd w:id="34"/>
      <w:r>
        <w:rPr>
          <w:b w:val="0"/>
        </w:rPr>
      </w:r>
      <w:bookmarkStart w:name="_bookmark18" w:id="35"/>
      <w:bookmarkEnd w:id="35"/>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0" w:id="36"/>
      <w:bookmarkEnd w:id="36"/>
      <w:r>
        <w:rPr>
          <w:b w:val="0"/>
        </w:rPr>
      </w:r>
      <w:bookmarkStart w:name="_bookmark20" w:id="37"/>
      <w:bookmarkEnd w:id="37"/>
      <w:r>
        <w:rPr>
          <w:spacing w:val="-1"/>
        </w:rPr>
        <w:t>您解除合同的手续及风险</w:t>
      </w:r>
    </w:p>
    <w:p>
      <w:pPr>
        <w:pStyle w:val="BodyText"/>
        <w:spacing w:line="273" w:lineRule="auto" w:before="177"/>
        <w:ind w:left="1609" w:right="208"/>
      </w:pPr>
      <w:r>
        <w:rPr/>
        <w:t>您于本合同有效期内，可以向我们书面申请解除本合同，并向我们提供下列证明和资料原件：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BodyText"/>
        <w:spacing w:line="273" w:lineRule="auto" w:before="177"/>
        <w:ind w:left="1609" w:right="208"/>
      </w:pPr>
      <w:r>
        <w:rPr/>
        <w:t>自我们收到您的解除合同申请书时起，本合同效力终止。我们自收到您的解除合同申请书之日起三十日内，向您退还本合同解除时的</w:t>
      </w:r>
      <w:r>
        <w:rPr>
          <w:b/>
        </w:rPr>
        <w:t>未满期净保险费</w:t>
      </w:r>
      <w:r>
        <w:rPr/>
        <w:t>。</w:t>
      </w:r>
    </w:p>
    <w:p>
      <w:pPr>
        <w:pStyle w:val="BodyText"/>
        <w:spacing w:before="164"/>
        <w:ind w:left="1609"/>
        <w:rPr>
          <w:rFonts w:ascii="黑体" w:eastAsia="黑体" w:hint="eastAsia"/>
        </w:rPr>
      </w:pPr>
      <w:r>
        <w:rPr>
          <w:rFonts w:ascii="黑体" w:eastAsia="黑体" w:hint="eastAsia"/>
        </w:rPr>
        <w:t>您解除合同会遭受一定损失。</w:t>
      </w:r>
    </w:p>
    <w:p>
      <w:pPr>
        <w:spacing w:after="0"/>
        <w:rPr>
          <w:rFonts w:ascii="黑体" w:eastAsia="黑体" w:hint="eastAsia"/>
        </w:rPr>
        <w:sectPr>
          <w:pgSz w:w="11910" w:h="16840"/>
          <w:pgMar w:top="1400" w:bottom="280" w:left="1280" w:right="124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240;mso-wrap-distance-left:0;mso-wrap-distance-right:0" from="69.480003pt,19.445612pt" to="523.920003pt,19.445612pt" stroked="true" strokeweight="1.44pt" strokecolor="#000000">
            <v:stroke dashstyle="solid"/>
            <w10:wrap type="topAndBottom"/>
          </v:line>
        </w:pict>
      </w:r>
      <w:bookmarkStart w:name="_bookmark21" w:id="38"/>
      <w:bookmarkEnd w:id="38"/>
      <w:r>
        <w:rPr>
          <w:b w:val="0"/>
        </w:rPr>
      </w:r>
      <w:bookmarkStart w:name="_bookmark21" w:id="39"/>
      <w:bookmarkEnd w:id="39"/>
      <w:r>
        <w:rPr/>
        <w:t>如实告知</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3" w:id="40"/>
      <w:bookmarkEnd w:id="40"/>
      <w:r>
        <w:rPr>
          <w:b w:val="0"/>
        </w:rPr>
      </w:r>
      <w:bookmarkStart w:name="_bookmark22" w:id="41"/>
      <w:bookmarkEnd w:id="41"/>
      <w:r>
        <w:rPr>
          <w:b w:val="0"/>
        </w:rPr>
      </w:r>
      <w:bookmarkStart w:name="_bookmark22" w:id="42"/>
      <w:bookmarkEnd w:id="42"/>
      <w:r>
        <w:rPr/>
        <w:t>明确说明与如实告知</w:t>
      </w:r>
    </w:p>
    <w:p>
      <w:pPr>
        <w:pStyle w:val="BodyText"/>
        <w:spacing w:before="177"/>
        <w:ind w:left="1609"/>
      </w:pPr>
      <w:r>
        <w:rPr/>
        <w:t>订立本合同时，我们应向您说明本合同的内容。</w:t>
      </w:r>
    </w:p>
    <w:p>
      <w:pPr>
        <w:pStyle w:val="BodyText"/>
        <w:spacing w:before="10"/>
        <w:rPr>
          <w:sz w:val="14"/>
        </w:rPr>
      </w:pPr>
    </w:p>
    <w:p>
      <w:pPr>
        <w:pStyle w:val="BodyText"/>
        <w:spacing w:line="273" w:lineRule="auto" w:before="0"/>
        <w:ind w:left="1609" w:right="12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09"/>
      </w:pPr>
      <w:r>
        <w:rPr/>
        <w:t>我们就您或被保险人的有关情况提出询问，您应当如实告知。</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24" w:id="43"/>
      <w:bookmarkEnd w:id="43"/>
      <w:r>
        <w:rPr>
          <w:b w:val="0"/>
        </w:rPr>
      </w:r>
      <w:bookmarkStart w:name="_bookmark24" w:id="44"/>
      <w:bookmarkEnd w:id="44"/>
      <w:r>
        <w:rPr/>
        <w:t>不如实告知的后果</w:t>
      </w:r>
    </w:p>
    <w:p>
      <w:pPr>
        <w:pStyle w:val="BodyText"/>
        <w:spacing w:line="273" w:lineRule="auto" w:before="177"/>
        <w:ind w:left="1609" w:right="128"/>
        <w:jc w:val="both"/>
      </w:pPr>
      <w:r>
        <w:rPr/>
        <w:t>如果您故意或者因重大过失未履行前条规定的如实告知义务，足以影响我们决定是否同意承保或者提高保险费率的，我们有权解除本合同。</w:t>
      </w:r>
    </w:p>
    <w:p>
      <w:pPr>
        <w:pStyle w:val="BodyText"/>
        <w:spacing w:line="273" w:lineRule="auto" w:before="164"/>
        <w:ind w:left="1609" w:right="128"/>
        <w:jc w:val="both"/>
      </w:pPr>
      <w:r>
        <w:rPr/>
        <w:t>如果您故意不履行如实告知义务，对于本合同解除前发生的保险事故，我们不承担给付保险金的责任，并不退还保险费；对于合同解除前已支付的保险金，我们有权追索。</w:t>
      </w:r>
    </w:p>
    <w:p>
      <w:pPr>
        <w:pStyle w:val="BodyText"/>
        <w:spacing w:line="273" w:lineRule="auto" w:before="164"/>
        <w:ind w:left="1609" w:right="128"/>
        <w:jc w:val="both"/>
      </w:pPr>
      <w:r>
        <w:rPr/>
        <w:t>如果您因重大过失未履行如实告知义务，对保险事故的发生有严重影响的，对于本合同解除前发生的保险事故，我们不承担给付保险金的责任，但在扣除已支付的保险金后退还保险费。</w:t>
      </w:r>
    </w:p>
    <w:p>
      <w:pPr>
        <w:pStyle w:val="BodyText"/>
        <w:spacing w:line="273" w:lineRule="auto" w:before="164"/>
        <w:ind w:left="1609" w:right="128"/>
        <w:jc w:val="both"/>
      </w:pPr>
      <w:r>
        <w:rPr/>
        <w:t>我们在本合同订立时已经知道您未如实告知的情况的，我们不得解除合同；发生保险事故的，我们承担给付保险金的责任。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64;mso-wrap-distance-left:0;mso-wrap-distance-right:0" from="69.480003pt,19.295618pt" to="523.920003pt,19.295618pt" stroked="true" strokeweight="1.44pt" strokecolor="#000000">
            <v:stroke dashstyle="solid"/>
            <w10:wrap type="topAndBottom"/>
          </v:line>
        </w:pict>
      </w:r>
      <w:bookmarkStart w:name="_bookmark25" w:id="45"/>
      <w:bookmarkEnd w:id="45"/>
      <w:r>
        <w:rPr>
          <w:b w:val="0"/>
        </w:rPr>
      </w:r>
      <w:bookmarkStart w:name="_bookmark25" w:id="46"/>
      <w:bookmarkEnd w:id="46"/>
      <w:r>
        <w:rPr>
          <w:w w:val="95"/>
        </w:rPr>
        <w:t>其他需要关注的事项</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6" w:id="47"/>
      <w:bookmarkEnd w:id="47"/>
      <w:r>
        <w:rPr>
          <w:b w:val="0"/>
        </w:rPr>
      </w:r>
      <w:bookmarkStart w:name="_bookmark26" w:id="48"/>
      <w:bookmarkEnd w:id="48"/>
      <w:r>
        <w:rPr/>
        <w:t>年龄性别错误</w:t>
      </w:r>
    </w:p>
    <w:p>
      <w:pPr>
        <w:pStyle w:val="BodyText"/>
        <w:spacing w:line="273" w:lineRule="auto" w:before="177"/>
        <w:ind w:left="1609" w:right="128"/>
      </w:pPr>
      <w:r>
        <w:rPr/>
        <w:t>您在申请投保时，应将与有效身份证件相符的被保险人的出生日期和性别在投保单或被保险人名册上填明，如果发生错误按照下列方式办理：</w:t>
      </w:r>
    </w:p>
    <w:p>
      <w:pPr>
        <w:pStyle w:val="ListParagraph"/>
        <w:numPr>
          <w:ilvl w:val="2"/>
          <w:numId w:val="2"/>
        </w:numPr>
        <w:tabs>
          <w:tab w:pos="1896" w:val="left" w:leader="none"/>
        </w:tabs>
        <w:spacing w:line="264" w:lineRule="auto" w:before="164" w:after="0"/>
        <w:ind w:left="1895" w:right="131" w:hanging="317"/>
        <w:jc w:val="both"/>
        <w:rPr>
          <w:sz w:val="21"/>
        </w:rPr>
      </w:pPr>
      <w:r>
        <w:rPr>
          <w:spacing w:val="-8"/>
          <w:sz w:val="21"/>
        </w:rPr>
        <w:t>您申报的被保险人年龄或性别不真实，并且其真实年龄或性别不符合本合同约定</w:t>
      </w:r>
      <w:r>
        <w:rPr>
          <w:b/>
          <w:spacing w:val="-8"/>
          <w:sz w:val="21"/>
        </w:rPr>
        <w:t>投保年龄</w:t>
      </w:r>
      <w:r>
        <w:rPr>
          <w:spacing w:val="-10"/>
          <w:sz w:val="21"/>
        </w:rPr>
        <w:t>或性别限制的，在保险事故发生之前我们有权解除合同，并向您退还本</w:t>
      </w:r>
      <w:r>
        <w:rPr>
          <w:spacing w:val="-2"/>
          <w:sz w:val="21"/>
        </w:rPr>
        <w:t>合同的</w:t>
      </w:r>
      <w:r>
        <w:rPr>
          <w:b/>
          <w:spacing w:val="-1"/>
          <w:sz w:val="21"/>
        </w:rPr>
        <w:t>未满期净保险费</w:t>
      </w:r>
      <w:r>
        <w:rPr>
          <w:sz w:val="21"/>
        </w:rPr>
        <w:t>。</w:t>
      </w:r>
    </w:p>
    <w:p>
      <w:pPr>
        <w:pStyle w:val="ListParagraph"/>
        <w:numPr>
          <w:ilvl w:val="2"/>
          <w:numId w:val="2"/>
        </w:numPr>
        <w:tabs>
          <w:tab w:pos="1896" w:val="left" w:leader="none"/>
        </w:tabs>
        <w:spacing w:line="264" w:lineRule="auto" w:before="172" w:after="0"/>
        <w:ind w:left="1895" w:right="128" w:hanging="317"/>
        <w:jc w:val="both"/>
        <w:rPr>
          <w:sz w:val="21"/>
        </w:rPr>
      </w:pPr>
      <w:r>
        <w:rPr>
          <w:spacing w:val="-7"/>
          <w:sz w:val="21"/>
        </w:rPr>
        <w:t>您申报的被保险人年龄或性别不真实，致使您实付保险费少于应付保险费的，我</w:t>
      </w:r>
      <w:r>
        <w:rPr>
          <w:spacing w:val="-10"/>
          <w:sz w:val="21"/>
        </w:rPr>
        <w:t>们有权更正并要求您补缴保险费。若已经发生保险事故，在给付保险金时按实付</w:t>
      </w:r>
      <w:r>
        <w:rPr>
          <w:spacing w:val="-5"/>
          <w:sz w:val="21"/>
        </w:rPr>
        <w:t>保险费和应付保险费的比例给付。</w:t>
      </w:r>
    </w:p>
    <w:p>
      <w:pPr>
        <w:pStyle w:val="ListParagraph"/>
        <w:numPr>
          <w:ilvl w:val="2"/>
          <w:numId w:val="2"/>
        </w:numPr>
        <w:tabs>
          <w:tab w:pos="1896" w:val="left" w:leader="none"/>
        </w:tabs>
        <w:spacing w:line="256" w:lineRule="auto" w:before="172" w:after="0"/>
        <w:ind w:left="1895" w:right="128" w:hanging="317"/>
        <w:jc w:val="both"/>
        <w:rPr>
          <w:sz w:val="21"/>
        </w:rPr>
      </w:pPr>
      <w:r>
        <w:rPr>
          <w:spacing w:val="-7"/>
          <w:sz w:val="21"/>
        </w:rPr>
        <w:t>您申报的被保险人年龄或性别不真实，致使您实付保险费多于应付保险费的，我</w:t>
      </w:r>
      <w:r>
        <w:rPr>
          <w:spacing w:val="-5"/>
          <w:sz w:val="21"/>
        </w:rPr>
        <w:t>们会将多收的保险费退还给您。</w:t>
      </w:r>
    </w:p>
    <w:p>
      <w:pPr>
        <w:pStyle w:val="Heading3"/>
        <w:numPr>
          <w:ilvl w:val="1"/>
          <w:numId w:val="2"/>
        </w:numPr>
        <w:tabs>
          <w:tab w:pos="714" w:val="left" w:leader="none"/>
          <w:tab w:pos="715" w:val="left" w:leader="none"/>
        </w:tabs>
        <w:spacing w:line="240" w:lineRule="auto" w:before="178" w:after="0"/>
        <w:ind w:left="714" w:right="0" w:hanging="576"/>
        <w:jc w:val="left"/>
      </w:pPr>
      <w:bookmarkStart w:name="_bookmark27" w:id="49"/>
      <w:bookmarkEnd w:id="49"/>
      <w:r>
        <w:rPr>
          <w:b w:val="0"/>
        </w:rPr>
      </w:r>
      <w:bookmarkStart w:name="_bookmark27" w:id="50"/>
      <w:bookmarkEnd w:id="50"/>
      <w:r>
        <w:rPr/>
        <w:t>合同内容变更</w:t>
      </w:r>
    </w:p>
    <w:p>
      <w:pPr>
        <w:pStyle w:val="BodyText"/>
        <w:spacing w:line="273" w:lineRule="auto" w:before="176"/>
        <w:ind w:left="1609" w:right="128"/>
      </w:pPr>
      <w:r>
        <w:rPr/>
        <w:t>您在本合同有效期内，可提出变更合同内容的书面申请，经我们同意并在本合同上批注后生效。</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28" w:id="51"/>
      <w:bookmarkEnd w:id="51"/>
      <w:r>
        <w:rPr>
          <w:b w:val="0"/>
        </w:rPr>
      </w:r>
      <w:bookmarkStart w:name="_bookmark28" w:id="52"/>
      <w:bookmarkEnd w:id="52"/>
      <w:r>
        <w:rPr/>
        <w:t>被保险人变动</w:t>
      </w:r>
    </w:p>
    <w:p>
      <w:pPr>
        <w:spacing w:after="0" w:line="240" w:lineRule="auto"/>
        <w:jc w:val="left"/>
        <w:sectPr>
          <w:pgSz w:w="11910" w:h="16840"/>
          <w:pgMar w:top="1380" w:bottom="280" w:left="1280" w:right="1320"/>
        </w:sectPr>
      </w:pPr>
    </w:p>
    <w:p>
      <w:pPr>
        <w:pStyle w:val="BodyText"/>
        <w:spacing w:line="273" w:lineRule="auto" w:before="9"/>
        <w:ind w:left="1609" w:right="211"/>
        <w:jc w:val="both"/>
      </w:pPr>
      <w:r>
        <w:rPr/>
        <w:t>因在职人员变动需要增加被保险人的，您应书面通知我们，我们经审核同意并收取相应保险费后，开始承担保险责任。</w:t>
      </w:r>
    </w:p>
    <w:p>
      <w:pPr>
        <w:pStyle w:val="BodyText"/>
        <w:spacing w:line="273" w:lineRule="auto" w:before="163"/>
        <w:ind w:left="1609" w:right="208"/>
        <w:jc w:val="both"/>
      </w:pPr>
      <w:r>
        <w:rPr/>
        <w:t>您因被保险人离职或其他原因而终止被保险人责任的，应书面通知我们，该被保险人资格自通知到达之次日零时起丧失。如您要求的终止被保险人责任的日期在通知到达日之后，则该被保险人的资格自申请终止责任日的零时起丧失。我们向您退还该被保险人的</w:t>
      </w:r>
      <w:r>
        <w:rPr>
          <w:b/>
        </w:rPr>
        <w:t>未满期净保险费</w:t>
      </w:r>
      <w:r>
        <w:rPr/>
        <w:t>。</w:t>
      </w:r>
    </w:p>
    <w:p>
      <w:pPr>
        <w:pStyle w:val="BodyText"/>
        <w:spacing w:line="256" w:lineRule="auto" w:before="163"/>
        <w:ind w:left="1609" w:right="210"/>
        <w:jc w:val="both"/>
      </w:pPr>
      <w:r>
        <w:rPr/>
        <w:t>本合同的被保险人数少于五人</w:t>
      </w:r>
      <w:r>
        <w:rPr>
          <w:rFonts w:ascii="Times New Roman" w:eastAsia="Times New Roman"/>
        </w:rPr>
        <w:t>, </w:t>
      </w:r>
      <w:r>
        <w:rPr/>
        <w:t>或低于有参加保险资格人数的百分之七十五时，我们有权解除本合同，向您退还</w:t>
      </w:r>
      <w:r>
        <w:rPr>
          <w:b/>
        </w:rPr>
        <w:t>未满期净保险费</w:t>
      </w:r>
      <w:r>
        <w:rPr/>
        <w:t>。</w:t>
      </w:r>
    </w:p>
    <w:p>
      <w:pPr>
        <w:pStyle w:val="Heading3"/>
        <w:numPr>
          <w:ilvl w:val="1"/>
          <w:numId w:val="2"/>
        </w:numPr>
        <w:tabs>
          <w:tab w:pos="714" w:val="left" w:leader="none"/>
          <w:tab w:pos="715" w:val="left" w:leader="none"/>
        </w:tabs>
        <w:spacing w:line="240" w:lineRule="auto" w:before="178" w:after="0"/>
        <w:ind w:left="714" w:right="0" w:hanging="576"/>
        <w:jc w:val="left"/>
      </w:pPr>
      <w:bookmarkStart w:name="_bookmark29" w:id="53"/>
      <w:bookmarkEnd w:id="53"/>
      <w:r>
        <w:rPr>
          <w:b w:val="0"/>
        </w:rPr>
      </w:r>
      <w:bookmarkStart w:name="_bookmark29" w:id="54"/>
      <w:bookmarkEnd w:id="54"/>
      <w:r>
        <w:rPr/>
        <w:t>危险变更的通知义务</w:t>
      </w:r>
    </w:p>
    <w:p>
      <w:pPr>
        <w:pStyle w:val="BodyText"/>
        <w:spacing w:line="273" w:lineRule="auto" w:before="177"/>
        <w:ind w:left="1609" w:right="211"/>
        <w:jc w:val="both"/>
      </w:pPr>
      <w:r>
        <w:rPr/>
        <w:t>您或被保险人由于工作场所、设备、业务种类、职业、工种或其他变更，导致危险有显著增加时，您应于十日内以书面通知我们，因未通知而使我们遭受的损失，您应负赔偿责任。</w:t>
      </w:r>
    </w:p>
    <w:p>
      <w:pPr>
        <w:pStyle w:val="BodyText"/>
        <w:spacing w:line="273" w:lineRule="auto" w:before="164"/>
        <w:ind w:left="1609" w:right="208"/>
        <w:jc w:val="both"/>
      </w:pPr>
      <w:r>
        <w:rPr/>
        <w:t>我们接到前项通知后三十日内，有权根据危险增加的程度要求增加保险费或解除本合同。</w:t>
      </w:r>
    </w:p>
    <w:p>
      <w:pPr>
        <w:pStyle w:val="BodyText"/>
        <w:spacing w:before="164"/>
        <w:ind w:left="1609"/>
        <w:jc w:val="both"/>
      </w:pPr>
      <w:r>
        <w:rPr/>
        <w:t>危险显著减少时，您或被保险人有权要求我们重新核定保险费。</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30" w:id="55"/>
      <w:bookmarkEnd w:id="55"/>
      <w:r>
        <w:rPr>
          <w:b w:val="0"/>
        </w:rPr>
      </w:r>
      <w:bookmarkStart w:name="_bookmark30" w:id="56"/>
      <w:bookmarkEnd w:id="56"/>
      <w:r>
        <w:rPr/>
        <w:t>地址变更</w:t>
      </w:r>
    </w:p>
    <w:p>
      <w:pPr>
        <w:pStyle w:val="BodyText"/>
        <w:spacing w:line="273" w:lineRule="auto" w:before="177"/>
        <w:ind w:left="1609" w:right="208"/>
        <w:jc w:val="both"/>
      </w:pPr>
      <w:r>
        <w:rPr/>
        <w:t>为了保障您的合法权益，当您的通讯地址有变更时，应及时以书面形式通知我们。您不作上述通知时，我们按本合同所载的最后通讯地址所发送的通知，均视为已送达您。</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31" w:id="57"/>
      <w:bookmarkEnd w:id="57"/>
      <w:r>
        <w:rPr>
          <w:b w:val="0"/>
        </w:rPr>
      </w:r>
      <w:bookmarkStart w:name="_bookmark31" w:id="58"/>
      <w:bookmarkEnd w:id="58"/>
      <w:r>
        <w:rPr/>
        <w:t>资料提供</w:t>
      </w:r>
    </w:p>
    <w:p>
      <w:pPr>
        <w:pStyle w:val="BodyText"/>
        <w:spacing w:line="273" w:lineRule="auto" w:before="177"/>
        <w:ind w:left="1609" w:right="108"/>
      </w:pPr>
      <w:r>
        <w:rPr>
          <w:spacing w:val="-3"/>
        </w:rPr>
        <w:t>您应保存每一被保险人的个人资料，详细记录其姓名、性别、年龄、出生日期、缴</w:t>
      </w:r>
      <w:r>
        <w:rPr>
          <w:spacing w:val="-9"/>
        </w:rPr>
        <w:t>费金额以及其它与本合同有关的一切资料。必要时您应按我们的要求提供上述资料。</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32" w:id="59"/>
      <w:bookmarkEnd w:id="59"/>
      <w:r>
        <w:rPr>
          <w:b w:val="0"/>
        </w:rPr>
      </w:r>
      <w:bookmarkStart w:name="_bookmark32" w:id="60"/>
      <w:bookmarkEnd w:id="60"/>
      <w:r>
        <w:rPr/>
        <w:t>争议处理</w:t>
      </w:r>
    </w:p>
    <w:p>
      <w:pPr>
        <w:pStyle w:val="BodyText"/>
        <w:spacing w:line="273" w:lineRule="auto" w:before="177"/>
        <w:ind w:left="1609" w:right="208"/>
        <w:jc w:val="both"/>
      </w:pPr>
      <w:r>
        <w:rPr/>
        <w:t>在本合同或其附加合同履行过程中发生任何争议，其解决方式由当事人根据合同约定从下列两种方式中选择一种：</w:t>
      </w:r>
    </w:p>
    <w:p>
      <w:pPr>
        <w:pStyle w:val="ListParagraph"/>
        <w:numPr>
          <w:ilvl w:val="2"/>
          <w:numId w:val="2"/>
        </w:numPr>
        <w:tabs>
          <w:tab w:pos="1896" w:val="left" w:leader="none"/>
        </w:tabs>
        <w:spacing w:line="264" w:lineRule="auto" w:before="164" w:after="0"/>
        <w:ind w:left="1895" w:right="209" w:hanging="317"/>
        <w:jc w:val="both"/>
        <w:rPr>
          <w:sz w:val="21"/>
        </w:rPr>
      </w:pPr>
      <w:r>
        <w:rPr>
          <w:spacing w:val="-3"/>
          <w:sz w:val="21"/>
        </w:rPr>
        <w:t>因履行本合同或其附加合同发生的争议，由当事人协商解决。 协商不成的，提</w:t>
      </w:r>
      <w:r>
        <w:rPr>
          <w:spacing w:val="-8"/>
          <w:sz w:val="21"/>
        </w:rPr>
        <w:t>交本合同约定的仲裁委员会仲裁，仲裁按该仲裁委员会仲裁规则进行，并适用中</w:t>
      </w:r>
      <w:r>
        <w:rPr>
          <w:spacing w:val="-6"/>
          <w:sz w:val="21"/>
        </w:rPr>
        <w:t>国法律；</w:t>
      </w:r>
    </w:p>
    <w:p>
      <w:pPr>
        <w:pStyle w:val="ListParagraph"/>
        <w:numPr>
          <w:ilvl w:val="2"/>
          <w:numId w:val="2"/>
        </w:numPr>
        <w:tabs>
          <w:tab w:pos="1896" w:val="left" w:leader="none"/>
        </w:tabs>
        <w:spacing w:line="256" w:lineRule="auto" w:before="172" w:after="0"/>
        <w:ind w:left="1895" w:right="211" w:hanging="317"/>
        <w:jc w:val="both"/>
        <w:rPr>
          <w:sz w:val="21"/>
        </w:rPr>
      </w:pPr>
      <w:r>
        <w:rPr>
          <w:spacing w:val="-7"/>
          <w:sz w:val="21"/>
        </w:rPr>
        <w:t>因履行本合同或其附加合同发生的争议，由当事人协商解决。协商不成的，依法</w:t>
      </w:r>
      <w:r>
        <w:rPr>
          <w:spacing w:val="-5"/>
          <w:sz w:val="21"/>
        </w:rPr>
        <w:t>向被告住所地人民法院起诉。</w:t>
      </w:r>
    </w:p>
    <w:p>
      <w:pPr>
        <w:pStyle w:val="BodyText"/>
        <w:spacing w:before="8"/>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88;mso-wrap-distance-left:0;mso-wrap-distance-right:0" from="69.480003pt,19.295626pt" to="523.920003pt,19.295626pt" stroked="true" strokeweight="1.44pt" strokecolor="#000000">
            <v:stroke dashstyle="solid"/>
            <w10:wrap type="topAndBottom"/>
          </v:line>
        </w:pict>
      </w:r>
      <w:bookmarkStart w:name="_bookmark33" w:id="61"/>
      <w:bookmarkEnd w:id="61"/>
      <w:r>
        <w:rPr>
          <w:b w:val="0"/>
        </w:rPr>
      </w:r>
      <w:bookmarkStart w:name="_bookmark33" w:id="62"/>
      <w:bookmarkEnd w:id="62"/>
      <w:r>
        <w:rPr/>
        <w:t>释义</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34" w:id="63"/>
      <w:bookmarkEnd w:id="63"/>
      <w:r>
        <w:rPr>
          <w:b w:val="0"/>
        </w:rPr>
      </w:r>
      <w:bookmarkStart w:name="_bookmark34" w:id="64"/>
      <w:bookmarkEnd w:id="64"/>
      <w:r>
        <w:rPr/>
        <w:t>团体</w:t>
      </w:r>
    </w:p>
    <w:p>
      <w:pPr>
        <w:pStyle w:val="BodyText"/>
        <w:spacing w:before="9"/>
        <w:rPr>
          <w:b/>
          <w:sz w:val="10"/>
        </w:rPr>
      </w:pPr>
    </w:p>
    <w:p>
      <w:pPr>
        <w:pStyle w:val="BodyText"/>
        <w:spacing w:line="273" w:lineRule="auto" w:before="37"/>
        <w:ind w:left="1609" w:right="103" w:hanging="1"/>
      </w:pPr>
      <w:r>
        <w:rPr>
          <w:spacing w:val="-7"/>
        </w:rPr>
        <w:t>指中国境内具有五人及五人以上且非因购买保险而组织的合法团体。包括国家机关、</w:t>
      </w:r>
      <w:r>
        <w:rPr>
          <w:spacing w:val="-5"/>
        </w:rPr>
        <w:t>院校、企事业单位、行业组织、职业工会等。</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35" w:id="65"/>
      <w:bookmarkEnd w:id="65"/>
      <w:r>
        <w:rPr>
          <w:b w:val="0"/>
        </w:rPr>
      </w:r>
      <w:bookmarkStart w:name="_bookmark35" w:id="66"/>
      <w:bookmarkEnd w:id="66"/>
      <w:r>
        <w:rPr/>
        <w:t>重大疾病</w:t>
      </w:r>
    </w:p>
    <w:p>
      <w:pPr>
        <w:spacing w:after="0" w:line="240" w:lineRule="auto"/>
        <w:jc w:val="left"/>
        <w:sectPr>
          <w:pgSz w:w="11910" w:h="16840"/>
          <w:pgMar w:top="1400" w:bottom="280" w:left="1280" w:right="1240"/>
        </w:sectPr>
      </w:pPr>
    </w:p>
    <w:p>
      <w:pPr>
        <w:pStyle w:val="BodyText"/>
        <w:spacing w:line="273" w:lineRule="auto" w:before="9"/>
        <w:ind w:left="1209" w:right="209"/>
      </w:pPr>
      <w:r>
        <w:rPr/>
        <w:t>重大疾病指下列所定义的二十五项疾病或手术，采用中国保险行业协会颁布的《重大疾病保险的疾病定义使用规范》中的定义。</w:t>
      </w:r>
    </w:p>
    <w:p>
      <w:pPr>
        <w:pStyle w:val="Heading3"/>
        <w:numPr>
          <w:ilvl w:val="2"/>
          <w:numId w:val="3"/>
        </w:numPr>
        <w:tabs>
          <w:tab w:pos="998" w:val="left" w:leader="none"/>
          <w:tab w:pos="999" w:val="left" w:leader="none"/>
        </w:tabs>
        <w:spacing w:line="240" w:lineRule="auto" w:before="163" w:after="0"/>
        <w:ind w:left="998" w:right="0" w:hanging="720"/>
        <w:jc w:val="left"/>
      </w:pPr>
      <w:r>
        <w:rPr/>
        <w:t>恶性肿瘤</w:t>
      </w:r>
    </w:p>
    <w:p>
      <w:pPr>
        <w:pStyle w:val="BodyText"/>
        <w:spacing w:line="266" w:lineRule="auto" w:before="140"/>
        <w:ind w:left="12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20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pStyle w:val="BodyText"/>
        <w:spacing w:before="0"/>
        <w:ind w:left="12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2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2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2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20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09" w:right="208"/>
      </w:pPr>
      <w:r>
        <w:rPr/>
        <w:t>指因冠状动脉阻塞导致的相应区域供血不足造成部分心肌坏死。须满足下列至少三项条件：</w:t>
      </w:r>
    </w:p>
    <w:p>
      <w:pPr>
        <w:pStyle w:val="BodyText"/>
        <w:spacing w:before="164"/>
        <w:ind w:left="1209"/>
      </w:pPr>
      <w:r>
        <w:rPr>
          <w:rFonts w:ascii="Times New Roman" w:eastAsia="Times New Roman"/>
        </w:rPr>
        <w:t>1</w:t>
      </w:r>
      <w:r>
        <w:rPr/>
        <w:t>． 典型临床表现，例如急性胸痛等；</w:t>
      </w:r>
    </w:p>
    <w:p>
      <w:pPr>
        <w:pStyle w:val="BodyText"/>
        <w:spacing w:before="177"/>
        <w:ind w:left="1209"/>
      </w:pPr>
      <w:r>
        <w:rPr>
          <w:rFonts w:ascii="Times New Roman" w:eastAsia="Times New Roman"/>
        </w:rPr>
        <w:t>2</w:t>
      </w:r>
      <w:r>
        <w:rPr/>
        <w:t>． 新近的心电图改变提示急性心肌梗塞；</w:t>
      </w:r>
    </w:p>
    <w:p>
      <w:pPr>
        <w:pStyle w:val="BodyText"/>
        <w:spacing w:before="177"/>
        <w:ind w:left="1209"/>
      </w:pPr>
      <w:r>
        <w:rPr>
          <w:rFonts w:ascii="Times New Roman" w:eastAsia="Times New Roman"/>
        </w:rPr>
        <w:t>3</w:t>
      </w:r>
      <w:r>
        <w:rPr/>
        <w:t>． 心肌酶或肌钙蛋白有诊断意义的升高，或呈符合急性心肌梗塞的动态性变化；</w:t>
      </w:r>
    </w:p>
    <w:p>
      <w:pPr>
        <w:pStyle w:val="BodyText"/>
        <w:spacing w:before="177"/>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7" w:after="0"/>
        <w:ind w:left="998" w:right="0" w:hanging="720"/>
        <w:jc w:val="left"/>
      </w:pPr>
      <w:r>
        <w:rPr/>
        <w:t>脑中风后遗症</w:t>
      </w:r>
    </w:p>
    <w:p>
      <w:pPr>
        <w:pStyle w:val="BodyText"/>
        <w:spacing w:line="264" w:lineRule="auto" w:before="141"/>
        <w:ind w:left="1209"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0"/>
        <w:ind w:left="1209" w:right="208"/>
      </w:pPr>
      <w:r>
        <w:rPr/>
        <w:t>重大器官移植术，指因相应器官功能衰竭，已经实施了肾脏、肝脏、心脏或肺脏的异体移植手术。</w:t>
      </w:r>
    </w:p>
    <w:p>
      <w:pPr>
        <w:pStyle w:val="BodyText"/>
        <w:spacing w:before="163"/>
        <w:ind w:left="1209"/>
      </w:pPr>
      <w:r>
        <w:rPr/>
        <w:t>造血干细胞移植术，指因造血功能损害或造血系统恶性肿瘤，已经实施了造血干细</w:t>
      </w:r>
    </w:p>
    <w:p>
      <w:pPr>
        <w:spacing w:after="0"/>
        <w:sectPr>
          <w:pgSz w:w="11910" w:h="16840"/>
          <w:pgMar w:top="1400" w:bottom="280" w:left="1680" w:right="1240"/>
        </w:sectPr>
      </w:pPr>
    </w:p>
    <w:p>
      <w:pPr>
        <w:pStyle w:val="BodyText"/>
        <w:spacing w:before="9"/>
        <w:ind w:left="1209"/>
      </w:pPr>
      <w:r>
        <w:rPr/>
        <w:t>胞（包括骨髓造血干细胞、外周血造血干细胞和脐血造血干细胞）的异体移植手术。</w:t>
      </w:r>
    </w:p>
    <w:p>
      <w:pPr>
        <w:pStyle w:val="BodyText"/>
        <w:spacing w:before="9"/>
        <w:rPr>
          <w:sz w:val="14"/>
        </w:rPr>
      </w:pPr>
    </w:p>
    <w:p>
      <w:pPr>
        <w:pStyle w:val="Heading3"/>
        <w:numPr>
          <w:ilvl w:val="2"/>
          <w:numId w:val="3"/>
        </w:numPr>
        <w:tabs>
          <w:tab w:pos="998" w:val="left" w:leader="none"/>
          <w:tab w:pos="999" w:val="left" w:leader="none"/>
        </w:tabs>
        <w:spacing w:line="240" w:lineRule="auto" w:before="1"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before="0"/>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0"/>
        <w:ind w:left="1209" w:right="203"/>
      </w:pPr>
      <w:r>
        <w:rPr/>
        <w:t>指因疾病或</w:t>
      </w:r>
      <w:r>
        <w:rPr>
          <w:b/>
        </w:rPr>
        <w:t>意外伤害</w:t>
      </w:r>
      <w:r>
        <w:rPr/>
        <w:t>导致两个或两个以上肢体自腕关节或踝关节近端（靠近躯干端）以上完全性断离。</w:t>
      </w:r>
    </w:p>
    <w:p>
      <w:pPr>
        <w:pStyle w:val="Heading3"/>
        <w:numPr>
          <w:ilvl w:val="2"/>
          <w:numId w:val="3"/>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6"/>
        <w:ind w:left="1209"/>
      </w:pPr>
      <w:r>
        <w:rPr>
          <w:rFonts w:ascii="Times New Roman" w:eastAsia="Times New Roman"/>
        </w:rPr>
        <w:t>2</w:t>
      </w:r>
      <w:r>
        <w:rPr/>
        <w:t>． 肝性脑病；</w:t>
      </w:r>
    </w:p>
    <w:p>
      <w:pPr>
        <w:pStyle w:val="BodyText"/>
        <w:spacing w:before="176"/>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209"/>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6" w:after="0"/>
        <w:ind w:left="998" w:right="0" w:hanging="720"/>
        <w:jc w:val="left"/>
      </w:pPr>
      <w:r>
        <w:rPr/>
        <w:t>良性脑肿瘤</w:t>
      </w:r>
    </w:p>
    <w:p>
      <w:pPr>
        <w:pStyle w:val="BodyText"/>
        <w:spacing w:line="264" w:lineRule="auto" w:before="140"/>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0"/>
        <w:ind w:left="1209"/>
      </w:pPr>
      <w:r>
        <w:rPr/>
        <w:t>指因慢性肝脏疾病导致肝功能衰竭。须满足下列全部条件：</w:t>
      </w:r>
    </w:p>
    <w:p>
      <w:pPr>
        <w:pStyle w:val="BodyText"/>
        <w:spacing w:before="9"/>
        <w:rPr>
          <w:sz w:val="14"/>
        </w:rPr>
      </w:pPr>
    </w:p>
    <w:p>
      <w:pPr>
        <w:pStyle w:val="BodyText"/>
        <w:spacing w:before="0"/>
        <w:ind w:left="1209"/>
      </w:pPr>
      <w:r>
        <w:rPr>
          <w:rFonts w:ascii="Times New Roman" w:eastAsia="Times New Roman"/>
        </w:rPr>
        <w:t>1</w:t>
      </w:r>
      <w:r>
        <w:rPr/>
        <w:t>． 持续性黄疸；</w:t>
      </w:r>
    </w:p>
    <w:p>
      <w:pPr>
        <w:pStyle w:val="BodyText"/>
        <w:spacing w:before="177"/>
        <w:ind w:left="1209"/>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pgSz w:w="11910" w:h="16840"/>
          <w:pgMar w:top="1400" w:bottom="280" w:left="1680" w:right="1240"/>
        </w:sectPr>
      </w:pPr>
    </w:p>
    <w:p>
      <w:pPr>
        <w:pStyle w:val="Heading3"/>
        <w:numPr>
          <w:ilvl w:val="2"/>
          <w:numId w:val="3"/>
        </w:numPr>
        <w:tabs>
          <w:tab w:pos="999" w:val="left" w:leader="none"/>
        </w:tabs>
        <w:spacing w:line="240" w:lineRule="auto" w:before="29"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09" w:right="2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jc w:val="both"/>
      </w:pPr>
      <w:r>
        <w:rPr>
          <w:rFonts w:ascii="Times New Roman" w:eastAsia="Times New Roman"/>
        </w:rPr>
        <w:t>1</w:t>
      </w:r>
      <w:r>
        <w:rPr/>
        <w:t>． 眼球缺失或摘除；</w:t>
      </w:r>
    </w:p>
    <w:p>
      <w:pPr>
        <w:pStyle w:val="BodyText"/>
        <w:spacing w:before="177"/>
        <w:ind w:left="1209"/>
        <w:jc w:val="both"/>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7"/>
        <w:ind w:left="1210"/>
        <w:jc w:val="both"/>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jc w:val="both"/>
        <w:rPr>
          <w:rFonts w:ascii="黑体" w:eastAsia="黑体" w:hint="eastAsia"/>
        </w:rPr>
      </w:pPr>
      <w:r>
        <w:rPr>
          <w:rFonts w:ascii="黑体" w:eastAsia="黑体" w:hint="eastAsia"/>
        </w:rPr>
        <w:t>本合同仅对三周岁以上的被保险人予以理赔。</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73" w:lineRule="auto" w:before="140"/>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w:t>
      </w:r>
    </w:p>
    <w:p>
      <w:pPr>
        <w:spacing w:after="0" w:line="273" w:lineRule="auto"/>
        <w:jc w:val="both"/>
        <w:sectPr>
          <w:pgSz w:w="11910" w:h="16840"/>
          <w:pgMar w:top="1380" w:bottom="280" w:left="1680" w:right="1240"/>
        </w:sectPr>
      </w:pPr>
    </w:p>
    <w:p>
      <w:pPr>
        <w:spacing w:line="273" w:lineRule="auto" w:before="9"/>
        <w:ind w:left="1209" w:right="210" w:hanging="1"/>
        <w:jc w:val="left"/>
        <w:rPr>
          <w:sz w:val="21"/>
        </w:rPr>
      </w:pPr>
      <w:r>
        <w:rPr>
          <w:sz w:val="21"/>
        </w:rPr>
        <w:t>学检查证实，且自主生活能力完全丧失，无法独立完成</w:t>
      </w:r>
      <w:r>
        <w:rPr>
          <w:b/>
          <w:sz w:val="21"/>
        </w:rPr>
        <w:t>六项基本日常生活活动</w:t>
      </w:r>
      <w:r>
        <w:rPr>
          <w:sz w:val="21"/>
        </w:rPr>
        <w:t>中的三项或三项以上。</w:t>
      </w:r>
    </w:p>
    <w:p>
      <w:pPr>
        <w:pStyle w:val="BodyText"/>
        <w:spacing w:before="163"/>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09"/>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6"/>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7"/>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1"/>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ind w:left="1209"/>
        <w:rPr>
          <w:rFonts w:ascii="黑体" w:eastAsia="黑体" w:hint="eastAsia"/>
        </w:rPr>
      </w:pPr>
      <w:r>
        <w:rPr>
          <w:rFonts w:ascii="黑体" w:eastAsia="黑体" w:hint="eastAsia"/>
        </w:rPr>
        <w:t>精神心理因素所致的语言能力丧失不在保障范围内。</w:t>
      </w:r>
    </w:p>
    <w:p>
      <w:pPr>
        <w:spacing w:after="0"/>
        <w:rPr>
          <w:rFonts w:ascii="黑体" w:eastAsia="黑体" w:hint="eastAsia"/>
        </w:rPr>
        <w:sectPr>
          <w:pgSz w:w="11910" w:h="16840"/>
          <w:pgMar w:top="1400" w:bottom="280" w:left="1680" w:right="1240"/>
        </w:sectPr>
      </w:pPr>
    </w:p>
    <w:p>
      <w:pPr>
        <w:pStyle w:val="BodyText"/>
        <w:spacing w:before="9"/>
        <w:ind w:left="1589"/>
        <w:rPr>
          <w:rFonts w:ascii="黑体" w:eastAsia="黑体" w:hint="eastAsia"/>
        </w:rPr>
      </w:pPr>
      <w:r>
        <w:rPr>
          <w:rFonts w:ascii="黑体" w:eastAsia="黑体" w:hint="eastAsia"/>
        </w:rPr>
        <w:t>本合同仅对三周岁以上的被保险人予以理赔。</w:t>
      </w:r>
    </w:p>
    <w:p>
      <w:pPr>
        <w:pStyle w:val="BodyText"/>
        <w:spacing w:before="9"/>
        <w:rPr>
          <w:rFonts w:ascii="黑体"/>
          <w:sz w:val="14"/>
        </w:rPr>
      </w:pPr>
    </w:p>
    <w:p>
      <w:pPr>
        <w:pStyle w:val="Heading3"/>
        <w:numPr>
          <w:ilvl w:val="2"/>
          <w:numId w:val="3"/>
        </w:numPr>
        <w:tabs>
          <w:tab w:pos="1379" w:val="left" w:leader="none"/>
        </w:tabs>
        <w:spacing w:line="240" w:lineRule="auto" w:before="1" w:after="0"/>
        <w:ind w:left="1378" w:right="0" w:hanging="720"/>
        <w:jc w:val="left"/>
      </w:pPr>
      <w:r>
        <w:rPr/>
        <w:t>重型再生障碍性贫血</w:t>
      </w:r>
    </w:p>
    <w:p>
      <w:pPr>
        <w:pStyle w:val="BodyText"/>
        <w:spacing w:line="273" w:lineRule="auto" w:before="141"/>
        <w:ind w:left="1589" w:right="211"/>
      </w:pPr>
      <w:r>
        <w:rPr/>
        <w:t>指因骨髓造血功能慢性持续性衰竭导致的贫血、中性粒细胞减少及血小板减少。须满足下列全部条件：</w:t>
      </w:r>
    </w:p>
    <w:p>
      <w:pPr>
        <w:pStyle w:val="BodyText"/>
        <w:spacing w:before="163"/>
        <w:ind w:left="1589"/>
      </w:pPr>
      <w:r>
        <w:rPr>
          <w:rFonts w:ascii="Times New Roman" w:eastAsia="Times New Roman"/>
        </w:rPr>
        <w:t>1</w:t>
      </w:r>
      <w:r>
        <w:rPr/>
        <w:t>． 骨髓穿刺检查或骨髓活检结果支持诊断；</w:t>
      </w:r>
    </w:p>
    <w:p>
      <w:pPr>
        <w:pStyle w:val="BodyText"/>
        <w:spacing w:before="177"/>
        <w:ind w:left="1589"/>
      </w:pPr>
      <w:r>
        <w:rPr>
          <w:rFonts w:ascii="Times New Roman" w:eastAsia="Times New Roman"/>
        </w:rPr>
        <w:t>2</w:t>
      </w:r>
      <w:r>
        <w:rPr/>
        <w:t>． 外周血象须具备以下三项条件：</w:t>
      </w:r>
    </w:p>
    <w:p>
      <w:pPr>
        <w:pStyle w:val="BodyText"/>
        <w:tabs>
          <w:tab w:pos="2458" w:val="left" w:leader="none"/>
        </w:tabs>
        <w:spacing w:before="177"/>
        <w:ind w:left="191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458" w:val="left" w:leader="none"/>
        </w:tabs>
        <w:spacing w:before="177"/>
        <w:ind w:left="191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91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1379" w:val="left" w:leader="none"/>
        </w:tabs>
        <w:spacing w:line="240" w:lineRule="auto" w:before="177" w:after="0"/>
        <w:ind w:left="1378" w:right="0" w:hanging="720"/>
        <w:jc w:val="left"/>
      </w:pPr>
      <w:r>
        <w:rPr/>
        <w:t>主动脉手术</w:t>
      </w:r>
    </w:p>
    <w:p>
      <w:pPr>
        <w:pStyle w:val="BodyText"/>
        <w:spacing w:line="273" w:lineRule="auto" w:before="141"/>
        <w:ind w:left="1589"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58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36" w:id="67"/>
      <w:bookmarkEnd w:id="67"/>
      <w:r>
        <w:rPr>
          <w:b w:val="0"/>
        </w:rPr>
      </w:r>
      <w:bookmarkStart w:name="_bookmark36" w:id="68"/>
      <w:bookmarkEnd w:id="68"/>
      <w:r>
        <w:rPr>
          <w:spacing w:val="-2"/>
        </w:rPr>
        <w:t>感染艾滋病病毒或患艾滋病</w:t>
      </w:r>
    </w:p>
    <w:p>
      <w:pPr>
        <w:pStyle w:val="BodyText"/>
        <w:spacing w:line="256" w:lineRule="auto" w:before="176"/>
        <w:ind w:left="158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58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7" w:id="69"/>
      <w:bookmarkEnd w:id="69"/>
      <w:r>
        <w:rPr>
          <w:b w:val="0"/>
        </w:rPr>
      </w:r>
      <w:bookmarkStart w:name="_bookmark37" w:id="70"/>
      <w:bookmarkEnd w:id="70"/>
      <w:r>
        <w:rPr/>
        <w:t>肢体机能完全丧失</w:t>
      </w:r>
    </w:p>
    <w:p>
      <w:pPr>
        <w:pStyle w:val="BodyText"/>
        <w:spacing w:line="273" w:lineRule="auto" w:before="177"/>
        <w:ind w:left="1589"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8" w:id="71"/>
      <w:bookmarkEnd w:id="71"/>
      <w:r>
        <w:rPr>
          <w:b w:val="0"/>
        </w:rPr>
      </w:r>
      <w:bookmarkStart w:name="_bookmark38" w:id="72"/>
      <w:bookmarkEnd w:id="72"/>
      <w:r>
        <w:rPr>
          <w:spacing w:val="-2"/>
        </w:rPr>
        <w:t>语言能力或咀嚼吞咽能力完全丧失</w:t>
      </w:r>
    </w:p>
    <w:p>
      <w:pPr>
        <w:pStyle w:val="BodyText"/>
        <w:spacing w:line="273" w:lineRule="auto" w:before="177"/>
        <w:ind w:left="158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9" w:id="73"/>
      <w:bookmarkEnd w:id="73"/>
      <w:r>
        <w:rPr>
          <w:b w:val="0"/>
        </w:rPr>
      </w:r>
      <w:bookmarkStart w:name="_bookmark39" w:id="74"/>
      <w:bookmarkEnd w:id="74"/>
      <w:r>
        <w:rPr>
          <w:spacing w:val="-1"/>
        </w:rPr>
        <w:t>六项基本日常生活活动</w:t>
      </w:r>
    </w:p>
    <w:p>
      <w:pPr>
        <w:pStyle w:val="BodyText"/>
        <w:spacing w:before="177"/>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ind w:left="158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40" w:id="75"/>
      <w:bookmarkEnd w:id="75"/>
      <w:r>
        <w:rPr>
          <w:b w:val="0"/>
        </w:rPr>
      </w:r>
      <w:bookmarkStart w:name="_bookmark40" w:id="76"/>
      <w:bookmarkEnd w:id="76"/>
      <w:r>
        <w:rPr/>
        <w:t>永久不可逆</w:t>
      </w:r>
    </w:p>
    <w:p>
      <w:pPr>
        <w:pStyle w:val="BodyText"/>
        <w:spacing w:line="256" w:lineRule="auto" w:before="177"/>
        <w:ind w:left="158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spacing w:after="0" w:line="256" w:lineRule="auto"/>
        <w:sectPr>
          <w:pgSz w:w="11910" w:h="16840"/>
          <w:pgMar w:top="1400" w:bottom="280" w:left="1300" w:right="1240"/>
        </w:sectPr>
      </w:pPr>
    </w:p>
    <w:p>
      <w:pPr>
        <w:pStyle w:val="Heading3"/>
        <w:numPr>
          <w:ilvl w:val="1"/>
          <w:numId w:val="3"/>
        </w:numPr>
        <w:tabs>
          <w:tab w:pos="694" w:val="left" w:leader="none"/>
          <w:tab w:pos="695" w:val="left" w:leader="none"/>
        </w:tabs>
        <w:spacing w:line="240" w:lineRule="auto" w:before="29" w:after="0"/>
        <w:ind w:left="694" w:right="0" w:hanging="576"/>
        <w:jc w:val="left"/>
        <w:rPr>
          <w:rFonts w:ascii="Times New Roman" w:eastAsia="Times New Roman"/>
        </w:rPr>
      </w:pPr>
      <w:bookmarkStart w:name="_bookmark41" w:id="77"/>
      <w:bookmarkEnd w:id="77"/>
      <w:r>
        <w:rPr>
          <w:b w:val="0"/>
        </w:rPr>
      </w:r>
      <w:bookmarkStart w:name="_bookmark41" w:id="78"/>
      <w:bookmarkEnd w:id="78"/>
      <w:r>
        <w:rPr/>
        <w:t>意外伤害</w:t>
      </w:r>
    </w:p>
    <w:p>
      <w:pPr>
        <w:pStyle w:val="BodyText"/>
        <w:spacing w:before="10"/>
        <w:rPr>
          <w:b/>
          <w:sz w:val="10"/>
        </w:rPr>
      </w:pPr>
    </w:p>
    <w:p>
      <w:pPr>
        <w:pStyle w:val="BodyText"/>
        <w:spacing w:before="36"/>
        <w:ind w:left="1589"/>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42" w:id="79"/>
      <w:bookmarkEnd w:id="79"/>
      <w:r>
        <w:rPr>
          <w:b w:val="0"/>
        </w:rPr>
      </w:r>
      <w:bookmarkStart w:name="_bookmark42" w:id="80"/>
      <w:bookmarkEnd w:id="80"/>
      <w:r>
        <w:rPr/>
        <w:t>保单周年日</w:t>
      </w:r>
    </w:p>
    <w:p>
      <w:pPr>
        <w:pStyle w:val="BodyText"/>
        <w:spacing w:line="273" w:lineRule="auto" w:before="176"/>
        <w:ind w:left="1589" w:right="209" w:hanging="1"/>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3" w:id="81"/>
      <w:bookmarkEnd w:id="81"/>
      <w:r>
        <w:rPr>
          <w:b w:val="0"/>
        </w:rPr>
      </w:r>
      <w:bookmarkStart w:name="_bookmark43" w:id="82"/>
      <w:bookmarkEnd w:id="82"/>
      <w:r>
        <w:rPr/>
        <w:t>保单年度</w:t>
      </w:r>
    </w:p>
    <w:p>
      <w:pPr>
        <w:spacing w:line="273" w:lineRule="auto" w:before="177"/>
        <w:ind w:left="1589" w:right="204" w:hanging="1"/>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4" w:id="83"/>
      <w:bookmarkEnd w:id="83"/>
      <w:r>
        <w:rPr>
          <w:b w:val="0"/>
        </w:rPr>
      </w:r>
      <w:bookmarkStart w:name="_bookmark44" w:id="84"/>
      <w:bookmarkEnd w:id="84"/>
      <w:r>
        <w:rPr/>
        <w:t>发病</w:t>
      </w:r>
    </w:p>
    <w:p>
      <w:pPr>
        <w:pStyle w:val="BodyText"/>
        <w:spacing w:line="273" w:lineRule="auto" w:before="176"/>
        <w:ind w:left="1589" w:right="208"/>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5" w:id="85"/>
      <w:bookmarkEnd w:id="85"/>
      <w:r>
        <w:rPr>
          <w:b w:val="0"/>
        </w:rPr>
      </w:r>
      <w:bookmarkStart w:name="_bookmark45" w:id="86"/>
      <w:bookmarkEnd w:id="86"/>
      <w:r>
        <w:rPr/>
        <w:t>指定或认可的医院</w:t>
      </w:r>
    </w:p>
    <w:p>
      <w:pPr>
        <w:pStyle w:val="BodyText"/>
        <w:spacing w:before="177"/>
        <w:ind w:left="1589"/>
      </w:pPr>
      <w:r>
        <w:rPr/>
        <w:t>本合同所称的指定或认可的医院应符合下列所有条件：</w:t>
      </w:r>
    </w:p>
    <w:p>
      <w:pPr>
        <w:pStyle w:val="BodyText"/>
        <w:spacing w:before="10"/>
        <w:rPr>
          <w:sz w:val="14"/>
        </w:rPr>
      </w:pPr>
    </w:p>
    <w:p>
      <w:pPr>
        <w:pStyle w:val="BodyText"/>
        <w:spacing w:before="0"/>
        <w:ind w:left="1589"/>
      </w:pPr>
      <w:r>
        <w:rPr>
          <w:rFonts w:ascii="Times New Roman" w:eastAsia="Times New Roman"/>
        </w:rPr>
        <w:t>1</w:t>
      </w:r>
      <w:r>
        <w:rPr/>
        <w:t>． 拥有合法经营执照；</w:t>
      </w:r>
    </w:p>
    <w:p>
      <w:pPr>
        <w:pStyle w:val="BodyText"/>
        <w:spacing w:before="177"/>
        <w:ind w:left="1589"/>
      </w:pPr>
      <w:r>
        <w:rPr>
          <w:rFonts w:ascii="Times New Roman" w:eastAsia="Times New Roman"/>
        </w:rPr>
        <w:t>2</w:t>
      </w:r>
      <w:r>
        <w:rPr/>
        <w:t>． 设立的主要目的为向受伤者和患病者提供留院治疗和护理服务；</w:t>
      </w:r>
    </w:p>
    <w:p>
      <w:pPr>
        <w:pStyle w:val="BodyText"/>
        <w:spacing w:line="256" w:lineRule="auto" w:before="177"/>
        <w:ind w:left="195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46" w:id="87"/>
      <w:bookmarkEnd w:id="87"/>
      <w:r>
        <w:rPr>
          <w:b w:val="0"/>
        </w:rPr>
      </w:r>
      <w:bookmarkStart w:name="_bookmark46" w:id="88"/>
      <w:bookmarkEnd w:id="88"/>
      <w:r>
        <w:rPr/>
        <w:t>专科医生</w:t>
      </w:r>
    </w:p>
    <w:p>
      <w:pPr>
        <w:pStyle w:val="BodyText"/>
        <w:spacing w:before="177"/>
        <w:ind w:left="1589"/>
      </w:pPr>
      <w:r>
        <w:rPr/>
        <w:t>专科医生应当同时满足以下四项资格条件：</w:t>
      </w:r>
    </w:p>
    <w:p>
      <w:pPr>
        <w:pStyle w:val="BodyText"/>
        <w:spacing w:before="9"/>
        <w:rPr>
          <w:sz w:val="14"/>
        </w:rPr>
      </w:pPr>
    </w:p>
    <w:p>
      <w:pPr>
        <w:pStyle w:val="BodyText"/>
        <w:spacing w:before="1"/>
        <w:ind w:left="1589"/>
      </w:pPr>
      <w:r>
        <w:rPr>
          <w:rFonts w:ascii="Times New Roman" w:eastAsia="Times New Roman"/>
        </w:rPr>
        <w:t>1</w:t>
      </w:r>
      <w:r>
        <w:rPr/>
        <w:t>． 具有有效的中华人民共和国《医师资格证书》；</w:t>
      </w:r>
    </w:p>
    <w:p>
      <w:pPr>
        <w:pStyle w:val="BodyText"/>
        <w:spacing w:before="177"/>
        <w:ind w:left="1589"/>
      </w:pPr>
      <w:r>
        <w:rPr>
          <w:rFonts w:ascii="Times New Roman" w:eastAsia="Times New Roman"/>
        </w:rPr>
        <w:t>2</w:t>
      </w:r>
      <w:r>
        <w:rPr/>
        <w:t>． 具有有效的中华人民共和国《医师执业证书》，并按期到相关部门登记注册；</w:t>
      </w:r>
    </w:p>
    <w:p>
      <w:pPr>
        <w:pStyle w:val="BodyText"/>
        <w:spacing w:before="177"/>
        <w:ind w:left="1589"/>
      </w:pPr>
      <w:r>
        <w:rPr>
          <w:rFonts w:ascii="Times New Roman" w:eastAsia="Times New Roman"/>
        </w:rPr>
        <w:t>3</w:t>
      </w:r>
      <w:r>
        <w:rPr/>
        <w:t>． 具有有效的中华人民共和国主治医师或主治医师以上职称的《医师职称证书》；</w:t>
      </w:r>
    </w:p>
    <w:p>
      <w:pPr>
        <w:pStyle w:val="BodyText"/>
        <w:spacing w:before="177"/>
        <w:ind w:left="1589"/>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47" w:id="89"/>
      <w:bookmarkEnd w:id="89"/>
      <w:r>
        <w:rPr>
          <w:b w:val="0"/>
        </w:rPr>
      </w:r>
      <w:bookmarkStart w:name="_bookmark47" w:id="90"/>
      <w:bookmarkEnd w:id="90"/>
      <w:r>
        <w:rPr/>
        <w:t>毒品</w:t>
      </w:r>
    </w:p>
    <w:p>
      <w:pPr>
        <w:pStyle w:val="BodyText"/>
        <w:spacing w:line="273" w:lineRule="auto" w:before="177"/>
        <w:ind w:left="158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8" w:id="91"/>
      <w:bookmarkEnd w:id="91"/>
      <w:r>
        <w:rPr>
          <w:b w:val="0"/>
        </w:rPr>
      </w:r>
      <w:bookmarkStart w:name="_bookmark48" w:id="92"/>
      <w:bookmarkEnd w:id="92"/>
      <w:r>
        <w:rPr/>
        <w:t>酒后驾驶</w:t>
      </w:r>
    </w:p>
    <w:p>
      <w:pPr>
        <w:pStyle w:val="BodyText"/>
        <w:spacing w:before="176"/>
        <w:ind w:left="1589"/>
      </w:pPr>
      <w:r>
        <w:rPr/>
        <w:t>指经检测或鉴定，发生事故时车辆驾驶人员每百毫升血液中的酒精含量达到或超过</w:t>
      </w:r>
    </w:p>
    <w:p>
      <w:pPr>
        <w:spacing w:after="0"/>
        <w:sectPr>
          <w:pgSz w:w="11910" w:h="16840"/>
          <w:pgMar w:top="1380" w:bottom="280" w:left="1300" w:right="1240"/>
        </w:sectPr>
      </w:pPr>
    </w:p>
    <w:p>
      <w:pPr>
        <w:pStyle w:val="BodyText"/>
        <w:spacing w:line="273" w:lineRule="auto" w:before="9"/>
        <w:ind w:left="1589" w:right="108"/>
      </w:pPr>
      <w:r>
        <w:rPr/>
        <w:t>一定的标准，公安机关交通管理部门依据《道路交通安全法》的规定认定为饮酒后驾驶或醉酒后驾驶。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9" w:id="93"/>
      <w:bookmarkEnd w:id="93"/>
      <w:r>
        <w:rPr>
          <w:b w:val="0"/>
        </w:rPr>
      </w:r>
      <w:bookmarkStart w:name="_bookmark49" w:id="94"/>
      <w:bookmarkEnd w:id="94"/>
      <w:r>
        <w:rPr>
          <w:spacing w:val="-1"/>
        </w:rPr>
        <w:t>无合法有效驾驶证驾驶</w:t>
      </w:r>
    </w:p>
    <w:p>
      <w:pPr>
        <w:pStyle w:val="BodyText"/>
        <w:spacing w:before="176"/>
        <w:ind w:left="1589"/>
      </w:pPr>
      <w:r>
        <w:rPr/>
        <w:t>指下列情形之一：</w:t>
      </w:r>
    </w:p>
    <w:p>
      <w:pPr>
        <w:pStyle w:val="BodyText"/>
        <w:spacing w:before="9"/>
        <w:rPr>
          <w:sz w:val="14"/>
        </w:rPr>
      </w:pPr>
    </w:p>
    <w:p>
      <w:pPr>
        <w:pStyle w:val="ListParagraph"/>
        <w:numPr>
          <w:ilvl w:val="0"/>
          <w:numId w:val="4"/>
        </w:numPr>
        <w:tabs>
          <w:tab w:pos="1918" w:val="left" w:leader="none"/>
          <w:tab w:pos="1919" w:val="left" w:leader="none"/>
        </w:tabs>
        <w:spacing w:line="240" w:lineRule="auto" w:before="0" w:after="0"/>
        <w:ind w:left="1919" w:right="0" w:hanging="361"/>
        <w:jc w:val="left"/>
        <w:rPr>
          <w:sz w:val="21"/>
        </w:rPr>
      </w:pPr>
      <w:r>
        <w:rPr>
          <w:spacing w:val="-3"/>
          <w:sz w:val="21"/>
        </w:rPr>
        <w:t>没有取得驾驶资格；</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驾驶与驾驶证准驾车型不相符合的车辆；</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持审验不合格的驾驶证驾驶；</w:t>
      </w:r>
    </w:p>
    <w:p>
      <w:pPr>
        <w:pStyle w:val="ListParagraph"/>
        <w:numPr>
          <w:ilvl w:val="0"/>
          <w:numId w:val="4"/>
        </w:numPr>
        <w:tabs>
          <w:tab w:pos="1918" w:val="left" w:leader="none"/>
          <w:tab w:pos="1920" w:val="left" w:leader="none"/>
        </w:tabs>
        <w:spacing w:line="256" w:lineRule="auto" w:before="177" w:after="0"/>
        <w:ind w:left="1919" w:right="199" w:hanging="361"/>
        <w:jc w:val="left"/>
        <w:rPr>
          <w:sz w:val="21"/>
        </w:rPr>
      </w:pPr>
      <w:r>
        <w:rPr>
          <w:spacing w:val="-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50" w:id="95"/>
      <w:bookmarkEnd w:id="95"/>
      <w:r>
        <w:rPr>
          <w:b w:val="0"/>
        </w:rPr>
      </w:r>
      <w:bookmarkStart w:name="_bookmark50" w:id="96"/>
      <w:bookmarkEnd w:id="96"/>
      <w:r>
        <w:rPr/>
        <w:t>无有效行驶证</w:t>
      </w:r>
    </w:p>
    <w:p>
      <w:pPr>
        <w:pStyle w:val="BodyText"/>
        <w:spacing w:before="176"/>
        <w:ind w:left="1589"/>
      </w:pPr>
      <w:r>
        <w:rPr/>
        <w:t>指下列情形之一：</w:t>
      </w:r>
    </w:p>
    <w:p>
      <w:pPr>
        <w:pStyle w:val="BodyText"/>
        <w:spacing w:before="9"/>
        <w:rPr>
          <w:sz w:val="14"/>
        </w:rPr>
      </w:pPr>
    </w:p>
    <w:p>
      <w:pPr>
        <w:pStyle w:val="ListParagraph"/>
        <w:numPr>
          <w:ilvl w:val="0"/>
          <w:numId w:val="5"/>
        </w:numPr>
        <w:tabs>
          <w:tab w:pos="1918" w:val="left" w:leader="none"/>
          <w:tab w:pos="1919" w:val="left" w:leader="none"/>
        </w:tabs>
        <w:spacing w:line="240" w:lineRule="auto" w:before="0" w:after="0"/>
        <w:ind w:left="1918" w:right="0" w:hanging="360"/>
        <w:jc w:val="left"/>
        <w:rPr>
          <w:sz w:val="21"/>
        </w:rPr>
      </w:pPr>
      <w:r>
        <w:rPr>
          <w:spacing w:val="-3"/>
          <w:sz w:val="21"/>
        </w:rPr>
        <w:t>机动车被依法注销登记的；</w:t>
      </w:r>
    </w:p>
    <w:p>
      <w:pPr>
        <w:pStyle w:val="ListParagraph"/>
        <w:numPr>
          <w:ilvl w:val="0"/>
          <w:numId w:val="5"/>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51" w:id="97"/>
      <w:bookmarkEnd w:id="97"/>
      <w:r>
        <w:rPr>
          <w:b w:val="0"/>
        </w:rPr>
      </w:r>
      <w:bookmarkStart w:name="_bookmark51" w:id="98"/>
      <w:bookmarkEnd w:id="98"/>
      <w:r>
        <w:rPr/>
        <w:t>遗传性疾病</w:t>
      </w:r>
    </w:p>
    <w:p>
      <w:pPr>
        <w:pStyle w:val="BodyText"/>
        <w:spacing w:line="273" w:lineRule="auto" w:before="177"/>
        <w:ind w:left="1589" w:right="1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52" w:id="99"/>
      <w:bookmarkEnd w:id="99"/>
      <w:r>
        <w:rPr>
          <w:b w:val="0"/>
        </w:rPr>
      </w:r>
      <w:bookmarkStart w:name="_bookmark52" w:id="100"/>
      <w:bookmarkEnd w:id="100"/>
      <w:r>
        <w:rPr>
          <w:spacing w:val="-2"/>
        </w:rPr>
        <w:t>先天性畸形、变形或染色体异常</w:t>
      </w:r>
    </w:p>
    <w:p>
      <w:pPr>
        <w:pStyle w:val="BodyText"/>
        <w:spacing w:line="273" w:lineRule="auto" w:before="176"/>
        <w:ind w:left="1589" w:right="1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3"/>
        </w:numPr>
        <w:tabs>
          <w:tab w:pos="694" w:val="left" w:leader="none"/>
          <w:tab w:pos="695" w:val="left" w:leader="none"/>
        </w:tabs>
        <w:spacing w:line="240" w:lineRule="auto" w:before="144" w:after="0"/>
        <w:ind w:left="694" w:right="0" w:hanging="576"/>
        <w:jc w:val="left"/>
        <w:rPr>
          <w:rFonts w:ascii="Times New Roman" w:eastAsia="Times New Roman"/>
        </w:rPr>
      </w:pPr>
      <w:bookmarkStart w:name="_bookmark53" w:id="101"/>
      <w:bookmarkEnd w:id="101"/>
      <w:r>
        <w:rPr>
          <w:b w:val="0"/>
        </w:rPr>
      </w:r>
      <w:bookmarkStart w:name="_bookmark53" w:id="102"/>
      <w:bookmarkEnd w:id="102"/>
      <w:r>
        <w:rPr/>
        <w:t>未满期净保险费</w:t>
      </w:r>
    </w:p>
    <w:p>
      <w:pPr>
        <w:pStyle w:val="BodyText"/>
        <w:spacing w:line="256" w:lineRule="auto" w:before="177"/>
        <w:ind w:left="1589" w:right="59"/>
      </w:pPr>
      <w:r>
        <w:rPr/>
        <w:t>其计算公式为：最近所支付的期缴保险费</w:t>
      </w:r>
      <w:r>
        <w:rPr>
          <w:rFonts w:ascii="Times New Roman" w:eastAsia="Times New Roman"/>
        </w:rPr>
        <w:t>*</w:t>
      </w:r>
      <w:r>
        <w:rPr/>
        <w:t>（</w:t>
      </w:r>
      <w:r>
        <w:rPr>
          <w:rFonts w:ascii="Times New Roman" w:eastAsia="Times New Roman"/>
        </w:rPr>
        <w:t>1</w:t>
      </w:r>
      <w:r>
        <w:rPr/>
        <w:t>－该保险费所保障的已经过天数</w:t>
      </w:r>
      <w:r>
        <w:rPr>
          <w:rFonts w:ascii="Times New Roman" w:eastAsia="Times New Roman"/>
        </w:rPr>
        <w:t>/</w:t>
      </w:r>
      <w:r>
        <w:rPr/>
        <w:t>该保险费所保障的期间天数）</w:t>
      </w:r>
      <w:r>
        <w:rPr>
          <w:rFonts w:ascii="Times New Roman" w:eastAsia="Times New Roman"/>
        </w:rPr>
        <w:t>*</w:t>
      </w:r>
      <w:r>
        <w:rPr/>
        <w:t>（</w:t>
      </w:r>
      <w:r>
        <w:rPr>
          <w:rFonts w:ascii="Times New Roman" w:eastAsia="Times New Roman"/>
        </w:rPr>
        <w:t>1- 25%</w:t>
      </w:r>
      <w:r>
        <w:rPr/>
        <w:t>）。经过天数不足一天的按一天计算。</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54" w:id="103"/>
      <w:bookmarkEnd w:id="103"/>
      <w:r>
        <w:rPr>
          <w:b w:val="0"/>
        </w:rPr>
      </w:r>
      <w:bookmarkStart w:name="_bookmark54" w:id="104"/>
      <w:bookmarkEnd w:id="104"/>
      <w:r>
        <w:rPr/>
        <w:t>投保年龄</w:t>
      </w:r>
    </w:p>
    <w:p>
      <w:pPr>
        <w:pStyle w:val="BodyText"/>
        <w:spacing w:before="177"/>
        <w:ind w:left="1589"/>
      </w:pPr>
      <w:r>
        <w:rPr/>
        <w:t>指您投保时被保险人的年龄，投保年龄以</w:t>
      </w:r>
      <w:r>
        <w:rPr>
          <w:b/>
        </w:rPr>
        <w:t>周岁</w:t>
      </w:r>
      <w:r>
        <w:rPr/>
        <w:t>计算。</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55" w:id="105"/>
      <w:bookmarkEnd w:id="105"/>
      <w:r>
        <w:rPr>
          <w:b w:val="0"/>
        </w:rPr>
      </w:r>
      <w:bookmarkStart w:name="_bookmark55" w:id="106"/>
      <w:bookmarkEnd w:id="106"/>
      <w:r>
        <w:rPr/>
        <w:t>周岁</w:t>
      </w:r>
    </w:p>
    <w:p>
      <w:pPr>
        <w:pStyle w:val="BodyText"/>
        <w:spacing w:line="273" w:lineRule="auto" w:before="176"/>
        <w:ind w:left="1589" w:right="109"/>
      </w:pPr>
      <w:r>
        <w:rPr/>
        <w:t>指按</w:t>
      </w:r>
      <w:r>
        <w:rPr>
          <w:b/>
        </w:rPr>
        <w:t>法定身份证明</w:t>
      </w:r>
      <w:r>
        <w:rPr/>
        <w:t>文件中记载的出生日期计算的年龄。自出生之日起为零周岁，每经过一年增加一岁，不足一年的不计。</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56" w:id="107"/>
      <w:bookmarkEnd w:id="107"/>
      <w:r>
        <w:rPr>
          <w:b w:val="0"/>
        </w:rPr>
      </w:r>
      <w:bookmarkStart w:name="_bookmark56" w:id="108"/>
      <w:bookmarkEnd w:id="108"/>
      <w:r>
        <w:rPr/>
        <w:t>法定身份证明</w:t>
      </w:r>
    </w:p>
    <w:p>
      <w:pPr>
        <w:pStyle w:val="BodyText"/>
        <w:spacing w:line="273" w:lineRule="auto" w:before="177"/>
        <w:ind w:left="1589" w:right="108"/>
      </w:pPr>
      <w:r>
        <w:rPr/>
        <w:t>指依据法律规定，由有权机构制作颁发的证明身份的证件、文件等，如：居民身份证、户口簿、护照、军人证等。</w:t>
      </w:r>
    </w:p>
    <w:sectPr>
      <w:pgSz w:w="11910" w:h="16840"/>
      <w:pgMar w:top="140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1"/>
      </w:pPr>
      <w:rPr>
        <w:rFonts w:hint="default"/>
      </w:rPr>
    </w:lvl>
    <w:lvl w:ilvl="2">
      <w:start w:val="0"/>
      <w:numFmt w:val="bullet"/>
      <w:lvlText w:val="•"/>
      <w:lvlJc w:val="left"/>
      <w:pPr>
        <w:ind w:left="3389" w:hanging="361"/>
      </w:pPr>
      <w:rPr>
        <w:rFonts w:hint="default"/>
      </w:rPr>
    </w:lvl>
    <w:lvl w:ilvl="3">
      <w:start w:val="0"/>
      <w:numFmt w:val="bullet"/>
      <w:lvlText w:val="•"/>
      <w:lvlJc w:val="left"/>
      <w:pPr>
        <w:ind w:left="4123" w:hanging="361"/>
      </w:pPr>
      <w:rPr>
        <w:rFonts w:hint="default"/>
      </w:rPr>
    </w:lvl>
    <w:lvl w:ilvl="4">
      <w:start w:val="0"/>
      <w:numFmt w:val="bullet"/>
      <w:lvlText w:val="•"/>
      <w:lvlJc w:val="left"/>
      <w:pPr>
        <w:ind w:left="4858" w:hanging="361"/>
      </w:pPr>
      <w:rPr>
        <w:rFonts w:hint="default"/>
      </w:rPr>
    </w:lvl>
    <w:lvl w:ilvl="5">
      <w:start w:val="0"/>
      <w:numFmt w:val="bullet"/>
      <w:lvlText w:val="•"/>
      <w:lvlJc w:val="left"/>
      <w:pPr>
        <w:ind w:left="5593"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062" w:hanging="361"/>
      </w:pPr>
      <w:rPr>
        <w:rFonts w:hint="default"/>
      </w:rPr>
    </w:lvl>
    <w:lvl w:ilvl="8">
      <w:start w:val="0"/>
      <w:numFmt w:val="bullet"/>
      <w:lvlText w:val="•"/>
      <w:lvlJc w:val="left"/>
      <w:pPr>
        <w:ind w:left="7797" w:hanging="361"/>
      </w:pPr>
      <w:rPr>
        <w:rFonts w:hint="default"/>
      </w:rPr>
    </w:lvl>
  </w:abstractNum>
  <w:abstractNum w:abstractNumId="3">
    <w:multiLevelType w:val="hybridMultilevel"/>
    <w:lvl w:ilvl="0">
      <w:start w:val="1"/>
      <w:numFmt w:val="decimal"/>
      <w:lvlText w:val="%1."/>
      <w:lvlJc w:val="left"/>
      <w:pPr>
        <w:ind w:left="1919"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1"/>
      </w:pPr>
      <w:rPr>
        <w:rFonts w:hint="default"/>
      </w:rPr>
    </w:lvl>
    <w:lvl w:ilvl="2">
      <w:start w:val="0"/>
      <w:numFmt w:val="bullet"/>
      <w:lvlText w:val="•"/>
      <w:lvlJc w:val="left"/>
      <w:pPr>
        <w:ind w:left="3389" w:hanging="361"/>
      </w:pPr>
      <w:rPr>
        <w:rFonts w:hint="default"/>
      </w:rPr>
    </w:lvl>
    <w:lvl w:ilvl="3">
      <w:start w:val="0"/>
      <w:numFmt w:val="bullet"/>
      <w:lvlText w:val="•"/>
      <w:lvlJc w:val="left"/>
      <w:pPr>
        <w:ind w:left="4123" w:hanging="361"/>
      </w:pPr>
      <w:rPr>
        <w:rFonts w:hint="default"/>
      </w:rPr>
    </w:lvl>
    <w:lvl w:ilvl="4">
      <w:start w:val="0"/>
      <w:numFmt w:val="bullet"/>
      <w:lvlText w:val="•"/>
      <w:lvlJc w:val="left"/>
      <w:pPr>
        <w:ind w:left="4858" w:hanging="361"/>
      </w:pPr>
      <w:rPr>
        <w:rFonts w:hint="default"/>
      </w:rPr>
    </w:lvl>
    <w:lvl w:ilvl="5">
      <w:start w:val="0"/>
      <w:numFmt w:val="bullet"/>
      <w:lvlText w:val="•"/>
      <w:lvlJc w:val="left"/>
      <w:pPr>
        <w:ind w:left="5593"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062" w:hanging="361"/>
      </w:pPr>
      <w:rPr>
        <w:rFonts w:hint="default"/>
      </w:rPr>
    </w:lvl>
    <w:lvl w:ilvl="8">
      <w:start w:val="0"/>
      <w:numFmt w:val="bullet"/>
      <w:lvlText w:val="•"/>
      <w:lvlJc w:val="left"/>
      <w:pPr>
        <w:ind w:left="7797" w:hanging="361"/>
      </w:pPr>
      <w:rPr>
        <w:rFonts w:hint="default"/>
      </w:rPr>
    </w:lvl>
  </w:abstractNum>
  <w:abstractNum w:abstractNumId="2">
    <w:multiLevelType w:val="hybridMultilevel"/>
    <w:lvl w:ilvl="0">
      <w:start w:val="8"/>
      <w:numFmt w:val="decimal"/>
      <w:lvlText w:val="%1"/>
      <w:lvlJc w:val="left"/>
      <w:pPr>
        <w:ind w:left="998" w:hanging="720"/>
        <w:jc w:val="left"/>
      </w:pPr>
      <w:rPr>
        <w:rFonts w:hint="default"/>
      </w:rPr>
    </w:lvl>
    <w:lvl w:ilvl="1">
      <w:start w:val="2"/>
      <w:numFmt w:val="decimal"/>
      <w:lvlText w:val="%1.%2"/>
      <w:lvlJc w:val="left"/>
      <w:pPr>
        <w:ind w:left="998" w:hanging="720"/>
        <w:jc w:val="right"/>
      </w:pPr>
      <w:rPr>
        <w:rFonts w:hint="default"/>
      </w:rPr>
    </w:lvl>
    <w:lvl w:ilvl="2">
      <w:start w:val="1"/>
      <w:numFmt w:val="decimal"/>
      <w:lvlText w:val="%1.%2.%3"/>
      <w:lvlJc w:val="left"/>
      <w:pPr>
        <w:ind w:left="9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395" w:hanging="720"/>
      </w:pPr>
      <w:rPr>
        <w:rFonts w:hint="default"/>
      </w:rPr>
    </w:lvl>
    <w:lvl w:ilvl="4">
      <w:start w:val="0"/>
      <w:numFmt w:val="bullet"/>
      <w:lvlText w:val="•"/>
      <w:lvlJc w:val="left"/>
      <w:pPr>
        <w:ind w:left="4194" w:hanging="720"/>
      </w:pPr>
      <w:rPr>
        <w:rFonts w:hint="default"/>
      </w:rPr>
    </w:lvl>
    <w:lvl w:ilvl="5">
      <w:start w:val="0"/>
      <w:numFmt w:val="bullet"/>
      <w:lvlText w:val="•"/>
      <w:lvlJc w:val="left"/>
      <w:pPr>
        <w:ind w:left="499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590" w:hanging="720"/>
      </w:pPr>
      <w:rPr>
        <w:rFonts w:hint="default"/>
      </w:rPr>
    </w:lvl>
    <w:lvl w:ilvl="8">
      <w:start w:val="0"/>
      <w:numFmt w:val="bullet"/>
      <w:lvlText w:val="•"/>
      <w:lvlJc w:val="left"/>
      <w:pPr>
        <w:ind w:left="73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1900" w:hanging="317"/>
      </w:pPr>
      <w:rPr>
        <w:rFonts w:hint="default"/>
      </w:rPr>
    </w:lvl>
    <w:lvl w:ilvl="4">
      <w:start w:val="0"/>
      <w:numFmt w:val="bullet"/>
      <w:lvlText w:val="•"/>
      <w:lvlJc w:val="left"/>
      <w:pPr>
        <w:ind w:left="2958" w:hanging="317"/>
      </w:pPr>
      <w:rPr>
        <w:rFonts w:hint="default"/>
      </w:rPr>
    </w:lvl>
    <w:lvl w:ilvl="5">
      <w:start w:val="0"/>
      <w:numFmt w:val="bullet"/>
      <w:lvlText w:val="•"/>
      <w:lvlJc w:val="left"/>
      <w:pPr>
        <w:ind w:left="4016" w:hanging="317"/>
      </w:pPr>
      <w:rPr>
        <w:rFonts w:hint="default"/>
      </w:rPr>
    </w:lvl>
    <w:lvl w:ilvl="6">
      <w:start w:val="0"/>
      <w:numFmt w:val="bullet"/>
      <w:lvlText w:val="•"/>
      <w:lvlJc w:val="left"/>
      <w:pPr>
        <w:ind w:left="5074" w:hanging="317"/>
      </w:pPr>
      <w:rPr>
        <w:rFonts w:hint="default"/>
      </w:rPr>
    </w:lvl>
    <w:lvl w:ilvl="7">
      <w:start w:val="0"/>
      <w:numFmt w:val="bullet"/>
      <w:lvlText w:val="•"/>
      <w:lvlJc w:val="left"/>
      <w:pPr>
        <w:ind w:left="6132" w:hanging="317"/>
      </w:pPr>
      <w:rPr>
        <w:rFonts w:hint="default"/>
      </w:rPr>
    </w:lvl>
    <w:lvl w:ilvl="8">
      <w:start w:val="0"/>
      <w:numFmt w:val="bullet"/>
      <w:lvlText w:val="•"/>
      <w:lvlJc w:val="left"/>
      <w:pPr>
        <w:ind w:left="7190"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1"/>
      </w:pPr>
      <w:rPr>
        <w:rFonts w:hint="default"/>
      </w:rPr>
    </w:lvl>
    <w:lvl w:ilvl="3">
      <w:start w:val="0"/>
      <w:numFmt w:val="bullet"/>
      <w:lvlText w:val="•"/>
      <w:lvlJc w:val="left"/>
      <w:pPr>
        <w:ind w:left="414" w:hanging="421"/>
      </w:pPr>
      <w:rPr>
        <w:rFonts w:hint="default"/>
      </w:rPr>
    </w:lvl>
    <w:lvl w:ilvl="4">
      <w:start w:val="0"/>
      <w:numFmt w:val="bullet"/>
      <w:lvlText w:val="•"/>
      <w:lvlJc w:val="left"/>
      <w:pPr>
        <w:ind w:left="261" w:hanging="421"/>
      </w:pPr>
      <w:rPr>
        <w:rFonts w:hint="default"/>
      </w:rPr>
    </w:lvl>
    <w:lvl w:ilvl="5">
      <w:start w:val="0"/>
      <w:numFmt w:val="bullet"/>
      <w:lvlText w:val="•"/>
      <w:lvlJc w:val="left"/>
      <w:pPr>
        <w:ind w:left="109" w:hanging="421"/>
      </w:pPr>
      <w:rPr>
        <w:rFonts w:hint="default"/>
      </w:rPr>
    </w:lvl>
    <w:lvl w:ilvl="6">
      <w:start w:val="0"/>
      <w:numFmt w:val="bullet"/>
      <w:lvlText w:val="•"/>
      <w:lvlJc w:val="left"/>
      <w:pPr>
        <w:ind w:left="-44" w:hanging="421"/>
      </w:pPr>
      <w:rPr>
        <w:rFonts w:hint="default"/>
      </w:rPr>
    </w:lvl>
    <w:lvl w:ilvl="7">
      <w:start w:val="0"/>
      <w:numFmt w:val="bullet"/>
      <w:lvlText w:val="•"/>
      <w:lvlJc w:val="left"/>
      <w:pPr>
        <w:ind w:left="-197" w:hanging="421"/>
      </w:pPr>
      <w:rPr>
        <w:rFonts w:hint="default"/>
      </w:rPr>
    </w:lvl>
    <w:lvl w:ilvl="8">
      <w:start w:val="0"/>
      <w:numFmt w:val="bullet"/>
      <w:lvlText w:val="•"/>
      <w:lvlJc w:val="left"/>
      <w:pPr>
        <w:ind w:left="-350" w:hanging="42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1521"/>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714"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71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2018-10-19T22:23:17Z</dcterms:created>
  <dcterms:modified xsi:type="dcterms:W3CDTF">2018-10-19T22:23:17Z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Acrobat PDFMaker 10.0 Word 版</vt:lpwstr>
  </property>
  <property fmtid="{D5CDD505-2E9C-101B-9397-08002B2CF9AE}" pid="4" name="LastSaved">
    <vt:filetime>2018-10-19T00:00:00Z</vt:filetime>
  </property>
</Properties>
</file>