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9"/>
        <w:rPr>
          <w:rFonts w:ascii="Times New Roman"/>
          <w:sz w:val="17"/>
        </w:rPr>
      </w:pPr>
    </w:p>
    <w:p>
      <w:pPr>
        <w:spacing w:after="0"/>
        <w:rPr>
          <w:rFonts w:ascii="Times New Roman"/>
          <w:sz w:val="17"/>
        </w:rPr>
        <w:sectPr>
          <w:footerReference w:type="default" r:id="rId5"/>
          <w:type w:val="continuous"/>
          <w:pgSz w:w="11910" w:h="16840"/>
          <w:pgMar w:footer="776" w:top="1540" w:bottom="960" w:left="1600" w:right="1120"/>
          <w:pgNumType w:start="1"/>
        </w:sectPr>
      </w:pPr>
    </w:p>
    <w:p>
      <w:pPr>
        <w:spacing w:before="34"/>
        <w:ind w:left="2366" w:right="0" w:firstLine="0"/>
        <w:jc w:val="left"/>
        <w:rPr>
          <w:b/>
          <w:sz w:val="28"/>
        </w:rPr>
      </w:pPr>
      <w:r>
        <w:rPr>
          <w:b/>
          <w:sz w:val="28"/>
        </w:rPr>
        <w:t>生命附加定期重大疾病保险（A</w:t>
      </w:r>
      <w:r>
        <w:rPr>
          <w:b/>
          <w:spacing w:val="-39"/>
          <w:sz w:val="28"/>
        </w:rPr>
        <w:t> 款</w:t>
      </w:r>
      <w:r>
        <w:rPr>
          <w:b/>
          <w:sz w:val="28"/>
        </w:rPr>
        <w:t>）</w:t>
      </w:r>
    </w:p>
    <w:p>
      <w:pPr>
        <w:pStyle w:val="BodyText"/>
        <w:spacing w:before="12"/>
        <w:rPr>
          <w:b/>
          <w:sz w:val="35"/>
        </w:rPr>
      </w:pPr>
    </w:p>
    <w:p>
      <w:pPr>
        <w:pStyle w:val="BodyText"/>
        <w:spacing w:before="0"/>
        <w:ind w:left="101" w:firstLine="2300"/>
      </w:pPr>
      <w:r>
        <w:rPr>
          <w:rFonts w:ascii="Times New Roman" w:eastAsia="Times New Roman"/>
        </w:rPr>
        <w:t>2010 </w:t>
      </w:r>
      <w:r>
        <w:rPr/>
        <w:t>年 </w:t>
      </w:r>
      <w:r>
        <w:rPr>
          <w:rFonts w:ascii="Times New Roman" w:eastAsia="Times New Roman"/>
        </w:rPr>
        <w:t>4 </w:t>
      </w:r>
      <w:r>
        <w:rPr/>
        <w:t>月经中国保险监督管理委员会备案</w:t>
      </w:r>
    </w:p>
    <w:p>
      <w:pPr>
        <w:pStyle w:val="BodyText"/>
        <w:spacing w:before="10"/>
        <w:rPr>
          <w:sz w:val="27"/>
        </w:rPr>
      </w:pPr>
    </w:p>
    <w:p>
      <w:pPr>
        <w:pStyle w:val="Heading1"/>
        <w:spacing w:line="326" w:lineRule="auto" w:before="1"/>
        <w:ind w:right="36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40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35"/>
        <w:ind w:left="307" w:right="423"/>
        <w:jc w:val="center"/>
      </w:pPr>
      <w:r>
        <w:rPr/>
        <w:br w:type="column"/>
      </w:r>
      <w:r>
        <w:rPr/>
        <w:t>生命人寿[2010] 疾病保险 025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794" w:space="78"/>
            <w:col w:w="2318"/>
          </w:cols>
        </w:sectPr>
      </w:pPr>
    </w:p>
    <w:p>
      <w:pPr>
        <w:pStyle w:val="BodyText"/>
        <w:spacing w:before="9"/>
      </w:pPr>
    </w:p>
    <w:p>
      <w:pPr>
        <w:pStyle w:val="Heading1"/>
        <w:spacing w:before="36"/>
        <w:ind w:right="121"/>
        <w:jc w:val="center"/>
      </w:pPr>
      <w:r>
        <w:rPr>
          <w:w w:val="95"/>
        </w:rPr>
        <w:t>您享有的重要权益</w:t>
      </w:r>
    </w:p>
    <w:p>
      <w:pPr>
        <w:pStyle w:val="BodyText"/>
        <w:spacing w:before="11"/>
        <w:ind w:left="101" w:right="123"/>
        <w:jc w:val="center"/>
      </w:pPr>
      <w:r>
        <w:rPr/>
        <w:t>犹豫期内您可以选择撤销保险合同................................................ 第四条</w:t>
      </w:r>
    </w:p>
    <w:p>
      <w:pPr>
        <w:pStyle w:val="BodyText"/>
        <w:ind w:left="101" w:right="122"/>
        <w:jc w:val="center"/>
      </w:pPr>
      <w:r>
        <w:rPr/>
        <w:t>被保险人享有保险责任的保障.................................................... 第五条</w:t>
      </w:r>
    </w:p>
    <w:p>
      <w:pPr>
        <w:pStyle w:val="BodyText"/>
        <w:ind w:left="101" w:right="123"/>
        <w:jc w:val="center"/>
      </w:pPr>
      <w:r>
        <w:rPr/>
        <w:t>您有解除保险合同的权利.......................................................第十四条</w:t>
      </w:r>
    </w:p>
    <w:p>
      <w:pPr>
        <w:pStyle w:val="BodyText"/>
        <w:spacing w:before="11"/>
        <w:rPr>
          <w:sz w:val="23"/>
        </w:rPr>
      </w:pPr>
    </w:p>
    <w:p>
      <w:pPr>
        <w:pStyle w:val="Heading1"/>
        <w:ind w:right="123"/>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spacing w:line="273" w:lineRule="auto" w:before="7"/>
        <w:ind w:left="101" w:right="122" w:firstLine="4759"/>
        <w:jc w:val="right"/>
        <w:rPr>
          <w:b/>
          <w:sz w:val="21"/>
        </w:rPr>
      </w:pPr>
      <w:r>
        <w:rPr>
          <w:sz w:val="21"/>
        </w:rPr>
        <w:t>..............................第八、九条</w:t>
      </w:r>
      <w:r>
        <w:rPr>
          <w:b/>
          <w:w w:val="95"/>
          <w:sz w:val="21"/>
        </w:rPr>
        <w:t>请您特别注意“重大疾病的定义”...............................................第十六条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3727">
            <wp:simplePos x="0" y="0"/>
            <wp:positionH relativeFrom="page">
              <wp:posOffset>3902201</wp:posOffset>
            </wp:positionH>
            <wp:positionV relativeFrom="paragraph">
              <wp:posOffset>13273</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司法鉴定</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1796" w:firstLine="420"/>
        <w:jc w:val="left"/>
        <w:rPr>
          <w:b/>
          <w:sz w:val="21"/>
        </w:rPr>
      </w:pPr>
      <w:r>
        <w:rPr>
          <w:sz w:val="21"/>
        </w:rPr>
        <w:t>第四条</w:t>
        <w:tab/>
        <w:t>犹豫期内撤销保险合同</w:t>
        <w:tab/>
        <w:tab/>
        <w:t>第十二条</w:t>
        <w:tab/>
      </w:r>
      <w:r>
        <w:rPr>
          <w:spacing w:val="-1"/>
          <w:sz w:val="21"/>
        </w:rPr>
        <w:t>保险</w:t>
      </w:r>
      <w:r>
        <w:rPr>
          <w:sz w:val="21"/>
        </w:rPr>
        <w:t>金的申请</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3"/>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65"/>
        <w:jc w:val="both"/>
      </w:pPr>
      <w:r>
        <w:rPr/>
        <w:t>生命附加定期重大疾病保险（A</w:t>
      </w:r>
      <w:r>
        <w:rPr>
          <w:spacing w:val="-29"/>
        </w:rPr>
        <w:t> 款</w:t>
      </w:r>
      <w:r>
        <w:rPr/>
        <w:t>）合同(以下简称本附加合同)依主保险合同投保人的申请， </w:t>
      </w:r>
      <w:r>
        <w:rPr>
          <w:spacing w:val="-2"/>
        </w:rPr>
        <w:t>经生命人寿保险股份有限公司</w:t>
      </w:r>
      <w:r>
        <w:rPr/>
        <w:t>（以下简称本公司</w:t>
      </w:r>
      <w:r>
        <w:rPr>
          <w:spacing w:val="-18"/>
        </w:rPr>
        <w:t>）</w:t>
      </w:r>
      <w:r>
        <w:rPr>
          <w:spacing w:val="-5"/>
        </w:rPr>
        <w:t>同意，附加于主保险合同后始为有效。本附加合同包括生命附加定期重大疾病保险</w:t>
      </w:r>
      <w:r>
        <w:rPr/>
        <w:t>（A</w:t>
      </w:r>
      <w:r>
        <w:rPr>
          <w:spacing w:val="-26"/>
        </w:rPr>
        <w:t> 款</w:t>
      </w:r>
      <w:r>
        <w:rPr>
          <w:spacing w:val="-7"/>
        </w:rPr>
        <w:t>）</w:t>
      </w:r>
      <w:r>
        <w:rPr>
          <w:spacing w:val="-3"/>
        </w:rPr>
        <w:t>条款</w:t>
      </w:r>
      <w:r>
        <w:rPr/>
        <w:t>（以下简称本条款</w:t>
      </w:r>
      <w:r>
        <w:rPr>
          <w:spacing w:val="-5"/>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本公司收到撤销本附加合同书面通知的当日二十四时，本附加合同被撤销且自始无效。本公司将无息退还投保人已交保险费。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1031"/>
      </w:pPr>
      <w:r>
        <w:rPr/>
        <w:t>在本附加合同保险责任开始后的有效期内，本公司承担重大疾病保险金给付保险责任：</w:t>
      </w:r>
    </w:p>
    <w:p>
      <w:pPr>
        <w:pStyle w:val="BodyText"/>
        <w:spacing w:before="8"/>
        <w:rPr>
          <w:sz w:val="26"/>
        </w:rPr>
      </w:pPr>
    </w:p>
    <w:p>
      <w:pPr>
        <w:pStyle w:val="BodyText"/>
        <w:spacing w:line="273" w:lineRule="auto" w:before="0"/>
        <w:ind w:left="1357" w:right="114" w:hanging="358"/>
      </w:pPr>
      <w:r>
        <w:rPr/>
        <w:t>一、若被保险人于本附加合同生效日起一年内或效力恢复之日起一年内，因疾病导致首次达到本附加合同定义的重大疾病之疾病状态，或者因疾病导致被确诊首次患本附加合同定义的重大疾病或进行本附加合同定义的手术，本公司将无息退还已交保险费， 本附加合同终止；</w:t>
      </w:r>
    </w:p>
    <w:p>
      <w:pPr>
        <w:pStyle w:val="BodyText"/>
        <w:spacing w:before="5"/>
        <w:rPr>
          <w:sz w:val="24"/>
        </w:rPr>
      </w:pPr>
    </w:p>
    <w:p>
      <w:pPr>
        <w:pStyle w:val="BodyText"/>
        <w:spacing w:line="273" w:lineRule="auto" w:before="0"/>
        <w:ind w:left="1422" w:right="180" w:hanging="420"/>
        <w:jc w:val="both"/>
      </w:pPr>
      <w:r>
        <w:rPr/>
        <w:t>二、若被保险人于本附加合同生效日起一年后或效力恢复之日起一年后，因疾病导致首次达到本附加合同定义的重大疾病之疾病状态，或者因疾病导致被确诊首次患本附加合同定义的重大疾病或进行本附加合同定义的手术，且从上述事由发生之日起第三十日二十四时仍生存，本公司将按基本保险金额给付重大疾病保险金，本附加合同终止；</w:t>
      </w:r>
    </w:p>
    <w:p>
      <w:pPr>
        <w:spacing w:after="0" w:line="273" w:lineRule="auto"/>
        <w:jc w:val="both"/>
        <w:sectPr>
          <w:pgSz w:w="11910" w:h="16840"/>
          <w:pgMar w:header="0" w:footer="776" w:top="1180" w:bottom="960" w:left="1600" w:right="1060"/>
        </w:sectPr>
      </w:pPr>
    </w:p>
    <w:p>
      <w:pPr>
        <w:pStyle w:val="BodyText"/>
        <w:spacing w:line="266" w:lineRule="auto" w:before="52"/>
        <w:ind w:left="1361" w:right="101" w:hanging="360"/>
        <w:jc w:val="both"/>
      </w:pPr>
      <w:r>
        <w:rPr/>
        <w:t>三、若被保险人因意外伤害事故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 或者因意外伤害事故导致被确诊首次患本附加合同定义的重大疾病或进行本附加合</w:t>
      </w:r>
      <w:r>
        <w:rPr>
          <w:spacing w:val="-7"/>
          <w:vertAlign w:val="baseline"/>
        </w:rPr>
        <w:t>同定义的手术，且从上述事由发生之日起第三十日二十四时仍生存，本公司将按基本保险金额给付重大疾病保险金，本附加合同终止。</w:t>
      </w:r>
    </w:p>
    <w:p>
      <w:pPr>
        <w:pStyle w:val="BodyText"/>
        <w:tabs>
          <w:tab w:pos="941" w:val="left" w:leader="none"/>
        </w:tabs>
        <w:spacing w:line="624" w:lineRule="exact" w:before="72"/>
        <w:ind w:left="101" w:right="1500" w:firstLine="420"/>
        <w:rPr>
          <w:b/>
        </w:rPr>
      </w:pPr>
      <w:r>
        <w:rPr/>
        <w:t>本公司在承担上述保险责任的同时，将从给付的保险金中扣除欠交的保险费。</w:t>
      </w:r>
      <w:r>
        <w:rPr>
          <w:b/>
        </w:rPr>
        <w:t>第六条</w:t>
        <w:tab/>
        <w:t>责任免除</w:t>
      </w:r>
    </w:p>
    <w:p>
      <w:pPr>
        <w:pStyle w:val="Heading1"/>
        <w:spacing w:line="217" w:lineRule="exact"/>
        <w:ind w:left="521"/>
      </w:pPr>
      <w:r>
        <w:rPr/>
        <w:t>在本附加合同保险责任开始后的有效期内，因下列情形之一，导致被保险人达到本附加合同</w:t>
      </w:r>
    </w:p>
    <w:p>
      <w:pPr>
        <w:spacing w:line="273" w:lineRule="auto" w:before="37"/>
        <w:ind w:left="521" w:right="101" w:firstLine="0"/>
        <w:jc w:val="left"/>
        <w:rPr>
          <w:b/>
          <w:sz w:val="21"/>
        </w:rPr>
      </w:pPr>
      <w:r>
        <w:rPr>
          <w:b/>
          <w:sz w:val="21"/>
        </w:rPr>
        <w:t>定义的重大疾病之疾病状态，或者被确诊首次患本附加合同定义的重大疾病或进行本附加合</w:t>
      </w:r>
      <w:r>
        <w:rPr>
          <w:b/>
          <w:w w:val="95"/>
          <w:sz w:val="21"/>
        </w:rPr>
        <w:t>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742" w:firstLine="0"/>
        <w:jc w:val="left"/>
        <w:rPr>
          <w:b/>
          <w:sz w:val="21"/>
        </w:rPr>
      </w:pPr>
      <w:r>
        <w:rPr>
          <w:b/>
          <w:sz w:val="21"/>
        </w:rPr>
        <w:t>二、 被保险人故意犯罪或者抗拒依法采取的刑事强制措施； 三、 被保险人故意自伤；</w:t>
      </w:r>
    </w:p>
    <w:p>
      <w:pPr>
        <w:spacing w:before="8"/>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21" w:right="46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before="36"/>
        <w:ind w:left="821" w:right="0" w:firstLine="0"/>
        <w:jc w:val="left"/>
        <w:rPr>
          <w:b/>
          <w:sz w:val="21"/>
        </w:rPr>
      </w:pPr>
      <w:r>
        <w:rPr>
          <w:b/>
          <w:sz w:val="21"/>
        </w:rPr>
        <w:t>八、 被保险人感染艾滋病病毒</w:t>
      </w:r>
      <w:r>
        <w:rPr>
          <w:b/>
          <w:position w:val="11"/>
          <w:sz w:val="11"/>
        </w:rPr>
        <w:t>6</w:t>
      </w:r>
      <w:r>
        <w:rPr>
          <w:b/>
          <w:sz w:val="21"/>
        </w:rPr>
        <w:t>或患艾滋病</w:t>
      </w:r>
      <w:r>
        <w:rPr>
          <w:b/>
          <w:position w:val="11"/>
          <w:sz w:val="11"/>
        </w:rPr>
        <w:t>7</w:t>
      </w:r>
      <w:r>
        <w:rPr>
          <w:b/>
          <w:sz w:val="21"/>
        </w:rPr>
        <w:t>；</w:t>
      </w:r>
    </w:p>
    <w:p>
      <w:pPr>
        <w:spacing w:before="36"/>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4"/>
        <w:ind w:left="521" w:right="0" w:firstLine="0"/>
        <w:jc w:val="left"/>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6"/>
        <w:rPr>
          <w:b/>
          <w:sz w:val="17"/>
        </w:rPr>
      </w:pPr>
      <w:r>
        <w:rPr/>
        <w:pict>
          <v:line style="position:absolute;mso-position-horizontal-relative:page;mso-position-vertical-relative:paragraph;z-index:1048;mso-wrap-distance-left:0;mso-wrap-distance-right:0" from="85.080002pt,13.69696pt" to="229.080002pt,13.69696pt" stroked="true" strokeweight=".53998pt" strokecolor="#000000">
            <v:stroke dashstyle="solid"/>
            <w10:wrap type="topAndBottom"/>
          </v:line>
        </w:pict>
      </w:r>
    </w:p>
    <w:p>
      <w:pPr>
        <w:pStyle w:val="ListParagraph"/>
        <w:numPr>
          <w:ilvl w:val="0"/>
          <w:numId w:val="1"/>
        </w:numPr>
        <w:tabs>
          <w:tab w:pos="282" w:val="left" w:leader="none"/>
        </w:tabs>
        <w:spacing w:line="234"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282" w:val="left" w:leader="none"/>
        </w:tabs>
        <w:spacing w:line="237" w:lineRule="auto" w:before="1"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282" w:val="left" w:leader="none"/>
        </w:tabs>
        <w:spacing w:line="237" w:lineRule="auto" w:before="1"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4"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1"/>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282" w:val="left" w:leader="none"/>
        </w:tabs>
        <w:spacing w:line="237" w:lineRule="auto" w:before="0" w:after="0"/>
        <w:ind w:left="101" w:right="1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180" w:bottom="960" w:left="1600" w:right="1140"/>
        </w:sectPr>
      </w:pPr>
    </w:p>
    <w:p>
      <w:pPr>
        <w:pStyle w:val="Heading1"/>
        <w:tabs>
          <w:tab w:pos="941" w:val="left" w:leader="none"/>
        </w:tabs>
        <w:spacing w:before="24"/>
      </w:pPr>
      <w:r>
        <w:rPr/>
        <w:t>第七条</w:t>
        <w:tab/>
      </w:r>
      <w:r>
        <w:rPr>
          <w:w w:val="95"/>
        </w:rPr>
        <w:t>基本保险金额和保险费</w:t>
      </w:r>
    </w:p>
    <w:p>
      <w:pPr>
        <w:pStyle w:val="BodyText"/>
        <w:ind w:left="521"/>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13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202"/>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7"/>
        <w:ind w:left="521" w:right="13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2"/>
        <w:rPr>
          <w:sz w:val="28"/>
        </w:rPr>
      </w:pPr>
    </w:p>
    <w:p>
      <w:pPr>
        <w:pStyle w:val="Heading1"/>
        <w:spacing w:before="1"/>
        <w:ind w:left="3563" w:right="3663"/>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t>司法鉴定</w:t>
      </w:r>
    </w:p>
    <w:p>
      <w:pPr>
        <w:pStyle w:val="BodyText"/>
        <w:ind w:left="521"/>
      </w:pPr>
      <w:r>
        <w:rPr/>
        <w:t>若被保险人发生保险事故，本公司有权要求司法鉴定机构对保险事故进行鉴定。</w:t>
      </w:r>
    </w:p>
    <w:p>
      <w:pPr>
        <w:pStyle w:val="BodyText"/>
        <w:spacing w:before="8"/>
        <w:rPr>
          <w:sz w:val="26"/>
        </w:rPr>
      </w:pPr>
    </w:p>
    <w:p>
      <w:pPr>
        <w:pStyle w:val="Heading1"/>
        <w:tabs>
          <w:tab w:pos="1181" w:val="left" w:leader="none"/>
        </w:tabs>
        <w:spacing w:before="1"/>
      </w:pPr>
      <w:r>
        <w:rPr/>
        <w:t>第十二条</w:t>
        <w:tab/>
      </w:r>
      <w:r>
        <w:rPr>
          <w:w w:val="95"/>
        </w:rPr>
        <w:t>保险金的申请</w:t>
      </w:r>
    </w:p>
    <w:p>
      <w:pPr>
        <w:pStyle w:val="BodyText"/>
        <w:ind w:left="461"/>
      </w:pPr>
      <w:r>
        <w:rPr/>
        <w:t>一、 重大疾病保险金给付的申请</w:t>
      </w:r>
    </w:p>
    <w:p>
      <w:pPr>
        <w:pStyle w:val="BodyText"/>
        <w:ind w:left="985"/>
      </w:pPr>
      <w:r>
        <w:rPr/>
        <w:t>在申请重大疾病保险金时，申请人须填写保险金给付申请书，并提供下列证明和资料：</w:t>
      </w:r>
    </w:p>
    <w:p>
      <w:pPr>
        <w:pStyle w:val="ListParagraph"/>
        <w:numPr>
          <w:ilvl w:val="1"/>
          <w:numId w:val="1"/>
        </w:numPr>
        <w:tabs>
          <w:tab w:pos="1361" w:val="left" w:leader="none"/>
          <w:tab w:pos="1362" w:val="left" w:leader="none"/>
        </w:tabs>
        <w:spacing w:line="240" w:lineRule="auto" w:before="37" w:after="0"/>
        <w:ind w:left="1361" w:right="0" w:hanging="360"/>
        <w:jc w:val="left"/>
        <w:rPr>
          <w:rFonts w:ascii="Times New Roman" w:eastAsia="Times New Roman"/>
          <w:sz w:val="21"/>
        </w:rPr>
      </w:pPr>
      <w:r>
        <w:rPr>
          <w:sz w:val="21"/>
        </w:rPr>
        <w:t>本附加合同原件或其他保险凭证；</w:t>
      </w:r>
    </w:p>
    <w:p>
      <w:pPr>
        <w:pStyle w:val="ListParagraph"/>
        <w:numPr>
          <w:ilvl w:val="1"/>
          <w:numId w:val="1"/>
        </w:numPr>
        <w:tabs>
          <w:tab w:pos="1361" w:val="left" w:leader="none"/>
          <w:tab w:pos="1362" w:val="left" w:leader="none"/>
        </w:tabs>
        <w:spacing w:line="240" w:lineRule="auto" w:before="21" w:after="0"/>
        <w:ind w:left="1361" w:right="0" w:hanging="360"/>
        <w:jc w:val="left"/>
        <w:rPr>
          <w:rFonts w:ascii="Times New Roman" w:eastAsia="Times New Roman"/>
          <w:sz w:val="21"/>
        </w:rPr>
      </w:pPr>
      <w:r>
        <w:rPr>
          <w:sz w:val="21"/>
        </w:rPr>
        <w:t>受益人的身份证件；</w:t>
      </w:r>
    </w:p>
    <w:p>
      <w:pPr>
        <w:pStyle w:val="ListParagraph"/>
        <w:numPr>
          <w:ilvl w:val="1"/>
          <w:numId w:val="1"/>
        </w:numPr>
        <w:tabs>
          <w:tab w:pos="1361" w:val="left" w:leader="none"/>
          <w:tab w:pos="1362" w:val="left" w:leader="none"/>
        </w:tabs>
        <w:spacing w:line="240" w:lineRule="auto" w:before="21" w:after="0"/>
        <w:ind w:left="1361" w:right="0" w:hanging="360"/>
        <w:jc w:val="left"/>
        <w:rPr>
          <w:rFonts w:ascii="Times New Roman" w:eastAsia="Times New Roman"/>
          <w:sz w:val="21"/>
        </w:rPr>
      </w:pPr>
      <w:r>
        <w:rPr>
          <w:w w:val="95"/>
          <w:sz w:val="21"/>
        </w:rPr>
        <w:t>由医院</w:t>
      </w:r>
      <w:r>
        <w:rPr>
          <w:rFonts w:ascii="Times New Roman" w:eastAsia="Times New Roman"/>
          <w:w w:val="95"/>
          <w:sz w:val="21"/>
          <w:vertAlign w:val="superscript"/>
        </w:rPr>
        <w:t>11</w:t>
      </w:r>
      <w:r>
        <w:rPr>
          <w:rFonts w:ascii="Times New Roman" w:eastAsia="Times New Roman"/>
          <w:w w:val="95"/>
          <w:sz w:val="21"/>
          <w:vertAlign w:val="baseline"/>
        </w:rPr>
      </w:r>
      <w:r>
        <w:rPr>
          <w:w w:val="95"/>
          <w:sz w:val="21"/>
          <w:vertAlign w:val="baseline"/>
        </w:rPr>
        <w:t>出具的可证明被保险人患重大疾病的诊断证明书和诊断所患疾病必需的检</w:t>
      </w:r>
    </w:p>
    <w:p>
      <w:pPr>
        <w:pStyle w:val="BodyText"/>
        <w:spacing w:before="7"/>
        <w:rPr>
          <w:sz w:val="15"/>
        </w:rPr>
      </w:pPr>
      <w:r>
        <w:rPr/>
        <w:pict>
          <v:line style="position:absolute;mso-position-horizontal-relative:page;mso-position-vertical-relative:paragraph;z-index:1072;mso-wrap-distance-left:0;mso-wrap-distance-right:0" from="85.080002pt,12.450057pt" to="229.080002pt,12.450057pt" stroked="true" strokeweight=".54001pt" strokecolor="#000000">
            <v:stroke dashstyle="solid"/>
            <w10:wrap type="topAndBottom"/>
          </v:line>
        </w:pict>
      </w:r>
    </w:p>
    <w:p>
      <w:pPr>
        <w:pStyle w:val="ListParagraph"/>
        <w:numPr>
          <w:ilvl w:val="0"/>
          <w:numId w:val="1"/>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4" w:lineRule="exact" w:before="0"/>
        <w:ind w:left="101" w:right="0" w:firstLine="0"/>
        <w:jc w:val="left"/>
        <w:rPr>
          <w:sz w:val="18"/>
        </w:rPr>
      </w:pPr>
      <w:r>
        <w:rPr>
          <w:sz w:val="18"/>
        </w:rPr>
        <w:t>医生：医生应当同时满足以下四项资格条件：1）具有有效的中华人民共和国《医师资格证书》；2）具有有效的中</w:t>
      </w:r>
    </w:p>
    <w:p>
      <w:pPr>
        <w:spacing w:after="0" w:line="234" w:lineRule="exact"/>
        <w:jc w:val="left"/>
        <w:rPr>
          <w:sz w:val="18"/>
        </w:rPr>
        <w:sectPr>
          <w:pgSz w:w="11910" w:h="16840"/>
          <w:pgMar w:header="0" w:footer="776" w:top="1520" w:bottom="960" w:left="1600" w:right="1040"/>
        </w:sectPr>
      </w:pPr>
    </w:p>
    <w:p>
      <w:pPr>
        <w:pStyle w:val="BodyText"/>
        <w:spacing w:before="12"/>
        <w:ind w:left="1361"/>
      </w:pPr>
      <w:r>
        <w:rPr/>
        <w:t>查报告；</w:t>
      </w:r>
    </w:p>
    <w:p>
      <w:pPr>
        <w:pStyle w:val="BodyText"/>
        <w:tabs>
          <w:tab w:pos="1361" w:val="left" w:leader="none"/>
        </w:tabs>
        <w:ind w:left="1001"/>
      </w:pPr>
      <w:r>
        <w:rPr>
          <w:rFonts w:ascii="Times New Roman" w:eastAsia="Times New Roman"/>
        </w:rPr>
        <w:t>4.</w:t>
        <w:tab/>
      </w:r>
      <w:r>
        <w:rPr/>
        <w:t>受益人所能提供的与确认保险事故的性质、原因等相关的其他证明、资料。</w:t>
      </w:r>
    </w:p>
    <w:p>
      <w:pPr>
        <w:pStyle w:val="BodyText"/>
        <w:spacing w:before="5"/>
        <w:rPr>
          <w:sz w:val="25"/>
        </w:rPr>
      </w:pPr>
    </w:p>
    <w:p>
      <w:pPr>
        <w:pStyle w:val="BodyText"/>
        <w:spacing w:line="273" w:lineRule="auto" w:before="1"/>
        <w:ind w:left="521" w:right="110"/>
      </w:pPr>
      <w:r>
        <w:rPr/>
        <w:t>若以上保险金申请的经办人为代理人，则应另提供授权委托书、代理人身份证件等证明文件。申请人提交的证明和资料不完整的，本公司将及时一次性通知需补充提供的有关证明和资料。</w:t>
      </w:r>
    </w:p>
    <w:p>
      <w:pPr>
        <w:pStyle w:val="BodyText"/>
        <w:spacing w:before="6"/>
        <w:rPr>
          <w:sz w:val="29"/>
        </w:rPr>
      </w:pPr>
    </w:p>
    <w:p>
      <w:pPr>
        <w:pStyle w:val="BodyText"/>
        <w:spacing w:line="237" w:lineRule="auto" w:before="0"/>
        <w:ind w:left="941" w:right="181" w:hanging="420"/>
        <w:jc w:val="both"/>
      </w:pPr>
      <w:r>
        <w:rPr/>
        <w:t>二、受益人申请领取保险金时，本公司有权聘请医疗专家对被保险人所患的重大疾病进行检查、核实和会诊。</w:t>
      </w:r>
    </w:p>
    <w:p>
      <w:pPr>
        <w:pStyle w:val="BodyText"/>
        <w:spacing w:before="0"/>
        <w:rPr>
          <w:sz w:val="20"/>
        </w:rPr>
      </w:pPr>
    </w:p>
    <w:p>
      <w:pPr>
        <w:pStyle w:val="BodyText"/>
        <w:spacing w:line="237" w:lineRule="auto" w:before="135"/>
        <w:ind w:left="941" w:right="18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82" w:hanging="420"/>
        <w:jc w:val="both"/>
      </w:pPr>
      <w:r>
        <w:rPr>
          <w:spacing w:val="-3"/>
        </w:rPr>
        <w:t>四、受益人向本公司请求给付重大疾病保险金的诉讼时效期间为两年，自其知道或者应当知道保险事故发生之日起计算。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Heading1"/>
        <w:tabs>
          <w:tab w:pos="843" w:val="left" w:leader="none"/>
        </w:tabs>
        <w:spacing w:before="180"/>
        <w:ind w:left="0" w:right="80"/>
        <w:jc w:val="center"/>
      </w:pPr>
      <w:r>
        <w:rPr/>
        <w:t>第五章</w:t>
        <w:tab/>
      </w:r>
      <w:r>
        <w:rPr>
          <w:w w:val="95"/>
        </w:rPr>
        <w:t>一般约定</w:t>
      </w:r>
    </w:p>
    <w:p>
      <w:pPr>
        <w:pStyle w:val="BodyText"/>
        <w:spacing w:before="9"/>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2"/>
        <w:ind w:left="941" w:right="180" w:hanging="421"/>
        <w:jc w:val="both"/>
      </w:pPr>
      <w:r>
        <w:rPr/>
        <w:t>一、被保险人的投保年龄以法定证件登记的周岁</w:t>
      </w:r>
      <w:r>
        <w:rPr>
          <w:position w:val="11"/>
          <w:sz w:val="11"/>
        </w:rPr>
        <w:t>12</w:t>
      </w:r>
      <w:r>
        <w:rPr/>
        <w:t>计算。本附加合同可接受的被保险人的投保年龄为出生满三十天以上、六十周岁以下。</w:t>
      </w:r>
    </w:p>
    <w:p>
      <w:pPr>
        <w:pStyle w:val="BodyText"/>
        <w:spacing w:before="0"/>
        <w:rPr>
          <w:sz w:val="20"/>
        </w:rPr>
      </w:pPr>
    </w:p>
    <w:p>
      <w:pPr>
        <w:pStyle w:val="BodyText"/>
        <w:spacing w:line="237" w:lineRule="auto" w:before="134"/>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2"/>
        </w:numPr>
        <w:tabs>
          <w:tab w:pos="1362" w:val="left" w:leader="none"/>
        </w:tabs>
        <w:spacing w:line="264"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2"/>
        </w:numPr>
        <w:tabs>
          <w:tab w:pos="1362" w:val="left" w:leader="none"/>
        </w:tabs>
        <w:spacing w:line="264" w:lineRule="auto" w:before="15"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2"/>
        </w:numPr>
        <w:tabs>
          <w:tab w:pos="1362" w:val="left" w:leader="none"/>
        </w:tabs>
        <w:spacing w:line="256" w:lineRule="auto" w:before="15"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6"/>
        <w:rPr>
          <w:sz w:val="25"/>
        </w:rPr>
      </w:pPr>
    </w:p>
    <w:p>
      <w:pPr>
        <w:pStyle w:val="BodyText"/>
        <w:spacing w:before="0"/>
        <w:ind w:left="521"/>
      </w:pPr>
      <w:r>
        <w:rPr/>
        <w:t>本公司在收到保险金给付申请书时，有权要求申请人出具被保险人的年龄证明文件。</w:t>
      </w:r>
    </w:p>
    <w:p>
      <w:pPr>
        <w:pStyle w:val="BodyText"/>
        <w:spacing w:before="0"/>
        <w:rPr>
          <w:sz w:val="20"/>
        </w:rPr>
      </w:pPr>
    </w:p>
    <w:p>
      <w:pPr>
        <w:pStyle w:val="BodyText"/>
        <w:spacing w:before="0"/>
        <w:rPr>
          <w:sz w:val="20"/>
        </w:rPr>
      </w:pPr>
    </w:p>
    <w:p>
      <w:pPr>
        <w:pStyle w:val="BodyText"/>
        <w:spacing w:before="6"/>
        <w:rPr>
          <w:sz w:val="12"/>
        </w:rPr>
      </w:pPr>
      <w:r>
        <w:rPr/>
        <w:pict>
          <v:line style="position:absolute;mso-position-horizontal-relative:page;mso-position-vertical-relative:paragraph;z-index:1096;mso-wrap-distance-left:0;mso-wrap-distance-right:0" from="85.080002pt,10.448279pt" to="532.980002pt,10.448279pt" stroked="true" strokeweight=".54001pt" strokecolor="#000000">
            <v:stroke dashstyle="solid"/>
            <w10:wrap type="topAndBottom"/>
          </v:line>
        </w:pict>
      </w:r>
    </w:p>
    <w:p>
      <w:pPr>
        <w:spacing w:line="237" w:lineRule="auto" w:before="32"/>
        <w:ind w:left="101" w:right="185" w:firstLine="0"/>
        <w:jc w:val="left"/>
        <w:rPr>
          <w:sz w:val="18"/>
        </w:rPr>
      </w:pP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1"/>
        </w:numPr>
        <w:tabs>
          <w:tab w:pos="372" w:val="left" w:leader="none"/>
        </w:tabs>
        <w:spacing w:line="234" w:lineRule="exact" w:before="0"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20" w:bottom="960" w:left="1600" w:right="1060"/>
        </w:sectPr>
      </w:pPr>
    </w:p>
    <w:p>
      <w:pPr>
        <w:pStyle w:val="Heading1"/>
        <w:tabs>
          <w:tab w:pos="1181" w:val="left" w:leader="none"/>
        </w:tabs>
        <w:spacing w:before="12"/>
      </w:pPr>
      <w:r>
        <w:rPr/>
        <w:t>第十四条</w:t>
        <w:tab/>
      </w:r>
      <w:r>
        <w:rPr>
          <w:w w:val="95"/>
        </w:rPr>
        <w:t>投保人解除合同的手续</w:t>
      </w:r>
    </w:p>
    <w:p>
      <w:pPr>
        <w:pStyle w:val="BodyText"/>
        <w:spacing w:line="273" w:lineRule="auto"/>
        <w:ind w:left="521" w:right="202"/>
      </w:pPr>
      <w:r>
        <w:rPr>
          <w:spacing w:val="-6"/>
        </w:rPr>
        <w:t>本附加合同生效后，在未发生保险金给付的情况下，投保人可以以书面形式通知本公司解除本</w:t>
      </w:r>
      <w:r>
        <w:rPr>
          <w:spacing w:val="-1"/>
        </w:rPr>
        <w:t>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5081"/>
      </w:pPr>
      <w:r>
        <w:rPr/>
        <w:t>二、保险合同原件或其它保险凭证； 三、投保人的身份证件。</w:t>
      </w:r>
    </w:p>
    <w:p>
      <w:pPr>
        <w:pStyle w:val="BodyText"/>
        <w:spacing w:before="7"/>
        <w:ind w:left="521"/>
      </w:pPr>
      <w:r>
        <w:rPr/>
        <w:t>若经办人为代理人，则应另提供授权委托书、代理人身份证件等证明文件。</w:t>
      </w:r>
    </w:p>
    <w:p>
      <w:pPr>
        <w:pStyle w:val="BodyText"/>
        <w:spacing w:line="273" w:lineRule="auto"/>
        <w:ind w:left="52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第十五条</w:t>
        <w:tab/>
      </w:r>
      <w:r>
        <w:rPr>
          <w:w w:val="95"/>
        </w:rPr>
        <w:t>附加保险合同的效力</w:t>
      </w:r>
    </w:p>
    <w:p>
      <w:pPr>
        <w:pStyle w:val="BodyText"/>
        <w:spacing w:before="36"/>
        <w:ind w:left="641"/>
      </w:pPr>
      <w:r>
        <w:rPr/>
        <w:t>一、出现下列情况时，本附加合同效力中止：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主保险合同效力中止时，本附加合同效力中止；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本附加合同约定的本附加合同效力中止情形。</w:t>
      </w:r>
    </w:p>
    <w:p>
      <w:pPr>
        <w:pStyle w:val="BodyText"/>
        <w:spacing w:before="8"/>
        <w:rPr>
          <w:sz w:val="26"/>
        </w:rPr>
      </w:pPr>
    </w:p>
    <w:p>
      <w:pPr>
        <w:pStyle w:val="BodyText"/>
        <w:spacing w:before="0"/>
        <w:ind w:left="641"/>
      </w:pPr>
      <w:r>
        <w:rPr/>
        <w:t>二、出现下列情况时，本附加合同终止：</w:t>
      </w:r>
    </w:p>
    <w:p>
      <w:pPr>
        <w:pStyle w:val="ListParagraph"/>
        <w:numPr>
          <w:ilvl w:val="0"/>
          <w:numId w:val="3"/>
        </w:numPr>
        <w:tabs>
          <w:tab w:pos="1362" w:val="left" w:leader="none"/>
        </w:tabs>
        <w:spacing w:line="240" w:lineRule="auto" w:before="36" w:after="0"/>
        <w:ind w:left="1361" w:right="0" w:hanging="360"/>
        <w:jc w:val="both"/>
        <w:rPr>
          <w:sz w:val="21"/>
        </w:rPr>
      </w:pPr>
      <w:r>
        <w:rPr>
          <w:sz w:val="21"/>
        </w:rPr>
        <w:t>主保险合同撤销、解除、期满、终止或变更为减额缴清保险合同；</w:t>
      </w:r>
    </w:p>
    <w:p>
      <w:pPr>
        <w:pStyle w:val="ListParagraph"/>
        <w:numPr>
          <w:ilvl w:val="0"/>
          <w:numId w:val="3"/>
        </w:numPr>
        <w:tabs>
          <w:tab w:pos="1362" w:val="left" w:leader="none"/>
        </w:tabs>
        <w:spacing w:line="240" w:lineRule="auto" w:before="36" w:after="0"/>
        <w:ind w:left="1361" w:right="0" w:hanging="360"/>
        <w:jc w:val="both"/>
        <w:rPr>
          <w:sz w:val="21"/>
        </w:rPr>
      </w:pPr>
      <w:r>
        <w:rPr>
          <w:sz w:val="21"/>
        </w:rPr>
        <w:t>本附加合同约定的本附加合同终止情形。</w:t>
      </w:r>
    </w:p>
    <w:p>
      <w:pPr>
        <w:pStyle w:val="BodyText"/>
        <w:spacing w:before="8"/>
        <w:rPr>
          <w:sz w:val="26"/>
        </w:rPr>
      </w:pPr>
    </w:p>
    <w:p>
      <w:pPr>
        <w:pStyle w:val="Heading1"/>
        <w:tabs>
          <w:tab w:pos="1181" w:val="left" w:leader="none"/>
        </w:tabs>
      </w:pPr>
      <w:r>
        <w:rPr/>
        <w:t>第十六条</w:t>
        <w:tab/>
      </w:r>
      <w:r>
        <w:rPr>
          <w:w w:val="95"/>
        </w:rPr>
        <w:t>重大疾病的定义</w:t>
      </w:r>
    </w:p>
    <w:p>
      <w:pPr>
        <w:pStyle w:val="BodyText"/>
        <w:spacing w:line="273" w:lineRule="auto" w:before="36"/>
        <w:ind w:left="521" w:right="13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3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pStyle w:val="BodyText"/>
        <w:ind w:left="1000"/>
        <w:jc w:val="both"/>
      </w:pPr>
      <w:r>
        <w:rPr/>
        <w:t>（2）相当于Binet 分期方案A 期程度的慢性淋巴细胞白血病；</w:t>
      </w:r>
    </w:p>
    <w:p>
      <w:pPr>
        <w:pStyle w:val="BodyText"/>
        <w:ind w:left="1000"/>
        <w:jc w:val="both"/>
      </w:pPr>
      <w:r>
        <w:rPr/>
        <w:t>（3）相当于Ann Arbor分期方案I期程度的何杰金氏病；</w:t>
      </w:r>
    </w:p>
    <w:p>
      <w:pPr>
        <w:pStyle w:val="BodyText"/>
        <w:ind w:left="1000"/>
        <w:jc w:val="both"/>
      </w:pPr>
      <w:r>
        <w:rPr/>
        <w:t>（4）</w:t>
      </w:r>
      <w:r>
        <w:rPr>
          <w:spacing w:val="-1"/>
        </w:rPr>
        <w:t>皮肤癌</w:t>
      </w:r>
      <w:r>
        <w:rPr/>
        <w:t>（不包括恶性黑色素瘤及已发生转移的皮肤癌</w:t>
      </w:r>
      <w:r>
        <w:rPr>
          <w:spacing w:val="-106"/>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6"/>
        <w:ind w:left="1000"/>
        <w:jc w:val="both"/>
      </w:pPr>
      <w:r>
        <w:rPr/>
        <w:t>（2）新近的心电图改变提示急性心肌梗塞；</w:t>
      </w:r>
    </w:p>
    <w:p>
      <w:pPr>
        <w:pStyle w:val="BodyText"/>
        <w:spacing w:before="36"/>
        <w:ind w:left="1000"/>
        <w:jc w:val="both"/>
      </w:pPr>
      <w:r>
        <w:rPr/>
        <w:t>（3）心肌酶或肌钙蛋白有诊断意义的升高，或呈符合急性心肌梗塞的动态性变化；</w:t>
      </w:r>
    </w:p>
    <w:p>
      <w:pPr>
        <w:pStyle w:val="BodyText"/>
        <w:spacing w:before="36"/>
        <w:ind w:left="1000"/>
        <w:jc w:val="both"/>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ind w:left="941"/>
        <w:jc w:val="both"/>
      </w:pPr>
      <w:r>
        <w:rPr>
          <w:spacing w:val="-9"/>
        </w:rPr>
        <w:t>指因脑血管的突发病变引起脑血管出血、栓塞或梗塞，并导致神经系统永久性的功能障碍。</w:t>
      </w:r>
    </w:p>
    <w:p>
      <w:pPr>
        <w:spacing w:after="0"/>
        <w:jc w:val="both"/>
        <w:sectPr>
          <w:pgSz w:w="11910" w:h="16840"/>
          <w:pgMar w:header="0" w:footer="776" w:top="1220" w:bottom="960" w:left="1600" w:right="1040"/>
        </w:sectPr>
      </w:pPr>
    </w:p>
    <w:p>
      <w:pPr>
        <w:pStyle w:val="BodyText"/>
        <w:spacing w:before="12"/>
        <w:ind w:left="941"/>
      </w:pPr>
      <w:r>
        <w:rPr/>
        <w:t>神经系统永久性的功能障碍，指疾病确诊180天后，仍遗留下列一种或一种以上障碍：</w:t>
      </w:r>
    </w:p>
    <w:p>
      <w:pPr>
        <w:pStyle w:val="BodyText"/>
        <w:ind w:left="1000"/>
      </w:pPr>
      <w:r>
        <w:rPr/>
        <w:t>（1）一肢或一肢以上肢体机能完全丧失</w:t>
      </w:r>
      <w:r>
        <w:rPr>
          <w:position w:val="11"/>
          <w:sz w:val="11"/>
        </w:rPr>
        <w:t>13</w:t>
      </w:r>
      <w:r>
        <w:rPr/>
        <w:t>；</w:t>
      </w:r>
    </w:p>
    <w:p>
      <w:pPr>
        <w:pStyle w:val="BodyText"/>
        <w:ind w:left="1000"/>
      </w:pPr>
      <w:r>
        <w:rPr/>
        <w:t>（2）语言能力或咀嚼吞咽能力完全丧失</w:t>
      </w:r>
      <w:r>
        <w:rPr>
          <w:position w:val="11"/>
          <w:sz w:val="11"/>
        </w:rPr>
        <w:t>14</w:t>
      </w:r>
      <w:r>
        <w:rPr/>
        <w:t>；</w:t>
      </w:r>
    </w:p>
    <w:p>
      <w:pPr>
        <w:pStyle w:val="BodyText"/>
        <w:spacing w:line="273" w:lineRule="auto"/>
        <w:ind w:left="1526" w:right="1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before="36"/>
        <w:ind w:left="941" w:right="102"/>
      </w:pPr>
      <w:r>
        <w:rPr>
          <w:spacing w:val="-6"/>
        </w:rPr>
        <w:t>重大器官移植术，指因相应器官功能衰竭，已经实施了肾脏、肝脏、心脏或肺脏的异体移植手术。</w:t>
      </w:r>
    </w:p>
    <w:p>
      <w:pPr>
        <w:pStyle w:val="BodyText"/>
        <w:spacing w:line="273" w:lineRule="auto" w:before="7"/>
        <w:ind w:left="941" w:right="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1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spacing w:before="36"/>
        <w:ind w:left="1000"/>
      </w:pPr>
      <w:r>
        <w:rPr/>
        <w:t>（2）肝性脑病；</w:t>
      </w:r>
    </w:p>
    <w:p>
      <w:pPr>
        <w:pStyle w:val="BodyText"/>
        <w:spacing w:before="36"/>
        <w:ind w:left="1000"/>
      </w:pPr>
      <w:r>
        <w:rPr/>
        <w:t>（3）B超或其它影像学检查显示肝脏体积急速萎缩；</w:t>
      </w:r>
    </w:p>
    <w:p>
      <w:pPr>
        <w:pStyle w:val="BodyText"/>
        <w:spacing w:before="36"/>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1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pPr>
      <w:r>
        <w:rPr/>
        <w:t>（1）实际实施了开颅进行的脑肿瘤完全切除或部分切除的手术；</w:t>
      </w:r>
    </w:p>
    <w:p>
      <w:pPr>
        <w:pStyle w:val="BodyText"/>
        <w:ind w:left="1000"/>
      </w:pPr>
      <w:r>
        <w:rPr/>
        <w:t>（2）实际实施了对脑肿瘤进行的放射治疗。</w:t>
      </w:r>
    </w:p>
    <w:p>
      <w:pPr>
        <w:pStyle w:val="BodyText"/>
        <w:ind w:left="1000"/>
      </w:pPr>
      <w:r>
        <w:rPr/>
        <w:t>脑垂体瘤、脑囊肿、脑血管性疾病不在保障范围内。</w:t>
      </w:r>
    </w:p>
    <w:p>
      <w:pPr>
        <w:pStyle w:val="BodyText"/>
        <w:spacing w:before="10"/>
        <w:rPr>
          <w:sz w:val="16"/>
        </w:rPr>
      </w:pPr>
      <w:r>
        <w:rPr/>
        <w:pict>
          <v:line style="position:absolute;mso-position-horizontal-relative:page;mso-position-vertical-relative:paragraph;z-index:1120;mso-wrap-distance-left:0;mso-wrap-distance-right:0" from="85.080002pt,13.251291pt" to="229.080002pt,13.251291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101" w:right="1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372" w:val="left" w:leader="none"/>
        </w:tabs>
        <w:spacing w:line="237" w:lineRule="auto" w:before="0"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372" w:val="left" w:leader="none"/>
        </w:tabs>
        <w:spacing w:line="237" w:lineRule="auto" w:before="1"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140"/>
        </w:sectPr>
      </w:pPr>
    </w:p>
    <w:p>
      <w:pPr>
        <w:pStyle w:val="BodyText"/>
        <w:spacing w:before="24"/>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94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5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64" w:lineRule="auto" w:before="36"/>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0"/>
        <w:ind w:left="521"/>
      </w:pPr>
      <w:r>
        <w:rPr/>
        <w:t>十四、双目失明——三岁始理赔</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8"/>
        <w:ind w:left="941"/>
        <w:jc w:val="both"/>
      </w:pPr>
      <w:r>
        <w:rPr/>
        <w:t>（1）眼球缺失或摘除；</w:t>
      </w:r>
    </w:p>
    <w:p>
      <w:pPr>
        <w:pStyle w:val="BodyText"/>
        <w:ind w:left="941"/>
        <w:jc w:val="both"/>
      </w:pPr>
      <w:r>
        <w:rPr/>
        <w:t>（2）</w:t>
      </w:r>
      <w:r>
        <w:rPr>
          <w:spacing w:val="-1"/>
        </w:rPr>
        <w:t>矫正视力低于</w:t>
      </w:r>
      <w:r>
        <w:rPr/>
        <w:t>0.02（采用国际标准视力表，如果使用其它视力表应进行换算</w:t>
      </w:r>
      <w:r>
        <w:rPr>
          <w:spacing w:val="-106"/>
        </w:rPr>
        <w:t>）</w:t>
      </w:r>
      <w:r>
        <w:rPr/>
        <w:t>；</w:t>
      </w:r>
    </w:p>
    <w:p>
      <w:pPr>
        <w:pStyle w:val="BodyText"/>
        <w:ind w:left="941"/>
        <w:jc w:val="both"/>
      </w:pPr>
      <w:r>
        <w:rPr/>
        <w:t>（3）视野半径小于5度。</w:t>
      </w:r>
    </w:p>
    <w:p>
      <w:pPr>
        <w:pStyle w:val="BodyText"/>
        <w:spacing w:before="9"/>
        <w:rPr>
          <w:sz w:val="26"/>
        </w:rPr>
      </w:pPr>
    </w:p>
    <w:p>
      <w:pPr>
        <w:pStyle w:val="BodyText"/>
        <w:spacing w:before="0"/>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ind w:left="837"/>
      </w:pPr>
      <w:r>
        <w:rPr/>
        <w:t>指因大脑进行性、不可逆性改变导致智能严重衰退或丧失，临床表现为明显的认知能力障</w:t>
      </w:r>
    </w:p>
    <w:p>
      <w:pPr>
        <w:pStyle w:val="BodyText"/>
        <w:spacing w:before="6"/>
        <w:rPr>
          <w:sz w:val="22"/>
        </w:rPr>
      </w:pPr>
      <w:r>
        <w:rPr/>
        <w:pict>
          <v:line style="position:absolute;mso-position-horizontal-relative:page;mso-position-vertical-relative:paragraph;z-index:1144;mso-wrap-distance-left:0;mso-wrap-distance-right:0" from="85.080002pt,16.984579pt" to="229.080002pt,16.984579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520" w:bottom="960" w:left="1600" w:right="1020"/>
        </w:sectPr>
      </w:pPr>
    </w:p>
    <w:p>
      <w:pPr>
        <w:pStyle w:val="BodyText"/>
        <w:spacing w:line="273" w:lineRule="auto" w:before="12"/>
        <w:ind w:left="837" w:right="98"/>
      </w:pP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jc w:val="both"/>
      </w:pPr>
      <w:r>
        <w:rPr/>
        <w:t>（1）一肢或一肢以上肢体机能完全丧失；</w:t>
      </w:r>
    </w:p>
    <w:p>
      <w:pPr>
        <w:pStyle w:val="BodyText"/>
        <w:spacing w:before="36"/>
        <w:ind w:left="819"/>
        <w:jc w:val="both"/>
      </w:pPr>
      <w:r>
        <w:rPr/>
        <w:t>（2）语言能力或咀嚼吞咽能力完全丧失；</w:t>
      </w:r>
    </w:p>
    <w:p>
      <w:pPr>
        <w:pStyle w:val="BodyText"/>
        <w:spacing w:before="36"/>
        <w:ind w:left="819"/>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20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4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20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2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ind w:left="837" w:right="200"/>
        <w:jc w:val="both"/>
      </w:pPr>
      <w:r>
        <w:rPr/>
        <w:t>指因骨髓造血功能慢性持续性衰竭导致的贫血、中性粒细胞减少及血小板减少。须满足下列全部条件：</w:t>
      </w:r>
    </w:p>
    <w:p>
      <w:pPr>
        <w:pStyle w:val="BodyText"/>
        <w:spacing w:before="8"/>
        <w:ind w:left="1000"/>
      </w:pPr>
      <w:r>
        <w:rPr/>
        <w:t>（1）骨髓穿刺检查或骨髓活检结果支持诊断；</w:t>
      </w:r>
    </w:p>
    <w:p>
      <w:pPr>
        <w:pStyle w:val="BodyText"/>
        <w:ind w:left="1000"/>
      </w:pPr>
      <w:r>
        <w:rPr/>
        <w:t>（2）外周血象须具备以下三项条件：</w:t>
      </w:r>
    </w:p>
    <w:p>
      <w:pPr>
        <w:pStyle w:val="BodyText"/>
        <w:spacing w:before="6"/>
        <w:rPr>
          <w:sz w:val="22"/>
        </w:rPr>
      </w:pPr>
      <w:r>
        <w:rPr/>
        <w:pict>
          <v:line style="position:absolute;mso-position-horizontal-relative:page;mso-position-vertical-relative:paragraph;z-index:1168;mso-wrap-distance-left:0;mso-wrap-distance-right:0" from="85.080002pt,16.963984pt" to="229.080002pt,16.963984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40"/>
          <w:pgNumType w:start="9"/>
        </w:sectPr>
      </w:pPr>
    </w:p>
    <w:p>
      <w:pPr>
        <w:pStyle w:val="BodyText"/>
        <w:spacing w:before="32"/>
        <w:ind w:left="1640"/>
      </w:pPr>
      <w:r>
        <w:rPr/>
        <w:t>① 中性粒细胞绝对值≤0.5×10</w:t>
      </w:r>
      <w:r>
        <w:rPr>
          <w:position w:val="11"/>
          <w:sz w:val="11"/>
        </w:rPr>
        <w:t>9</w:t>
      </w:r>
      <w:r>
        <w:rPr/>
        <w:t>/L ；</w:t>
      </w:r>
    </w:p>
    <w:p>
      <w:pPr>
        <w:pStyle w:val="BodyText"/>
        <w:ind w:left="101" w:right="4006"/>
        <w:jc w:val="center"/>
      </w:pPr>
      <w:r>
        <w:rPr/>
        <w:t>② 网织红细胞＜1%；</w:t>
      </w:r>
    </w:p>
    <w:p>
      <w:pPr>
        <w:pStyle w:val="BodyText"/>
        <w:ind w:left="1640"/>
      </w:pPr>
      <w:r>
        <w:rPr/>
        <w:t>③ 血小板绝对值≤20×10</w:t>
      </w:r>
      <w:r>
        <w:rPr>
          <w:position w:val="11"/>
          <w:sz w:val="11"/>
        </w:rPr>
        <w:t>9</w:t>
      </w:r>
      <w:r>
        <w:rPr/>
        <w:t>/L。</w:t>
      </w:r>
    </w:p>
    <w:p>
      <w:pPr>
        <w:pStyle w:val="BodyText"/>
        <w:spacing w:before="9"/>
        <w:rPr>
          <w:sz w:val="26"/>
        </w:rPr>
      </w:pPr>
    </w:p>
    <w:p>
      <w:pPr>
        <w:pStyle w:val="BodyText"/>
        <w:spacing w:before="0"/>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0"/>
        <w:ind w:left="441"/>
      </w:pPr>
      <w:r>
        <w:rPr/>
        <w:t>二十六、慢性呼吸功能衰竭</w:t>
      </w:r>
    </w:p>
    <w:p>
      <w:pPr>
        <w:pStyle w:val="BodyText"/>
        <w:spacing w:line="273" w:lineRule="auto"/>
        <w:ind w:left="861" w:right="130"/>
      </w:pPr>
      <w:r>
        <w:rPr/>
        <w:t>慢性肺部疾病导致永久不可逆性的慢性呼吸功能衰竭。慢性呼吸功能衰竭必须明确诊断并满足下列全部条件：</w:t>
      </w:r>
    </w:p>
    <w:p>
      <w:pPr>
        <w:pStyle w:val="BodyText"/>
        <w:spacing w:before="8"/>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pPr>
      <w:r>
        <w:rPr/>
        <w:t>（1）移动：自己从一个房间到另一个房间；或者</w:t>
      </w:r>
    </w:p>
    <w:p>
      <w:pPr>
        <w:pStyle w:val="BodyText"/>
        <w:ind w:left="861"/>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before="36"/>
        <w:ind w:left="861"/>
        <w:jc w:val="both"/>
      </w:pPr>
      <w:r>
        <w:rPr/>
        <w:t>肌营养不良症是一组遗传性肌肉变性性病变，临床特征为与神经系统无关的肌肉无力和肌</w:t>
      </w:r>
    </w:p>
    <w:p>
      <w:pPr>
        <w:spacing w:after="0"/>
        <w:jc w:val="both"/>
        <w:sectPr>
          <w:pgSz w:w="11910" w:h="16840"/>
          <w:pgMar w:header="0" w:footer="776" w:top="1200" w:bottom="960" w:left="1680" w:right="1040"/>
        </w:sectPr>
      </w:pPr>
    </w:p>
    <w:p>
      <w:pPr>
        <w:pStyle w:val="BodyText"/>
        <w:spacing w:line="273" w:lineRule="auto" w:before="12"/>
        <w:ind w:left="861" w:right="102"/>
        <w:jc w:val="both"/>
      </w:pPr>
      <w:r>
        <w:rPr>
          <w:spacing w:val="-9"/>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1"/>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9"/>
        <w:rPr>
          <w:sz w:val="26"/>
        </w:rPr>
      </w:pPr>
    </w:p>
    <w:p>
      <w:pPr>
        <w:pStyle w:val="Heading1"/>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17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17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168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Times New Roman" w:hAnsi="Times New Roman" w:eastAsia="Times New Roman" w:cs="Times New Roman"/>
        <w:spacing w:val="-73"/>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w w:val="100"/>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&lt;4D6963726F736F667420576F7264202D20C9FAC3FCB8BDBCD3B6A8C6DAD6D8B4F3BCB2B2A1B1A3CFD5A3A841BFEEA3A92DCCF5BFEE2D32303130C4EA38D4C22E646F63&gt;</dc:title>
  <dcterms:created xsi:type="dcterms:W3CDTF">2018-10-20T00:03:58Z</dcterms:created>
  <dcterms:modified xsi:type="dcterms:W3CDTF">2018-10-20T00:03:58Z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