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230524</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北大方正人寿[2012]疾病保险 108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237" w:lineRule="auto" w:before="30"/>
        <w:ind w:left="2671" w:right="0" w:firstLine="239"/>
        <w:jc w:val="left"/>
        <w:rPr>
          <w:b/>
          <w:sz w:val="24"/>
        </w:rPr>
      </w:pPr>
      <w:r>
        <w:rPr>
          <w:b/>
          <w:sz w:val="24"/>
        </w:rPr>
        <w:t>北大方正人寿保险有限公司 </w:t>
      </w:r>
      <w:r>
        <w:rPr>
          <w:b/>
          <w:w w:val="95"/>
          <w:sz w:val="24"/>
        </w:rPr>
        <w:t>附加乐享成长重大疾病保险条款</w:t>
      </w:r>
    </w:p>
    <w:p>
      <w:pPr>
        <w:spacing w:line="330" w:lineRule="exact" w:before="0"/>
        <w:ind w:left="3429" w:right="76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9 </w:t>
      </w:r>
      <w:r>
        <w:rPr>
          <w:b/>
          <w:sz w:val="24"/>
        </w:rPr>
        <w:t>月）</w:t>
      </w:r>
    </w:p>
    <w:p>
      <w:pPr>
        <w:pStyle w:val="BodyText"/>
        <w:ind w:left="0"/>
        <w:rPr>
          <w:b/>
          <w:sz w:val="26"/>
        </w:rPr>
      </w:pPr>
    </w:p>
    <w:p>
      <w:pPr>
        <w:spacing w:before="185"/>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1"/>
      </w:pPr>
      <w:r>
        <w:rPr/>
        <w:t>请扫描以查询验证条款</w:t>
      </w:r>
    </w:p>
    <w:p>
      <w:pPr>
        <w:spacing w:after="0"/>
        <w:sectPr>
          <w:type w:val="continuous"/>
          <w:pgSz w:w="11960" w:h="16850"/>
          <w:pgMar w:top="280" w:bottom="1200" w:left="1600" w:right="760"/>
          <w:cols w:num="2" w:equalWidth="0">
            <w:col w:w="6034" w:space="40"/>
            <w:col w:w="3526"/>
          </w:cols>
        </w:sectPr>
      </w:pPr>
    </w:p>
    <w:p>
      <w:pPr>
        <w:pStyle w:val="BodyText"/>
        <w:spacing w:before="9"/>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4"/>
            <w:tabs>
              <w:tab w:pos="1519" w:val="left" w:leader="none"/>
              <w:tab w:pos="8488" w:val="left" w:leader="middleDot"/>
            </w:tabs>
            <w:spacing w:before="182"/>
            <w:rPr>
              <w:rFonts w:ascii="Times New Roman" w:hAnsi="Times New Roman" w:eastAsia="Times New Roman"/>
              <w:b w:val="0"/>
              <w:i w:val="0"/>
              <w:sz w:val="21"/>
            </w:rPr>
          </w:pPr>
          <w:r>
            <w:rPr>
              <w:b w:val="0"/>
              <w:i w:val="0"/>
              <w:sz w:val="18"/>
            </w:rPr>
            <w:t>第一条</w:t>
            <w:tab/>
            <w:t>合同的构成</w:t>
            <w:tab/>
          </w:r>
          <w:r>
            <w:rPr>
              <w:rFonts w:ascii="Times New Roman" w:hAnsi="Times New Roman" w:eastAsia="Times New Roman"/>
              <w:b w:val="0"/>
              <w:i w:val="0"/>
              <w:spacing w:val="-23"/>
              <w:sz w:val="21"/>
            </w:rPr>
            <w:t>2··</w:t>
          </w:r>
        </w:p>
        <w:p>
          <w:pPr>
            <w:pStyle w:val="TOC4"/>
            <w:tabs>
              <w:tab w:pos="1519" w:val="left" w:leader="none"/>
              <w:tab w:pos="8488" w:val="left" w:leader="middleDot"/>
            </w:tabs>
            <w:spacing w:before="55"/>
            <w:rPr>
              <w:rFonts w:ascii="Times New Roman" w:hAnsi="Times New Roman" w:eastAsia="Times New Roman"/>
              <w:b w:val="0"/>
              <w:i w:val="0"/>
              <w:sz w:val="21"/>
            </w:rPr>
          </w:pPr>
          <w:r>
            <w:rPr>
              <w:b w:val="0"/>
              <w:i w:val="0"/>
              <w:w w:val="100"/>
              <w:sz w:val="18"/>
            </w:rPr>
            <w:t>第二条</w:t>
            <w:tab/>
            <w:t>投保范围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19" w:val="left" w:leader="none"/>
              <w:tab w:pos="8488" w:val="left" w:leader="middleDot"/>
            </w:tabs>
            <w:spacing w:before="55"/>
            <w:rPr>
              <w:rFonts w:ascii="Times New Roman" w:hAnsi="Times New Roman" w:eastAsia="Times New Roman"/>
              <w:b w:val="0"/>
              <w:i w:val="0"/>
              <w:sz w:val="21"/>
            </w:rPr>
          </w:pPr>
          <w:hyperlink w:history="true" w:anchor="_TOC_250019">
            <w:r>
              <w:rPr>
                <w:b w:val="0"/>
                <w:i w:val="0"/>
                <w:w w:val="100"/>
                <w:sz w:val="18"/>
              </w:rPr>
              <w:t>第三条</w:t>
              <w:tab/>
              <w:t>保险期间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519" w:val="left" w:leader="none"/>
              <w:tab w:pos="8488" w:val="lef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22"/>
              <w:sz w:val="21"/>
            </w:rPr>
            <w:t>2··</w:t>
          </w:r>
        </w:p>
        <w:p>
          <w:pPr>
            <w:pStyle w:val="TOC4"/>
            <w:tabs>
              <w:tab w:pos="1519" w:val="left" w:leader="none"/>
              <w:tab w:pos="8488" w:val="left" w:leader="middleDot"/>
            </w:tabs>
            <w:spacing w:before="55"/>
            <w:rPr>
              <w:rFonts w:ascii="Times New Roman" w:hAnsi="Times New Roman" w:eastAsia="Times New Roman"/>
              <w:b w:val="0"/>
              <w:i w:val="0"/>
              <w:sz w:val="21"/>
            </w:rPr>
          </w:pPr>
          <w:hyperlink w:history="true" w:anchor="_TOC_250018">
            <w:r>
              <w:rPr>
                <w:b w:val="0"/>
                <w:i w:val="0"/>
                <w:sz w:val="18"/>
              </w:rPr>
              <w:t>第五条</w:t>
              <w:tab/>
              <w:t>犹豫期</w:t>
              <w:tab/>
            </w:r>
            <w:r>
              <w:rPr>
                <w:rFonts w:ascii="Times New Roman" w:hAnsi="Times New Roman" w:eastAsia="Times New Roman"/>
                <w:b w:val="0"/>
                <w:i w:val="0"/>
                <w:spacing w:val="-9"/>
                <w:sz w:val="21"/>
              </w:rPr>
              <w:t>2···</w:t>
            </w:r>
          </w:hyperlink>
        </w:p>
        <w:p>
          <w:pPr>
            <w:pStyle w:val="TOC2"/>
            <w:tabs>
              <w:tab w:pos="8724" w:val="right" w:leader="middleDot"/>
            </w:tabs>
            <w:rPr>
              <w:rFonts w:ascii="Times New Roman" w:hAnsi="Times New Roman" w:eastAsia="Times New Roman"/>
            </w:rPr>
          </w:pPr>
          <w:hyperlink w:history="true" w:anchor="_TOC_250017">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3"/>
            <w:tabs>
              <w:tab w:pos="1519" w:val="left" w:leader="none"/>
              <w:tab w:pos="8600" w:val="right" w:leader="middleDot"/>
            </w:tabs>
            <w:spacing w:before="183"/>
            <w:rPr>
              <w:rFonts w:ascii="Times New Roman" w:hAnsi="Times New Roman" w:eastAsia="Times New Roman"/>
              <w:sz w:val="21"/>
            </w:rPr>
          </w:pPr>
          <w:hyperlink w:history="true" w:anchor="_TOC_250016">
            <w:r>
              <w:rPr/>
              <w:t>第六条</w:t>
              <w:tab/>
              <w:t>基本保险金额</w:t>
              <w:tab/>
            </w:r>
            <w:r>
              <w:rPr>
                <w:rFonts w:ascii="Times New Roman" w:hAnsi="Times New Roman" w:eastAsia="Times New Roman"/>
                <w:spacing w:val="-33"/>
                <w:sz w:val="21"/>
              </w:rPr>
              <w:t>2·</w:t>
            </w:r>
          </w:hyperlink>
        </w:p>
        <w:p>
          <w:pPr>
            <w:pStyle w:val="TOC4"/>
            <w:tabs>
              <w:tab w:pos="1519" w:val="left" w:leader="none"/>
              <w:tab w:pos="8722" w:val="right" w:leader="middleDot"/>
            </w:tabs>
            <w:rPr>
              <w:rFonts w:ascii="Times New Roman" w:hAnsi="Times New Roman" w:eastAsia="Times New Roman"/>
              <w:b w:val="0"/>
              <w:i w:val="0"/>
              <w:sz w:val="21"/>
            </w:rPr>
          </w:pPr>
          <w:hyperlink w:history="true" w:anchor="_TOC_250015">
            <w:r>
              <w:rPr>
                <w:b w:val="0"/>
                <w:i w:val="0"/>
                <w:w w:val="100"/>
                <w:sz w:val="18"/>
              </w:rPr>
              <w:t>第七条</w:t>
              <w:tab/>
              <w:t>保险责任</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19" w:val="left" w:leader="none"/>
              <w:tab w:pos="8722" w:val="right" w:leader="middleDot"/>
            </w:tabs>
            <w:rPr>
              <w:rFonts w:ascii="Times New Roman" w:hAnsi="Times New Roman" w:eastAsia="Times New Roman"/>
              <w:b w:val="0"/>
              <w:i w:val="0"/>
              <w:sz w:val="21"/>
            </w:rPr>
          </w:pPr>
          <w:r>
            <w:rPr>
              <w:b w:val="0"/>
              <w:i w:val="0"/>
              <w:w w:val="100"/>
              <w:sz w:val="18"/>
            </w:rPr>
            <w:t>第八条</w:t>
            <w:tab/>
            <w:t>责任免除</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907" w:val="right" w:leader="middleDot"/>
            </w:tabs>
            <w:rPr>
              <w:rFonts w:ascii="Times New Roman" w:hAnsi="Times New Roman" w:eastAsia="Times New Roman"/>
            </w:rPr>
          </w:pPr>
          <w:hyperlink w:history="true" w:anchor="_TOC_250014">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4······</w:t>
            </w:r>
          </w:hyperlink>
        </w:p>
        <w:p>
          <w:pPr>
            <w:pStyle w:val="TOC4"/>
            <w:tabs>
              <w:tab w:pos="1519" w:val="left" w:leader="none"/>
              <w:tab w:pos="9001" w:val="right" w:leader="middleDot"/>
            </w:tabs>
            <w:spacing w:before="182"/>
            <w:rPr>
              <w:rFonts w:ascii="Times New Roman" w:hAnsi="Times New Roman" w:eastAsia="Times New Roman"/>
              <w:b w:val="0"/>
              <w:i w:val="0"/>
              <w:sz w:val="21"/>
            </w:rPr>
          </w:pPr>
          <w:hyperlink w:history="true" w:anchor="_TOC_250013">
            <w:r>
              <w:rPr>
                <w:b w:val="0"/>
                <w:i w:val="0"/>
                <w:w w:val="100"/>
                <w:sz w:val="18"/>
              </w:rPr>
              <w:t>第九条</w:t>
              <w:tab/>
              <w:t>受益人的指定和变更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19" w:val="left" w:leader="none"/>
              <w:tab w:pos="8722" w:val="right" w:leader="middleDot"/>
            </w:tabs>
            <w:rPr>
              <w:rFonts w:ascii="Times New Roman" w:hAnsi="Times New Roman" w:eastAsia="Times New Roman"/>
              <w:b w:val="0"/>
              <w:i w:val="0"/>
              <w:sz w:val="21"/>
            </w:rPr>
          </w:pPr>
          <w:r>
            <w:rPr>
              <w:b w:val="0"/>
              <w:i w:val="0"/>
              <w:w w:val="100"/>
              <w:sz w:val="18"/>
            </w:rPr>
            <w:t>第十条</w:t>
            <w:tab/>
            <w:t>申请资料</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19" w:val="left" w:leader="none"/>
              <w:tab w:pos="8722" w:val="right" w:leader="middleDot"/>
            </w:tabs>
            <w:rPr>
              <w:rFonts w:ascii="Times New Roman" w:hAnsi="Times New Roman" w:eastAsia="Times New Roman"/>
              <w:b w:val="0"/>
              <w:i w:val="0"/>
              <w:sz w:val="21"/>
            </w:rPr>
          </w:pPr>
          <w:r>
            <w:rPr>
              <w:b w:val="0"/>
              <w:i w:val="0"/>
              <w:w w:val="100"/>
              <w:sz w:val="18"/>
            </w:rPr>
            <w:t>第十一条</w:t>
            <w:tab/>
            <w:t>诉讼时效</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724" w:val="right" w:leader="middleDot"/>
            </w:tabs>
            <w:rPr>
              <w:rFonts w:ascii="Times New Roman" w:hAnsi="Times New Roman" w:eastAsia="Times New Roman"/>
            </w:rPr>
          </w:pPr>
          <w:hyperlink w:history="true" w:anchor="_TOC_250012">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4···</w:t>
            </w:r>
          </w:hyperlink>
        </w:p>
        <w:p>
          <w:pPr>
            <w:pStyle w:val="TOC3"/>
            <w:tabs>
              <w:tab w:pos="1519" w:val="left" w:leader="none"/>
              <w:tab w:pos="8600" w:val="right" w:leader="middleDot"/>
            </w:tabs>
            <w:spacing w:before="182"/>
            <w:rPr>
              <w:rFonts w:ascii="Times New Roman" w:hAnsi="Times New Roman" w:eastAsia="Times New Roman"/>
              <w:sz w:val="21"/>
            </w:rPr>
          </w:pPr>
          <w:hyperlink w:history="true" w:anchor="_TOC_250011">
            <w:r>
              <w:rPr/>
              <w:t>第十二条</w:t>
              <w:tab/>
              <w:t>保险费的交纳</w:t>
              <w:tab/>
            </w:r>
            <w:r>
              <w:rPr>
                <w:rFonts w:ascii="Times New Roman" w:hAnsi="Times New Roman" w:eastAsia="Times New Roman"/>
                <w:spacing w:val="-33"/>
                <w:sz w:val="21"/>
              </w:rPr>
              <w:t>4·</w:t>
            </w:r>
          </w:hyperlink>
        </w:p>
        <w:p>
          <w:pPr>
            <w:pStyle w:val="TOC3"/>
            <w:tabs>
              <w:tab w:pos="1519" w:val="left" w:leader="none"/>
              <w:tab w:pos="867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22"/>
                <w:sz w:val="21"/>
              </w:rPr>
              <w:t>5··</w:t>
            </w:r>
          </w:hyperlink>
        </w:p>
        <w:p>
          <w:pPr>
            <w:pStyle w:val="TOC4"/>
            <w:tabs>
              <w:tab w:pos="1519" w:val="left" w:leader="none"/>
              <w:tab w:pos="8774" w:val="right" w:leader="middleDot"/>
            </w:tabs>
            <w:spacing w:before="55"/>
            <w:rPr>
              <w:rFonts w:ascii="Times New Roman" w:hAnsi="Times New Roman" w:eastAsia="Times New Roman"/>
              <w:b w:val="0"/>
              <w:i w:val="0"/>
              <w:sz w:val="21"/>
            </w:rPr>
          </w:pPr>
          <w:hyperlink w:history="true" w:anchor="_TOC_250009">
            <w:r>
              <w:rPr>
                <w:b w:val="0"/>
                <w:i w:val="0"/>
                <w:sz w:val="18"/>
              </w:rPr>
              <w:t>第十四条</w:t>
              <w:tab/>
              <w:t>宽限期</w:t>
              <w:tab/>
            </w:r>
            <w:r>
              <w:rPr>
                <w:rFonts w:ascii="Times New Roman" w:hAnsi="Times New Roman" w:eastAsia="Times New Roman"/>
                <w:b w:val="0"/>
                <w:i w:val="0"/>
                <w:spacing w:val="-9"/>
                <w:sz w:val="21"/>
              </w:rPr>
              <w:t>5···</w:t>
            </w:r>
          </w:hyperlink>
        </w:p>
        <w:p>
          <w:pPr>
            <w:pStyle w:val="TOC2"/>
            <w:tabs>
              <w:tab w:pos="8595" w:val="right" w:leader="middleDot"/>
            </w:tabs>
            <w:rPr>
              <w:rFonts w:ascii="Times New Roman" w:hAnsi="Times New Roman" w:eastAsia="Times New Roman"/>
              <w:b/>
            </w:rPr>
          </w:pPr>
          <w:hyperlink w:history="true" w:anchor="_TOC_250008">
            <w:r>
              <w:rPr/>
              <w:t>第五部分</w:t>
            </w:r>
            <w:r>
              <w:rPr>
                <w:spacing w:val="-51"/>
              </w:rPr>
              <w:t> </w:t>
            </w:r>
            <w:r>
              <w:rPr>
                <w:rFonts w:ascii="Calibri" w:hAnsi="Calibri" w:eastAsia="Calibri"/>
              </w:rPr>
              <w:t>······</w:t>
            </w:r>
            <w:r>
              <w:rPr>
                <w:rFonts w:ascii="Calibri" w:hAnsi="Calibri" w:eastAsia="Calibri"/>
                <w:spacing w:val="-24"/>
              </w:rPr>
              <w:t> </w:t>
            </w:r>
            <w:r>
              <w:rPr/>
              <w:t>现金价值权益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4"/>
            <w:tabs>
              <w:tab w:pos="1519" w:val="left" w:leader="none"/>
              <w:tab w:pos="8722" w:val="right" w:leader="middleDot"/>
            </w:tabs>
            <w:spacing w:before="183"/>
            <w:rPr>
              <w:rFonts w:ascii="Times New Roman" w:hAnsi="Times New Roman" w:eastAsia="Times New Roman"/>
              <w:b w:val="0"/>
              <w:i w:val="0"/>
              <w:sz w:val="21"/>
            </w:rPr>
          </w:pPr>
          <w:hyperlink w:history="true" w:anchor="_TOC_250007">
            <w:r>
              <w:rPr>
                <w:b w:val="0"/>
                <w:i w:val="0"/>
                <w:w w:val="100"/>
                <w:sz w:val="18"/>
              </w:rPr>
              <w:t>第十五条</w:t>
              <w:tab/>
              <w:t>现金价值</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19" w:val="left" w:leader="none"/>
              <w:tab w:pos="8722" w:val="right" w:leader="middleDot"/>
            </w:tabs>
            <w:rPr>
              <w:rFonts w:ascii="Times New Roman" w:hAnsi="Times New Roman" w:eastAsia="Times New Roman"/>
              <w:b w:val="0"/>
              <w:i w:val="0"/>
              <w:sz w:val="21"/>
            </w:rPr>
          </w:pPr>
          <w:r>
            <w:rPr>
              <w:b w:val="0"/>
              <w:i w:val="0"/>
              <w:w w:val="100"/>
              <w:sz w:val="18"/>
            </w:rPr>
            <w:t>第十六条</w:t>
            <w:tab/>
            <w:t>减额交清</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724" w:val="right" w:leader="middleDot"/>
            </w:tabs>
            <w:rPr>
              <w:rFonts w:ascii="Times New Roman" w:hAnsi="Times New Roman" w:eastAsia="Times New Roman"/>
            </w:rPr>
          </w:pPr>
          <w:hyperlink w:history="true" w:anchor="_TOC_250006">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5···</w:t>
            </w:r>
          </w:hyperlink>
        </w:p>
        <w:p>
          <w:pPr>
            <w:pStyle w:val="TOC4"/>
            <w:tabs>
              <w:tab w:pos="1519" w:val="left" w:leader="none"/>
              <w:tab w:pos="8932" w:val="right" w:leader="middleDot"/>
            </w:tabs>
            <w:spacing w:before="182"/>
            <w:rPr>
              <w:rFonts w:ascii="Times New Roman" w:hAnsi="Times New Roman" w:eastAsia="Times New Roman"/>
              <w:b w:val="0"/>
              <w:i w:val="0"/>
              <w:sz w:val="21"/>
            </w:rPr>
          </w:pPr>
          <w:hyperlink w:history="true" w:anchor="_TOC_250005">
            <w:r>
              <w:rPr>
                <w:b w:val="0"/>
                <w:i w:val="0"/>
                <w:w w:val="100"/>
                <w:sz w:val="18"/>
              </w:rPr>
              <w:t>第十七条</w:t>
              <w:tab/>
              <w:t>您主动解除合同的权利</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519" w:val="left" w:leader="none"/>
              <w:tab w:pos="8670" w:val="right" w:leader="middleDot"/>
            </w:tabs>
            <w:rPr>
              <w:rFonts w:ascii="Times New Roman" w:hAnsi="Times New Roman" w:eastAsia="Times New Roman"/>
              <w:sz w:val="21"/>
            </w:rPr>
          </w:pPr>
          <w:r>
            <w:rPr/>
            <w:t>第十八条</w:t>
            <w:tab/>
            <w:t>合同效力的终止</w:t>
            <w:tab/>
          </w:r>
          <w:r>
            <w:rPr>
              <w:rFonts w:ascii="Times New Roman" w:hAnsi="Times New Roman" w:eastAsia="Times New Roman"/>
              <w:spacing w:val="-22"/>
              <w:sz w:val="21"/>
            </w:rPr>
            <w:t>5··</w:t>
          </w:r>
        </w:p>
        <w:p>
          <w:pPr>
            <w:pStyle w:val="TOC2"/>
            <w:tabs>
              <w:tab w:pos="8848" w:val="right" w:leader="middleDot"/>
            </w:tabs>
            <w:rPr>
              <w:rFonts w:ascii="Times New Roman" w:hAnsi="Times New Roman" w:eastAsia="Times New Roman"/>
            </w:rPr>
          </w:pPr>
          <w:hyperlink w:history="true" w:anchor="_TOC_250004">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5·····</w:t>
            </w:r>
          </w:hyperlink>
        </w:p>
        <w:p>
          <w:pPr>
            <w:pStyle w:val="TOC4"/>
            <w:tabs>
              <w:tab w:pos="1519" w:val="left" w:leader="none"/>
              <w:tab w:pos="9001" w:val="right" w:leader="middleDot"/>
            </w:tabs>
            <w:spacing w:before="183"/>
            <w:rPr>
              <w:rFonts w:ascii="Times New Roman" w:hAnsi="Times New Roman" w:eastAsia="Times New Roman"/>
              <w:b w:val="0"/>
              <w:i w:val="0"/>
              <w:sz w:val="21"/>
            </w:rPr>
          </w:pPr>
          <w:hyperlink w:history="true" w:anchor="_TOC_250003">
            <w:r>
              <w:rPr>
                <w:b w:val="0"/>
                <w:i w:val="0"/>
                <w:w w:val="100"/>
                <w:sz w:val="18"/>
              </w:rPr>
              <w:t>第十九条</w:t>
              <w:tab/>
              <w:t>明确说明与如实告知</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19" w:val="left" w:leader="none"/>
              <w:tab w:pos="8879" w:val="right" w:leader="middleDot"/>
            </w:tabs>
            <w:rPr>
              <w:rFonts w:ascii="Times New Roman" w:hAnsi="Times New Roman" w:eastAsia="Times New Roman"/>
              <w:b w:val="0"/>
              <w:i w:val="0"/>
              <w:sz w:val="21"/>
            </w:rPr>
          </w:pPr>
          <w:hyperlink w:history="true" w:anchor="_TOC_250002">
            <w:r>
              <w:rPr>
                <w:b w:val="0"/>
                <w:i w:val="0"/>
                <w:sz w:val="18"/>
              </w:rPr>
              <w:t>第二十条</w:t>
              <w:tab/>
              <w:t>本公司合同解除权的限制</w:t>
              <w:tab/>
            </w:r>
            <w:r>
              <w:rPr>
                <w:rFonts w:ascii="Times New Roman" w:hAnsi="Times New Roman" w:eastAsia="Times New Roman"/>
                <w:b w:val="0"/>
                <w:i w:val="0"/>
                <w:spacing w:val="-12"/>
                <w:sz w:val="21"/>
              </w:rPr>
              <w:t>6·····</w:t>
            </w:r>
          </w:hyperlink>
        </w:p>
        <w:p>
          <w:pPr>
            <w:pStyle w:val="TOC4"/>
            <w:tabs>
              <w:tab w:pos="1519" w:val="left" w:leader="none"/>
              <w:tab w:pos="8722" w:val="right" w:leader="middleDot"/>
            </w:tabs>
            <w:rPr>
              <w:rFonts w:ascii="Times New Roman" w:hAnsi="Times New Roman" w:eastAsia="Times New Roman"/>
              <w:b w:val="0"/>
              <w:i w:val="0"/>
              <w:sz w:val="21"/>
            </w:rPr>
          </w:pPr>
          <w:hyperlink w:history="true" w:anchor="_TOC_250001">
            <w:r>
              <w:rPr>
                <w:b w:val="0"/>
                <w:i w:val="0"/>
                <w:w w:val="100"/>
                <w:sz w:val="18"/>
              </w:rPr>
              <w:t>第二十一条</w:t>
              <w:tab/>
              <w:t>未还款项</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833" w:val="right" w:leader="middleDot"/>
            </w:tabs>
            <w:spacing w:before="167"/>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361" w:val="left" w:leader="none"/>
          <w:tab w:pos="2909" w:val="left" w:leader="none"/>
        </w:tabs>
        <w:spacing w:line="672" w:lineRule="exact" w:before="24"/>
        <w:ind w:right="1216" w:firstLine="1007"/>
      </w:pPr>
      <w:r>
        <w:rPr/>
        <w:t>第一部分</w:t>
        <w:tab/>
      </w:r>
      <w:r>
        <w:rPr>
          <w:spacing w:val="-1"/>
          <w:w w:val="95"/>
        </w:rPr>
        <w:t>您（投</w:t>
      </w:r>
      <w:r>
        <w:rPr>
          <w:w w:val="95"/>
        </w:rPr>
        <w:t>保人）与我们（北大方正人寿保险有限公司）的合同   </w:t>
      </w:r>
      <w:r>
        <w:rPr/>
        <w:t>第一条</w:t>
        <w:tab/>
      </w:r>
      <w:r>
        <w:rPr>
          <w:w w:val="95"/>
        </w:rPr>
        <w:t>合同的构成</w:t>
      </w:r>
    </w:p>
    <w:p>
      <w:pPr>
        <w:pStyle w:val="BodyText"/>
        <w:spacing w:before="87"/>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6044" w:firstLine="0"/>
        <w:jc w:val="left"/>
        <w:rPr>
          <w:b/>
          <w:sz w:val="18"/>
        </w:rPr>
      </w:pPr>
      <w:r>
        <w:rPr>
          <w:sz w:val="18"/>
        </w:rPr>
        <w:t>本附加合同的英文简称为</w:t>
      </w:r>
      <w:r>
        <w:rPr>
          <w:spacing w:val="-48"/>
          <w:sz w:val="18"/>
        </w:rPr>
        <w:t> </w:t>
      </w:r>
      <w:r>
        <w:rPr>
          <w:rFonts w:ascii="Times New Roman" w:eastAsia="Times New Roman"/>
          <w:sz w:val="18"/>
        </w:rPr>
        <w:t>JCI_B</w:t>
      </w:r>
      <w:r>
        <w:rPr>
          <w:sz w:val="18"/>
        </w:rPr>
        <w:t>。</w:t>
      </w:r>
      <w:r>
        <w:rPr>
          <w:b/>
          <w:sz w:val="18"/>
        </w:rPr>
        <w:t>第二条</w:t>
        <w:tab/>
      </w:r>
      <w:r>
        <w:rPr>
          <w:b/>
          <w:w w:val="95"/>
          <w:sz w:val="18"/>
        </w:rPr>
        <w:t>投保范围</w:t>
      </w:r>
    </w:p>
    <w:p>
      <w:pPr>
        <w:spacing w:line="103" w:lineRule="exact" w:before="36"/>
        <w:ind w:left="4961" w:right="0" w:firstLine="0"/>
        <w:jc w:val="left"/>
        <w:rPr>
          <w:b/>
          <w:sz w:val="12"/>
        </w:rPr>
      </w:pPr>
      <w:r>
        <w:rPr>
          <w:b/>
          <w:sz w:val="12"/>
        </w:rPr>
        <w:t>释义 1</w:t>
      </w:r>
    </w:p>
    <w:p>
      <w:pPr>
        <w:pStyle w:val="BodyText"/>
        <w:tabs>
          <w:tab w:pos="5294" w:val="left" w:leader="none"/>
        </w:tabs>
        <w:spacing w:line="182" w:lineRule="exact"/>
      </w:pPr>
      <w:r>
        <w:rPr/>
        <w:t>本附加合同接受的被保险人的投保年龄为出生满七天至十</w:t>
      </w:r>
      <w:r>
        <w:rPr>
          <w:b/>
        </w:rPr>
        <w:t>周岁</w:t>
        <w:tab/>
      </w:r>
      <w:r>
        <w:rPr/>
        <w:t>。</w:t>
      </w:r>
    </w:p>
    <w:p>
      <w:pPr>
        <w:pStyle w:val="BodyText"/>
        <w:spacing w:before="5"/>
        <w:ind w:left="0"/>
        <w:rPr>
          <w:sz w:val="13"/>
        </w:rPr>
      </w:pPr>
    </w:p>
    <w:p>
      <w:pPr>
        <w:pStyle w:val="Heading1"/>
        <w:tabs>
          <w:tab w:pos="1361" w:val="left" w:leader="none"/>
        </w:tabs>
      </w:pPr>
      <w:bookmarkStart w:name="_TOC_250019" w:id="1"/>
      <w:r>
        <w:rPr/>
        <w:t>第三条</w:t>
        <w:tab/>
      </w:r>
      <w:bookmarkEnd w:id="1"/>
      <w:r>
        <w:rPr>
          <w:w w:val="95"/>
        </w:rPr>
        <w:t>保险期间</w:t>
      </w:r>
    </w:p>
    <w:p>
      <w:pPr>
        <w:pStyle w:val="BodyText"/>
        <w:spacing w:before="13"/>
        <w:ind w:left="0"/>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pPr>
      <w:r>
        <w:rPr>
          <w:b/>
        </w:rPr>
        <w:t>合同生效日</w:t>
        <w:tab/>
      </w:r>
      <w:r>
        <w:rPr>
          <w:spacing w:val="-1"/>
        </w:rPr>
        <w:t>的次日零</w:t>
      </w:r>
      <w:r>
        <w:rPr/>
        <w:t>时</w:t>
      </w:r>
      <w:r>
        <w:rPr>
          <w:spacing w:val="-3"/>
        </w:rPr>
        <w:t>开</w:t>
      </w:r>
      <w:r>
        <w:rPr/>
        <w:t>始，至本附加合同约定情形发生时终止。如果我们已经同意承保并签发保险合</w:t>
      </w:r>
    </w:p>
    <w:p>
      <w:pPr>
        <w:pStyle w:val="BodyText"/>
        <w:spacing w:line="316" w:lineRule="auto" w:before="55"/>
        <w:ind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pPr>
      <w:bookmarkStart w:name="_TOC_250018" w:id="2"/>
      <w:r>
        <w:rPr/>
        <w:t>第五条</w:t>
        <w:tab/>
      </w:r>
      <w:bookmarkEnd w:id="2"/>
      <w:r>
        <w:rPr>
          <w:w w:val="95"/>
        </w:rPr>
        <w:t>犹豫期</w:t>
      </w:r>
    </w:p>
    <w:p>
      <w:pPr>
        <w:pStyle w:val="BodyText"/>
        <w:ind w:left="0"/>
        <w:rPr>
          <w:b/>
          <w:sz w:val="15"/>
        </w:rPr>
      </w:pPr>
    </w:p>
    <w:p>
      <w:pPr>
        <w:pStyle w:val="BodyText"/>
      </w:pPr>
      <w:r>
        <w:rPr/>
        <w:t>您收到本附加合同并书面签收之日起，我们给予您十日的犹豫期，以便您在此期间浏览本附加合同。</w:t>
      </w:r>
    </w:p>
    <w:p>
      <w:pPr>
        <w:pStyle w:val="BodyText"/>
        <w:spacing w:line="316" w:lineRule="auto" w:before="76"/>
        <w:ind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06"/>
        <w:jc w:val="center"/>
      </w:pPr>
      <w:bookmarkStart w:name="_TOC_250017"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361" w:val="left" w:leader="none"/>
        </w:tabs>
      </w:pPr>
      <w:bookmarkStart w:name="_TOC_250016" w:id="4"/>
      <w:r>
        <w:rPr/>
        <w:t>第六条</w:t>
        <w:tab/>
      </w:r>
      <w:bookmarkEnd w:id="4"/>
      <w:r>
        <w:rPr>
          <w:w w:val="95"/>
        </w:rPr>
        <w:t>基本保险金额</w:t>
      </w:r>
    </w:p>
    <w:p>
      <w:pPr>
        <w:pStyle w:val="BodyText"/>
        <w:ind w:left="0"/>
        <w:rPr>
          <w:b/>
          <w:sz w:val="15"/>
        </w:rPr>
      </w:pPr>
    </w:p>
    <w:p>
      <w:pPr>
        <w:pStyle w:val="BodyText"/>
        <w:spacing w:line="316" w:lineRule="auto"/>
        <w:ind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361" w:val="left" w:leader="none"/>
        </w:tabs>
        <w:spacing w:before="138"/>
      </w:pPr>
      <w:bookmarkStart w:name="_TOC_250015" w:id="5"/>
      <w:r>
        <w:rPr/>
        <w:t>第七条</w:t>
        <w:tab/>
      </w:r>
      <w:bookmarkEnd w:id="5"/>
      <w:r>
        <w:rPr>
          <w:w w:val="95"/>
        </w:rPr>
        <w:t>保险责任</w:t>
      </w:r>
    </w:p>
    <w:p>
      <w:pPr>
        <w:pStyle w:val="BodyText"/>
        <w:spacing w:before="12"/>
        <w:ind w:left="0"/>
        <w:rPr>
          <w:b/>
          <w:sz w:val="14"/>
        </w:rPr>
      </w:pPr>
    </w:p>
    <w:p>
      <w:pPr>
        <w:pStyle w:val="BodyText"/>
      </w:pPr>
      <w:r>
        <w:rPr/>
        <w:t>在本附加合同的有效保险期间内，我们将承担下列保险责任：</w:t>
      </w:r>
    </w:p>
    <w:p>
      <w:pPr>
        <w:pStyle w:val="BodyText"/>
        <w:spacing w:line="300" w:lineRule="auto" w:before="76"/>
        <w:ind w:right="489"/>
      </w:pPr>
      <w:r>
        <w:rPr/>
        <w:t>等待期：本附加合同生效日或最后复效日（以较迟者为准）起一百八十天内</w:t>
      </w:r>
      <w:r>
        <w:rPr>
          <w:rFonts w:ascii="Times New Roman" w:eastAsia="Times New Roman"/>
        </w:rPr>
        <w:t>(</w:t>
      </w:r>
      <w:r>
        <w:rPr/>
        <w:t>含第一百八十天</w:t>
      </w:r>
      <w:r>
        <w:rPr>
          <w:rFonts w:ascii="Times New Roman" w:eastAsia="Times New Roman"/>
        </w:rPr>
        <w:t>)</w:t>
      </w:r>
      <w:r>
        <w:rPr/>
        <w:t>为等待期。一、重大疾病保险金：</w:t>
      </w:r>
    </w:p>
    <w:p>
      <w:pPr>
        <w:spacing w:line="266" w:lineRule="auto" w:before="3"/>
        <w:ind w:left="101" w:right="128" w:firstLine="0"/>
        <w:jc w:val="left"/>
        <w:rPr>
          <w:sz w:val="18"/>
        </w:rPr>
      </w:pPr>
      <w:r>
        <w:rPr>
          <w:sz w:val="18"/>
        </w:rPr>
        <w:t>如果被保险人在等待期内，首次</w:t>
      </w:r>
      <w:r>
        <w:rPr>
          <w:b/>
          <w:sz w:val="18"/>
        </w:rPr>
        <w:t>发病</w:t>
      </w:r>
      <w:r>
        <w:rPr>
          <w:b/>
          <w:position w:val="12"/>
          <w:sz w:val="12"/>
        </w:rPr>
        <w:t>释义 3 </w:t>
      </w:r>
      <w:r>
        <w:rPr>
          <w:sz w:val="18"/>
        </w:rPr>
        <w:t>并经</w:t>
      </w:r>
      <w:r>
        <w:rPr>
          <w:b/>
          <w:sz w:val="18"/>
        </w:rPr>
        <w:t>医生</w:t>
      </w:r>
      <w:r>
        <w:rPr>
          <w:b/>
          <w:position w:val="12"/>
          <w:sz w:val="12"/>
        </w:rPr>
        <w:t>释义 4 </w:t>
      </w:r>
      <w:r>
        <w:rPr>
          <w:sz w:val="18"/>
        </w:rPr>
        <w:t>确诊初次患有本附加合同内所界定的重大疾病中的任何一种疾病，我们将无息返还本附加合同</w:t>
      </w:r>
      <w:r>
        <w:rPr>
          <w:b/>
          <w:sz w:val="18"/>
        </w:rPr>
        <w:t>所有已交的保险费</w:t>
      </w:r>
      <w:r>
        <w:rPr>
          <w:b/>
          <w:position w:val="12"/>
          <w:sz w:val="12"/>
        </w:rPr>
        <w:t>释义 5</w:t>
      </w:r>
      <w:r>
        <w:rPr>
          <w:sz w:val="18"/>
        </w:rPr>
        <w:t>，同时本附加合同终止。</w:t>
      </w:r>
    </w:p>
    <w:p>
      <w:pPr>
        <w:pStyle w:val="BodyText"/>
        <w:spacing w:line="316" w:lineRule="auto" w:before="27"/>
        <w:ind w:right="208"/>
      </w:pPr>
      <w:r>
        <w:rPr/>
        <w:t>如果被保险人在等待期后，首次发病并经医生确诊初次患有本附加合同内所界定的重大疾病中的任何一种疾病，我们将按基本保险金额给付重大疾病保险金，同时本附加合同终止。</w:t>
      </w:r>
    </w:p>
    <w:p>
      <w:pPr>
        <w:spacing w:after="0" w:line="316" w:lineRule="auto"/>
        <w:sectPr>
          <w:pgSz w:w="11960" w:h="16850"/>
          <w:pgMar w:header="0" w:footer="1001" w:top="1600" w:bottom="1200" w:left="1600" w:right="1540"/>
        </w:sectPr>
      </w:pPr>
    </w:p>
    <w:p>
      <w:pPr>
        <w:spacing w:line="103" w:lineRule="exact" w:before="83"/>
        <w:ind w:left="3035" w:right="3346" w:firstLine="0"/>
        <w:jc w:val="center"/>
        <w:rPr>
          <w:b/>
          <w:sz w:val="12"/>
        </w:rPr>
      </w:pPr>
      <w:r>
        <w:rPr>
          <w:b/>
          <w:sz w:val="12"/>
        </w:rPr>
        <w:t>释义 6</w:t>
      </w:r>
    </w:p>
    <w:p>
      <w:pPr>
        <w:pStyle w:val="BodyText"/>
        <w:tabs>
          <w:tab w:pos="4425" w:val="left" w:leader="none"/>
        </w:tabs>
        <w:spacing w:line="182" w:lineRule="exact"/>
      </w:pPr>
      <w:r>
        <w:rPr/>
        <w:t>如果该重大疾病是由于被保险人遭受</w:t>
      </w:r>
      <w:r>
        <w:rPr>
          <w:b/>
        </w:rPr>
        <w:t>意外伤害事故</w:t>
        <w:tab/>
      </w:r>
      <w:r>
        <w:rPr>
          <w:spacing w:val="-1"/>
        </w:rPr>
        <w:t>引</w:t>
      </w:r>
      <w:r>
        <w:rPr>
          <w:spacing w:val="-3"/>
        </w:rPr>
        <w:t>起</w:t>
      </w:r>
      <w:r>
        <w:rPr>
          <w:spacing w:val="-1"/>
        </w:rPr>
        <w:t>的，</w:t>
      </w:r>
      <w:r>
        <w:rPr/>
        <w:t>则无须受等待期的限制。</w:t>
      </w:r>
    </w:p>
    <w:p>
      <w:pPr>
        <w:pStyle w:val="BodyText"/>
        <w:spacing w:before="55"/>
      </w:pPr>
      <w:r>
        <w:rPr/>
        <w:t>二、全面保障保险金</w:t>
      </w:r>
    </w:p>
    <w:p>
      <w:pPr>
        <w:pStyle w:val="BodyText"/>
        <w:spacing w:line="316" w:lineRule="auto" w:before="76"/>
        <w:ind w:right="163"/>
      </w:pPr>
      <w:r>
        <w:rPr/>
        <w:t>如果被保险人在等待期内因首次发病的疾病，导致</w:t>
      </w:r>
      <w:r>
        <w:rPr>
          <w:b/>
        </w:rPr>
        <w:t>扩展性独立生活能力丧失</w:t>
      </w:r>
      <w:r>
        <w:rPr>
          <w:b/>
          <w:position w:val="9"/>
          <w:sz w:val="9"/>
        </w:rPr>
        <w:t>释义7</w:t>
      </w:r>
      <w:r>
        <w:rPr/>
        <w:t>，我们将无息返还本附加合同及其主合同所有已交的保险费，同时本附加合同终止。</w:t>
      </w:r>
    </w:p>
    <w:p>
      <w:pPr>
        <w:pStyle w:val="BodyText"/>
        <w:spacing w:line="316" w:lineRule="auto" w:before="19"/>
        <w:ind w:right="1468"/>
      </w:pPr>
      <w:r>
        <w:rPr/>
        <w:t>如果被保险人在等待期后，因首次发病的疾病导致扩展性独立生活能力丧失，我们将按基本保险金额给付全面保障保险金，同时本附加合同终止。</w:t>
      </w:r>
    </w:p>
    <w:p>
      <w:pPr>
        <w:pStyle w:val="BodyText"/>
        <w:spacing w:line="316" w:lineRule="auto" w:before="19"/>
        <w:ind w:right="1829"/>
      </w:pPr>
      <w:r>
        <w:rPr/>
        <w:t>如果被保险人因意外伤害事故导致扩展性独立生活能力丧失，则无需受等待期的限制。三、豁免保险费</w:t>
      </w:r>
    </w:p>
    <w:p>
      <w:pPr>
        <w:pStyle w:val="BodyText"/>
        <w:spacing w:before="19"/>
        <w:jc w:val="both"/>
      </w:pPr>
      <w:r>
        <w:rPr/>
        <w:t>在本附加合同的有效保险期间内，如果投保人发生以下情形，可以豁免保险费：</w:t>
      </w:r>
    </w:p>
    <w:p>
      <w:pPr>
        <w:pStyle w:val="BodyText"/>
        <w:spacing w:before="76"/>
        <w:jc w:val="both"/>
      </w:pPr>
      <w:r>
        <w:rPr>
          <w:rFonts w:ascii="Times New Roman" w:eastAsia="Times New Roman"/>
        </w:rPr>
        <w:t>1</w:t>
      </w:r>
      <w:r>
        <w:rPr/>
        <w:t>、如果投保人在本附加合同生效日或最后复效日（以较迟者为准）起一年后，首次发病并经医生确诊初次患</w:t>
      </w:r>
    </w:p>
    <w:p>
      <w:pPr>
        <w:spacing w:line="103" w:lineRule="exact" w:before="34"/>
        <w:ind w:left="2815" w:right="0" w:firstLine="0"/>
        <w:jc w:val="left"/>
        <w:rPr>
          <w:b/>
          <w:sz w:val="12"/>
        </w:rPr>
      </w:pPr>
      <w:r>
        <w:rPr>
          <w:b/>
          <w:sz w:val="12"/>
        </w:rPr>
        <w:t>释义 8</w:t>
      </w:r>
    </w:p>
    <w:p>
      <w:pPr>
        <w:pStyle w:val="BodyText"/>
        <w:spacing w:line="182" w:lineRule="exact"/>
        <w:jc w:val="both"/>
      </w:pPr>
      <w:r>
        <w:rPr/>
        <w:t>有本附加合同内所界定的</w:t>
      </w:r>
      <w:r>
        <w:rPr>
          <w:b/>
        </w:rPr>
        <w:t>恶性肿瘤    </w:t>
      </w:r>
      <w:r>
        <w:rPr/>
        <w:t>，经我们核准后，我们将在确诊恶性肿瘤后的首个交费日开始豁免本</w:t>
      </w:r>
    </w:p>
    <w:p>
      <w:pPr>
        <w:pStyle w:val="BodyText"/>
        <w:spacing w:before="54"/>
        <w:jc w:val="both"/>
      </w:pPr>
      <w:r>
        <w:rPr/>
        <w:t>附加合同的保险费。获豁免的保险费被视作已支付的保险费。</w:t>
      </w:r>
    </w:p>
    <w:p>
      <w:pPr>
        <w:spacing w:line="103" w:lineRule="exact" w:before="47"/>
        <w:ind w:left="2036" w:right="4344" w:firstLine="0"/>
        <w:jc w:val="center"/>
        <w:rPr>
          <w:b/>
          <w:sz w:val="12"/>
        </w:rPr>
      </w:pPr>
      <w:r>
        <w:rPr>
          <w:b/>
          <w:sz w:val="12"/>
        </w:rPr>
        <w:t>释义 9</w:t>
      </w:r>
    </w:p>
    <w:p>
      <w:pPr>
        <w:pStyle w:val="BodyText"/>
        <w:spacing w:line="196" w:lineRule="exact"/>
        <w:jc w:val="both"/>
      </w:pPr>
      <w:r>
        <w:rPr>
          <w:rFonts w:ascii="Times New Roman" w:eastAsia="Times New Roman"/>
        </w:rPr>
        <w:t>2</w:t>
      </w:r>
      <w:r>
        <w:rPr/>
        <w:t>、如果投保人在交费期内身故或</w:t>
      </w:r>
      <w:r>
        <w:rPr>
          <w:b/>
        </w:rPr>
        <w:t>全残   </w:t>
      </w:r>
      <w:r>
        <w:rPr/>
        <w:t>，经我们核准后，我们将在投保人身故或全残后的首个交费日开始</w:t>
      </w:r>
    </w:p>
    <w:p>
      <w:pPr>
        <w:tabs>
          <w:tab w:pos="1361" w:val="left" w:leader="none"/>
        </w:tabs>
        <w:spacing w:line="439" w:lineRule="auto" w:before="41"/>
        <w:ind w:left="101" w:right="3268" w:firstLine="0"/>
        <w:jc w:val="left"/>
        <w:rPr>
          <w:b/>
          <w:sz w:val="18"/>
        </w:rPr>
      </w:pPr>
      <w:r>
        <w:rPr>
          <w:sz w:val="18"/>
        </w:rPr>
        <w:t>豁免本附加合同的保险费。获豁免的保险费被视作已支付的保险费。</w:t>
      </w:r>
      <w:r>
        <w:rPr>
          <w:b/>
          <w:sz w:val="18"/>
        </w:rPr>
        <w:t>第八条</w:t>
        <w:tab/>
      </w:r>
      <w:r>
        <w:rPr>
          <w:b/>
          <w:spacing w:val="-1"/>
          <w:w w:val="95"/>
          <w:sz w:val="18"/>
        </w:rPr>
        <w:t>责</w:t>
      </w:r>
      <w:r>
        <w:rPr>
          <w:b/>
          <w:w w:val="95"/>
          <w:sz w:val="18"/>
        </w:rPr>
        <w:t>任免除</w:t>
      </w:r>
    </w:p>
    <w:p>
      <w:pPr>
        <w:pStyle w:val="Heading1"/>
        <w:spacing w:before="46"/>
        <w:jc w:val="both"/>
      </w:pPr>
      <w:r>
        <w:rPr>
          <w:b w:val="0"/>
          <w:w w:val="95"/>
        </w:rPr>
        <w:t>一、</w:t>
      </w:r>
      <w:r>
        <w:rPr>
          <w:w w:val="95"/>
        </w:rPr>
        <w:t>请您注意，下列情形的发生将导致我们重大疾病保险金或全面保障保险金责任的免除：</w:t>
      </w:r>
    </w:p>
    <w:p>
      <w:pPr>
        <w:spacing w:before="76"/>
        <w:ind w:left="10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）被保险人故意自伤、故意犯罪活动或者抗拒依法采取的刑事强制措施的；</w:t>
      </w:r>
    </w:p>
    <w:p>
      <w:pPr>
        <w:spacing w:before="33"/>
        <w:ind w:left="101" w:right="0" w:firstLine="0"/>
        <w:jc w:val="both"/>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10</w:t>
      </w:r>
      <w:r>
        <w:rPr>
          <w:b/>
          <w:sz w:val="18"/>
        </w:rPr>
        <w:t>；</w:t>
      </w:r>
    </w:p>
    <w:p>
      <w:pPr>
        <w:spacing w:before="12"/>
        <w:ind w:left="10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11</w:t>
      </w:r>
      <w:r>
        <w:rPr>
          <w:b/>
          <w:sz w:val="18"/>
        </w:rPr>
        <w:t>、无合法有效驾驶证驾驶</w:t>
      </w:r>
      <w:r>
        <w:rPr>
          <w:b/>
          <w:position w:val="12"/>
          <w:sz w:val="12"/>
        </w:rPr>
        <w:t>释义 12 </w:t>
      </w:r>
      <w:r>
        <w:rPr>
          <w:b/>
          <w:sz w:val="18"/>
        </w:rPr>
        <w:t>或驾驶无有效行驶证</w:t>
      </w:r>
      <w:r>
        <w:rPr>
          <w:b/>
          <w:position w:val="12"/>
          <w:sz w:val="12"/>
        </w:rPr>
        <w:t>释义 13 </w:t>
      </w:r>
      <w:r>
        <w:rPr>
          <w:b/>
          <w:sz w:val="18"/>
        </w:rPr>
        <w:t>的机动交通工具；</w:t>
      </w:r>
    </w:p>
    <w:p>
      <w:pPr>
        <w:spacing w:before="12"/>
        <w:ind w:left="101" w:right="0" w:firstLine="0"/>
        <w:jc w:val="both"/>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spacing w:val="-1"/>
          <w:w w:val="99"/>
          <w:position w:val="12"/>
          <w:sz w:val="12"/>
        </w:rPr>
        <w:t>14</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spacing w:val="-1"/>
          <w:w w:val="99"/>
          <w:position w:val="12"/>
          <w:sz w:val="12"/>
        </w:rPr>
        <w:t>15</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0"/>
        <w:jc w:val="both"/>
      </w:pPr>
      <w:r>
        <w:rPr>
          <w:w w:val="95"/>
        </w:rPr>
        <w:t>（</w:t>
      </w:r>
      <w:r>
        <w:rPr>
          <w:rFonts w:ascii="Times New Roman" w:eastAsia="Times New Roman"/>
          <w:w w:val="95"/>
        </w:rPr>
        <w:t>6</w:t>
      </w:r>
      <w:r>
        <w:rPr>
          <w:w w:val="95"/>
        </w:rPr>
        <w:t>）战争、军事行动、暴乱或武装叛乱；</w:t>
      </w:r>
    </w:p>
    <w:p>
      <w:pPr>
        <w:spacing w:before="62"/>
        <w:ind w:left="10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01" w:right="0" w:firstLine="0"/>
        <w:jc w:val="both"/>
        <w:rPr>
          <w:b/>
          <w:sz w:val="18"/>
        </w:rPr>
      </w:pPr>
      <w:r>
        <w:rPr>
          <w:b/>
          <w:sz w:val="18"/>
        </w:rPr>
        <w:t>（</w:t>
      </w:r>
      <w:r>
        <w:rPr>
          <w:rFonts w:ascii="Times New Roman" w:eastAsia="Times New Roman"/>
          <w:b/>
          <w:sz w:val="18"/>
        </w:rPr>
        <w:t>8</w:t>
      </w:r>
      <w:r>
        <w:rPr>
          <w:b/>
          <w:sz w:val="18"/>
        </w:rPr>
        <w:t>）遗传性疾病</w:t>
      </w:r>
      <w:r>
        <w:rPr>
          <w:b/>
          <w:position w:val="12"/>
          <w:sz w:val="12"/>
        </w:rPr>
        <w:t>释义 16</w:t>
      </w:r>
      <w:r>
        <w:rPr>
          <w:b/>
          <w:sz w:val="18"/>
        </w:rPr>
        <w:t>，先天性畸形、变形或染色体异常</w:t>
      </w:r>
      <w:r>
        <w:rPr>
          <w:b/>
          <w:position w:val="12"/>
          <w:sz w:val="12"/>
        </w:rPr>
        <w:t>释义 17</w:t>
      </w:r>
      <w:r>
        <w:rPr>
          <w:b/>
          <w:sz w:val="18"/>
        </w:rPr>
        <w:t>；</w:t>
      </w:r>
    </w:p>
    <w:p>
      <w:pPr>
        <w:pStyle w:val="Heading1"/>
        <w:spacing w:before="12"/>
        <w:jc w:val="both"/>
      </w:pPr>
      <w:r>
        <w:rPr/>
        <w:t>（</w:t>
      </w:r>
      <w:r>
        <w:rPr>
          <w:rFonts w:ascii="Times New Roman" w:eastAsia="Times New Roman"/>
        </w:rPr>
        <w:t>9</w:t>
      </w:r>
      <w:r>
        <w:rPr/>
        <w:t>）被保险人因精神类疾病</w:t>
      </w:r>
      <w:r>
        <w:rPr>
          <w:position w:val="12"/>
          <w:sz w:val="12"/>
        </w:rPr>
        <w:t>释义 18 </w:t>
      </w:r>
      <w:r>
        <w:rPr/>
        <w:t>导致的全面保障责任事故。</w:t>
      </w:r>
    </w:p>
    <w:p>
      <w:pPr>
        <w:pStyle w:val="BodyText"/>
        <w:spacing w:line="309" w:lineRule="auto" w:before="40"/>
        <w:ind w:right="166"/>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或扩展性独立生活能力丧失的，我们不承担相应的保险金给付责任。但符合本附加合同内重大疾病释义中所界定的“经输血导致的艾滋病病毒感染”不受上述情形（</w:t>
      </w:r>
      <w:r>
        <w:rPr>
          <w:rFonts w:ascii="Times New Roman" w:hAnsi="Times New Roman" w:eastAsia="Times New Roman"/>
        </w:rPr>
        <w:t>5</w:t>
      </w:r>
      <w:r>
        <w:rPr/>
        <w:t>）的限制。</w:t>
      </w:r>
    </w:p>
    <w:p>
      <w:pPr>
        <w:pStyle w:val="BodyText"/>
        <w:spacing w:line="300" w:lineRule="auto" w:before="4"/>
        <w:ind w:right="105"/>
      </w:pPr>
      <w:r>
        <w:rPr/>
        <w:t>发生上述情形（</w:t>
      </w:r>
      <w:r>
        <w:rPr>
          <w:rFonts w:ascii="Times New Roman" w:eastAsia="Times New Roman"/>
        </w:rPr>
        <w:t>9</w:t>
      </w:r>
      <w:r>
        <w:rPr/>
        <w:t>）导致被保险人初次患有本附加合同内所界定的扩展性独立生活能力丧失的，我们不承担全面保障保险金给付责任。</w:t>
      </w:r>
    </w:p>
    <w:p>
      <w:pPr>
        <w:pStyle w:val="Heading1"/>
        <w:spacing w:before="31"/>
        <w:jc w:val="both"/>
      </w:pPr>
      <w:r>
        <w:rPr>
          <w:w w:val="95"/>
        </w:rPr>
        <w:t>二、请您注意，下列情形的发生将导致我们不承担豁免保险费的责任：</w:t>
      </w:r>
    </w:p>
    <w:p>
      <w:pPr>
        <w:spacing w:before="76"/>
        <w:ind w:left="101" w:right="0" w:firstLine="0"/>
        <w:jc w:val="both"/>
        <w:rPr>
          <w:b/>
          <w:sz w:val="18"/>
        </w:rPr>
      </w:pPr>
      <w:r>
        <w:rPr>
          <w:b/>
          <w:w w:val="95"/>
          <w:sz w:val="18"/>
        </w:rPr>
        <w:t>（</w:t>
      </w:r>
      <w:r>
        <w:rPr>
          <w:rFonts w:ascii="Times New Roman" w:eastAsia="Times New Roman"/>
          <w:b/>
          <w:w w:val="95"/>
          <w:sz w:val="18"/>
        </w:rPr>
        <w:t>1</w:t>
      </w:r>
      <w:r>
        <w:rPr>
          <w:b/>
          <w:w w:val="95"/>
          <w:sz w:val="18"/>
        </w:rPr>
        <w:t>）受益人故意杀害或伤害投保人；</w:t>
      </w:r>
    </w:p>
    <w:p>
      <w:pPr>
        <w:spacing w:before="62"/>
        <w:ind w:left="101" w:right="0" w:firstLine="0"/>
        <w:jc w:val="both"/>
        <w:rPr>
          <w:b/>
          <w:sz w:val="18"/>
        </w:rPr>
      </w:pPr>
      <w:r>
        <w:rPr>
          <w:b/>
          <w:w w:val="95"/>
          <w:sz w:val="18"/>
        </w:rPr>
        <w:t>（</w:t>
      </w:r>
      <w:r>
        <w:rPr>
          <w:rFonts w:ascii="Times New Roman" w:eastAsia="Times New Roman"/>
          <w:b/>
          <w:w w:val="95"/>
          <w:sz w:val="18"/>
        </w:rPr>
        <w:t>2</w:t>
      </w:r>
      <w:r>
        <w:rPr>
          <w:b/>
          <w:w w:val="95"/>
          <w:sz w:val="18"/>
        </w:rPr>
        <w:t>）投保人故意犯罪或者抗拒依法采取的刑事强制措施的；</w:t>
      </w:r>
    </w:p>
    <w:p>
      <w:pPr>
        <w:spacing w:before="62"/>
        <w:ind w:left="101" w:right="0" w:firstLine="0"/>
        <w:jc w:val="both"/>
        <w:rPr>
          <w:b/>
          <w:sz w:val="18"/>
        </w:rPr>
      </w:pPr>
      <w:r>
        <w:rPr>
          <w:b/>
          <w:w w:val="95"/>
          <w:sz w:val="18"/>
        </w:rPr>
        <w:t>（</w:t>
      </w:r>
      <w:r>
        <w:rPr>
          <w:rFonts w:ascii="Times New Roman" w:eastAsia="Times New Roman"/>
          <w:b/>
          <w:w w:val="95"/>
          <w:sz w:val="18"/>
        </w:rPr>
        <w:t>3</w:t>
      </w:r>
      <w:r>
        <w:rPr>
          <w:b/>
          <w:w w:val="95"/>
          <w:sz w:val="18"/>
        </w:rPr>
        <w:t>）投保人主动服用、吸食或注射毒品；</w:t>
      </w:r>
    </w:p>
    <w:p>
      <w:pPr>
        <w:spacing w:before="34"/>
        <w:ind w:left="101" w:right="0" w:firstLine="0"/>
        <w:jc w:val="both"/>
        <w:rPr>
          <w:b/>
          <w:sz w:val="18"/>
        </w:rPr>
      </w:pPr>
      <w:r>
        <w:rPr>
          <w:b/>
          <w:sz w:val="18"/>
        </w:rPr>
        <w:t>（</w:t>
      </w:r>
      <w:r>
        <w:rPr>
          <w:rFonts w:ascii="Times New Roman" w:eastAsia="Times New Roman"/>
          <w:b/>
          <w:sz w:val="18"/>
        </w:rPr>
        <w:t>4</w:t>
      </w:r>
      <w:r>
        <w:rPr>
          <w:b/>
          <w:sz w:val="18"/>
        </w:rPr>
        <w:t>）投保人斗殴</w:t>
      </w:r>
      <w:r>
        <w:rPr>
          <w:b/>
          <w:position w:val="12"/>
          <w:sz w:val="12"/>
        </w:rPr>
        <w:t>释义 19</w:t>
      </w:r>
      <w:r>
        <w:rPr>
          <w:b/>
          <w:sz w:val="18"/>
        </w:rPr>
        <w:t>，酗酒</w:t>
      </w:r>
      <w:r>
        <w:rPr>
          <w:b/>
          <w:position w:val="12"/>
          <w:sz w:val="12"/>
        </w:rPr>
        <w:t>释义 20</w:t>
      </w:r>
      <w:r>
        <w:rPr>
          <w:b/>
          <w:sz w:val="18"/>
        </w:rPr>
        <w:t>，自杀及故意自伤；</w:t>
      </w:r>
    </w:p>
    <w:p>
      <w:pPr>
        <w:pStyle w:val="Heading1"/>
        <w:spacing w:before="41"/>
        <w:jc w:val="both"/>
      </w:pPr>
      <w:r>
        <w:rPr>
          <w:w w:val="95"/>
        </w:rPr>
        <w:t>（</w:t>
      </w:r>
      <w:r>
        <w:rPr>
          <w:rFonts w:ascii="Times New Roman" w:eastAsia="Times New Roman"/>
          <w:w w:val="95"/>
        </w:rPr>
        <w:t>5</w:t>
      </w:r>
      <w:r>
        <w:rPr>
          <w:w w:val="95"/>
        </w:rPr>
        <w:t>）投保人酒后驾驶、无合法有效驾驶证驾驶或驾驶无有效行驶证的机动交通工具；</w:t>
      </w:r>
    </w:p>
    <w:p>
      <w:pPr>
        <w:spacing w:before="34"/>
        <w:ind w:left="101" w:right="0" w:firstLine="0"/>
        <w:jc w:val="both"/>
        <w:rPr>
          <w:b/>
          <w:sz w:val="18"/>
        </w:rPr>
      </w:pPr>
      <w:r>
        <w:rPr>
          <w:b/>
          <w:sz w:val="18"/>
        </w:rPr>
        <w:t>（</w:t>
      </w:r>
      <w:r>
        <w:rPr>
          <w:rFonts w:ascii="Times New Roman" w:eastAsia="Times New Roman"/>
          <w:b/>
          <w:sz w:val="18"/>
        </w:rPr>
        <w:t>6</w:t>
      </w:r>
      <w:r>
        <w:rPr>
          <w:b/>
          <w:sz w:val="18"/>
        </w:rPr>
        <w:t>）投保人未遵医嘱使用处方药物</w:t>
      </w:r>
      <w:r>
        <w:rPr>
          <w:b/>
          <w:position w:val="12"/>
          <w:sz w:val="12"/>
        </w:rPr>
        <w:t>释义 21 </w:t>
      </w:r>
      <w:r>
        <w:rPr>
          <w:b/>
          <w:sz w:val="18"/>
        </w:rPr>
        <w:t>或未按照说明书所示的内容使用非处方药物；</w:t>
      </w:r>
    </w:p>
    <w:p>
      <w:pPr>
        <w:spacing w:before="41"/>
        <w:ind w:left="101" w:right="0" w:firstLine="0"/>
        <w:jc w:val="both"/>
        <w:rPr>
          <w:b/>
          <w:sz w:val="18"/>
        </w:rPr>
      </w:pPr>
      <w:r>
        <w:rPr>
          <w:b/>
          <w:spacing w:val="1"/>
          <w:w w:val="99"/>
          <w:sz w:val="18"/>
        </w:rPr>
        <w:t>（</w:t>
      </w:r>
      <w:r>
        <w:rPr>
          <w:rFonts w:ascii="Times New Roman" w:eastAsia="Times New Roman"/>
          <w:b/>
          <w:spacing w:val="-2"/>
          <w:w w:val="100"/>
          <w:sz w:val="18"/>
        </w:rPr>
        <w:t>7</w:t>
      </w:r>
      <w:r>
        <w:rPr>
          <w:b/>
          <w:spacing w:val="-1"/>
          <w:w w:val="99"/>
          <w:sz w:val="18"/>
        </w:rPr>
        <w:t>）投保人患艾滋病</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spacing w:before="34"/>
        <w:ind w:left="101" w:right="0" w:firstLine="0"/>
        <w:jc w:val="both"/>
        <w:rPr>
          <w:b/>
          <w:sz w:val="18"/>
        </w:rPr>
      </w:pPr>
      <w:r>
        <w:rPr>
          <w:b/>
          <w:sz w:val="18"/>
        </w:rPr>
        <w:t>（</w:t>
      </w:r>
      <w:r>
        <w:rPr>
          <w:rFonts w:ascii="Times New Roman" w:eastAsia="Times New Roman"/>
          <w:b/>
          <w:sz w:val="18"/>
        </w:rPr>
        <w:t>8</w:t>
      </w:r>
      <w:r>
        <w:rPr>
          <w:b/>
          <w:sz w:val="18"/>
        </w:rPr>
        <w:t>）战争、军事冲突、暴乱、恐怖活动</w:t>
      </w:r>
      <w:r>
        <w:rPr>
          <w:b/>
          <w:position w:val="12"/>
          <w:sz w:val="12"/>
        </w:rPr>
        <w:t>释义 22 </w:t>
      </w:r>
      <w:r>
        <w:rPr>
          <w:b/>
          <w:sz w:val="18"/>
        </w:rPr>
        <w:t>或武装叛乱；</w:t>
      </w:r>
    </w:p>
    <w:p>
      <w:pPr>
        <w:spacing w:before="40"/>
        <w:ind w:left="101" w:right="0" w:firstLine="0"/>
        <w:jc w:val="both"/>
        <w:rPr>
          <w:b/>
          <w:sz w:val="18"/>
        </w:rPr>
      </w:pPr>
      <w:r>
        <w:rPr>
          <w:b/>
          <w:w w:val="95"/>
          <w:sz w:val="18"/>
        </w:rPr>
        <w:t>（</w:t>
      </w:r>
      <w:r>
        <w:rPr>
          <w:rFonts w:ascii="Times New Roman" w:eastAsia="Times New Roman"/>
          <w:b/>
          <w:w w:val="95"/>
          <w:sz w:val="18"/>
        </w:rPr>
        <w:t>9</w:t>
      </w:r>
      <w:r>
        <w:rPr>
          <w:b/>
          <w:w w:val="95"/>
          <w:sz w:val="18"/>
        </w:rPr>
        <w:t>）核爆炸、核辐射或核污染；</w:t>
      </w:r>
    </w:p>
    <w:p>
      <w:pPr>
        <w:spacing w:before="34"/>
        <w:ind w:left="101" w:right="0" w:firstLine="0"/>
        <w:jc w:val="both"/>
        <w:rPr>
          <w:b/>
          <w:sz w:val="18"/>
        </w:rPr>
      </w:pPr>
      <w:r>
        <w:rPr>
          <w:b/>
          <w:sz w:val="18"/>
        </w:rPr>
        <w:t>（</w:t>
      </w:r>
      <w:r>
        <w:rPr>
          <w:rFonts w:ascii="Times New Roman" w:eastAsia="Times New Roman"/>
          <w:b/>
          <w:sz w:val="18"/>
        </w:rPr>
        <w:t>10</w:t>
      </w:r>
      <w:r>
        <w:rPr>
          <w:b/>
          <w:sz w:val="18"/>
        </w:rPr>
        <w:t>）投保人从事以下高风险运动：潜水</w:t>
      </w:r>
      <w:r>
        <w:rPr>
          <w:b/>
          <w:position w:val="12"/>
          <w:sz w:val="12"/>
        </w:rPr>
        <w:t>释义 23</w:t>
      </w:r>
      <w:r>
        <w:rPr>
          <w:b/>
          <w:sz w:val="18"/>
        </w:rPr>
        <w:t>、滑水、滑冰、滑雪、滑翔翼、跳伞、攀岩</w:t>
      </w:r>
      <w:r>
        <w:rPr>
          <w:b/>
          <w:position w:val="12"/>
          <w:sz w:val="12"/>
        </w:rPr>
        <w:t>释义 24</w:t>
      </w:r>
      <w:r>
        <w:rPr>
          <w:b/>
          <w:sz w:val="18"/>
        </w:rPr>
        <w:t>、探险</w:t>
      </w:r>
      <w:r>
        <w:rPr>
          <w:b/>
          <w:position w:val="12"/>
          <w:sz w:val="12"/>
        </w:rPr>
        <w:t>释义 25</w:t>
      </w:r>
      <w:r>
        <w:rPr>
          <w:b/>
          <w:sz w:val="18"/>
        </w:rPr>
        <w:t>、</w:t>
      </w:r>
    </w:p>
    <w:p>
      <w:pPr>
        <w:spacing w:after="0"/>
        <w:jc w:val="both"/>
        <w:rPr>
          <w:sz w:val="18"/>
        </w:rPr>
        <w:sectPr>
          <w:pgSz w:w="11960" w:h="16850"/>
          <w:pgMar w:header="0" w:footer="1001" w:top="1600" w:bottom="1200" w:left="1600" w:right="1580"/>
        </w:sectPr>
      </w:pPr>
    </w:p>
    <w:p>
      <w:pPr>
        <w:tabs>
          <w:tab w:pos="3014" w:val="left" w:leader="none"/>
        </w:tabs>
        <w:spacing w:line="103" w:lineRule="exact" w:before="83"/>
        <w:ind w:left="821" w:right="0" w:firstLine="0"/>
        <w:jc w:val="left"/>
        <w:rPr>
          <w:b/>
          <w:sz w:val="12"/>
        </w:rPr>
      </w:pPr>
      <w:r>
        <w:rPr>
          <w:b/>
          <w:sz w:val="12"/>
        </w:rPr>
        <w:t>释义</w:t>
      </w:r>
      <w:r>
        <w:rPr>
          <w:b/>
          <w:spacing w:val="-31"/>
          <w:sz w:val="12"/>
        </w:rPr>
        <w:t> </w:t>
      </w:r>
      <w:r>
        <w:rPr>
          <w:b/>
          <w:sz w:val="12"/>
        </w:rPr>
        <w:t>26</w:t>
        <w:tab/>
        <w:t>释义</w:t>
      </w:r>
      <w:r>
        <w:rPr>
          <w:b/>
          <w:spacing w:val="-33"/>
          <w:sz w:val="12"/>
        </w:rPr>
        <w:t> </w:t>
      </w:r>
      <w:r>
        <w:rPr>
          <w:b/>
          <w:sz w:val="12"/>
        </w:rPr>
        <w:t>27</w:t>
      </w:r>
    </w:p>
    <w:p>
      <w:pPr>
        <w:pStyle w:val="Heading1"/>
        <w:tabs>
          <w:tab w:pos="1212" w:val="left" w:leader="none"/>
          <w:tab w:pos="3405" w:val="left" w:leader="none"/>
        </w:tabs>
        <w:spacing w:line="182" w:lineRule="exact"/>
      </w:pPr>
      <w:r>
        <w:rPr/>
        <w:t>武术比赛</w:t>
        <w:tab/>
        <w:t>、摔跤比赛、特技表演</w:t>
        <w:tab/>
      </w:r>
      <w:r>
        <w:rPr>
          <w:spacing w:val="-1"/>
          <w:w w:val="95"/>
        </w:rPr>
        <w:t>、</w:t>
      </w:r>
      <w:r>
        <w:rPr>
          <w:w w:val="95"/>
        </w:rPr>
        <w:t>赛马、赛车。</w:t>
      </w:r>
    </w:p>
    <w:p>
      <w:pPr>
        <w:pStyle w:val="BodyText"/>
        <w:spacing w:line="300" w:lineRule="auto" w:before="55"/>
        <w:ind w:right="105"/>
      </w:pPr>
      <w:r>
        <w:rPr>
          <w:spacing w:val="-2"/>
        </w:rPr>
        <w:t>发生上述</w:t>
      </w:r>
      <w:r>
        <w:rPr>
          <w:spacing w:val="-3"/>
        </w:rPr>
        <w:t>（</w:t>
      </w:r>
      <w:r>
        <w:rPr>
          <w:rFonts w:ascii="Times New Roman" w:eastAsia="Times New Roman"/>
          <w:spacing w:val="-3"/>
        </w:rPr>
        <w:t>1</w:t>
      </w:r>
      <w:r>
        <w:rPr>
          <w:spacing w:val="-3"/>
        </w:rPr>
        <w:t>）</w:t>
      </w:r>
      <w:r>
        <w:rPr>
          <w:spacing w:val="-8"/>
        </w:rPr>
        <w:t>至</w:t>
      </w:r>
      <w:r>
        <w:rPr>
          <w:spacing w:val="-3"/>
        </w:rPr>
        <w:t>（</w:t>
      </w:r>
      <w:r>
        <w:rPr>
          <w:rFonts w:ascii="Times New Roman" w:eastAsia="Times New Roman"/>
          <w:spacing w:val="-3"/>
        </w:rPr>
        <w:t>10</w:t>
      </w:r>
      <w:r>
        <w:rPr>
          <w:spacing w:val="-3"/>
        </w:rPr>
        <w:t>）</w:t>
      </w:r>
      <w:r>
        <w:rPr>
          <w:spacing w:val="-4"/>
        </w:rPr>
        <w:t>情形之一，导致投保人初次患有本附加合同内所界定的恶性肿瘤，身故或全残，我们</w:t>
      </w:r>
      <w:r>
        <w:rPr>
          <w:spacing w:val="-1"/>
        </w:rPr>
        <w:t>不承担豁免保险费责任。</w:t>
      </w:r>
    </w:p>
    <w:p>
      <w:pPr>
        <w:pStyle w:val="BodyText"/>
        <w:spacing w:before="9"/>
        <w:ind w:left="0"/>
        <w:rPr>
          <w:sz w:val="20"/>
        </w:rPr>
      </w:pPr>
    </w:p>
    <w:p>
      <w:pPr>
        <w:pStyle w:val="Heading1"/>
        <w:tabs>
          <w:tab w:pos="4440" w:val="left" w:leader="none"/>
        </w:tabs>
        <w:ind w:left="2640"/>
      </w:pPr>
      <w:bookmarkStart w:name="_TOC_250014" w:id="6"/>
      <w:r>
        <w:rPr/>
        <w:t>第三部分</w:t>
        <w:tab/>
      </w:r>
      <w:bookmarkEnd w:id="6"/>
      <w:r>
        <w:rPr>
          <w:w w:val="95"/>
        </w:rPr>
        <w:t>如何申请领取保险金</w:t>
      </w:r>
    </w:p>
    <w:p>
      <w:pPr>
        <w:pStyle w:val="BodyText"/>
        <w:ind w:left="0"/>
        <w:rPr>
          <w:b/>
        </w:rPr>
      </w:pPr>
    </w:p>
    <w:p>
      <w:pPr>
        <w:pStyle w:val="BodyText"/>
        <w:spacing w:before="4"/>
        <w:ind w:left="0"/>
        <w:rPr>
          <w:b/>
          <w:sz w:val="15"/>
        </w:rPr>
      </w:pPr>
    </w:p>
    <w:p>
      <w:pPr>
        <w:pStyle w:val="Heading1"/>
        <w:tabs>
          <w:tab w:pos="1361" w:val="left" w:leader="none"/>
        </w:tabs>
      </w:pPr>
      <w:bookmarkStart w:name="_TOC_250013" w:id="7"/>
      <w:r>
        <w:rPr/>
        <w:t>第九条</w:t>
        <w:tab/>
      </w:r>
      <w:bookmarkEnd w:id="7"/>
      <w:r>
        <w:rPr>
          <w:w w:val="95"/>
        </w:rPr>
        <w:t>受益人的指定和变更</w:t>
      </w:r>
    </w:p>
    <w:p>
      <w:pPr>
        <w:pStyle w:val="BodyText"/>
        <w:spacing w:before="12"/>
        <w:ind w:left="0"/>
        <w:rPr>
          <w:b/>
          <w:sz w:val="14"/>
        </w:rPr>
      </w:pPr>
    </w:p>
    <w:p>
      <w:pPr>
        <w:pStyle w:val="BodyText"/>
        <w:tabs>
          <w:tab w:pos="1361" w:val="left" w:leader="none"/>
        </w:tabs>
        <w:spacing w:line="439" w:lineRule="auto" w:before="1"/>
        <w:ind w:right="1589"/>
        <w:rPr>
          <w:b/>
        </w:rPr>
      </w:pPr>
      <w:r>
        <w:rPr/>
        <w:t>本附加合同各项保险金的受益人为被保险人本人。豁免保险费的受益人为被保险人本人。</w:t>
      </w:r>
      <w:r>
        <w:rPr>
          <w:b/>
        </w:rPr>
        <w:t>第十条</w:t>
        <w:tab/>
      </w:r>
      <w:r>
        <w:rPr>
          <w:b/>
          <w:w w:val="95"/>
        </w:rPr>
        <w:t>申请资料</w:t>
      </w:r>
    </w:p>
    <w:p>
      <w:pPr>
        <w:pStyle w:val="BodyText"/>
        <w:spacing w:before="47"/>
      </w:pPr>
      <w:r>
        <w:rPr/>
        <w:t>一、重大疾病保险金和全面保障保险金的申请</w:t>
      </w:r>
    </w:p>
    <w:p>
      <w:pPr>
        <w:pStyle w:val="BodyText"/>
        <w:spacing w:line="316" w:lineRule="auto" w:before="76"/>
        <w:ind w:right="108"/>
      </w:pPr>
      <w:r>
        <w:rPr/>
        <w:t>在符合保险责任有关规定的条件下，由受益人作为申请人填写申请书，并凭下列证明、资料的原件向我们申请给付保险金：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spacing w:line="103" w:lineRule="exact" w:before="34"/>
        <w:ind w:left="2357" w:right="0" w:firstLine="0"/>
        <w:jc w:val="left"/>
        <w:rPr>
          <w:b/>
          <w:sz w:val="12"/>
        </w:rPr>
      </w:pPr>
      <w:r>
        <w:rPr>
          <w:b/>
          <w:sz w:val="12"/>
        </w:rPr>
        <w:t>释义 28</w:t>
      </w:r>
    </w:p>
    <w:p>
      <w:pPr>
        <w:tabs>
          <w:tab w:pos="2839" w:val="left" w:leader="none"/>
        </w:tabs>
        <w:spacing w:line="196" w:lineRule="exact" w:before="0"/>
        <w:ind w:left="10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pPr>
      <w:r>
        <w:rPr/>
        <w:t>断证明文件；</w:t>
      </w:r>
    </w:p>
    <w:p>
      <w:pPr>
        <w:spacing w:line="103" w:lineRule="exact" w:before="48"/>
        <w:ind w:left="2712" w:right="0" w:firstLine="0"/>
        <w:jc w:val="left"/>
        <w:rPr>
          <w:b/>
          <w:sz w:val="12"/>
        </w:rPr>
      </w:pPr>
      <w:r>
        <w:rPr>
          <w:b/>
          <w:sz w:val="12"/>
        </w:rPr>
        <w:t>释义 30</w:t>
      </w:r>
    </w:p>
    <w:p>
      <w:pPr>
        <w:pStyle w:val="BodyText"/>
        <w:tabs>
          <w:tab w:pos="3134" w:val="left" w:leader="none"/>
        </w:tabs>
        <w:spacing w:line="196" w:lineRule="exact"/>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spacing w:before="41"/>
      </w:pPr>
      <w:r>
        <w:rPr/>
        <w:t>二、豁免保险费的申请</w:t>
      </w:r>
    </w:p>
    <w:p>
      <w:pPr>
        <w:pStyle w:val="BodyText"/>
        <w:spacing w:line="316" w:lineRule="auto" w:before="76"/>
        <w:ind w:right="108"/>
      </w:pPr>
      <w:r>
        <w:rPr/>
        <w:t>在符合保险责任有关规定的条件下，由豁免保险费的受益人作为申请人填写申请书，并凭下列证明、资料的原件向我们申请豁免保险费：</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pStyle w:val="BodyText"/>
        <w:spacing w:before="62"/>
      </w:pPr>
      <w:r>
        <w:rPr>
          <w:spacing w:val="-1"/>
          <w:w w:val="100"/>
        </w:rPr>
        <w:t>（</w:t>
      </w:r>
      <w:r>
        <w:rPr>
          <w:rFonts w:ascii="Times New Roman" w:eastAsia="Times New Roman"/>
          <w:spacing w:val="0"/>
          <w:w w:val="100"/>
        </w:rPr>
        <w:t>4</w:t>
      </w:r>
      <w:r>
        <w:rPr>
          <w:spacing w:val="-1"/>
          <w:w w:val="100"/>
        </w:rPr>
        <w:t>）</w:t>
      </w:r>
      <w:r>
        <w:rPr>
          <w:spacing w:val="-4"/>
          <w:w w:val="100"/>
        </w:rPr>
        <w:t>国家卫生行政部门认定的医疗机构、公安部门或其他相关机构出具的投保人的死亡证明；</w:t>
      </w:r>
      <w:r>
        <w:rPr>
          <w:spacing w:val="-1"/>
          <w:w w:val="100"/>
        </w:rPr>
        <w:t>（如适用者</w:t>
      </w:r>
      <w:r>
        <w:rPr>
          <w:w w:val="100"/>
        </w:rPr>
        <w:t>）</w:t>
      </w:r>
    </w:p>
    <w:p>
      <w:pPr>
        <w:pStyle w:val="BodyText"/>
        <w:spacing w:before="62"/>
      </w:pPr>
      <w:r>
        <w:rPr>
          <w:spacing w:val="-1"/>
          <w:w w:val="100"/>
        </w:rPr>
        <w:t>（</w:t>
      </w:r>
      <w:r>
        <w:rPr>
          <w:rFonts w:ascii="Times New Roman" w:eastAsia="Times New Roman"/>
          <w:spacing w:val="0"/>
          <w:w w:val="100"/>
        </w:rPr>
        <w:t>5</w:t>
      </w:r>
      <w:r>
        <w:rPr>
          <w:spacing w:val="-1"/>
          <w:w w:val="100"/>
        </w:rPr>
        <w:t>）</w:t>
      </w:r>
      <w:r>
        <w:rPr>
          <w:spacing w:val="-5"/>
          <w:w w:val="100"/>
        </w:rPr>
        <w:t>我们指定或认可的医院或鉴定机构出具的投保人残疾程度鉴定书；</w:t>
      </w:r>
      <w:r>
        <w:rPr>
          <w:spacing w:val="-1"/>
          <w:w w:val="100"/>
        </w:rPr>
        <w:t>（如适用者</w:t>
      </w:r>
      <w:r>
        <w:rPr>
          <w:w w:val="100"/>
        </w:rPr>
        <w:t>）</w:t>
      </w:r>
    </w:p>
    <w:p>
      <w:pPr>
        <w:pStyle w:val="BodyText"/>
        <w:spacing w:line="300" w:lineRule="auto" w:before="62"/>
        <w:ind w:right="55"/>
      </w:pPr>
      <w:r>
        <w:rPr/>
        <w:t>（</w:t>
      </w:r>
      <w:r>
        <w:rPr>
          <w:rFonts w:ascii="Times New Roman" w:eastAsia="Times New Roman"/>
        </w:rPr>
        <w:t>6</w:t>
      </w:r>
      <w:r>
        <w:rPr/>
        <w:t>）我们指定或认可的医院出具的附有投保人完整病历、病理、血液及其它科学方法检验报告的诊断证明文件；</w:t>
      </w:r>
      <w:r>
        <w:rPr>
          <w:rFonts w:ascii="Times New Roman" w:eastAsia="Times New Roman"/>
        </w:rPr>
        <w:t>(</w:t>
      </w:r>
      <w:r>
        <w:rPr/>
        <w:t>如适用者）</w:t>
      </w:r>
    </w:p>
    <w:p>
      <w:pPr>
        <w:pStyle w:val="BodyText"/>
        <w:spacing w:before="12"/>
      </w:pPr>
      <w:r>
        <w:rPr/>
        <w:t>（</w:t>
      </w:r>
      <w:r>
        <w:rPr>
          <w:rFonts w:ascii="Times New Roman" w:eastAsia="Times New Roman"/>
        </w:rPr>
        <w:t>7</w:t>
      </w:r>
      <w:r>
        <w:rPr/>
        <w:t>）所能提供的与确认豁免保险费情形的性质、原因等有关的其他证明和资料。</w:t>
      </w:r>
    </w:p>
    <w:p>
      <w:pPr>
        <w:pStyle w:val="BodyText"/>
        <w:tabs>
          <w:tab w:pos="1361" w:val="left" w:leader="none"/>
        </w:tabs>
        <w:spacing w:line="439" w:lineRule="auto" w:before="62"/>
        <w:ind w:right="15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7"/>
        <w:ind w:right="108"/>
      </w:pPr>
      <w:r>
        <w:rPr/>
        <w:t>被保险人或受益人向我们请求给付保险金或申请豁免保险费的诉讼时效期间为二年，自其知道或者应当知道保险事故发生之日起计算。</w:t>
      </w:r>
    </w:p>
    <w:p>
      <w:pPr>
        <w:pStyle w:val="BodyText"/>
        <w:spacing w:before="10"/>
        <w:ind w:left="0"/>
        <w:rPr>
          <w:sz w:val="19"/>
        </w:rPr>
      </w:pPr>
    </w:p>
    <w:p>
      <w:pPr>
        <w:pStyle w:val="Heading1"/>
        <w:tabs>
          <w:tab w:pos="1799" w:val="left" w:leader="none"/>
        </w:tabs>
        <w:ind w:left="0" w:right="6"/>
        <w:jc w:val="center"/>
      </w:pPr>
      <w:bookmarkStart w:name="_TOC_250012" w:id="8"/>
      <w:r>
        <w:rPr/>
        <w:t>第四部分</w:t>
        <w:tab/>
      </w:r>
      <w:bookmarkEnd w:id="8"/>
      <w:r>
        <w:rPr>
          <w:w w:val="95"/>
        </w:rPr>
        <w:t>如何交纳保险费</w:t>
      </w:r>
    </w:p>
    <w:p>
      <w:pPr>
        <w:pStyle w:val="BodyText"/>
        <w:ind w:left="0"/>
        <w:rPr>
          <w:b/>
        </w:rPr>
      </w:pPr>
    </w:p>
    <w:p>
      <w:pPr>
        <w:pStyle w:val="BodyText"/>
        <w:spacing w:before="4"/>
        <w:ind w:left="0"/>
        <w:rPr>
          <w:b/>
          <w:sz w:val="15"/>
        </w:rPr>
      </w:pPr>
    </w:p>
    <w:p>
      <w:pPr>
        <w:pStyle w:val="Heading1"/>
        <w:tabs>
          <w:tab w:pos="1361" w:val="left" w:leader="none"/>
        </w:tabs>
      </w:pPr>
      <w:bookmarkStart w:name="_TOC_250011" w:id="9"/>
      <w:r>
        <w:rPr/>
        <w:t>第十二条</w:t>
        <w:tab/>
      </w:r>
      <w:bookmarkEnd w:id="9"/>
      <w:r>
        <w:rPr>
          <w:w w:val="95"/>
        </w:rPr>
        <w:t>保险费的交纳</w:t>
      </w:r>
    </w:p>
    <w:p>
      <w:pPr>
        <w:pStyle w:val="BodyText"/>
        <w:spacing w:before="12"/>
        <w:ind w:left="0"/>
        <w:rPr>
          <w:b/>
          <w:sz w:val="14"/>
        </w:rPr>
      </w:pPr>
    </w:p>
    <w:p>
      <w:pPr>
        <w:pStyle w:val="BodyText"/>
        <w:spacing w:line="316" w:lineRule="auto" w:before="1"/>
        <w:ind w:right="108"/>
      </w:pPr>
      <w:r>
        <w:rPr/>
        <w:t>本附加合同的交费方式与主合同相同。在主合同的交费期间内，本附加合同的保险费必须随主合同保险费一同支付，不能单独交纳。</w:t>
      </w:r>
    </w:p>
    <w:p>
      <w:pPr>
        <w:spacing w:after="0" w:line="316" w:lineRule="auto"/>
        <w:sectPr>
          <w:pgSz w:w="11960" w:h="16850"/>
          <w:pgMar w:header="0" w:footer="1001" w:top="1600" w:bottom="1200" w:left="1600" w:right="1640"/>
        </w:sectPr>
      </w:pPr>
    </w:p>
    <w:p>
      <w:pPr>
        <w:pStyle w:val="Heading1"/>
        <w:tabs>
          <w:tab w:pos="1361" w:val="left" w:leader="none"/>
        </w:tabs>
        <w:spacing w:before="112"/>
      </w:pPr>
      <w:bookmarkStart w:name="_TOC_250010" w:id="10"/>
      <w:r>
        <w:rPr/>
        <w:t>第十三条</w:t>
        <w:tab/>
      </w:r>
      <w:bookmarkEnd w:id="10"/>
      <w:r>
        <w:rPr>
          <w:w w:val="95"/>
        </w:rPr>
        <w:t>保险费率的调整</w:t>
      </w:r>
    </w:p>
    <w:p>
      <w:pPr>
        <w:pStyle w:val="BodyText"/>
        <w:ind w:left="0"/>
        <w:rPr>
          <w:b/>
          <w:sz w:val="15"/>
        </w:rPr>
      </w:pPr>
    </w:p>
    <w:p>
      <w:pPr>
        <w:pStyle w:val="BodyText"/>
        <w:spacing w:line="316" w:lineRule="auto"/>
        <w:ind w:right="208"/>
      </w:pPr>
      <w:r>
        <w:rPr/>
        <w:t>当本附加合同内所界定的疾病的发生率或相关的医疗技术发生重大改变时，我们有权提高或降低本产品的保险费率。费率的调整针对同一性别或同一年龄的所有被保险人。我们进行保险费率调整后，您须自调整后的</w:t>
      </w:r>
    </w:p>
    <w:p>
      <w:pPr>
        <w:spacing w:line="94" w:lineRule="exact" w:before="0"/>
        <w:ind w:left="1903" w:right="0" w:firstLine="0"/>
        <w:jc w:val="left"/>
        <w:rPr>
          <w:b/>
          <w:sz w:val="12"/>
        </w:rPr>
      </w:pPr>
      <w:r>
        <w:rPr>
          <w:b/>
          <w:sz w:val="12"/>
        </w:rPr>
        <w:t>释义 31</w:t>
      </w:r>
    </w:p>
    <w:p>
      <w:pPr>
        <w:tabs>
          <w:tab w:pos="2326" w:val="left" w:leader="none"/>
        </w:tabs>
        <w:spacing w:line="182" w:lineRule="exact" w:before="0"/>
        <w:ind w:left="101" w:right="0" w:firstLine="0"/>
        <w:jc w:val="left"/>
        <w:rPr>
          <w:sz w:val="18"/>
        </w:rPr>
      </w:pPr>
      <w:r>
        <w:rPr>
          <w:sz w:val="18"/>
        </w:rPr>
        <w:t>第一个</w:t>
      </w:r>
      <w:r>
        <w:rPr>
          <w:b/>
          <w:sz w:val="18"/>
        </w:rPr>
        <w:t>保险合同周年日</w:t>
        <w:tab/>
      </w:r>
      <w:r>
        <w:rPr>
          <w:spacing w:val="-3"/>
          <w:sz w:val="18"/>
        </w:rPr>
        <w:t>起</w:t>
      </w:r>
      <w:r>
        <w:rPr>
          <w:spacing w:val="-1"/>
          <w:sz w:val="18"/>
        </w:rPr>
        <w:t>，按</w:t>
      </w:r>
      <w:r>
        <w:rPr>
          <w:sz w:val="18"/>
        </w:rPr>
        <w:t>照调整后的保险费率交纳本附加合同相应的保险费。</w:t>
      </w:r>
    </w:p>
    <w:p>
      <w:pPr>
        <w:pStyle w:val="BodyText"/>
        <w:spacing w:before="4"/>
        <w:ind w:left="0"/>
        <w:rPr>
          <w:sz w:val="13"/>
        </w:rPr>
      </w:pPr>
    </w:p>
    <w:p>
      <w:pPr>
        <w:pStyle w:val="Heading1"/>
        <w:tabs>
          <w:tab w:pos="1361" w:val="left" w:leader="none"/>
        </w:tabs>
      </w:pPr>
      <w:bookmarkStart w:name="_TOC_250009" w:id="11"/>
      <w:r>
        <w:rPr/>
        <w:t>第十四条</w:t>
        <w:tab/>
      </w:r>
      <w:bookmarkEnd w:id="11"/>
      <w:r>
        <w:rPr>
          <w:w w:val="95"/>
        </w:rPr>
        <w:t>宽限期</w:t>
      </w:r>
    </w:p>
    <w:p>
      <w:pPr>
        <w:pStyle w:val="BodyText"/>
        <w:spacing w:before="12"/>
        <w:ind w:left="0"/>
        <w:rPr>
          <w:b/>
          <w:sz w:val="14"/>
        </w:rPr>
      </w:pPr>
    </w:p>
    <w:p>
      <w:pPr>
        <w:pStyle w:val="BodyText"/>
        <w:spacing w:line="316" w:lineRule="auto"/>
        <w:ind w:right="208"/>
        <w:jc w:val="both"/>
      </w:pPr>
      <w:r>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9"/>
        <w:ind w:left="0"/>
        <w:rPr>
          <w:sz w:val="19"/>
        </w:rPr>
      </w:pPr>
    </w:p>
    <w:p>
      <w:pPr>
        <w:pStyle w:val="Heading1"/>
        <w:tabs>
          <w:tab w:pos="1799" w:val="left" w:leader="none"/>
        </w:tabs>
        <w:ind w:left="0" w:right="106"/>
        <w:jc w:val="center"/>
      </w:pPr>
      <w:bookmarkStart w:name="_TOC_250008"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tabs>
          <w:tab w:pos="1361" w:val="left" w:leader="none"/>
        </w:tabs>
      </w:pPr>
      <w:bookmarkStart w:name="_TOC_250007" w:id="13"/>
      <w:r>
        <w:rPr/>
        <w:t>第十五条</w:t>
        <w:tab/>
      </w:r>
      <w:bookmarkEnd w:id="13"/>
      <w:r>
        <w:rPr>
          <w:w w:val="95"/>
        </w:rPr>
        <w:t>现金价值</w:t>
      </w:r>
    </w:p>
    <w:p>
      <w:pPr>
        <w:pStyle w:val="BodyText"/>
        <w:spacing w:before="10"/>
        <w:ind w:left="0"/>
        <w:rPr>
          <w:b/>
          <w:sz w:val="12"/>
        </w:rPr>
      </w:pPr>
    </w:p>
    <w:p>
      <w:pPr>
        <w:spacing w:line="103" w:lineRule="exact" w:before="1"/>
        <w:ind w:left="1979" w:right="106" w:firstLine="0"/>
        <w:jc w:val="center"/>
        <w:rPr>
          <w:b/>
          <w:sz w:val="12"/>
        </w:rPr>
      </w:pPr>
      <w:r>
        <w:rPr>
          <w:b/>
          <w:sz w:val="12"/>
        </w:rPr>
        <w:t>释义 32</w:t>
      </w:r>
    </w:p>
    <w:p>
      <w:pPr>
        <w:pStyle w:val="BodyText"/>
        <w:tabs>
          <w:tab w:pos="5546" w:val="left" w:leader="none"/>
        </w:tabs>
        <w:spacing w:line="182" w:lineRule="exact"/>
      </w:pPr>
      <w:r>
        <w:rPr/>
        <w:t>我们会在保险单或批注上载明本附加合同保单年度末的</w:t>
      </w:r>
      <w:r>
        <w:rPr>
          <w:b/>
        </w:rPr>
        <w:t>现金价值</w:t>
        <w:tab/>
      </w:r>
      <w:r>
        <w:rPr>
          <w:spacing w:val="-1"/>
        </w:rPr>
        <w:t>。</w:t>
      </w:r>
      <w:r>
        <w:rPr/>
        <w:t>现金价值可能因</w:t>
      </w:r>
      <w:r>
        <w:rPr>
          <w:spacing w:val="-3"/>
        </w:rPr>
        <w:t>为</w:t>
      </w:r>
      <w:r>
        <w:rPr/>
        <w:t>其他条款的约定发</w:t>
      </w:r>
    </w:p>
    <w:p>
      <w:pPr>
        <w:tabs>
          <w:tab w:pos="1361" w:val="left" w:leader="none"/>
        </w:tabs>
        <w:spacing w:line="439" w:lineRule="auto" w:before="54"/>
        <w:ind w:left="101" w:right="3488" w:firstLine="0"/>
        <w:jc w:val="left"/>
        <w:rPr>
          <w:b/>
          <w:sz w:val="18"/>
        </w:rPr>
      </w:pPr>
      <w:r>
        <w:rPr>
          <w:sz w:val="18"/>
        </w:rPr>
        <w:t>生变更。如果您需要了解保单年度内的现金价值，可向我们查询。</w:t>
      </w:r>
      <w:r>
        <w:rPr>
          <w:b/>
          <w:sz w:val="18"/>
        </w:rPr>
        <w:t>第十六条</w:t>
        <w:tab/>
      </w:r>
      <w:r>
        <w:rPr>
          <w:b/>
          <w:w w:val="95"/>
          <w:sz w:val="18"/>
        </w:rPr>
        <w:t>减额交清</w:t>
      </w:r>
    </w:p>
    <w:p>
      <w:pPr>
        <w:pStyle w:val="BodyText"/>
        <w:spacing w:before="46"/>
      </w:pPr>
      <w:r>
        <w:rPr/>
        <w:t>减额交清保险不适用于本附加合同。</w:t>
      </w:r>
    </w:p>
    <w:p>
      <w:pPr>
        <w:pStyle w:val="BodyText"/>
        <w:spacing w:before="2"/>
        <w:ind w:left="0"/>
        <w:rPr>
          <w:sz w:val="24"/>
        </w:rPr>
      </w:pPr>
    </w:p>
    <w:p>
      <w:pPr>
        <w:pStyle w:val="Heading1"/>
        <w:tabs>
          <w:tab w:pos="1799" w:val="left" w:leader="none"/>
        </w:tabs>
        <w:ind w:left="0" w:right="106"/>
        <w:jc w:val="center"/>
      </w:pPr>
      <w:bookmarkStart w:name="_TOC_250006" w:id="14"/>
      <w:r>
        <w:rPr/>
        <w:t>第六部分</w:t>
        <w:tab/>
      </w:r>
      <w:bookmarkEnd w:id="14"/>
      <w:r>
        <w:rPr>
          <w:w w:val="95"/>
        </w:rPr>
        <w:t>合同效力的终止</w:t>
      </w:r>
    </w:p>
    <w:p>
      <w:pPr>
        <w:pStyle w:val="BodyText"/>
        <w:ind w:left="0"/>
        <w:rPr>
          <w:b/>
        </w:rPr>
      </w:pPr>
    </w:p>
    <w:p>
      <w:pPr>
        <w:pStyle w:val="BodyText"/>
        <w:spacing w:before="4"/>
        <w:ind w:left="0"/>
        <w:rPr>
          <w:b/>
          <w:sz w:val="15"/>
        </w:rPr>
      </w:pPr>
    </w:p>
    <w:p>
      <w:pPr>
        <w:pStyle w:val="Heading1"/>
        <w:tabs>
          <w:tab w:pos="1361" w:val="left" w:leader="none"/>
        </w:tabs>
      </w:pPr>
      <w:bookmarkStart w:name="_TOC_250005" w:id="15"/>
      <w:r>
        <w:rPr/>
        <w:t>第十七条</w:t>
        <w:tab/>
      </w:r>
      <w:bookmarkEnd w:id="15"/>
      <w:r>
        <w:rPr>
          <w:w w:val="95"/>
        </w:rPr>
        <w:t>您主动解除合同的权利</w:t>
      </w:r>
    </w:p>
    <w:p>
      <w:pPr>
        <w:pStyle w:val="BodyText"/>
        <w:spacing w:before="12"/>
        <w:ind w:left="0"/>
        <w:rPr>
          <w:b/>
          <w:sz w:val="14"/>
        </w:rPr>
      </w:pPr>
    </w:p>
    <w:p>
      <w:pPr>
        <w:pStyle w:val="BodyText"/>
      </w:pPr>
      <w:r>
        <w:rPr/>
        <w:t>本附加合同生效后，您可以书面通知我们要求解除本附加合同，并应提供下列证明和资料：</w:t>
      </w:r>
    </w:p>
    <w:p>
      <w:pPr>
        <w:pStyle w:val="BodyText"/>
        <w:spacing w:before="75"/>
      </w:pPr>
      <w:r>
        <w:rPr/>
        <w:t>（</w:t>
      </w:r>
      <w:r>
        <w:rPr>
          <w:rFonts w:ascii="Times New Roman" w:eastAsia="Times New Roman"/>
        </w:rPr>
        <w:t>1</w:t>
      </w:r>
      <w:r>
        <w:rPr/>
        <w:t>）保险合同终止申请书；</w:t>
      </w:r>
    </w:p>
    <w:p>
      <w:pPr>
        <w:pStyle w:val="BodyText"/>
        <w:spacing w:before="62"/>
      </w:pPr>
      <w:r>
        <w:rPr/>
        <w:t>（</w:t>
      </w:r>
      <w:r>
        <w:rPr>
          <w:rFonts w:ascii="Times New Roman" w:eastAsia="Times New Roman"/>
        </w:rPr>
        <w:t>2</w:t>
      </w:r>
      <w:r>
        <w:rPr/>
        <w:t>）保险合同原件；</w:t>
      </w:r>
    </w:p>
    <w:p>
      <w:pPr>
        <w:pStyle w:val="BodyText"/>
        <w:spacing w:before="62"/>
      </w:pPr>
      <w:r>
        <w:rPr/>
        <w:t>（</w:t>
      </w:r>
      <w:r>
        <w:rPr>
          <w:rFonts w:ascii="Times New Roman" w:eastAsia="Times New Roman"/>
        </w:rPr>
        <w:t>3</w:t>
      </w:r>
      <w:r>
        <w:rPr/>
        <w:t>）您的身份证明复印件。</w:t>
      </w:r>
    </w:p>
    <w:p>
      <w:pPr>
        <w:pStyle w:val="BodyText"/>
        <w:spacing w:line="316" w:lineRule="auto" w:before="62"/>
        <w:ind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361" w:val="left" w:leader="none"/>
        </w:tabs>
        <w:spacing w:line="439" w:lineRule="auto" w:before="18"/>
        <w:ind w:left="101" w:right="5648" w:firstLine="0"/>
        <w:jc w:val="left"/>
        <w:rPr>
          <w:b/>
          <w:sz w:val="18"/>
        </w:rPr>
      </w:pPr>
      <w:r>
        <w:rPr>
          <w:sz w:val="18"/>
        </w:rPr>
        <w:t>您犹豫期后解除合同会遭受一定损失。</w:t>
      </w:r>
      <w:r>
        <w:rPr>
          <w:b/>
          <w:sz w:val="18"/>
        </w:rPr>
        <w:t>第十八条</w:t>
        <w:tab/>
      </w:r>
      <w:r>
        <w:rPr>
          <w:b/>
          <w:w w:val="95"/>
          <w:sz w:val="18"/>
        </w:rPr>
        <w:t>合同效力的终止</w:t>
      </w:r>
    </w:p>
    <w:p>
      <w:pPr>
        <w:pStyle w:val="BodyText"/>
        <w:spacing w:before="46"/>
      </w:pPr>
      <w:r>
        <w:rPr/>
        <w:t>本附加合同发生下列情况之一时将会自动终止：</w:t>
      </w:r>
    </w:p>
    <w:p>
      <w:pPr>
        <w:pStyle w:val="BodyText"/>
        <w:spacing w:before="76"/>
      </w:pPr>
      <w:r>
        <w:rPr/>
        <w:t>（</w:t>
      </w:r>
      <w:r>
        <w:rPr>
          <w:rFonts w:ascii="Times New Roman" w:eastAsia="Times New Roman"/>
        </w:rPr>
        <w:t>1</w:t>
      </w:r>
      <w:r>
        <w:rPr/>
        <w:t>）主合同被撤销、解除，或发生其他效力终止的情况；</w:t>
      </w:r>
    </w:p>
    <w:p>
      <w:pPr>
        <w:pStyle w:val="BodyText"/>
        <w:spacing w:before="62"/>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ind w:left="0" w:right="104"/>
        <w:jc w:val="center"/>
      </w:pPr>
      <w:bookmarkStart w:name="_TOC_250004" w:id="16"/>
      <w:r>
        <w:rPr/>
        <w:t>第七部分</w:t>
        <w:tab/>
      </w:r>
      <w:bookmarkEnd w:id="16"/>
      <w:r>
        <w:rPr>
          <w:w w:val="95"/>
        </w:rPr>
        <w:t>您必须了解的其他事项</w:t>
      </w:r>
    </w:p>
    <w:p>
      <w:pPr>
        <w:pStyle w:val="BodyText"/>
        <w:ind w:left="0"/>
        <w:rPr>
          <w:b/>
        </w:rPr>
      </w:pPr>
    </w:p>
    <w:p>
      <w:pPr>
        <w:pStyle w:val="BodyText"/>
        <w:spacing w:before="4"/>
        <w:ind w:left="0"/>
        <w:rPr>
          <w:b/>
          <w:sz w:val="15"/>
        </w:rPr>
      </w:pPr>
    </w:p>
    <w:p>
      <w:pPr>
        <w:pStyle w:val="Heading1"/>
        <w:tabs>
          <w:tab w:pos="1361" w:val="left" w:leader="none"/>
        </w:tabs>
      </w:pPr>
      <w:bookmarkStart w:name="_TOC_250003" w:id="17"/>
      <w:r>
        <w:rPr/>
        <w:t>第十九条</w:t>
        <w:tab/>
      </w:r>
      <w:bookmarkEnd w:id="17"/>
      <w:r>
        <w:rPr>
          <w:w w:val="95"/>
        </w:rPr>
        <w:t>明确说明与如实告知</w:t>
      </w:r>
    </w:p>
    <w:p>
      <w:pPr>
        <w:pStyle w:val="BodyText"/>
        <w:spacing w:before="12"/>
        <w:ind w:left="0"/>
        <w:rPr>
          <w:b/>
          <w:sz w:val="14"/>
        </w:rPr>
      </w:pPr>
    </w:p>
    <w:p>
      <w:pPr>
        <w:pStyle w:val="BodyText"/>
        <w:spacing w:line="316" w:lineRule="auto"/>
        <w:ind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spacing w:after="0" w:line="316" w:lineRule="auto"/>
        <w:sectPr>
          <w:pgSz w:w="11960" w:h="16850"/>
          <w:pgMar w:header="0" w:footer="1001" w:top="1600" w:bottom="1200" w:left="1600" w:right="1540"/>
        </w:sectPr>
      </w:pPr>
    </w:p>
    <w:p>
      <w:pPr>
        <w:pStyle w:val="BodyText"/>
        <w:spacing w:before="112"/>
      </w:pPr>
      <w:r>
        <w:rPr/>
        <w:t>我们可以就您和被保险人的有关情况向您提出书面询问，您应当以书面方式如实告知。</w:t>
      </w:r>
    </w:p>
    <w:p>
      <w:pPr>
        <w:pStyle w:val="BodyText"/>
        <w:spacing w:line="316" w:lineRule="auto" w:before="76"/>
        <w:ind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right="210"/>
      </w:pPr>
      <w:r>
        <w:rPr/>
        <w:t>您故意不履行如实告知义务，我们对于本附加合同解除前发生的保险事故，不承担赔偿或者给付保险金的责任，并不退还保险费。</w:t>
      </w:r>
    </w:p>
    <w:p>
      <w:pPr>
        <w:pStyle w:val="BodyText"/>
        <w:spacing w:line="316" w:lineRule="auto" w:before="18"/>
        <w:ind w:right="208"/>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8"/>
      </w:pPr>
      <w:bookmarkStart w:name="_TOC_250002" w:id="18"/>
      <w:r>
        <w:rPr/>
        <w:t>第二十条</w:t>
        <w:tab/>
      </w:r>
      <w:bookmarkEnd w:id="18"/>
      <w:r>
        <w:rPr>
          <w:w w:val="95"/>
        </w:rPr>
        <w:t>本公司合同解除权的限制</w:t>
      </w:r>
    </w:p>
    <w:p>
      <w:pPr>
        <w:pStyle w:val="BodyText"/>
        <w:spacing w:before="12"/>
        <w:ind w:left="0"/>
        <w:rPr>
          <w:b/>
          <w:sz w:val="14"/>
        </w:rPr>
      </w:pPr>
    </w:p>
    <w:p>
      <w:pPr>
        <w:pStyle w:val="BodyText"/>
        <w:spacing w:line="300" w:lineRule="auto" w:before="1"/>
        <w:ind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right="208"/>
      </w:pPr>
      <w:r>
        <w:rPr/>
        <w:t>我们在合同订立时已经知道您未如实告知的情况的，我们不得解除合同；发生保险事故的，我们承担给付保险金的责任。</w:t>
      </w:r>
    </w:p>
    <w:p>
      <w:pPr>
        <w:pStyle w:val="Heading1"/>
        <w:tabs>
          <w:tab w:pos="1361" w:val="left" w:leader="none"/>
        </w:tabs>
        <w:spacing w:before="138"/>
      </w:pPr>
      <w:bookmarkStart w:name="_TOC_250001" w:id="19"/>
      <w:r>
        <w:rPr/>
        <w:t>第二十一条</w:t>
        <w:tab/>
      </w:r>
      <w:bookmarkEnd w:id="19"/>
      <w:r>
        <w:rPr>
          <w:w w:val="95"/>
        </w:rPr>
        <w:t>未还款项</w:t>
      </w:r>
    </w:p>
    <w:p>
      <w:pPr>
        <w:pStyle w:val="BodyText"/>
        <w:spacing w:before="12"/>
        <w:ind w:left="0"/>
        <w:rPr>
          <w:b/>
          <w:sz w:val="14"/>
        </w:rPr>
      </w:pPr>
    </w:p>
    <w:p>
      <w:pPr>
        <w:pStyle w:val="BodyText"/>
        <w:spacing w:line="316" w:lineRule="auto" w:before="1"/>
        <w:ind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10"/>
        <w:ind w:left="0"/>
        <w:rPr>
          <w:sz w:val="19"/>
        </w:rPr>
      </w:pPr>
    </w:p>
    <w:p>
      <w:pPr>
        <w:pStyle w:val="Heading1"/>
        <w:tabs>
          <w:tab w:pos="1799" w:val="left" w:leader="none"/>
        </w:tabs>
        <w:ind w:left="0" w:right="106"/>
        <w:jc w:val="center"/>
      </w:pPr>
      <w:bookmarkStart w:name="_TOC_250000" w:id="20"/>
      <w:r>
        <w:rPr/>
        <w:t>第八部分</w:t>
        <w:tab/>
      </w:r>
      <w:bookmarkEnd w:id="20"/>
      <w:r>
        <w:rPr>
          <w:w w:val="95"/>
        </w:rPr>
        <w:t>释义</w:t>
      </w:r>
    </w:p>
    <w:p>
      <w:pPr>
        <w:pStyle w:val="BodyText"/>
        <w:spacing w:before="2"/>
        <w:ind w:left="0"/>
        <w:rPr>
          <w:b/>
          <w:sz w:val="21"/>
        </w:rPr>
      </w:pPr>
    </w:p>
    <w:p>
      <w:pPr>
        <w:pStyle w:val="BodyText"/>
        <w:tabs>
          <w:tab w:pos="2340" w:val="left" w:leader="none"/>
        </w:tabs>
        <w:spacing w:before="1"/>
      </w:pPr>
      <w:r>
        <w:rPr/>
        <w:t>释义</w:t>
      </w:r>
      <w:r>
        <w:rPr>
          <w:spacing w:val="-45"/>
        </w:rPr>
        <w:t> </w:t>
      </w:r>
      <w:r>
        <w:rPr/>
        <w:t>1、周岁</w:t>
        <w:tab/>
        <w:t>:</w:t>
      </w:r>
      <w:r>
        <w:rPr>
          <w:spacing w:val="17"/>
        </w:rPr>
        <w:t> </w:t>
      </w:r>
      <w:r>
        <w:rPr/>
        <w:t>以法定身份证明文件中记载的出生日期为计算基础计算的年龄。</w:t>
      </w:r>
    </w:p>
    <w:p>
      <w:pPr>
        <w:pStyle w:val="BodyText"/>
        <w:spacing w:line="237" w:lineRule="auto" w:before="7"/>
        <w:ind w:left="2539" w:right="14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40" w:val="left" w:leader="none"/>
        </w:tabs>
        <w:spacing w:line="237" w:lineRule="auto" w:before="2"/>
        <w:ind w:left="2539" w:right="191" w:hanging="2439"/>
      </w:pPr>
      <w:r>
        <w:rPr/>
        <w:t>释义</w:t>
      </w:r>
      <w:r>
        <w:rPr>
          <w:spacing w:val="-45"/>
        </w:rPr>
        <w:t> </w:t>
      </w:r>
      <w:r>
        <w:rPr/>
        <w:t>3、发病</w:t>
        <w:tab/>
        <w:t>:</w:t>
      </w:r>
      <w:r>
        <w:rPr>
          <w:spacing w:val="15"/>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37" w:lineRule="auto" w:before="2"/>
        <w:ind w:left="2539" w:right="191" w:hanging="2439"/>
      </w:pPr>
      <w:r>
        <w:rPr/>
        <w:t>释义</w:t>
      </w:r>
      <w:r>
        <w:rPr>
          <w:spacing w:val="-45"/>
        </w:rPr>
        <w:t> </w:t>
      </w:r>
      <w:r>
        <w:rPr/>
        <w:t>4、医生</w:t>
        <w:tab/>
        <w:t>:</w:t>
      </w:r>
      <w:r>
        <w:rPr>
          <w:spacing w:val="15"/>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spacing w:line="237" w:lineRule="auto" w:before="2"/>
        <w:ind w:left="2539" w:right="149" w:hanging="2439"/>
      </w:pPr>
      <w:r>
        <w:rPr/>
        <w:t>释义 5、所有已交的保险费 : 是指以本附加合同的基本保险金额为基础计算的，截至我们给付保险金时，本附加合同下所有应交已交的保险费总额。</w:t>
      </w:r>
    </w:p>
    <w:p>
      <w:pPr>
        <w:pStyle w:val="BodyText"/>
        <w:tabs>
          <w:tab w:pos="2340" w:val="left" w:leader="none"/>
        </w:tabs>
        <w:spacing w:line="237" w:lineRule="auto" w:before="2"/>
        <w:ind w:left="2539" w:right="188" w:hanging="2439"/>
      </w:pPr>
      <w:r>
        <w:rPr/>
        <w:t>释义</w:t>
      </w:r>
      <w:r>
        <w:rPr>
          <w:spacing w:val="-45"/>
        </w:rPr>
        <w:t> </w:t>
      </w:r>
      <w:r>
        <w:rPr/>
        <w:t>6、意外伤害事故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spacing w:line="235" w:lineRule="exact"/>
      </w:pPr>
      <w:r>
        <w:rPr/>
        <w:t>释义 7、扩展性独立生活能力: 是指被保险人经医生确认完全无法独立完成扩展性独立生活能力中的三项或</w:t>
      </w:r>
    </w:p>
    <w:p>
      <w:pPr>
        <w:pStyle w:val="BodyText"/>
        <w:tabs>
          <w:tab w:pos="2539" w:val="left" w:leader="none"/>
        </w:tabs>
        <w:ind w:left="2539" w:right="1050" w:hanging="2439"/>
      </w:pPr>
      <w:r>
        <w:rPr/>
        <w:t>丧失</w:t>
        <w:tab/>
      </w:r>
      <w:r>
        <w:rPr>
          <w:spacing w:val="-1"/>
        </w:rPr>
        <w:t>三项以</w:t>
      </w:r>
      <w:r>
        <w:rPr/>
        <w:t>上，且该状态持续至被保险人年满六周岁且达六个月以上。</w:t>
      </w:r>
      <w:r>
        <w:rPr>
          <w:spacing w:val="-1"/>
        </w:rPr>
        <w:t>扩</w:t>
      </w:r>
      <w:r>
        <w:rPr/>
        <w:t>展性独立生活能力是指：</w:t>
      </w:r>
    </w:p>
    <w:p>
      <w:pPr>
        <w:pStyle w:val="BodyText"/>
        <w:ind w:left="2539" w:right="239"/>
      </w:pPr>
      <w:r>
        <w:rPr/>
        <w:t>（1）穿衣：自己能够穿脱包括吊裤带、假肢及其他外科所用协助器械在内的衣物。</w:t>
      </w:r>
    </w:p>
    <w:p>
      <w:pPr>
        <w:pStyle w:val="BodyText"/>
        <w:spacing w:line="233" w:lineRule="exact"/>
        <w:ind w:left="2539"/>
      </w:pPr>
      <w:r>
        <w:rPr/>
        <w:t>（2）移动：自己能够独立或在装置协助上下床、单人椅及轮椅；</w:t>
      </w:r>
    </w:p>
    <w:p>
      <w:pPr>
        <w:pStyle w:val="BodyText"/>
        <w:spacing w:line="237" w:lineRule="auto" w:before="2"/>
        <w:ind w:left="2539" w:right="192"/>
      </w:pPr>
      <w:r>
        <w:rPr/>
        <w:t>（3）大小便控制：自己能够独立或在保护型内衣或外科装置的协助下自如的控制大小便，以保持合理的卫生水平；</w:t>
      </w:r>
    </w:p>
    <w:p>
      <w:pPr>
        <w:pStyle w:val="BodyText"/>
        <w:spacing w:line="234" w:lineRule="exact"/>
        <w:ind w:left="2539"/>
      </w:pPr>
      <w:r>
        <w:rPr>
          <w:spacing w:val="-1"/>
          <w:w w:val="100"/>
        </w:rPr>
        <w:t>（</w:t>
      </w:r>
      <w:r>
        <w:rPr>
          <w:spacing w:val="0"/>
          <w:w w:val="100"/>
        </w:rPr>
        <w:t>4</w:t>
      </w:r>
      <w:r>
        <w:rPr>
          <w:spacing w:val="-1"/>
          <w:w w:val="100"/>
        </w:rPr>
        <w:t>）如厕：自己能够独立完成蹲（坐</w:t>
      </w:r>
      <w:r>
        <w:rPr>
          <w:spacing w:val="-92"/>
          <w:w w:val="100"/>
        </w:rPr>
        <w:t>）</w:t>
      </w:r>
      <w:r>
        <w:rPr>
          <w:spacing w:val="-1"/>
          <w:w w:val="100"/>
        </w:rPr>
        <w:t>，拭净，起立，以及整理衣裤；</w:t>
      </w:r>
    </w:p>
    <w:p>
      <w:pPr>
        <w:pStyle w:val="BodyText"/>
        <w:spacing w:line="234" w:lineRule="exact"/>
        <w:ind w:left="2539"/>
      </w:pPr>
      <w:r>
        <w:rPr/>
        <w:t>（5）进食：自己能够使用合适的餐具进食已准备好的食物；</w:t>
      </w:r>
    </w:p>
    <w:p>
      <w:pPr>
        <w:pStyle w:val="BodyText"/>
        <w:ind w:left="2539"/>
      </w:pPr>
      <w:r>
        <w:rPr/>
        <w:t>（6）洗澡：自己能够独立或在装置协助下进行盆浴、淋浴或者擦浴。</w:t>
      </w:r>
    </w:p>
    <w:p>
      <w:pPr>
        <w:pStyle w:val="BodyText"/>
        <w:spacing w:line="237" w:lineRule="auto"/>
        <w:ind w:left="2539" w:right="100" w:hanging="2439"/>
        <w:jc w:val="both"/>
      </w:pPr>
      <w:r>
        <w:rPr>
          <w:spacing w:val="-16"/>
        </w:rPr>
        <w:t>释义 </w:t>
      </w:r>
      <w:r>
        <w:rPr/>
        <w:t>8</w:t>
      </w:r>
      <w:r>
        <w:rPr>
          <w:spacing w:val="-2"/>
        </w:rPr>
        <w:t>、恶性肿瘤         : 指恶性细胞不受控制的进行性增长和扩散，浸润和破坏周围正常组织，可以经</w:t>
      </w: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37" w:lineRule="auto" w:before="2"/>
        <w:ind w:left="2539" w:right="3928"/>
      </w:pPr>
      <w:r>
        <w:rPr/>
        <w:t>（ICD-10）的恶性肿瘤范畴。下列疾病不在保障范围内：</w:t>
      </w:r>
    </w:p>
    <w:p>
      <w:pPr>
        <w:pStyle w:val="BodyText"/>
        <w:spacing w:line="234" w:lineRule="exact"/>
        <w:ind w:left="2539"/>
      </w:pPr>
      <w:r>
        <w:rPr/>
        <w:t>（1）原位癌；</w:t>
      </w:r>
    </w:p>
    <w:p>
      <w:pPr>
        <w:pStyle w:val="BodyText"/>
        <w:spacing w:line="234" w:lineRule="exact"/>
        <w:ind w:left="2539"/>
      </w:pPr>
      <w:r>
        <w:rPr/>
        <w:t>（2）相当于 Binet 分期方案 A 期程度的慢性淋巴细胞白血病；</w:t>
      </w:r>
    </w:p>
    <w:p>
      <w:pPr>
        <w:pStyle w:val="BodyText"/>
        <w:ind w:left="2539"/>
      </w:pPr>
      <w:r>
        <w:rPr/>
        <w:t>（3）相当于 Ann Arbor 分期方案 I 期程度的何杰金氏病；</w:t>
      </w:r>
    </w:p>
    <w:p>
      <w:pPr>
        <w:spacing w:after="0"/>
        <w:sectPr>
          <w:pgSz w:w="11960" w:h="16850"/>
          <w:pgMar w:header="0" w:footer="1001" w:top="1600" w:bottom="1200" w:left="1600" w:right="1540"/>
        </w:sectPr>
      </w:pPr>
    </w:p>
    <w:p>
      <w:pPr>
        <w:pStyle w:val="BodyText"/>
        <w:spacing w:line="234" w:lineRule="exact" w:before="73"/>
        <w:ind w:left="2539"/>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ListParagraph"/>
        <w:numPr>
          <w:ilvl w:val="0"/>
          <w:numId w:val="1"/>
        </w:numPr>
        <w:tabs>
          <w:tab w:pos="2992" w:val="left" w:leader="none"/>
        </w:tabs>
        <w:spacing w:line="234" w:lineRule="exact" w:before="0" w:after="0"/>
        <w:ind w:left="2991" w:right="0" w:hanging="452"/>
        <w:jc w:val="left"/>
        <w:rPr>
          <w:sz w:val="18"/>
        </w:rPr>
      </w:pPr>
      <w:r>
        <w:rPr>
          <w:sz w:val="18"/>
        </w:rPr>
        <w:t>TNM</w:t>
      </w:r>
      <w:r>
        <w:rPr>
          <w:spacing w:val="-20"/>
          <w:sz w:val="18"/>
        </w:rPr>
        <w:t> 分期为 </w:t>
      </w:r>
      <w:r>
        <w:rPr>
          <w:sz w:val="18"/>
        </w:rPr>
        <w:t>T1N0M0</w:t>
      </w:r>
      <w:r>
        <w:rPr>
          <w:spacing w:val="-8"/>
          <w:sz w:val="18"/>
        </w:rPr>
        <w:t> 期或更轻分期的前列腺癌；</w:t>
      </w:r>
    </w:p>
    <w:p>
      <w:pPr>
        <w:pStyle w:val="ListParagraph"/>
        <w:numPr>
          <w:ilvl w:val="0"/>
          <w:numId w:val="1"/>
        </w:numPr>
        <w:tabs>
          <w:tab w:pos="2992" w:val="left" w:leader="none"/>
        </w:tabs>
        <w:spacing w:line="234" w:lineRule="exact" w:before="0" w:after="0"/>
        <w:ind w:left="2991" w:right="0" w:hanging="452"/>
        <w:jc w:val="left"/>
        <w:rPr>
          <w:sz w:val="18"/>
        </w:rPr>
      </w:pPr>
      <w:r>
        <w:rPr>
          <w:sz w:val="18"/>
        </w:rPr>
        <w:t>TNM</w:t>
      </w:r>
      <w:r>
        <w:rPr>
          <w:spacing w:val="-20"/>
          <w:sz w:val="18"/>
        </w:rPr>
        <w:t> 分期为 </w:t>
      </w:r>
      <w:r>
        <w:rPr>
          <w:sz w:val="18"/>
        </w:rPr>
        <w:t>T1N0M0</w:t>
      </w:r>
      <w:r>
        <w:rPr>
          <w:spacing w:val="-8"/>
          <w:sz w:val="18"/>
        </w:rPr>
        <w:t> 期或更轻分期的甲状腺或膀胱的乳头状癌；</w:t>
      </w:r>
    </w:p>
    <w:p>
      <w:pPr>
        <w:pStyle w:val="BodyText"/>
        <w:spacing w:line="234" w:lineRule="exact"/>
        <w:ind w:left="2539"/>
      </w:pPr>
      <w:r>
        <w:rPr/>
        <w:t>（7）感染艾滋病病毒或患艾滋病期间所患恶性肿瘤。</w:t>
      </w:r>
    </w:p>
    <w:p>
      <w:pPr>
        <w:pStyle w:val="BodyText"/>
        <w:tabs>
          <w:tab w:pos="2340" w:val="left" w:leader="none"/>
        </w:tabs>
        <w:spacing w:line="234" w:lineRule="exact"/>
      </w:pPr>
      <w:r>
        <w:rPr/>
        <w:t>释义</w:t>
      </w:r>
      <w:r>
        <w:rPr>
          <w:spacing w:val="-45"/>
        </w:rPr>
        <w:t> </w:t>
      </w:r>
      <w:r>
        <w:rPr/>
        <w:t>9、全残</w:t>
        <w:tab/>
        <w:t>:</w:t>
      </w:r>
      <w:r>
        <w:rPr>
          <w:spacing w:val="17"/>
        </w:rPr>
        <w:t> </w:t>
      </w:r>
      <w:r>
        <w:rPr/>
        <w:t>是指被保险人造成下列残疾程度之一者：</w:t>
      </w:r>
    </w:p>
    <w:p>
      <w:pPr>
        <w:pStyle w:val="BodyText"/>
        <w:tabs>
          <w:tab w:pos="3276" w:val="left" w:leader="none"/>
        </w:tabs>
        <w:spacing w:line="234" w:lineRule="exact"/>
        <w:ind w:left="2760"/>
      </w:pPr>
      <w:r>
        <w:rPr/>
        <w:t>1、</w:t>
        <w:tab/>
        <w:t>双目永久完全失明的（注</w:t>
      </w:r>
      <w:r>
        <w:rPr>
          <w:spacing w:val="-46"/>
        </w:rPr>
        <w:t> </w:t>
      </w:r>
      <w:r>
        <w:rPr/>
        <w:t>1）</w:t>
      </w:r>
    </w:p>
    <w:p>
      <w:pPr>
        <w:pStyle w:val="BodyText"/>
        <w:tabs>
          <w:tab w:pos="3276" w:val="left" w:leader="none"/>
        </w:tabs>
        <w:spacing w:before="50"/>
        <w:ind w:left="2760"/>
      </w:pPr>
      <w:r>
        <w:rPr/>
        <w:t>2、</w:t>
        <w:tab/>
        <w:t>两上肢腕关节以上或两下肢踝关节以上缺失的</w:t>
      </w:r>
    </w:p>
    <w:p>
      <w:pPr>
        <w:pStyle w:val="BodyText"/>
        <w:tabs>
          <w:tab w:pos="3276" w:val="left" w:leader="none"/>
        </w:tabs>
        <w:spacing w:before="83"/>
        <w:ind w:left="2760"/>
      </w:pPr>
      <w:r>
        <w:rPr/>
        <w:t>3、</w:t>
        <w:tab/>
        <w:t>一上肢腕关节以上及一下肢踝关节以上缺失的</w:t>
      </w:r>
    </w:p>
    <w:p>
      <w:pPr>
        <w:pStyle w:val="BodyText"/>
        <w:tabs>
          <w:tab w:pos="3276" w:val="left" w:leader="none"/>
        </w:tabs>
        <w:spacing w:before="124"/>
        <w:ind w:left="2760"/>
      </w:pPr>
      <w:r>
        <w:rPr/>
        <w:t>4、</w:t>
        <w:tab/>
        <w:t>一目永久完全失明及一上肢腕关节以上缺失的</w:t>
      </w:r>
    </w:p>
    <w:p>
      <w:pPr>
        <w:pStyle w:val="BodyText"/>
        <w:tabs>
          <w:tab w:pos="3276" w:val="left" w:leader="none"/>
        </w:tabs>
        <w:spacing w:before="71"/>
        <w:ind w:left="2760"/>
      </w:pPr>
      <w:r>
        <w:rPr/>
        <w:t>5、</w:t>
        <w:tab/>
        <w:t>一目永久完全失明及一下肢踝关节以上缺失的</w:t>
      </w:r>
    </w:p>
    <w:p>
      <w:pPr>
        <w:pStyle w:val="BodyText"/>
        <w:tabs>
          <w:tab w:pos="3276" w:val="left" w:leader="none"/>
        </w:tabs>
        <w:spacing w:before="78"/>
        <w:ind w:left="2760"/>
      </w:pPr>
      <w:r>
        <w:rPr/>
        <w:t>6、</w:t>
        <w:tab/>
        <w:t>四肢关节机能永久完全丧失的（注</w:t>
      </w:r>
      <w:r>
        <w:rPr>
          <w:spacing w:val="-46"/>
        </w:rPr>
        <w:t> </w:t>
      </w:r>
      <w:r>
        <w:rPr/>
        <w:t>2，5）</w:t>
      </w:r>
    </w:p>
    <w:p>
      <w:pPr>
        <w:pStyle w:val="BodyText"/>
        <w:tabs>
          <w:tab w:pos="3276" w:val="left" w:leader="none"/>
        </w:tabs>
        <w:spacing w:before="76"/>
        <w:ind w:left="2760"/>
      </w:pPr>
      <w:r>
        <w:rPr/>
        <w:t>7、</w:t>
        <w:tab/>
        <w:t>咀嚼、吞咽机能永久完全丧失的（注</w:t>
      </w:r>
      <w:r>
        <w:rPr>
          <w:spacing w:val="-49"/>
        </w:rPr>
        <w:t> </w:t>
      </w:r>
      <w:r>
        <w:rPr/>
        <w:t>3，5）</w:t>
      </w:r>
    </w:p>
    <w:p>
      <w:pPr>
        <w:pStyle w:val="BodyText"/>
        <w:tabs>
          <w:tab w:pos="3276" w:val="left" w:leader="none"/>
        </w:tabs>
        <w:spacing w:before="79"/>
        <w:ind w:left="3276" w:right="309" w:hanging="516"/>
      </w:pPr>
      <w:r>
        <w:rPr/>
        <w:t>8、</w:t>
        <w:tab/>
        <w:t>中枢神经系统机能或胸、腹部脏器机能极度障碍，终身不能从事任何工作，为维持生命必要的日常生活活动，全需他人扶助（注</w:t>
      </w:r>
      <w:r>
        <w:rPr>
          <w:spacing w:val="-50"/>
        </w:rPr>
        <w:t> </w:t>
      </w:r>
      <w:r>
        <w:rPr/>
        <w:t>4）</w:t>
      </w:r>
    </w:p>
    <w:p>
      <w:pPr>
        <w:pStyle w:val="BodyText"/>
        <w:spacing w:line="233" w:lineRule="exact"/>
        <w:ind w:left="2539"/>
      </w:pPr>
      <w:r>
        <w:rPr/>
        <w:t>注：</w:t>
      </w:r>
    </w:p>
    <w:p>
      <w:pPr>
        <w:pStyle w:val="BodyText"/>
        <w:spacing w:line="237" w:lineRule="auto" w:before="2"/>
        <w:ind w:left="3331" w:right="191" w:hanging="360"/>
      </w:pPr>
      <w:r>
        <w:rPr/>
        <w:t>1、 失明包括眼球缺失或摘除、或不能辨别明暗、或仅能辨别眼前手动</w:t>
      </w:r>
      <w:r>
        <w:rPr>
          <w:spacing w:val="-9"/>
        </w:rPr>
        <w:t>者，最佳矫正视力低于国际标准视力表 </w:t>
      </w:r>
      <w:r>
        <w:rPr>
          <w:spacing w:val="-8"/>
        </w:rPr>
        <w:t>0.02，或视野半径小于 </w:t>
      </w:r>
      <w:r>
        <w:rPr/>
        <w:t>5</w:t>
      </w:r>
      <w:r>
        <w:rPr>
          <w:spacing w:val="-22"/>
        </w:rPr>
        <w:t> 度</w:t>
      </w:r>
      <w:r>
        <w:rPr>
          <w:spacing w:val="-1"/>
        </w:rPr>
        <w:t>并由有资格的眼科医生出具医疗诊断证明。</w:t>
      </w:r>
    </w:p>
    <w:p>
      <w:pPr>
        <w:pStyle w:val="BodyText"/>
        <w:ind w:left="3331" w:right="194" w:hanging="360"/>
      </w:pPr>
      <w:r>
        <w:rPr/>
        <w:t>2、 关节机能的丧失系指关节永久完全僵硬、或麻痹、或关节不能随意识活动。</w:t>
      </w:r>
    </w:p>
    <w:p>
      <w:pPr>
        <w:pStyle w:val="BodyText"/>
        <w:spacing w:line="237" w:lineRule="auto" w:before="2"/>
        <w:ind w:left="3331" w:right="195"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before="1"/>
        <w:ind w:left="3331" w:right="102" w:hanging="360"/>
      </w:pPr>
      <w:r>
        <w:rPr/>
        <w:t>4、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ind w:left="3331" w:right="167" w:hanging="360"/>
      </w:pPr>
      <w:r>
        <w:rPr/>
        <w:t>5、 所谓永久完全系指自以上情况发生之日起经过一百八十天的 治疗， 机能仍完全丧失，但眼球摘除等明显无法复原之情况不在此限。</w:t>
      </w:r>
    </w:p>
    <w:p>
      <w:pPr>
        <w:pStyle w:val="BodyText"/>
        <w:tabs>
          <w:tab w:pos="2340" w:val="left" w:leader="none"/>
        </w:tabs>
        <w:ind w:left="2539" w:right="189" w:hanging="2439"/>
        <w:jc w:val="both"/>
      </w:pPr>
      <w:r>
        <w:rPr/>
        <w:t>释义</w:t>
      </w:r>
      <w:r>
        <w:rPr>
          <w:spacing w:val="-45"/>
        </w:rPr>
        <w:t> </w:t>
      </w:r>
      <w:r>
        <w:rPr/>
        <w:t>10、毒品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ind w:left="2539" w:right="189" w:hanging="2439"/>
        <w:jc w:val="both"/>
      </w:pPr>
      <w:r>
        <w:rPr>
          <w:spacing w:val="-16"/>
        </w:rPr>
        <w:t>释义 </w:t>
      </w:r>
      <w:r>
        <w:rPr/>
        <w:t>11</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5" w:lineRule="exact" w:before="1"/>
      </w:pPr>
      <w:r>
        <w:rPr/>
        <w:t>释义 12、无合法有效驾驶证: 指下列情形之一：</w:t>
      </w:r>
    </w:p>
    <w:p>
      <w:pPr>
        <w:pStyle w:val="BodyText"/>
        <w:tabs>
          <w:tab w:pos="2539" w:val="left" w:leader="none"/>
        </w:tabs>
        <w:spacing w:line="233" w:lineRule="exact"/>
      </w:pPr>
      <w:r>
        <w:rPr/>
        <w:t>驾驶</w:t>
        <w:tab/>
      </w:r>
      <w:r>
        <w:rPr>
          <w:spacing w:val="-1"/>
        </w:rPr>
        <w:t>1</w:t>
      </w:r>
      <w:r>
        <w:rPr/>
        <w:t>、没有驾驶证驾驶；</w:t>
      </w:r>
    </w:p>
    <w:p>
      <w:pPr>
        <w:pStyle w:val="BodyText"/>
        <w:spacing w:line="234" w:lineRule="exact"/>
        <w:ind w:left="2539"/>
      </w:pPr>
      <w:r>
        <w:rPr/>
        <w:t>2、驾驶与驾驶证准驾车型不相符合的车辆；</w:t>
      </w:r>
    </w:p>
    <w:p>
      <w:pPr>
        <w:pStyle w:val="BodyText"/>
        <w:spacing w:line="234" w:lineRule="exact"/>
        <w:ind w:left="2539"/>
      </w:pPr>
      <w:r>
        <w:rPr/>
        <w:t>3、驾驶员持审验不合格的驾驶证驾驶；</w:t>
      </w:r>
    </w:p>
    <w:p>
      <w:pPr>
        <w:pStyle w:val="BodyText"/>
        <w:spacing w:line="234" w:lineRule="exact"/>
        <w:ind w:left="2539"/>
      </w:pPr>
      <w:r>
        <w:rPr/>
        <w:t>4、未经公安交通管理部门同意，持未审验的驾驶证驾驶；</w:t>
      </w:r>
    </w:p>
    <w:p>
      <w:pPr>
        <w:pStyle w:val="BodyText"/>
        <w:ind w:left="2539" w:right="189"/>
      </w:pPr>
      <w:r>
        <w:rPr/>
        <w:t>5、持学习驾驶证学习驾车时，无教练员随车指导，或不按指定时间、路线学习驾车；</w:t>
      </w:r>
    </w:p>
    <w:p>
      <w:pPr>
        <w:pStyle w:val="BodyText"/>
        <w:spacing w:line="233" w:lineRule="exact" w:before="1"/>
        <w:ind w:left="2539"/>
      </w:pPr>
      <w:r>
        <w:rPr/>
        <w:t>6、公安交通管理部门规定的其他无有效驾驶证驾驶的情况。</w:t>
      </w:r>
    </w:p>
    <w:p>
      <w:pPr>
        <w:pStyle w:val="BodyText"/>
        <w:tabs>
          <w:tab w:pos="2340" w:val="left" w:leader="none"/>
        </w:tabs>
        <w:spacing w:line="233" w:lineRule="exact"/>
      </w:pPr>
      <w:r>
        <w:rPr/>
        <w:t>释义</w:t>
      </w:r>
      <w:r>
        <w:rPr>
          <w:spacing w:val="-45"/>
        </w:rPr>
        <w:t> </w:t>
      </w:r>
      <w:r>
        <w:rPr/>
        <w:t>13、无有效行驶证</w:t>
        <w:tab/>
        <w:t>:</w:t>
      </w:r>
      <w:r>
        <w:rPr>
          <w:spacing w:val="17"/>
        </w:rPr>
        <w:t> </w:t>
      </w:r>
      <w:r>
        <w:rPr/>
        <w:t>指下列情形之一：</w:t>
      </w:r>
    </w:p>
    <w:p>
      <w:pPr>
        <w:pStyle w:val="BodyText"/>
        <w:spacing w:line="234" w:lineRule="exact"/>
        <w:ind w:left="2539"/>
      </w:pPr>
      <w:r>
        <w:rPr/>
        <w:t>1、机动车被依法注销登记的；</w:t>
      </w:r>
    </w:p>
    <w:p>
      <w:pPr>
        <w:pStyle w:val="BodyText"/>
        <w:spacing w:line="234" w:lineRule="exact"/>
        <w:ind w:left="2539"/>
      </w:pPr>
      <w:r>
        <w:rPr/>
        <w:t>2、未依法按时进行或通过机动车安全技术检验。</w:t>
      </w:r>
    </w:p>
    <w:p>
      <w:pPr>
        <w:pStyle w:val="BodyText"/>
        <w:tabs>
          <w:tab w:pos="2340" w:val="left" w:leader="none"/>
        </w:tabs>
        <w:spacing w:line="244" w:lineRule="auto"/>
        <w:ind w:right="282"/>
      </w:pPr>
      <w:r>
        <w:rPr/>
        <w:t>释义</w:t>
      </w:r>
      <w:r>
        <w:rPr>
          <w:spacing w:val="-45"/>
        </w:rPr>
        <w:t> </w:t>
      </w:r>
      <w:r>
        <w:rPr/>
        <w:t>14、艾滋病</w:t>
        <w:tab/>
        <w:t>:</w:t>
      </w:r>
      <w:r>
        <w:rPr>
          <w:spacing w:val="17"/>
        </w:rPr>
        <w:t> </w:t>
      </w:r>
      <w:r>
        <w:rPr/>
        <w:t>指人类免疫缺陷病毒引起的获得性免疫缺陷综合征简称，英文缩写为</w:t>
      </w:r>
      <w:r>
        <w:rPr>
          <w:spacing w:val="-46"/>
        </w:rPr>
        <w:t> </w:t>
      </w:r>
      <w:r>
        <w:rPr/>
        <w:t>AIDS。释义</w:t>
      </w:r>
      <w:r>
        <w:rPr>
          <w:spacing w:val="-45"/>
        </w:rPr>
        <w:t> </w:t>
      </w:r>
      <w:r>
        <w:rPr/>
        <w:t>15、艾滋病病毒</w:t>
        <w:tab/>
        <w:t>:</w:t>
      </w:r>
      <w:r>
        <w:rPr>
          <w:spacing w:val="18"/>
        </w:rPr>
        <w:t> </w:t>
      </w:r>
      <w:r>
        <w:rPr/>
        <w:t>指人类免疫缺陷病毒,英文缩写为</w:t>
      </w:r>
      <w:r>
        <w:rPr>
          <w:spacing w:val="-45"/>
        </w:rPr>
        <w:t> </w:t>
      </w:r>
      <w:r>
        <w:rPr/>
        <w:t>HIV。</w:t>
      </w:r>
    </w:p>
    <w:p>
      <w:pPr>
        <w:pStyle w:val="BodyText"/>
        <w:tabs>
          <w:tab w:pos="2340" w:val="left" w:leader="none"/>
        </w:tabs>
        <w:spacing w:before="2"/>
        <w:ind w:left="2539" w:right="191" w:hanging="2439"/>
      </w:pPr>
      <w:r>
        <w:rPr/>
        <w:t>释义</w:t>
      </w:r>
      <w:r>
        <w:rPr>
          <w:spacing w:val="-45"/>
        </w:rPr>
        <w:t> </w:t>
      </w:r>
      <w:r>
        <w:rPr/>
        <w:t>16、遗传性疾病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3" w:lineRule="exact"/>
      </w:pPr>
      <w:r>
        <w:rPr/>
        <w:t>释义 17、先天性畸形、变形: 指被保险人出生时就具有的畸形、变形或染色体异常。先天性畸形、变形和染</w:t>
      </w:r>
    </w:p>
    <w:p>
      <w:pPr>
        <w:spacing w:after="0" w:line="233" w:lineRule="exact"/>
        <w:sectPr>
          <w:pgSz w:w="11960" w:h="16850"/>
          <w:pgMar w:header="0" w:footer="1001" w:top="1600" w:bottom="1200" w:left="1600" w:right="1540"/>
        </w:sectPr>
      </w:pPr>
    </w:p>
    <w:p>
      <w:pPr>
        <w:pStyle w:val="BodyText"/>
      </w:pPr>
      <w:r>
        <w:rPr/>
        <w:t>或染色体异常</w:t>
      </w:r>
    </w:p>
    <w:p>
      <w:pPr>
        <w:pStyle w:val="BodyText"/>
        <w:spacing w:line="237" w:lineRule="auto" w:before="2"/>
        <w:ind w:right="279"/>
      </w:pPr>
      <w:r>
        <w:rPr/>
        <w:br w:type="column"/>
      </w:r>
      <w:r>
        <w:rPr>
          <w:spacing w:val="-7"/>
        </w:rPr>
        <w:t>色体异常依照世界卫生组织《疾病和有关健康问题的国际统计分类》</w:t>
      </w:r>
      <w:r>
        <w:rPr/>
        <w:t>（ICD-10 </w:t>
      </w:r>
      <w:r>
        <w:rPr>
          <w:spacing w:val="-1"/>
        </w:rPr>
        <w:t>确定。</w:t>
      </w:r>
    </w:p>
    <w:p>
      <w:pPr>
        <w:spacing w:after="0" w:line="237" w:lineRule="auto"/>
        <w:sectPr>
          <w:type w:val="continuous"/>
          <w:pgSz w:w="11960" w:h="16850"/>
          <w:pgMar w:top="280" w:bottom="1200" w:left="1600" w:right="1540"/>
          <w:cols w:num="2" w:equalWidth="0">
            <w:col w:w="1182" w:space="1256"/>
            <w:col w:w="6382"/>
          </w:cols>
        </w:sectPr>
      </w:pPr>
    </w:p>
    <w:p>
      <w:pPr>
        <w:pStyle w:val="BodyText"/>
        <w:spacing w:line="237" w:lineRule="auto" w:before="76"/>
        <w:ind w:left="2539" w:right="110" w:hanging="2439"/>
        <w:jc w:val="both"/>
      </w:pPr>
      <w:r>
        <w:rPr>
          <w:spacing w:val="-15"/>
        </w:rPr>
        <w:t>释义 </w:t>
      </w:r>
      <w:r>
        <w:rPr/>
        <w:t>18</w:t>
      </w:r>
      <w:r>
        <w:rPr>
          <w:spacing w:val="-3"/>
        </w:rPr>
        <w:t>、精神类疾病     : 是指主要由于家庭、社会环境等外在原因，和患者自身的生理遗传因素、神经</w:t>
      </w:r>
      <w:r>
        <w:rPr>
          <w:spacing w:val="-5"/>
        </w:rPr>
        <w:t>生化因素等内在原因相互作用所导致的心理活动、行为、及其神经系统功能紊乱为主要特征的病症。精神类疾病的诊断以《中国精神疾病分类与诊断标准》</w:t>
      </w:r>
      <w:r>
        <w:rPr>
          <w:spacing w:val="-1"/>
        </w:rPr>
        <w:t>为准。</w:t>
      </w:r>
    </w:p>
    <w:p>
      <w:pPr>
        <w:pStyle w:val="BodyText"/>
        <w:tabs>
          <w:tab w:pos="2340" w:val="left" w:leader="none"/>
        </w:tabs>
        <w:spacing w:line="237" w:lineRule="auto" w:before="2"/>
        <w:ind w:left="2539" w:right="154" w:hanging="2439"/>
        <w:jc w:val="both"/>
      </w:pPr>
      <w:r>
        <w:rPr/>
        <w:t>释义</w:t>
      </w:r>
      <w:r>
        <w:rPr>
          <w:spacing w:val="-45"/>
        </w:rPr>
        <w:t> </w:t>
      </w:r>
      <w:r>
        <w:rPr/>
        <w:t>19、斗殴</w:t>
        <w:tab/>
        <w:t>:</w:t>
      </w:r>
      <w:r>
        <w:rPr>
          <w:spacing w:val="50"/>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pStyle w:val="BodyText"/>
        <w:tabs>
          <w:tab w:pos="2340" w:val="left" w:leader="none"/>
        </w:tabs>
        <w:spacing w:line="237" w:lineRule="auto" w:before="2"/>
        <w:ind w:left="2539" w:right="149" w:hanging="2439"/>
        <w:jc w:val="both"/>
      </w:pPr>
      <w:r>
        <w:rPr/>
        <w:t>释义</w:t>
      </w:r>
      <w:r>
        <w:rPr>
          <w:spacing w:val="-45"/>
        </w:rPr>
        <w:t> </w:t>
      </w:r>
      <w:r>
        <w:rPr/>
        <w:t>20、酗酒</w:t>
        <w:tab/>
        <w:t>:</w:t>
      </w:r>
      <w:r>
        <w:rPr>
          <w:spacing w:val="16"/>
        </w:rPr>
        <w:t> </w:t>
      </w:r>
      <w:r>
        <w:rPr/>
        <w:t>指酒精摄入过量</w:t>
      </w:r>
      <w:r>
        <w:rPr>
          <w:spacing w:val="-20"/>
        </w:rPr>
        <w:t>，</w:t>
      </w:r>
      <w:r>
        <w:rPr/>
        <w:t>包括长期过量饮酒导致身体脏器严重损害</w:t>
      </w:r>
      <w:r>
        <w:rPr>
          <w:spacing w:val="-20"/>
        </w:rPr>
        <w:t>，</w:t>
      </w:r>
      <w:r>
        <w:rPr/>
        <w:t>或一次大量饮酒</w:t>
      </w:r>
      <w:r>
        <w:rPr>
          <w:spacing w:val="-1"/>
        </w:rPr>
        <w:t>导致急性</w:t>
      </w:r>
      <w:r>
        <w:rPr/>
        <w:t>酒精中毒或自制力丧失。酒精过量由医院或公安部门判定。</w:t>
      </w:r>
    </w:p>
    <w:p>
      <w:pPr>
        <w:pStyle w:val="BodyText"/>
        <w:tabs>
          <w:tab w:pos="2340" w:val="left" w:leader="none"/>
        </w:tabs>
        <w:spacing w:line="235" w:lineRule="exact"/>
      </w:pPr>
      <w:r>
        <w:rPr/>
        <w:t>释义</w:t>
      </w:r>
      <w:r>
        <w:rPr>
          <w:spacing w:val="-45"/>
        </w:rPr>
        <w:t> </w:t>
      </w:r>
      <w:r>
        <w:rPr/>
        <w:t>21、处方药物</w:t>
        <w:tab/>
        <w:t>:</w:t>
      </w:r>
      <w:r>
        <w:rPr>
          <w:spacing w:val="15"/>
        </w:rPr>
        <w:t> </w:t>
      </w:r>
      <w:r>
        <w:rPr/>
        <w:t>指必须凭执业医师处方才可调配、购买和使用的药品。</w:t>
      </w:r>
    </w:p>
    <w:p>
      <w:pPr>
        <w:pStyle w:val="BodyText"/>
        <w:spacing w:line="237" w:lineRule="auto" w:before="6"/>
        <w:ind w:left="2539" w:right="149" w:hanging="2439"/>
        <w:jc w:val="both"/>
      </w:pPr>
      <w:r>
        <w:rPr>
          <w:spacing w:val="-16"/>
        </w:rPr>
        <w:t>释义 </w:t>
      </w:r>
      <w:r>
        <w:rPr/>
        <w:t>22</w:t>
      </w:r>
      <w:r>
        <w:rPr>
          <w:spacing w:val="-5"/>
        </w:rPr>
        <w:t>、恐怖活动       : 指为达到政治、宗教和意识形态的目的，使用爆炸、杀人、放火、绑架等手段</w:t>
      </w:r>
      <w:r>
        <w:rPr>
          <w:spacing w:val="-1"/>
        </w:rPr>
        <w:t>伤害人身或者损坏财产，恐吓和威胁政府、普通民众的行为。</w:t>
      </w:r>
    </w:p>
    <w:p>
      <w:pPr>
        <w:pStyle w:val="BodyText"/>
        <w:tabs>
          <w:tab w:pos="2340" w:val="left" w:leader="none"/>
        </w:tabs>
        <w:spacing w:line="244" w:lineRule="auto"/>
        <w:ind w:right="110"/>
      </w:pPr>
      <w:r>
        <w:rPr/>
        <w:t>释义</w:t>
      </w:r>
      <w:r>
        <w:rPr>
          <w:spacing w:val="-45"/>
        </w:rPr>
        <w:t> </w:t>
      </w:r>
      <w:r>
        <w:rPr/>
        <w:t>23、潜水</w:t>
        <w:tab/>
        <w:t>:</w:t>
      </w:r>
      <w:r>
        <w:rPr>
          <w:spacing w:val="7"/>
        </w:rPr>
        <w:t> </w:t>
      </w:r>
      <w:r>
        <w:rPr/>
        <w:t>是指以辅助呼吸器材在江、河、湖、海、水库、运河等水域进行的水下运动。释义</w:t>
      </w:r>
      <w:r>
        <w:rPr>
          <w:spacing w:val="-45"/>
        </w:rPr>
        <w:t> </w:t>
      </w:r>
      <w:r>
        <w:rPr/>
        <w:t>24、攀岩</w:t>
        <w:tab/>
        <w:t>:</w:t>
      </w:r>
      <w:r>
        <w:rPr>
          <w:spacing w:val="10"/>
        </w:rPr>
        <w:t> </w:t>
      </w:r>
      <w:r>
        <w:rPr/>
        <w:t>是指攀登悬崖、楼宇外墙、人造悬崖、冰崖、冰ft等的运动。</w:t>
      </w:r>
    </w:p>
    <w:p>
      <w:pPr>
        <w:pStyle w:val="BodyText"/>
        <w:tabs>
          <w:tab w:pos="2340" w:val="left" w:leader="none"/>
        </w:tabs>
        <w:spacing w:line="237" w:lineRule="auto" w:before="4"/>
        <w:ind w:left="2539" w:right="148" w:hanging="2439"/>
        <w:jc w:val="both"/>
      </w:pPr>
      <w:r>
        <w:rPr/>
        <w:t>释义</w:t>
      </w:r>
      <w:r>
        <w:rPr>
          <w:spacing w:val="-45"/>
        </w:rPr>
        <w:t> </w:t>
      </w:r>
      <w:r>
        <w:rPr/>
        <w:t>25、探险</w:t>
        <w:tab/>
        <w:t>:</w:t>
      </w:r>
      <w:r>
        <w:rPr>
          <w:spacing w:val="17"/>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ind w:left="2539" w:right="151" w:hanging="2439"/>
        <w:jc w:val="both"/>
      </w:pPr>
      <w:r>
        <w:rPr>
          <w:spacing w:val="-16"/>
        </w:rPr>
        <w:t>释义 </w:t>
      </w:r>
      <w:r>
        <w:rPr/>
        <w:t>26</w:t>
      </w:r>
      <w:r>
        <w:rPr>
          <w:spacing w:val="-4"/>
        </w:rPr>
        <w:t>、武术比赛       : 是指两人或两人以上对抗性柔道、空手道、跆拳道、散打、拳击等各种拳术及</w:t>
      </w:r>
      <w:r>
        <w:rPr>
          <w:spacing w:val="-1"/>
        </w:rPr>
        <w:t>各种使用器械的对抗性比赛。</w:t>
      </w:r>
    </w:p>
    <w:p>
      <w:pPr>
        <w:pStyle w:val="BodyText"/>
        <w:tabs>
          <w:tab w:pos="2340" w:val="left" w:leader="none"/>
        </w:tabs>
        <w:spacing w:line="233" w:lineRule="exact" w:before="3"/>
      </w:pPr>
      <w:r>
        <w:rPr/>
        <w:t>释义</w:t>
      </w:r>
      <w:r>
        <w:rPr>
          <w:spacing w:val="-45"/>
        </w:rPr>
        <w:t> </w:t>
      </w:r>
      <w:r>
        <w:rPr/>
        <w:t>27、特技表演</w:t>
        <w:tab/>
        <w:t>:</w:t>
      </w:r>
      <w:r>
        <w:rPr>
          <w:spacing w:val="13"/>
        </w:rPr>
        <w:t> </w:t>
      </w:r>
      <w:r>
        <w:rPr/>
        <w:t>是指从事马术、杂技、驯兽等特殊技能的表演。</w:t>
      </w:r>
    </w:p>
    <w:p>
      <w:pPr>
        <w:pStyle w:val="BodyText"/>
        <w:spacing w:before="4"/>
      </w:pPr>
      <w:r>
        <w:rPr/>
        <w:t>释义 28、我们指定或认可的: 1、我们将在批注中列明指定的医院名单，并保留对上述医院名单做出调整的</w:t>
      </w:r>
    </w:p>
    <w:p>
      <w:pPr>
        <w:pStyle w:val="BodyText"/>
        <w:tabs>
          <w:tab w:pos="2539" w:val="left" w:leader="none"/>
        </w:tabs>
        <w:spacing w:line="237" w:lineRule="auto" w:before="1"/>
        <w:ind w:left="2539" w:right="14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37" w:lineRule="auto" w:before="1"/>
        <w:ind w:left="2539" w:right="149"/>
      </w:pPr>
      <w:r>
        <w:rPr/>
        <w:t>2、我们指定的医院均指医院本院，不包括所属的指导或教学医院分院、社区医疗服务点、外设门诊部及合作医院。</w:t>
      </w:r>
    </w:p>
    <w:p>
      <w:pPr>
        <w:pStyle w:val="BodyText"/>
        <w:spacing w:line="237" w:lineRule="auto" w:before="1"/>
        <w:ind w:left="2539" w:right="149"/>
      </w:pPr>
      <w:r>
        <w:rPr/>
        <w:t>3、如果被保险人因紧急情况需要就近抢救，可不受我们指定医院的限制，但病情稳定后应转入我们指定的医院。</w:t>
      </w:r>
    </w:p>
    <w:p>
      <w:pPr>
        <w:pStyle w:val="BodyText"/>
        <w:spacing w:line="237" w:lineRule="auto" w:before="1"/>
        <w:ind w:left="2539" w:right="149"/>
      </w:pPr>
      <w:r>
        <w:rPr/>
        <w:t>4、如果被保险人在批注中列明医院所在地以外的地区就诊，须选择我们认可的医院。其标准须符合本附加合同中对“医院”的释义。</w:t>
      </w:r>
    </w:p>
    <w:p>
      <w:pPr>
        <w:pStyle w:val="BodyText"/>
        <w:spacing w:line="237" w:lineRule="auto" w:before="1"/>
        <w:ind w:left="2539" w:right="151"/>
      </w:pPr>
      <w:r>
        <w:rPr/>
        <w:t>5、如果本保险合同中无指定医院名单批注，被保险人就诊须选择我们认可的医院。其标准须符合本附加合同中对“医院”的释义。</w:t>
      </w:r>
    </w:p>
    <w:p>
      <w:pPr>
        <w:pStyle w:val="BodyText"/>
        <w:tabs>
          <w:tab w:pos="2340" w:val="left" w:leader="none"/>
        </w:tabs>
        <w:spacing w:line="237" w:lineRule="auto" w:before="1"/>
        <w:ind w:left="2539" w:right="151" w:hanging="2439"/>
      </w:pPr>
      <w:r>
        <w:rPr/>
        <w:t>释义</w:t>
      </w:r>
      <w:r>
        <w:rPr>
          <w:spacing w:val="-45"/>
        </w:rPr>
        <w:t> </w:t>
      </w:r>
      <w:r>
        <w:rPr/>
        <w:t>29、医院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44" w:lineRule="auto"/>
        <w:ind w:right="2450"/>
      </w:pPr>
      <w:r>
        <w:rPr/>
        <w:t>释义</w:t>
      </w:r>
      <w:r>
        <w:rPr>
          <w:spacing w:val="-45"/>
        </w:rPr>
        <w:t> </w:t>
      </w:r>
      <w:r>
        <w:rPr/>
        <w:t>30、保险事故</w:t>
        <w:tab/>
        <w:t>:</w:t>
      </w:r>
      <w:r>
        <w:rPr>
          <w:spacing w:val="17"/>
        </w:rPr>
        <w:t> </w:t>
      </w:r>
      <w:r>
        <w:rPr/>
        <w:t>是指本附加合同约定的保险责任范围内的事故。释义</w:t>
      </w:r>
      <w:r>
        <w:rPr>
          <w:spacing w:val="-45"/>
        </w:rPr>
        <w:t> </w:t>
      </w:r>
      <w:r>
        <w:rPr/>
        <w:t>31、保险合同周年日</w:t>
        <w:tab/>
        <w:t>:</w:t>
      </w:r>
      <w:r>
        <w:rPr>
          <w:spacing w:val="17"/>
        </w:rPr>
        <w:t> </w:t>
      </w:r>
      <w:r>
        <w:rPr/>
        <w:t>是指主合同生效日起的周年日期。</w:t>
      </w:r>
    </w:p>
    <w:p>
      <w:pPr>
        <w:pStyle w:val="BodyText"/>
        <w:tabs>
          <w:tab w:pos="2340" w:val="left" w:leader="none"/>
        </w:tabs>
        <w:spacing w:line="237" w:lineRule="auto" w:before="4"/>
        <w:ind w:left="2539" w:right="149" w:hanging="2439"/>
      </w:pPr>
      <w:r>
        <w:rPr/>
        <w:t>释义</w:t>
      </w:r>
      <w:r>
        <w:rPr>
          <w:spacing w:val="-45"/>
        </w:rPr>
        <w:t> </w:t>
      </w:r>
      <w:r>
        <w:rPr/>
        <w:t>32、现金价值</w:t>
        <w:tab/>
        <w:t>:</w:t>
      </w:r>
      <w:r>
        <w:rPr>
          <w:spacing w:val="20"/>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spacing w:line="316" w:lineRule="auto" w:before="38"/>
        <w:ind w:left="101" w:right="165" w:firstLine="0"/>
        <w:jc w:val="both"/>
        <w:rPr>
          <w:b/>
          <w:sz w:val="18"/>
        </w:rPr>
      </w:pPr>
      <w:r>
        <w:rPr>
          <w:sz w:val="18"/>
        </w:rPr>
        <w:t>重大疾病是指下列任何一种疾病，被保险人发生符合以下疾病定义所述条件的疾病，应当由专科医生明确诊断；</w:t>
      </w:r>
      <w:r>
        <w:rPr>
          <w:b/>
          <w:sz w:val="18"/>
        </w:rPr>
        <w:t>其中对于重大器官移植术或造血干细胞移植术、多个肢体缺失、急性或亚急性重症肝炎、深度昏迷、严重 III 度烧伤五种重大疾病，被保险人需从确诊之日起二十八天后仍然生存，方符合理赔条件。</w:t>
      </w:r>
    </w:p>
    <w:p>
      <w:pPr>
        <w:pStyle w:val="BodyText"/>
        <w:tabs>
          <w:tab w:pos="2338" w:val="left" w:leader="none"/>
        </w:tabs>
        <w:spacing w:line="232" w:lineRule="exact" w:before="5"/>
        <w:ind w:left="2546" w:right="151" w:hanging="2446"/>
      </w:pPr>
      <w:r>
        <w:rPr/>
        <w:t>1、恶性肿瘤</w:t>
        <w:tab/>
        <w:t>：</w:t>
      </w:r>
      <w:r>
        <w:rPr>
          <w:spacing w:val="-64"/>
        </w:rPr>
        <w:t> </w:t>
      </w:r>
      <w:r>
        <w:rPr/>
        <w:t>指恶性细胞不受控制的进行性增长和扩散</w:t>
      </w:r>
      <w:r>
        <w:rPr>
          <w:spacing w:val="-25"/>
        </w:rPr>
        <w:t>，</w:t>
      </w:r>
      <w:r>
        <w:rPr/>
        <w:t>浸润和破坏周围正常组织</w:t>
      </w:r>
      <w:r>
        <w:rPr>
          <w:spacing w:val="-25"/>
        </w:rPr>
        <w:t>，</w:t>
      </w:r>
      <w:r>
        <w:rPr/>
        <w:t>可以经</w:t>
      </w:r>
      <w:r>
        <w:rPr>
          <w:spacing w:val="-1"/>
        </w:rPr>
        <w:t>血管</w:t>
      </w:r>
      <w:r>
        <w:rPr>
          <w:spacing w:val="-25"/>
        </w:rPr>
        <w:t>、</w:t>
      </w:r>
      <w:r>
        <w:rPr/>
        <w:t>淋巴管和体腔扩散转移到身体其它部位的疾病</w:t>
      </w:r>
      <w:r>
        <w:rPr>
          <w:spacing w:val="-25"/>
        </w:rPr>
        <w:t>。</w:t>
      </w:r>
      <w:r>
        <w:rPr/>
        <w:t>经病理学检查结果明确</w:t>
      </w:r>
    </w:p>
    <w:p>
      <w:pPr>
        <w:pStyle w:val="BodyText"/>
        <w:spacing w:line="213" w:lineRule="exact"/>
        <w:ind w:left="2546"/>
      </w:pPr>
      <w:r>
        <w:rPr/>
        <w:t>诊断，临床诊断属于世界卫生组织《疾病和有关健康问题的国际统计分类</w:t>
      </w:r>
    </w:p>
    <w:p>
      <w:pPr>
        <w:pStyle w:val="BodyText"/>
        <w:ind w:left="2546" w:right="3880"/>
      </w:pPr>
      <w:r>
        <w:rPr/>
        <w:t>（ICD-10）的恶性肿瘤范畴。下列疾病不在保障范围内：</w:t>
      </w:r>
    </w:p>
    <w:p>
      <w:pPr>
        <w:pStyle w:val="BodyText"/>
        <w:spacing w:line="233" w:lineRule="exact" w:before="1"/>
        <w:ind w:left="2546"/>
      </w:pPr>
      <w:r>
        <w:rPr/>
        <w:t>（1）原位癌；</w:t>
      </w:r>
    </w:p>
    <w:p>
      <w:pPr>
        <w:pStyle w:val="BodyText"/>
        <w:spacing w:line="234" w:lineRule="exact"/>
        <w:ind w:left="2546"/>
      </w:pPr>
      <w:r>
        <w:rPr/>
        <w:t>（2）相当于 Binet 分期方案 A 期程度的慢性淋巴细胞白血病；</w:t>
      </w:r>
    </w:p>
    <w:p>
      <w:pPr>
        <w:pStyle w:val="BodyText"/>
        <w:spacing w:line="234" w:lineRule="exact"/>
        <w:ind w:left="2546"/>
      </w:pPr>
      <w:r>
        <w:rPr/>
        <w:t>（3）相当于 Ann Arbor 分期方案 I 期程度的何杰金氏病；</w:t>
      </w:r>
    </w:p>
    <w:p>
      <w:pPr>
        <w:pStyle w:val="BodyText"/>
        <w:spacing w:line="234" w:lineRule="exact"/>
        <w:ind w:left="2546"/>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46"/>
      </w:pPr>
      <w:r>
        <w:rPr/>
        <w:t>（5）TNM 分期为 T1N0M0 期或更轻分期的前列腺癌；</w:t>
      </w:r>
    </w:p>
    <w:p>
      <w:pPr>
        <w:pStyle w:val="BodyText"/>
        <w:ind w:left="2546"/>
      </w:pPr>
      <w:r>
        <w:rPr/>
        <w:t>（6）感染艾滋病病毒或患艾滋病期间所患恶性肿瘤。</w:t>
      </w:r>
    </w:p>
    <w:p>
      <w:pPr>
        <w:spacing w:after="0"/>
        <w:sectPr>
          <w:pgSz w:w="11960" w:h="16850"/>
          <w:pgMar w:header="0" w:footer="1001" w:top="1600" w:bottom="1200" w:left="1600" w:right="1580"/>
        </w:sectPr>
      </w:pPr>
    </w:p>
    <w:p>
      <w:pPr>
        <w:pStyle w:val="BodyText"/>
        <w:spacing w:before="73"/>
      </w:pPr>
      <w:r>
        <w:rPr/>
        <w:t>2、重大器官移植术或造血干： 重大器官移植术，指因相应器官功能衰竭，已经实施了肾脏、肝脏、心脏或肺</w:t>
      </w:r>
    </w:p>
    <w:p>
      <w:pPr>
        <w:spacing w:after="0"/>
        <w:sectPr>
          <w:pgSz w:w="11960" w:h="16850"/>
          <w:pgMar w:header="0" w:footer="1001" w:top="1600" w:bottom="1200" w:left="1600" w:right="1580"/>
        </w:sectPr>
      </w:pPr>
    </w:p>
    <w:p>
      <w:pPr>
        <w:pStyle w:val="BodyText"/>
        <w:spacing w:line="232" w:lineRule="exact"/>
      </w:pPr>
      <w:r>
        <w:rPr/>
        <w:t>细胞移植术</w:t>
      </w:r>
    </w:p>
    <w:p>
      <w:pPr>
        <w:pStyle w:val="BodyText"/>
        <w:spacing w:line="232" w:lineRule="exact"/>
      </w:pPr>
      <w:r>
        <w:rPr/>
        <w:br w:type="column"/>
      </w:r>
      <w:r>
        <w:rPr/>
        <w:t>脏的异体移植手术。</w:t>
      </w:r>
    </w:p>
    <w:p>
      <w:pPr>
        <w:pStyle w:val="BodyText"/>
        <w:spacing w:line="237" w:lineRule="auto" w:before="2"/>
        <w:ind w:right="151"/>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spacing w:val="-2"/>
        </w:rPr>
        <w:t>的异体</w:t>
      </w:r>
      <w:r>
        <w:rPr>
          <w:spacing w:val="-1"/>
        </w:rPr>
        <w:t>移植手术。</w:t>
      </w:r>
    </w:p>
    <w:p>
      <w:pPr>
        <w:spacing w:after="0" w:line="237" w:lineRule="auto"/>
        <w:jc w:val="both"/>
        <w:sectPr>
          <w:type w:val="continuous"/>
          <w:pgSz w:w="11960" w:h="16850"/>
          <w:pgMar w:top="280" w:bottom="1200" w:left="1600" w:right="1580"/>
          <w:cols w:num="2" w:equalWidth="0">
            <w:col w:w="1002" w:space="1443"/>
            <w:col w:w="6335"/>
          </w:cols>
        </w:sectPr>
      </w:pPr>
    </w:p>
    <w:p>
      <w:pPr>
        <w:pStyle w:val="BodyText"/>
        <w:spacing w:line="233" w:lineRule="exact"/>
      </w:pPr>
      <w:r>
        <w:rPr/>
        <w:t>3</w:t>
      </w:r>
      <w:r>
        <w:rPr>
          <w:spacing w:val="-4"/>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46" w:val="left" w:leader="none"/>
        </w:tabs>
        <w:spacing w:line="235" w:lineRule="exact"/>
      </w:pPr>
      <w:r>
        <w:rPr/>
        <w:t>功能衰竭尿毒症期）</w:t>
        <w:tab/>
      </w:r>
      <w:r>
        <w:rPr>
          <w:spacing w:val="-1"/>
        </w:rPr>
        <w:t>的</w:t>
      </w:r>
      <w:r>
        <w:rPr/>
        <w:t>规律性透析治疗或实施了肾脏移植手术。</w:t>
      </w:r>
    </w:p>
    <w:p>
      <w:pPr>
        <w:pStyle w:val="BodyText"/>
        <w:spacing w:line="237" w:lineRule="auto" w:before="64"/>
        <w:ind w:left="2546" w:right="151" w:hanging="2446"/>
        <w:jc w:val="both"/>
      </w:pPr>
      <w:r>
        <w:rPr/>
        <w:t>4</w:t>
      </w:r>
      <w:r>
        <w:rPr>
          <w:spacing w:val="-3"/>
        </w:rPr>
        <w:t>、多个肢体缺失        ： 指因疾病或意外伤害导致两个或两个以上肢体自腕关节或踝关节近端</w:t>
      </w:r>
      <w:r>
        <w:rPr/>
        <w:t>（靠近躯</w:t>
      </w:r>
      <w:r>
        <w:rPr>
          <w:spacing w:val="-1"/>
        </w:rPr>
        <w:t>干端）</w:t>
      </w:r>
      <w:r>
        <w:rPr/>
        <w:t>以上完全性断离。</w:t>
      </w:r>
    </w:p>
    <w:p>
      <w:pPr>
        <w:pStyle w:val="BodyText"/>
        <w:spacing w:line="237" w:lineRule="auto" w:before="1"/>
        <w:ind w:left="2546" w:right="151" w:hanging="2446"/>
        <w:jc w:val="both"/>
      </w:pPr>
      <w:r>
        <w:rPr/>
        <w:t>5</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4" w:lineRule="exact"/>
        <w:ind w:left="2546"/>
      </w:pPr>
      <w:r>
        <w:rPr/>
        <w:t>（1）重度黄疸或黄疸迅速加重；</w:t>
      </w:r>
    </w:p>
    <w:p>
      <w:pPr>
        <w:pStyle w:val="BodyText"/>
        <w:spacing w:line="234" w:lineRule="exact"/>
        <w:ind w:left="2546"/>
      </w:pPr>
      <w:r>
        <w:rPr/>
        <w:t>（2）肝性脑病；</w:t>
      </w:r>
    </w:p>
    <w:p>
      <w:pPr>
        <w:pStyle w:val="BodyText"/>
        <w:spacing w:line="234" w:lineRule="exact"/>
        <w:ind w:left="2546"/>
      </w:pPr>
      <w:r>
        <w:rPr/>
        <w:t>（3）B 超或其它影像学检查显示肝脏体积急速萎缩；</w:t>
      </w:r>
    </w:p>
    <w:p>
      <w:pPr>
        <w:pStyle w:val="BodyText"/>
        <w:spacing w:line="234" w:lineRule="exact"/>
        <w:ind w:left="2546"/>
      </w:pPr>
      <w:r>
        <w:rPr/>
        <w:t>（4）肝功能指标进行性恶化。</w:t>
      </w:r>
    </w:p>
    <w:p>
      <w:pPr>
        <w:pStyle w:val="BodyText"/>
        <w:tabs>
          <w:tab w:pos="2338" w:val="left" w:leader="none"/>
        </w:tabs>
        <w:spacing w:line="237" w:lineRule="auto" w:before="1"/>
        <w:ind w:left="2546" w:right="149" w:hanging="2446"/>
        <w:jc w:val="both"/>
      </w:pPr>
      <w:r>
        <w:rPr/>
        <w:t>6、良性脑肿瘤</w:t>
        <w:tab/>
        <w:t>：</w:t>
      </w:r>
      <w:r>
        <w:rPr>
          <w:spacing w:val="-61"/>
        </w:rPr>
        <w:t> </w:t>
      </w:r>
      <w:r>
        <w:rPr/>
        <w:t>指脑的良性肿瘤</w:t>
      </w:r>
      <w:r>
        <w:rPr>
          <w:spacing w:val="-17"/>
        </w:rPr>
        <w:t>，</w:t>
      </w:r>
      <w:r>
        <w:rPr/>
        <w:t>已经引起颅内压增高</w:t>
      </w:r>
      <w:r>
        <w:rPr>
          <w:spacing w:val="-17"/>
        </w:rPr>
        <w:t>，</w:t>
      </w:r>
      <w:r>
        <w:rPr/>
        <w:t>临床表现为视神经乳头水肿</w:t>
      </w:r>
      <w:r>
        <w:rPr>
          <w:spacing w:val="-17"/>
        </w:rPr>
        <w:t>、</w:t>
      </w:r>
      <w:r>
        <w:rPr/>
        <w:t>精</w:t>
      </w:r>
      <w:r>
        <w:rPr>
          <w:spacing w:val="-3"/>
        </w:rPr>
        <w:t>神</w:t>
      </w:r>
      <w:r>
        <w:rPr/>
        <w:t>症</w:t>
      </w:r>
      <w:r>
        <w:rPr>
          <w:spacing w:val="1"/>
          <w:w w:val="100"/>
        </w:rPr>
        <w:t>状、</w:t>
      </w:r>
      <w:r>
        <w:rPr>
          <w:w w:val="100"/>
        </w:rPr>
        <w:t>癫</w:t>
      </w:r>
      <w:r>
        <w:rPr>
          <w:spacing w:val="1"/>
          <w:w w:val="100"/>
        </w:rPr>
        <w:t>痫</w:t>
      </w:r>
      <w:r>
        <w:rPr>
          <w:w w:val="100"/>
        </w:rPr>
        <w:t>及</w:t>
      </w:r>
      <w:r>
        <w:rPr>
          <w:spacing w:val="1"/>
          <w:w w:val="100"/>
        </w:rPr>
        <w:t>运</w:t>
      </w:r>
      <w:r>
        <w:rPr>
          <w:w w:val="100"/>
        </w:rPr>
        <w:t>动</w:t>
      </w:r>
      <w:r>
        <w:rPr>
          <w:spacing w:val="1"/>
          <w:w w:val="100"/>
        </w:rPr>
        <w:t>感</w:t>
      </w:r>
      <w:r>
        <w:rPr>
          <w:w w:val="100"/>
        </w:rPr>
        <w:t>觉</w:t>
      </w:r>
      <w:r>
        <w:rPr>
          <w:spacing w:val="1"/>
          <w:w w:val="100"/>
        </w:rPr>
        <w:t>障碍</w:t>
      </w:r>
      <w:r>
        <w:rPr>
          <w:w w:val="100"/>
        </w:rPr>
        <w:t>等</w:t>
      </w:r>
      <w:r>
        <w:rPr>
          <w:spacing w:val="-1"/>
          <w:w w:val="100"/>
        </w:rPr>
        <w:t>，</w:t>
      </w:r>
      <w:r>
        <w:rPr>
          <w:spacing w:val="1"/>
          <w:w w:val="100"/>
        </w:rPr>
        <w:t>并危</w:t>
      </w:r>
      <w:r>
        <w:rPr>
          <w:w w:val="100"/>
        </w:rPr>
        <w:t>及</w:t>
      </w:r>
      <w:r>
        <w:rPr>
          <w:spacing w:val="1"/>
          <w:w w:val="100"/>
        </w:rPr>
        <w:t>生</w:t>
      </w:r>
      <w:r>
        <w:rPr>
          <w:w w:val="100"/>
        </w:rPr>
        <w:t>命</w:t>
      </w:r>
      <w:r>
        <w:rPr>
          <w:spacing w:val="1"/>
          <w:w w:val="100"/>
        </w:rPr>
        <w:t>。</w:t>
      </w:r>
      <w:r>
        <w:rPr>
          <w:w w:val="100"/>
        </w:rPr>
        <w:t>须</w:t>
      </w:r>
      <w:r>
        <w:rPr>
          <w:spacing w:val="1"/>
          <w:w w:val="100"/>
        </w:rPr>
        <w:t>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92"/>
          <w:w w:val="100"/>
        </w:rPr>
        <w:t>）</w:t>
      </w:r>
      <w:r>
        <w:rPr>
          <w:spacing w:val="1"/>
          <w:w w:val="100"/>
        </w:rPr>
        <w:t>、</w:t>
      </w:r>
      <w:r>
        <w:rPr>
          <w:w w:val="100"/>
        </w:rPr>
        <w:t>核</w:t>
      </w:r>
      <w:r>
        <w:rPr>
          <w:spacing w:val="1"/>
          <w:w w:val="100"/>
        </w:rPr>
        <w:t>磁</w:t>
      </w:r>
      <w:r>
        <w:rPr>
          <w:w w:val="100"/>
        </w:rPr>
        <w:t>共</w:t>
      </w:r>
      <w:r>
        <w:rPr/>
        <w:t>振检</w:t>
      </w:r>
      <w:r>
        <w:rPr>
          <w:spacing w:val="-10"/>
        </w:rPr>
        <w:t>查</w:t>
      </w:r>
      <w:r>
        <w:rPr>
          <w:spacing w:val="-3"/>
        </w:rPr>
        <w:t>（MRI）</w:t>
      </w:r>
      <w:r>
        <w:rPr/>
        <w:t>或正电子发射</w:t>
      </w:r>
      <w:r>
        <w:rPr>
          <w:spacing w:val="-3"/>
        </w:rPr>
        <w:t>断</w:t>
      </w:r>
      <w:r>
        <w:rPr/>
        <w:t>层扫</w:t>
      </w:r>
      <w:r>
        <w:rPr>
          <w:spacing w:val="-10"/>
        </w:rPr>
        <w:t>描</w:t>
      </w:r>
      <w:r>
        <w:rPr>
          <w:spacing w:val="-3"/>
        </w:rPr>
        <w:t>（PET）</w:t>
      </w:r>
      <w:r>
        <w:rPr/>
        <w:t>等影像学检查</w:t>
      </w:r>
      <w:r>
        <w:rPr>
          <w:spacing w:val="-3"/>
        </w:rPr>
        <w:t>证</w:t>
      </w:r>
      <w:r>
        <w:rPr/>
        <w:t>实</w:t>
      </w:r>
      <w:r>
        <w:rPr>
          <w:spacing w:val="-10"/>
        </w:rPr>
        <w:t>，</w:t>
      </w:r>
      <w:r>
        <w:rPr/>
        <w:t>并须满足下</w:t>
      </w:r>
      <w:r>
        <w:rPr>
          <w:spacing w:val="-1"/>
        </w:rPr>
        <w:t>列</w:t>
      </w:r>
      <w:r>
        <w:rPr/>
        <w:t>至少一项条件：</w:t>
      </w:r>
    </w:p>
    <w:p>
      <w:pPr>
        <w:pStyle w:val="BodyText"/>
        <w:spacing w:line="234" w:lineRule="exact"/>
        <w:ind w:left="2546"/>
      </w:pPr>
      <w:r>
        <w:rPr/>
        <w:t>（1）实际实施了开颅进行的脑肿瘤完全切除或部分切除的手术；</w:t>
      </w:r>
    </w:p>
    <w:p>
      <w:pPr>
        <w:pStyle w:val="BodyText"/>
        <w:spacing w:line="234" w:lineRule="exact"/>
        <w:ind w:left="2546"/>
      </w:pPr>
      <w:r>
        <w:rPr/>
        <w:t>（2）实际实施了对脑肿瘤进行的放射治疗。</w:t>
      </w:r>
    </w:p>
    <w:p>
      <w:pPr>
        <w:pStyle w:val="BodyText"/>
        <w:ind w:left="2546"/>
      </w:pPr>
      <w:r>
        <w:rPr/>
        <w:t>脑垂体瘤、脑囊肿、脑血管性疾病不在保障范围内。</w:t>
      </w:r>
    </w:p>
    <w:p>
      <w:pPr>
        <w:pStyle w:val="BodyText"/>
        <w:spacing w:line="235" w:lineRule="exact" w:before="31"/>
      </w:pPr>
      <w:r>
        <w:rPr/>
        <w:t>7、慢性肝功能衰竭失代偿期： 指因慢性肝脏疾病导致肝功能衰竭。须满足下列全部条件：</w:t>
      </w:r>
    </w:p>
    <w:p>
      <w:pPr>
        <w:pStyle w:val="BodyText"/>
        <w:spacing w:line="234" w:lineRule="exact"/>
        <w:ind w:left="2546"/>
      </w:pPr>
      <w:r>
        <w:rPr/>
        <w:t>（1）持续性黄疸；</w:t>
      </w:r>
    </w:p>
    <w:p>
      <w:pPr>
        <w:pStyle w:val="BodyText"/>
        <w:spacing w:line="234" w:lineRule="exact"/>
        <w:ind w:left="2546"/>
      </w:pPr>
      <w:r>
        <w:rPr/>
        <w:t>（2）腹水；</w:t>
      </w:r>
    </w:p>
    <w:p>
      <w:pPr>
        <w:pStyle w:val="BodyText"/>
        <w:spacing w:line="234" w:lineRule="exact"/>
        <w:ind w:left="2546"/>
      </w:pPr>
      <w:r>
        <w:rPr/>
        <w:t>（3）肝性脑病；</w:t>
      </w:r>
    </w:p>
    <w:p>
      <w:pPr>
        <w:pStyle w:val="BodyText"/>
        <w:ind w:left="2546" w:right="1812"/>
      </w:pPr>
      <w:r>
        <w:rPr/>
        <w:t>（4）充血性脾肿大伴脾功能亢进或食管胃底静脉曲张。因酗酒或药物滥用导致的肝功能衰竭不在保障范围内。</w:t>
      </w:r>
    </w:p>
    <w:p>
      <w:pPr>
        <w:pStyle w:val="BodyText"/>
        <w:spacing w:before="5"/>
      </w:pPr>
      <w:r>
        <w:rPr/>
        <w:t>8、脑炎后遗症或脑膜炎后遗： 指因患脑炎或脑膜炎导致的神经系统永久性的功能障碍。神经系统永久性的功</w:t>
      </w:r>
    </w:p>
    <w:p>
      <w:pPr>
        <w:pStyle w:val="BodyText"/>
        <w:tabs>
          <w:tab w:pos="2546" w:val="left" w:leader="none"/>
        </w:tabs>
        <w:spacing w:line="234" w:lineRule="exact"/>
      </w:pPr>
      <w:r>
        <w:rPr/>
        <w:t>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ind w:left="2546"/>
      </w:pPr>
      <w:r>
        <w:rPr/>
        <w:t>（1）一肢或一肢以上肢体机能完全丧失；</w:t>
      </w:r>
    </w:p>
    <w:p>
      <w:pPr>
        <w:pStyle w:val="BodyText"/>
        <w:spacing w:line="234" w:lineRule="exact"/>
        <w:ind w:left="2546"/>
      </w:pPr>
      <w:r>
        <w:rPr/>
        <w:t>（2）语言能力或咀嚼吞咽能力完全丧失；</w:t>
      </w:r>
    </w:p>
    <w:p>
      <w:pPr>
        <w:pStyle w:val="BodyText"/>
        <w:ind w:left="2546" w:right="149"/>
      </w:pPr>
      <w:r>
        <w:rPr/>
        <w:t>（3）自主生活能力完全丧失，无法独立完成六项基本日常生活活动中的三项或三项以上。</w:t>
      </w:r>
    </w:p>
    <w:p>
      <w:pPr>
        <w:pStyle w:val="BodyText"/>
        <w:tabs>
          <w:tab w:pos="2338" w:val="left" w:leader="none"/>
        </w:tabs>
        <w:spacing w:line="237" w:lineRule="auto" w:before="29"/>
        <w:ind w:left="2546" w:right="146" w:hanging="2446"/>
        <w:jc w:val="both"/>
      </w:pPr>
      <w:r>
        <w:rPr/>
        <w:t>9、深度昏迷</w:t>
        <w:tab/>
        <w:t>：</w:t>
      </w:r>
      <w:r>
        <w:rPr>
          <w:spacing w:val="-18"/>
        </w:rPr>
        <w:t> </w:t>
      </w:r>
      <w:r>
        <w:rPr>
          <w:spacing w:val="2"/>
        </w:rPr>
        <w:t>指因疾</w:t>
      </w:r>
      <w:r>
        <w:rPr/>
        <w:t>病</w:t>
      </w:r>
      <w:r>
        <w:rPr>
          <w:spacing w:val="2"/>
        </w:rPr>
        <w:t>或意</w:t>
      </w:r>
      <w:r>
        <w:rPr/>
        <w:t>外</w:t>
      </w:r>
      <w:r>
        <w:rPr>
          <w:spacing w:val="2"/>
        </w:rPr>
        <w:t>伤害导</w:t>
      </w:r>
      <w:r>
        <w:rPr/>
        <w:t>致</w:t>
      </w:r>
      <w:r>
        <w:rPr>
          <w:spacing w:val="2"/>
        </w:rPr>
        <w:t>意</w:t>
      </w:r>
      <w:r>
        <w:rPr/>
        <w:t>识</w:t>
      </w:r>
      <w:r>
        <w:rPr>
          <w:spacing w:val="2"/>
        </w:rPr>
        <w:t>丧</w:t>
      </w:r>
      <w:r>
        <w:rPr>
          <w:spacing w:val="5"/>
        </w:rPr>
        <w:t>失</w:t>
      </w:r>
      <w:r>
        <w:rPr/>
        <w:t>,</w:t>
      </w:r>
      <w:r>
        <w:rPr>
          <w:spacing w:val="2"/>
        </w:rPr>
        <w:t>对外</w:t>
      </w:r>
      <w:r>
        <w:rPr/>
        <w:t>界</w:t>
      </w:r>
      <w:r>
        <w:rPr>
          <w:spacing w:val="2"/>
        </w:rPr>
        <w:t>刺激</w:t>
      </w:r>
      <w:r>
        <w:rPr/>
        <w:t>和</w:t>
      </w:r>
      <w:r>
        <w:rPr>
          <w:spacing w:val="2"/>
        </w:rPr>
        <w:t>体内</w:t>
      </w:r>
      <w:r>
        <w:rPr/>
        <w:t>需求</w:t>
      </w:r>
      <w:r>
        <w:rPr>
          <w:spacing w:val="2"/>
        </w:rPr>
        <w:t>均无反</w:t>
      </w:r>
      <w:r>
        <w:rPr/>
        <w:t>应</w:t>
      </w:r>
      <w:r>
        <w:rPr>
          <w:spacing w:val="5"/>
        </w:rPr>
        <w:t>,</w:t>
      </w:r>
      <w:r>
        <w:rPr/>
        <w:t>昏</w:t>
      </w:r>
      <w:r>
        <w:rPr>
          <w:spacing w:val="2"/>
        </w:rPr>
        <w:t>迷</w:t>
      </w:r>
      <w:r>
        <w:rPr/>
        <w:t>程度按照格拉斯哥昏迷分级（Glasgow</w:t>
      </w:r>
      <w:r>
        <w:rPr>
          <w:spacing w:val="-1"/>
        </w:rPr>
        <w:t> </w:t>
      </w:r>
      <w:r>
        <w:rPr/>
        <w:t>coma</w:t>
      </w:r>
      <w:r>
        <w:rPr>
          <w:spacing w:val="-1"/>
        </w:rPr>
        <w:t> </w:t>
      </w:r>
      <w:r>
        <w:rPr/>
        <w:t>scale）结</w:t>
      </w:r>
      <w:r>
        <w:rPr>
          <w:spacing w:val="-3"/>
        </w:rPr>
        <w:t>果</w:t>
      </w:r>
      <w:r>
        <w:rPr/>
        <w:t>为</w:t>
      </w:r>
      <w:r>
        <w:rPr>
          <w:spacing w:val="-24"/>
        </w:rPr>
        <w:t> </w:t>
      </w:r>
      <w:r>
        <w:rPr/>
        <w:t>5</w:t>
      </w:r>
      <w:r>
        <w:rPr>
          <w:spacing w:val="-4"/>
        </w:rPr>
        <w:t> </w:t>
      </w:r>
      <w:r>
        <w:rPr/>
        <w:t>分或</w:t>
      </w:r>
      <w:r>
        <w:rPr>
          <w:spacing w:val="-24"/>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ind w:left="2546"/>
      </w:pPr>
      <w:r>
        <w:rPr/>
        <w:t>因酗酒或药物滥用导致的深度昏迷不在保障范围内。</w:t>
      </w:r>
    </w:p>
    <w:p>
      <w:pPr>
        <w:pStyle w:val="BodyText"/>
        <w:tabs>
          <w:tab w:pos="2338" w:val="left" w:leader="none"/>
        </w:tabs>
        <w:spacing w:line="237" w:lineRule="auto" w:before="50"/>
        <w:ind w:left="2546" w:right="146" w:hanging="2446"/>
        <w:jc w:val="both"/>
      </w:pPr>
      <w:r>
        <w:rPr/>
        <w:t>10、双耳失聪</w:t>
        <w:tab/>
        <w:t>：</w:t>
      </w:r>
      <w:r>
        <w:rPr>
          <w:spacing w:val="-63"/>
        </w:rPr>
        <w:t> </w:t>
      </w:r>
      <w:r>
        <w:rPr/>
        <w:t>指因疾病或意外伤害导致双耳听力永久不可逆性丧失，在</w:t>
      </w:r>
      <w:r>
        <w:rPr>
          <w:spacing w:val="-46"/>
        </w:rPr>
        <w:t> </w:t>
      </w:r>
      <w:r>
        <w:rPr/>
        <w:t>500 赫兹</w:t>
      </w:r>
      <w:r>
        <w:rPr>
          <w:spacing w:val="-3"/>
        </w:rPr>
        <w:t>、</w:t>
      </w:r>
      <w:r>
        <w:rPr/>
        <w:t>1000</w:t>
      </w:r>
      <w:r>
        <w:rPr>
          <w:spacing w:val="-2"/>
        </w:rPr>
        <w:t> </w:t>
      </w:r>
      <w:r>
        <w:rPr/>
        <w:t>赫兹和</w:t>
      </w:r>
      <w:r>
        <w:rPr>
          <w:spacing w:val="-24"/>
        </w:rPr>
        <w:t> </w:t>
      </w:r>
      <w:r>
        <w:rPr/>
        <w:t>2000</w:t>
      </w:r>
      <w:r>
        <w:rPr>
          <w:spacing w:val="-2"/>
        </w:rPr>
        <w:t> </w:t>
      </w:r>
      <w:r>
        <w:rPr/>
        <w:t>赫兹语音频率下</w:t>
      </w:r>
      <w:r>
        <w:rPr>
          <w:spacing w:val="-3"/>
        </w:rPr>
        <w:t>，</w:t>
      </w:r>
      <w:r>
        <w:rPr/>
        <w:t>平均听阈大于</w:t>
      </w:r>
      <w:r>
        <w:rPr>
          <w:spacing w:val="-24"/>
        </w:rPr>
        <w:t> </w:t>
      </w:r>
      <w:r>
        <w:rPr/>
        <w:t>90</w:t>
      </w:r>
      <w:r>
        <w:rPr>
          <w:spacing w:val="-2"/>
        </w:rPr>
        <w:t> </w:t>
      </w:r>
      <w:r>
        <w:rPr/>
        <w:t>分贝，且</w:t>
      </w:r>
      <w:r>
        <w:rPr>
          <w:spacing w:val="-3"/>
        </w:rPr>
        <w:t>经</w:t>
      </w:r>
      <w:r>
        <w:rPr/>
        <w:t>纯音听力测试、声</w:t>
      </w:r>
      <w:r>
        <w:rPr>
          <w:spacing w:val="-1"/>
        </w:rPr>
        <w:t>导</w:t>
      </w:r>
      <w:r>
        <w:rPr/>
        <w:t>抗检测或听觉诱发电位检测等证实。</w:t>
      </w:r>
    </w:p>
    <w:p>
      <w:pPr>
        <w:pStyle w:val="BodyText"/>
        <w:tabs>
          <w:tab w:pos="2338" w:val="left" w:leader="none"/>
        </w:tabs>
        <w:spacing w:line="237" w:lineRule="auto" w:before="13"/>
        <w:ind w:left="2546" w:right="151" w:hanging="2446"/>
        <w:jc w:val="both"/>
      </w:pPr>
      <w:r>
        <w:rPr/>
        <w:t>11、双目失明</w:t>
        <w:tab/>
        <w:t>：</w:t>
      </w:r>
      <w:r>
        <w:rPr>
          <w:spacing w:val="-63"/>
        </w:rPr>
        <w:t> </w:t>
      </w:r>
      <w:r>
        <w:rPr/>
        <w:t>指因疾病或意外伤害导致双眼视力永久不可逆性丧失</w:t>
      </w:r>
      <w:r>
        <w:rPr>
          <w:spacing w:val="-49"/>
        </w:rPr>
        <w:t>，</w:t>
      </w:r>
      <w:r>
        <w:rPr/>
        <w:t>双眼中较好眼须满足下</w:t>
      </w:r>
      <w:r>
        <w:rPr>
          <w:spacing w:val="-1"/>
        </w:rPr>
        <w:t>列</w:t>
      </w:r>
      <w:r>
        <w:rPr/>
        <w:t>至少一项条件：</w:t>
      </w:r>
    </w:p>
    <w:p>
      <w:pPr>
        <w:pStyle w:val="BodyText"/>
        <w:spacing w:line="234" w:lineRule="exact"/>
        <w:ind w:left="2546"/>
      </w:pPr>
      <w:r>
        <w:rPr/>
        <w:t>（1）眼球缺失或摘除；</w:t>
      </w:r>
    </w:p>
    <w:p>
      <w:pPr>
        <w:pStyle w:val="BodyText"/>
        <w:ind w:left="2546" w:right="148"/>
      </w:pPr>
      <w:r>
        <w:rPr/>
        <w:t>（2）</w:t>
      </w:r>
      <w:r>
        <w:rPr>
          <w:spacing w:val="-8"/>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before="1"/>
        <w:ind w:left="2546"/>
      </w:pPr>
      <w:r>
        <w:rPr/>
        <w:t>（3）视野半径小于 5 度。</w:t>
      </w:r>
    </w:p>
    <w:p>
      <w:pPr>
        <w:pStyle w:val="BodyText"/>
        <w:tabs>
          <w:tab w:pos="2338" w:val="left" w:leader="none"/>
        </w:tabs>
        <w:spacing w:line="237" w:lineRule="auto" w:before="2"/>
        <w:ind w:left="2546" w:right="149" w:hanging="2446"/>
        <w:jc w:val="both"/>
      </w:pPr>
      <w:r>
        <w:rPr/>
        <w:t>12、瘫痪</w:t>
        <w:tab/>
        <w:t>：</w:t>
      </w:r>
      <w:r>
        <w:rPr>
          <w:spacing w:val="-63"/>
        </w:rPr>
        <w:t> </w:t>
      </w:r>
      <w:r>
        <w:rPr/>
        <w:t>指因疾病或意外伤害导致两肢或两肢以上肢体机能永久完全丧失</w:t>
      </w:r>
      <w:r>
        <w:rPr>
          <w:spacing w:val="-49"/>
        </w:rPr>
        <w:t>。</w:t>
      </w:r>
      <w:r>
        <w:rPr/>
        <w:t>肢体机能永久完全丧失，指疾病确诊</w:t>
      </w:r>
      <w:r>
        <w:rPr>
          <w:spacing w:val="-25"/>
        </w:rPr>
        <w:t> </w:t>
      </w:r>
      <w:r>
        <w:rPr/>
        <w:t>180</w:t>
      </w:r>
      <w:r>
        <w:rPr>
          <w:spacing w:val="-3"/>
        </w:rPr>
        <w:t> </w:t>
      </w:r>
      <w:r>
        <w:rPr/>
        <w:t>天后或意外伤害发生</w:t>
      </w:r>
      <w:r>
        <w:rPr>
          <w:spacing w:val="-25"/>
        </w:rPr>
        <w:t> </w:t>
      </w:r>
      <w:r>
        <w:rPr/>
        <w:t>180 天</w:t>
      </w:r>
      <w:r>
        <w:rPr>
          <w:spacing w:val="-3"/>
        </w:rPr>
        <w:t>后</w:t>
      </w:r>
      <w:r>
        <w:rPr/>
        <w:t>，每肢三大关节</w:t>
      </w:r>
      <w:r>
        <w:rPr>
          <w:spacing w:val="-1"/>
        </w:rPr>
        <w:t>中的两</w:t>
      </w:r>
      <w:r>
        <w:rPr/>
        <w:t>大关节仍然完全僵硬，或不能随意识活动。</w:t>
      </w:r>
    </w:p>
    <w:p>
      <w:pPr>
        <w:pStyle w:val="BodyText"/>
        <w:tabs>
          <w:tab w:pos="2338" w:val="left" w:leader="none"/>
        </w:tabs>
        <w:spacing w:line="235" w:lineRule="exact"/>
      </w:pPr>
      <w:r>
        <w:rPr/>
        <w:t>13、心脏瓣膜手术</w:t>
        <w:tab/>
        <w:t>：</w:t>
      </w:r>
      <w:r>
        <w:rPr>
          <w:spacing w:val="-65"/>
        </w:rPr>
        <w:t> </w:t>
      </w:r>
      <w:r>
        <w:rPr/>
        <w:t>指为治疗心脏瓣膜疾病，实际实施了开胸进行的心脏瓣膜置换或修复的手术。</w:t>
      </w:r>
    </w:p>
    <w:p>
      <w:pPr>
        <w:spacing w:after="0" w:line="235" w:lineRule="exact"/>
        <w:sectPr>
          <w:type w:val="continuous"/>
          <w:pgSz w:w="11960" w:h="16850"/>
          <w:pgMar w:top="280" w:bottom="1200" w:left="1600" w:right="1580"/>
        </w:sectPr>
      </w:pPr>
    </w:p>
    <w:p>
      <w:pPr>
        <w:pStyle w:val="BodyText"/>
        <w:tabs>
          <w:tab w:pos="2338" w:val="left" w:leader="none"/>
        </w:tabs>
        <w:spacing w:line="237" w:lineRule="auto" w:before="76"/>
        <w:ind w:left="2546" w:right="188" w:hanging="2446"/>
        <w:jc w:val="both"/>
      </w:pPr>
      <w:r>
        <w:rPr/>
        <w:t>14、严重脑损伤</w:t>
        <w:tab/>
        <w:t>：</w:t>
      </w:r>
      <w:r>
        <w:rPr>
          <w:spacing w:val="-64"/>
        </w:rPr>
        <w:t> </w:t>
      </w:r>
      <w:r>
        <w:rPr/>
        <w:t>指因头部遭受机械性外力</w:t>
      </w:r>
      <w:r>
        <w:rPr>
          <w:spacing w:val="-25"/>
        </w:rPr>
        <w:t>，</w:t>
      </w:r>
      <w:r>
        <w:rPr/>
        <w:t>引起脑重要部位损伤</w:t>
      </w:r>
      <w:r>
        <w:rPr>
          <w:spacing w:val="-25"/>
        </w:rPr>
        <w:t>，</w:t>
      </w:r>
      <w:r>
        <w:rPr/>
        <w:t>导致神经系统永久性的功能</w:t>
      </w:r>
      <w:r>
        <w:rPr>
          <w:w w:val="100"/>
        </w:rPr>
        <w:t>障</w:t>
      </w:r>
      <w:r>
        <w:rPr>
          <w:spacing w:val="-1"/>
          <w:w w:val="100"/>
        </w:rPr>
        <w:t>碍</w:t>
      </w:r>
      <w:r>
        <w:rPr>
          <w:spacing w:val="-10"/>
          <w:w w:val="100"/>
        </w:rPr>
        <w:t>。</w:t>
      </w:r>
      <w:r>
        <w:rPr>
          <w:w w:val="100"/>
        </w:rPr>
        <w:t>须由头颅断层扫</w:t>
      </w:r>
      <w:r>
        <w:rPr>
          <w:spacing w:val="-10"/>
          <w:w w:val="100"/>
        </w:rPr>
        <w:t>描</w:t>
      </w:r>
      <w:r>
        <w:rPr>
          <w:spacing w:val="-1"/>
          <w:w w:val="100"/>
        </w:rPr>
        <w:t>（</w:t>
      </w:r>
      <w:r>
        <w:rPr>
          <w:spacing w:val="0"/>
          <w:w w:val="100"/>
        </w:rPr>
        <w:t>CT</w:t>
      </w:r>
      <w:r>
        <w:rPr>
          <w:spacing w:val="-92"/>
          <w:w w:val="100"/>
        </w:rPr>
        <w:t>）</w:t>
      </w:r>
      <w:r>
        <w:rPr>
          <w:spacing w:val="-10"/>
          <w:w w:val="100"/>
        </w:rPr>
        <w:t>、</w:t>
      </w:r>
      <w:r>
        <w:rPr>
          <w:w w:val="100"/>
        </w:rPr>
        <w:t>核磁共振检</w:t>
      </w:r>
      <w:r>
        <w:rPr>
          <w:spacing w:val="-10"/>
          <w:w w:val="100"/>
        </w:rPr>
        <w:t>查</w:t>
      </w:r>
      <w:r>
        <w:rPr>
          <w:spacing w:val="-1"/>
          <w:w w:val="100"/>
        </w:rPr>
        <w:t>（</w:t>
      </w:r>
      <w:r>
        <w:rPr>
          <w:spacing w:val="0"/>
          <w:w w:val="100"/>
        </w:rPr>
        <w:t>MRI</w:t>
      </w:r>
      <w:r>
        <w:rPr>
          <w:spacing w:val="-10"/>
          <w:w w:val="100"/>
        </w:rPr>
        <w:t>）</w:t>
      </w:r>
      <w:r>
        <w:rPr>
          <w:w w:val="100"/>
        </w:rPr>
        <w:t>或正</w:t>
      </w:r>
      <w:r>
        <w:rPr>
          <w:spacing w:val="-3"/>
          <w:w w:val="100"/>
        </w:rPr>
        <w:t>电</w:t>
      </w:r>
      <w:r>
        <w:rPr>
          <w:w w:val="100"/>
        </w:rPr>
        <w:t>子发射断层扫描</w:t>
      </w:r>
    </w:p>
    <w:p>
      <w:pPr>
        <w:pStyle w:val="BodyText"/>
        <w:spacing w:line="237" w:lineRule="auto" w:before="2"/>
        <w:ind w:left="2546" w:right="275"/>
      </w:pPr>
      <w:r>
        <w:rPr>
          <w:spacing w:val="-4"/>
        </w:rPr>
        <w:t>（PET）</w:t>
      </w:r>
      <w:r>
        <w:rPr>
          <w:spacing w:val="-5"/>
        </w:rPr>
        <w:t>等影像学检查证实。神经系统永久性的功能障碍，指脑损伤 </w:t>
      </w:r>
      <w:r>
        <w:rPr/>
        <w:t>180</w:t>
      </w:r>
      <w:r>
        <w:rPr>
          <w:spacing w:val="-15"/>
        </w:rPr>
        <w:t> 天后</w:t>
      </w:r>
      <w:r>
        <w:rPr>
          <w:spacing w:val="-1"/>
        </w:rPr>
        <w:t>仍遗留下列一种或一种以上障碍：</w:t>
      </w:r>
    </w:p>
    <w:p>
      <w:pPr>
        <w:pStyle w:val="BodyText"/>
        <w:spacing w:line="234" w:lineRule="exact"/>
        <w:ind w:left="2546"/>
      </w:pPr>
      <w:r>
        <w:rPr/>
        <w:t>（1）一肢或一肢以上肢体机能完全丧失；</w:t>
      </w:r>
    </w:p>
    <w:p>
      <w:pPr>
        <w:pStyle w:val="BodyText"/>
        <w:spacing w:line="234" w:lineRule="exact"/>
        <w:ind w:left="2546"/>
      </w:pPr>
      <w:r>
        <w:rPr/>
        <w:t>（2）语言能力或咀嚼吞咽能力完全丧失；</w:t>
      </w:r>
    </w:p>
    <w:p>
      <w:pPr>
        <w:pStyle w:val="BodyText"/>
        <w:spacing w:line="237" w:lineRule="auto" w:before="2"/>
        <w:ind w:left="2546" w:right="189"/>
      </w:pPr>
      <w:r>
        <w:rPr/>
        <w:t>（3）自主生活能力完全丧失，无法独立完成六项基本日常生活活动中的三项或三项以上。</w:t>
      </w:r>
    </w:p>
    <w:p>
      <w:pPr>
        <w:pStyle w:val="BodyText"/>
        <w:spacing w:line="237" w:lineRule="auto" w:before="2"/>
        <w:ind w:left="2546" w:right="277" w:hanging="2446"/>
        <w:jc w:val="both"/>
      </w:pPr>
      <w:r>
        <w:rPr/>
        <w:t>15</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74"/>
        <w:ind w:left="2546" w:right="191" w:hanging="2446"/>
        <w:jc w:val="both"/>
      </w:pPr>
      <w:r>
        <w:rPr/>
        <w:t>16</w:t>
      </w:r>
      <w:r>
        <w:rPr>
          <w:spacing w:val="-2"/>
        </w:rPr>
        <w:t>、严重原发性肺动脉高压  指不明原因的肺动脉压力持续性增高，进行性发展而导致的慢性疾病，已经造</w:t>
      </w:r>
      <w:r>
        <w:rPr>
          <w:spacing w:val="-5"/>
        </w:rPr>
        <w:t>成永久不可逆性的体力活动能力受限，达到美国纽约心脏病学会心功能状态分</w:t>
      </w:r>
      <w:r>
        <w:rPr>
          <w:spacing w:val="-26"/>
        </w:rPr>
        <w:t>级 </w:t>
      </w:r>
      <w:r>
        <w:rPr/>
        <w:t>IV</w:t>
      </w:r>
      <w:r>
        <w:rPr>
          <w:spacing w:val="-10"/>
        </w:rPr>
        <w:t> 级，且静息状态下肺动脉平均压超过 </w:t>
      </w:r>
      <w:r>
        <w:rPr/>
        <w:t>30mmHg。</w:t>
      </w:r>
    </w:p>
    <w:p>
      <w:pPr>
        <w:pStyle w:val="BodyText"/>
        <w:spacing w:before="16"/>
        <w:ind w:left="2546" w:right="189" w:hanging="2446"/>
        <w:jc w:val="both"/>
      </w:pPr>
      <w:r>
        <w:rPr/>
        <w:t>17</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3" w:lineRule="exact"/>
        <w:ind w:left="2546"/>
      </w:pPr>
      <w:r>
        <w:rPr/>
        <w:t>（1）骨髓穿刺检查或骨髓活检结果支持诊断；</w:t>
      </w:r>
    </w:p>
    <w:p>
      <w:pPr>
        <w:pStyle w:val="BodyText"/>
        <w:spacing w:line="234" w:lineRule="exact"/>
        <w:ind w:left="2546"/>
      </w:pPr>
      <w:r>
        <w:rPr/>
        <w:t>（2）外周血象须具备以下三项条件：</w:t>
      </w:r>
    </w:p>
    <w:p>
      <w:pPr>
        <w:pStyle w:val="BodyText"/>
        <w:spacing w:line="234" w:lineRule="exact"/>
        <w:ind w:left="2909"/>
      </w:pPr>
      <w:r>
        <w:rPr/>
        <w:t>① 中性粒细胞绝对值≤0.5×10</w:t>
      </w:r>
      <w:r>
        <w:rPr>
          <w:position w:val="9"/>
          <w:sz w:val="9"/>
        </w:rPr>
        <w:t>9</w:t>
      </w:r>
      <w:r>
        <w:rPr/>
        <w:t>/L；</w:t>
      </w:r>
    </w:p>
    <w:p>
      <w:pPr>
        <w:pStyle w:val="BodyText"/>
        <w:spacing w:line="234" w:lineRule="exact"/>
        <w:ind w:left="2909"/>
      </w:pPr>
      <w:r>
        <w:rPr/>
        <w:t>② 网织红细胞＜1%；</w:t>
      </w:r>
    </w:p>
    <w:p>
      <w:pPr>
        <w:pStyle w:val="BodyText"/>
        <w:spacing w:line="234" w:lineRule="exact"/>
        <w:ind w:left="2909"/>
      </w:pPr>
      <w:r>
        <w:rPr/>
        <w:t>③ 血小板绝对值≤20×10</w:t>
      </w:r>
      <w:r>
        <w:rPr>
          <w:position w:val="9"/>
          <w:sz w:val="9"/>
        </w:rPr>
        <w:t>9</w:t>
      </w:r>
      <w:r>
        <w:rPr/>
        <w:t>/L。</w:t>
      </w:r>
    </w:p>
    <w:p>
      <w:pPr>
        <w:pStyle w:val="BodyText"/>
        <w:tabs>
          <w:tab w:pos="2338" w:val="left" w:leader="none"/>
        </w:tabs>
        <w:spacing w:line="237" w:lineRule="auto" w:before="57"/>
        <w:ind w:left="2546" w:right="191" w:hanging="2446"/>
        <w:jc w:val="both"/>
      </w:pPr>
      <w:r>
        <w:rPr/>
        <w:t>18、主动脉手术</w:t>
        <w:tab/>
        <w:t>：</w:t>
      </w:r>
      <w:r>
        <w:rPr>
          <w:spacing w:val="-63"/>
        </w:rPr>
        <w:t> </w:t>
      </w:r>
      <w:r>
        <w:rPr/>
        <w:t>指为治疗主动脉疾病</w:t>
      </w:r>
      <w:r>
        <w:rPr>
          <w:spacing w:val="-17"/>
        </w:rPr>
        <w:t>，</w:t>
      </w:r>
      <w:r>
        <w:rPr/>
        <w:t>实际实施了开胸或开腹进行的切除</w:t>
      </w:r>
      <w:r>
        <w:rPr>
          <w:spacing w:val="-15"/>
        </w:rPr>
        <w:t>、</w:t>
      </w:r>
      <w:r>
        <w:rPr/>
        <w:t>置换</w:t>
      </w:r>
      <w:r>
        <w:rPr>
          <w:spacing w:val="-17"/>
        </w:rPr>
        <w:t>、</w:t>
      </w:r>
      <w:r>
        <w:rPr/>
        <w:t>修补病</w:t>
      </w:r>
      <w:r>
        <w:rPr>
          <w:spacing w:val="-3"/>
        </w:rPr>
        <w:t>损</w:t>
      </w:r>
      <w:r>
        <w:rPr/>
        <w:t>主动脉血管的手术</w:t>
      </w:r>
      <w:r>
        <w:rPr>
          <w:spacing w:val="-25"/>
        </w:rPr>
        <w:t>。</w:t>
      </w:r>
      <w:r>
        <w:rPr/>
        <w:t>主动脉指胸主动脉和腹主动脉</w:t>
      </w:r>
      <w:r>
        <w:rPr>
          <w:spacing w:val="-25"/>
        </w:rPr>
        <w:t>，</w:t>
      </w:r>
      <w:r>
        <w:rPr/>
        <w:t>不包括胸主动脉和腹主动脉</w:t>
      </w:r>
      <w:r>
        <w:rPr>
          <w:spacing w:val="-1"/>
        </w:rPr>
        <w:t>的</w:t>
      </w:r>
      <w:r>
        <w:rPr/>
        <w:t>分支血管。</w:t>
      </w:r>
    </w:p>
    <w:p>
      <w:pPr>
        <w:pStyle w:val="BodyText"/>
        <w:spacing w:line="233" w:lineRule="exact"/>
        <w:ind w:left="2546"/>
      </w:pPr>
      <w:r>
        <w:rPr/>
        <w:t>动脉内血管成形术不在保障范围内。</w:t>
      </w:r>
    </w:p>
    <w:p>
      <w:pPr>
        <w:pStyle w:val="BodyText"/>
        <w:spacing w:line="316" w:lineRule="auto" w:before="96"/>
        <w:ind w:right="1508"/>
      </w:pPr>
      <w:r>
        <w:rPr/>
        <w:t>以上重大疾病使用的定义为由中国保险行业协会所制定的统一的疾病定义，而以下疾病定义是我们参考再保险公司提供的疾病定义所制定的。</w:t>
      </w:r>
    </w:p>
    <w:p>
      <w:pPr>
        <w:pStyle w:val="BodyText"/>
        <w:spacing w:line="216" w:lineRule="exact"/>
      </w:pPr>
      <w:r>
        <w:rPr/>
        <w:t>19、1 型糖尿病（胰岛素依： 是指由于胰岛素分泌绝对不足引起的慢性糖、脂肪、蛋白质代谢异常，须由本</w:t>
      </w:r>
    </w:p>
    <w:p>
      <w:pPr>
        <w:pStyle w:val="BodyText"/>
        <w:tabs>
          <w:tab w:pos="2539" w:val="left" w:leader="none"/>
        </w:tabs>
        <w:spacing w:line="233" w:lineRule="exact"/>
      </w:pPr>
      <w:r>
        <w:rPr/>
        <w:t>赖型糖尿病）</w:t>
        <w:tab/>
      </w:r>
      <w:r>
        <w:rPr>
          <w:spacing w:val="-1"/>
        </w:rPr>
        <w:t>公司认可的</w:t>
      </w:r>
      <w:r>
        <w:rPr/>
        <w:t>儿科专科医生作出诊断，并持续性的胰岛素治疗６个月以上。</w:t>
      </w:r>
    </w:p>
    <w:p>
      <w:pPr>
        <w:pStyle w:val="BodyText"/>
        <w:tabs>
          <w:tab w:pos="2340" w:val="left" w:leader="none"/>
        </w:tabs>
        <w:spacing w:line="237" w:lineRule="auto" w:before="45"/>
        <w:ind w:left="2539" w:right="191" w:hanging="2439"/>
      </w:pPr>
      <w:r>
        <w:rPr/>
        <w:t>20、川崎病</w:t>
        <w:tab/>
        <w:t>：</w:t>
      </w:r>
      <w:r>
        <w:rPr>
          <w:spacing w:val="-72"/>
        </w:rPr>
        <w:t> </w:t>
      </w:r>
      <w:r>
        <w:rPr/>
        <w:t>川崎病为一种病因不明的系统性血管炎</w:t>
      </w:r>
      <w:r>
        <w:rPr>
          <w:spacing w:val="-41"/>
        </w:rPr>
        <w:t>。</w:t>
      </w:r>
      <w:r>
        <w:rPr/>
        <w:t>本保单仅对诊断性检查证实川崎病并</w:t>
      </w:r>
      <w:r>
        <w:rPr>
          <w:spacing w:val="-1"/>
        </w:rPr>
        <w:t>发动脉</w:t>
      </w:r>
      <w:r>
        <w:rPr/>
        <w:t>瘤或其他心血管异常，并且实际接受了手术治疗的情况予以理赔。</w:t>
      </w:r>
    </w:p>
    <w:p>
      <w:pPr>
        <w:pStyle w:val="BodyText"/>
        <w:spacing w:line="235" w:lineRule="exact"/>
      </w:pPr>
      <w:r>
        <w:rPr/>
        <w:t>21、全身型幼年类风湿性关： 是指小儿及青少年时期的一种全身结缔组织病。可表现为驰张热、皮疹、关节</w:t>
      </w:r>
    </w:p>
    <w:p>
      <w:pPr>
        <w:spacing w:after="0" w:line="235" w:lineRule="exact"/>
        <w:sectPr>
          <w:footerReference w:type="default" r:id="rId7"/>
          <w:pgSz w:w="11960" w:h="16850"/>
          <w:pgMar w:footer="1001" w:header="0" w:top="1600" w:bottom="1200" w:left="1600" w:right="1540"/>
          <w:pgNumType w:start="10"/>
        </w:sectPr>
      </w:pPr>
    </w:p>
    <w:p>
      <w:pPr>
        <w:pStyle w:val="BodyText"/>
        <w:spacing w:line="233" w:lineRule="exact"/>
      </w:pPr>
      <w:r>
        <w:rPr/>
        <w:t>节炎（斯蒂尔病）</w:t>
      </w:r>
    </w:p>
    <w:p>
      <w:pPr>
        <w:pStyle w:val="BodyText"/>
        <w:spacing w:line="237" w:lineRule="auto"/>
        <w:ind w:right="188"/>
        <w:jc w:val="both"/>
      </w:pPr>
      <w:r>
        <w:rPr/>
        <w:br w:type="column"/>
      </w:r>
      <w:r>
        <w:rPr>
          <w:spacing w:val="-8"/>
        </w:rPr>
        <w:t>炎、脾肿大、淋巴结肿大、浆膜炎、体重减轻、中性粒细胞增多等，全身症状</w:t>
      </w:r>
      <w:r>
        <w:rPr>
          <w:spacing w:val="-11"/>
        </w:rPr>
        <w:t>可以先于关节炎出现。本病须经本公司认可的儿科类风湿病专家出具医学诊断</w:t>
      </w:r>
      <w:r>
        <w:rPr>
          <w:spacing w:val="-10"/>
        </w:rPr>
        <w:t>证明，保障仅限于症状持续 </w:t>
      </w:r>
      <w:r>
        <w:rPr/>
        <w:t>6</w:t>
      </w:r>
      <w:r>
        <w:rPr>
          <w:spacing w:val="-9"/>
        </w:rPr>
        <w:t> 个月以上，并因病情严重在医生的建议下已接受</w:t>
      </w:r>
      <w:r>
        <w:rPr/>
        <w:t>以治疗为目的的膝或髋关节的置换手术。其他类型的儿童类风湿性关节炎除</w:t>
      </w:r>
      <w:r>
        <w:rPr>
          <w:spacing w:val="-1"/>
        </w:rPr>
        <w:t>外。</w:t>
      </w:r>
    </w:p>
    <w:p>
      <w:pPr>
        <w:spacing w:after="0" w:line="237" w:lineRule="auto"/>
        <w:jc w:val="both"/>
        <w:sectPr>
          <w:type w:val="continuous"/>
          <w:pgSz w:w="11960" w:h="16850"/>
          <w:pgMar w:top="280" w:bottom="1200" w:left="1600" w:right="1540"/>
          <w:cols w:num="2" w:equalWidth="0">
            <w:col w:w="1542" w:space="896"/>
            <w:col w:w="6382"/>
          </w:cols>
        </w:sectPr>
      </w:pPr>
    </w:p>
    <w:p>
      <w:pPr>
        <w:pStyle w:val="BodyText"/>
        <w:tabs>
          <w:tab w:pos="2238" w:val="left" w:leader="none"/>
        </w:tabs>
        <w:spacing w:line="234" w:lineRule="exact" w:before="36"/>
        <w:ind w:left="0" w:right="949"/>
        <w:jc w:val="center"/>
      </w:pPr>
      <w:r>
        <w:rPr/>
        <w:t>22、严重心肌炎</w:t>
        <w:tab/>
        <w:t>：</w:t>
      </w:r>
      <w:r>
        <w:rPr>
          <w:spacing w:val="-72"/>
        </w:rPr>
        <w:t> </w:t>
      </w:r>
      <w:r>
        <w:rPr/>
        <w:t>心肌的严重感染而导致至少持续6</w:t>
      </w:r>
      <w:r>
        <w:rPr>
          <w:spacing w:val="-1"/>
        </w:rPr>
        <w:t> </w:t>
      </w:r>
      <w:r>
        <w:rPr/>
        <w:t>个月的心功能损害。严</w:t>
      </w:r>
      <w:r>
        <w:rPr>
          <w:spacing w:val="-3"/>
        </w:rPr>
        <w:t>重</w:t>
      </w:r>
      <w:r>
        <w:rPr/>
        <w:t>的心功</w:t>
      </w:r>
    </w:p>
    <w:p>
      <w:pPr>
        <w:pStyle w:val="BodyText"/>
        <w:spacing w:line="234" w:lineRule="exact"/>
        <w:ind w:left="2539"/>
      </w:pPr>
      <w:r>
        <w:rPr/>
        <w:t>能损害必须具备如下条件：</w:t>
      </w:r>
    </w:p>
    <w:p>
      <w:pPr>
        <w:pStyle w:val="BodyText"/>
        <w:spacing w:line="234" w:lineRule="exact"/>
        <w:ind w:left="2539"/>
      </w:pPr>
      <w:r>
        <w:rPr/>
        <w:t>（1）左室腔扩大至少达到正常值上限的120%；</w:t>
      </w:r>
    </w:p>
    <w:p>
      <w:pPr>
        <w:pStyle w:val="BodyText"/>
        <w:spacing w:line="234" w:lineRule="exact"/>
        <w:ind w:left="2539"/>
      </w:pPr>
      <w:r>
        <w:rPr/>
        <w:t>（2）左室射血分数持续性低于 40%。</w:t>
      </w:r>
    </w:p>
    <w:p>
      <w:pPr>
        <w:spacing w:after="0" w:line="234" w:lineRule="exact"/>
        <w:sectPr>
          <w:type w:val="continuous"/>
          <w:pgSz w:w="11960" w:h="16850"/>
          <w:pgMar w:top="280" w:bottom="1200" w:left="1600" w:right="1540"/>
        </w:sectPr>
      </w:pPr>
    </w:p>
    <w:p>
      <w:pPr>
        <w:pStyle w:val="BodyText"/>
        <w:spacing w:line="237" w:lineRule="auto" w:before="2"/>
      </w:pPr>
      <w:r>
        <w:rPr/>
        <w:t>23、经输血导致的人类免疫缺陷病毒感染</w:t>
      </w:r>
    </w:p>
    <w:p>
      <w:pPr>
        <w:pStyle w:val="BodyText"/>
        <w:spacing w:line="234" w:lineRule="exact"/>
      </w:pPr>
      <w:r>
        <w:rPr/>
        <w:br w:type="column"/>
      </w:r>
      <w:r>
        <w:rPr/>
        <w:t>： 被保险人感染上人类免疫缺陷病毒（HIV）并且符合下列所有条件：</w:t>
      </w:r>
    </w:p>
    <w:p>
      <w:pPr>
        <w:pStyle w:val="ListParagraph"/>
        <w:numPr>
          <w:ilvl w:val="0"/>
          <w:numId w:val="2"/>
        </w:numPr>
        <w:tabs>
          <w:tab w:pos="575" w:val="left" w:leader="none"/>
        </w:tabs>
        <w:spacing w:line="240" w:lineRule="auto" w:before="0" w:after="0"/>
        <w:ind w:left="300" w:right="186" w:firstLine="0"/>
        <w:jc w:val="left"/>
        <w:rPr>
          <w:sz w:val="18"/>
        </w:rPr>
      </w:pPr>
      <w:r>
        <w:rPr>
          <w:sz w:val="18"/>
        </w:rPr>
        <w:t>在保障起始日或复效日之后，被保险人因治疗必需而接受输血，并且因输血而感染HIV；</w:t>
      </w:r>
    </w:p>
    <w:p>
      <w:pPr>
        <w:pStyle w:val="ListParagraph"/>
        <w:numPr>
          <w:ilvl w:val="0"/>
          <w:numId w:val="2"/>
        </w:numPr>
        <w:tabs>
          <w:tab w:pos="534" w:val="left" w:leader="none"/>
        </w:tabs>
        <w:spacing w:line="240" w:lineRule="auto" w:before="0" w:after="0"/>
        <w:ind w:left="300" w:right="100" w:firstLine="0"/>
        <w:jc w:val="left"/>
        <w:rPr>
          <w:sz w:val="18"/>
        </w:rPr>
      </w:pPr>
      <w:r>
        <w:rPr>
          <w:spacing w:val="-1"/>
          <w:sz w:val="18"/>
        </w:rPr>
        <w:t>提供输血治疗的输血中心或医院出具该项输血感染属医疗责任事故的报告， 或者法院终审裁定为医疗责任；</w:t>
      </w:r>
    </w:p>
    <w:p>
      <w:pPr>
        <w:pStyle w:val="ListParagraph"/>
        <w:numPr>
          <w:ilvl w:val="0"/>
          <w:numId w:val="2"/>
        </w:numPr>
        <w:tabs>
          <w:tab w:pos="575" w:val="left" w:leader="none"/>
        </w:tabs>
        <w:spacing w:line="233" w:lineRule="exact" w:before="1" w:after="0"/>
        <w:ind w:left="300" w:right="0" w:firstLine="0"/>
        <w:jc w:val="left"/>
        <w:rPr>
          <w:sz w:val="18"/>
        </w:rPr>
      </w:pPr>
      <w:r>
        <w:rPr>
          <w:spacing w:val="-2"/>
          <w:sz w:val="18"/>
        </w:rPr>
        <w:t>提供输血治疗的输血中心或医院必须拥有合法经营执照；</w:t>
      </w:r>
    </w:p>
    <w:p>
      <w:pPr>
        <w:pStyle w:val="ListParagraph"/>
        <w:numPr>
          <w:ilvl w:val="0"/>
          <w:numId w:val="2"/>
        </w:numPr>
        <w:tabs>
          <w:tab w:pos="575" w:val="left" w:leader="none"/>
        </w:tabs>
        <w:spacing w:line="234" w:lineRule="exact" w:before="0" w:after="0"/>
        <w:ind w:left="300" w:right="0" w:firstLine="0"/>
        <w:jc w:val="left"/>
        <w:rPr>
          <w:sz w:val="18"/>
        </w:rPr>
      </w:pPr>
      <w:r>
        <w:rPr>
          <w:spacing w:val="-2"/>
          <w:sz w:val="18"/>
        </w:rPr>
        <w:t>受感染的被保险人不是血友病患者；</w:t>
      </w:r>
    </w:p>
    <w:p>
      <w:pPr>
        <w:pStyle w:val="BodyText"/>
        <w:spacing w:line="234" w:lineRule="exact"/>
        <w:ind w:left="300"/>
      </w:pPr>
      <w:r>
        <w:rPr/>
        <w:t>在任何治愈爱滋病（AIDS）或阻止HIV 病毒作用的疗法被发现以</w:t>
      </w:r>
    </w:p>
    <w:p>
      <w:pPr>
        <w:pStyle w:val="BodyText"/>
        <w:spacing w:line="237" w:lineRule="auto" w:before="2"/>
        <w:ind w:left="300" w:right="100"/>
      </w:pPr>
      <w:r>
        <w:rPr/>
        <w:t>后，或能防止AIDS</w:t>
      </w:r>
      <w:r>
        <w:rPr>
          <w:spacing w:val="-7"/>
        </w:rPr>
        <w:t> 发生的医疗方法被研究出来以后，本保障将不再予以赔付。任何因其他传播方式（包括：性传播或静脉注射毒品）导致的HIV</w:t>
      </w:r>
      <w:r>
        <w:rPr>
          <w:spacing w:val="-3"/>
        </w:rPr>
        <w:t> 感</w:t>
      </w:r>
    </w:p>
    <w:p>
      <w:pPr>
        <w:pStyle w:val="BodyText"/>
        <w:spacing w:line="234" w:lineRule="exact"/>
        <w:ind w:left="300"/>
      </w:pPr>
      <w:r>
        <w:rPr/>
        <w:t>染不在本保单保障范围内。</w:t>
      </w:r>
    </w:p>
    <w:p>
      <w:pPr>
        <w:pStyle w:val="BodyText"/>
        <w:ind w:left="300" w:right="199"/>
      </w:pPr>
      <w:r>
        <w:rPr/>
        <w:t>保险公司必须拥有获得使用被保险人的血液样本的权利和能够对这些样本进行独立检验的权利。</w:t>
      </w:r>
    </w:p>
    <w:p>
      <w:pPr>
        <w:spacing w:after="0"/>
        <w:sectPr>
          <w:type w:val="continuous"/>
          <w:pgSz w:w="11960" w:h="16850"/>
          <w:pgMar w:top="280" w:bottom="1200" w:left="1600" w:right="1540"/>
          <w:cols w:num="2" w:equalWidth="0">
            <w:col w:w="2084" w:space="155"/>
            <w:col w:w="6581"/>
          </w:cols>
        </w:sectPr>
      </w:pPr>
    </w:p>
    <w:p>
      <w:pPr>
        <w:pStyle w:val="BodyText"/>
        <w:tabs>
          <w:tab w:pos="2340" w:val="left" w:leader="none"/>
        </w:tabs>
        <w:spacing w:line="237" w:lineRule="auto" w:before="76"/>
        <w:ind w:left="2539" w:right="191" w:hanging="2439"/>
        <w:jc w:val="both"/>
      </w:pPr>
      <w:r>
        <w:rPr/>
        <w:t>24、颅脑手术</w:t>
        <w:tab/>
        <w:t>：</w:t>
      </w:r>
      <w:r>
        <w:rPr>
          <w:spacing w:val="-72"/>
        </w:rPr>
        <w:t> </w:t>
      </w:r>
      <w:r>
        <w:rPr/>
        <w:t>被保险人确已实施全麻下的开颅手</w:t>
      </w:r>
      <w:r>
        <w:rPr>
          <w:spacing w:val="-42"/>
        </w:rPr>
        <w:t>术</w:t>
      </w:r>
      <w:r>
        <w:rPr/>
        <w:t>（不包括颅骨钻孔手术和经鼻蝶窦入颅手</w:t>
      </w:r>
      <w:r>
        <w:rPr>
          <w:spacing w:val="-1"/>
        </w:rPr>
        <w:t>术</w:t>
      </w:r>
      <w:r>
        <w:rPr>
          <w:spacing w:val="-92"/>
        </w:rPr>
        <w:t>）</w:t>
      </w:r>
      <w:r>
        <w:rPr/>
        <w:t>。</w:t>
      </w:r>
    </w:p>
    <w:p>
      <w:pPr>
        <w:pStyle w:val="BodyText"/>
        <w:spacing w:line="237" w:lineRule="auto" w:before="2"/>
        <w:ind w:left="2539" w:right="135"/>
      </w:pPr>
      <w:r>
        <w:rPr/>
        <w:t>因外伤而实施的脑外科手术不在保障范围之内。理赔时必须提供由神经外科医生出具的诊断书及手术报告。</w:t>
      </w:r>
    </w:p>
    <w:p>
      <w:pPr>
        <w:pStyle w:val="BodyText"/>
        <w:tabs>
          <w:tab w:pos="2340" w:val="left" w:leader="none"/>
        </w:tabs>
        <w:spacing w:line="234" w:lineRule="exact"/>
      </w:pPr>
      <w:r>
        <w:rPr/>
        <w:t>25、严重肠胃炎</w:t>
        <w:tab/>
        <w:t>：</w:t>
      </w:r>
      <w:r>
        <w:rPr>
          <w:spacing w:val="-75"/>
        </w:rPr>
        <w:t> </w:t>
      </w:r>
      <w:r>
        <w:rPr/>
        <w:t>以严重的腹泻、便血和肠段坏死为特征的胃肠道严重感染。大肠或</w:t>
      </w:r>
    </w:p>
    <w:p>
      <w:pPr>
        <w:pStyle w:val="BodyText"/>
        <w:ind w:left="2539" w:right="1050"/>
      </w:pPr>
      <w:r>
        <w:rPr/>
        <w:t>小肠的一处或多处需手术切除，且经病理检查证实存在严重感染和坏死。</w:t>
      </w:r>
    </w:p>
    <w:p>
      <w:pPr>
        <w:pStyle w:val="BodyText"/>
        <w:spacing w:line="237" w:lineRule="auto" w:before="1"/>
        <w:ind w:left="2539" w:right="189" w:hanging="2439"/>
        <w:jc w:val="both"/>
      </w:pPr>
      <w:r>
        <w:rPr/>
        <w:t>26</w:t>
      </w:r>
      <w:r>
        <w:rPr>
          <w:spacing w:val="-5"/>
        </w:rPr>
        <w:t>、急性脊髓灰质炎      ： 是指由于急性脊髓灰质炎病毒感染所导致的运动功能障碍或呼吸功能减弱的</w:t>
      </w:r>
      <w:r>
        <w:rPr>
          <w:spacing w:val="-8"/>
        </w:rPr>
        <w:t>瘫痪性疾病。诊断必须由本公司认可的神经科专科医生确诊并提供相关的脊髓</w:t>
      </w:r>
      <w:r>
        <w:rPr>
          <w:spacing w:val="-9"/>
        </w:rPr>
        <w:t>灰质炎病毒感染的证据</w:t>
      </w:r>
      <w:r>
        <w:rPr/>
        <w:t>（</w:t>
      </w:r>
      <w:r>
        <w:rPr>
          <w:spacing w:val="-3"/>
        </w:rPr>
        <w:t>例如：脑脊液检查或血清学抗体检查报告</w:t>
      </w:r>
      <w:r>
        <w:rPr>
          <w:spacing w:val="-10"/>
        </w:rPr>
        <w:t>）</w:t>
      </w:r>
      <w:r>
        <w:rPr>
          <w:spacing w:val="-3"/>
        </w:rPr>
        <w:t>。未导致肢体瘫痪及其它病因所致的瘫痪，例如格林一巴利综合症(急性感染性多神经</w:t>
      </w:r>
      <w:r>
        <w:rPr>
          <w:spacing w:val="-1"/>
        </w:rPr>
        <w:t>炎)则不在此保障范围以内。</w:t>
      </w:r>
    </w:p>
    <w:p>
      <w:pPr>
        <w:pStyle w:val="BodyText"/>
        <w:spacing w:before="110"/>
      </w:pPr>
      <w:r>
        <w:rPr/>
        <w:t>重大疾病定义的释义：</w:t>
      </w:r>
    </w:p>
    <w:p>
      <w:pPr>
        <w:pStyle w:val="BodyText"/>
        <w:tabs>
          <w:tab w:pos="2338" w:val="left" w:leader="none"/>
        </w:tabs>
        <w:spacing w:line="235" w:lineRule="exact" w:before="38"/>
      </w:pPr>
      <w:r>
        <w:rPr/>
        <w:t>专科医生</w:t>
        <w:tab/>
        <w:t>：</w:t>
      </w:r>
      <w:r>
        <w:rPr>
          <w:spacing w:val="-63"/>
        </w:rPr>
        <w:t> </w:t>
      </w:r>
      <w:r>
        <w:rPr/>
        <w:t>专科医生应当同时满足以下四项资格条件：</w:t>
      </w:r>
    </w:p>
    <w:p>
      <w:pPr>
        <w:pStyle w:val="BodyText"/>
        <w:spacing w:line="234" w:lineRule="exact"/>
        <w:ind w:left="2546"/>
      </w:pPr>
      <w:r>
        <w:rPr/>
        <w:t>（1）具有有效的中华人民共和国《医师资格证书》；</w:t>
      </w:r>
    </w:p>
    <w:p>
      <w:pPr>
        <w:pStyle w:val="BodyText"/>
        <w:ind w:left="2546" w:right="189"/>
      </w:pPr>
      <w:r>
        <w:rPr>
          <w:spacing w:val="-6"/>
        </w:rPr>
        <w:t>（2）</w:t>
      </w:r>
      <w:r>
        <w:rPr>
          <w:spacing w:val="-8"/>
        </w:rPr>
        <w:t>具有有效的中华人民共和国《医师执业证书》，并按期到相关部门登记注</w:t>
      </w:r>
      <w:r>
        <w:rPr>
          <w:spacing w:val="-1"/>
        </w:rPr>
        <w:t>册；</w:t>
      </w:r>
    </w:p>
    <w:p>
      <w:pPr>
        <w:pStyle w:val="BodyText"/>
        <w:ind w:left="2546" w:right="189"/>
      </w:pPr>
      <w:r>
        <w:rPr/>
        <w:t>（3）具有有效的中华人民共和国主治医师或主治医师以上职称的《医师职称证书》；</w:t>
      </w:r>
    </w:p>
    <w:p>
      <w:pPr>
        <w:pStyle w:val="BodyText"/>
        <w:tabs>
          <w:tab w:pos="2338" w:val="left" w:leader="none"/>
        </w:tabs>
        <w:ind w:right="1132" w:firstLine="2445"/>
      </w:pPr>
      <w:r>
        <w:rPr/>
        <w:t>（4）在二级或二级以上医院的相应科室从事临床工作三年以上。六项基本日常生活活动</w:t>
        <w:tab/>
        <w:t>：</w:t>
      </w:r>
      <w:r>
        <w:rPr>
          <w:spacing w:val="-63"/>
        </w:rPr>
        <w:t> </w:t>
      </w:r>
      <w:r>
        <w:rPr/>
        <w:t>六项基本日常生活活动是指：</w:t>
      </w:r>
    </w:p>
    <w:p>
      <w:pPr>
        <w:pStyle w:val="BodyText"/>
        <w:spacing w:line="233" w:lineRule="exact" w:before="1"/>
        <w:ind w:left="2546"/>
      </w:pPr>
      <w:r>
        <w:rPr/>
        <w:t>（1）穿衣：自己能够穿衣及脱衣；</w:t>
      </w:r>
    </w:p>
    <w:p>
      <w:pPr>
        <w:pStyle w:val="BodyText"/>
        <w:spacing w:line="234" w:lineRule="exact"/>
        <w:ind w:left="2546"/>
      </w:pPr>
      <w:r>
        <w:rPr/>
        <w:t>（2）移动：自己从一个房间到另一个房间；</w:t>
      </w:r>
    </w:p>
    <w:p>
      <w:pPr>
        <w:pStyle w:val="BodyText"/>
        <w:spacing w:line="234" w:lineRule="exact"/>
        <w:ind w:left="2546"/>
      </w:pPr>
      <w:r>
        <w:rPr/>
        <w:t>（3）行动：自己上下床或上下轮椅；</w:t>
      </w:r>
    </w:p>
    <w:p>
      <w:pPr>
        <w:pStyle w:val="BodyText"/>
        <w:spacing w:line="234" w:lineRule="exact"/>
        <w:ind w:left="2546"/>
      </w:pPr>
      <w:r>
        <w:rPr/>
        <w:t>（4）如厕：自己控制进行大小便；</w:t>
      </w:r>
    </w:p>
    <w:p>
      <w:pPr>
        <w:pStyle w:val="BodyText"/>
        <w:spacing w:line="234" w:lineRule="exact"/>
        <w:ind w:left="2546"/>
      </w:pPr>
      <w:r>
        <w:rPr/>
        <w:t>（5）进食：自己从已准备好的碗或碟中取食物放入口中；</w:t>
      </w:r>
    </w:p>
    <w:p>
      <w:pPr>
        <w:pStyle w:val="BodyText"/>
        <w:spacing w:line="234" w:lineRule="exact"/>
        <w:ind w:left="2546"/>
      </w:pPr>
      <w:r>
        <w:rPr/>
        <w:t>（6）洗澡：自己进行淋浴或盆浴。</w:t>
      </w:r>
    </w:p>
    <w:p>
      <w:pPr>
        <w:pStyle w:val="BodyText"/>
        <w:ind w:left="2546" w:right="191"/>
      </w:pPr>
      <w:r>
        <w:rPr>
          <w:spacing w:val="-8"/>
        </w:rPr>
        <w:t>申请理赔时，被保险人年龄必须在 </w:t>
      </w:r>
      <w:r>
        <w:rPr/>
        <w:t>3</w:t>
      </w:r>
      <w:r>
        <w:rPr>
          <w:spacing w:val="-9"/>
        </w:rPr>
        <w:t> 周岁以上，并且须提供理赔当时的诊断及</w:t>
      </w:r>
      <w:r>
        <w:rPr>
          <w:spacing w:val="-1"/>
        </w:rPr>
        <w:t>检查证据。</w:t>
      </w:r>
    </w:p>
    <w:p>
      <w:pPr>
        <w:pStyle w:val="BodyText"/>
        <w:tabs>
          <w:tab w:pos="2338" w:val="left" w:leader="none"/>
        </w:tabs>
        <w:ind w:left="2546" w:right="191" w:hanging="2446"/>
      </w:pPr>
      <w:r>
        <w:rPr/>
        <w:t>肢体机能完全丧失</w:t>
        <w:tab/>
        <w:t>：</w:t>
      </w:r>
      <w:r>
        <w:rPr>
          <w:spacing w:val="-64"/>
        </w:rPr>
        <w:t> </w:t>
      </w:r>
      <w:r>
        <w:rPr/>
        <w:t>指肢体的三大关节中的两大关节僵硬</w:t>
      </w:r>
      <w:r>
        <w:rPr>
          <w:spacing w:val="-25"/>
        </w:rPr>
        <w:t>，</w:t>
      </w:r>
      <w:r>
        <w:rPr/>
        <w:t>或不能随意识活动</w:t>
      </w:r>
      <w:r>
        <w:rPr>
          <w:spacing w:val="-25"/>
        </w:rPr>
        <w:t>。</w:t>
      </w:r>
      <w:r>
        <w:rPr/>
        <w:t>肢体是指包括肩关</w:t>
      </w:r>
      <w:r>
        <w:rPr>
          <w:spacing w:val="-1"/>
        </w:rPr>
        <w:t>节</w:t>
      </w:r>
      <w:r>
        <w:rPr/>
        <w:t>的整个上肢或包括髋关节的整个下肢。</w:t>
      </w:r>
    </w:p>
    <w:p>
      <w:pPr>
        <w:pStyle w:val="BodyText"/>
        <w:spacing w:before="11"/>
      </w:pPr>
      <w:r>
        <w:rPr/>
        <w:t>语言能力或咀嚼吞咽能力完： 语言能力完全丧失，指无法发出四种语音（包括口唇音、齿舌音、口盖音和喉</w:t>
      </w:r>
    </w:p>
    <w:p>
      <w:pPr>
        <w:spacing w:after="0"/>
        <w:sectPr>
          <w:pgSz w:w="11960" w:h="16850"/>
          <w:pgMar w:header="0" w:footer="1001" w:top="1600" w:bottom="1200" w:left="1600" w:right="1540"/>
        </w:sectPr>
      </w:pPr>
    </w:p>
    <w:p>
      <w:pPr>
        <w:pStyle w:val="BodyText"/>
        <w:spacing w:line="235" w:lineRule="exact"/>
      </w:pPr>
      <w:r>
        <w:rPr/>
        <w:t>全丧失</w:t>
      </w:r>
    </w:p>
    <w:p>
      <w:pPr>
        <w:pStyle w:val="BodyText"/>
        <w:spacing w:line="237" w:lineRule="auto" w:before="2"/>
        <w:ind w:right="100"/>
      </w:pPr>
      <w:r>
        <w:rPr/>
        <w:br w:type="column"/>
      </w:r>
      <w:r>
        <w:rPr/>
        <w:t>头音</w:t>
      </w:r>
      <w:r>
        <w:rPr>
          <w:spacing w:val="-46"/>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540"/>
          <w:cols w:num="2" w:equalWidth="0">
            <w:col w:w="642" w:space="1803"/>
            <w:col w:w="6375"/>
          </w:cols>
        </w:sectPr>
      </w:pPr>
    </w:p>
    <w:p>
      <w:pPr>
        <w:pStyle w:val="BodyText"/>
        <w:tabs>
          <w:tab w:pos="2338" w:val="left" w:leader="none"/>
        </w:tabs>
        <w:spacing w:before="69"/>
        <w:ind w:left="2546" w:right="186" w:hanging="2446"/>
      </w:pPr>
      <w:r>
        <w:rPr/>
        <w:t>永久不可逆</w:t>
        <w:tab/>
        <w:t>：</w:t>
      </w:r>
      <w:r>
        <w:rPr>
          <w:spacing w:val="-58"/>
        </w:rPr>
        <w:t> </w:t>
      </w:r>
      <w:r>
        <w:rPr/>
        <w:t>指自疾病确诊或意外伤害发生之日起，经过积极治疗</w:t>
      </w:r>
      <w:r>
        <w:rPr>
          <w:spacing w:val="15"/>
        </w:rPr>
        <w:t> </w:t>
      </w:r>
      <w:r>
        <w:rPr/>
        <w:t>180</w:t>
      </w:r>
      <w:r>
        <w:rPr>
          <w:spacing w:val="16"/>
        </w:rPr>
        <w:t> </w:t>
      </w:r>
      <w:r>
        <w:rPr/>
        <w:t>天后，仍无法通过</w:t>
      </w:r>
      <w:r>
        <w:rPr>
          <w:spacing w:val="-1"/>
        </w:rPr>
        <w:t>现</w:t>
      </w:r>
      <w:r>
        <w:rPr/>
        <w:t>有医疗手段恢复。</w:t>
      </w:r>
    </w:p>
    <w:p>
      <w:pPr>
        <w:spacing w:after="0"/>
        <w:sectPr>
          <w:type w:val="continuous"/>
          <w:pgSz w:w="11960" w:h="16850"/>
          <w:pgMar w:top="280" w:bottom="1200" w:left="160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2"/>
        </w:rPr>
      </w:pPr>
    </w:p>
    <w:p>
      <w:pPr>
        <w:pStyle w:val="Heading1"/>
        <w:spacing w:before="50"/>
        <w:ind w:left="3857" w:right="3901"/>
        <w:jc w:val="center"/>
        <w:rPr>
          <w:rFonts w:ascii="Times New Roman" w:eastAsia="Times New Roman"/>
        </w:rPr>
      </w:pPr>
      <w:r>
        <w:rPr>
          <w:rFonts w:ascii="Times New Roman" w:eastAsia="Times New Roman"/>
          <w:w w:val="95"/>
        </w:rPr>
        <w:t>(</w:t>
      </w:r>
      <w:r>
        <w:rPr>
          <w:w w:val="95"/>
        </w:rPr>
        <w:t>本页为空</w:t>
      </w:r>
      <w:r>
        <w:rPr>
          <w:rFonts w:ascii="Times New Roman" w:eastAsia="Times New Roman"/>
          <w:w w:val="95"/>
        </w:rPr>
        <w:t>)</w:t>
      </w:r>
    </w:p>
    <w:sectPr>
      <w:pgSz w:w="11960" w:h="16850"/>
      <w:pgMar w:header="0" w:footer="1001" w:top="16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379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376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00" w:hanging="274"/>
        <w:jc w:val="left"/>
      </w:pPr>
      <w:rPr>
        <w:rFonts w:hint="default" w:ascii="宋体" w:hAnsi="宋体" w:eastAsia="宋体" w:cs="宋体"/>
        <w:spacing w:val="0"/>
        <w:w w:val="100"/>
        <w:sz w:val="18"/>
        <w:szCs w:val="18"/>
      </w:rPr>
    </w:lvl>
    <w:lvl w:ilvl="1">
      <w:start w:val="0"/>
      <w:numFmt w:val="bullet"/>
      <w:lvlText w:val="•"/>
      <w:lvlJc w:val="left"/>
      <w:pPr>
        <w:ind w:left="927" w:hanging="274"/>
      </w:pPr>
      <w:rPr>
        <w:rFonts w:hint="default"/>
      </w:rPr>
    </w:lvl>
    <w:lvl w:ilvl="2">
      <w:start w:val="0"/>
      <w:numFmt w:val="bullet"/>
      <w:lvlText w:val="•"/>
      <w:lvlJc w:val="left"/>
      <w:pPr>
        <w:ind w:left="1554" w:hanging="274"/>
      </w:pPr>
      <w:rPr>
        <w:rFonts w:hint="default"/>
      </w:rPr>
    </w:lvl>
    <w:lvl w:ilvl="3">
      <w:start w:val="0"/>
      <w:numFmt w:val="bullet"/>
      <w:lvlText w:val="•"/>
      <w:lvlJc w:val="left"/>
      <w:pPr>
        <w:ind w:left="2181" w:hanging="274"/>
      </w:pPr>
      <w:rPr>
        <w:rFonts w:hint="default"/>
      </w:rPr>
    </w:lvl>
    <w:lvl w:ilvl="4">
      <w:start w:val="0"/>
      <w:numFmt w:val="bullet"/>
      <w:lvlText w:val="•"/>
      <w:lvlJc w:val="left"/>
      <w:pPr>
        <w:ind w:left="2809" w:hanging="274"/>
      </w:pPr>
      <w:rPr>
        <w:rFonts w:hint="default"/>
      </w:rPr>
    </w:lvl>
    <w:lvl w:ilvl="5">
      <w:start w:val="0"/>
      <w:numFmt w:val="bullet"/>
      <w:lvlText w:val="•"/>
      <w:lvlJc w:val="left"/>
      <w:pPr>
        <w:ind w:left="3436" w:hanging="274"/>
      </w:pPr>
      <w:rPr>
        <w:rFonts w:hint="default"/>
      </w:rPr>
    </w:lvl>
    <w:lvl w:ilvl="6">
      <w:start w:val="0"/>
      <w:numFmt w:val="bullet"/>
      <w:lvlText w:val="•"/>
      <w:lvlJc w:val="left"/>
      <w:pPr>
        <w:ind w:left="4063" w:hanging="274"/>
      </w:pPr>
      <w:rPr>
        <w:rFonts w:hint="default"/>
      </w:rPr>
    </w:lvl>
    <w:lvl w:ilvl="7">
      <w:start w:val="0"/>
      <w:numFmt w:val="bullet"/>
      <w:lvlText w:val="•"/>
      <w:lvlJc w:val="left"/>
      <w:pPr>
        <w:ind w:left="4691" w:hanging="274"/>
      </w:pPr>
      <w:rPr>
        <w:rFonts w:hint="default"/>
      </w:rPr>
    </w:lvl>
    <w:lvl w:ilvl="8">
      <w:start w:val="0"/>
      <w:numFmt w:val="bullet"/>
      <w:lvlText w:val="•"/>
      <w:lvlJc w:val="left"/>
      <w:pPr>
        <w:ind w:left="5318" w:hanging="274"/>
      </w:pPr>
      <w:rPr>
        <w:rFonts w:hint="default"/>
      </w:rPr>
    </w:lvl>
  </w:abstractNum>
  <w:abstractNum w:abstractNumId="0">
    <w:multiLevelType w:val="hybridMultilevel"/>
    <w:lvl w:ilvl="0">
      <w:start w:val="5"/>
      <w:numFmt w:val="decimal"/>
      <w:lvlText w:val="（%1）"/>
      <w:lvlJc w:val="left"/>
      <w:pPr>
        <w:ind w:left="2991" w:hanging="453"/>
        <w:jc w:val="left"/>
      </w:pPr>
      <w:rPr>
        <w:rFonts w:hint="default" w:ascii="宋体" w:hAnsi="宋体" w:eastAsia="宋体" w:cs="宋体"/>
        <w:spacing w:val="-1"/>
        <w:w w:val="100"/>
        <w:sz w:val="16"/>
        <w:szCs w:val="16"/>
      </w:rPr>
    </w:lvl>
    <w:lvl w:ilvl="1">
      <w:start w:val="0"/>
      <w:numFmt w:val="bullet"/>
      <w:lvlText w:val="•"/>
      <w:lvlJc w:val="left"/>
      <w:pPr>
        <w:ind w:left="3581" w:hanging="453"/>
      </w:pPr>
      <w:rPr>
        <w:rFonts w:hint="default"/>
      </w:rPr>
    </w:lvl>
    <w:lvl w:ilvl="2">
      <w:start w:val="0"/>
      <w:numFmt w:val="bullet"/>
      <w:lvlText w:val="•"/>
      <w:lvlJc w:val="left"/>
      <w:pPr>
        <w:ind w:left="4162" w:hanging="453"/>
      </w:pPr>
      <w:rPr>
        <w:rFonts w:hint="default"/>
      </w:rPr>
    </w:lvl>
    <w:lvl w:ilvl="3">
      <w:start w:val="0"/>
      <w:numFmt w:val="bullet"/>
      <w:lvlText w:val="•"/>
      <w:lvlJc w:val="left"/>
      <w:pPr>
        <w:ind w:left="4743" w:hanging="453"/>
      </w:pPr>
      <w:rPr>
        <w:rFonts w:hint="default"/>
      </w:rPr>
    </w:lvl>
    <w:lvl w:ilvl="4">
      <w:start w:val="0"/>
      <w:numFmt w:val="bullet"/>
      <w:lvlText w:val="•"/>
      <w:lvlJc w:val="left"/>
      <w:pPr>
        <w:ind w:left="5324" w:hanging="453"/>
      </w:pPr>
      <w:rPr>
        <w:rFonts w:hint="default"/>
      </w:rPr>
    </w:lvl>
    <w:lvl w:ilvl="5">
      <w:start w:val="0"/>
      <w:numFmt w:val="bullet"/>
      <w:lvlText w:val="•"/>
      <w:lvlJc w:val="left"/>
      <w:pPr>
        <w:ind w:left="5906" w:hanging="453"/>
      </w:pPr>
      <w:rPr>
        <w:rFonts w:hint="default"/>
      </w:rPr>
    </w:lvl>
    <w:lvl w:ilvl="6">
      <w:start w:val="0"/>
      <w:numFmt w:val="bullet"/>
      <w:lvlText w:val="•"/>
      <w:lvlJc w:val="left"/>
      <w:pPr>
        <w:ind w:left="6487" w:hanging="453"/>
      </w:pPr>
      <w:rPr>
        <w:rFonts w:hint="default"/>
      </w:rPr>
    </w:lvl>
    <w:lvl w:ilvl="7">
      <w:start w:val="0"/>
      <w:numFmt w:val="bullet"/>
      <w:lvlText w:val="•"/>
      <w:lvlJc w:val="left"/>
      <w:pPr>
        <w:ind w:left="7068" w:hanging="453"/>
      </w:pPr>
      <w:rPr>
        <w:rFonts w:hint="default"/>
      </w:rPr>
    </w:lvl>
    <w:lvl w:ilvl="8">
      <w:start w:val="0"/>
      <w:numFmt w:val="bullet"/>
      <w:lvlText w:val="•"/>
      <w:lvlJc w:val="left"/>
      <w:pPr>
        <w:ind w:left="7649" w:hanging="45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0"/>
      <w:ind w:right="625"/>
      <w:jc w:val="center"/>
    </w:pPr>
    <w:rPr>
      <w:rFonts w:ascii="宋体" w:hAnsi="宋体" w:eastAsia="宋体" w:cs="宋体"/>
      <w:sz w:val="18"/>
      <w:szCs w:val="18"/>
    </w:rPr>
  </w:style>
  <w:style w:styleId="TOC2" w:type="paragraph">
    <w:name w:val="TOC 2"/>
    <w:basedOn w:val="Normal"/>
    <w:uiPriority w:val="1"/>
    <w:qFormat/>
    <w:pPr>
      <w:spacing w:before="166"/>
      <w:ind w:left="101"/>
    </w:pPr>
    <w:rPr>
      <w:rFonts w:ascii="宋体" w:hAnsi="宋体" w:eastAsia="宋体" w:cs="宋体"/>
      <w:sz w:val="18"/>
      <w:szCs w:val="18"/>
    </w:rPr>
  </w:style>
  <w:style w:styleId="TOC3" w:type="paragraph">
    <w:name w:val="TOC 3"/>
    <w:basedOn w:val="Normal"/>
    <w:uiPriority w:val="1"/>
    <w:qFormat/>
    <w:pPr>
      <w:spacing w:before="55"/>
      <w:ind w:left="312"/>
    </w:pPr>
    <w:rPr>
      <w:rFonts w:ascii="宋体" w:hAnsi="宋体" w:eastAsia="宋体" w:cs="宋体"/>
      <w:sz w:val="18"/>
      <w:szCs w:val="18"/>
    </w:rPr>
  </w:style>
  <w:style w:styleId="TOC4" w:type="paragraph">
    <w:name w:val="TOC 4"/>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101"/>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0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2018-10-19T22:34:07Z</dcterms:created>
  <dcterms:modified xsi:type="dcterms:W3CDTF">2018-10-19T22:34:07Z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