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5"/>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3" w:firstLine="0"/>
        <w:jc w:val="right"/>
        <w:rPr>
          <w:sz w:val="15"/>
        </w:rPr>
      </w:pPr>
      <w:r>
        <w:rPr>
          <w:sz w:val="15"/>
        </w:rPr>
        <w:t>新华保险[2016]疾病保险 001 号</w:t>
      </w:r>
    </w:p>
    <w:p>
      <w:pPr>
        <w:pStyle w:val="BodyText"/>
        <w:spacing w:before="8"/>
        <w:rPr>
          <w:sz w:val="11"/>
        </w:rPr>
      </w:pPr>
    </w:p>
    <w:p>
      <w:pPr>
        <w:spacing w:before="0"/>
        <w:ind w:left="1719" w:right="2801" w:firstLine="0"/>
        <w:jc w:val="center"/>
        <w:rPr>
          <w:sz w:val="32"/>
        </w:rPr>
      </w:pPr>
      <w:r>
        <w:rPr/>
        <w:drawing>
          <wp:anchor distT="0" distB="0" distL="0" distR="0" allowOverlap="1" layoutInCell="1" locked="0" behindDoc="1" simplePos="0" relativeHeight="268400831">
            <wp:simplePos x="0" y="0"/>
            <wp:positionH relativeFrom="page">
              <wp:posOffset>6553200</wp:posOffset>
            </wp:positionH>
            <wp:positionV relativeFrom="paragraph">
              <wp:posOffset>-79633</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spacing w:before="83"/>
        <w:ind w:left="1724" w:right="280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1" w:lineRule="exact" w:before="0"/>
        <w:ind w:left="652" w:right="0" w:firstLine="0"/>
        <w:jc w:val="left"/>
        <w:rPr>
          <w:sz w:val="15"/>
        </w:rPr>
      </w:pPr>
      <w:r>
        <w:rPr>
          <w:sz w:val="21"/>
        </w:rPr>
        <w:t>在本条款中，“您”指投保人，“我们”、“本公司”均指</w:t>
      </w:r>
      <w:r>
        <w:rPr>
          <w:rFonts w:ascii="微软雅黑" w:hAnsi="微软雅黑" w:eastAsia="微软雅黑" w:hint="eastAsia"/>
          <w:b/>
          <w:sz w:val="21"/>
        </w:rPr>
        <w:t>新华人寿保险股份有限公司</w:t>
      </w:r>
      <w:r>
        <w:rPr>
          <w:sz w:val="21"/>
        </w:rPr>
        <w:t>。 </w:t>
      </w:r>
      <w:r>
        <w:rPr>
          <w:position w:val="3"/>
          <w:sz w:val="15"/>
        </w:rPr>
        <w:t>请扫描以查询验证条款</w:t>
      </w:r>
    </w:p>
    <w:p>
      <w:pPr>
        <w:pStyle w:val="Heading3"/>
        <w:tabs>
          <w:tab w:pos="1252" w:val="left" w:leader="none"/>
        </w:tabs>
        <w:spacing w:line="617" w:lineRule="exact" w:before="0"/>
        <w:ind w:left="244"/>
      </w:pPr>
      <w:r>
        <w:rPr/>
        <w:drawing>
          <wp:anchor distT="0" distB="0" distL="0" distR="0" allowOverlap="1" layoutInCell="1" locked="0" behindDoc="1" simplePos="0" relativeHeight="268400807">
            <wp:simplePos x="0" y="0"/>
            <wp:positionH relativeFrom="page">
              <wp:posOffset>829055</wp:posOffset>
            </wp:positionH>
            <wp:positionV relativeFrom="paragraph">
              <wp:posOffset>44341</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33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3.5条</w:t>
      </w:r>
    </w:p>
    <w:p>
      <w:pPr>
        <w:spacing w:before="122"/>
        <w:ind w:left="1295" w:right="0" w:firstLine="0"/>
        <w:jc w:val="left"/>
        <w:rPr>
          <w:rFonts w:ascii="微软雅黑" w:eastAsia="微软雅黑" w:hint="eastAsia"/>
          <w:b/>
          <w:sz w:val="21"/>
        </w:rPr>
      </w:pPr>
      <w:r>
        <w:rPr>
          <w:rFonts w:asci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37" w:lineRule="exact" w:before="141"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54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565"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spacing w:after="0" w:line="565" w:lineRule="exact"/>
        <w:jc w:val="left"/>
        <w:rPr>
          <w:rFonts w:ascii="微软雅黑" w:hAnsi="微软雅黑" w:eastAsia="微软雅黑" w:hint="eastAsia"/>
          <w:sz w:val="21"/>
        </w:rPr>
        <w:sectPr>
          <w:headerReference w:type="default" r:id="rId5"/>
          <w:footerReference w:type="default" r:id="rId6"/>
          <w:type w:val="continuous"/>
          <w:pgSz w:w="11910" w:h="16840"/>
          <w:pgMar w:header="853" w:footer="998" w:top="1040" w:bottom="1180" w:left="1200" w:right="120"/>
        </w:sectPr>
      </w:pPr>
    </w:p>
    <w:p>
      <w:pPr>
        <w:pStyle w:val="Heading3"/>
        <w:spacing w:line="244" w:lineRule="exact" w:before="0"/>
        <w:ind w:left="547"/>
      </w:pPr>
      <w:r>
        <w:rPr/>
        <w:t>1.您与我们的合同</w:t>
      </w:r>
    </w:p>
    <w:p>
      <w:pPr>
        <w:pStyle w:val="BodyText"/>
        <w:tabs>
          <w:tab w:pos="1286" w:val="left" w:leader="none"/>
        </w:tabs>
        <w:spacing w:before="11"/>
        <w:ind w:left="758"/>
      </w:pPr>
      <w:r>
        <w:rPr/>
        <w:t>1.1</w:t>
        <w:tab/>
      </w:r>
      <w:r>
        <w:rPr>
          <w:spacing w:val="-2"/>
        </w:rPr>
        <w:t>合同构成</w:t>
      </w:r>
    </w:p>
    <w:p>
      <w:pPr>
        <w:pStyle w:val="BodyText"/>
        <w:tabs>
          <w:tab w:pos="1286" w:val="left" w:leader="none"/>
        </w:tabs>
        <w:spacing w:line="208" w:lineRule="exact" w:before="0"/>
        <w:ind w:left="758"/>
      </w:pPr>
      <w:r>
        <w:rPr/>
        <w:br w:type="column"/>
      </w:r>
      <w:r>
        <w:rPr/>
        <w:t>3.5</w:t>
        <w:tab/>
        <w:t>减保</w:t>
      </w:r>
    </w:p>
    <w:p>
      <w:pPr>
        <w:pStyle w:val="Heading3"/>
        <w:spacing w:line="350" w:lineRule="exact" w:before="0"/>
        <w:ind w:left="547"/>
      </w:pPr>
      <w:r>
        <w:rPr/>
        <w:t>4.如何申请领取保险金</w:t>
      </w:r>
    </w:p>
    <w:p>
      <w:pPr>
        <w:pStyle w:val="ListParagraph"/>
        <w:numPr>
          <w:ilvl w:val="1"/>
          <w:numId w:val="2"/>
        </w:numPr>
        <w:tabs>
          <w:tab w:pos="1075" w:val="left" w:leader="none"/>
          <w:tab w:pos="1076" w:val="left" w:leader="none"/>
        </w:tabs>
        <w:spacing w:line="210" w:lineRule="exact" w:before="0" w:after="0"/>
        <w:ind w:left="1075" w:right="0" w:hanging="528"/>
        <w:jc w:val="left"/>
        <w:rPr>
          <w:sz w:val="21"/>
        </w:rPr>
      </w:pPr>
      <w:r>
        <w:rPr>
          <w:w w:val="100"/>
          <w:sz w:val="21"/>
        </w:rPr>
        <w:br w:type="column"/>
      </w:r>
      <w:r>
        <w:rPr>
          <w:spacing w:val="-2"/>
          <w:sz w:val="21"/>
        </w:rPr>
        <w:t>保单生效对应日</w:t>
      </w:r>
    </w:p>
    <w:p>
      <w:pPr>
        <w:pStyle w:val="ListParagraph"/>
        <w:numPr>
          <w:ilvl w:val="1"/>
          <w:numId w:val="2"/>
        </w:numPr>
        <w:tabs>
          <w:tab w:pos="1075" w:val="left" w:leader="none"/>
          <w:tab w:pos="1076" w:val="left" w:leader="none"/>
        </w:tabs>
        <w:spacing w:line="240" w:lineRule="auto" w:before="37" w:after="0"/>
        <w:ind w:left="1075" w:right="0" w:hanging="528"/>
        <w:jc w:val="left"/>
        <w:rPr>
          <w:sz w:val="21"/>
        </w:rPr>
      </w:pPr>
      <w:r>
        <w:rPr>
          <w:spacing w:val="-2"/>
          <w:sz w:val="21"/>
        </w:rPr>
        <w:t>认可医院</w:t>
      </w:r>
    </w:p>
    <w:p>
      <w:pPr>
        <w:spacing w:after="0" w:line="240" w:lineRule="auto"/>
        <w:jc w:val="left"/>
        <w:rPr>
          <w:sz w:val="21"/>
        </w:rPr>
        <w:sectPr>
          <w:type w:val="continuous"/>
          <w:pgSz w:w="11910" w:h="16840"/>
          <w:pgMar w:top="1040" w:bottom="1180" w:left="1200" w:right="120"/>
          <w:cols w:num="3" w:equalWidth="0">
            <w:col w:w="2237" w:space="273"/>
            <w:col w:w="2660" w:space="950"/>
            <w:col w:w="4470"/>
          </w:cols>
        </w:sectPr>
      </w:pPr>
    </w:p>
    <w:p>
      <w:pPr>
        <w:pStyle w:val="BodyText"/>
        <w:spacing w:before="13"/>
        <w:rPr>
          <w:sz w:val="4"/>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839"/>
        <w:gridCol w:w="675"/>
        <w:gridCol w:w="2804"/>
        <w:gridCol w:w="651"/>
        <w:gridCol w:w="2206"/>
      </w:tblGrid>
      <w:tr>
        <w:trPr>
          <w:trHeight w:val="266" w:hRule="atLeast"/>
        </w:trPr>
        <w:tc>
          <w:tcPr>
            <w:tcW w:w="468" w:type="dxa"/>
          </w:tcPr>
          <w:p>
            <w:pPr>
              <w:pStyle w:val="TableParagraph"/>
              <w:spacing w:line="220" w:lineRule="exact"/>
              <w:ind w:left="50"/>
              <w:rPr>
                <w:sz w:val="21"/>
              </w:rPr>
            </w:pPr>
            <w:r>
              <w:rPr>
                <w:sz w:val="21"/>
              </w:rPr>
              <w:t>1.2</w:t>
            </w:r>
          </w:p>
        </w:tc>
        <w:tc>
          <w:tcPr>
            <w:tcW w:w="1839" w:type="dxa"/>
          </w:tcPr>
          <w:p>
            <w:pPr>
              <w:pStyle w:val="TableParagraph"/>
              <w:spacing w:line="220" w:lineRule="exact"/>
              <w:ind w:left="110"/>
              <w:rPr>
                <w:sz w:val="21"/>
              </w:rPr>
            </w:pPr>
            <w:r>
              <w:rPr>
                <w:sz w:val="21"/>
              </w:rPr>
              <w:t>投保范围</w:t>
            </w:r>
          </w:p>
        </w:tc>
        <w:tc>
          <w:tcPr>
            <w:tcW w:w="675" w:type="dxa"/>
          </w:tcPr>
          <w:p>
            <w:pPr>
              <w:pStyle w:val="TableParagraph"/>
              <w:spacing w:line="221" w:lineRule="exact"/>
              <w:ind w:right="102"/>
              <w:jc w:val="right"/>
              <w:rPr>
                <w:sz w:val="21"/>
              </w:rPr>
            </w:pPr>
            <w:r>
              <w:rPr>
                <w:sz w:val="21"/>
              </w:rPr>
              <w:t>4.1</w:t>
            </w:r>
          </w:p>
        </w:tc>
        <w:tc>
          <w:tcPr>
            <w:tcW w:w="2804" w:type="dxa"/>
          </w:tcPr>
          <w:p>
            <w:pPr>
              <w:pStyle w:val="TableParagraph"/>
              <w:spacing w:line="221" w:lineRule="exact"/>
              <w:ind w:left="106"/>
              <w:rPr>
                <w:sz w:val="21"/>
              </w:rPr>
            </w:pPr>
            <w:r>
              <w:rPr>
                <w:sz w:val="21"/>
              </w:rPr>
              <w:t>保险金受益人的指定和变更</w:t>
            </w:r>
          </w:p>
        </w:tc>
        <w:tc>
          <w:tcPr>
            <w:tcW w:w="651" w:type="dxa"/>
          </w:tcPr>
          <w:p>
            <w:pPr>
              <w:pStyle w:val="TableParagraph"/>
              <w:spacing w:line="211" w:lineRule="exact"/>
              <w:ind w:left="172"/>
              <w:rPr>
                <w:sz w:val="21"/>
              </w:rPr>
            </w:pPr>
            <w:r>
              <w:rPr>
                <w:sz w:val="21"/>
              </w:rPr>
              <w:t>6.6</w:t>
            </w:r>
          </w:p>
        </w:tc>
        <w:tc>
          <w:tcPr>
            <w:tcW w:w="2206" w:type="dxa"/>
          </w:tcPr>
          <w:p>
            <w:pPr>
              <w:pStyle w:val="TableParagraph"/>
              <w:spacing w:line="211" w:lineRule="exact"/>
              <w:ind w:left="49"/>
              <w:rPr>
                <w:sz w:val="21"/>
              </w:rPr>
            </w:pPr>
            <w:r>
              <w:rPr>
                <w:sz w:val="21"/>
              </w:rPr>
              <w:t>专科医生</w:t>
            </w:r>
          </w:p>
        </w:tc>
      </w:tr>
      <w:tr>
        <w:trPr>
          <w:trHeight w:val="311" w:hRule="atLeast"/>
        </w:trPr>
        <w:tc>
          <w:tcPr>
            <w:tcW w:w="468" w:type="dxa"/>
          </w:tcPr>
          <w:p>
            <w:pPr>
              <w:pStyle w:val="TableParagraph"/>
              <w:spacing w:line="265" w:lineRule="exact"/>
              <w:ind w:left="50"/>
              <w:rPr>
                <w:sz w:val="21"/>
              </w:rPr>
            </w:pPr>
            <w:r>
              <w:rPr>
                <w:sz w:val="21"/>
              </w:rPr>
              <w:t>1.3</w:t>
            </w:r>
          </w:p>
        </w:tc>
        <w:tc>
          <w:tcPr>
            <w:tcW w:w="1839" w:type="dxa"/>
          </w:tcPr>
          <w:p>
            <w:pPr>
              <w:pStyle w:val="TableParagraph"/>
              <w:spacing w:line="265" w:lineRule="exact"/>
              <w:ind w:left="110"/>
              <w:rPr>
                <w:sz w:val="21"/>
              </w:rPr>
            </w:pPr>
            <w:r>
              <w:rPr>
                <w:sz w:val="21"/>
              </w:rPr>
              <w:t>合同成立与生效</w:t>
            </w:r>
          </w:p>
        </w:tc>
        <w:tc>
          <w:tcPr>
            <w:tcW w:w="675" w:type="dxa"/>
          </w:tcPr>
          <w:p>
            <w:pPr>
              <w:pStyle w:val="TableParagraph"/>
              <w:spacing w:line="266" w:lineRule="exact"/>
              <w:ind w:right="102"/>
              <w:jc w:val="right"/>
              <w:rPr>
                <w:sz w:val="21"/>
              </w:rPr>
            </w:pPr>
            <w:r>
              <w:rPr>
                <w:sz w:val="21"/>
              </w:rPr>
              <w:t>4.2</w:t>
            </w:r>
          </w:p>
        </w:tc>
        <w:tc>
          <w:tcPr>
            <w:tcW w:w="2804" w:type="dxa"/>
          </w:tcPr>
          <w:p>
            <w:pPr>
              <w:pStyle w:val="TableParagraph"/>
              <w:spacing w:line="266" w:lineRule="exact"/>
              <w:ind w:left="106"/>
              <w:rPr>
                <w:sz w:val="21"/>
              </w:rPr>
            </w:pPr>
            <w:r>
              <w:rPr>
                <w:sz w:val="21"/>
              </w:rPr>
              <w:t>保险事故通知</w:t>
            </w:r>
          </w:p>
        </w:tc>
        <w:tc>
          <w:tcPr>
            <w:tcW w:w="651" w:type="dxa"/>
          </w:tcPr>
          <w:p>
            <w:pPr>
              <w:pStyle w:val="TableParagraph"/>
              <w:spacing w:line="256" w:lineRule="exact"/>
              <w:ind w:left="172"/>
              <w:rPr>
                <w:sz w:val="21"/>
              </w:rPr>
            </w:pPr>
            <w:r>
              <w:rPr>
                <w:sz w:val="21"/>
              </w:rPr>
              <w:t>6.7</w:t>
            </w:r>
          </w:p>
        </w:tc>
        <w:tc>
          <w:tcPr>
            <w:tcW w:w="2206" w:type="dxa"/>
          </w:tcPr>
          <w:p>
            <w:pPr>
              <w:pStyle w:val="TableParagraph"/>
              <w:spacing w:line="256" w:lineRule="exact"/>
              <w:ind w:left="49"/>
              <w:rPr>
                <w:sz w:val="21"/>
              </w:rPr>
            </w:pPr>
            <w:r>
              <w:rPr>
                <w:sz w:val="21"/>
              </w:rPr>
              <w:t>本合同所指的轻症疾病</w:t>
            </w:r>
          </w:p>
        </w:tc>
      </w:tr>
      <w:tr>
        <w:trPr>
          <w:trHeight w:val="312" w:hRule="atLeast"/>
        </w:trPr>
        <w:tc>
          <w:tcPr>
            <w:tcW w:w="468" w:type="dxa"/>
          </w:tcPr>
          <w:p>
            <w:pPr>
              <w:pStyle w:val="TableParagraph"/>
              <w:spacing w:line="267" w:lineRule="exact"/>
              <w:ind w:left="50"/>
              <w:rPr>
                <w:sz w:val="21"/>
              </w:rPr>
            </w:pPr>
            <w:r>
              <w:rPr>
                <w:sz w:val="21"/>
              </w:rPr>
              <w:t>1.4</w:t>
            </w:r>
          </w:p>
        </w:tc>
        <w:tc>
          <w:tcPr>
            <w:tcW w:w="1839" w:type="dxa"/>
          </w:tcPr>
          <w:p>
            <w:pPr>
              <w:pStyle w:val="TableParagraph"/>
              <w:spacing w:line="267" w:lineRule="exact"/>
              <w:ind w:left="110"/>
              <w:rPr>
                <w:sz w:val="21"/>
              </w:rPr>
            </w:pPr>
            <w:r>
              <w:rPr>
                <w:sz w:val="21"/>
              </w:rPr>
              <w:t>合同内容变更</w:t>
            </w:r>
          </w:p>
        </w:tc>
        <w:tc>
          <w:tcPr>
            <w:tcW w:w="675" w:type="dxa"/>
          </w:tcPr>
          <w:p>
            <w:pPr>
              <w:pStyle w:val="TableParagraph"/>
              <w:spacing w:line="267" w:lineRule="exact"/>
              <w:ind w:right="102"/>
              <w:jc w:val="right"/>
              <w:rPr>
                <w:sz w:val="21"/>
              </w:rPr>
            </w:pPr>
            <w:r>
              <w:rPr>
                <w:sz w:val="21"/>
              </w:rPr>
              <w:t>4.3</w:t>
            </w:r>
          </w:p>
        </w:tc>
        <w:tc>
          <w:tcPr>
            <w:tcW w:w="2804" w:type="dxa"/>
          </w:tcPr>
          <w:p>
            <w:pPr>
              <w:pStyle w:val="TableParagraph"/>
              <w:spacing w:line="267" w:lineRule="exact"/>
              <w:ind w:left="106"/>
              <w:rPr>
                <w:sz w:val="21"/>
              </w:rPr>
            </w:pPr>
            <w:r>
              <w:rPr>
                <w:sz w:val="21"/>
              </w:rPr>
              <w:t>保险金及豁免保险费的申请</w:t>
            </w:r>
          </w:p>
        </w:tc>
        <w:tc>
          <w:tcPr>
            <w:tcW w:w="651" w:type="dxa"/>
          </w:tcPr>
          <w:p>
            <w:pPr>
              <w:pStyle w:val="TableParagraph"/>
              <w:spacing w:line="256" w:lineRule="exact"/>
              <w:ind w:left="172"/>
              <w:rPr>
                <w:sz w:val="21"/>
              </w:rPr>
            </w:pPr>
            <w:r>
              <w:rPr>
                <w:sz w:val="21"/>
              </w:rPr>
              <w:t>6.8</w:t>
            </w:r>
          </w:p>
        </w:tc>
        <w:tc>
          <w:tcPr>
            <w:tcW w:w="2206" w:type="dxa"/>
          </w:tcPr>
          <w:p>
            <w:pPr>
              <w:pStyle w:val="TableParagraph"/>
              <w:spacing w:line="256" w:lineRule="exact"/>
              <w:ind w:left="49"/>
              <w:rPr>
                <w:sz w:val="21"/>
              </w:rPr>
            </w:pPr>
            <w:r>
              <w:rPr>
                <w:sz w:val="21"/>
              </w:rPr>
              <w:t>意外伤害</w:t>
            </w:r>
          </w:p>
        </w:tc>
      </w:tr>
      <w:tr>
        <w:trPr>
          <w:trHeight w:val="311" w:hRule="atLeast"/>
        </w:trPr>
        <w:tc>
          <w:tcPr>
            <w:tcW w:w="468" w:type="dxa"/>
          </w:tcPr>
          <w:p>
            <w:pPr>
              <w:pStyle w:val="TableParagraph"/>
              <w:spacing w:line="267" w:lineRule="exact"/>
              <w:ind w:left="50"/>
              <w:rPr>
                <w:sz w:val="21"/>
              </w:rPr>
            </w:pPr>
            <w:r>
              <w:rPr>
                <w:sz w:val="21"/>
              </w:rPr>
              <w:t>1.5</w:t>
            </w:r>
          </w:p>
        </w:tc>
        <w:tc>
          <w:tcPr>
            <w:tcW w:w="1839" w:type="dxa"/>
          </w:tcPr>
          <w:p>
            <w:pPr>
              <w:pStyle w:val="TableParagraph"/>
              <w:spacing w:line="267" w:lineRule="exact"/>
              <w:ind w:left="110"/>
              <w:rPr>
                <w:sz w:val="21"/>
              </w:rPr>
            </w:pPr>
            <w:r>
              <w:rPr>
                <w:sz w:val="21"/>
              </w:rPr>
              <w:t>投保人解除合同</w:t>
            </w:r>
          </w:p>
        </w:tc>
        <w:tc>
          <w:tcPr>
            <w:tcW w:w="675" w:type="dxa"/>
          </w:tcPr>
          <w:p>
            <w:pPr>
              <w:pStyle w:val="TableParagraph"/>
              <w:spacing w:line="267" w:lineRule="exact"/>
              <w:ind w:right="102"/>
              <w:jc w:val="right"/>
              <w:rPr>
                <w:sz w:val="21"/>
              </w:rPr>
            </w:pPr>
            <w:r>
              <w:rPr>
                <w:sz w:val="21"/>
              </w:rPr>
              <w:t>4.4</w:t>
            </w:r>
          </w:p>
        </w:tc>
        <w:tc>
          <w:tcPr>
            <w:tcW w:w="2804" w:type="dxa"/>
          </w:tcPr>
          <w:p>
            <w:pPr>
              <w:pStyle w:val="TableParagraph"/>
              <w:spacing w:line="267" w:lineRule="exact"/>
              <w:ind w:left="106"/>
              <w:rPr>
                <w:sz w:val="21"/>
              </w:rPr>
            </w:pPr>
            <w:r>
              <w:rPr>
                <w:sz w:val="21"/>
              </w:rPr>
              <w:t>保险金的给付</w:t>
            </w:r>
          </w:p>
        </w:tc>
        <w:tc>
          <w:tcPr>
            <w:tcW w:w="651" w:type="dxa"/>
          </w:tcPr>
          <w:p>
            <w:pPr>
              <w:pStyle w:val="TableParagraph"/>
              <w:spacing w:line="256" w:lineRule="exact"/>
              <w:ind w:left="172"/>
              <w:rPr>
                <w:sz w:val="21"/>
              </w:rPr>
            </w:pPr>
            <w:r>
              <w:rPr>
                <w:sz w:val="21"/>
              </w:rPr>
              <w:t>6.9</w:t>
            </w:r>
          </w:p>
        </w:tc>
        <w:tc>
          <w:tcPr>
            <w:tcW w:w="2206" w:type="dxa"/>
          </w:tcPr>
          <w:p>
            <w:pPr>
              <w:pStyle w:val="TableParagraph"/>
              <w:spacing w:line="256" w:lineRule="exact"/>
              <w:ind w:left="49"/>
              <w:rPr>
                <w:sz w:val="21"/>
              </w:rPr>
            </w:pPr>
            <w:r>
              <w:rPr>
                <w:sz w:val="21"/>
              </w:rPr>
              <w:t>本合同所指的重大疾病</w:t>
            </w:r>
          </w:p>
        </w:tc>
      </w:tr>
      <w:tr>
        <w:trPr>
          <w:trHeight w:val="311" w:hRule="atLeast"/>
        </w:trPr>
        <w:tc>
          <w:tcPr>
            <w:tcW w:w="468" w:type="dxa"/>
          </w:tcPr>
          <w:p>
            <w:pPr>
              <w:pStyle w:val="TableParagraph"/>
              <w:rPr>
                <w:rFonts w:ascii="Times New Roman"/>
                <w:sz w:val="20"/>
              </w:rPr>
            </w:pPr>
          </w:p>
        </w:tc>
        <w:tc>
          <w:tcPr>
            <w:tcW w:w="1839" w:type="dxa"/>
          </w:tcPr>
          <w:p>
            <w:pPr>
              <w:pStyle w:val="TableParagraph"/>
              <w:spacing w:line="267" w:lineRule="exact"/>
              <w:ind w:left="100"/>
              <w:rPr>
                <w:sz w:val="21"/>
              </w:rPr>
            </w:pPr>
            <w:r>
              <w:rPr>
                <w:sz w:val="21"/>
              </w:rPr>
              <w:t>的手续及风险</w:t>
            </w:r>
          </w:p>
        </w:tc>
        <w:tc>
          <w:tcPr>
            <w:tcW w:w="675" w:type="dxa"/>
          </w:tcPr>
          <w:p>
            <w:pPr>
              <w:pStyle w:val="TableParagraph"/>
              <w:spacing w:line="267" w:lineRule="exact"/>
              <w:ind w:right="102"/>
              <w:jc w:val="right"/>
              <w:rPr>
                <w:sz w:val="21"/>
              </w:rPr>
            </w:pPr>
            <w:r>
              <w:rPr>
                <w:sz w:val="21"/>
              </w:rPr>
              <w:t>4.5</w:t>
            </w:r>
          </w:p>
        </w:tc>
        <w:tc>
          <w:tcPr>
            <w:tcW w:w="2804" w:type="dxa"/>
          </w:tcPr>
          <w:p>
            <w:pPr>
              <w:pStyle w:val="TableParagraph"/>
              <w:spacing w:line="267" w:lineRule="exact"/>
              <w:ind w:left="106"/>
              <w:rPr>
                <w:sz w:val="21"/>
              </w:rPr>
            </w:pPr>
            <w:r>
              <w:rPr>
                <w:sz w:val="21"/>
              </w:rPr>
              <w:t>欠交保险费及未还款项的扣</w:t>
            </w:r>
          </w:p>
        </w:tc>
        <w:tc>
          <w:tcPr>
            <w:tcW w:w="651" w:type="dxa"/>
          </w:tcPr>
          <w:p>
            <w:pPr>
              <w:pStyle w:val="TableParagraph"/>
              <w:spacing w:line="256" w:lineRule="exact"/>
              <w:ind w:left="172"/>
              <w:rPr>
                <w:sz w:val="21"/>
              </w:rPr>
            </w:pPr>
            <w:r>
              <w:rPr>
                <w:sz w:val="21"/>
              </w:rPr>
              <w:t>6.10</w:t>
            </w:r>
          </w:p>
        </w:tc>
        <w:tc>
          <w:tcPr>
            <w:tcW w:w="2206" w:type="dxa"/>
          </w:tcPr>
          <w:p>
            <w:pPr>
              <w:pStyle w:val="TableParagraph"/>
              <w:spacing w:line="256" w:lineRule="exact"/>
              <w:ind w:left="49"/>
              <w:rPr>
                <w:sz w:val="21"/>
              </w:rPr>
            </w:pPr>
            <w:r>
              <w:rPr>
                <w:sz w:val="21"/>
              </w:rPr>
              <w:t>身体全残</w:t>
            </w:r>
          </w:p>
        </w:tc>
      </w:tr>
      <w:tr>
        <w:trPr>
          <w:trHeight w:val="266" w:hRule="atLeast"/>
        </w:trPr>
        <w:tc>
          <w:tcPr>
            <w:tcW w:w="468" w:type="dxa"/>
          </w:tcPr>
          <w:p>
            <w:pPr>
              <w:pStyle w:val="TableParagraph"/>
              <w:spacing w:line="247" w:lineRule="exact"/>
              <w:ind w:left="50"/>
              <w:rPr>
                <w:sz w:val="21"/>
              </w:rPr>
            </w:pPr>
            <w:r>
              <w:rPr>
                <w:sz w:val="21"/>
              </w:rPr>
              <w:t>1.6</w:t>
            </w:r>
          </w:p>
        </w:tc>
        <w:tc>
          <w:tcPr>
            <w:tcW w:w="1839" w:type="dxa"/>
          </w:tcPr>
          <w:p>
            <w:pPr>
              <w:pStyle w:val="TableParagraph"/>
              <w:spacing w:line="247" w:lineRule="exact"/>
              <w:ind w:left="110"/>
              <w:rPr>
                <w:sz w:val="21"/>
              </w:rPr>
            </w:pPr>
            <w:r>
              <w:rPr>
                <w:sz w:val="21"/>
              </w:rPr>
              <w:t>合同终止</w:t>
            </w:r>
          </w:p>
        </w:tc>
        <w:tc>
          <w:tcPr>
            <w:tcW w:w="675" w:type="dxa"/>
          </w:tcPr>
          <w:p>
            <w:pPr>
              <w:pStyle w:val="TableParagraph"/>
              <w:rPr>
                <w:rFonts w:ascii="Times New Roman"/>
                <w:sz w:val="18"/>
              </w:rPr>
            </w:pPr>
          </w:p>
        </w:tc>
        <w:tc>
          <w:tcPr>
            <w:tcW w:w="2804" w:type="dxa"/>
          </w:tcPr>
          <w:p>
            <w:pPr>
              <w:pStyle w:val="TableParagraph"/>
              <w:spacing w:line="247" w:lineRule="exact"/>
              <w:ind w:left="101"/>
              <w:rPr>
                <w:sz w:val="21"/>
              </w:rPr>
            </w:pPr>
            <w:r>
              <w:rPr>
                <w:w w:val="100"/>
                <w:sz w:val="21"/>
              </w:rPr>
              <w:t>除</w:t>
            </w:r>
          </w:p>
        </w:tc>
        <w:tc>
          <w:tcPr>
            <w:tcW w:w="651" w:type="dxa"/>
          </w:tcPr>
          <w:p>
            <w:pPr>
              <w:pStyle w:val="TableParagraph"/>
              <w:spacing w:line="247" w:lineRule="exact"/>
              <w:ind w:left="172"/>
              <w:rPr>
                <w:sz w:val="21"/>
              </w:rPr>
            </w:pPr>
            <w:r>
              <w:rPr>
                <w:sz w:val="21"/>
              </w:rPr>
              <w:t>6.11</w:t>
            </w:r>
          </w:p>
        </w:tc>
        <w:tc>
          <w:tcPr>
            <w:tcW w:w="2206" w:type="dxa"/>
          </w:tcPr>
          <w:p>
            <w:pPr>
              <w:pStyle w:val="TableParagraph"/>
              <w:spacing w:line="247" w:lineRule="exact"/>
              <w:ind w:left="49"/>
              <w:rPr>
                <w:sz w:val="21"/>
              </w:rPr>
            </w:pPr>
            <w:r>
              <w:rPr>
                <w:sz w:val="21"/>
              </w:rPr>
              <w:t>毒品</w:t>
            </w:r>
          </w:p>
        </w:tc>
      </w:tr>
    </w:tbl>
    <w:p>
      <w:pPr>
        <w:spacing w:after="0" w:line="247" w:lineRule="exact"/>
        <w:rPr>
          <w:sz w:val="21"/>
        </w:rPr>
        <w:sectPr>
          <w:type w:val="continuous"/>
          <w:pgSz w:w="11910" w:h="16840"/>
          <w:pgMar w:top="1040" w:bottom="1180" w:left="1200" w:right="120"/>
        </w:sectPr>
      </w:pPr>
    </w:p>
    <w:p>
      <w:pPr>
        <w:pStyle w:val="Heading3"/>
        <w:spacing w:line="337" w:lineRule="exact" w:before="0"/>
        <w:ind w:left="547"/>
      </w:pPr>
      <w:r>
        <w:rPr/>
        <w:t>2.我们提供的保障</w:t>
      </w:r>
    </w:p>
    <w:p>
      <w:pPr>
        <w:pStyle w:val="ListParagraph"/>
        <w:numPr>
          <w:ilvl w:val="1"/>
          <w:numId w:val="3"/>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3"/>
        </w:numPr>
        <w:tabs>
          <w:tab w:pos="1286" w:val="left" w:leader="none"/>
          <w:tab w:pos="1287" w:val="left" w:leader="none"/>
        </w:tabs>
        <w:spacing w:line="240" w:lineRule="auto" w:before="36" w:after="0"/>
        <w:ind w:left="547" w:right="0" w:firstLine="211"/>
        <w:jc w:val="left"/>
        <w:rPr>
          <w:sz w:val="21"/>
        </w:rPr>
      </w:pPr>
      <w:r>
        <w:rPr>
          <w:spacing w:val="-2"/>
          <w:sz w:val="21"/>
        </w:rPr>
        <w:t>保险期间</w:t>
      </w:r>
    </w:p>
    <w:p>
      <w:pPr>
        <w:pStyle w:val="ListParagraph"/>
        <w:numPr>
          <w:ilvl w:val="1"/>
          <w:numId w:val="3"/>
        </w:numPr>
        <w:tabs>
          <w:tab w:pos="1286" w:val="left" w:leader="none"/>
          <w:tab w:pos="1287" w:val="left" w:leader="none"/>
        </w:tabs>
        <w:spacing w:line="240" w:lineRule="auto" w:before="36" w:after="0"/>
        <w:ind w:left="547" w:right="0" w:firstLine="211"/>
        <w:jc w:val="left"/>
        <w:rPr>
          <w:sz w:val="21"/>
        </w:rPr>
      </w:pPr>
      <w:r>
        <w:rPr>
          <w:spacing w:val="-2"/>
          <w:sz w:val="21"/>
        </w:rPr>
        <w:t>保险责任</w:t>
      </w:r>
    </w:p>
    <w:p>
      <w:pPr>
        <w:pStyle w:val="ListParagraph"/>
        <w:numPr>
          <w:ilvl w:val="1"/>
          <w:numId w:val="3"/>
        </w:numPr>
        <w:tabs>
          <w:tab w:pos="1286" w:val="left" w:leader="none"/>
          <w:tab w:pos="1287" w:val="left" w:leader="none"/>
        </w:tabs>
        <w:spacing w:line="220" w:lineRule="auto" w:before="58" w:after="0"/>
        <w:ind w:left="547" w:right="0"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Heading3"/>
        <w:spacing w:line="337" w:lineRule="exact" w:before="0"/>
        <w:ind w:left="547"/>
      </w:pPr>
      <w:r>
        <w:rPr>
          <w:b w:val="0"/>
        </w:rPr>
        <w:br w:type="column"/>
      </w:r>
      <w:r>
        <w:rPr/>
        <w:t>5.基本条款</w:t>
      </w:r>
    </w:p>
    <w:p>
      <w:pPr>
        <w:pStyle w:val="ListParagraph"/>
        <w:numPr>
          <w:ilvl w:val="1"/>
          <w:numId w:val="4"/>
        </w:numPr>
        <w:tabs>
          <w:tab w:pos="1286" w:val="left" w:leader="none"/>
          <w:tab w:pos="1287" w:val="left" w:leader="none"/>
        </w:tabs>
        <w:spacing w:line="240" w:lineRule="auto" w:before="11" w:after="0"/>
        <w:ind w:left="1286" w:right="0" w:hanging="528"/>
        <w:jc w:val="left"/>
        <w:rPr>
          <w:sz w:val="21"/>
        </w:rPr>
      </w:pPr>
      <w:r>
        <w:rPr>
          <w:spacing w:val="-3"/>
          <w:sz w:val="21"/>
        </w:rPr>
        <w:t>明确说明与如实告知</w:t>
      </w:r>
    </w:p>
    <w:p>
      <w:pPr>
        <w:pStyle w:val="ListParagraph"/>
        <w:numPr>
          <w:ilvl w:val="1"/>
          <w:numId w:val="4"/>
        </w:numPr>
        <w:tabs>
          <w:tab w:pos="1286" w:val="left" w:leader="none"/>
          <w:tab w:pos="1287" w:val="left" w:leader="none"/>
        </w:tabs>
        <w:spacing w:line="240" w:lineRule="auto" w:before="36" w:after="0"/>
        <w:ind w:left="1286" w:right="0" w:hanging="528"/>
        <w:jc w:val="left"/>
        <w:rPr>
          <w:sz w:val="21"/>
        </w:rPr>
      </w:pPr>
      <w:r>
        <w:rPr>
          <w:spacing w:val="-3"/>
          <w:sz w:val="21"/>
        </w:rPr>
        <w:t>本公司合同解除权的限制</w:t>
      </w:r>
    </w:p>
    <w:p>
      <w:pPr>
        <w:pStyle w:val="ListParagraph"/>
        <w:numPr>
          <w:ilvl w:val="1"/>
          <w:numId w:val="4"/>
        </w:numPr>
        <w:tabs>
          <w:tab w:pos="1286" w:val="left" w:leader="none"/>
          <w:tab w:pos="1287" w:val="left" w:leader="none"/>
        </w:tabs>
        <w:spacing w:line="240" w:lineRule="auto" w:before="37" w:after="0"/>
        <w:ind w:left="1286" w:right="0" w:hanging="528"/>
        <w:jc w:val="left"/>
        <w:rPr>
          <w:sz w:val="21"/>
        </w:rPr>
      </w:pPr>
      <w:r>
        <w:rPr>
          <w:spacing w:val="-3"/>
          <w:sz w:val="21"/>
        </w:rPr>
        <w:t>年龄确定与错误处理</w:t>
      </w:r>
    </w:p>
    <w:p>
      <w:pPr>
        <w:pStyle w:val="ListParagraph"/>
        <w:numPr>
          <w:ilvl w:val="1"/>
          <w:numId w:val="4"/>
        </w:numPr>
        <w:tabs>
          <w:tab w:pos="1286" w:val="left" w:leader="none"/>
          <w:tab w:pos="1287" w:val="left" w:leader="none"/>
        </w:tabs>
        <w:spacing w:line="240" w:lineRule="auto" w:before="37" w:after="0"/>
        <w:ind w:left="1286" w:right="0" w:hanging="528"/>
        <w:jc w:val="left"/>
        <w:rPr>
          <w:sz w:val="21"/>
        </w:rPr>
      </w:pPr>
      <w:r>
        <w:rPr>
          <w:spacing w:val="-2"/>
          <w:sz w:val="21"/>
        </w:rPr>
        <w:t>联系方式变更</w:t>
      </w:r>
    </w:p>
    <w:p>
      <w:pPr>
        <w:pStyle w:val="ListParagraph"/>
        <w:numPr>
          <w:ilvl w:val="1"/>
          <w:numId w:val="4"/>
        </w:numPr>
        <w:tabs>
          <w:tab w:pos="1286" w:val="left" w:leader="none"/>
          <w:tab w:pos="1287" w:val="left" w:leader="none"/>
        </w:tabs>
        <w:spacing w:line="240" w:lineRule="auto" w:before="37" w:after="0"/>
        <w:ind w:left="1286" w:right="0" w:hanging="528"/>
        <w:jc w:val="left"/>
        <w:rPr>
          <w:sz w:val="21"/>
        </w:rPr>
      </w:pPr>
      <w:r>
        <w:rPr>
          <w:spacing w:val="-2"/>
          <w:sz w:val="21"/>
        </w:rPr>
        <w:t>失踪处理</w:t>
      </w:r>
    </w:p>
    <w:p>
      <w:pPr>
        <w:pStyle w:val="ListParagraph"/>
        <w:numPr>
          <w:ilvl w:val="1"/>
          <w:numId w:val="5"/>
        </w:numPr>
        <w:tabs>
          <w:tab w:pos="1045" w:val="left" w:leader="none"/>
        </w:tabs>
        <w:spacing w:line="240" w:lineRule="auto" w:before="26" w:after="0"/>
        <w:ind w:left="1044" w:right="0" w:hanging="528"/>
        <w:jc w:val="left"/>
        <w:rPr>
          <w:sz w:val="21"/>
        </w:rPr>
      </w:pPr>
      <w:r>
        <w:rPr>
          <w:w w:val="100"/>
          <w:sz w:val="21"/>
        </w:rPr>
        <w:br w:type="column"/>
      </w:r>
      <w:r>
        <w:rPr>
          <w:spacing w:val="-2"/>
          <w:sz w:val="21"/>
        </w:rPr>
        <w:t>遗传性疾病</w:t>
      </w:r>
    </w:p>
    <w:p>
      <w:pPr>
        <w:pStyle w:val="ListParagraph"/>
        <w:numPr>
          <w:ilvl w:val="1"/>
          <w:numId w:val="5"/>
        </w:numPr>
        <w:tabs>
          <w:tab w:pos="1045" w:val="left" w:leader="none"/>
        </w:tabs>
        <w:spacing w:line="273" w:lineRule="auto" w:before="36" w:after="0"/>
        <w:ind w:left="1044" w:right="1284" w:hanging="528"/>
        <w:jc w:val="left"/>
        <w:rPr>
          <w:sz w:val="21"/>
        </w:rPr>
      </w:pPr>
      <w:r>
        <w:rPr>
          <w:spacing w:val="-3"/>
          <w:sz w:val="21"/>
        </w:rPr>
        <w:t>先天性畸形、变形或染色体异常</w:t>
      </w:r>
    </w:p>
    <w:p>
      <w:pPr>
        <w:pStyle w:val="ListParagraph"/>
        <w:numPr>
          <w:ilvl w:val="1"/>
          <w:numId w:val="5"/>
        </w:numPr>
        <w:tabs>
          <w:tab w:pos="1045" w:val="left" w:leader="none"/>
        </w:tabs>
        <w:spacing w:line="273" w:lineRule="auto" w:before="7" w:after="0"/>
        <w:ind w:left="1044" w:right="1284" w:hanging="528"/>
        <w:jc w:val="left"/>
        <w:rPr>
          <w:sz w:val="21"/>
        </w:rPr>
      </w:pPr>
      <w:r>
        <w:rPr>
          <w:spacing w:val="-3"/>
          <w:sz w:val="21"/>
        </w:rPr>
        <w:t>感染艾滋病病毒或患艾滋病</w:t>
      </w:r>
    </w:p>
    <w:p>
      <w:pPr>
        <w:pStyle w:val="ListParagraph"/>
        <w:numPr>
          <w:ilvl w:val="1"/>
          <w:numId w:val="5"/>
        </w:numPr>
        <w:tabs>
          <w:tab w:pos="1045" w:val="left" w:leader="none"/>
        </w:tabs>
        <w:spacing w:line="240" w:lineRule="auto" w:before="7" w:after="0"/>
        <w:ind w:left="1044" w:right="0" w:hanging="528"/>
        <w:jc w:val="left"/>
        <w:rPr>
          <w:sz w:val="21"/>
        </w:rPr>
      </w:pPr>
      <w:r>
        <w:rPr>
          <w:spacing w:val="-2"/>
          <w:sz w:val="21"/>
        </w:rPr>
        <w:t>酒后驾驶</w:t>
      </w:r>
    </w:p>
    <w:p>
      <w:pPr>
        <w:spacing w:after="0" w:line="240" w:lineRule="auto"/>
        <w:jc w:val="left"/>
        <w:rPr>
          <w:sz w:val="21"/>
        </w:rPr>
        <w:sectPr>
          <w:type w:val="continuous"/>
          <w:pgSz w:w="11910" w:h="16840"/>
          <w:pgMar w:top="1040" w:bottom="1180" w:left="1200" w:right="120"/>
          <w:cols w:num="3" w:equalWidth="0">
            <w:col w:w="2237" w:space="273"/>
            <w:col w:w="3601" w:space="40"/>
            <w:col w:w="4439"/>
          </w:cols>
        </w:sectPr>
      </w:pPr>
    </w:p>
    <w:p>
      <w:pPr>
        <w:pStyle w:val="BodyText"/>
        <w:spacing w:before="12"/>
        <w:rPr>
          <w:sz w:val="4"/>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2206"/>
      </w:tblGrid>
      <w:tr>
        <w:trPr>
          <w:trHeight w:val="266" w:hRule="atLeast"/>
        </w:trPr>
        <w:tc>
          <w:tcPr>
            <w:tcW w:w="470" w:type="dxa"/>
          </w:tcPr>
          <w:p>
            <w:pPr>
              <w:pStyle w:val="TableParagraph"/>
              <w:spacing w:line="222" w:lineRule="exact"/>
              <w:ind w:left="50"/>
              <w:rPr>
                <w:sz w:val="21"/>
              </w:rPr>
            </w:pPr>
            <w:r>
              <w:rPr>
                <w:sz w:val="21"/>
              </w:rPr>
              <w:t>3.1</w:t>
            </w:r>
          </w:p>
        </w:tc>
        <w:tc>
          <w:tcPr>
            <w:tcW w:w="1730" w:type="dxa"/>
          </w:tcPr>
          <w:p>
            <w:pPr>
              <w:pStyle w:val="TableParagraph"/>
              <w:spacing w:line="222" w:lineRule="exact"/>
              <w:ind w:left="108"/>
              <w:rPr>
                <w:sz w:val="21"/>
              </w:rPr>
            </w:pPr>
            <w:r>
              <w:rPr>
                <w:sz w:val="21"/>
              </w:rPr>
              <w:t>保险费的交纳</w:t>
            </w:r>
          </w:p>
        </w:tc>
        <w:tc>
          <w:tcPr>
            <w:tcW w:w="835" w:type="dxa"/>
          </w:tcPr>
          <w:p>
            <w:pPr>
              <w:pStyle w:val="TableParagraph"/>
              <w:spacing w:line="222" w:lineRule="exact"/>
              <w:ind w:left="246" w:right="44"/>
              <w:jc w:val="center"/>
              <w:rPr>
                <w:sz w:val="21"/>
              </w:rPr>
            </w:pPr>
            <w:r>
              <w:rPr>
                <w:sz w:val="21"/>
              </w:rPr>
              <w:t>5.6</w:t>
            </w:r>
          </w:p>
        </w:tc>
        <w:tc>
          <w:tcPr>
            <w:tcW w:w="2645" w:type="dxa"/>
          </w:tcPr>
          <w:p>
            <w:pPr>
              <w:pStyle w:val="TableParagraph"/>
              <w:spacing w:line="222" w:lineRule="exact"/>
              <w:ind w:left="53"/>
              <w:rPr>
                <w:sz w:val="21"/>
              </w:rPr>
            </w:pPr>
            <w:r>
              <w:rPr>
                <w:sz w:val="21"/>
              </w:rPr>
              <w:t>争议处理</w:t>
            </w:r>
          </w:p>
        </w:tc>
        <w:tc>
          <w:tcPr>
            <w:tcW w:w="754" w:type="dxa"/>
          </w:tcPr>
          <w:p>
            <w:pPr>
              <w:pStyle w:val="TableParagraph"/>
              <w:spacing w:line="211" w:lineRule="exact"/>
              <w:ind w:right="50"/>
              <w:jc w:val="right"/>
              <w:rPr>
                <w:sz w:val="21"/>
              </w:rPr>
            </w:pPr>
            <w:r>
              <w:rPr>
                <w:sz w:val="21"/>
              </w:rPr>
              <w:t>6.16</w:t>
            </w:r>
          </w:p>
        </w:tc>
        <w:tc>
          <w:tcPr>
            <w:tcW w:w="2206" w:type="dxa"/>
          </w:tcPr>
          <w:p>
            <w:pPr>
              <w:pStyle w:val="TableParagraph"/>
              <w:spacing w:line="211" w:lineRule="exact"/>
              <w:ind w:left="52"/>
              <w:rPr>
                <w:sz w:val="21"/>
              </w:rPr>
            </w:pPr>
            <w:r>
              <w:rPr>
                <w:sz w:val="21"/>
              </w:rPr>
              <w:t>无合法有效驾驶证驾驶</w:t>
            </w:r>
          </w:p>
        </w:tc>
      </w:tr>
      <w:tr>
        <w:trPr>
          <w:trHeight w:val="311" w:hRule="atLeast"/>
        </w:trPr>
        <w:tc>
          <w:tcPr>
            <w:tcW w:w="470" w:type="dxa"/>
          </w:tcPr>
          <w:p>
            <w:pPr>
              <w:pStyle w:val="TableParagraph"/>
              <w:spacing w:line="267" w:lineRule="exact"/>
              <w:ind w:left="50"/>
              <w:rPr>
                <w:sz w:val="21"/>
              </w:rPr>
            </w:pPr>
            <w:r>
              <w:rPr>
                <w:sz w:val="21"/>
              </w:rPr>
              <w:t>3.2</w:t>
            </w:r>
          </w:p>
        </w:tc>
        <w:tc>
          <w:tcPr>
            <w:tcW w:w="1730" w:type="dxa"/>
          </w:tcPr>
          <w:p>
            <w:pPr>
              <w:pStyle w:val="TableParagraph"/>
              <w:spacing w:line="267" w:lineRule="exact"/>
              <w:ind w:left="108"/>
              <w:rPr>
                <w:sz w:val="21"/>
              </w:rPr>
            </w:pPr>
            <w:r>
              <w:rPr>
                <w:sz w:val="21"/>
              </w:rPr>
              <w:t>续期保险费的交</w:t>
            </w:r>
          </w:p>
        </w:tc>
        <w:tc>
          <w:tcPr>
            <w:tcW w:w="835" w:type="dxa"/>
          </w:tcPr>
          <w:p>
            <w:pPr>
              <w:pStyle w:val="TableParagraph"/>
              <w:spacing w:line="292" w:lineRule="exact"/>
              <w:ind w:left="140" w:right="44"/>
              <w:jc w:val="center"/>
              <w:rPr>
                <w:rFonts w:ascii="微软雅黑" w:eastAsia="微软雅黑" w:hint="eastAsia"/>
                <w:b/>
                <w:sz w:val="21"/>
              </w:rPr>
            </w:pPr>
            <w:r>
              <w:rPr>
                <w:rFonts w:ascii="微软雅黑" w:eastAsia="微软雅黑" w:hint="eastAsia"/>
                <w:b/>
                <w:sz w:val="21"/>
              </w:rPr>
              <w:t>6.释义</w:t>
            </w:r>
          </w:p>
        </w:tc>
        <w:tc>
          <w:tcPr>
            <w:tcW w:w="2645" w:type="dxa"/>
          </w:tcPr>
          <w:p>
            <w:pPr>
              <w:pStyle w:val="TableParagraph"/>
              <w:rPr>
                <w:rFonts w:ascii="Times New Roman"/>
                <w:sz w:val="20"/>
              </w:rPr>
            </w:pPr>
          </w:p>
        </w:tc>
        <w:tc>
          <w:tcPr>
            <w:tcW w:w="754" w:type="dxa"/>
          </w:tcPr>
          <w:p>
            <w:pPr>
              <w:pStyle w:val="TableParagraph"/>
              <w:spacing w:line="256" w:lineRule="exact"/>
              <w:ind w:right="50"/>
              <w:jc w:val="right"/>
              <w:rPr>
                <w:sz w:val="21"/>
              </w:rPr>
            </w:pPr>
            <w:r>
              <w:rPr>
                <w:sz w:val="21"/>
              </w:rPr>
              <w:t>6.17</w:t>
            </w:r>
          </w:p>
        </w:tc>
        <w:tc>
          <w:tcPr>
            <w:tcW w:w="2206" w:type="dxa"/>
          </w:tcPr>
          <w:p>
            <w:pPr>
              <w:pStyle w:val="TableParagraph"/>
              <w:spacing w:line="256" w:lineRule="exact"/>
              <w:ind w:left="52"/>
              <w:rPr>
                <w:sz w:val="21"/>
              </w:rPr>
            </w:pPr>
            <w:r>
              <w:rPr>
                <w:sz w:val="21"/>
              </w:rPr>
              <w:t>无有效行驶证</w:t>
            </w:r>
          </w:p>
        </w:tc>
      </w:tr>
      <w:tr>
        <w:trPr>
          <w:trHeight w:val="312" w:hRule="atLeast"/>
        </w:trPr>
        <w:tc>
          <w:tcPr>
            <w:tcW w:w="470" w:type="dxa"/>
          </w:tcPr>
          <w:p>
            <w:pPr>
              <w:pStyle w:val="TableParagraph"/>
              <w:rPr>
                <w:rFonts w:ascii="Times New Roman"/>
                <w:sz w:val="20"/>
              </w:rPr>
            </w:pPr>
          </w:p>
        </w:tc>
        <w:tc>
          <w:tcPr>
            <w:tcW w:w="1730" w:type="dxa"/>
          </w:tcPr>
          <w:p>
            <w:pPr>
              <w:pStyle w:val="TableParagraph"/>
              <w:spacing w:line="267" w:lineRule="exact"/>
              <w:ind w:left="103"/>
              <w:rPr>
                <w:sz w:val="21"/>
              </w:rPr>
            </w:pPr>
            <w:r>
              <w:rPr>
                <w:sz w:val="21"/>
              </w:rPr>
              <w:t>纳、宽限期</w:t>
            </w:r>
          </w:p>
        </w:tc>
        <w:tc>
          <w:tcPr>
            <w:tcW w:w="835" w:type="dxa"/>
          </w:tcPr>
          <w:p>
            <w:pPr>
              <w:pStyle w:val="TableParagraph"/>
              <w:spacing w:line="267" w:lineRule="exact"/>
              <w:ind w:left="246" w:right="44"/>
              <w:jc w:val="center"/>
              <w:rPr>
                <w:sz w:val="21"/>
              </w:rPr>
            </w:pPr>
            <w:r>
              <w:rPr>
                <w:sz w:val="21"/>
              </w:rPr>
              <w:t>6.1</w:t>
            </w:r>
          </w:p>
        </w:tc>
        <w:tc>
          <w:tcPr>
            <w:tcW w:w="2645" w:type="dxa"/>
          </w:tcPr>
          <w:p>
            <w:pPr>
              <w:pStyle w:val="TableParagraph"/>
              <w:spacing w:line="267" w:lineRule="exact"/>
              <w:ind w:left="53"/>
              <w:rPr>
                <w:sz w:val="21"/>
              </w:rPr>
            </w:pPr>
            <w:r>
              <w:rPr>
                <w:sz w:val="21"/>
              </w:rPr>
              <w:t>周岁</w:t>
            </w:r>
          </w:p>
        </w:tc>
        <w:tc>
          <w:tcPr>
            <w:tcW w:w="754" w:type="dxa"/>
          </w:tcPr>
          <w:p>
            <w:pPr>
              <w:pStyle w:val="TableParagraph"/>
              <w:spacing w:line="256" w:lineRule="exact"/>
              <w:ind w:right="50"/>
              <w:jc w:val="right"/>
              <w:rPr>
                <w:sz w:val="21"/>
              </w:rPr>
            </w:pPr>
            <w:r>
              <w:rPr>
                <w:sz w:val="21"/>
              </w:rPr>
              <w:t>6.18</w:t>
            </w:r>
          </w:p>
        </w:tc>
        <w:tc>
          <w:tcPr>
            <w:tcW w:w="2206" w:type="dxa"/>
          </w:tcPr>
          <w:p>
            <w:pPr>
              <w:pStyle w:val="TableParagraph"/>
              <w:spacing w:line="256" w:lineRule="exact"/>
              <w:ind w:left="52"/>
              <w:rPr>
                <w:sz w:val="21"/>
              </w:rPr>
            </w:pPr>
            <w:r>
              <w:rPr>
                <w:sz w:val="21"/>
              </w:rPr>
              <w:t>机动车</w:t>
            </w:r>
          </w:p>
        </w:tc>
      </w:tr>
      <w:tr>
        <w:trPr>
          <w:trHeight w:val="317" w:hRule="atLeast"/>
        </w:trPr>
        <w:tc>
          <w:tcPr>
            <w:tcW w:w="470" w:type="dxa"/>
          </w:tcPr>
          <w:p>
            <w:pPr>
              <w:pStyle w:val="TableParagraph"/>
              <w:spacing w:line="267" w:lineRule="exact"/>
              <w:ind w:left="50"/>
              <w:rPr>
                <w:sz w:val="21"/>
              </w:rPr>
            </w:pPr>
            <w:r>
              <w:rPr>
                <w:sz w:val="21"/>
              </w:rPr>
              <w:t>3.3</w:t>
            </w:r>
          </w:p>
        </w:tc>
        <w:tc>
          <w:tcPr>
            <w:tcW w:w="1730" w:type="dxa"/>
          </w:tcPr>
          <w:p>
            <w:pPr>
              <w:pStyle w:val="TableParagraph"/>
              <w:spacing w:line="267" w:lineRule="exact"/>
              <w:ind w:left="108"/>
              <w:rPr>
                <w:sz w:val="21"/>
              </w:rPr>
            </w:pPr>
            <w:r>
              <w:rPr>
                <w:sz w:val="21"/>
              </w:rPr>
              <w:t>合同效力中止</w:t>
            </w:r>
          </w:p>
        </w:tc>
        <w:tc>
          <w:tcPr>
            <w:tcW w:w="835" w:type="dxa"/>
          </w:tcPr>
          <w:p>
            <w:pPr>
              <w:pStyle w:val="TableParagraph"/>
              <w:spacing w:line="267" w:lineRule="exact"/>
              <w:ind w:left="246" w:right="44"/>
              <w:jc w:val="center"/>
              <w:rPr>
                <w:sz w:val="21"/>
              </w:rPr>
            </w:pPr>
            <w:r>
              <w:rPr>
                <w:sz w:val="21"/>
              </w:rPr>
              <w:t>6.2</w:t>
            </w:r>
          </w:p>
        </w:tc>
        <w:tc>
          <w:tcPr>
            <w:tcW w:w="2645" w:type="dxa"/>
          </w:tcPr>
          <w:p>
            <w:pPr>
              <w:pStyle w:val="TableParagraph"/>
              <w:spacing w:line="267" w:lineRule="exact"/>
              <w:ind w:left="53"/>
              <w:rPr>
                <w:sz w:val="21"/>
              </w:rPr>
            </w:pPr>
            <w:r>
              <w:rPr>
                <w:sz w:val="21"/>
              </w:rPr>
              <w:t>本保险实际交纳的保险费</w:t>
            </w:r>
          </w:p>
        </w:tc>
        <w:tc>
          <w:tcPr>
            <w:tcW w:w="754" w:type="dxa"/>
          </w:tcPr>
          <w:p>
            <w:pPr>
              <w:pStyle w:val="TableParagraph"/>
              <w:spacing w:line="256" w:lineRule="exact"/>
              <w:ind w:right="50"/>
              <w:jc w:val="right"/>
              <w:rPr>
                <w:sz w:val="21"/>
              </w:rPr>
            </w:pPr>
            <w:r>
              <w:rPr>
                <w:sz w:val="21"/>
              </w:rPr>
              <w:t>6.19</w:t>
            </w:r>
          </w:p>
        </w:tc>
        <w:tc>
          <w:tcPr>
            <w:tcW w:w="2206" w:type="dxa"/>
          </w:tcPr>
          <w:p>
            <w:pPr>
              <w:pStyle w:val="TableParagraph"/>
              <w:spacing w:line="256" w:lineRule="exact"/>
              <w:ind w:left="52"/>
              <w:rPr>
                <w:sz w:val="21"/>
              </w:rPr>
            </w:pPr>
            <w:r>
              <w:rPr>
                <w:sz w:val="21"/>
              </w:rPr>
              <w:t>指定鉴定机构</w:t>
            </w:r>
          </w:p>
        </w:tc>
      </w:tr>
      <w:tr>
        <w:trPr>
          <w:trHeight w:val="261" w:hRule="atLeast"/>
        </w:trPr>
        <w:tc>
          <w:tcPr>
            <w:tcW w:w="470" w:type="dxa"/>
          </w:tcPr>
          <w:p>
            <w:pPr>
              <w:pStyle w:val="TableParagraph"/>
              <w:spacing w:line="242" w:lineRule="exact"/>
              <w:ind w:left="50"/>
              <w:rPr>
                <w:sz w:val="21"/>
              </w:rPr>
            </w:pPr>
            <w:r>
              <w:rPr>
                <w:sz w:val="21"/>
              </w:rPr>
              <w:t>3.4</w:t>
            </w:r>
          </w:p>
        </w:tc>
        <w:tc>
          <w:tcPr>
            <w:tcW w:w="1730" w:type="dxa"/>
          </w:tcPr>
          <w:p>
            <w:pPr>
              <w:pStyle w:val="TableParagraph"/>
              <w:spacing w:line="242" w:lineRule="exact"/>
              <w:ind w:left="108"/>
              <w:rPr>
                <w:sz w:val="21"/>
              </w:rPr>
            </w:pPr>
            <w:r>
              <w:rPr>
                <w:sz w:val="21"/>
              </w:rPr>
              <w:t>合同效力恢复</w:t>
            </w:r>
          </w:p>
        </w:tc>
        <w:tc>
          <w:tcPr>
            <w:tcW w:w="835" w:type="dxa"/>
          </w:tcPr>
          <w:p>
            <w:pPr>
              <w:pStyle w:val="TableParagraph"/>
              <w:spacing w:line="242" w:lineRule="exact"/>
              <w:ind w:left="246" w:right="44"/>
              <w:jc w:val="center"/>
              <w:rPr>
                <w:sz w:val="21"/>
              </w:rPr>
            </w:pPr>
            <w:r>
              <w:rPr>
                <w:sz w:val="21"/>
              </w:rPr>
              <w:t>6.3</w:t>
            </w:r>
          </w:p>
        </w:tc>
        <w:tc>
          <w:tcPr>
            <w:tcW w:w="2645" w:type="dxa"/>
          </w:tcPr>
          <w:p>
            <w:pPr>
              <w:pStyle w:val="TableParagraph"/>
              <w:spacing w:line="242" w:lineRule="exact"/>
              <w:ind w:left="53"/>
              <w:rPr>
                <w:sz w:val="21"/>
              </w:rPr>
            </w:pPr>
            <w:r>
              <w:rPr>
                <w:sz w:val="21"/>
              </w:rPr>
              <w:t>现金价值</w:t>
            </w:r>
          </w:p>
        </w:tc>
        <w:tc>
          <w:tcPr>
            <w:tcW w:w="754" w:type="dxa"/>
          </w:tcPr>
          <w:p>
            <w:pPr>
              <w:pStyle w:val="TableParagraph"/>
              <w:rPr>
                <w:rFonts w:ascii="Times New Roman"/>
                <w:sz w:val="18"/>
              </w:rPr>
            </w:pPr>
          </w:p>
        </w:tc>
        <w:tc>
          <w:tcPr>
            <w:tcW w:w="2206"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200" w:right="120"/>
        </w:sectPr>
      </w:pPr>
    </w:p>
    <w:p>
      <w:pPr>
        <w:pStyle w:val="BodyText"/>
        <w:spacing w:before="0"/>
        <w:rPr>
          <w:sz w:val="20"/>
        </w:rPr>
      </w:pPr>
    </w:p>
    <w:p>
      <w:pPr>
        <w:pStyle w:val="BodyText"/>
        <w:spacing w:before="2"/>
        <w:rPr>
          <w:sz w:val="19"/>
        </w:rPr>
      </w:pPr>
    </w:p>
    <w:p>
      <w:pPr>
        <w:pStyle w:val="Heading1"/>
        <w:spacing w:line="413" w:lineRule="exact"/>
      </w:pPr>
      <w:r>
        <w:rPr>
          <w:w w:val="95"/>
        </w:rPr>
        <w:t>新华人寿保险股份有限公司</w:t>
      </w:r>
    </w:p>
    <w:p>
      <w:pPr>
        <w:spacing w:before="140"/>
        <w:ind w:left="2343" w:right="2401" w:firstLine="0"/>
        <w:jc w:val="center"/>
        <w:rPr>
          <w:rFonts w:ascii="微软雅黑" w:eastAsia="微软雅黑" w:hint="eastAsia"/>
          <w:b/>
          <w:sz w:val="28"/>
        </w:rPr>
      </w:pPr>
      <w:r>
        <w:rPr>
          <w:rFonts w:ascii="微软雅黑" w:eastAsia="微软雅黑" w:hint="eastAsia"/>
          <w:b/>
          <w:w w:val="95"/>
          <w:sz w:val="28"/>
        </w:rPr>
        <w:t>健康无忧青少年重大疾病保险（A   款）条款</w:t>
      </w:r>
    </w:p>
    <w:p>
      <w:pPr>
        <w:pStyle w:val="Heading2"/>
        <w:numPr>
          <w:ilvl w:val="0"/>
          <w:numId w:val="6"/>
        </w:numPr>
        <w:tabs>
          <w:tab w:pos="1098" w:val="left" w:leader="none"/>
          <w:tab w:pos="1099" w:val="left" w:leader="none"/>
        </w:tabs>
        <w:spacing w:line="240" w:lineRule="auto" w:before="227" w:after="8"/>
        <w:ind w:left="1098" w:right="0" w:hanging="878"/>
        <w:jc w:val="left"/>
      </w:pPr>
      <w:r>
        <w:rPr/>
        <w:t>您与我们的合同</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6"/>
        </w:numPr>
        <w:tabs>
          <w:tab w:pos="1098" w:val="left" w:leader="none"/>
          <w:tab w:pos="1099" w:val="left" w:leader="none"/>
          <w:tab w:pos="2706" w:val="left" w:leader="none"/>
        </w:tabs>
        <w:spacing w:line="312" w:lineRule="exact" w:before="32" w:after="0"/>
        <w:ind w:left="2284" w:right="162" w:hanging="2064"/>
        <w:jc w:val="left"/>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健康无忧</w:t>
      </w:r>
      <w:r>
        <w:rPr>
          <w:spacing w:val="-5"/>
          <w:w w:val="100"/>
          <w:sz w:val="21"/>
        </w:rPr>
        <w:t>青</w:t>
      </w:r>
      <w:r>
        <w:rPr>
          <w:w w:val="100"/>
          <w:sz w:val="21"/>
        </w:rPr>
        <w:t>少年重</w:t>
      </w:r>
      <w:r>
        <w:rPr>
          <w:spacing w:val="-5"/>
          <w:w w:val="100"/>
          <w:sz w:val="21"/>
        </w:rPr>
        <w:t>大</w:t>
      </w:r>
      <w:r>
        <w:rPr>
          <w:w w:val="100"/>
          <w:sz w:val="21"/>
        </w:rPr>
        <w:t>疾病保</w:t>
      </w:r>
      <w:r>
        <w:rPr>
          <w:spacing w:val="-5"/>
          <w:w w:val="100"/>
          <w:sz w:val="21"/>
        </w:rPr>
        <w:t>险</w:t>
      </w:r>
      <w:r>
        <w:rPr>
          <w:w w:val="100"/>
          <w:sz w:val="21"/>
        </w:rPr>
        <w:t>（A</w:t>
      </w:r>
      <w:r>
        <w:rPr>
          <w:spacing w:val="-9"/>
          <w:sz w:val="21"/>
        </w:rPr>
        <w:t> </w:t>
      </w:r>
      <w:r>
        <w:rPr>
          <w:w w:val="100"/>
          <w:sz w:val="21"/>
        </w:rPr>
        <w:t>款</w:t>
      </w:r>
      <w:r>
        <w:rPr>
          <w:spacing w:val="-5"/>
          <w:w w:val="100"/>
          <w:sz w:val="21"/>
        </w:rPr>
        <w:t>）</w:t>
      </w:r>
      <w:r>
        <w:rPr>
          <w:w w:val="100"/>
          <w:sz w:val="21"/>
        </w:rPr>
        <w:t>合同（</w:t>
      </w:r>
      <w:r>
        <w:rPr>
          <w:spacing w:val="-5"/>
          <w:w w:val="100"/>
          <w:sz w:val="21"/>
        </w:rPr>
        <w:t>以</w:t>
      </w:r>
      <w:r>
        <w:rPr>
          <w:w w:val="100"/>
          <w:sz w:val="21"/>
        </w:rPr>
        <w:t>下</w:t>
      </w:r>
      <w:r>
        <w:rPr>
          <w:spacing w:val="-5"/>
          <w:w w:val="100"/>
          <w:sz w:val="21"/>
        </w:rPr>
        <w:t>简</w:t>
      </w:r>
      <w:r>
        <w:rPr>
          <w:w w:val="100"/>
          <w:sz w:val="21"/>
        </w:rPr>
        <w:t>称“本合同</w:t>
      </w:r>
      <w:r>
        <w:rPr>
          <w:spacing w:val="-111"/>
          <w:w w:val="100"/>
          <w:sz w:val="21"/>
        </w:rPr>
        <w:t>”</w:t>
      </w:r>
      <w:r>
        <w:rPr>
          <w:w w:val="100"/>
          <w:sz w:val="21"/>
        </w:rPr>
        <w:t>）由保</w:t>
      </w:r>
      <w:r>
        <w:rPr>
          <w:spacing w:val="-5"/>
          <w:w w:val="100"/>
          <w:sz w:val="21"/>
        </w:rPr>
        <w:t>险</w:t>
      </w:r>
      <w:r>
        <w:rPr>
          <w:w w:val="100"/>
          <w:sz w:val="21"/>
        </w:rPr>
        <w:t>单</w:t>
      </w:r>
      <w:r>
        <w:rPr>
          <w:sz w:val="21"/>
        </w:rPr>
        <w:t>及所附健</w:t>
      </w:r>
      <w:r>
        <w:rPr>
          <w:spacing w:val="-5"/>
          <w:sz w:val="21"/>
        </w:rPr>
        <w:t>康</w:t>
      </w:r>
      <w:r>
        <w:rPr>
          <w:sz w:val="21"/>
        </w:rPr>
        <w:t>无忧青</w:t>
      </w:r>
      <w:r>
        <w:rPr>
          <w:spacing w:val="-5"/>
          <w:sz w:val="21"/>
        </w:rPr>
        <w:t>少</w:t>
      </w:r>
      <w:r>
        <w:rPr>
          <w:sz w:val="21"/>
        </w:rPr>
        <w:t>年重大</w:t>
      </w:r>
      <w:r>
        <w:rPr>
          <w:spacing w:val="-5"/>
          <w:sz w:val="21"/>
        </w:rPr>
        <w:t>疾</w:t>
      </w:r>
      <w:r>
        <w:rPr>
          <w:sz w:val="21"/>
        </w:rPr>
        <w:t>病保</w:t>
      </w:r>
      <w:r>
        <w:rPr>
          <w:spacing w:val="-34"/>
          <w:sz w:val="21"/>
        </w:rPr>
        <w:t>险</w:t>
      </w:r>
      <w:r>
        <w:rPr>
          <w:spacing w:val="-3"/>
          <w:sz w:val="21"/>
        </w:rPr>
        <w:t>（A</w:t>
      </w:r>
      <w:r>
        <w:rPr>
          <w:spacing w:val="-17"/>
          <w:sz w:val="21"/>
        </w:rPr>
        <w:t> </w:t>
      </w:r>
      <w:r>
        <w:rPr>
          <w:sz w:val="21"/>
        </w:rPr>
        <w:t>款</w:t>
      </w:r>
      <w:r>
        <w:rPr>
          <w:spacing w:val="-34"/>
          <w:sz w:val="21"/>
        </w:rPr>
        <w:t>）</w:t>
      </w:r>
      <w:r>
        <w:rPr>
          <w:spacing w:val="-5"/>
          <w:sz w:val="21"/>
        </w:rPr>
        <w:t>条</w:t>
      </w:r>
      <w:r>
        <w:rPr>
          <w:spacing w:val="-34"/>
          <w:sz w:val="21"/>
        </w:rPr>
        <w:t>款</w:t>
      </w:r>
      <w:r>
        <w:rPr>
          <w:sz w:val="21"/>
        </w:rPr>
        <w:t>（</w:t>
      </w:r>
      <w:r>
        <w:rPr>
          <w:spacing w:val="-5"/>
          <w:sz w:val="21"/>
        </w:rPr>
        <w:t>以</w:t>
      </w:r>
      <w:r>
        <w:rPr>
          <w:sz w:val="21"/>
        </w:rPr>
        <w:t>下简</w:t>
      </w:r>
      <w:r>
        <w:rPr>
          <w:spacing w:val="-34"/>
          <w:sz w:val="21"/>
        </w:rPr>
        <w:t>称</w:t>
      </w:r>
      <w:r>
        <w:rPr>
          <w:sz w:val="21"/>
        </w:rPr>
        <w:t>“</w:t>
      </w:r>
      <w:r>
        <w:rPr>
          <w:spacing w:val="-5"/>
          <w:sz w:val="21"/>
        </w:rPr>
        <w:t>本</w:t>
      </w:r>
      <w:r>
        <w:rPr>
          <w:sz w:val="21"/>
        </w:rPr>
        <w:t>条款</w:t>
      </w:r>
      <w:r>
        <w:rPr>
          <w:spacing w:val="-106"/>
          <w:sz w:val="21"/>
        </w:rPr>
        <w:t>”）</w:t>
      </w:r>
      <w:r>
        <w:rPr>
          <w:spacing w:val="-39"/>
          <w:sz w:val="21"/>
        </w:rPr>
        <w:t>、</w:t>
      </w:r>
      <w:r>
        <w:rPr>
          <w:sz w:val="21"/>
        </w:rPr>
        <w:t>投保单、</w:t>
      </w:r>
      <w:r>
        <w:rPr>
          <w:spacing w:val="2"/>
          <w:sz w:val="21"/>
        </w:rPr>
        <w:t>与</w:t>
      </w:r>
      <w:r>
        <w:rPr>
          <w:sz w:val="21"/>
        </w:rPr>
        <w:t>本合</w:t>
      </w:r>
      <w:r>
        <w:rPr>
          <w:spacing w:val="2"/>
          <w:sz w:val="21"/>
        </w:rPr>
        <w:t>同</w:t>
      </w:r>
      <w:r>
        <w:rPr>
          <w:sz w:val="21"/>
        </w:rPr>
        <w:t>有关</w:t>
      </w:r>
      <w:r>
        <w:rPr>
          <w:spacing w:val="2"/>
          <w:sz w:val="21"/>
        </w:rPr>
        <w:t>的</w:t>
      </w:r>
      <w:r>
        <w:rPr>
          <w:sz w:val="21"/>
        </w:rPr>
        <w:t>其他</w:t>
      </w:r>
      <w:r>
        <w:rPr>
          <w:spacing w:val="2"/>
          <w:sz w:val="21"/>
        </w:rPr>
        <w:t>投</w:t>
      </w:r>
      <w:r>
        <w:rPr>
          <w:sz w:val="21"/>
        </w:rPr>
        <w:t>保文</w:t>
      </w:r>
      <w:r>
        <w:rPr>
          <w:spacing w:val="2"/>
          <w:sz w:val="21"/>
        </w:rPr>
        <w:t>件</w:t>
      </w:r>
      <w:r>
        <w:rPr>
          <w:sz w:val="21"/>
        </w:rPr>
        <w:t>、健</w:t>
      </w:r>
      <w:r>
        <w:rPr>
          <w:spacing w:val="2"/>
          <w:sz w:val="21"/>
        </w:rPr>
        <w:t>康</w:t>
      </w:r>
      <w:r>
        <w:rPr>
          <w:sz w:val="21"/>
        </w:rPr>
        <w:t>告知</w:t>
      </w:r>
      <w:r>
        <w:rPr>
          <w:spacing w:val="2"/>
          <w:sz w:val="21"/>
        </w:rPr>
        <w:t>书</w:t>
      </w:r>
      <w:r>
        <w:rPr>
          <w:sz w:val="21"/>
        </w:rPr>
        <w:t>、变更申</w:t>
      </w:r>
      <w:r>
        <w:rPr>
          <w:spacing w:val="2"/>
          <w:sz w:val="21"/>
        </w:rPr>
        <w:t>请</w:t>
      </w:r>
      <w:r>
        <w:rPr>
          <w:sz w:val="21"/>
        </w:rPr>
        <w:t>书、</w:t>
      </w:r>
      <w:r>
        <w:rPr>
          <w:spacing w:val="2"/>
          <w:sz w:val="21"/>
        </w:rPr>
        <w:t>复</w:t>
      </w:r>
      <w:r>
        <w:rPr>
          <w:sz w:val="21"/>
        </w:rPr>
        <w:t>效申</w:t>
      </w:r>
      <w:r>
        <w:rPr>
          <w:spacing w:val="2"/>
          <w:sz w:val="21"/>
        </w:rPr>
        <w:t>请</w:t>
      </w:r>
      <w:r>
        <w:rPr>
          <w:sz w:val="21"/>
        </w:rPr>
        <w:t>书、</w:t>
      </w:r>
      <w:r>
        <w:rPr>
          <w:spacing w:val="2"/>
          <w:sz w:val="21"/>
        </w:rPr>
        <w:t>声</w:t>
      </w:r>
      <w:r>
        <w:rPr>
          <w:sz w:val="21"/>
        </w:rPr>
        <w:t>明、批注、附</w:t>
      </w:r>
      <w:r>
        <w:rPr>
          <w:spacing w:val="-5"/>
          <w:sz w:val="21"/>
        </w:rPr>
        <w:t>贴</w:t>
      </w:r>
      <w:r>
        <w:rPr>
          <w:sz w:val="21"/>
        </w:rPr>
        <w:t>批单及</w:t>
      </w:r>
      <w:r>
        <w:rPr>
          <w:spacing w:val="-5"/>
          <w:sz w:val="21"/>
        </w:rPr>
        <w:t>其</w:t>
      </w:r>
      <w:r>
        <w:rPr>
          <w:sz w:val="21"/>
        </w:rPr>
        <w:t>他书面</w:t>
      </w:r>
      <w:r>
        <w:rPr>
          <w:spacing w:val="-5"/>
          <w:sz w:val="21"/>
        </w:rPr>
        <w:t>协</w:t>
      </w:r>
      <w:r>
        <w:rPr>
          <w:sz w:val="21"/>
        </w:rPr>
        <w:t>议构成。</w:t>
      </w:r>
    </w:p>
    <w:p>
      <w:pPr>
        <w:pStyle w:val="ListParagraph"/>
        <w:numPr>
          <w:ilvl w:val="1"/>
          <w:numId w:val="6"/>
        </w:numPr>
        <w:tabs>
          <w:tab w:pos="1098" w:val="left" w:leader="none"/>
          <w:tab w:pos="1099" w:val="left" w:leader="none"/>
          <w:tab w:pos="2706" w:val="left" w:leader="none"/>
        </w:tabs>
        <w:spacing w:line="247" w:lineRule="auto" w:before="143" w:after="0"/>
        <w:ind w:left="2284" w:right="263" w:hanging="2064"/>
        <w:jc w:val="left"/>
        <w:rPr>
          <w:sz w:val="21"/>
        </w:rPr>
      </w:pPr>
      <w:r>
        <w:rPr>
          <w:rFonts w:ascii="微软雅黑" w:eastAsia="微软雅黑" w:hint="eastAsia"/>
          <w:b/>
          <w:w w:val="100"/>
          <w:sz w:val="21"/>
        </w:rPr>
        <w:t>投保范围</w:t>
      </w:r>
      <w:r>
        <w:rPr>
          <w:rFonts w:ascii="微软雅黑" w:eastAsia="微软雅黑" w:hint="eastAsia"/>
          <w:b/>
          <w:sz w:val="21"/>
        </w:rPr>
        <w:tab/>
        <w:tab/>
      </w:r>
      <w:r>
        <w:rPr>
          <w:w w:val="100"/>
          <w:sz w:val="21"/>
        </w:rPr>
        <w:t>1.被保险</w:t>
      </w:r>
      <w:r>
        <w:rPr>
          <w:spacing w:val="-5"/>
          <w:w w:val="100"/>
          <w:sz w:val="21"/>
        </w:rPr>
        <w:t>人</w:t>
      </w:r>
      <w:r>
        <w:rPr>
          <w:w w:val="100"/>
          <w:sz w:val="21"/>
        </w:rPr>
        <w:t>范围</w:t>
      </w:r>
      <w:r>
        <w:rPr>
          <w:spacing w:val="-5"/>
          <w:w w:val="100"/>
          <w:sz w:val="21"/>
        </w:rPr>
        <w:t>：</w:t>
      </w:r>
      <w:r>
        <w:rPr>
          <w:w w:val="100"/>
          <w:sz w:val="21"/>
        </w:rPr>
        <w:t>凡出</w:t>
      </w:r>
      <w:r>
        <w:rPr>
          <w:spacing w:val="-5"/>
          <w:w w:val="100"/>
          <w:sz w:val="21"/>
        </w:rPr>
        <w:t>生</w:t>
      </w:r>
      <w:r>
        <w:rPr>
          <w:w w:val="100"/>
          <w:sz w:val="21"/>
        </w:rPr>
        <w:t>满</w:t>
      </w:r>
      <w:r>
        <w:rPr>
          <w:spacing w:val="-53"/>
          <w:sz w:val="21"/>
        </w:rPr>
        <w:t> </w:t>
      </w:r>
      <w:r>
        <w:rPr>
          <w:w w:val="100"/>
          <w:sz w:val="21"/>
        </w:rPr>
        <w:t>30</w:t>
      </w:r>
      <w:r>
        <w:rPr>
          <w:spacing w:val="-53"/>
          <w:sz w:val="21"/>
        </w:rPr>
        <w:t> </w:t>
      </w:r>
      <w:r>
        <w:rPr>
          <w:w w:val="100"/>
          <w:sz w:val="21"/>
        </w:rPr>
        <w:t>天</w:t>
      </w:r>
      <w:r>
        <w:rPr>
          <w:spacing w:val="-5"/>
          <w:w w:val="100"/>
          <w:sz w:val="21"/>
        </w:rPr>
        <w:t>、不</w:t>
      </w:r>
      <w:r>
        <w:rPr>
          <w:w w:val="100"/>
          <w:sz w:val="21"/>
        </w:rPr>
        <w:t>满</w:t>
      </w:r>
      <w:r>
        <w:rPr>
          <w:spacing w:val="-53"/>
          <w:sz w:val="21"/>
        </w:rPr>
        <w:t> </w:t>
      </w:r>
      <w:r>
        <w:rPr>
          <w:w w:val="100"/>
          <w:sz w:val="21"/>
        </w:rPr>
        <w:t>18</w:t>
      </w:r>
      <w:r>
        <w:rPr>
          <w:spacing w:val="-53"/>
          <w:sz w:val="21"/>
        </w:rPr>
        <w:t> </w:t>
      </w:r>
      <w:r>
        <w:rPr>
          <w:w w:val="100"/>
          <w:sz w:val="21"/>
        </w:rPr>
        <w:t>周</w:t>
      </w:r>
      <w:r>
        <w:rPr>
          <w:spacing w:val="-5"/>
          <w:w w:val="100"/>
          <w:sz w:val="21"/>
        </w:rPr>
        <w:t>岁</w:t>
      </w:r>
      <w:r>
        <w:rPr>
          <w:w w:val="100"/>
          <w:sz w:val="21"/>
        </w:rPr>
        <w:t>（</w:t>
      </w:r>
      <w:r>
        <w:rPr>
          <w:spacing w:val="-5"/>
          <w:w w:val="100"/>
          <w:sz w:val="21"/>
        </w:rPr>
        <w:t>详</w:t>
      </w:r>
      <w:r>
        <w:rPr>
          <w:w w:val="100"/>
          <w:sz w:val="21"/>
        </w:rPr>
        <w:t>见释义</w:t>
      </w:r>
      <w:r>
        <w:rPr>
          <w:spacing w:val="-106"/>
          <w:w w:val="100"/>
          <w:sz w:val="21"/>
        </w:rPr>
        <w:t>）</w:t>
      </w:r>
      <w:r>
        <w:rPr>
          <w:spacing w:val="-5"/>
          <w:w w:val="100"/>
          <w:sz w:val="21"/>
        </w:rPr>
        <w:t>，</w:t>
      </w:r>
      <w:r>
        <w:rPr>
          <w:w w:val="100"/>
          <w:sz w:val="21"/>
        </w:rPr>
        <w:t>身体</w:t>
      </w:r>
      <w:r>
        <w:rPr>
          <w:spacing w:val="-5"/>
          <w:w w:val="100"/>
          <w:sz w:val="21"/>
        </w:rPr>
        <w:t>健</w:t>
      </w:r>
      <w:r>
        <w:rPr>
          <w:w w:val="100"/>
          <w:sz w:val="21"/>
        </w:rPr>
        <w:t>康者均</w:t>
      </w:r>
      <w:r>
        <w:rPr>
          <w:sz w:val="21"/>
        </w:rPr>
        <w:t>可作为被</w:t>
      </w:r>
      <w:r>
        <w:rPr>
          <w:spacing w:val="-5"/>
          <w:sz w:val="21"/>
        </w:rPr>
        <w:t>保</w:t>
      </w:r>
      <w:r>
        <w:rPr>
          <w:sz w:val="21"/>
        </w:rPr>
        <w:t>险人参</w:t>
      </w:r>
      <w:r>
        <w:rPr>
          <w:spacing w:val="-5"/>
          <w:sz w:val="21"/>
        </w:rPr>
        <w:t>加</w:t>
      </w:r>
      <w:r>
        <w:rPr>
          <w:sz w:val="21"/>
        </w:rPr>
        <w:t>本保险。</w:t>
      </w:r>
    </w:p>
    <w:p>
      <w:pPr>
        <w:pStyle w:val="BodyText"/>
        <w:spacing w:before="30"/>
        <w:ind w:left="2706"/>
      </w:pPr>
      <w:r>
        <w:rPr/>
        <w:t>2.投保人范围：被保险人父母作为投保人向本公司投保本保险。</w:t>
      </w:r>
    </w:p>
    <w:p>
      <w:pPr>
        <w:pStyle w:val="BodyText"/>
        <w:spacing w:before="6"/>
        <w:rPr>
          <w:sz w:val="15"/>
        </w:rPr>
      </w:pPr>
    </w:p>
    <w:p>
      <w:pPr>
        <w:spacing w:after="0"/>
        <w:rPr>
          <w:sz w:val="15"/>
        </w:rPr>
        <w:sectPr>
          <w:headerReference w:type="default" r:id="rId9"/>
          <w:pgSz w:w="11910" w:h="16840"/>
          <w:pgMar w:header="870" w:footer="998" w:top="1120" w:bottom="1180" w:left="980" w:right="920"/>
        </w:sectPr>
      </w:pPr>
    </w:p>
    <w:p>
      <w:pPr>
        <w:pStyle w:val="Heading3"/>
        <w:numPr>
          <w:ilvl w:val="1"/>
          <w:numId w:val="6"/>
        </w:numPr>
        <w:tabs>
          <w:tab w:pos="1098" w:val="left" w:leader="none"/>
          <w:tab w:pos="1099" w:val="left" w:leader="none"/>
        </w:tabs>
        <w:spacing w:line="206" w:lineRule="auto" w:before="24" w:after="0"/>
        <w:ind w:left="1098" w:right="0" w:hanging="878"/>
        <w:jc w:val="left"/>
      </w:pPr>
      <w:r>
        <w:rPr>
          <w:spacing w:val="30"/>
        </w:rPr>
        <w:t>合同成立与生效</w:t>
      </w:r>
    </w:p>
    <w:p>
      <w:pPr>
        <w:pStyle w:val="BodyText"/>
        <w:spacing w:line="273" w:lineRule="auto"/>
        <w:ind w:left="171" w:right="268" w:firstLine="422"/>
        <w:jc w:val="both"/>
      </w:pPr>
      <w:r>
        <w:rPr/>
        <w:br w:type="column"/>
      </w:r>
      <w:r>
        <w:rPr/>
        <w:t>您提出保险申请、本公司同意承保，本合同成立，合同成立日期在保险单上载明。</w:t>
      </w:r>
    </w:p>
    <w:p>
      <w:pPr>
        <w:pStyle w:val="Heading3"/>
        <w:spacing w:line="312" w:lineRule="exact" w:before="3"/>
        <w:ind w:left="171" w:right="273" w:firstLine="422"/>
        <w:jc w:val="both"/>
        <w:rPr>
          <w:rFonts w:ascii="宋体" w:eastAsia="宋体" w:hint="eastAsia"/>
          <w:b w:val="0"/>
        </w:rPr>
      </w:pPr>
      <w:r>
        <w:rPr/>
        <w:t>除另有约定外，自本合同成立、本公司收取首期保险费并签发保险单的次日零时起本合同生效，本公司开始承担保险责任，合同生效日期在保险单上载明。</w:t>
      </w:r>
      <w:r>
        <w:rPr>
          <w:rFonts w:ascii="宋体" w:eastAsia="宋体" w:hint="eastAsia"/>
          <w:b w:val="0"/>
        </w:rPr>
        <w:t>本合同生效日即为保单生效日。</w:t>
      </w:r>
    </w:p>
    <w:p>
      <w:pPr>
        <w:spacing w:after="0" w:line="312" w:lineRule="exact"/>
        <w:jc w:val="both"/>
        <w:rPr>
          <w:rFonts w:ascii="宋体" w:eastAsia="宋体" w:hint="eastAsia"/>
        </w:rPr>
        <w:sectPr>
          <w:type w:val="continuous"/>
          <w:pgSz w:w="11910" w:h="16840"/>
          <w:pgMar w:top="1040" w:bottom="1180" w:left="980" w:right="920"/>
          <w:cols w:num="2" w:equalWidth="0">
            <w:col w:w="2073" w:space="40"/>
            <w:col w:w="7897"/>
          </w:cols>
        </w:sectPr>
      </w:pPr>
    </w:p>
    <w:p>
      <w:pPr>
        <w:pStyle w:val="BodyText"/>
        <w:spacing w:before="5"/>
        <w:rPr>
          <w:sz w:val="1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361"/>
        <w:gridCol w:w="7711"/>
      </w:tblGrid>
      <w:tr>
        <w:trPr>
          <w:trHeight w:val="674" w:hRule="atLeast"/>
        </w:trPr>
        <w:tc>
          <w:tcPr>
            <w:tcW w:w="648" w:type="dxa"/>
          </w:tcPr>
          <w:p>
            <w:pPr>
              <w:pStyle w:val="TableParagraph"/>
              <w:spacing w:line="236" w:lineRule="exact"/>
              <w:ind w:left="50"/>
              <w:rPr>
                <w:rFonts w:ascii="微软雅黑"/>
                <w:b/>
                <w:sz w:val="21"/>
              </w:rPr>
            </w:pPr>
            <w:r>
              <w:rPr>
                <w:rFonts w:ascii="微软雅黑"/>
                <w:b/>
                <w:sz w:val="21"/>
              </w:rPr>
              <w:t>1.4</w:t>
            </w:r>
          </w:p>
        </w:tc>
        <w:tc>
          <w:tcPr>
            <w:tcW w:w="1361" w:type="dxa"/>
          </w:tcPr>
          <w:p>
            <w:pPr>
              <w:pStyle w:val="TableParagraph"/>
              <w:spacing w:line="211" w:lineRule="exact"/>
              <w:ind w:left="280"/>
              <w:rPr>
                <w:rFonts w:ascii="微软雅黑" w:eastAsia="微软雅黑" w:hint="eastAsia"/>
                <w:b/>
                <w:sz w:val="21"/>
              </w:rPr>
            </w:pPr>
            <w:r>
              <w:rPr>
                <w:rFonts w:ascii="微软雅黑" w:eastAsia="微软雅黑" w:hint="eastAsia"/>
                <w:b/>
                <w:sz w:val="21"/>
              </w:rPr>
              <w:t>合同内容</w:t>
            </w:r>
          </w:p>
          <w:p>
            <w:pPr>
              <w:pStyle w:val="TableParagraph"/>
              <w:spacing w:line="337" w:lineRule="exact"/>
              <w:ind w:left="280"/>
              <w:rPr>
                <w:rFonts w:ascii="微软雅黑" w:eastAsia="微软雅黑" w:hint="eastAsia"/>
                <w:b/>
                <w:sz w:val="21"/>
              </w:rPr>
            </w:pPr>
            <w:r>
              <w:rPr>
                <w:rFonts w:ascii="微软雅黑" w:eastAsia="微软雅黑" w:hint="eastAsia"/>
                <w:b/>
                <w:sz w:val="21"/>
              </w:rPr>
              <w:t>变更</w:t>
            </w:r>
          </w:p>
        </w:tc>
        <w:tc>
          <w:tcPr>
            <w:tcW w:w="7711" w:type="dxa"/>
          </w:tcPr>
          <w:p>
            <w:pPr>
              <w:pStyle w:val="TableParagraph"/>
              <w:spacing w:line="211" w:lineRule="exact"/>
              <w:ind w:left="527"/>
              <w:rPr>
                <w:sz w:val="21"/>
              </w:rPr>
            </w:pPr>
            <w:r>
              <w:rPr>
                <w:sz w:val="21"/>
              </w:rPr>
              <w:t>您和本公司可以协商变更本合同的有关内容。变更本合同的，由本公司在保</w:t>
            </w:r>
          </w:p>
          <w:p>
            <w:pPr>
              <w:pStyle w:val="TableParagraph"/>
              <w:spacing w:before="37"/>
              <w:ind w:left="105"/>
              <w:rPr>
                <w:sz w:val="21"/>
              </w:rPr>
            </w:pPr>
            <w:r>
              <w:rPr>
                <w:sz w:val="21"/>
              </w:rPr>
              <w:t>险单上批注或附贴批单，或由您和本公司订立变更的书面协议。</w:t>
            </w:r>
          </w:p>
        </w:tc>
      </w:tr>
      <w:tr>
        <w:trPr>
          <w:trHeight w:val="3007" w:hRule="atLeast"/>
        </w:trPr>
        <w:tc>
          <w:tcPr>
            <w:tcW w:w="648" w:type="dxa"/>
          </w:tcPr>
          <w:p>
            <w:pPr>
              <w:pStyle w:val="TableParagraph"/>
              <w:spacing w:before="25"/>
              <w:ind w:left="50"/>
              <w:rPr>
                <w:rFonts w:ascii="微软雅黑"/>
                <w:b/>
                <w:sz w:val="21"/>
              </w:rPr>
            </w:pPr>
            <w:r>
              <w:rPr>
                <w:rFonts w:ascii="微软雅黑"/>
                <w:b/>
                <w:sz w:val="21"/>
              </w:rPr>
              <w:t>1.5</w:t>
            </w:r>
          </w:p>
        </w:tc>
        <w:tc>
          <w:tcPr>
            <w:tcW w:w="1361" w:type="dxa"/>
          </w:tcPr>
          <w:p>
            <w:pPr>
              <w:pStyle w:val="TableParagraph"/>
              <w:spacing w:line="206" w:lineRule="auto" w:before="75"/>
              <w:ind w:left="280" w:right="104"/>
              <w:jc w:val="both"/>
              <w:rPr>
                <w:rFonts w:ascii="微软雅黑" w:eastAsia="微软雅黑" w:hint="eastAsia"/>
                <w:b/>
                <w:sz w:val="21"/>
              </w:rPr>
            </w:pPr>
            <w:r>
              <w:rPr>
                <w:rFonts w:ascii="微软雅黑" w:eastAsia="微软雅黑" w:hint="eastAsia"/>
                <w:b/>
                <w:sz w:val="21"/>
              </w:rPr>
              <w:t>投保人解除合同的手续及风险</w:t>
            </w:r>
          </w:p>
        </w:tc>
        <w:tc>
          <w:tcPr>
            <w:tcW w:w="7711" w:type="dxa"/>
          </w:tcPr>
          <w:p>
            <w:pPr>
              <w:pStyle w:val="TableParagraph"/>
              <w:spacing w:before="87"/>
              <w:ind w:left="527"/>
              <w:rPr>
                <w:sz w:val="21"/>
              </w:rPr>
            </w:pPr>
            <w:r>
              <w:rPr>
                <w:sz w:val="21"/>
              </w:rPr>
              <w:t>1.本合同生效后，本公司为您提供 10 日的犹豫期，犹豫期指您收到保险单并</w:t>
            </w:r>
          </w:p>
          <w:p>
            <w:pPr>
              <w:pStyle w:val="TableParagraph"/>
              <w:spacing w:before="36"/>
              <w:ind w:left="105"/>
              <w:rPr>
                <w:sz w:val="21"/>
              </w:rPr>
            </w:pPr>
            <w:r>
              <w:rPr>
                <w:sz w:val="21"/>
              </w:rPr>
              <w:t>书面签收之日起 10 日的期间，您在上述期间内要求解除本合同的，本公司自本合</w:t>
            </w:r>
          </w:p>
          <w:p>
            <w:pPr>
              <w:pStyle w:val="TableParagraph"/>
              <w:spacing w:before="36"/>
              <w:ind w:left="105"/>
              <w:rPr>
                <w:sz w:val="21"/>
              </w:rPr>
            </w:pPr>
            <w:r>
              <w:rPr>
                <w:spacing w:val="-6"/>
                <w:sz w:val="21"/>
              </w:rPr>
              <w:t>同解除之日起 </w:t>
            </w:r>
            <w:r>
              <w:rPr>
                <w:sz w:val="21"/>
              </w:rPr>
              <w:t>10</w:t>
            </w:r>
            <w:r>
              <w:rPr>
                <w:spacing w:val="-8"/>
                <w:sz w:val="21"/>
              </w:rPr>
              <w:t> 日内在扣除工本费后退还本保险实际交纳的保险费</w:t>
            </w:r>
            <w:r>
              <w:rPr>
                <w:sz w:val="21"/>
              </w:rPr>
              <w:t>（</w:t>
            </w:r>
            <w:r>
              <w:rPr>
                <w:spacing w:val="-2"/>
                <w:sz w:val="21"/>
              </w:rPr>
              <w:t>详见释义</w:t>
            </w:r>
            <w:r>
              <w:rPr>
                <w:spacing w:val="-106"/>
                <w:sz w:val="21"/>
              </w:rPr>
              <w:t>）</w:t>
            </w:r>
            <w:r>
              <w:rPr>
                <w:sz w:val="21"/>
              </w:rPr>
              <w:t>。</w:t>
            </w:r>
          </w:p>
          <w:p>
            <w:pPr>
              <w:pStyle w:val="TableParagraph"/>
              <w:spacing w:line="220" w:lineRule="auto" w:before="59"/>
              <w:ind w:left="105" w:right="130" w:firstLine="422"/>
              <w:rPr>
                <w:rFonts w:ascii="微软雅黑" w:eastAsia="微软雅黑" w:hint="eastAsia"/>
                <w:b/>
                <w:sz w:val="21"/>
              </w:rPr>
            </w:pPr>
            <w:r>
              <w:rPr>
                <w:sz w:val="21"/>
              </w:rPr>
              <w:t>2.</w:t>
            </w:r>
            <w:r>
              <w:rPr>
                <w:spacing w:val="-7"/>
                <w:sz w:val="21"/>
              </w:rPr>
              <w:t>您在犹豫期后要求解除本合同的，本公司自本合同解除之日起 </w:t>
            </w:r>
            <w:r>
              <w:rPr>
                <w:spacing w:val="-3"/>
                <w:sz w:val="21"/>
              </w:rPr>
              <w:t>10</w:t>
            </w:r>
            <w:r>
              <w:rPr>
                <w:spacing w:val="-9"/>
                <w:sz w:val="21"/>
              </w:rPr>
              <w:t> 日内向您</w:t>
            </w:r>
            <w:r>
              <w:rPr>
                <w:spacing w:val="-7"/>
                <w:sz w:val="21"/>
              </w:rPr>
              <w:t>退还保险单的现金价值</w:t>
            </w:r>
            <w:r>
              <w:rPr>
                <w:sz w:val="21"/>
              </w:rPr>
              <w:t>（</w:t>
            </w:r>
            <w:r>
              <w:rPr>
                <w:spacing w:val="-2"/>
                <w:sz w:val="21"/>
              </w:rPr>
              <w:t>详见释义</w:t>
            </w:r>
            <w:r>
              <w:rPr>
                <w:spacing w:val="-106"/>
                <w:sz w:val="21"/>
              </w:rPr>
              <w:t>）</w:t>
            </w:r>
            <w:r>
              <w:rPr>
                <w:spacing w:val="-5"/>
                <w:sz w:val="21"/>
              </w:rPr>
              <w:t>。</w:t>
            </w:r>
            <w:r>
              <w:rPr>
                <w:rFonts w:ascii="微软雅黑" w:eastAsia="微软雅黑" w:hint="eastAsia"/>
                <w:b/>
                <w:spacing w:val="-1"/>
                <w:sz w:val="21"/>
              </w:rPr>
              <w:t>您犹豫期后解除合同可能会遭受一定损失。</w:t>
            </w:r>
          </w:p>
          <w:p>
            <w:pPr>
              <w:pStyle w:val="TableParagraph"/>
              <w:spacing w:before="12"/>
              <w:ind w:left="527"/>
              <w:rPr>
                <w:sz w:val="21"/>
              </w:rPr>
            </w:pPr>
            <w:r>
              <w:rPr>
                <w:sz w:val="21"/>
              </w:rPr>
              <w:t>3.您要求解除本合同时，应填写合同解除申请书，并提供下列证明和资料：</w:t>
            </w:r>
          </w:p>
          <w:p>
            <w:pPr>
              <w:pStyle w:val="TableParagraph"/>
              <w:spacing w:before="37"/>
              <w:ind w:left="527"/>
              <w:rPr>
                <w:sz w:val="21"/>
              </w:rPr>
            </w:pPr>
            <w:r>
              <w:rPr>
                <w:sz w:val="21"/>
              </w:rPr>
              <w:t>（1）保险合同；</w:t>
            </w:r>
          </w:p>
          <w:p>
            <w:pPr>
              <w:pStyle w:val="TableParagraph"/>
              <w:spacing w:before="37"/>
              <w:ind w:left="527"/>
              <w:rPr>
                <w:sz w:val="21"/>
              </w:rPr>
            </w:pPr>
            <w:r>
              <w:rPr>
                <w:sz w:val="21"/>
              </w:rPr>
              <w:t>（2）您的有效身份证件。</w:t>
            </w:r>
          </w:p>
          <w:p>
            <w:pPr>
              <w:pStyle w:val="TableParagraph"/>
              <w:spacing w:before="37"/>
              <w:ind w:left="527"/>
              <w:rPr>
                <w:sz w:val="21"/>
              </w:rPr>
            </w:pPr>
            <w:r>
              <w:rPr>
                <w:sz w:val="21"/>
              </w:rPr>
              <w:t>自本公司收到合同解除申请书及上述证明和资料之日起，本合同终止。</w:t>
            </w:r>
          </w:p>
        </w:tc>
      </w:tr>
      <w:tr>
        <w:trPr>
          <w:trHeight w:val="410" w:hRule="atLeast"/>
        </w:trPr>
        <w:tc>
          <w:tcPr>
            <w:tcW w:w="648" w:type="dxa"/>
          </w:tcPr>
          <w:p>
            <w:pPr>
              <w:pStyle w:val="TableParagraph"/>
              <w:spacing w:before="22"/>
              <w:ind w:left="50"/>
              <w:rPr>
                <w:rFonts w:ascii="微软雅黑"/>
                <w:b/>
                <w:sz w:val="21"/>
              </w:rPr>
            </w:pPr>
            <w:r>
              <w:rPr>
                <w:rFonts w:ascii="微软雅黑"/>
                <w:b/>
                <w:sz w:val="21"/>
              </w:rPr>
              <w:t>1.6</w:t>
            </w:r>
          </w:p>
        </w:tc>
        <w:tc>
          <w:tcPr>
            <w:tcW w:w="1361" w:type="dxa"/>
          </w:tcPr>
          <w:p>
            <w:pPr>
              <w:pStyle w:val="TableParagraph"/>
              <w:spacing w:before="22"/>
              <w:ind w:left="280"/>
              <w:rPr>
                <w:rFonts w:ascii="微软雅黑" w:eastAsia="微软雅黑" w:hint="eastAsia"/>
                <w:b/>
                <w:sz w:val="21"/>
              </w:rPr>
            </w:pPr>
            <w:r>
              <w:rPr>
                <w:rFonts w:ascii="微软雅黑" w:eastAsia="微软雅黑" w:hint="eastAsia"/>
                <w:b/>
                <w:sz w:val="21"/>
              </w:rPr>
              <w:t>合同终止</w:t>
            </w:r>
          </w:p>
        </w:tc>
        <w:tc>
          <w:tcPr>
            <w:tcW w:w="7711" w:type="dxa"/>
          </w:tcPr>
          <w:p>
            <w:pPr>
              <w:pStyle w:val="TableParagraph"/>
              <w:spacing w:before="85"/>
              <w:ind w:left="527"/>
              <w:rPr>
                <w:sz w:val="21"/>
              </w:rPr>
            </w:pPr>
            <w:r>
              <w:rPr>
                <w:sz w:val="21"/>
              </w:rPr>
              <w:t>以下任何一种情况发生时，本合同终止：</w:t>
            </w:r>
          </w:p>
        </w:tc>
      </w:tr>
      <w:tr>
        <w:trPr>
          <w:trHeight w:val="311" w:hRule="atLeast"/>
        </w:trPr>
        <w:tc>
          <w:tcPr>
            <w:tcW w:w="2009" w:type="dxa"/>
            <w:gridSpan w:val="2"/>
            <w:vMerge w:val="restart"/>
          </w:tcPr>
          <w:p>
            <w:pPr>
              <w:pStyle w:val="TableParagraph"/>
              <w:rPr>
                <w:rFonts w:ascii="Times New Roman"/>
                <w:sz w:val="20"/>
              </w:rPr>
            </w:pPr>
          </w:p>
        </w:tc>
        <w:tc>
          <w:tcPr>
            <w:tcW w:w="7711" w:type="dxa"/>
          </w:tcPr>
          <w:p>
            <w:pPr>
              <w:pStyle w:val="TableParagraph"/>
              <w:spacing w:line="261" w:lineRule="exact"/>
              <w:ind w:left="527"/>
              <w:rPr>
                <w:sz w:val="21"/>
              </w:rPr>
            </w:pPr>
            <w:r>
              <w:rPr>
                <w:sz w:val="21"/>
              </w:rPr>
              <w:t>1.在本合同有效期内解除本合同的；</w:t>
            </w:r>
          </w:p>
        </w:tc>
      </w:tr>
      <w:tr>
        <w:trPr>
          <w:trHeight w:val="311" w:hRule="atLeast"/>
        </w:trPr>
        <w:tc>
          <w:tcPr>
            <w:tcW w:w="2009" w:type="dxa"/>
            <w:gridSpan w:val="2"/>
            <w:vMerge/>
            <w:tcBorders>
              <w:top w:val="nil"/>
            </w:tcBorders>
          </w:tcPr>
          <w:p>
            <w:pPr>
              <w:rPr>
                <w:sz w:val="2"/>
                <w:szCs w:val="2"/>
              </w:rPr>
            </w:pPr>
          </w:p>
        </w:tc>
        <w:tc>
          <w:tcPr>
            <w:tcW w:w="7711" w:type="dxa"/>
          </w:tcPr>
          <w:p>
            <w:pPr>
              <w:pStyle w:val="TableParagraph"/>
              <w:spacing w:line="261" w:lineRule="exact"/>
              <w:ind w:left="527"/>
              <w:rPr>
                <w:sz w:val="21"/>
              </w:rPr>
            </w:pPr>
            <w:r>
              <w:rPr>
                <w:sz w:val="21"/>
              </w:rPr>
              <w:t>2.本公司已经履行完毕保险责任的；</w:t>
            </w:r>
          </w:p>
        </w:tc>
      </w:tr>
      <w:tr>
        <w:trPr>
          <w:trHeight w:val="261" w:hRule="atLeast"/>
        </w:trPr>
        <w:tc>
          <w:tcPr>
            <w:tcW w:w="2009" w:type="dxa"/>
            <w:gridSpan w:val="2"/>
            <w:vMerge/>
            <w:tcBorders>
              <w:top w:val="nil"/>
            </w:tcBorders>
          </w:tcPr>
          <w:p>
            <w:pPr>
              <w:rPr>
                <w:sz w:val="2"/>
                <w:szCs w:val="2"/>
              </w:rPr>
            </w:pPr>
          </w:p>
        </w:tc>
        <w:tc>
          <w:tcPr>
            <w:tcW w:w="7711" w:type="dxa"/>
          </w:tcPr>
          <w:p>
            <w:pPr>
              <w:pStyle w:val="TableParagraph"/>
              <w:spacing w:line="242" w:lineRule="exact"/>
              <w:ind w:left="527"/>
              <w:rPr>
                <w:sz w:val="21"/>
              </w:rPr>
            </w:pPr>
            <w:r>
              <w:rPr>
                <w:sz w:val="21"/>
              </w:rPr>
              <w:t>3.本合同因条款所列其他情况而终止的。</w:t>
            </w:r>
          </w:p>
        </w:tc>
      </w:tr>
    </w:tbl>
    <w:p>
      <w:pPr>
        <w:pStyle w:val="BodyText"/>
        <w:spacing w:before="4"/>
        <w:rPr>
          <w:sz w:val="14"/>
        </w:rPr>
      </w:pPr>
    </w:p>
    <w:p>
      <w:pPr>
        <w:pStyle w:val="ListParagraph"/>
        <w:numPr>
          <w:ilvl w:val="0"/>
          <w:numId w:val="6"/>
        </w:numPr>
        <w:tabs>
          <w:tab w:pos="1098" w:val="left" w:leader="none"/>
          <w:tab w:pos="1099" w:val="left" w:leader="none"/>
        </w:tabs>
        <w:spacing w:line="369" w:lineRule="exact" w:before="0" w:after="9"/>
        <w:ind w:left="1098" w:right="0" w:hanging="878"/>
        <w:jc w:val="left"/>
        <w:rPr>
          <w:rFonts w:ascii="微软雅黑" w:eastAsia="微软雅黑" w:hint="eastAsia"/>
          <w:b/>
          <w:sz w:val="24"/>
        </w:rPr>
      </w:pPr>
      <w:r>
        <w:rPr>
          <w:rFonts w:ascii="微软雅黑" w:eastAsia="微软雅黑" w:hint="eastAsia"/>
          <w:b/>
          <w:sz w:val="24"/>
        </w:rPr>
        <w:t>我们提供的保障</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pStyle w:val="ListParagraph"/>
        <w:numPr>
          <w:ilvl w:val="1"/>
          <w:numId w:val="6"/>
        </w:numPr>
        <w:tabs>
          <w:tab w:pos="1098" w:val="left" w:leader="none"/>
          <w:tab w:pos="1099" w:val="left" w:leader="none"/>
          <w:tab w:pos="2706" w:val="left" w:leader="none"/>
        </w:tabs>
        <w:spacing w:line="312" w:lineRule="exact" w:before="32" w:after="0"/>
        <w:ind w:left="2706" w:right="268" w:hanging="2486"/>
        <w:jc w:val="left"/>
        <w:rPr>
          <w:sz w:val="21"/>
        </w:rPr>
      </w:pPr>
      <w:r>
        <w:rPr>
          <w:rFonts w:ascii="微软雅黑" w:eastAsia="微软雅黑" w:hint="eastAsia"/>
          <w:b/>
          <w:sz w:val="21"/>
        </w:rPr>
        <w:t>保险金额</w:t>
        <w:tab/>
      </w:r>
      <w:r>
        <w:rPr>
          <w:sz w:val="21"/>
        </w:rPr>
        <w:t>本合同保</w:t>
      </w:r>
      <w:r>
        <w:rPr>
          <w:spacing w:val="-5"/>
          <w:sz w:val="21"/>
        </w:rPr>
        <w:t>险</w:t>
      </w:r>
      <w:r>
        <w:rPr>
          <w:sz w:val="21"/>
        </w:rPr>
        <w:t>金额按</w:t>
      </w:r>
      <w:r>
        <w:rPr>
          <w:spacing w:val="-5"/>
          <w:sz w:val="21"/>
        </w:rPr>
        <w:t>本</w:t>
      </w:r>
      <w:r>
        <w:rPr>
          <w:sz w:val="21"/>
        </w:rPr>
        <w:t>条款第</w:t>
      </w:r>
      <w:r>
        <w:rPr>
          <w:spacing w:val="-36"/>
          <w:sz w:val="21"/>
        </w:rPr>
        <w:t> </w:t>
      </w:r>
      <w:r>
        <w:rPr>
          <w:sz w:val="21"/>
        </w:rPr>
        <w:t>2.3</w:t>
      </w:r>
      <w:r>
        <w:rPr>
          <w:spacing w:val="-36"/>
          <w:sz w:val="21"/>
        </w:rPr>
        <w:t> </w:t>
      </w:r>
      <w:r>
        <w:rPr>
          <w:sz w:val="21"/>
        </w:rPr>
        <w:t>条规</w:t>
      </w:r>
      <w:r>
        <w:rPr>
          <w:spacing w:val="-5"/>
          <w:sz w:val="21"/>
        </w:rPr>
        <w:t>定</w:t>
      </w:r>
      <w:r>
        <w:rPr>
          <w:sz w:val="21"/>
        </w:rPr>
        <w:t>、根据</w:t>
      </w:r>
      <w:r>
        <w:rPr>
          <w:spacing w:val="-5"/>
          <w:sz w:val="21"/>
        </w:rPr>
        <w:t>基</w:t>
      </w:r>
      <w:r>
        <w:rPr>
          <w:sz w:val="21"/>
        </w:rPr>
        <w:t>本</w:t>
      </w:r>
      <w:r>
        <w:rPr>
          <w:spacing w:val="-5"/>
          <w:sz w:val="21"/>
        </w:rPr>
        <w:t>保</w:t>
      </w:r>
      <w:r>
        <w:rPr>
          <w:sz w:val="21"/>
        </w:rPr>
        <w:t>险金额进</w:t>
      </w:r>
      <w:r>
        <w:rPr>
          <w:spacing w:val="-5"/>
          <w:sz w:val="21"/>
        </w:rPr>
        <w:t>行</w:t>
      </w:r>
      <w:r>
        <w:rPr>
          <w:sz w:val="21"/>
        </w:rPr>
        <w:t>计算确</w:t>
      </w:r>
      <w:r>
        <w:rPr>
          <w:spacing w:val="-5"/>
          <w:sz w:val="21"/>
        </w:rPr>
        <w:t>定</w:t>
      </w:r>
      <w:r>
        <w:rPr>
          <w:sz w:val="21"/>
        </w:rPr>
        <w:t>。本保险按</w:t>
      </w:r>
      <w:r>
        <w:rPr>
          <w:spacing w:val="-5"/>
          <w:sz w:val="21"/>
        </w:rPr>
        <w:t>份</w:t>
      </w:r>
      <w:r>
        <w:rPr>
          <w:sz w:val="21"/>
        </w:rPr>
        <w:t>销售，</w:t>
      </w:r>
      <w:r>
        <w:rPr>
          <w:spacing w:val="-5"/>
          <w:sz w:val="21"/>
        </w:rPr>
        <w:t>每</w:t>
      </w:r>
      <w:r>
        <w:rPr>
          <w:sz w:val="21"/>
        </w:rPr>
        <w:t>份基本</w:t>
      </w:r>
      <w:r>
        <w:rPr>
          <w:spacing w:val="-5"/>
          <w:sz w:val="21"/>
        </w:rPr>
        <w:t>保</w:t>
      </w:r>
      <w:r>
        <w:rPr>
          <w:sz w:val="21"/>
        </w:rPr>
        <w:t>险金额</w:t>
      </w:r>
      <w:r>
        <w:rPr>
          <w:spacing w:val="-5"/>
          <w:sz w:val="21"/>
        </w:rPr>
        <w:t>为</w:t>
      </w:r>
      <w:r>
        <w:rPr>
          <w:sz w:val="21"/>
        </w:rPr>
        <w:t>人民币</w:t>
      </w:r>
      <w:r>
        <w:rPr>
          <w:spacing w:val="8"/>
          <w:sz w:val="21"/>
        </w:rPr>
        <w:t> </w:t>
      </w:r>
      <w:r>
        <w:rPr>
          <w:sz w:val="21"/>
        </w:rPr>
        <w:t>100,000</w:t>
      </w:r>
      <w:r>
        <w:rPr>
          <w:spacing w:val="8"/>
          <w:sz w:val="21"/>
        </w:rPr>
        <w:t> </w:t>
      </w:r>
      <w:r>
        <w:rPr>
          <w:sz w:val="21"/>
        </w:rPr>
        <w:t>元。本</w:t>
      </w:r>
      <w:r>
        <w:rPr>
          <w:spacing w:val="-5"/>
          <w:sz w:val="21"/>
        </w:rPr>
        <w:t>合</w:t>
      </w:r>
      <w:r>
        <w:rPr>
          <w:sz w:val="21"/>
        </w:rPr>
        <w:t>同份数</w:t>
      </w:r>
      <w:r>
        <w:rPr>
          <w:spacing w:val="-5"/>
          <w:sz w:val="21"/>
        </w:rPr>
        <w:t>和</w:t>
      </w:r>
      <w:r>
        <w:rPr>
          <w:sz w:val="21"/>
        </w:rPr>
        <w:t>基</w:t>
      </w:r>
    </w:p>
    <w:p>
      <w:pPr>
        <w:pStyle w:val="BodyText"/>
        <w:spacing w:line="273" w:lineRule="auto" w:before="4"/>
        <w:ind w:left="2284" w:right="273"/>
      </w:pPr>
      <w:r>
        <w:rPr/>
        <w:t>本保险金额由您和本公司在投保时约定，但须符合本公司当时的投保规定，约定的份数和基本保险金额将在保险单上载明。</w:t>
      </w:r>
    </w:p>
    <w:p>
      <w:pPr>
        <w:pStyle w:val="BodyText"/>
        <w:spacing w:before="7"/>
        <w:ind w:left="2706"/>
      </w:pPr>
      <w:r>
        <w:rPr/>
        <w:t>为未成年子女投保的，因被保险人身故给付的保险金总和不得超过国务院保</w:t>
      </w:r>
    </w:p>
    <w:p>
      <w:pPr>
        <w:spacing w:after="0"/>
        <w:sectPr>
          <w:type w:val="continuous"/>
          <w:pgSz w:w="11910" w:h="16840"/>
          <w:pgMar w:top="1040" w:bottom="1180" w:left="980" w:right="920"/>
        </w:sectPr>
      </w:pPr>
    </w:p>
    <w:p>
      <w:pPr>
        <w:pStyle w:val="BodyText"/>
        <w:spacing w:before="7"/>
        <w:rPr>
          <w:sz w:val="17"/>
        </w:rPr>
      </w:pPr>
    </w:p>
    <w:p>
      <w:pPr>
        <w:pStyle w:val="BodyText"/>
        <w:ind w:left="2164"/>
      </w:pPr>
      <w:r>
        <w:rPr/>
        <w:t>险监督管理机构规定的限额，身故给付的保险金额总和约定也不得超过前述限额。</w:t>
      </w:r>
    </w:p>
    <w:p>
      <w:pPr>
        <w:pStyle w:val="ListParagraph"/>
        <w:numPr>
          <w:ilvl w:val="1"/>
          <w:numId w:val="6"/>
        </w:numPr>
        <w:tabs>
          <w:tab w:pos="978" w:val="left" w:leader="none"/>
          <w:tab w:pos="979" w:val="left" w:leader="none"/>
          <w:tab w:pos="2586" w:val="left" w:leader="none"/>
        </w:tabs>
        <w:spacing w:line="247" w:lineRule="auto" w:before="176" w:after="0"/>
        <w:ind w:left="2164" w:right="208" w:hanging="2064"/>
        <w:jc w:val="left"/>
        <w:rPr>
          <w:sz w:val="21"/>
        </w:rPr>
      </w:pPr>
      <w:r>
        <w:rPr>
          <w:rFonts w:ascii="微软雅黑" w:eastAsia="微软雅黑" w:hint="eastAsia"/>
          <w:b/>
          <w:sz w:val="21"/>
        </w:rPr>
        <w:t>保险期间</w:t>
        <w:tab/>
        <w:tab/>
      </w:r>
      <w:r>
        <w:rPr>
          <w:sz w:val="21"/>
        </w:rPr>
        <w:t>本合同的</w:t>
      </w:r>
      <w:r>
        <w:rPr>
          <w:spacing w:val="-5"/>
          <w:sz w:val="21"/>
        </w:rPr>
        <w:t>保</w:t>
      </w:r>
      <w:r>
        <w:rPr>
          <w:sz w:val="21"/>
        </w:rPr>
        <w:t>险期间</w:t>
      </w:r>
      <w:r>
        <w:rPr>
          <w:spacing w:val="-5"/>
          <w:sz w:val="21"/>
        </w:rPr>
        <w:t>自</w:t>
      </w:r>
      <w:r>
        <w:rPr>
          <w:sz w:val="21"/>
        </w:rPr>
        <w:t>本合同</w:t>
      </w:r>
      <w:r>
        <w:rPr>
          <w:spacing w:val="-5"/>
          <w:sz w:val="21"/>
        </w:rPr>
        <w:t>生</w:t>
      </w:r>
      <w:r>
        <w:rPr>
          <w:sz w:val="21"/>
        </w:rPr>
        <w:t>效日的</w:t>
      </w:r>
      <w:r>
        <w:rPr>
          <w:spacing w:val="-5"/>
          <w:sz w:val="21"/>
        </w:rPr>
        <w:t>零</w:t>
      </w:r>
      <w:r>
        <w:rPr>
          <w:sz w:val="21"/>
        </w:rPr>
        <w:t>时开始</w:t>
      </w:r>
      <w:r>
        <w:rPr>
          <w:spacing w:val="-5"/>
          <w:sz w:val="21"/>
        </w:rPr>
        <w:t>至</w:t>
      </w:r>
      <w:r>
        <w:rPr>
          <w:sz w:val="21"/>
        </w:rPr>
        <w:t>被</w:t>
      </w:r>
      <w:r>
        <w:rPr>
          <w:spacing w:val="-5"/>
          <w:sz w:val="21"/>
        </w:rPr>
        <w:t>保</w:t>
      </w:r>
      <w:r>
        <w:rPr>
          <w:sz w:val="21"/>
        </w:rPr>
        <w:t>险人</w:t>
      </w:r>
      <w:r>
        <w:rPr>
          <w:spacing w:val="-38"/>
          <w:sz w:val="21"/>
        </w:rPr>
        <w:t> </w:t>
      </w:r>
      <w:r>
        <w:rPr>
          <w:sz w:val="21"/>
        </w:rPr>
        <w:t>30</w:t>
      </w:r>
      <w:r>
        <w:rPr>
          <w:spacing w:val="-38"/>
          <w:sz w:val="21"/>
        </w:rPr>
        <w:t> </w:t>
      </w:r>
      <w:r>
        <w:rPr>
          <w:sz w:val="21"/>
        </w:rPr>
        <w:t>周</w:t>
      </w:r>
      <w:r>
        <w:rPr>
          <w:spacing w:val="-5"/>
          <w:sz w:val="21"/>
        </w:rPr>
        <w:t>岁</w:t>
      </w:r>
      <w:r>
        <w:rPr>
          <w:sz w:val="21"/>
        </w:rPr>
        <w:t>保单</w:t>
      </w:r>
      <w:r>
        <w:rPr>
          <w:spacing w:val="-5"/>
          <w:sz w:val="21"/>
        </w:rPr>
        <w:t>生</w:t>
      </w:r>
      <w:r>
        <w:rPr>
          <w:sz w:val="21"/>
        </w:rPr>
        <w:t>效对应日（详</w:t>
      </w:r>
      <w:r>
        <w:rPr>
          <w:spacing w:val="-5"/>
          <w:sz w:val="21"/>
        </w:rPr>
        <w:t>见</w:t>
      </w:r>
      <w:r>
        <w:rPr>
          <w:sz w:val="21"/>
        </w:rPr>
        <w:t>释义）</w:t>
      </w:r>
      <w:r>
        <w:rPr>
          <w:spacing w:val="-5"/>
          <w:sz w:val="21"/>
        </w:rPr>
        <w:t>零</w:t>
      </w:r>
      <w:r>
        <w:rPr>
          <w:sz w:val="21"/>
        </w:rPr>
        <w:t>时终止</w:t>
      </w:r>
      <w:r>
        <w:rPr>
          <w:spacing w:val="-5"/>
          <w:sz w:val="21"/>
        </w:rPr>
        <w:t>，</w:t>
      </w:r>
      <w:r>
        <w:rPr>
          <w:sz w:val="21"/>
        </w:rPr>
        <w:t>并在保</w:t>
      </w:r>
      <w:r>
        <w:rPr>
          <w:spacing w:val="-5"/>
          <w:sz w:val="21"/>
        </w:rPr>
        <w:t>险</w:t>
      </w:r>
      <w:r>
        <w:rPr>
          <w:sz w:val="21"/>
        </w:rPr>
        <w:t>单上载</w:t>
      </w:r>
      <w:r>
        <w:rPr>
          <w:spacing w:val="-5"/>
          <w:sz w:val="21"/>
        </w:rPr>
        <w:t>明</w:t>
      </w:r>
      <w:r>
        <w:rPr>
          <w:sz w:val="21"/>
        </w:rPr>
        <w:t>。</w:t>
      </w:r>
    </w:p>
    <w:p>
      <w:pPr>
        <w:pStyle w:val="ListParagraph"/>
        <w:numPr>
          <w:ilvl w:val="1"/>
          <w:numId w:val="6"/>
        </w:numPr>
        <w:tabs>
          <w:tab w:pos="978" w:val="left" w:leader="none"/>
          <w:tab w:pos="979" w:val="left" w:leader="none"/>
          <w:tab w:pos="2586" w:val="left" w:leader="none"/>
        </w:tabs>
        <w:spacing w:line="240" w:lineRule="auto" w:before="170" w:after="0"/>
        <w:ind w:left="978" w:right="0" w:hanging="878"/>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70" w:footer="998" w:top="1120" w:bottom="1180" w:left="1100" w:right="980"/>
        </w:sectPr>
      </w:pPr>
    </w:p>
    <w:p>
      <w:pPr>
        <w:pStyle w:val="Heading3"/>
        <w:numPr>
          <w:ilvl w:val="2"/>
          <w:numId w:val="6"/>
        </w:numPr>
        <w:tabs>
          <w:tab w:pos="1737" w:val="left" w:leader="none"/>
        </w:tabs>
        <w:spacing w:line="206" w:lineRule="auto" w:before="25" w:after="0"/>
        <w:ind w:left="978" w:right="0" w:firstLine="0"/>
        <w:jc w:val="both"/>
      </w:pPr>
      <w:r>
        <w:rPr/>
        <w:t>轻</w:t>
      </w:r>
      <w:r>
        <w:rPr>
          <w:spacing w:val="30"/>
        </w:rPr>
        <w:t>症疾病保险金</w:t>
      </w:r>
    </w:p>
    <w:p>
      <w:pPr>
        <w:spacing w:line="211" w:lineRule="auto" w:before="70"/>
        <w:ind w:left="171" w:right="208" w:firstLine="422"/>
        <w:jc w:val="both"/>
        <w:rPr>
          <w:sz w:val="21"/>
        </w:rPr>
      </w:pPr>
      <w:r>
        <w:rPr/>
        <w:br w:type="column"/>
      </w:r>
      <w:r>
        <w:rPr>
          <w:spacing w:val="-2"/>
          <w:sz w:val="21"/>
        </w:rPr>
        <w:t>被保险人于本合同生效</w:t>
      </w:r>
      <w:r>
        <w:rPr>
          <w:sz w:val="21"/>
        </w:rPr>
        <w:t>（</w:t>
      </w:r>
      <w:r>
        <w:rPr>
          <w:spacing w:val="-3"/>
          <w:sz w:val="21"/>
        </w:rPr>
        <w:t>或合同效力恢复</w:t>
      </w:r>
      <w:r>
        <w:rPr>
          <w:sz w:val="21"/>
        </w:rPr>
        <w:t>）</w:t>
      </w:r>
      <w:r>
        <w:rPr>
          <w:spacing w:val="0"/>
          <w:sz w:val="21"/>
        </w:rPr>
        <w:t>之日起 </w:t>
      </w:r>
      <w:r>
        <w:rPr>
          <w:sz w:val="21"/>
        </w:rPr>
        <w:t>180</w:t>
      </w:r>
      <w:r>
        <w:rPr>
          <w:spacing w:val="-1"/>
          <w:sz w:val="21"/>
        </w:rPr>
        <w:t> 日内，因疾病原因由</w:t>
      </w:r>
      <w:r>
        <w:rPr>
          <w:sz w:val="21"/>
        </w:rPr>
        <w:t>本公司认可医院（详见释义）的专科医生（详见释义</w:t>
      </w:r>
      <w:r>
        <w:rPr>
          <w:spacing w:val="2"/>
          <w:sz w:val="21"/>
        </w:rPr>
        <w:t>）</w:t>
      </w:r>
      <w:r>
        <w:rPr>
          <w:sz w:val="21"/>
        </w:rPr>
        <w:t>确诊</w:t>
      </w:r>
      <w:r>
        <w:rPr>
          <w:rFonts w:ascii="微软雅黑" w:eastAsia="微软雅黑" w:hint="eastAsia"/>
          <w:b/>
          <w:spacing w:val="2"/>
          <w:sz w:val="21"/>
        </w:rPr>
        <w:t>初次</w:t>
      </w:r>
      <w:r>
        <w:rPr>
          <w:sz w:val="21"/>
        </w:rPr>
        <w:t>发生本合同所指</w:t>
      </w:r>
      <w:r>
        <w:rPr>
          <w:w w:val="100"/>
          <w:sz w:val="21"/>
        </w:rPr>
        <w:t>的轻症疾病</w:t>
      </w:r>
      <w:r>
        <w:rPr>
          <w:spacing w:val="3"/>
          <w:w w:val="100"/>
          <w:sz w:val="21"/>
        </w:rPr>
        <w:t>（</w:t>
      </w:r>
      <w:r>
        <w:rPr>
          <w:w w:val="100"/>
          <w:sz w:val="21"/>
        </w:rPr>
        <w:t>详见释义</w:t>
      </w:r>
      <w:r>
        <w:rPr>
          <w:spacing w:val="-101"/>
          <w:w w:val="100"/>
          <w:sz w:val="21"/>
        </w:rPr>
        <w:t>）</w:t>
      </w:r>
      <w:r>
        <w:rPr>
          <w:w w:val="100"/>
          <w:sz w:val="21"/>
        </w:rPr>
        <w:t>（无论一种或多种</w:t>
      </w:r>
      <w:r>
        <w:rPr>
          <w:spacing w:val="-101"/>
          <w:w w:val="100"/>
          <w:sz w:val="21"/>
        </w:rPr>
        <w:t>）</w:t>
      </w:r>
      <w:r>
        <w:rPr>
          <w:w w:val="100"/>
          <w:sz w:val="21"/>
        </w:rPr>
        <w:t>，</w:t>
      </w:r>
      <w:r>
        <w:rPr>
          <w:rFonts w:ascii="微软雅黑" w:eastAsia="微软雅黑" w:hint="eastAsia"/>
          <w:b/>
          <w:w w:val="100"/>
          <w:sz w:val="21"/>
        </w:rPr>
        <w:t>本公司不承担本项保险责任，本合</w:t>
      </w:r>
      <w:r>
        <w:rPr>
          <w:rFonts w:ascii="微软雅黑" w:eastAsia="微软雅黑" w:hint="eastAsia"/>
          <w:b/>
          <w:sz w:val="21"/>
        </w:rPr>
        <w:t>同继续有效</w:t>
      </w:r>
      <w:r>
        <w:rPr>
          <w:sz w:val="21"/>
        </w:rPr>
        <w:t>。</w:t>
      </w:r>
    </w:p>
    <w:p>
      <w:pPr>
        <w:pStyle w:val="BodyText"/>
        <w:spacing w:line="220" w:lineRule="auto" w:before="34"/>
        <w:ind w:left="171" w:right="208" w:firstLine="422"/>
        <w:jc w:val="both"/>
      </w:pPr>
      <w:r>
        <w:rPr>
          <w:spacing w:val="-5"/>
        </w:rPr>
        <w:t>被保险人于本合同生效</w:t>
      </w:r>
      <w:r>
        <w:rPr/>
        <w:t>（</w:t>
      </w:r>
      <w:r>
        <w:rPr>
          <w:spacing w:val="-3"/>
        </w:rPr>
        <w:t>或合同效力恢复</w:t>
      </w:r>
      <w:r>
        <w:rPr>
          <w:spacing w:val="-29"/>
        </w:rPr>
        <w:t>）</w:t>
      </w:r>
      <w:r>
        <w:rPr>
          <w:spacing w:val="-11"/>
        </w:rPr>
        <w:t>之日起 </w:t>
      </w:r>
      <w:r>
        <w:rPr/>
        <w:t>180</w:t>
      </w:r>
      <w:r>
        <w:rPr>
          <w:spacing w:val="-13"/>
        </w:rPr>
        <w:t> 日内，因意外伤害</w:t>
      </w:r>
      <w:r>
        <w:rPr>
          <w:spacing w:val="-5"/>
        </w:rPr>
        <w:t>（</w:t>
      </w:r>
      <w:r>
        <w:rPr/>
        <w:t>详见释义</w:t>
      </w:r>
      <w:r>
        <w:rPr>
          <w:spacing w:val="2"/>
        </w:rPr>
        <w:t>）</w:t>
      </w:r>
      <w:r>
        <w:rPr/>
        <w:t>原因由本公司认可医院的专科医生确诊</w:t>
      </w:r>
      <w:r>
        <w:rPr>
          <w:rFonts w:ascii="微软雅黑" w:eastAsia="微软雅黑" w:hint="eastAsia"/>
          <w:b/>
          <w:spacing w:val="0"/>
        </w:rPr>
        <w:t>初次</w:t>
      </w:r>
      <w:r>
        <w:rPr/>
        <w:t>发生本合同所指的轻症疾病</w:t>
      </w:r>
    </w:p>
    <w:p>
      <w:pPr>
        <w:pStyle w:val="BodyText"/>
        <w:spacing w:line="273" w:lineRule="auto" w:before="12"/>
        <w:ind w:left="171" w:right="208"/>
      </w:pPr>
      <w:r>
        <w:rPr>
          <w:w w:val="100"/>
        </w:rPr>
        <w:t>（</w:t>
      </w:r>
      <w:r>
        <w:rPr>
          <w:spacing w:val="-2"/>
          <w:w w:val="100"/>
        </w:rPr>
        <w:t>无论一种或多种</w:t>
      </w:r>
      <w:r>
        <w:rPr>
          <w:spacing w:val="-106"/>
          <w:w w:val="100"/>
        </w:rPr>
        <w:t>）</w:t>
      </w:r>
      <w:r>
        <w:rPr>
          <w:spacing w:val="-4"/>
          <w:w w:val="100"/>
        </w:rPr>
        <w:t>，本公司按基本保险金额的</w:t>
      </w:r>
      <w:r>
        <w:rPr>
          <w:spacing w:val="-4"/>
        </w:rPr>
        <w:t> </w:t>
      </w:r>
      <w:r>
        <w:rPr>
          <w:w w:val="100"/>
        </w:rPr>
        <w:t>20</w:t>
      </w:r>
      <w:r>
        <w:rPr>
          <w:spacing w:val="-4"/>
          <w:w w:val="100"/>
        </w:rPr>
        <w:t>%给付轻症疾病保险金，本项保</w:t>
      </w:r>
      <w:r>
        <w:rPr>
          <w:spacing w:val="-5"/>
        </w:rPr>
        <w:t>险责任终止，本合同继续有效。</w:t>
      </w:r>
    </w:p>
    <w:p>
      <w:pPr>
        <w:pStyle w:val="BodyText"/>
        <w:spacing w:line="235" w:lineRule="auto" w:before="13"/>
        <w:ind w:left="171" w:right="107" w:firstLine="422"/>
        <w:jc w:val="both"/>
      </w:pPr>
      <w:r>
        <w:rPr>
          <w:spacing w:val="-2"/>
        </w:rPr>
        <w:t>被保险人于本合同生效</w:t>
      </w:r>
      <w:r>
        <w:rPr/>
        <w:t>（</w:t>
      </w:r>
      <w:r>
        <w:rPr>
          <w:spacing w:val="-3"/>
        </w:rPr>
        <w:t>或合同效力恢复</w:t>
      </w:r>
      <w:r>
        <w:rPr/>
        <w:t>）</w:t>
      </w:r>
      <w:r>
        <w:rPr>
          <w:spacing w:val="-1"/>
        </w:rPr>
        <w:t>之日起 </w:t>
      </w:r>
      <w:r>
        <w:rPr/>
        <w:t>180</w:t>
      </w:r>
      <w:r>
        <w:rPr>
          <w:spacing w:val="-2"/>
        </w:rPr>
        <w:t> 日后，由本公司认可</w:t>
      </w:r>
      <w:r>
        <w:rPr>
          <w:spacing w:val="-4"/>
          <w:w w:val="100"/>
        </w:rPr>
        <w:t>医院的专科医生确诊</w:t>
      </w:r>
      <w:r>
        <w:rPr>
          <w:rFonts w:ascii="微软雅黑" w:eastAsia="微软雅黑" w:hint="eastAsia"/>
          <w:b/>
          <w:w w:val="100"/>
        </w:rPr>
        <w:t>初次</w:t>
      </w:r>
      <w:r>
        <w:rPr>
          <w:spacing w:val="-5"/>
          <w:w w:val="100"/>
        </w:rPr>
        <w:t>发生本合同所指的轻症疾病</w:t>
      </w:r>
      <w:r>
        <w:rPr>
          <w:w w:val="100"/>
        </w:rPr>
        <w:t>（</w:t>
      </w:r>
      <w:r>
        <w:rPr>
          <w:spacing w:val="-2"/>
          <w:w w:val="100"/>
        </w:rPr>
        <w:t>无论一种或多种</w:t>
      </w:r>
      <w:r>
        <w:rPr>
          <w:spacing w:val="-111"/>
          <w:w w:val="100"/>
        </w:rPr>
        <w:t>）</w:t>
      </w:r>
      <w:r>
        <w:rPr>
          <w:spacing w:val="-3"/>
          <w:w w:val="100"/>
        </w:rPr>
        <w:t>，本公司</w:t>
      </w:r>
      <w:r>
        <w:rPr>
          <w:spacing w:val="-6"/>
        </w:rPr>
        <w:t>按基本保险金额的 </w:t>
      </w:r>
      <w:r>
        <w:rPr/>
        <w:t>20</w:t>
      </w:r>
      <w:r>
        <w:rPr>
          <w:spacing w:val="-15"/>
        </w:rPr>
        <w:t>%给付轻症疾病保险金，本项保险责任终止，本合同继续有效。</w:t>
      </w:r>
    </w:p>
    <w:p>
      <w:pPr>
        <w:spacing w:after="0" w:line="235" w:lineRule="auto"/>
        <w:jc w:val="both"/>
        <w:sectPr>
          <w:type w:val="continuous"/>
          <w:pgSz w:w="11910" w:h="16840"/>
          <w:pgMar w:top="1040" w:bottom="1180" w:left="1100" w:right="980"/>
          <w:cols w:num="2" w:equalWidth="0">
            <w:col w:w="1953" w:space="40"/>
            <w:col w:w="7837"/>
          </w:cols>
        </w:sectPr>
      </w:pPr>
    </w:p>
    <w:p>
      <w:pPr>
        <w:pStyle w:val="BodyText"/>
        <w:spacing w:before="1"/>
        <w:rPr>
          <w:sz w:val="15"/>
        </w:rPr>
      </w:pPr>
    </w:p>
    <w:p>
      <w:pPr>
        <w:spacing w:after="0"/>
        <w:rPr>
          <w:sz w:val="15"/>
        </w:rPr>
        <w:sectPr>
          <w:type w:val="continuous"/>
          <w:pgSz w:w="11910" w:h="16840"/>
          <w:pgMar w:top="1040" w:bottom="1180" w:left="1100" w:right="980"/>
        </w:sectPr>
      </w:pPr>
    </w:p>
    <w:p>
      <w:pPr>
        <w:pStyle w:val="Heading3"/>
        <w:numPr>
          <w:ilvl w:val="2"/>
          <w:numId w:val="6"/>
        </w:numPr>
        <w:tabs>
          <w:tab w:pos="1737" w:val="left" w:leader="none"/>
        </w:tabs>
        <w:spacing w:line="206" w:lineRule="auto" w:before="25" w:after="0"/>
        <w:ind w:left="978" w:right="0" w:firstLine="0"/>
        <w:jc w:val="both"/>
      </w:pPr>
      <w:r>
        <w:rPr/>
        <w:t>重</w:t>
      </w:r>
      <w:r>
        <w:rPr>
          <w:spacing w:val="30"/>
        </w:rPr>
        <w:t>大疾病保险金</w:t>
      </w:r>
    </w:p>
    <w:p>
      <w:pPr>
        <w:pStyle w:val="BodyText"/>
        <w:spacing w:line="312" w:lineRule="exact" w:before="32"/>
        <w:ind w:left="171" w:right="208" w:firstLine="422"/>
        <w:jc w:val="both"/>
      </w:pPr>
      <w:r>
        <w:rPr/>
        <w:br w:type="column"/>
      </w:r>
      <w:r>
        <w:rPr>
          <w:spacing w:val="-2"/>
        </w:rPr>
        <w:t>被保险人于本合同生效</w:t>
      </w:r>
      <w:r>
        <w:rPr/>
        <w:t>（</w:t>
      </w:r>
      <w:r>
        <w:rPr>
          <w:spacing w:val="-3"/>
        </w:rPr>
        <w:t>或合同效力恢复</w:t>
      </w:r>
      <w:r>
        <w:rPr/>
        <w:t>）</w:t>
      </w:r>
      <w:r>
        <w:rPr>
          <w:spacing w:val="0"/>
        </w:rPr>
        <w:t>之日起 </w:t>
      </w:r>
      <w:r>
        <w:rPr/>
        <w:t>180</w:t>
      </w:r>
      <w:r>
        <w:rPr>
          <w:spacing w:val="-1"/>
        </w:rPr>
        <w:t> 日内，因疾病原因由</w:t>
      </w:r>
      <w:r>
        <w:rPr>
          <w:spacing w:val="-5"/>
          <w:w w:val="100"/>
        </w:rPr>
        <w:t>本公司认可医院的专科医生确诊</w:t>
      </w:r>
      <w:r>
        <w:rPr>
          <w:rFonts w:ascii="微软雅黑" w:eastAsia="微软雅黑" w:hint="eastAsia"/>
          <w:b/>
          <w:spacing w:val="0"/>
          <w:w w:val="100"/>
        </w:rPr>
        <w:t>初次</w:t>
      </w:r>
      <w:r>
        <w:rPr>
          <w:spacing w:val="-5"/>
          <w:w w:val="100"/>
        </w:rPr>
        <w:t>发生本合同所指的重大疾病</w:t>
      </w:r>
      <w:r>
        <w:rPr>
          <w:w w:val="100"/>
        </w:rPr>
        <w:t>（</w:t>
      </w:r>
      <w:r>
        <w:rPr>
          <w:spacing w:val="-2"/>
          <w:w w:val="100"/>
        </w:rPr>
        <w:t>详见释义</w:t>
      </w:r>
      <w:r>
        <w:rPr>
          <w:spacing w:val="-111"/>
          <w:w w:val="100"/>
        </w:rPr>
        <w:t>）</w:t>
      </w:r>
      <w:r>
        <w:rPr>
          <w:spacing w:val="-5"/>
          <w:w w:val="100"/>
        </w:rPr>
        <w:t>（</w:t>
      </w:r>
      <w:r>
        <w:rPr>
          <w:w w:val="100"/>
        </w:rPr>
        <w:t>无</w:t>
      </w:r>
      <w:r>
        <w:rPr>
          <w:spacing w:val="-1"/>
          <w:w w:val="100"/>
        </w:rPr>
        <w:t>论一种或多种</w:t>
      </w:r>
      <w:r>
        <w:rPr>
          <w:spacing w:val="-106"/>
          <w:w w:val="100"/>
        </w:rPr>
        <w:t>）</w:t>
      </w:r>
      <w:r>
        <w:rPr>
          <w:spacing w:val="-6"/>
          <w:w w:val="100"/>
        </w:rPr>
        <w:t>，本公司给付重大疾病保险金，其金额为本保险实际交纳的保险费</w:t>
      </w:r>
      <w:r>
        <w:rPr>
          <w:spacing w:val="-27"/>
        </w:rPr>
        <w:t>的 </w:t>
      </w:r>
      <w:r>
        <w:rPr/>
        <w:t>1.1</w:t>
      </w:r>
      <w:r>
        <w:rPr>
          <w:spacing w:val="-8"/>
        </w:rPr>
        <w:t> 倍，本合同终止。</w:t>
      </w:r>
    </w:p>
    <w:p>
      <w:pPr>
        <w:pStyle w:val="BodyText"/>
        <w:spacing w:line="235" w:lineRule="auto" w:before="9"/>
        <w:ind w:left="171" w:right="208" w:firstLine="422"/>
        <w:jc w:val="both"/>
      </w:pPr>
      <w:r>
        <w:rPr>
          <w:spacing w:val="-2"/>
        </w:rPr>
        <w:t>被保险人于本合同生效</w:t>
      </w:r>
      <w:r>
        <w:rPr/>
        <w:t>（</w:t>
      </w:r>
      <w:r>
        <w:rPr>
          <w:spacing w:val="-3"/>
        </w:rPr>
        <w:t>或合同效力恢复</w:t>
      </w:r>
      <w:r>
        <w:rPr/>
        <w:t>）</w:t>
      </w:r>
      <w:r>
        <w:rPr>
          <w:spacing w:val="0"/>
        </w:rPr>
        <w:t>之日起 </w:t>
      </w:r>
      <w:r>
        <w:rPr/>
        <w:t>180</w:t>
      </w:r>
      <w:r>
        <w:rPr>
          <w:spacing w:val="-1"/>
        </w:rPr>
        <w:t> 日内，因意外伤害原</w:t>
      </w:r>
      <w:r>
        <w:rPr/>
        <w:t>因由本公司认可医院的专科医生确诊</w:t>
      </w:r>
      <w:r>
        <w:rPr>
          <w:rFonts w:ascii="微软雅黑" w:eastAsia="微软雅黑" w:hint="eastAsia"/>
          <w:b/>
          <w:spacing w:val="2"/>
        </w:rPr>
        <w:t>初次</w:t>
      </w:r>
      <w:r>
        <w:rPr/>
        <w:t>发生本合同所指的重大疾病（无论一种</w:t>
      </w:r>
      <w:r>
        <w:rPr>
          <w:w w:val="100"/>
        </w:rPr>
        <w:t>或多种</w:t>
      </w:r>
      <w:r>
        <w:rPr>
          <w:spacing w:val="-106"/>
          <w:w w:val="100"/>
        </w:rPr>
        <w:t>）</w:t>
      </w:r>
      <w:r>
        <w:rPr>
          <w:spacing w:val="-5"/>
          <w:w w:val="100"/>
        </w:rPr>
        <w:t>，本公司按基本保险金额给付重大疾病保险金，本合同终止。</w:t>
      </w:r>
    </w:p>
    <w:p>
      <w:pPr>
        <w:pStyle w:val="BodyText"/>
        <w:spacing w:line="235" w:lineRule="auto" w:before="42"/>
        <w:ind w:left="171" w:right="208" w:firstLine="422"/>
        <w:jc w:val="both"/>
      </w:pPr>
      <w:r>
        <w:rPr>
          <w:spacing w:val="-2"/>
        </w:rPr>
        <w:t>被保险人于本合同生效</w:t>
      </w:r>
      <w:r>
        <w:rPr/>
        <w:t>（</w:t>
      </w:r>
      <w:r>
        <w:rPr>
          <w:spacing w:val="-3"/>
        </w:rPr>
        <w:t>或合同效力恢复</w:t>
      </w:r>
      <w:r>
        <w:rPr/>
        <w:t>）</w:t>
      </w:r>
      <w:r>
        <w:rPr>
          <w:spacing w:val="0"/>
        </w:rPr>
        <w:t>之日起 </w:t>
      </w:r>
      <w:r>
        <w:rPr/>
        <w:t>180</w:t>
      </w:r>
      <w:r>
        <w:rPr>
          <w:spacing w:val="-1"/>
        </w:rPr>
        <w:t> 日后，由本公司认可</w:t>
      </w:r>
      <w:r>
        <w:rPr>
          <w:spacing w:val="-3"/>
          <w:w w:val="100"/>
        </w:rPr>
        <w:t>医院的专科医生确诊</w:t>
      </w:r>
      <w:r>
        <w:rPr>
          <w:rFonts w:ascii="微软雅黑" w:eastAsia="微软雅黑" w:hint="eastAsia"/>
          <w:b/>
          <w:w w:val="100"/>
        </w:rPr>
        <w:t>初次</w:t>
      </w:r>
      <w:r>
        <w:rPr>
          <w:spacing w:val="-5"/>
          <w:w w:val="100"/>
        </w:rPr>
        <w:t>发生本合同所指的重大疾病</w:t>
      </w:r>
      <w:r>
        <w:rPr>
          <w:w w:val="100"/>
        </w:rPr>
        <w:t>（</w:t>
      </w:r>
      <w:r>
        <w:rPr>
          <w:spacing w:val="-2"/>
          <w:w w:val="100"/>
        </w:rPr>
        <w:t>无论一种或多种</w:t>
      </w:r>
      <w:r>
        <w:rPr>
          <w:spacing w:val="-111"/>
          <w:w w:val="100"/>
        </w:rPr>
        <w:t>）</w:t>
      </w:r>
      <w:r>
        <w:rPr>
          <w:spacing w:val="-3"/>
          <w:w w:val="100"/>
        </w:rPr>
        <w:t>，本公司</w:t>
      </w:r>
      <w:r>
        <w:rPr>
          <w:spacing w:val="-5"/>
        </w:rPr>
        <w:t>按基本保险金额给付重大疾病保险金，本合同终止。</w:t>
      </w:r>
    </w:p>
    <w:p>
      <w:pPr>
        <w:spacing w:after="0" w:line="235" w:lineRule="auto"/>
        <w:jc w:val="both"/>
        <w:sectPr>
          <w:type w:val="continuous"/>
          <w:pgSz w:w="11910" w:h="16840"/>
          <w:pgMar w:top="1040" w:bottom="1180" w:left="1100" w:right="980"/>
          <w:cols w:num="2" w:equalWidth="0">
            <w:col w:w="1953" w:space="40"/>
            <w:col w:w="7837"/>
          </w:cols>
        </w:sectPr>
      </w:pPr>
    </w:p>
    <w:p>
      <w:pPr>
        <w:pStyle w:val="BodyText"/>
        <w:spacing w:before="6"/>
        <w:rPr>
          <w:sz w:val="15"/>
        </w:rPr>
      </w:pPr>
    </w:p>
    <w:p>
      <w:pPr>
        <w:spacing w:after="0"/>
        <w:rPr>
          <w:sz w:val="15"/>
        </w:rPr>
        <w:sectPr>
          <w:type w:val="continuous"/>
          <w:pgSz w:w="11910" w:h="16840"/>
          <w:pgMar w:top="1040" w:bottom="1180" w:left="1100" w:right="980"/>
        </w:sectPr>
      </w:pPr>
    </w:p>
    <w:p>
      <w:pPr>
        <w:pStyle w:val="Heading3"/>
        <w:numPr>
          <w:ilvl w:val="2"/>
          <w:numId w:val="6"/>
        </w:numPr>
        <w:tabs>
          <w:tab w:pos="1736" w:val="left" w:leader="none"/>
          <w:tab w:pos="1737" w:val="left" w:leader="none"/>
        </w:tabs>
        <w:spacing w:line="206" w:lineRule="auto" w:before="25" w:after="0"/>
        <w:ind w:left="978" w:right="0" w:firstLine="0"/>
        <w:jc w:val="left"/>
      </w:pPr>
      <w:r>
        <w:rPr/>
        <w:t>身故保险金</w:t>
      </w:r>
    </w:p>
    <w:p>
      <w:pPr>
        <w:pStyle w:val="BodyText"/>
        <w:spacing w:line="273" w:lineRule="auto" w:before="37"/>
        <w:ind w:left="176" w:right="165" w:firstLine="422"/>
      </w:pPr>
      <w:r>
        <w:rPr/>
        <w:br w:type="column"/>
      </w:r>
      <w:r>
        <w:rPr/>
        <w:t>被保险人于本合同生效（或合同效力恢复）之日起 180 日内，因疾病原因身故，本公司给付身故保险金，其金额为本保险实际交纳的保险费，本合同终止。</w:t>
      </w:r>
    </w:p>
    <w:p>
      <w:pPr>
        <w:pStyle w:val="BodyText"/>
        <w:spacing w:before="7"/>
        <w:ind w:left="598"/>
      </w:pPr>
      <w:r>
        <w:rPr/>
        <w:t>被保险人于本合同生效（或合同效力恢复）之日起 180 日内因意外伤害原因</w:t>
      </w:r>
    </w:p>
    <w:p>
      <w:pPr>
        <w:pStyle w:val="BodyText"/>
        <w:spacing w:line="273" w:lineRule="auto"/>
        <w:ind w:left="176" w:right="166"/>
      </w:pPr>
      <w:r>
        <w:rPr/>
        <w:t>身故，或于本合同生效（或合同效力恢复）之日起 180 日后身故，本公司按被保险人身故时所处的以下不同情形给付身故保险金，本合同终止：</w:t>
      </w:r>
    </w:p>
    <w:p>
      <w:pPr>
        <w:pStyle w:val="BodyText"/>
        <w:spacing w:line="273" w:lineRule="auto" w:before="7"/>
        <w:ind w:left="176" w:right="208" w:firstLine="422"/>
      </w:pPr>
      <w:r>
        <w:rPr/>
        <w:t>（1）</w:t>
      </w:r>
      <w:r>
        <w:rPr>
          <w:spacing w:val="-7"/>
        </w:rPr>
        <w:t>若身故时被保险人处于 </w:t>
      </w:r>
      <w:r>
        <w:rPr>
          <w:spacing w:val="-3"/>
        </w:rPr>
        <w:t>18</w:t>
      </w:r>
      <w:r>
        <w:rPr>
          <w:spacing w:val="-8"/>
        </w:rPr>
        <w:t> 周岁保单生效对应日之前</w:t>
      </w:r>
      <w:r>
        <w:rPr/>
        <w:t>（</w:t>
      </w:r>
      <w:r>
        <w:rPr>
          <w:spacing w:val="-17"/>
        </w:rPr>
        <w:t>不含 </w:t>
      </w:r>
      <w:r>
        <w:rPr/>
        <w:t>18</w:t>
      </w:r>
      <w:r>
        <w:rPr>
          <w:spacing w:val="-12"/>
        </w:rPr>
        <w:t> 周岁保单</w:t>
      </w:r>
      <w:r>
        <w:rPr>
          <w:spacing w:val="-12"/>
          <w:w w:val="100"/>
        </w:rPr>
        <w:t>生效对应日</w:t>
      </w:r>
      <w:r>
        <w:rPr>
          <w:spacing w:val="-111"/>
          <w:w w:val="100"/>
        </w:rPr>
        <w:t>）</w:t>
      </w:r>
      <w:r>
        <w:rPr>
          <w:spacing w:val="-5"/>
          <w:w w:val="100"/>
        </w:rPr>
        <w:t>，则其身故保险金为本保险实际交纳的保险费；</w:t>
      </w:r>
    </w:p>
    <w:p>
      <w:pPr>
        <w:pStyle w:val="BodyText"/>
        <w:spacing w:line="273" w:lineRule="auto" w:before="7"/>
        <w:ind w:left="176" w:right="208" w:firstLine="422"/>
      </w:pPr>
      <w:r>
        <w:rPr/>
        <w:t>（2）</w:t>
      </w:r>
      <w:r>
        <w:rPr>
          <w:spacing w:val="-7"/>
        </w:rPr>
        <w:t>若身故时被保险人处于 </w:t>
      </w:r>
      <w:r>
        <w:rPr>
          <w:spacing w:val="-3"/>
        </w:rPr>
        <w:t>18</w:t>
      </w:r>
      <w:r>
        <w:rPr>
          <w:spacing w:val="-8"/>
        </w:rPr>
        <w:t> 周岁保单生效对应日之后</w:t>
      </w:r>
      <w:r>
        <w:rPr/>
        <w:t>（</w:t>
      </w:r>
      <w:r>
        <w:rPr>
          <w:spacing w:val="-23"/>
        </w:rPr>
        <w:t>含 </w:t>
      </w:r>
      <w:r>
        <w:rPr/>
        <w:t>18</w:t>
      </w:r>
      <w:r>
        <w:rPr>
          <w:spacing w:val="-10"/>
        </w:rPr>
        <w:t> 周岁保单生</w:t>
      </w:r>
      <w:r>
        <w:rPr>
          <w:spacing w:val="-10"/>
          <w:w w:val="100"/>
        </w:rPr>
        <w:t>效对应日</w:t>
      </w:r>
      <w:r>
        <w:rPr>
          <w:spacing w:val="-106"/>
          <w:w w:val="100"/>
        </w:rPr>
        <w:t>）</w:t>
      </w:r>
      <w:r>
        <w:rPr>
          <w:spacing w:val="-5"/>
          <w:w w:val="100"/>
        </w:rPr>
        <w:t>，本公司按基本保险金额给付身故保险金。</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3"/>
        <w:numPr>
          <w:ilvl w:val="2"/>
          <w:numId w:val="6"/>
        </w:numPr>
        <w:tabs>
          <w:tab w:pos="1737" w:val="left" w:leader="none"/>
        </w:tabs>
        <w:spacing w:line="206" w:lineRule="auto" w:before="25" w:after="0"/>
        <w:ind w:left="978" w:right="0" w:firstLine="0"/>
        <w:jc w:val="both"/>
      </w:pPr>
      <w:r>
        <w:rPr/>
        <w:t>投</w:t>
      </w:r>
      <w:r>
        <w:rPr>
          <w:spacing w:val="30"/>
        </w:rPr>
        <w:t>保人意外伤害身故或意外伤害身体全残豁免保险费</w:t>
      </w:r>
    </w:p>
    <w:p>
      <w:pPr>
        <w:pStyle w:val="BodyText"/>
        <w:spacing w:line="273" w:lineRule="auto" w:before="37"/>
        <w:ind w:left="171" w:right="198" w:firstLine="422"/>
        <w:jc w:val="both"/>
      </w:pPr>
      <w:r>
        <w:rPr/>
        <w:br w:type="column"/>
      </w:r>
      <w:r>
        <w:rPr>
          <w:spacing w:val="-5"/>
          <w:w w:val="100"/>
        </w:rPr>
        <w:t>除另有约定外，投保人因意外伤害身故或因意外伤害身体全残（</w:t>
      </w:r>
      <w:r>
        <w:rPr>
          <w:w w:val="100"/>
        </w:rPr>
        <w:t>详见释义</w:t>
      </w:r>
      <w:r>
        <w:rPr>
          <w:spacing w:val="-111"/>
          <w:w w:val="100"/>
        </w:rPr>
        <w:t>）</w:t>
      </w:r>
      <w:r>
        <w:rPr>
          <w:w w:val="100"/>
        </w:rPr>
        <w:t>，</w:t>
      </w:r>
      <w:r>
        <w:rPr>
          <w:spacing w:val="-4"/>
        </w:rPr>
        <w:t>且投保人身故或身体全残时年龄已满 </w:t>
      </w:r>
      <w:r>
        <w:rPr>
          <w:spacing w:val="-3"/>
        </w:rPr>
        <w:t>18</w:t>
      </w:r>
      <w:r>
        <w:rPr>
          <w:spacing w:val="-9"/>
        </w:rPr>
        <w:t> 周岁未满 </w:t>
      </w:r>
      <w:r>
        <w:rPr>
          <w:spacing w:val="-3"/>
        </w:rPr>
        <w:t>61</w:t>
      </w:r>
      <w:r>
        <w:rPr>
          <w:spacing w:val="-5"/>
        </w:rPr>
        <w:t> 周岁，可免交自投保人身故或被确定身体全残之日起的续期保险费，本合同继续有效。</w:t>
      </w:r>
    </w:p>
    <w:p>
      <w:pPr>
        <w:pStyle w:val="BodyText"/>
        <w:spacing w:line="273" w:lineRule="auto" w:before="8"/>
        <w:ind w:left="171" w:right="208" w:firstLine="422"/>
        <w:jc w:val="both"/>
      </w:pPr>
      <w:r>
        <w:rPr/>
        <w:t>豁免保险费的，本公司视同自投保人身故或被确定身体全残之日起的续期保险费已交纳。</w:t>
      </w:r>
    </w:p>
    <w:p>
      <w:pPr>
        <w:pStyle w:val="Heading3"/>
        <w:spacing w:line="308" w:lineRule="exact" w:before="0"/>
        <w:ind w:left="593"/>
      </w:pPr>
      <w:r>
        <w:rPr/>
        <w:t>投保人在保险期间内变更的，本公司不予豁免保险费。</w:t>
      </w:r>
    </w:p>
    <w:p>
      <w:pPr>
        <w:spacing w:after="0" w:line="308" w:lineRule="exact"/>
        <w:sectPr>
          <w:type w:val="continuous"/>
          <w:pgSz w:w="11910" w:h="16840"/>
          <w:pgMar w:top="1040" w:bottom="1180" w:left="1100" w:right="980"/>
          <w:cols w:num="2" w:equalWidth="0">
            <w:col w:w="1953" w:space="40"/>
            <w:col w:w="7837"/>
          </w:cols>
        </w:sectPr>
      </w:pPr>
    </w:p>
    <w:p>
      <w:pPr>
        <w:pStyle w:val="BodyText"/>
        <w:spacing w:before="16"/>
        <w:rPr>
          <w:rFonts w:ascii="微软雅黑"/>
          <w:b/>
          <w:sz w:val="24"/>
        </w:rPr>
      </w:pPr>
    </w:p>
    <w:p>
      <w:pPr>
        <w:pStyle w:val="ListParagraph"/>
        <w:numPr>
          <w:ilvl w:val="1"/>
          <w:numId w:val="6"/>
        </w:numPr>
        <w:tabs>
          <w:tab w:pos="1098" w:val="left" w:leader="none"/>
          <w:tab w:pos="1099" w:val="left" w:leader="none"/>
        </w:tabs>
        <w:spacing w:line="337" w:lineRule="exact" w:before="0" w:after="0"/>
        <w:ind w:left="2706" w:right="0" w:hanging="2486"/>
        <w:jc w:val="left"/>
        <w:rPr>
          <w:rFonts w:ascii="微软雅黑" w:eastAsia="微软雅黑" w:hint="eastAsia"/>
          <w:b/>
          <w:sz w:val="21"/>
        </w:rPr>
      </w:pPr>
      <w:r>
        <w:rPr>
          <w:rFonts w:ascii="微软雅黑" w:eastAsia="微软雅黑" w:hint="eastAsia"/>
          <w:b/>
          <w:sz w:val="21"/>
        </w:rPr>
        <w:t>责任免除</w:t>
      </w:r>
    </w:p>
    <w:p>
      <w:pPr>
        <w:pStyle w:val="BodyText"/>
        <w:spacing w:before="4"/>
        <w:rPr>
          <w:rFonts w:ascii="微软雅黑"/>
          <w:b/>
          <w:sz w:val="10"/>
        </w:rPr>
      </w:pPr>
    </w:p>
    <w:p>
      <w:pPr>
        <w:spacing w:after="0"/>
        <w:rPr>
          <w:rFonts w:ascii="微软雅黑"/>
          <w:sz w:val="10"/>
        </w:rPr>
        <w:sectPr>
          <w:pgSz w:w="11910" w:h="16840"/>
          <w:pgMar w:header="870" w:footer="998" w:top="1120" w:bottom="1180" w:left="980" w:right="980"/>
        </w:sectPr>
      </w:pPr>
    </w:p>
    <w:p>
      <w:pPr>
        <w:pStyle w:val="ListParagraph"/>
        <w:numPr>
          <w:ilvl w:val="2"/>
          <w:numId w:val="6"/>
        </w:numPr>
        <w:tabs>
          <w:tab w:pos="1857" w:val="left" w:leader="none"/>
        </w:tabs>
        <w:spacing w:line="206" w:lineRule="auto" w:before="25" w:after="0"/>
        <w:ind w:left="1098" w:right="0" w:firstLine="0"/>
        <w:jc w:val="both"/>
        <w:rPr>
          <w:rFonts w:ascii="微软雅黑" w:eastAsia="微软雅黑" w:hint="eastAsia"/>
          <w:b/>
          <w:sz w:val="21"/>
        </w:rPr>
      </w:pPr>
      <w:r>
        <w:rPr>
          <w:rFonts w:ascii="微软雅黑" w:eastAsia="微软雅黑" w:hint="eastAsia"/>
          <w:b/>
          <w:sz w:val="21"/>
        </w:rPr>
        <w:t>轻</w:t>
      </w:r>
      <w:r>
        <w:rPr>
          <w:rFonts w:ascii="微软雅黑" w:eastAsia="微软雅黑" w:hint="eastAsia"/>
          <w:b/>
          <w:spacing w:val="-18"/>
          <w:sz w:val="21"/>
        </w:rPr>
        <w:t>症疾病、重</w:t>
      </w:r>
      <w:r>
        <w:rPr>
          <w:rFonts w:ascii="微软雅黑" w:eastAsia="微软雅黑" w:hint="eastAsia"/>
          <w:b/>
          <w:spacing w:val="30"/>
          <w:sz w:val="21"/>
        </w:rPr>
        <w:t>大疾病保险责任免除</w:t>
      </w:r>
    </w:p>
    <w:p>
      <w:pPr>
        <w:spacing w:line="311" w:lineRule="exact" w:before="0"/>
        <w:ind w:left="588" w:right="0" w:firstLine="0"/>
        <w:jc w:val="left"/>
        <w:rPr>
          <w:rFonts w:ascii="微软雅黑" w:eastAsia="微软雅黑" w:hint="eastAsia"/>
          <w:b/>
          <w:sz w:val="21"/>
        </w:rPr>
      </w:pPr>
      <w:r>
        <w:rPr/>
        <w:br w:type="column"/>
      </w:r>
      <w:r>
        <w:rPr>
          <w:rFonts w:ascii="微软雅黑" w:eastAsia="微软雅黑" w:hint="eastAsia"/>
          <w:b/>
          <w:sz w:val="21"/>
        </w:rPr>
        <w:t>被保险人因下列 1-8 项情形之一发生本合同所指的轻症疾病或本合同所指的</w:t>
      </w:r>
    </w:p>
    <w:p>
      <w:pPr>
        <w:spacing w:line="206" w:lineRule="auto" w:before="25"/>
        <w:ind w:left="166" w:right="208" w:firstLine="0"/>
        <w:jc w:val="left"/>
        <w:rPr>
          <w:rFonts w:ascii="微软雅黑" w:eastAsia="微软雅黑" w:hint="eastAsia"/>
          <w:b/>
          <w:sz w:val="21"/>
        </w:rPr>
      </w:pPr>
      <w:r>
        <w:rPr>
          <w:rFonts w:ascii="微软雅黑" w:eastAsia="微软雅黑" w:hint="eastAsia"/>
          <w:b/>
          <w:sz w:val="21"/>
        </w:rPr>
        <w:t>重大疾病的，或在第 9 项期间遭受意外伤害导致本合同所指的轻症疾病或本合同所指的重大疾病的，本公司不承担保险责任：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171" w:right="208"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2"/>
          <w:sz w:val="21"/>
        </w:rPr>
        <w:t>被保险人酒后驾驶</w:t>
      </w:r>
      <w:r>
        <w:rPr>
          <w:rFonts w:ascii="微软雅黑" w:eastAsia="微软雅黑" w:hint="eastAsia"/>
          <w:b/>
          <w:sz w:val="21"/>
        </w:rPr>
        <w:t>（详见释义</w:t>
      </w:r>
      <w:r>
        <w:rPr>
          <w:rFonts w:ascii="微软雅黑" w:eastAsia="微软雅黑" w:hint="eastAsia"/>
          <w:b/>
          <w:spacing w:val="-106"/>
          <w:sz w:val="21"/>
        </w:rPr>
        <w:t>）</w:t>
      </w:r>
      <w:r>
        <w:rPr>
          <w:rFonts w:ascii="微软雅黑" w:eastAsia="微软雅黑" w:hint="eastAsia"/>
          <w:b/>
          <w:spacing w:val="-6"/>
          <w:sz w:val="21"/>
        </w:rPr>
        <w:t>、无合法有效驾驶证驾驶</w:t>
      </w:r>
      <w:r>
        <w:rPr>
          <w:rFonts w:ascii="微软雅黑" w:eastAsia="微软雅黑" w:hint="eastAsia"/>
          <w:b/>
          <w:sz w:val="21"/>
        </w:rPr>
        <w:t>（详见释义</w:t>
      </w:r>
      <w:r>
        <w:rPr>
          <w:rFonts w:ascii="微软雅黑" w:eastAsia="微软雅黑" w:hint="eastAsia"/>
          <w:b/>
          <w:spacing w:val="-10"/>
          <w:sz w:val="21"/>
        </w:rPr>
        <w:t>）</w:t>
      </w:r>
      <w:r>
        <w:rPr>
          <w:rFonts w:ascii="微软雅黑" w:eastAsia="微软雅黑" w:hint="eastAsia"/>
          <w:b/>
          <w:sz w:val="21"/>
        </w:rPr>
        <w:t>或驾驶无有效行驶证（详见释义）</w:t>
      </w:r>
      <w:r>
        <w:rPr>
          <w:rFonts w:ascii="微软雅黑" w:eastAsia="微软雅黑" w:hint="eastAsia"/>
          <w:b/>
          <w:spacing w:val="-2"/>
          <w:sz w:val="21"/>
        </w:rPr>
        <w:t>的机动车</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z w:val="21"/>
        </w:rPr>
        <w:t>期间。</w:t>
      </w:r>
    </w:p>
    <w:p>
      <w:pPr>
        <w:spacing w:after="0" w:line="206" w:lineRule="auto"/>
        <w:jc w:val="left"/>
        <w:rPr>
          <w:rFonts w:ascii="微软雅黑" w:eastAsia="微软雅黑" w:hint="eastAsia"/>
          <w:sz w:val="21"/>
        </w:rPr>
        <w:sectPr>
          <w:type w:val="continuous"/>
          <w:pgSz w:w="11910" w:h="16840"/>
          <w:pgMar w:top="1040" w:bottom="1180" w:left="980" w:right="980"/>
          <w:cols w:num="2" w:equalWidth="0">
            <w:col w:w="2073" w:space="40"/>
            <w:col w:w="7837"/>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980" w:right="980"/>
        </w:sectPr>
      </w:pPr>
    </w:p>
    <w:p>
      <w:pPr>
        <w:pStyle w:val="ListParagraph"/>
        <w:numPr>
          <w:ilvl w:val="2"/>
          <w:numId w:val="6"/>
        </w:numPr>
        <w:tabs>
          <w:tab w:pos="1857" w:val="left" w:leader="none"/>
        </w:tabs>
        <w:spacing w:line="206" w:lineRule="auto" w:before="25" w:after="0"/>
        <w:ind w:left="1098" w:right="0" w:firstLine="0"/>
        <w:jc w:val="both"/>
        <w:rPr>
          <w:rFonts w:ascii="微软雅黑" w:eastAsia="微软雅黑" w:hint="eastAsia"/>
          <w:b/>
          <w:sz w:val="21"/>
        </w:rPr>
      </w:pPr>
      <w:r>
        <w:rPr>
          <w:rFonts w:ascii="微软雅黑" w:eastAsia="微软雅黑" w:hint="eastAsia"/>
          <w:b/>
          <w:sz w:val="21"/>
        </w:rPr>
        <w:t>身</w:t>
      </w:r>
      <w:r>
        <w:rPr>
          <w:rFonts w:ascii="微软雅黑" w:eastAsia="微软雅黑" w:hint="eastAsia"/>
          <w:b/>
          <w:spacing w:val="30"/>
          <w:sz w:val="21"/>
        </w:rPr>
        <w:t>故保险责任免除</w:t>
      </w:r>
    </w:p>
    <w:p>
      <w:pPr>
        <w:spacing w:line="206" w:lineRule="auto" w:before="25"/>
        <w:ind w:left="171" w:right="208" w:firstLine="422"/>
        <w:jc w:val="left"/>
        <w:rPr>
          <w:rFonts w:ascii="微软雅黑" w:eastAsia="微软雅黑" w:hint="eastAsia"/>
          <w:b/>
          <w:sz w:val="21"/>
        </w:rPr>
      </w:pPr>
      <w:r>
        <w:rPr/>
        <w:br w:type="column"/>
      </w:r>
      <w:r>
        <w:rPr>
          <w:rFonts w:ascii="微软雅黑" w:eastAsia="微软雅黑" w:hint="eastAsia"/>
          <w:b/>
          <w:sz w:val="21"/>
        </w:rPr>
        <w:t>被保险人因下列 1-6 项情形之一身故的，或在第 7 项期间遭受意外伤害导致身故的，本公司不承担保险责任：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206" w:lineRule="auto" w:before="25"/>
        <w:ind w:left="171" w:right="213"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4.主动吸食或注射毒品；</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06" w:lineRule="auto" w:before="25"/>
        <w:ind w:left="593" w:right="136"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   发生上述第 1 项情形导致被保险人身故的，本合同终止，本公司向被保险人</w:t>
      </w:r>
    </w:p>
    <w:p>
      <w:pPr>
        <w:spacing w:line="287" w:lineRule="exact" w:before="0"/>
        <w:ind w:left="171" w:right="0" w:firstLine="0"/>
        <w:jc w:val="left"/>
        <w:rPr>
          <w:rFonts w:ascii="微软雅黑" w:eastAsia="微软雅黑" w:hint="eastAsia"/>
          <w:b/>
          <w:sz w:val="21"/>
        </w:rPr>
      </w:pPr>
      <w:r>
        <w:rPr>
          <w:rFonts w:ascii="微软雅黑" w:eastAsia="微软雅黑" w:hint="eastAsia"/>
          <w:b/>
          <w:sz w:val="21"/>
        </w:rPr>
        <w:t>继承人退还保险单的现金价值。</w:t>
      </w:r>
    </w:p>
    <w:p>
      <w:pPr>
        <w:spacing w:line="206" w:lineRule="auto" w:before="25"/>
        <w:ind w:left="171" w:right="208" w:firstLine="422"/>
        <w:jc w:val="left"/>
        <w:rPr>
          <w:rFonts w:ascii="微软雅黑" w:eastAsia="微软雅黑" w:hint="eastAsia"/>
          <w:b/>
          <w:sz w:val="21"/>
        </w:rPr>
      </w:pPr>
      <w:r>
        <w:rPr>
          <w:rFonts w:ascii="微软雅黑" w:eastAsia="微软雅黑" w:hint="eastAsia"/>
          <w:b/>
          <w:sz w:val="21"/>
        </w:rPr>
        <w:t>因上述第 2-6 项情形或在第 7 项期间被保险人身故的，本合同终止，本公司向您退还保险单的现金价值。</w:t>
      </w:r>
    </w:p>
    <w:p>
      <w:pPr>
        <w:spacing w:line="206" w:lineRule="auto" w:before="0"/>
        <w:ind w:left="171" w:right="208" w:firstLine="422"/>
        <w:jc w:val="both"/>
        <w:rPr>
          <w:rFonts w:ascii="微软雅黑" w:eastAsia="微软雅黑" w:hint="eastAsia"/>
          <w:b/>
          <w:sz w:val="21"/>
        </w:rPr>
      </w:pPr>
      <w:r>
        <w:rPr>
          <w:rFonts w:ascii="微软雅黑" w:eastAsia="微软雅黑" w:hint="eastAsia"/>
          <w:b/>
          <w:sz w:val="21"/>
        </w:rPr>
        <w:t>投保人因其发生上述第 2-6 项情形或在第 7 项期间身故或身体全残的，或被保险人对投保人的故意杀害、故意伤害导致投保人身故或身体全残的，本公司不予豁免保险费。</w:t>
      </w:r>
    </w:p>
    <w:p>
      <w:pPr>
        <w:spacing w:after="0" w:line="206" w:lineRule="auto"/>
        <w:jc w:val="both"/>
        <w:rPr>
          <w:rFonts w:ascii="微软雅黑" w:eastAsia="微软雅黑" w:hint="eastAsia"/>
          <w:sz w:val="21"/>
        </w:rPr>
        <w:sectPr>
          <w:type w:val="continuous"/>
          <w:pgSz w:w="11910" w:h="16840"/>
          <w:pgMar w:top="1040" w:bottom="1180" w:left="980" w:right="980"/>
          <w:cols w:num="2" w:equalWidth="0">
            <w:col w:w="2073" w:space="40"/>
            <w:col w:w="7837"/>
          </w:cols>
        </w:sectPr>
      </w:pPr>
    </w:p>
    <w:p>
      <w:pPr>
        <w:pStyle w:val="BodyText"/>
        <w:spacing w:before="8"/>
        <w:rPr>
          <w:rFonts w:ascii="微软雅黑"/>
          <w:b/>
          <w:sz w:val="9"/>
        </w:rPr>
      </w:pPr>
    </w:p>
    <w:p>
      <w:pPr>
        <w:pStyle w:val="ListParagraph"/>
        <w:numPr>
          <w:ilvl w:val="0"/>
          <w:numId w:val="6"/>
        </w:numPr>
        <w:tabs>
          <w:tab w:pos="1098" w:val="left" w:leader="none"/>
          <w:tab w:pos="1099" w:val="left" w:leader="none"/>
        </w:tabs>
        <w:spacing w:line="369" w:lineRule="exact" w:before="0" w:after="9"/>
        <w:ind w:left="1098" w:right="0" w:hanging="878"/>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spacing w:after="0"/>
        <w:rPr>
          <w:rFonts w:ascii="微软雅黑"/>
          <w:sz w:val="7"/>
        </w:rPr>
        <w:sectPr>
          <w:type w:val="continuous"/>
          <w:pgSz w:w="11910" w:h="16840"/>
          <w:pgMar w:top="1040" w:bottom="1180" w:left="980" w:right="980"/>
        </w:sectPr>
      </w:pPr>
    </w:p>
    <w:p>
      <w:pPr>
        <w:pStyle w:val="ListParagraph"/>
        <w:numPr>
          <w:ilvl w:val="1"/>
          <w:numId w:val="6"/>
        </w:numPr>
        <w:tabs>
          <w:tab w:pos="1098" w:val="left" w:leader="none"/>
          <w:tab w:pos="1099" w:val="left" w:leader="none"/>
        </w:tabs>
        <w:spacing w:line="206" w:lineRule="auto" w:before="24" w:after="0"/>
        <w:ind w:left="1098" w:right="0" w:hanging="878"/>
        <w:jc w:val="left"/>
        <w:rPr>
          <w:rFonts w:ascii="微软雅黑" w:eastAsia="微软雅黑" w:hint="eastAsia"/>
          <w:b/>
          <w:sz w:val="21"/>
        </w:rPr>
      </w:pPr>
      <w:r>
        <w:rPr>
          <w:rFonts w:ascii="微软雅黑" w:eastAsia="微软雅黑" w:hint="eastAsia"/>
          <w:b/>
          <w:spacing w:val="30"/>
          <w:sz w:val="21"/>
        </w:rPr>
        <w:t>保险费的交纳</w:t>
      </w:r>
    </w:p>
    <w:p>
      <w:pPr>
        <w:pStyle w:val="BodyText"/>
        <w:spacing w:line="273" w:lineRule="auto"/>
        <w:ind w:left="171" w:right="208" w:firstLine="422"/>
      </w:pPr>
      <w:r>
        <w:rPr/>
        <w:br w:type="column"/>
      </w:r>
      <w:r>
        <w:rPr/>
        <w:t>本合同的交费方式和交费期间由您和本公司约定，但须符合本公司当时的投保规定，约定的交费方式和交费期间将在保险单上载明。</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0"/>
        <w:rPr>
          <w:sz w:val="12"/>
        </w:rPr>
      </w:pPr>
    </w:p>
    <w:p>
      <w:pPr>
        <w:spacing w:after="0"/>
        <w:rPr>
          <w:sz w:val="12"/>
        </w:rPr>
        <w:sectPr>
          <w:type w:val="continuous"/>
          <w:pgSz w:w="11910" w:h="16840"/>
          <w:pgMar w:top="1040" w:bottom="1180" w:left="980" w:right="980"/>
        </w:sectPr>
      </w:pPr>
    </w:p>
    <w:p>
      <w:pPr>
        <w:pStyle w:val="Heading3"/>
        <w:numPr>
          <w:ilvl w:val="1"/>
          <w:numId w:val="6"/>
        </w:numPr>
        <w:tabs>
          <w:tab w:pos="1099" w:val="left" w:leader="none"/>
        </w:tabs>
        <w:spacing w:line="206" w:lineRule="auto" w:before="25" w:after="0"/>
        <w:ind w:left="1098" w:right="0" w:hanging="878"/>
        <w:jc w:val="both"/>
      </w:pPr>
      <w:r>
        <w:rPr>
          <w:spacing w:val="30"/>
        </w:rPr>
        <w:t>续期保险费的交纳、宽限期</w:t>
      </w:r>
    </w:p>
    <w:p>
      <w:pPr>
        <w:pStyle w:val="BodyText"/>
        <w:spacing w:line="273" w:lineRule="auto" w:before="37"/>
        <w:ind w:left="89" w:right="208" w:firstLine="422"/>
        <w:jc w:val="both"/>
      </w:pPr>
      <w:r>
        <w:rPr/>
        <w:br w:type="column"/>
      </w:r>
      <w:r>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9"/>
        </w:rPr>
        <w:t>零时起 </w:t>
      </w:r>
      <w:r>
        <w:rPr/>
        <w:t>60</w:t>
      </w:r>
      <w:r>
        <w:rPr>
          <w:spacing w:val="-10"/>
        </w:rPr>
        <w:t> 日为宽限期。宽限期内发生保险事故的，本公司承担保险责任，但在给</w:t>
      </w:r>
      <w:r>
        <w:rPr>
          <w:spacing w:val="-7"/>
        </w:rPr>
        <w:t>付保险金时将扣减您欠交的保险费。</w:t>
      </w:r>
    </w:p>
    <w:p>
      <w:pPr>
        <w:pStyle w:val="Heading3"/>
        <w:spacing w:line="206" w:lineRule="auto" w:before="0"/>
        <w:ind w:left="89" w:right="213" w:firstLine="422"/>
        <w:jc w:val="both"/>
      </w:pPr>
      <w:r>
        <w:rPr/>
        <w:t>除另有约定外，您逾宽限期仍未交纳续期保险费的，本合同自宽限期满的次日零时起效力中止。</w:t>
      </w:r>
    </w:p>
    <w:p>
      <w:pPr>
        <w:spacing w:after="0" w:line="206" w:lineRule="auto"/>
        <w:jc w:val="both"/>
        <w:sectPr>
          <w:type w:val="continuous"/>
          <w:pgSz w:w="11910" w:h="16840"/>
          <w:pgMar w:top="1040" w:bottom="1180" w:left="980" w:right="980"/>
          <w:cols w:num="2" w:equalWidth="0">
            <w:col w:w="2155" w:space="40"/>
            <w:col w:w="7755"/>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980" w:right="980"/>
        </w:sectPr>
      </w:pPr>
    </w:p>
    <w:p>
      <w:pPr>
        <w:pStyle w:val="ListParagraph"/>
        <w:numPr>
          <w:ilvl w:val="1"/>
          <w:numId w:val="6"/>
        </w:numPr>
        <w:tabs>
          <w:tab w:pos="1098" w:val="left" w:leader="none"/>
          <w:tab w:pos="1099" w:val="left" w:leader="none"/>
        </w:tabs>
        <w:spacing w:line="206" w:lineRule="auto" w:before="25" w:after="0"/>
        <w:ind w:left="1098" w:right="0" w:hanging="878"/>
        <w:jc w:val="left"/>
        <w:rPr>
          <w:rFonts w:ascii="微软雅黑" w:eastAsia="微软雅黑" w:hint="eastAsia"/>
          <w:b/>
          <w:sz w:val="21"/>
        </w:rPr>
      </w:pPr>
      <w:r>
        <w:rPr>
          <w:rFonts w:ascii="微软雅黑" w:eastAsia="微软雅黑" w:hint="eastAsia"/>
          <w:b/>
          <w:spacing w:val="30"/>
          <w:sz w:val="21"/>
        </w:rPr>
        <w:t>合同效力中止</w:t>
      </w:r>
    </w:p>
    <w:p>
      <w:pPr>
        <w:spacing w:line="337" w:lineRule="exact" w:before="0"/>
        <w:ind w:left="220" w:right="0" w:firstLine="0"/>
        <w:jc w:val="left"/>
        <w:rPr>
          <w:rFonts w:ascii="微软雅黑" w:eastAsia="微软雅黑" w:hint="eastAsia"/>
          <w:b/>
          <w:sz w:val="21"/>
        </w:rPr>
      </w:pPr>
      <w:r>
        <w:rPr/>
        <w:br w:type="column"/>
      </w:r>
      <w:r>
        <w:rPr>
          <w:rFonts w:ascii="微软雅黑" w:eastAsia="微软雅黑" w:hint="eastAsia"/>
          <w:b/>
          <w:sz w:val="21"/>
        </w:rPr>
        <w:t>本合同效力中止期间发生保险事故的，本公司不承担保险责任。</w:t>
      </w:r>
    </w:p>
    <w:p>
      <w:pPr>
        <w:spacing w:after="0" w:line="337" w:lineRule="exact"/>
        <w:jc w:val="left"/>
        <w:rPr>
          <w:rFonts w:ascii="微软雅黑" w:eastAsia="微软雅黑" w:hint="eastAsia"/>
          <w:sz w:val="21"/>
        </w:rPr>
        <w:sectPr>
          <w:type w:val="continuous"/>
          <w:pgSz w:w="11910" w:h="16840"/>
          <w:pgMar w:top="1040" w:bottom="1180" w:left="980" w:right="980"/>
          <w:cols w:num="2" w:equalWidth="0">
            <w:col w:w="2073" w:space="413"/>
            <w:col w:w="7464"/>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980" w:right="980"/>
        </w:sectPr>
      </w:pPr>
    </w:p>
    <w:p>
      <w:pPr>
        <w:pStyle w:val="ListParagraph"/>
        <w:numPr>
          <w:ilvl w:val="1"/>
          <w:numId w:val="6"/>
        </w:numPr>
        <w:tabs>
          <w:tab w:pos="1098" w:val="left" w:leader="none"/>
          <w:tab w:pos="1099" w:val="left" w:leader="none"/>
        </w:tabs>
        <w:spacing w:line="206" w:lineRule="auto" w:before="25" w:after="0"/>
        <w:ind w:left="1098" w:right="0" w:hanging="878"/>
        <w:jc w:val="left"/>
        <w:rPr>
          <w:rFonts w:ascii="微软雅黑" w:eastAsia="微软雅黑" w:hint="eastAsia"/>
          <w:b/>
          <w:sz w:val="21"/>
        </w:rPr>
      </w:pPr>
      <w:r>
        <w:rPr>
          <w:rFonts w:ascii="微软雅黑" w:eastAsia="微软雅黑" w:hint="eastAsia"/>
          <w:b/>
          <w:spacing w:val="30"/>
          <w:sz w:val="21"/>
        </w:rPr>
        <w:t>合同效力恢复</w:t>
      </w:r>
    </w:p>
    <w:p>
      <w:pPr>
        <w:pStyle w:val="BodyText"/>
        <w:spacing w:line="273" w:lineRule="auto" w:before="37"/>
        <w:ind w:left="171" w:right="208" w:firstLine="422"/>
      </w:pPr>
      <w:r>
        <w:rPr/>
        <w:br w:type="column"/>
      </w:r>
      <w:r>
        <w:rPr/>
        <w:t>本合同效力中止后二年内，您可以申请恢复本合同效力。经本公司与您协商并达成协议，自您补交保险费之日起，本合同效力恢复。</w:t>
      </w:r>
    </w:p>
    <w:p>
      <w:pPr>
        <w:pStyle w:val="BodyText"/>
        <w:spacing w:line="273" w:lineRule="auto" w:before="8"/>
        <w:ind w:left="171" w:right="208" w:firstLine="422"/>
      </w:pPr>
      <w:r>
        <w:rPr/>
        <w:t>自本合同效力中止之日起满二年双方未达成复效协议的，本公司有权解除本合同，并退还合同效力中止时保险单的现金价值。</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3"/>
        <w:rPr>
          <w:sz w:val="13"/>
        </w:rPr>
      </w:pPr>
    </w:p>
    <w:p>
      <w:pPr>
        <w:pStyle w:val="ListParagraph"/>
        <w:numPr>
          <w:ilvl w:val="1"/>
          <w:numId w:val="6"/>
        </w:numPr>
        <w:tabs>
          <w:tab w:pos="1099" w:val="left" w:leader="none"/>
          <w:tab w:pos="2706" w:val="left" w:leader="none"/>
        </w:tabs>
        <w:spacing w:line="312" w:lineRule="exact" w:before="32" w:after="0"/>
        <w:ind w:left="2284" w:right="208" w:hanging="2064"/>
        <w:jc w:val="both"/>
        <w:rPr>
          <w:sz w:val="21"/>
        </w:rPr>
      </w:pPr>
      <w:r>
        <w:rPr>
          <w:rFonts w:ascii="微软雅黑" w:eastAsia="微软雅黑" w:hint="eastAsia"/>
          <w:b/>
          <w:sz w:val="21"/>
        </w:rPr>
        <w:t>减保</w:t>
        <w:tab/>
        <w:tab/>
      </w:r>
      <w:r>
        <w:rPr>
          <w:spacing w:val="2"/>
          <w:sz w:val="21"/>
        </w:rPr>
        <w:t>在</w:t>
      </w:r>
      <w:r>
        <w:rPr>
          <w:sz w:val="21"/>
        </w:rPr>
        <w:t>本合</w:t>
      </w:r>
      <w:r>
        <w:rPr>
          <w:spacing w:val="2"/>
          <w:sz w:val="21"/>
        </w:rPr>
        <w:t>同</w:t>
      </w:r>
      <w:r>
        <w:rPr>
          <w:sz w:val="21"/>
        </w:rPr>
        <w:t>有</w:t>
      </w:r>
      <w:r>
        <w:rPr>
          <w:spacing w:val="2"/>
          <w:sz w:val="21"/>
        </w:rPr>
        <w:t>效</w:t>
      </w:r>
      <w:r>
        <w:rPr>
          <w:sz w:val="21"/>
        </w:rPr>
        <w:t>期内</w:t>
      </w:r>
      <w:r>
        <w:rPr>
          <w:spacing w:val="2"/>
          <w:sz w:val="21"/>
        </w:rPr>
        <w:t>，</w:t>
      </w:r>
      <w:r>
        <w:rPr>
          <w:sz w:val="21"/>
        </w:rPr>
        <w:t>您可</w:t>
      </w:r>
      <w:r>
        <w:rPr>
          <w:spacing w:val="2"/>
          <w:sz w:val="21"/>
        </w:rPr>
        <w:t>以</w:t>
      </w:r>
      <w:r>
        <w:rPr>
          <w:sz w:val="21"/>
        </w:rPr>
        <w:t>申请</w:t>
      </w:r>
      <w:r>
        <w:rPr>
          <w:spacing w:val="2"/>
          <w:sz w:val="21"/>
        </w:rPr>
        <w:t>减</w:t>
      </w:r>
      <w:r>
        <w:rPr>
          <w:sz w:val="21"/>
        </w:rPr>
        <w:t>保</w:t>
      </w:r>
      <w:r>
        <w:rPr>
          <w:spacing w:val="2"/>
          <w:sz w:val="21"/>
        </w:rPr>
        <w:t>，</w:t>
      </w:r>
      <w:r>
        <w:rPr>
          <w:sz w:val="21"/>
        </w:rPr>
        <w:t>并领</w:t>
      </w:r>
      <w:r>
        <w:rPr>
          <w:spacing w:val="2"/>
          <w:sz w:val="21"/>
        </w:rPr>
        <w:t>取</w:t>
      </w:r>
      <w:r>
        <w:rPr>
          <w:sz w:val="21"/>
        </w:rPr>
        <w:t>减少部</w:t>
      </w:r>
      <w:r>
        <w:rPr>
          <w:spacing w:val="2"/>
          <w:sz w:val="21"/>
        </w:rPr>
        <w:t>分</w:t>
      </w:r>
      <w:r>
        <w:rPr>
          <w:sz w:val="21"/>
        </w:rPr>
        <w:t>对应</w:t>
      </w:r>
      <w:r>
        <w:rPr>
          <w:spacing w:val="2"/>
          <w:sz w:val="21"/>
        </w:rPr>
        <w:t>的</w:t>
      </w:r>
      <w:r>
        <w:rPr>
          <w:sz w:val="21"/>
        </w:rPr>
        <w:t>现</w:t>
      </w:r>
      <w:r>
        <w:rPr>
          <w:spacing w:val="2"/>
          <w:sz w:val="21"/>
        </w:rPr>
        <w:t>金</w:t>
      </w:r>
      <w:r>
        <w:rPr>
          <w:sz w:val="21"/>
        </w:rPr>
        <w:t>价值</w:t>
      </w:r>
      <w:r>
        <w:rPr>
          <w:spacing w:val="2"/>
          <w:sz w:val="21"/>
        </w:rPr>
        <w:t>。</w:t>
      </w:r>
      <w:r>
        <w:rPr>
          <w:sz w:val="21"/>
        </w:rPr>
        <w:t>减 </w:t>
      </w:r>
      <w:r>
        <w:rPr>
          <w:spacing w:val="2"/>
          <w:sz w:val="21"/>
        </w:rPr>
        <w:t>保</w:t>
      </w:r>
      <w:r>
        <w:rPr>
          <w:sz w:val="21"/>
        </w:rPr>
        <w:t>后，</w:t>
      </w:r>
      <w:r>
        <w:rPr>
          <w:spacing w:val="2"/>
          <w:sz w:val="21"/>
        </w:rPr>
        <w:t>基</w:t>
      </w:r>
      <w:r>
        <w:rPr>
          <w:sz w:val="21"/>
        </w:rPr>
        <w:t>本保</w:t>
      </w:r>
      <w:r>
        <w:rPr>
          <w:spacing w:val="2"/>
          <w:sz w:val="21"/>
        </w:rPr>
        <w:t>险</w:t>
      </w:r>
      <w:r>
        <w:rPr>
          <w:sz w:val="21"/>
        </w:rPr>
        <w:t>金额</w:t>
      </w:r>
      <w:r>
        <w:rPr>
          <w:spacing w:val="2"/>
          <w:sz w:val="21"/>
        </w:rPr>
        <w:t>不</w:t>
      </w:r>
      <w:r>
        <w:rPr>
          <w:sz w:val="21"/>
        </w:rPr>
        <w:t>得低</w:t>
      </w:r>
      <w:r>
        <w:rPr>
          <w:spacing w:val="2"/>
          <w:sz w:val="21"/>
        </w:rPr>
        <w:t>于</w:t>
      </w:r>
      <w:r>
        <w:rPr>
          <w:sz w:val="21"/>
        </w:rPr>
        <w:t>本公</w:t>
      </w:r>
      <w:r>
        <w:rPr>
          <w:spacing w:val="2"/>
          <w:sz w:val="21"/>
        </w:rPr>
        <w:t>司</w:t>
      </w:r>
      <w:r>
        <w:rPr>
          <w:sz w:val="21"/>
        </w:rPr>
        <w:t>规定</w:t>
      </w:r>
      <w:r>
        <w:rPr>
          <w:spacing w:val="2"/>
          <w:sz w:val="21"/>
        </w:rPr>
        <w:t>的</w:t>
      </w:r>
      <w:r>
        <w:rPr>
          <w:sz w:val="21"/>
        </w:rPr>
        <w:t>最低标准</w:t>
      </w:r>
      <w:r>
        <w:rPr>
          <w:spacing w:val="2"/>
          <w:sz w:val="21"/>
        </w:rPr>
        <w:t>。</w:t>
      </w:r>
      <w:r>
        <w:rPr>
          <w:sz w:val="21"/>
        </w:rPr>
        <w:t>减保</w:t>
      </w:r>
      <w:r>
        <w:rPr>
          <w:spacing w:val="2"/>
          <w:sz w:val="21"/>
        </w:rPr>
        <w:t>后</w:t>
      </w:r>
      <w:r>
        <w:rPr>
          <w:sz w:val="21"/>
        </w:rPr>
        <w:t>的保</w:t>
      </w:r>
      <w:r>
        <w:rPr>
          <w:spacing w:val="2"/>
          <w:sz w:val="21"/>
        </w:rPr>
        <w:t>险</w:t>
      </w:r>
      <w:r>
        <w:rPr>
          <w:sz w:val="21"/>
        </w:rPr>
        <w:t>费按</w:t>
      </w:r>
      <w:r>
        <w:rPr>
          <w:spacing w:val="2"/>
          <w:sz w:val="21"/>
        </w:rPr>
        <w:t>下</w:t>
      </w:r>
      <w:r>
        <w:rPr>
          <w:sz w:val="21"/>
        </w:rPr>
        <w:t>列公式计算：</w:t>
      </w:r>
    </w:p>
    <w:p>
      <w:pPr>
        <w:pStyle w:val="BodyText"/>
        <w:spacing w:line="273" w:lineRule="auto" w:before="4"/>
        <w:ind w:left="2706" w:right="2089"/>
      </w:pPr>
      <w:r>
        <w:rPr/>
        <w:t>减保后的保险费＝本次减保前的保险费×(1－减保比例) 本公司按减保后的基本保险金额承担保险责任。</w:t>
      </w:r>
    </w:p>
    <w:p>
      <w:pPr>
        <w:pStyle w:val="Heading3"/>
        <w:spacing w:line="308" w:lineRule="exact" w:before="0"/>
        <w:ind w:left="2706"/>
      </w:pPr>
      <w:r>
        <w:rPr/>
        <w:t>如已发生保险金给付的，您不得申请减保。</w:t>
      </w:r>
    </w:p>
    <w:p>
      <w:pPr>
        <w:pStyle w:val="ListParagraph"/>
        <w:numPr>
          <w:ilvl w:val="0"/>
          <w:numId w:val="6"/>
        </w:numPr>
        <w:tabs>
          <w:tab w:pos="1098" w:val="left" w:leader="none"/>
          <w:tab w:pos="1099" w:val="left" w:leader="none"/>
        </w:tabs>
        <w:spacing w:line="240" w:lineRule="auto" w:before="112" w:after="9"/>
        <w:ind w:left="1098" w:right="0" w:hanging="878"/>
        <w:jc w:val="left"/>
        <w:rPr>
          <w:rFonts w:ascii="微软雅黑" w:eastAsia="微软雅黑" w:hint="eastAsia"/>
          <w:b/>
          <w:sz w:val="24"/>
        </w:rPr>
      </w:pPr>
      <w:r>
        <w:rPr>
          <w:rFonts w:ascii="微软雅黑" w:eastAsia="微软雅黑" w:hint="eastAsia"/>
          <w:b/>
          <w:sz w:val="24"/>
        </w:rPr>
        <w:t>如何申请领取保险金</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spacing w:after="0"/>
        <w:rPr>
          <w:rFonts w:ascii="微软雅黑"/>
          <w:sz w:val="7"/>
        </w:rPr>
        <w:sectPr>
          <w:type w:val="continuous"/>
          <w:pgSz w:w="11910" w:h="16840"/>
          <w:pgMar w:top="1040" w:bottom="1180" w:left="980" w:right="980"/>
        </w:sectPr>
      </w:pPr>
    </w:p>
    <w:p>
      <w:pPr>
        <w:pStyle w:val="ListParagraph"/>
        <w:numPr>
          <w:ilvl w:val="1"/>
          <w:numId w:val="6"/>
        </w:numPr>
        <w:tabs>
          <w:tab w:pos="1099" w:val="left" w:leader="none"/>
        </w:tabs>
        <w:spacing w:line="206" w:lineRule="auto" w:before="24" w:after="0"/>
        <w:ind w:left="1098" w:right="0" w:hanging="878"/>
        <w:jc w:val="both"/>
        <w:rPr>
          <w:rFonts w:ascii="微软雅黑" w:eastAsia="微软雅黑" w:hint="eastAsia"/>
          <w:b/>
          <w:sz w:val="21"/>
        </w:rPr>
      </w:pPr>
      <w:r>
        <w:rPr>
          <w:rFonts w:ascii="微软雅黑" w:eastAsia="微软雅黑" w:hint="eastAsia"/>
          <w:b/>
          <w:spacing w:val="30"/>
          <w:sz w:val="21"/>
        </w:rPr>
        <w:t>保险金受益人的指定和变更</w:t>
      </w:r>
    </w:p>
    <w:p>
      <w:pPr>
        <w:pStyle w:val="BodyText"/>
        <w:ind w:left="593"/>
      </w:pPr>
      <w:r>
        <w:rPr/>
        <w:br w:type="column"/>
      </w:r>
      <w:r>
        <w:rPr/>
        <w:t>轻症疾病保险金和重大疾病保险金受益人为被保险人本人。</w:t>
      </w:r>
    </w:p>
    <w:p>
      <w:pPr>
        <w:pStyle w:val="BodyText"/>
        <w:spacing w:line="273" w:lineRule="auto" w:before="37"/>
        <w:ind w:left="171" w:right="102" w:firstLine="422"/>
      </w:pPr>
      <w:r>
        <w:rPr/>
        <w:t>您或被保险人可指定一人或数人为身故保险金受益人，受益人为数人时，应确定受益顺序和受益份额，未确定受益份额的，各受益人按相等份额享有受益权。</w:t>
      </w:r>
    </w:p>
    <w:p>
      <w:pPr>
        <w:pStyle w:val="BodyText"/>
        <w:spacing w:line="273" w:lineRule="auto" w:before="8"/>
        <w:ind w:left="171" w:right="208" w:firstLine="422"/>
      </w:pPr>
      <w:r>
        <w:rPr/>
        <w:t>您或被保险人可以变更身故保险金受益人，但须书面通知本公司，由本公司在保险单上批注或附贴批单。</w:t>
      </w:r>
    </w:p>
    <w:p>
      <w:pPr>
        <w:pStyle w:val="BodyText"/>
        <w:spacing w:line="273" w:lineRule="auto" w:before="7"/>
        <w:ind w:left="171" w:right="208" w:firstLine="422"/>
      </w:pPr>
      <w:r>
        <w:rPr/>
        <w:t>被保险人为无民事行为能力人或限制民事行为能力人的，可以由其监护人指定或变更受益人。</w:t>
      </w:r>
    </w:p>
    <w:p>
      <w:pPr>
        <w:pStyle w:val="BodyText"/>
        <w:spacing w:line="273" w:lineRule="auto" w:before="7"/>
        <w:ind w:left="171" w:right="208" w:firstLine="422"/>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171" w:right="208" w:firstLine="422"/>
      </w:pPr>
      <w:r>
        <w:rPr/>
        <w:t>被保险人身故后，有下列情形之一的，身故保险金作为被保险人的遗产，由本公司依照《中华人民共和国继承法》的规定履行给付保险金的义务：</w:t>
      </w:r>
    </w:p>
    <w:p>
      <w:pPr>
        <w:pStyle w:val="BodyText"/>
        <w:spacing w:before="7"/>
        <w:ind w:left="593"/>
      </w:pPr>
      <w:r>
        <w:rPr/>
        <w:t>1.没有指定受益人或受益人指定不明无法确定的；</w:t>
      </w:r>
    </w:p>
    <w:p>
      <w:pPr>
        <w:pStyle w:val="BodyText"/>
        <w:spacing w:before="37"/>
        <w:ind w:left="593"/>
      </w:pPr>
      <w:r>
        <w:rPr/>
        <w:t>2.受益人先于被保险人身故，没有其他受益人的；</w:t>
      </w:r>
    </w:p>
    <w:p>
      <w:pPr>
        <w:pStyle w:val="BodyText"/>
        <w:spacing w:before="37"/>
        <w:ind w:left="593"/>
      </w:pPr>
      <w:r>
        <w:rPr/>
        <w:t>3.受益人依法丧失受益权或放弃受益权，没有其他受益人的。</w:t>
      </w:r>
    </w:p>
    <w:p>
      <w:pPr>
        <w:pStyle w:val="BodyText"/>
        <w:spacing w:line="273" w:lineRule="auto" w:before="37"/>
        <w:ind w:left="171" w:right="208" w:firstLine="422"/>
      </w:pPr>
      <w:r>
        <w:rPr/>
        <w:t>被保险人和受益人在同一事件中身故，无法确定两者身故先后顺序的，推定受益人先于被保险人身故。</w:t>
      </w:r>
    </w:p>
    <w:p>
      <w:pPr>
        <w:pStyle w:val="Heading3"/>
        <w:spacing w:line="206" w:lineRule="auto" w:before="0"/>
        <w:ind w:left="171" w:right="102" w:firstLine="422"/>
      </w:pPr>
      <w:r>
        <w:rPr/>
        <w:t>受益人故意造成被保险人身故、伤残、疾病的，或故意杀害被保险人未遂的， 该受益人丧失受益权。</w:t>
      </w:r>
    </w:p>
    <w:p>
      <w:pPr>
        <w:spacing w:after="0" w:line="206" w:lineRule="auto"/>
        <w:sectPr>
          <w:type w:val="continuous"/>
          <w:pgSz w:w="11910" w:h="16840"/>
          <w:pgMar w:top="1040" w:bottom="1180" w:left="980" w:right="980"/>
          <w:cols w:num="2" w:equalWidth="0">
            <w:col w:w="2073" w:space="40"/>
            <w:col w:w="7837"/>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980" w:right="980"/>
        </w:sectPr>
      </w:pPr>
    </w:p>
    <w:p>
      <w:pPr>
        <w:pStyle w:val="ListParagraph"/>
        <w:numPr>
          <w:ilvl w:val="1"/>
          <w:numId w:val="6"/>
        </w:numPr>
        <w:tabs>
          <w:tab w:pos="1098" w:val="left" w:leader="none"/>
          <w:tab w:pos="1099" w:val="left" w:leader="none"/>
        </w:tabs>
        <w:spacing w:line="206" w:lineRule="auto" w:before="24" w:after="0"/>
        <w:ind w:left="1098" w:right="0" w:hanging="878"/>
        <w:jc w:val="left"/>
        <w:rPr>
          <w:rFonts w:ascii="微软雅黑" w:eastAsia="微软雅黑" w:hint="eastAsia"/>
          <w:b/>
          <w:sz w:val="21"/>
        </w:rPr>
      </w:pPr>
      <w:r>
        <w:rPr>
          <w:rFonts w:ascii="微软雅黑" w:eastAsia="微软雅黑" w:hint="eastAsia"/>
          <w:b/>
          <w:spacing w:val="30"/>
          <w:sz w:val="21"/>
        </w:rPr>
        <w:t>保险事故通知</w:t>
      </w:r>
    </w:p>
    <w:p>
      <w:pPr>
        <w:spacing w:line="220" w:lineRule="auto" w:before="58"/>
        <w:ind w:left="593" w:right="213" w:firstLine="0"/>
        <w:jc w:val="left"/>
        <w:rPr>
          <w:rFonts w:ascii="微软雅黑" w:eastAsia="微软雅黑" w:hint="eastAsia"/>
          <w:b/>
          <w:sz w:val="21"/>
        </w:rPr>
      </w:pPr>
      <w:r>
        <w:rPr/>
        <w:br w:type="column"/>
      </w:r>
      <w:r>
        <w:rPr>
          <w:spacing w:val="-7"/>
          <w:sz w:val="21"/>
        </w:rPr>
        <w:t>您、被保险人或受益人应在知道保险事故发生之日起 </w:t>
      </w:r>
      <w:r>
        <w:rPr>
          <w:sz w:val="21"/>
        </w:rPr>
        <w:t>10</w:t>
      </w:r>
      <w:r>
        <w:rPr>
          <w:spacing w:val="-7"/>
          <w:sz w:val="21"/>
        </w:rPr>
        <w:t> 日内通知本公司。</w:t>
      </w:r>
      <w:r>
        <w:rPr>
          <w:rFonts w:ascii="微软雅黑" w:eastAsia="微软雅黑" w:hint="eastAsia"/>
          <w:b/>
          <w:spacing w:val="2"/>
          <w:sz w:val="21"/>
        </w:rPr>
        <w:t>如</w:t>
      </w:r>
      <w:r>
        <w:rPr>
          <w:rFonts w:ascii="微软雅黑" w:eastAsia="微软雅黑" w:hint="eastAsia"/>
          <w:b/>
          <w:sz w:val="21"/>
        </w:rPr>
        <w:t>您、被保险人或受益人故意或因重大过失未及时通知本公司，致使保险事</w:t>
      </w:r>
    </w:p>
    <w:p>
      <w:pPr>
        <w:pStyle w:val="Heading3"/>
        <w:spacing w:line="206" w:lineRule="auto" w:before="0"/>
        <w:ind w:left="171" w:right="213"/>
        <w:jc w:val="both"/>
      </w:pPr>
      <w:r>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40" w:bottom="1180" w:left="980" w:right="980"/>
          <w:cols w:num="2" w:equalWidth="0">
            <w:col w:w="2073" w:space="40"/>
            <w:col w:w="7837"/>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980" w:right="980"/>
        </w:sectPr>
      </w:pPr>
    </w:p>
    <w:p>
      <w:pPr>
        <w:pStyle w:val="ListParagraph"/>
        <w:numPr>
          <w:ilvl w:val="1"/>
          <w:numId w:val="6"/>
        </w:numPr>
        <w:tabs>
          <w:tab w:pos="1099" w:val="left" w:leader="none"/>
        </w:tabs>
        <w:spacing w:line="206" w:lineRule="auto" w:before="25" w:after="0"/>
        <w:ind w:left="1098" w:right="0" w:hanging="878"/>
        <w:jc w:val="both"/>
        <w:rPr>
          <w:rFonts w:ascii="微软雅黑" w:eastAsia="微软雅黑" w:hint="eastAsia"/>
          <w:b/>
          <w:sz w:val="21"/>
        </w:rPr>
      </w:pPr>
      <w:r>
        <w:rPr>
          <w:rFonts w:ascii="微软雅黑" w:eastAsia="微软雅黑" w:hint="eastAsia"/>
          <w:b/>
          <w:spacing w:val="30"/>
          <w:sz w:val="21"/>
        </w:rPr>
        <w:t>保险金及豁免保险费的申请</w:t>
      </w:r>
    </w:p>
    <w:p>
      <w:pPr>
        <w:pStyle w:val="BodyText"/>
        <w:spacing w:line="273" w:lineRule="auto"/>
        <w:ind w:left="171" w:right="208" w:firstLine="422"/>
      </w:pPr>
      <w:r>
        <w:rPr/>
        <w:br w:type="column"/>
      </w:r>
      <w:r>
        <w:rPr/>
        <w:t>1.申请轻症疾病保险金或重大疾病保险金时，由被保险人作为申请人填写保险金给付申请书，并提供下列证明和资料：</w:t>
      </w:r>
    </w:p>
    <w:p>
      <w:pPr>
        <w:pStyle w:val="BodyText"/>
        <w:spacing w:before="7"/>
        <w:ind w:left="593"/>
      </w:pPr>
      <w:r>
        <w:rPr/>
        <w:t>（1）保险合同；</w:t>
      </w:r>
    </w:p>
    <w:p>
      <w:pPr>
        <w:spacing w:after="0"/>
        <w:sectPr>
          <w:type w:val="continuous"/>
          <w:pgSz w:w="11910" w:h="16840"/>
          <w:pgMar w:top="1040" w:bottom="1180" w:left="980" w:right="980"/>
          <w:cols w:num="2" w:equalWidth="0">
            <w:col w:w="2073" w:space="40"/>
            <w:col w:w="7837"/>
          </w:cols>
        </w:sectPr>
      </w:pPr>
    </w:p>
    <w:p>
      <w:pPr>
        <w:pStyle w:val="BodyText"/>
        <w:spacing w:before="7"/>
        <w:rPr>
          <w:sz w:val="17"/>
        </w:rPr>
      </w:pPr>
    </w:p>
    <w:p>
      <w:pPr>
        <w:pStyle w:val="BodyText"/>
        <w:ind w:left="2706"/>
      </w:pPr>
      <w:r>
        <w:rPr/>
        <w:t>（2）被保险人的有效身份证件；</w:t>
      </w:r>
    </w:p>
    <w:p>
      <w:pPr>
        <w:pStyle w:val="BodyText"/>
        <w:spacing w:line="273" w:lineRule="auto"/>
        <w:ind w:left="2284" w:right="208" w:firstLine="422"/>
      </w:pPr>
      <w:r>
        <w:rPr/>
        <w:t>（3）本公司认可医院出具的附有病历、必要病理检验、血液检验及其他科学方法检验报告的疾病诊断书；</w:t>
      </w:r>
    </w:p>
    <w:p>
      <w:pPr>
        <w:pStyle w:val="BodyText"/>
        <w:spacing w:line="273" w:lineRule="auto" w:before="7"/>
        <w:ind w:left="2284" w:right="208" w:firstLine="422"/>
      </w:pPr>
      <w:r>
        <w:rPr/>
        <w:t>（4）所能提供的与确认保险事故的性质、原因、伤害程度等有关的其他证明和资料。</w:t>
      </w:r>
    </w:p>
    <w:p>
      <w:pPr>
        <w:pStyle w:val="BodyText"/>
        <w:spacing w:line="273" w:lineRule="auto" w:before="7"/>
        <w:ind w:left="2284" w:right="208" w:firstLine="422"/>
      </w:pPr>
      <w:r>
        <w:rPr/>
        <w:t>2.申请身故保险金时，由受益人或其他有权领取保险金的人作为申请人填写保险金给付申请书，并提供下列证明和资料：</w:t>
      </w:r>
    </w:p>
    <w:p>
      <w:pPr>
        <w:pStyle w:val="BodyText"/>
        <w:spacing w:before="7"/>
        <w:ind w:left="2706"/>
      </w:pPr>
      <w:r>
        <w:rPr/>
        <w:t>（1）保险合同；</w:t>
      </w:r>
    </w:p>
    <w:p>
      <w:pPr>
        <w:pStyle w:val="BodyText"/>
        <w:spacing w:before="37"/>
        <w:ind w:left="2706"/>
      </w:pPr>
      <w:r>
        <w:rPr/>
        <w:t>（2）申请人的有效身份证件；</w:t>
      </w:r>
    </w:p>
    <w:p>
      <w:pPr>
        <w:pStyle w:val="BodyText"/>
        <w:spacing w:line="273" w:lineRule="auto" w:before="37"/>
        <w:ind w:left="2284" w:right="208" w:firstLine="422"/>
      </w:pPr>
      <w:r>
        <w:rPr/>
        <w:t>（3）国家卫生行政部门认定的医疗机构、公安部门或其他相关机构出具的被保险人的死亡证明；</w:t>
      </w:r>
    </w:p>
    <w:p>
      <w:pPr>
        <w:pStyle w:val="BodyText"/>
        <w:spacing w:line="273" w:lineRule="auto" w:before="7"/>
        <w:ind w:left="2284" w:right="208" w:firstLine="422"/>
      </w:pPr>
      <w:r>
        <w:rPr/>
        <w:t>（4）所能提供的与确认保险事故的性质、原因、伤害程度等有关的其他证明和资料。</w:t>
      </w:r>
    </w:p>
    <w:p>
      <w:pPr>
        <w:pStyle w:val="BodyText"/>
        <w:spacing w:before="7"/>
        <w:ind w:left="2706"/>
      </w:pPr>
      <w:r>
        <w:rPr/>
        <w:t>保险金作为被保险人遗产时，须提供可证明合法继承权的相关权利文件。</w:t>
      </w:r>
    </w:p>
    <w:p>
      <w:pPr>
        <w:pStyle w:val="BodyText"/>
        <w:spacing w:line="273" w:lineRule="auto" w:before="37"/>
        <w:ind w:left="2284" w:right="208" w:firstLine="422"/>
      </w:pPr>
      <w:r>
        <w:rPr/>
        <w:t>3.申请投保人意外伤害身故或意外伤害身体全残豁免保险费时，由被保险人作为申请人填写申请书，并提供下列证明和资料：</w:t>
      </w:r>
    </w:p>
    <w:p>
      <w:pPr>
        <w:pStyle w:val="BodyText"/>
        <w:spacing w:before="7"/>
        <w:ind w:left="2706"/>
      </w:pPr>
      <w:r>
        <w:rPr/>
        <w:t>（1）保险合同；</w:t>
      </w:r>
    </w:p>
    <w:p>
      <w:pPr>
        <w:pStyle w:val="BodyText"/>
        <w:ind w:left="2706"/>
      </w:pPr>
      <w:r>
        <w:rPr/>
        <w:t>（2）被保险人的有效身份证件；</w:t>
      </w:r>
    </w:p>
    <w:p>
      <w:pPr>
        <w:pStyle w:val="BodyText"/>
        <w:spacing w:line="273" w:lineRule="auto"/>
        <w:ind w:left="2284" w:right="208" w:firstLine="422"/>
        <w:jc w:val="both"/>
      </w:pPr>
      <w:r>
        <w:rPr/>
        <w:t>（3）国家卫生行政部门认定的医疗机构、公安部门或其他相关机构出具的投保人的死亡证明或本公司指定鉴定机构（详见释义）出具的投保人身体全残鉴定书；</w:t>
      </w:r>
    </w:p>
    <w:p>
      <w:pPr>
        <w:pStyle w:val="BodyText"/>
        <w:spacing w:line="273" w:lineRule="auto" w:before="7"/>
        <w:ind w:left="2284" w:right="208" w:firstLine="422"/>
      </w:pPr>
      <w:r>
        <w:rPr/>
        <w:t>（4）所能提供的与确认保险事故的性质、原因、伤害程度等有关的其他证明和资料。</w:t>
      </w:r>
    </w:p>
    <w:p>
      <w:pPr>
        <w:pStyle w:val="BodyText"/>
        <w:spacing w:line="273" w:lineRule="auto" w:before="7"/>
        <w:ind w:left="2284" w:right="208" w:firstLine="422"/>
      </w:pPr>
      <w:r>
        <w:rPr/>
        <w:t>4.如申请人为无民事行为能力人或限制民事行为能力人，由其法定代理人代为办理保险金申请。</w:t>
      </w:r>
    </w:p>
    <w:p>
      <w:pPr>
        <w:pStyle w:val="BodyText"/>
        <w:spacing w:before="7"/>
        <w:ind w:left="2706"/>
      </w:pPr>
      <w:r>
        <w:rPr/>
        <w:t>5.如委托他人代为申请，应提供授权委托书及受托人的有效身份证件。</w:t>
      </w:r>
    </w:p>
    <w:p>
      <w:pPr>
        <w:pStyle w:val="BodyText"/>
        <w:spacing w:before="37"/>
        <w:ind w:left="2706"/>
      </w:pPr>
      <w:r>
        <w:rPr/>
        <w:t>6.本公司认为有关证明和资料不完整的，将及时一次性通知申请人补充提供。</w:t>
      </w:r>
    </w:p>
    <w:p>
      <w:pPr>
        <w:pStyle w:val="BodyText"/>
        <w:spacing w:before="7"/>
        <w:rPr>
          <w:sz w:val="15"/>
        </w:rPr>
      </w:pPr>
    </w:p>
    <w:p>
      <w:pPr>
        <w:spacing w:after="0"/>
        <w:rPr>
          <w:sz w:val="15"/>
        </w:rPr>
        <w:sectPr>
          <w:pgSz w:w="11910" w:h="16840"/>
          <w:pgMar w:header="870" w:footer="998" w:top="1120" w:bottom="1180" w:left="980" w:right="980"/>
        </w:sectPr>
      </w:pPr>
    </w:p>
    <w:p>
      <w:pPr>
        <w:pStyle w:val="Heading3"/>
        <w:numPr>
          <w:ilvl w:val="1"/>
          <w:numId w:val="6"/>
        </w:numPr>
        <w:tabs>
          <w:tab w:pos="1098" w:val="left" w:leader="none"/>
          <w:tab w:pos="1099" w:val="left" w:leader="none"/>
        </w:tabs>
        <w:spacing w:line="206" w:lineRule="auto" w:before="25" w:after="0"/>
        <w:ind w:left="1098" w:right="0" w:hanging="878"/>
        <w:jc w:val="left"/>
      </w:pPr>
      <w:r>
        <w:rPr>
          <w:spacing w:val="30"/>
        </w:rPr>
        <w:t>保险金的给付</w:t>
      </w:r>
    </w:p>
    <w:p>
      <w:pPr>
        <w:pStyle w:val="BodyText"/>
        <w:spacing w:before="37"/>
        <w:ind w:left="593"/>
      </w:pPr>
      <w:r>
        <w:rPr/>
        <w:br w:type="column"/>
      </w:r>
      <w:r>
        <w:rPr/>
        <w:t>本公司在收到保险金给付申请书及上述有关证明和资料后，将在 5 日内作出</w:t>
      </w:r>
    </w:p>
    <w:p>
      <w:pPr>
        <w:pStyle w:val="BodyText"/>
        <w:spacing w:before="37"/>
        <w:ind w:left="171"/>
      </w:pPr>
      <w:r>
        <w:rPr/>
        <w:t>核定；情形复杂的，在 30 日内作出核定。对属于保险责任的，本公司在与被保险</w:t>
      </w:r>
    </w:p>
    <w:p>
      <w:pPr>
        <w:pStyle w:val="BodyText"/>
        <w:spacing w:line="273" w:lineRule="auto" w:before="37"/>
        <w:ind w:left="593" w:right="208" w:hanging="423"/>
      </w:pPr>
      <w:r>
        <w:rPr>
          <w:spacing w:val="-6"/>
        </w:rPr>
        <w:t>人或受益人达成有关给付保险金数额的协议后 </w:t>
      </w:r>
      <w:r>
        <w:rPr>
          <w:spacing w:val="-3"/>
        </w:rPr>
        <w:t>10</w:t>
      </w:r>
      <w:r>
        <w:rPr>
          <w:spacing w:val="-7"/>
        </w:rPr>
        <w:t> 日内，履行给付保险金义务。本</w:t>
      </w:r>
      <w:r>
        <w:rPr/>
        <w:t>公司未及时履行前款规定义务的，将赔偿被保险人或受益人因此受到的损</w:t>
      </w:r>
    </w:p>
    <w:p>
      <w:pPr>
        <w:pStyle w:val="BodyText"/>
        <w:spacing w:before="7"/>
        <w:ind w:left="171"/>
      </w:pPr>
      <w:r>
        <w:rPr/>
        <w:t>失。</w:t>
      </w:r>
    </w:p>
    <w:p>
      <w:pPr>
        <w:pStyle w:val="BodyText"/>
        <w:spacing w:line="273" w:lineRule="auto"/>
        <w:ind w:left="171" w:right="208" w:firstLine="422"/>
        <w:jc w:val="both"/>
      </w:pPr>
      <w:r>
        <w:rPr/>
        <w:t>对不属于保险责任的，本公司自作出核定之日起 3 日内向申请人发出拒绝给付保险金通知书，并说明理由。</w:t>
      </w:r>
    </w:p>
    <w:p>
      <w:pPr>
        <w:pStyle w:val="BodyText"/>
        <w:spacing w:line="273" w:lineRule="auto" w:before="7"/>
        <w:ind w:left="171" w:right="208" w:firstLine="422"/>
        <w:jc w:val="both"/>
      </w:pPr>
      <w:r>
        <w:rPr>
          <w:spacing w:val="-7"/>
        </w:rPr>
        <w:t>本公司在收到保险金给付申请书及有关证明和资料之日起 </w:t>
      </w:r>
      <w:r>
        <w:rPr/>
        <w:t>60</w:t>
      </w:r>
      <w:r>
        <w:rPr>
          <w:spacing w:val="-8"/>
        </w:rPr>
        <w:t> 日内，对给付保</w:t>
      </w:r>
      <w:r>
        <w:rPr/>
        <w:t>险金的数额不能确定的，根据已有证明和资料可以确定的数额先予支付；本公司</w:t>
      </w:r>
      <w:r>
        <w:rPr>
          <w:spacing w:val="-5"/>
        </w:rPr>
        <w:t>最终确定给付保险金的数额后，将支付相应的差额。</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2"/>
        <w:rPr>
          <w:sz w:val="13"/>
        </w:rPr>
      </w:pPr>
    </w:p>
    <w:p>
      <w:pPr>
        <w:spacing w:after="0"/>
        <w:rPr>
          <w:sz w:val="13"/>
        </w:rPr>
        <w:sectPr>
          <w:type w:val="continuous"/>
          <w:pgSz w:w="11910" w:h="16840"/>
          <w:pgMar w:top="1040" w:bottom="1180" w:left="980" w:right="980"/>
        </w:sectPr>
      </w:pPr>
    </w:p>
    <w:p>
      <w:pPr>
        <w:pStyle w:val="Heading3"/>
        <w:numPr>
          <w:ilvl w:val="1"/>
          <w:numId w:val="6"/>
        </w:numPr>
        <w:tabs>
          <w:tab w:pos="1099" w:val="left" w:leader="none"/>
        </w:tabs>
        <w:spacing w:line="206" w:lineRule="auto" w:before="25" w:after="0"/>
        <w:ind w:left="1098" w:right="0" w:hanging="878"/>
        <w:jc w:val="both"/>
      </w:pPr>
      <w:r>
        <w:rPr>
          <w:spacing w:val="30"/>
        </w:rPr>
        <w:t>欠交保险费及未还款项的扣除</w:t>
      </w:r>
    </w:p>
    <w:p>
      <w:pPr>
        <w:pStyle w:val="BodyText"/>
        <w:spacing w:line="273" w:lineRule="auto" w:before="37"/>
        <w:ind w:left="171" w:right="208" w:firstLine="422"/>
        <w:jc w:val="both"/>
      </w:pPr>
      <w:r>
        <w:rPr/>
        <w:br w:type="column"/>
      </w:r>
      <w:r>
        <w:rPr/>
        <w:t>本公司在办理给付保险金、退还保险单的现金价值或退还本保险实际交纳的保险费等事项时，如您欠交保险费或有其他款项未还清的，本公司先扣除上述款项后，再办理相关手续。</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12"/>
        <w:rPr>
          <w:sz w:val="11"/>
        </w:rPr>
      </w:pPr>
    </w:p>
    <w:p>
      <w:pPr>
        <w:pStyle w:val="Heading2"/>
        <w:numPr>
          <w:ilvl w:val="0"/>
          <w:numId w:val="6"/>
        </w:numPr>
        <w:tabs>
          <w:tab w:pos="1098" w:val="left" w:leader="none"/>
          <w:tab w:pos="1099" w:val="left" w:leader="none"/>
        </w:tabs>
        <w:spacing w:line="370" w:lineRule="exact" w:before="0" w:after="9"/>
        <w:ind w:left="1098" w:right="0" w:hanging="878"/>
        <w:jc w:val="left"/>
      </w:pPr>
      <w:r>
        <w:rPr/>
        <w:t>基本条款</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spacing w:after="0" w:line="20" w:lineRule="exact"/>
        <w:rPr>
          <w:rFonts w:ascii="微软雅黑"/>
          <w:sz w:val="2"/>
        </w:rPr>
        <w:sectPr>
          <w:type w:val="continuous"/>
          <w:pgSz w:w="11910" w:h="16840"/>
          <w:pgMar w:top="1040" w:bottom="1180" w:left="980" w:right="980"/>
        </w:sectPr>
      </w:pPr>
    </w:p>
    <w:p>
      <w:pPr>
        <w:pStyle w:val="BodyText"/>
        <w:spacing w:before="5"/>
        <w:rPr>
          <w:rFonts w:ascii="微软雅黑"/>
          <w:b/>
          <w:sz w:val="13"/>
        </w:rPr>
      </w:pPr>
    </w:p>
    <w:p>
      <w:pPr>
        <w:spacing w:after="0"/>
        <w:rPr>
          <w:rFonts w:ascii="微软雅黑"/>
          <w:sz w:val="13"/>
        </w:rPr>
        <w:sectPr>
          <w:pgSz w:w="11910" w:h="16840"/>
          <w:pgMar w:header="870" w:footer="998" w:top="1120" w:bottom="1180" w:left="1040" w:right="980"/>
        </w:sectPr>
      </w:pPr>
    </w:p>
    <w:p>
      <w:pPr>
        <w:pStyle w:val="Heading3"/>
        <w:numPr>
          <w:ilvl w:val="1"/>
          <w:numId w:val="6"/>
        </w:numPr>
        <w:tabs>
          <w:tab w:pos="1039" w:val="left" w:leader="none"/>
        </w:tabs>
        <w:spacing w:line="206" w:lineRule="auto" w:before="24" w:after="0"/>
        <w:ind w:left="1038" w:right="0" w:hanging="878"/>
        <w:jc w:val="both"/>
      </w:pPr>
      <w:r>
        <w:rPr>
          <w:spacing w:val="30"/>
        </w:rPr>
        <w:t>明确说明与如实告知</w:t>
      </w:r>
    </w:p>
    <w:p>
      <w:pPr>
        <w:pStyle w:val="BodyText"/>
        <w:spacing w:line="273" w:lineRule="auto"/>
        <w:ind w:left="160" w:right="208" w:firstLine="422"/>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Heading3"/>
        <w:spacing w:line="206" w:lineRule="auto" w:before="0"/>
        <w:ind w:left="160" w:right="213" w:firstLine="422"/>
        <w:jc w:val="both"/>
      </w:pPr>
      <w:r>
        <w:rPr/>
        <w:t>您故意或因重大过失未履行如实告知义务，足以影响本公司决定是否同意承保或提高保险费率的，本公司有权解除本合同。</w:t>
      </w:r>
    </w:p>
    <w:p>
      <w:pPr>
        <w:spacing w:line="206" w:lineRule="auto" w:before="4"/>
        <w:ind w:left="160" w:right="213" w:firstLine="422"/>
        <w:jc w:val="both"/>
        <w:rPr>
          <w:rFonts w:ascii="微软雅黑" w:eastAsia="微软雅黑" w:hint="eastAsia"/>
          <w:b/>
          <w:sz w:val="21"/>
        </w:rPr>
      </w:pPr>
      <w:r>
        <w:rPr>
          <w:rFonts w:ascii="微软雅黑" w:eastAsia="微软雅黑" w:hint="eastAsia"/>
          <w:b/>
          <w:sz w:val="21"/>
        </w:rPr>
        <w:t>您故意不履行如实告知义务，对于本合同解除前发生的保险事故，本公司不承担保险责任，并不退还本保险实际交纳的保险费。</w:t>
      </w:r>
    </w:p>
    <w:p>
      <w:pPr>
        <w:spacing w:line="206" w:lineRule="auto" w:before="0"/>
        <w:ind w:left="160" w:right="213" w:firstLine="422"/>
        <w:jc w:val="both"/>
        <w:rPr>
          <w:rFonts w:ascii="微软雅黑" w:eastAsia="微软雅黑" w:hint="eastAsia"/>
          <w:b/>
          <w:sz w:val="21"/>
        </w:rPr>
      </w:pPr>
      <w:r>
        <w:rPr>
          <w:rFonts w:ascii="微软雅黑" w:eastAsia="微软雅黑" w:hint="eastAsia"/>
          <w:b/>
          <w:sz w:val="21"/>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12"/>
        <w:ind w:left="160" w:right="102" w:firstLine="422"/>
      </w:pPr>
      <w:r>
        <w:rPr>
          <w:spacing w:val="-6"/>
        </w:rPr>
        <w:t>本公司在合同订立时已经知道您未如实告知的情况的，本公司不得解除合同； </w:t>
      </w:r>
      <w:r>
        <w:rPr>
          <w:spacing w:val="-5"/>
        </w:rPr>
        <w:t>发生保险事故的，本公司承担给付保险金的责任。</w:t>
      </w:r>
    </w:p>
    <w:p>
      <w:pPr>
        <w:spacing w:after="0" w:line="273" w:lineRule="auto"/>
        <w:sectPr>
          <w:type w:val="continuous"/>
          <w:pgSz w:w="11910" w:h="16840"/>
          <w:pgMar w:top="1040" w:bottom="1180" w:left="1040" w:right="980"/>
          <w:cols w:num="2" w:equalWidth="0">
            <w:col w:w="2013" w:space="51"/>
            <w:col w:w="7826"/>
          </w:cols>
        </w:sectPr>
      </w:pPr>
    </w:p>
    <w:p>
      <w:pPr>
        <w:pStyle w:val="BodyText"/>
        <w:spacing w:before="11" w:after="1"/>
        <w:rPr>
          <w:sz w:val="2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361"/>
        <w:gridCol w:w="7605"/>
      </w:tblGrid>
      <w:tr>
        <w:trPr>
          <w:trHeight w:val="1039" w:hRule="atLeast"/>
        </w:trPr>
        <w:tc>
          <w:tcPr>
            <w:tcW w:w="648" w:type="dxa"/>
          </w:tcPr>
          <w:p>
            <w:pPr>
              <w:pStyle w:val="TableParagraph"/>
              <w:spacing w:line="237" w:lineRule="exact"/>
              <w:ind w:left="50"/>
              <w:rPr>
                <w:rFonts w:ascii="微软雅黑"/>
                <w:b/>
                <w:sz w:val="21"/>
              </w:rPr>
            </w:pPr>
            <w:r>
              <w:rPr>
                <w:rFonts w:ascii="微软雅黑"/>
                <w:b/>
                <w:sz w:val="21"/>
              </w:rPr>
              <w:t>5.2</w:t>
            </w:r>
          </w:p>
        </w:tc>
        <w:tc>
          <w:tcPr>
            <w:tcW w:w="1361" w:type="dxa"/>
          </w:tcPr>
          <w:p>
            <w:pPr>
              <w:pStyle w:val="TableParagraph"/>
              <w:spacing w:line="211" w:lineRule="exact"/>
              <w:ind w:left="280"/>
              <w:rPr>
                <w:rFonts w:ascii="微软雅黑" w:eastAsia="微软雅黑" w:hint="eastAsia"/>
                <w:b/>
                <w:sz w:val="21"/>
              </w:rPr>
            </w:pPr>
            <w:r>
              <w:rPr>
                <w:rFonts w:ascii="微软雅黑" w:eastAsia="微软雅黑" w:hint="eastAsia"/>
                <w:b/>
                <w:sz w:val="21"/>
              </w:rPr>
              <w:t>本公司合</w:t>
            </w:r>
          </w:p>
          <w:p>
            <w:pPr>
              <w:pStyle w:val="TableParagraph"/>
              <w:spacing w:line="206" w:lineRule="auto" w:before="25"/>
              <w:ind w:left="280" w:right="104"/>
              <w:rPr>
                <w:rFonts w:ascii="微软雅黑" w:eastAsia="微软雅黑" w:hint="eastAsia"/>
                <w:b/>
                <w:sz w:val="21"/>
              </w:rPr>
            </w:pPr>
            <w:r>
              <w:rPr>
                <w:rFonts w:ascii="微软雅黑" w:eastAsia="微软雅黑" w:hint="eastAsia"/>
                <w:b/>
                <w:sz w:val="21"/>
              </w:rPr>
              <w:t>同解除权的限制</w:t>
            </w:r>
          </w:p>
        </w:tc>
        <w:tc>
          <w:tcPr>
            <w:tcW w:w="7605" w:type="dxa"/>
          </w:tcPr>
          <w:p>
            <w:pPr>
              <w:pStyle w:val="TableParagraph"/>
              <w:spacing w:line="211" w:lineRule="exact"/>
              <w:ind w:left="527"/>
              <w:rPr>
                <w:sz w:val="21"/>
              </w:rPr>
            </w:pPr>
            <w:r>
              <w:rPr>
                <w:spacing w:val="-7"/>
                <w:sz w:val="21"/>
              </w:rPr>
              <w:t>前条规定的合同解除权，自本公司知道有解除事由之日起，超过 </w:t>
            </w:r>
            <w:r>
              <w:rPr>
                <w:sz w:val="21"/>
              </w:rPr>
              <w:t>30</w:t>
            </w:r>
            <w:r>
              <w:rPr>
                <w:spacing w:val="-9"/>
                <w:sz w:val="21"/>
              </w:rPr>
              <w:t> 日不行使</w:t>
            </w:r>
          </w:p>
          <w:p>
            <w:pPr>
              <w:pStyle w:val="TableParagraph"/>
              <w:spacing w:line="273" w:lineRule="auto" w:before="37"/>
              <w:ind w:left="105" w:right="53"/>
              <w:rPr>
                <w:sz w:val="21"/>
              </w:rPr>
            </w:pPr>
            <w:r>
              <w:rPr>
                <w:sz w:val="21"/>
              </w:rPr>
              <w:t>而消灭。自本合同成立之日起超过二年的，本公司不得解除本合同；发生保险事故的，本公司承担给付保险金的责任。</w:t>
            </w:r>
          </w:p>
        </w:tc>
      </w:tr>
      <w:tr>
        <w:trPr>
          <w:trHeight w:val="465" w:hRule="atLeast"/>
        </w:trPr>
        <w:tc>
          <w:tcPr>
            <w:tcW w:w="648" w:type="dxa"/>
          </w:tcPr>
          <w:p>
            <w:pPr>
              <w:pStyle w:val="TableParagraph"/>
              <w:spacing w:before="78"/>
              <w:ind w:left="50"/>
              <w:rPr>
                <w:rFonts w:ascii="微软雅黑"/>
                <w:b/>
                <w:sz w:val="21"/>
              </w:rPr>
            </w:pPr>
            <w:r>
              <w:rPr>
                <w:rFonts w:ascii="微软雅黑"/>
                <w:b/>
                <w:sz w:val="21"/>
              </w:rPr>
              <w:t>5.3</w:t>
            </w:r>
          </w:p>
        </w:tc>
        <w:tc>
          <w:tcPr>
            <w:tcW w:w="1361" w:type="dxa"/>
          </w:tcPr>
          <w:p>
            <w:pPr>
              <w:pStyle w:val="TableParagraph"/>
              <w:spacing w:before="78"/>
              <w:ind w:left="280"/>
              <w:rPr>
                <w:rFonts w:ascii="微软雅黑" w:eastAsia="微软雅黑" w:hint="eastAsia"/>
                <w:b/>
                <w:sz w:val="21"/>
              </w:rPr>
            </w:pPr>
            <w:r>
              <w:rPr>
                <w:rFonts w:ascii="微软雅黑" w:eastAsia="微软雅黑" w:hint="eastAsia"/>
                <w:b/>
                <w:sz w:val="21"/>
              </w:rPr>
              <w:t>年龄确定</w:t>
            </w:r>
          </w:p>
        </w:tc>
        <w:tc>
          <w:tcPr>
            <w:tcW w:w="7605" w:type="dxa"/>
          </w:tcPr>
          <w:p>
            <w:pPr>
              <w:pStyle w:val="TableParagraph"/>
              <w:spacing w:before="140"/>
              <w:ind w:left="527"/>
              <w:rPr>
                <w:sz w:val="21"/>
              </w:rPr>
            </w:pPr>
            <w:r>
              <w:rPr>
                <w:sz w:val="21"/>
              </w:rPr>
              <w:t>1.您和被保险人的年龄以周岁计算。</w:t>
            </w:r>
          </w:p>
        </w:tc>
      </w:tr>
      <w:tr>
        <w:trPr>
          <w:trHeight w:val="311" w:hRule="atLeast"/>
        </w:trPr>
        <w:tc>
          <w:tcPr>
            <w:tcW w:w="648" w:type="dxa"/>
          </w:tcPr>
          <w:p>
            <w:pPr>
              <w:pStyle w:val="TableParagraph"/>
              <w:rPr>
                <w:rFonts w:ascii="Times New Roman"/>
                <w:sz w:val="20"/>
              </w:rPr>
            </w:pPr>
          </w:p>
        </w:tc>
        <w:tc>
          <w:tcPr>
            <w:tcW w:w="1361" w:type="dxa"/>
          </w:tcPr>
          <w:p>
            <w:pPr>
              <w:pStyle w:val="TableParagraph"/>
              <w:spacing w:line="287" w:lineRule="exact"/>
              <w:ind w:left="280"/>
              <w:rPr>
                <w:rFonts w:ascii="微软雅黑" w:eastAsia="微软雅黑" w:hint="eastAsia"/>
                <w:b/>
                <w:sz w:val="21"/>
              </w:rPr>
            </w:pPr>
            <w:r>
              <w:rPr>
                <w:rFonts w:ascii="微软雅黑" w:eastAsia="微软雅黑" w:hint="eastAsia"/>
                <w:b/>
                <w:sz w:val="21"/>
              </w:rPr>
              <w:t>与错误处</w:t>
            </w:r>
          </w:p>
        </w:tc>
        <w:tc>
          <w:tcPr>
            <w:tcW w:w="7605" w:type="dxa"/>
          </w:tcPr>
          <w:p>
            <w:pPr>
              <w:pStyle w:val="TableParagraph"/>
              <w:spacing w:line="261" w:lineRule="exact"/>
              <w:ind w:left="527"/>
              <w:rPr>
                <w:sz w:val="21"/>
              </w:rPr>
            </w:pPr>
            <w:r>
              <w:rPr>
                <w:sz w:val="21"/>
              </w:rPr>
              <w:t>2.您在申请投保时，应将与有效身份证件相符的被保险人的出生日期在投保</w:t>
            </w:r>
          </w:p>
        </w:tc>
      </w:tr>
      <w:tr>
        <w:trPr>
          <w:trHeight w:val="261" w:hRule="atLeast"/>
        </w:trPr>
        <w:tc>
          <w:tcPr>
            <w:tcW w:w="648" w:type="dxa"/>
          </w:tcPr>
          <w:p>
            <w:pPr>
              <w:pStyle w:val="TableParagraph"/>
              <w:rPr>
                <w:rFonts w:ascii="Times New Roman"/>
                <w:sz w:val="18"/>
              </w:rPr>
            </w:pPr>
          </w:p>
        </w:tc>
        <w:tc>
          <w:tcPr>
            <w:tcW w:w="1361" w:type="dxa"/>
          </w:tcPr>
          <w:p>
            <w:pPr>
              <w:pStyle w:val="TableParagraph"/>
              <w:spacing w:line="242" w:lineRule="exact"/>
              <w:ind w:left="280"/>
              <w:rPr>
                <w:rFonts w:ascii="微软雅黑" w:eastAsia="微软雅黑" w:hint="eastAsia"/>
                <w:b/>
                <w:sz w:val="21"/>
              </w:rPr>
            </w:pPr>
            <w:r>
              <w:rPr>
                <w:rFonts w:ascii="微软雅黑" w:eastAsia="微软雅黑" w:hint="eastAsia"/>
                <w:b/>
                <w:w w:val="100"/>
                <w:sz w:val="21"/>
              </w:rPr>
              <w:t>理</w:t>
            </w:r>
          </w:p>
        </w:tc>
        <w:tc>
          <w:tcPr>
            <w:tcW w:w="7605" w:type="dxa"/>
          </w:tcPr>
          <w:p>
            <w:pPr>
              <w:pStyle w:val="TableParagraph"/>
              <w:spacing w:line="242" w:lineRule="exact"/>
              <w:ind w:left="105"/>
              <w:rPr>
                <w:sz w:val="21"/>
              </w:rPr>
            </w:pPr>
            <w:r>
              <w:rPr>
                <w:sz w:val="21"/>
              </w:rPr>
              <w:t>单上填明，如发生错误按下列方式办理：</w:t>
            </w:r>
          </w:p>
        </w:tc>
      </w:tr>
    </w:tbl>
    <w:p>
      <w:pPr>
        <w:pStyle w:val="Heading3"/>
        <w:spacing w:line="206" w:lineRule="auto"/>
        <w:ind w:left="2224" w:right="208" w:firstLine="422"/>
        <w:jc w:val="both"/>
      </w:pPr>
      <w:r>
        <w:rPr>
          <w:spacing w:val="-7"/>
        </w:rPr>
        <w:t>（1）</w:t>
      </w:r>
      <w:r>
        <w:rPr>
          <w:spacing w:val="-4"/>
        </w:rPr>
        <w:t>您申报的被保险人年龄不真实，并且其真实年龄不符合本合同约定投保</w:t>
      </w:r>
      <w:r>
        <w:rPr/>
        <w:t>年龄限制的，本公司有权解除合同，并向您退还保险单的现金价值。本公司行使</w:t>
      </w:r>
      <w:r>
        <w:rPr>
          <w:spacing w:val="-2"/>
        </w:rPr>
        <w:t>合同解除权适用前条“本公司合同解除权的限制”的规定。</w:t>
      </w:r>
    </w:p>
    <w:p>
      <w:pPr>
        <w:spacing w:line="206" w:lineRule="auto" w:before="0"/>
        <w:ind w:left="2224" w:right="169" w:firstLine="422"/>
        <w:jc w:val="both"/>
        <w:rPr>
          <w:rFonts w:ascii="微软雅黑" w:eastAsia="微软雅黑" w:hint="eastAsia"/>
          <w:b/>
          <w:sz w:val="21"/>
        </w:rPr>
      </w:pPr>
      <w:r>
        <w:rPr>
          <w:rFonts w:ascii="微软雅黑" w:eastAsia="微软雅黑" w:hint="eastAsia"/>
          <w:b/>
          <w:sz w:val="21"/>
        </w:rPr>
        <w:t>（2）您申报的被保险人年龄不真实，致使您实付保险费少于应付保险费的， 本公司有权更正并要求您补交保险费；如已发生保险事故，在给付保险金时按实付保险费和应付保险费的比例支付。</w:t>
      </w:r>
    </w:p>
    <w:p>
      <w:pPr>
        <w:pStyle w:val="BodyText"/>
        <w:spacing w:line="273" w:lineRule="auto" w:before="11"/>
        <w:ind w:left="2224" w:right="198" w:firstLine="422"/>
        <w:jc w:val="both"/>
      </w:pPr>
      <w:r>
        <w:rPr/>
        <w:t>（3）您申报的被保险人年龄不真实，致使您实付保险费多于应付保险费的， 本公司会将多收的保险费退还给您。</w:t>
      </w:r>
    </w:p>
    <w:p>
      <w:pPr>
        <w:pStyle w:val="BodyText"/>
        <w:spacing w:before="2"/>
        <w:rPr>
          <w:sz w:val="13"/>
        </w:rPr>
      </w:pPr>
    </w:p>
    <w:p>
      <w:pPr>
        <w:spacing w:after="0"/>
        <w:rPr>
          <w:sz w:val="13"/>
        </w:rPr>
        <w:sectPr>
          <w:type w:val="continuous"/>
          <w:pgSz w:w="11910" w:h="16840"/>
          <w:pgMar w:top="1040" w:bottom="1180" w:left="1040" w:right="980"/>
        </w:sectPr>
      </w:pPr>
    </w:p>
    <w:p>
      <w:pPr>
        <w:pStyle w:val="Heading3"/>
        <w:numPr>
          <w:ilvl w:val="1"/>
          <w:numId w:val="7"/>
        </w:numPr>
        <w:tabs>
          <w:tab w:pos="1038" w:val="left" w:leader="none"/>
          <w:tab w:pos="1039" w:val="left" w:leader="none"/>
        </w:tabs>
        <w:spacing w:line="206" w:lineRule="auto" w:before="25" w:after="0"/>
        <w:ind w:left="1038" w:right="0" w:hanging="878"/>
        <w:jc w:val="left"/>
      </w:pPr>
      <w:r>
        <w:rPr>
          <w:spacing w:val="30"/>
        </w:rPr>
        <w:t>联系方式变更</w:t>
      </w:r>
    </w:p>
    <w:p>
      <w:pPr>
        <w:pStyle w:val="BodyText"/>
        <w:spacing w:line="273" w:lineRule="auto" w:before="37"/>
        <w:ind w:left="160" w:right="208" w:firstLine="422"/>
        <w:jc w:val="both"/>
      </w:pPr>
      <w:r>
        <w:rPr/>
        <w:br w:type="column"/>
      </w:r>
      <w:r>
        <w:rPr/>
        <w:t>为了保障您的合法权益，您的住所、通讯地址或电话等联系方式变更时，请及时通知本公司。如您未通知本公司，本公司按本合同载明的最后住所、通讯地址或电话等联系方式发送的有关通知，均视为已送达给您。</w:t>
      </w:r>
    </w:p>
    <w:p>
      <w:pPr>
        <w:spacing w:after="0" w:line="273" w:lineRule="auto"/>
        <w:jc w:val="both"/>
        <w:sectPr>
          <w:type w:val="continuous"/>
          <w:pgSz w:w="11910" w:h="16840"/>
          <w:pgMar w:top="1040" w:bottom="1180" w:left="1040" w:right="980"/>
          <w:cols w:num="2" w:equalWidth="0">
            <w:col w:w="2013" w:space="51"/>
            <w:col w:w="7826"/>
          </w:cols>
        </w:sectPr>
      </w:pPr>
    </w:p>
    <w:p>
      <w:pPr>
        <w:pStyle w:val="BodyText"/>
        <w:spacing w:before="3"/>
        <w:rPr>
          <w:sz w:val="13"/>
        </w:rPr>
      </w:pPr>
    </w:p>
    <w:p>
      <w:pPr>
        <w:pStyle w:val="ListParagraph"/>
        <w:numPr>
          <w:ilvl w:val="1"/>
          <w:numId w:val="7"/>
        </w:numPr>
        <w:tabs>
          <w:tab w:pos="1038" w:val="left" w:leader="none"/>
          <w:tab w:pos="1039" w:val="left" w:leader="none"/>
          <w:tab w:pos="2646" w:val="left" w:leader="none"/>
        </w:tabs>
        <w:spacing w:line="312" w:lineRule="exact" w:before="32" w:after="0"/>
        <w:ind w:left="2224" w:right="208" w:hanging="2064"/>
        <w:jc w:val="left"/>
        <w:rPr>
          <w:sz w:val="21"/>
        </w:rPr>
      </w:pPr>
      <w:r>
        <w:rPr>
          <w:rFonts w:ascii="微软雅黑" w:eastAsia="微软雅黑" w:hint="eastAsia"/>
          <w:b/>
          <w:sz w:val="21"/>
        </w:rPr>
        <w:t>失踪处理</w:t>
        <w:tab/>
        <w:tab/>
      </w:r>
      <w:r>
        <w:rPr>
          <w:spacing w:val="2"/>
          <w:sz w:val="21"/>
        </w:rPr>
        <w:t>被</w:t>
      </w:r>
      <w:r>
        <w:rPr>
          <w:sz w:val="21"/>
        </w:rPr>
        <w:t>保险</w:t>
      </w:r>
      <w:r>
        <w:rPr>
          <w:spacing w:val="2"/>
          <w:sz w:val="21"/>
        </w:rPr>
        <w:t>人</w:t>
      </w:r>
      <w:r>
        <w:rPr>
          <w:sz w:val="21"/>
        </w:rPr>
        <w:t>在</w:t>
      </w:r>
      <w:r>
        <w:rPr>
          <w:spacing w:val="2"/>
          <w:sz w:val="21"/>
        </w:rPr>
        <w:t>本</w:t>
      </w:r>
      <w:r>
        <w:rPr>
          <w:sz w:val="21"/>
        </w:rPr>
        <w:t>合同</w:t>
      </w:r>
      <w:r>
        <w:rPr>
          <w:spacing w:val="2"/>
          <w:sz w:val="21"/>
        </w:rPr>
        <w:t>保</w:t>
      </w:r>
      <w:r>
        <w:rPr>
          <w:sz w:val="21"/>
        </w:rPr>
        <w:t>险期</w:t>
      </w:r>
      <w:r>
        <w:rPr>
          <w:spacing w:val="2"/>
          <w:sz w:val="21"/>
        </w:rPr>
        <w:t>间</w:t>
      </w:r>
      <w:r>
        <w:rPr>
          <w:sz w:val="21"/>
        </w:rPr>
        <w:t>内失</w:t>
      </w:r>
      <w:r>
        <w:rPr>
          <w:spacing w:val="2"/>
          <w:sz w:val="21"/>
        </w:rPr>
        <w:t>踪</w:t>
      </w:r>
      <w:r>
        <w:rPr>
          <w:sz w:val="21"/>
        </w:rPr>
        <w:t>，</w:t>
      </w:r>
      <w:r>
        <w:rPr>
          <w:spacing w:val="2"/>
          <w:sz w:val="21"/>
        </w:rPr>
        <w:t>并</w:t>
      </w:r>
      <w:r>
        <w:rPr>
          <w:sz w:val="21"/>
        </w:rPr>
        <w:t>经人</w:t>
      </w:r>
      <w:r>
        <w:rPr>
          <w:spacing w:val="2"/>
          <w:sz w:val="21"/>
        </w:rPr>
        <w:t>民</w:t>
      </w:r>
      <w:r>
        <w:rPr>
          <w:sz w:val="21"/>
        </w:rPr>
        <w:t>法院宣</w:t>
      </w:r>
      <w:r>
        <w:rPr>
          <w:spacing w:val="2"/>
          <w:sz w:val="21"/>
        </w:rPr>
        <w:t>告</w:t>
      </w:r>
      <w:r>
        <w:rPr>
          <w:sz w:val="21"/>
        </w:rPr>
        <w:t>死亡</w:t>
      </w:r>
      <w:r>
        <w:rPr>
          <w:spacing w:val="2"/>
          <w:sz w:val="21"/>
        </w:rPr>
        <w:t>，</w:t>
      </w:r>
      <w:r>
        <w:rPr>
          <w:sz w:val="21"/>
        </w:rPr>
        <w:t>本</w:t>
      </w:r>
      <w:r>
        <w:rPr>
          <w:spacing w:val="2"/>
          <w:sz w:val="21"/>
        </w:rPr>
        <w:t>公</w:t>
      </w:r>
      <w:r>
        <w:rPr>
          <w:sz w:val="21"/>
        </w:rPr>
        <w:t>司依</w:t>
      </w:r>
      <w:r>
        <w:rPr>
          <w:spacing w:val="2"/>
          <w:sz w:val="21"/>
        </w:rPr>
        <w:t>据</w:t>
      </w:r>
      <w:r>
        <w:rPr>
          <w:sz w:val="21"/>
        </w:rPr>
        <w:t>人 民法院的</w:t>
      </w:r>
      <w:r>
        <w:rPr>
          <w:spacing w:val="-5"/>
          <w:sz w:val="21"/>
        </w:rPr>
        <w:t>宣</w:t>
      </w:r>
      <w:r>
        <w:rPr>
          <w:sz w:val="21"/>
        </w:rPr>
        <w:t>告死亡</w:t>
      </w:r>
      <w:r>
        <w:rPr>
          <w:spacing w:val="-5"/>
          <w:sz w:val="21"/>
        </w:rPr>
        <w:t>判</w:t>
      </w:r>
      <w:r>
        <w:rPr>
          <w:sz w:val="21"/>
        </w:rPr>
        <w:t>决及宣</w:t>
      </w:r>
      <w:r>
        <w:rPr>
          <w:spacing w:val="-5"/>
          <w:sz w:val="21"/>
        </w:rPr>
        <w:t>告</w:t>
      </w:r>
      <w:r>
        <w:rPr>
          <w:sz w:val="21"/>
        </w:rPr>
        <w:t>死亡日</w:t>
      </w:r>
      <w:r>
        <w:rPr>
          <w:spacing w:val="-5"/>
          <w:sz w:val="21"/>
        </w:rPr>
        <w:t>，</w:t>
      </w:r>
      <w:r>
        <w:rPr>
          <w:sz w:val="21"/>
        </w:rPr>
        <w:t>按本合</w:t>
      </w:r>
      <w:r>
        <w:rPr>
          <w:spacing w:val="-5"/>
          <w:sz w:val="21"/>
        </w:rPr>
        <w:t>同</w:t>
      </w:r>
      <w:r>
        <w:rPr>
          <w:sz w:val="21"/>
        </w:rPr>
        <w:t>规</w:t>
      </w:r>
      <w:r>
        <w:rPr>
          <w:spacing w:val="-5"/>
          <w:sz w:val="21"/>
        </w:rPr>
        <w:t>定</w:t>
      </w:r>
      <w:r>
        <w:rPr>
          <w:sz w:val="21"/>
        </w:rPr>
        <w:t>给付保险</w:t>
      </w:r>
      <w:r>
        <w:rPr>
          <w:spacing w:val="-5"/>
          <w:sz w:val="21"/>
        </w:rPr>
        <w:t>金</w:t>
      </w:r>
      <w:r>
        <w:rPr>
          <w:sz w:val="21"/>
        </w:rPr>
        <w:t>。</w:t>
      </w:r>
    </w:p>
    <w:p>
      <w:pPr>
        <w:pStyle w:val="BodyText"/>
        <w:spacing w:line="273" w:lineRule="auto" w:before="4"/>
        <w:ind w:left="2224" w:right="208" w:firstLine="422"/>
        <w:jc w:val="both"/>
      </w:pPr>
      <w:r>
        <w:rPr/>
        <w:t>如日后被保险人重新出现或确知其没有死亡，保险金领取人应将已领取的保</w:t>
      </w:r>
      <w:r>
        <w:rPr>
          <w:spacing w:val="-7"/>
        </w:rPr>
        <w:t>险金于被保险人重新出现或确知其没有死亡之日起 </w:t>
      </w:r>
      <w:r>
        <w:rPr>
          <w:spacing w:val="-3"/>
        </w:rPr>
        <w:t>30</w:t>
      </w:r>
      <w:r>
        <w:rPr>
          <w:spacing w:val="-8"/>
        </w:rPr>
        <w:t> 日内退还本公司，本合同的</w:t>
      </w:r>
      <w:r>
        <w:rPr>
          <w:spacing w:val="-6"/>
        </w:rPr>
        <w:t>效力由您和本公司依法协商处理。</w:t>
      </w:r>
    </w:p>
    <w:p>
      <w:pPr>
        <w:pStyle w:val="ListParagraph"/>
        <w:numPr>
          <w:ilvl w:val="1"/>
          <w:numId w:val="7"/>
        </w:numPr>
        <w:tabs>
          <w:tab w:pos="1038" w:val="left" w:leader="none"/>
          <w:tab w:pos="1039" w:val="left" w:leader="none"/>
          <w:tab w:pos="2646" w:val="left" w:leader="none"/>
        </w:tabs>
        <w:spacing w:line="240" w:lineRule="auto" w:before="142" w:after="0"/>
        <w:ind w:left="1038" w:right="0" w:hanging="878"/>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24" w:right="208" w:firstLine="422"/>
        <w:jc w:val="both"/>
      </w:pPr>
      <w:r>
        <w:rPr/>
        <w:t>1.因履行本合同发生的争议，由当事人协商解决，协商不成的，提交双方共同选择的仲裁委员会仲裁；</w:t>
      </w:r>
    </w:p>
    <w:p>
      <w:pPr>
        <w:pStyle w:val="BodyText"/>
        <w:spacing w:line="273" w:lineRule="auto" w:before="7"/>
        <w:ind w:left="2224" w:right="208" w:firstLine="422"/>
        <w:jc w:val="both"/>
      </w:pPr>
      <w:r>
        <w:rPr/>
        <w:t>2.因履行本合同发生的争议，由当事人协商解决，协商不成的，依法向人民法院起诉。</w:t>
      </w:r>
    </w:p>
    <w:p>
      <w:pPr>
        <w:spacing w:after="0" w:line="273" w:lineRule="auto"/>
        <w:jc w:val="both"/>
        <w:sectPr>
          <w:type w:val="continuous"/>
          <w:pgSz w:w="11910" w:h="16840"/>
          <w:pgMar w:top="1040" w:bottom="1180" w:left="1040" w:right="980"/>
        </w:sectPr>
      </w:pPr>
    </w:p>
    <w:p>
      <w:pPr>
        <w:pStyle w:val="BodyText"/>
        <w:spacing w:before="0"/>
        <w:rPr>
          <w:sz w:val="20"/>
        </w:rPr>
      </w:pPr>
    </w:p>
    <w:p>
      <w:pPr>
        <w:pStyle w:val="BodyText"/>
        <w:spacing w:before="12"/>
        <w:rPr>
          <w:sz w:val="20"/>
        </w:rPr>
      </w:pPr>
    </w:p>
    <w:p>
      <w:pPr>
        <w:pStyle w:val="Heading2"/>
        <w:numPr>
          <w:ilvl w:val="0"/>
          <w:numId w:val="6"/>
        </w:numPr>
        <w:tabs>
          <w:tab w:pos="1098" w:val="left" w:leader="none"/>
          <w:tab w:pos="1099" w:val="left" w:leader="none"/>
        </w:tabs>
        <w:spacing w:line="370" w:lineRule="exact" w:before="0" w:after="0"/>
        <w:ind w:left="1098" w:right="0" w:hanging="878"/>
        <w:jc w:val="left"/>
      </w:pPr>
      <w:r>
        <w:rPr/>
        <w:pict>
          <v:group style="position:absolute;margin-left:54.48pt;margin-top:24.948126pt;width:486.25pt;height:1pt;mso-position-horizontal-relative:page;mso-position-vertical-relative:paragraph;z-index:1216;mso-wrap-distance-left:0;mso-wrap-distance-right:0" coordorigin="1090,499" coordsize="9725,20">
            <v:line style="position:absolute" from="1090,509" to="1968,509" stroked="true" strokeweight=".96pt" strokecolor="#000000">
              <v:stroke dashstyle="solid"/>
            </v:line>
            <v:rect style="position:absolute;left:1968;top:498;width:20;height:20" filled="true" fillcolor="#000000" stroked="false">
              <v:fill type="solid"/>
            </v:rect>
            <v:line style="position:absolute" from="1987,509" to="3154,509" stroked="true" strokeweight=".96pt" strokecolor="#000000">
              <v:stroke dashstyle="solid"/>
            </v:line>
            <v:rect style="position:absolute;left:3153;top:498;width:20;height:20" filled="true" fillcolor="#000000" stroked="false">
              <v:fill type="solid"/>
            </v:rect>
            <v:line style="position:absolute" from="3173,509" to="10814,509" stroked="true" strokeweight=".96pt" strokecolor="#000000">
              <v:stroke dashstyle="solid"/>
            </v:line>
            <w10:wrap type="topAndBottom"/>
          </v:group>
        </w:pict>
      </w:r>
      <w:r>
        <w:rPr/>
        <w:t>释义</w:t>
      </w:r>
    </w:p>
    <w:p>
      <w:pPr>
        <w:pStyle w:val="BodyText"/>
        <w:spacing w:before="10"/>
        <w:rPr>
          <w:rFonts w:ascii="微软雅黑"/>
          <w:b/>
          <w:sz w:val="5"/>
        </w:rPr>
      </w:pPr>
    </w:p>
    <w:p>
      <w:pPr>
        <w:pStyle w:val="ListParagraph"/>
        <w:numPr>
          <w:ilvl w:val="1"/>
          <w:numId w:val="6"/>
        </w:numPr>
        <w:tabs>
          <w:tab w:pos="1098" w:val="left" w:leader="none"/>
          <w:tab w:pos="1099" w:val="left" w:leader="none"/>
          <w:tab w:pos="2706" w:val="left" w:leader="none"/>
        </w:tabs>
        <w:spacing w:line="337" w:lineRule="exact" w:before="0" w:after="0"/>
        <w:ind w:left="1098" w:right="0" w:hanging="878"/>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pgSz w:w="11910" w:h="16840"/>
          <w:pgMar w:header="870" w:footer="998" w:top="1120" w:bottom="1180" w:left="980" w:right="980"/>
        </w:sectPr>
      </w:pPr>
    </w:p>
    <w:p>
      <w:pPr>
        <w:pStyle w:val="Heading3"/>
        <w:numPr>
          <w:ilvl w:val="1"/>
          <w:numId w:val="6"/>
        </w:numPr>
        <w:tabs>
          <w:tab w:pos="1099" w:val="left" w:leader="none"/>
        </w:tabs>
        <w:spacing w:line="206" w:lineRule="auto" w:before="25" w:after="0"/>
        <w:ind w:left="1098" w:right="0" w:hanging="878"/>
        <w:jc w:val="both"/>
      </w:pPr>
      <w:r>
        <w:rPr>
          <w:spacing w:val="30"/>
        </w:rPr>
        <w:t>本保险实际交纳的保险费</w:t>
      </w:r>
    </w:p>
    <w:p>
      <w:pPr>
        <w:pStyle w:val="BodyText"/>
        <w:spacing w:line="273" w:lineRule="auto" w:before="37"/>
        <w:ind w:left="171" w:right="208" w:firstLine="422"/>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
        <w:rPr>
          <w:sz w:val="13"/>
        </w:rPr>
      </w:pPr>
    </w:p>
    <w:p>
      <w:pPr>
        <w:pStyle w:val="ListParagraph"/>
        <w:numPr>
          <w:ilvl w:val="1"/>
          <w:numId w:val="6"/>
        </w:numPr>
        <w:tabs>
          <w:tab w:pos="1099" w:val="left" w:leader="none"/>
          <w:tab w:pos="2706" w:val="left" w:leader="none"/>
        </w:tabs>
        <w:spacing w:line="312" w:lineRule="exact" w:before="32" w:after="0"/>
        <w:ind w:left="2284" w:right="208" w:hanging="2064"/>
        <w:jc w:val="both"/>
        <w:rPr>
          <w:sz w:val="21"/>
        </w:rPr>
      </w:pPr>
      <w:r>
        <w:rPr>
          <w:rFonts w:ascii="微软雅黑" w:eastAsia="微软雅黑" w:hint="eastAsia"/>
          <w:b/>
          <w:sz w:val="21"/>
        </w:rPr>
        <w:t>现金价值</w:t>
        <w:tab/>
        <w:tab/>
      </w:r>
      <w:r>
        <w:rPr>
          <w:spacing w:val="2"/>
          <w:sz w:val="21"/>
        </w:rPr>
        <w:t>指</w:t>
      </w:r>
      <w:r>
        <w:rPr>
          <w:sz w:val="21"/>
        </w:rPr>
        <w:t>保险</w:t>
      </w:r>
      <w:r>
        <w:rPr>
          <w:spacing w:val="2"/>
          <w:sz w:val="21"/>
        </w:rPr>
        <w:t>单</w:t>
      </w:r>
      <w:r>
        <w:rPr>
          <w:sz w:val="21"/>
        </w:rPr>
        <w:t>所</w:t>
      </w:r>
      <w:r>
        <w:rPr>
          <w:spacing w:val="2"/>
          <w:sz w:val="21"/>
        </w:rPr>
        <w:t>具</w:t>
      </w:r>
      <w:r>
        <w:rPr>
          <w:sz w:val="21"/>
        </w:rPr>
        <w:t>有的</w:t>
      </w:r>
      <w:r>
        <w:rPr>
          <w:spacing w:val="2"/>
          <w:sz w:val="21"/>
        </w:rPr>
        <w:t>价</w:t>
      </w:r>
      <w:r>
        <w:rPr>
          <w:sz w:val="21"/>
        </w:rPr>
        <w:t>值。</w:t>
      </w:r>
      <w:r>
        <w:rPr>
          <w:spacing w:val="2"/>
          <w:sz w:val="21"/>
        </w:rPr>
        <w:t>通</w:t>
      </w:r>
      <w:r>
        <w:rPr>
          <w:sz w:val="21"/>
        </w:rPr>
        <w:t>常体</w:t>
      </w:r>
      <w:r>
        <w:rPr>
          <w:spacing w:val="2"/>
          <w:sz w:val="21"/>
        </w:rPr>
        <w:t>现</w:t>
      </w:r>
      <w:r>
        <w:rPr>
          <w:sz w:val="21"/>
        </w:rPr>
        <w:t>为</w:t>
      </w:r>
      <w:r>
        <w:rPr>
          <w:spacing w:val="2"/>
          <w:sz w:val="21"/>
        </w:rPr>
        <w:t>解</w:t>
      </w:r>
      <w:r>
        <w:rPr>
          <w:sz w:val="21"/>
        </w:rPr>
        <w:t>除合</w:t>
      </w:r>
      <w:r>
        <w:rPr>
          <w:spacing w:val="2"/>
          <w:sz w:val="21"/>
        </w:rPr>
        <w:t>同</w:t>
      </w:r>
      <w:r>
        <w:rPr>
          <w:sz w:val="21"/>
        </w:rPr>
        <w:t>时，根</w:t>
      </w:r>
      <w:r>
        <w:rPr>
          <w:spacing w:val="2"/>
          <w:sz w:val="21"/>
        </w:rPr>
        <w:t>据</w:t>
      </w:r>
      <w:r>
        <w:rPr>
          <w:sz w:val="21"/>
        </w:rPr>
        <w:t>精算</w:t>
      </w:r>
      <w:r>
        <w:rPr>
          <w:spacing w:val="2"/>
          <w:sz w:val="21"/>
        </w:rPr>
        <w:t>原</w:t>
      </w:r>
      <w:r>
        <w:rPr>
          <w:sz w:val="21"/>
        </w:rPr>
        <w:t>理</w:t>
      </w:r>
      <w:r>
        <w:rPr>
          <w:spacing w:val="2"/>
          <w:sz w:val="21"/>
        </w:rPr>
        <w:t>计</w:t>
      </w:r>
      <w:r>
        <w:rPr>
          <w:sz w:val="21"/>
        </w:rPr>
        <w:t>算的</w:t>
      </w:r>
      <w:r>
        <w:rPr>
          <w:spacing w:val="2"/>
          <w:sz w:val="21"/>
        </w:rPr>
        <w:t>，</w:t>
      </w:r>
      <w:r>
        <w:rPr>
          <w:sz w:val="21"/>
        </w:rPr>
        <w:t>由 </w:t>
      </w:r>
      <w:r>
        <w:rPr>
          <w:spacing w:val="2"/>
          <w:sz w:val="21"/>
        </w:rPr>
        <w:t>本</w:t>
      </w:r>
      <w:r>
        <w:rPr>
          <w:sz w:val="21"/>
        </w:rPr>
        <w:t>公司</w:t>
      </w:r>
      <w:r>
        <w:rPr>
          <w:spacing w:val="2"/>
          <w:sz w:val="21"/>
        </w:rPr>
        <w:t>退</w:t>
      </w:r>
      <w:r>
        <w:rPr>
          <w:sz w:val="21"/>
        </w:rPr>
        <w:t>还的</w:t>
      </w:r>
      <w:r>
        <w:rPr>
          <w:spacing w:val="2"/>
          <w:sz w:val="21"/>
        </w:rPr>
        <w:t>那</w:t>
      </w:r>
      <w:r>
        <w:rPr>
          <w:sz w:val="21"/>
        </w:rPr>
        <w:t>部分</w:t>
      </w:r>
      <w:r>
        <w:rPr>
          <w:spacing w:val="2"/>
          <w:sz w:val="21"/>
        </w:rPr>
        <w:t>金</w:t>
      </w:r>
      <w:r>
        <w:rPr>
          <w:sz w:val="21"/>
        </w:rPr>
        <w:t>额。</w:t>
      </w:r>
      <w:r>
        <w:rPr>
          <w:spacing w:val="2"/>
          <w:sz w:val="21"/>
        </w:rPr>
        <w:t>保</w:t>
      </w:r>
      <w:r>
        <w:rPr>
          <w:sz w:val="21"/>
        </w:rPr>
        <w:t>单年</w:t>
      </w:r>
      <w:r>
        <w:rPr>
          <w:spacing w:val="2"/>
          <w:sz w:val="21"/>
        </w:rPr>
        <w:t>度</w:t>
      </w:r>
      <w:r>
        <w:rPr>
          <w:sz w:val="21"/>
        </w:rPr>
        <w:t>末的</w:t>
      </w:r>
      <w:r>
        <w:rPr>
          <w:spacing w:val="2"/>
          <w:sz w:val="21"/>
        </w:rPr>
        <w:t>现</w:t>
      </w:r>
      <w:r>
        <w:rPr>
          <w:sz w:val="21"/>
        </w:rPr>
        <w:t>金价值金</w:t>
      </w:r>
      <w:r>
        <w:rPr>
          <w:spacing w:val="2"/>
          <w:sz w:val="21"/>
        </w:rPr>
        <w:t>额</w:t>
      </w:r>
      <w:r>
        <w:rPr>
          <w:sz w:val="21"/>
        </w:rPr>
        <w:t>在现</w:t>
      </w:r>
      <w:r>
        <w:rPr>
          <w:spacing w:val="2"/>
          <w:sz w:val="21"/>
        </w:rPr>
        <w:t>金</w:t>
      </w:r>
      <w:r>
        <w:rPr>
          <w:sz w:val="21"/>
        </w:rPr>
        <w:t>价值</w:t>
      </w:r>
      <w:r>
        <w:rPr>
          <w:spacing w:val="2"/>
          <w:sz w:val="21"/>
        </w:rPr>
        <w:t>表</w:t>
      </w:r>
      <w:r>
        <w:rPr>
          <w:sz w:val="21"/>
        </w:rPr>
        <w:t>上载</w:t>
      </w:r>
      <w:r>
        <w:rPr>
          <w:spacing w:val="2"/>
          <w:sz w:val="21"/>
        </w:rPr>
        <w:t>明</w:t>
      </w:r>
      <w:r>
        <w:rPr>
          <w:sz w:val="21"/>
        </w:rPr>
        <w:t>，保单年度之</w:t>
      </w:r>
      <w:r>
        <w:rPr>
          <w:spacing w:val="-5"/>
          <w:sz w:val="21"/>
        </w:rPr>
        <w:t>内</w:t>
      </w:r>
      <w:r>
        <w:rPr>
          <w:sz w:val="21"/>
        </w:rPr>
        <w:t>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3"/>
        <w:ind w:left="2284" w:right="208" w:firstLine="422"/>
      </w:pPr>
      <w:r>
        <w:rPr/>
        <w:t>保单年度：从保单生效日或保单生效对应日零时起至下一年度保单生效对应日零时止为一个保单年度。</w:t>
      </w:r>
    </w:p>
    <w:p>
      <w:pPr>
        <w:pStyle w:val="BodyText"/>
        <w:spacing w:before="5"/>
        <w:rPr>
          <w:sz w:val="8"/>
        </w:rPr>
      </w:pPr>
    </w:p>
    <w:p>
      <w:pPr>
        <w:spacing w:after="0"/>
        <w:rPr>
          <w:sz w:val="8"/>
        </w:rPr>
        <w:sectPr>
          <w:type w:val="continuous"/>
          <w:pgSz w:w="11910" w:h="16840"/>
          <w:pgMar w:top="1040" w:bottom="1180" w:left="980" w:right="980"/>
        </w:sectPr>
      </w:pPr>
    </w:p>
    <w:p>
      <w:pPr>
        <w:pStyle w:val="Heading3"/>
        <w:numPr>
          <w:ilvl w:val="1"/>
          <w:numId w:val="6"/>
        </w:numPr>
        <w:tabs>
          <w:tab w:pos="1098" w:val="left" w:leader="none"/>
          <w:tab w:pos="1099" w:val="left" w:leader="none"/>
        </w:tabs>
        <w:spacing w:line="206" w:lineRule="auto" w:before="25" w:after="0"/>
        <w:ind w:left="1098" w:right="0" w:hanging="878"/>
        <w:jc w:val="left"/>
      </w:pPr>
      <w:r>
        <w:rPr>
          <w:spacing w:val="30"/>
        </w:rPr>
        <w:t>保单生效对应日</w:t>
      </w:r>
    </w:p>
    <w:p>
      <w:pPr>
        <w:pStyle w:val="BodyText"/>
        <w:spacing w:line="273" w:lineRule="auto"/>
        <w:ind w:left="171" w:right="208" w:firstLine="422"/>
      </w:pPr>
      <w:r>
        <w:rPr/>
        <w:br w:type="column"/>
      </w:r>
      <w:r>
        <w:rPr/>
        <w:t>保单生效日每年的对应日。如当月无对应的同一日，则以当月最后一日为对应日。</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0"/>
        <w:rPr>
          <w:sz w:val="12"/>
        </w:rPr>
      </w:pPr>
    </w:p>
    <w:p>
      <w:pPr>
        <w:pStyle w:val="ListParagraph"/>
        <w:numPr>
          <w:ilvl w:val="1"/>
          <w:numId w:val="6"/>
        </w:numPr>
        <w:tabs>
          <w:tab w:pos="1099" w:val="left" w:leader="none"/>
          <w:tab w:pos="2706" w:val="left" w:leader="none"/>
        </w:tabs>
        <w:spacing w:line="312" w:lineRule="exact" w:before="32" w:after="0"/>
        <w:ind w:left="2284" w:right="208" w:hanging="2064"/>
        <w:jc w:val="both"/>
        <w:rPr>
          <w:sz w:val="21"/>
        </w:rPr>
      </w:pPr>
      <w:r>
        <w:rPr>
          <w:rFonts w:ascii="微软雅黑" w:eastAsia="微软雅黑" w:hint="eastAsia"/>
          <w:b/>
          <w:sz w:val="21"/>
        </w:rPr>
        <w:t>认可医院</w:t>
        <w:tab/>
        <w:tab/>
      </w:r>
      <w:r>
        <w:rPr>
          <w:spacing w:val="2"/>
          <w:sz w:val="21"/>
        </w:rPr>
        <w:t>指</w:t>
      </w:r>
      <w:r>
        <w:rPr>
          <w:sz w:val="21"/>
        </w:rPr>
        <w:t>二级</w:t>
      </w:r>
      <w:r>
        <w:rPr>
          <w:spacing w:val="2"/>
          <w:sz w:val="21"/>
        </w:rPr>
        <w:t>及</w:t>
      </w:r>
      <w:r>
        <w:rPr>
          <w:sz w:val="21"/>
        </w:rPr>
        <w:t>以</w:t>
      </w:r>
      <w:r>
        <w:rPr>
          <w:spacing w:val="2"/>
          <w:sz w:val="21"/>
        </w:rPr>
        <w:t>上</w:t>
      </w:r>
      <w:r>
        <w:rPr>
          <w:sz w:val="21"/>
        </w:rPr>
        <w:t>非盈</w:t>
      </w:r>
      <w:r>
        <w:rPr>
          <w:spacing w:val="2"/>
          <w:sz w:val="21"/>
        </w:rPr>
        <w:t>利</w:t>
      </w:r>
      <w:r>
        <w:rPr>
          <w:sz w:val="21"/>
        </w:rPr>
        <w:t>性医</w:t>
      </w:r>
      <w:r>
        <w:rPr>
          <w:spacing w:val="2"/>
          <w:sz w:val="21"/>
        </w:rPr>
        <w:t>院</w:t>
      </w:r>
      <w:r>
        <w:rPr>
          <w:sz w:val="21"/>
        </w:rPr>
        <w:t>、二</w:t>
      </w:r>
      <w:r>
        <w:rPr>
          <w:spacing w:val="2"/>
          <w:sz w:val="21"/>
        </w:rPr>
        <w:t>级</w:t>
      </w:r>
      <w:r>
        <w:rPr>
          <w:sz w:val="21"/>
        </w:rPr>
        <w:t>及</w:t>
      </w:r>
      <w:r>
        <w:rPr>
          <w:spacing w:val="2"/>
          <w:sz w:val="21"/>
        </w:rPr>
        <w:t>以</w:t>
      </w:r>
      <w:r>
        <w:rPr>
          <w:sz w:val="21"/>
        </w:rPr>
        <w:t>上社</w:t>
      </w:r>
      <w:r>
        <w:rPr>
          <w:spacing w:val="2"/>
          <w:sz w:val="21"/>
        </w:rPr>
        <w:t>保</w:t>
      </w:r>
      <w:r>
        <w:rPr>
          <w:sz w:val="21"/>
        </w:rPr>
        <w:t>定点医</w:t>
      </w:r>
      <w:r>
        <w:rPr>
          <w:spacing w:val="2"/>
          <w:sz w:val="21"/>
        </w:rPr>
        <w:t>院</w:t>
      </w:r>
      <w:r>
        <w:rPr>
          <w:sz w:val="21"/>
        </w:rPr>
        <w:t>或本</w:t>
      </w:r>
      <w:r>
        <w:rPr>
          <w:spacing w:val="2"/>
          <w:sz w:val="21"/>
        </w:rPr>
        <w:t>公</w:t>
      </w:r>
      <w:r>
        <w:rPr>
          <w:sz w:val="21"/>
        </w:rPr>
        <w:t>司</w:t>
      </w:r>
      <w:r>
        <w:rPr>
          <w:spacing w:val="2"/>
          <w:sz w:val="21"/>
        </w:rPr>
        <w:t>认</w:t>
      </w:r>
      <w:r>
        <w:rPr>
          <w:sz w:val="21"/>
        </w:rPr>
        <w:t>可的</w:t>
      </w:r>
      <w:r>
        <w:rPr>
          <w:spacing w:val="2"/>
          <w:sz w:val="21"/>
        </w:rPr>
        <w:t>其</w:t>
      </w:r>
      <w:r>
        <w:rPr>
          <w:sz w:val="21"/>
        </w:rPr>
        <w:t>他 </w:t>
      </w:r>
      <w:r>
        <w:rPr>
          <w:spacing w:val="2"/>
          <w:sz w:val="21"/>
        </w:rPr>
        <w:t>医院</w:t>
      </w:r>
      <w:r>
        <w:rPr>
          <w:sz w:val="21"/>
        </w:rPr>
        <w:t>。</w:t>
      </w:r>
      <w:r>
        <w:rPr>
          <w:spacing w:val="2"/>
          <w:sz w:val="21"/>
        </w:rPr>
        <w:t>具</w:t>
      </w:r>
      <w:r>
        <w:rPr>
          <w:sz w:val="21"/>
        </w:rPr>
        <w:t>体</w:t>
      </w:r>
      <w:r>
        <w:rPr>
          <w:spacing w:val="2"/>
          <w:sz w:val="21"/>
        </w:rPr>
        <w:t>可</w:t>
      </w:r>
      <w:r>
        <w:rPr>
          <w:sz w:val="21"/>
        </w:rPr>
        <w:t>登</w:t>
      </w:r>
      <w:r>
        <w:rPr>
          <w:spacing w:val="2"/>
          <w:sz w:val="21"/>
        </w:rPr>
        <w:t>陆</w:t>
      </w:r>
      <w:r>
        <w:rPr>
          <w:sz w:val="21"/>
        </w:rPr>
        <w:t>本</w:t>
      </w:r>
      <w:r>
        <w:rPr>
          <w:spacing w:val="2"/>
          <w:sz w:val="21"/>
        </w:rPr>
        <w:t>公</w:t>
      </w:r>
      <w:r>
        <w:rPr>
          <w:sz w:val="21"/>
        </w:rPr>
        <w:t>司</w:t>
      </w:r>
      <w:r>
        <w:rPr>
          <w:spacing w:val="2"/>
          <w:sz w:val="21"/>
        </w:rPr>
        <w:t>主</w:t>
      </w:r>
      <w:r>
        <w:rPr>
          <w:sz w:val="21"/>
        </w:rPr>
        <w:t>页（</w:t>
      </w:r>
      <w:hyperlink r:id="rId10">
        <w:r>
          <w:rPr>
            <w:sz w:val="21"/>
          </w:rPr>
          <w:t>www.newchinalife.com</w:t>
        </w:r>
      </w:hyperlink>
      <w:r>
        <w:rPr>
          <w:sz w:val="21"/>
        </w:rPr>
        <w:t>）查</w:t>
      </w:r>
      <w:r>
        <w:rPr>
          <w:spacing w:val="2"/>
          <w:sz w:val="21"/>
        </w:rPr>
        <w:t>询</w:t>
      </w:r>
      <w:r>
        <w:rPr>
          <w:sz w:val="21"/>
        </w:rPr>
        <w:t>或</w:t>
      </w:r>
      <w:r>
        <w:rPr>
          <w:spacing w:val="2"/>
          <w:sz w:val="21"/>
        </w:rPr>
        <w:t>咨</w:t>
      </w:r>
      <w:r>
        <w:rPr>
          <w:sz w:val="21"/>
        </w:rPr>
        <w:t>询</w:t>
      </w:r>
      <w:r>
        <w:rPr>
          <w:spacing w:val="2"/>
          <w:sz w:val="21"/>
        </w:rPr>
        <w:t>本</w:t>
      </w:r>
      <w:r>
        <w:rPr>
          <w:sz w:val="21"/>
        </w:rPr>
        <w:t>公</w:t>
      </w:r>
      <w:r>
        <w:rPr>
          <w:spacing w:val="2"/>
          <w:sz w:val="21"/>
        </w:rPr>
        <w:t>司全</w:t>
      </w:r>
      <w:r>
        <w:rPr>
          <w:sz w:val="21"/>
        </w:rPr>
        <w:t>国客户服务</w:t>
      </w:r>
      <w:r>
        <w:rPr>
          <w:spacing w:val="-5"/>
          <w:sz w:val="21"/>
        </w:rPr>
        <w:t>电</w:t>
      </w:r>
      <w:r>
        <w:rPr>
          <w:sz w:val="21"/>
        </w:rPr>
        <w:t>话</w:t>
      </w:r>
      <w:r>
        <w:rPr>
          <w:spacing w:val="-47"/>
          <w:sz w:val="21"/>
        </w:rPr>
        <w:t> </w:t>
      </w:r>
      <w:r>
        <w:rPr>
          <w:sz w:val="21"/>
        </w:rPr>
        <w:t>95567。</w:t>
      </w:r>
    </w:p>
    <w:p>
      <w:pPr>
        <w:pStyle w:val="ListParagraph"/>
        <w:numPr>
          <w:ilvl w:val="1"/>
          <w:numId w:val="6"/>
        </w:numPr>
        <w:tabs>
          <w:tab w:pos="1098" w:val="left" w:leader="none"/>
          <w:tab w:pos="1099" w:val="left" w:leader="none"/>
          <w:tab w:pos="2706" w:val="left" w:leader="none"/>
        </w:tabs>
        <w:spacing w:line="240" w:lineRule="auto" w:before="143" w:after="0"/>
        <w:ind w:left="1098" w:right="0" w:hanging="878"/>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1"/>
        <w:ind w:left="2706"/>
      </w:pPr>
      <w:r>
        <w:rPr/>
        <w:t>1.具有有效的中华人民共和国《医师资格证书》；</w:t>
      </w:r>
    </w:p>
    <w:p>
      <w:pPr>
        <w:pStyle w:val="BodyText"/>
        <w:ind w:left="2706"/>
      </w:pPr>
      <w:r>
        <w:rPr/>
        <w:t>2.</w:t>
      </w:r>
      <w:r>
        <w:rPr>
          <w:spacing w:val="-16"/>
        </w:rPr>
        <w:t>具有有效的中华人民共和国《医师执业证书》，并按期到相关部门登记注册；</w:t>
      </w:r>
    </w:p>
    <w:p>
      <w:pPr>
        <w:pStyle w:val="BodyText"/>
        <w:spacing w:line="273" w:lineRule="auto"/>
        <w:ind w:left="2284" w:right="208" w:firstLine="422"/>
      </w:pPr>
      <w:r>
        <w:rPr/>
        <w:t>3.具有有效的中华人民共和国主治医师或主治医师以上职称的《医师职称证书》；</w:t>
      </w:r>
    </w:p>
    <w:p>
      <w:pPr>
        <w:pStyle w:val="BodyText"/>
        <w:spacing w:before="7"/>
        <w:ind w:left="2706"/>
      </w:pPr>
      <w:r>
        <w:rPr/>
        <w:t>4.在二级或二级以上医院的相应科室从事临床工作三年以上。</w:t>
      </w:r>
    </w:p>
    <w:p>
      <w:pPr>
        <w:pStyle w:val="BodyText"/>
        <w:spacing w:before="6"/>
        <w:rPr>
          <w:sz w:val="15"/>
        </w:rPr>
      </w:pPr>
    </w:p>
    <w:p>
      <w:pPr>
        <w:spacing w:after="0"/>
        <w:rPr>
          <w:sz w:val="15"/>
        </w:rPr>
        <w:sectPr>
          <w:type w:val="continuous"/>
          <w:pgSz w:w="11910" w:h="16840"/>
          <w:pgMar w:top="1040" w:bottom="1180" w:left="980" w:right="980"/>
        </w:sectPr>
      </w:pPr>
    </w:p>
    <w:p>
      <w:pPr>
        <w:pStyle w:val="Heading3"/>
        <w:numPr>
          <w:ilvl w:val="1"/>
          <w:numId w:val="6"/>
        </w:numPr>
        <w:tabs>
          <w:tab w:pos="1099" w:val="left" w:leader="none"/>
        </w:tabs>
        <w:spacing w:line="206" w:lineRule="auto" w:before="25" w:after="0"/>
        <w:ind w:left="1098" w:right="0" w:hanging="878"/>
        <w:jc w:val="both"/>
      </w:pPr>
      <w:r>
        <w:rPr>
          <w:spacing w:val="30"/>
        </w:rPr>
        <w:t>本合同所指的轻症疾病</w:t>
      </w:r>
    </w:p>
    <w:p>
      <w:pPr>
        <w:pStyle w:val="BodyText"/>
        <w:ind w:left="220"/>
      </w:pPr>
      <w:r>
        <w:rPr/>
        <w:br w:type="column"/>
      </w:r>
      <w:r>
        <w:rPr/>
        <w:t>本合同所指的轻症疾病，是指下列疾病、疾病状态或手术：</w:t>
      </w:r>
    </w:p>
    <w:p>
      <w:pPr>
        <w:spacing w:after="0"/>
        <w:sectPr>
          <w:type w:val="continuous"/>
          <w:pgSz w:w="11910" w:h="16840"/>
          <w:pgMar w:top="1040" w:bottom="1180" w:left="980" w:right="980"/>
          <w:cols w:num="2" w:equalWidth="0">
            <w:col w:w="2073" w:space="413"/>
            <w:col w:w="7464"/>
          </w:cols>
        </w:sectPr>
      </w:pPr>
    </w:p>
    <w:p>
      <w:pPr>
        <w:pStyle w:val="BodyText"/>
        <w:spacing w:before="2"/>
        <w:rPr>
          <w:sz w:val="13"/>
        </w:rPr>
      </w:pPr>
    </w:p>
    <w:p>
      <w:pPr>
        <w:spacing w:after="0"/>
        <w:rPr>
          <w:sz w:val="13"/>
        </w:rPr>
        <w:sectPr>
          <w:type w:val="continuous"/>
          <w:pgSz w:w="11910" w:h="16840"/>
          <w:pgMar w:top="1040" w:bottom="1180" w:left="980" w:right="980"/>
        </w:sectPr>
      </w:pPr>
    </w:p>
    <w:p>
      <w:pPr>
        <w:pStyle w:val="Heading3"/>
        <w:numPr>
          <w:ilvl w:val="2"/>
          <w:numId w:val="6"/>
        </w:numPr>
        <w:tabs>
          <w:tab w:pos="1857" w:val="left" w:leader="none"/>
        </w:tabs>
        <w:spacing w:line="206" w:lineRule="auto" w:before="25" w:after="0"/>
        <w:ind w:left="1098" w:right="0" w:firstLine="0"/>
        <w:jc w:val="both"/>
      </w:pPr>
      <w:r>
        <w:rPr/>
        <w:t>极</w:t>
      </w:r>
      <w:r>
        <w:rPr>
          <w:spacing w:val="30"/>
        </w:rPr>
        <w:t>早期恶性肿瘤或恶性病变</w:t>
      </w:r>
    </w:p>
    <w:p>
      <w:pPr>
        <w:pStyle w:val="BodyText"/>
        <w:spacing w:line="273" w:lineRule="auto"/>
        <w:ind w:left="171" w:right="208" w:firstLine="422"/>
      </w:pPr>
      <w:r>
        <w:rPr/>
        <w:br w:type="column"/>
      </w:r>
      <w:r>
        <w:rPr/>
        <w:t>指经组织病理学检查被明确诊断为下列恶性病变，但未达到本合同所指重大疾病“恶性肿瘤”的标准：</w:t>
      </w:r>
    </w:p>
    <w:p>
      <w:pPr>
        <w:pStyle w:val="BodyText"/>
        <w:spacing w:before="7"/>
        <w:ind w:left="593"/>
      </w:pPr>
      <w:r>
        <w:rPr>
          <w:w w:val="100"/>
        </w:rPr>
        <w:t>（1）</w:t>
      </w:r>
      <w:r>
        <w:rPr>
          <w:spacing w:val="-2"/>
          <w:w w:val="100"/>
        </w:rPr>
        <w:t>原位癌</w:t>
      </w:r>
      <w:r>
        <w:rPr>
          <w:w w:val="100"/>
        </w:rPr>
        <w:t>（注</w:t>
      </w:r>
      <w:r>
        <w:rPr>
          <w:spacing w:val="-106"/>
          <w:w w:val="100"/>
        </w:rPr>
        <w:t>）</w:t>
      </w:r>
      <w:r>
        <w:rPr>
          <w:w w:val="100"/>
        </w:rPr>
        <w:t>；</w:t>
      </w:r>
    </w:p>
    <w:p>
      <w:pPr>
        <w:pStyle w:val="BodyText"/>
        <w:ind w:left="593"/>
      </w:pPr>
      <w:r>
        <w:rPr/>
        <w:t>（2）相当于Binet 分期方案A 期程度的慢性淋巴细胞白血病；</w:t>
      </w:r>
    </w:p>
    <w:p>
      <w:pPr>
        <w:pStyle w:val="BodyText"/>
        <w:ind w:left="593"/>
      </w:pPr>
      <w:r>
        <w:rPr/>
        <w:t>（3）相当于Ann Arbor 分期方案 I 期程度的何杰金氏病；</w:t>
      </w:r>
    </w:p>
    <w:p>
      <w:pPr>
        <w:pStyle w:val="BodyText"/>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73" w:lineRule="auto"/>
        <w:ind w:left="171" w:right="208" w:firstLine="422"/>
      </w:pPr>
      <w:r>
        <w:rPr>
          <w:spacing w:val="-6"/>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7"/>
          <w:position w:val="1"/>
        </w:rPr>
        <w:t>期或更轻分期的前列腺癌</w:t>
      </w:r>
      <w:r>
        <w:rPr>
          <w:position w:val="1"/>
        </w:rPr>
        <w:t>（</w:t>
      </w:r>
      <w:r>
        <w:rPr>
          <w:spacing w:val="-7"/>
          <w:position w:val="1"/>
        </w:rPr>
        <w:t>如为女性被保险人，则不包</w:t>
      </w:r>
      <w:r>
        <w:rPr>
          <w:spacing w:val="-7"/>
        </w:rPr>
        <w:t>括此项</w:t>
      </w:r>
      <w:r>
        <w:rPr>
          <w:spacing w:val="-106"/>
        </w:rPr>
        <w:t>）</w:t>
      </w:r>
      <w:r>
        <w:rPr/>
        <w:t>。</w:t>
      </w:r>
    </w:p>
    <w:p>
      <w:pPr>
        <w:pStyle w:val="BodyText"/>
        <w:spacing w:line="273" w:lineRule="auto" w:before="7"/>
        <w:ind w:left="171" w:right="102" w:firstLine="422"/>
      </w:pPr>
      <w:r>
        <w:rPr/>
        <w:t>注：原位癌指恶性细胞局限于上皮内尚未穿破基底膜浸润周围正常组织的癌</w:t>
      </w:r>
      <w:r>
        <w:rPr>
          <w:spacing w:val="-5"/>
        </w:rPr>
        <w:t>细胞新生物。被保险人必须经对固定活组织的组织病理学检查明确诊断为原位癌， 且已经接受了针对原位癌病灶的积极治疗。</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3"/>
        <w:rPr>
          <w:sz w:val="13"/>
        </w:rPr>
      </w:pPr>
    </w:p>
    <w:p>
      <w:pPr>
        <w:spacing w:after="0"/>
        <w:rPr>
          <w:sz w:val="13"/>
        </w:rPr>
        <w:sectPr>
          <w:type w:val="continuous"/>
          <w:pgSz w:w="11910" w:h="16840"/>
          <w:pgMar w:top="1040" w:bottom="1180" w:left="980" w:right="980"/>
        </w:sectPr>
      </w:pPr>
    </w:p>
    <w:p>
      <w:pPr>
        <w:pStyle w:val="Heading3"/>
        <w:numPr>
          <w:ilvl w:val="2"/>
          <w:numId w:val="6"/>
        </w:numPr>
        <w:tabs>
          <w:tab w:pos="1856" w:val="left" w:leader="none"/>
          <w:tab w:pos="1857" w:val="left" w:leader="none"/>
        </w:tabs>
        <w:spacing w:line="206" w:lineRule="auto" w:before="24" w:after="0"/>
        <w:ind w:left="1098" w:right="0" w:firstLine="0"/>
        <w:jc w:val="left"/>
      </w:pPr>
      <w:r>
        <w:rPr/>
        <w:t>心</w:t>
      </w:r>
      <w:r>
        <w:rPr>
          <w:spacing w:val="30"/>
        </w:rPr>
        <w:t>脏瓣膜介</w:t>
      </w:r>
    </w:p>
    <w:p>
      <w:pPr>
        <w:pStyle w:val="BodyText"/>
        <w:spacing w:line="273" w:lineRule="auto"/>
        <w:ind w:left="171" w:right="208" w:firstLine="422"/>
      </w:pPr>
      <w:r>
        <w:rPr/>
        <w:br w:type="column"/>
      </w:r>
      <w:r>
        <w:rPr/>
        <w:t>指为了治疗心脏瓣膜疾病，实际实施了非开胸的经胸壁打孔内镜手术或经皮经导管介入手术进行的心脏瓣膜置换或修复手术。</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7"/>
        <w:rPr>
          <w:sz w:val="17"/>
        </w:rPr>
      </w:pPr>
    </w:p>
    <w:p>
      <w:pPr>
        <w:pStyle w:val="Heading3"/>
        <w:tabs>
          <w:tab w:pos="2386" w:val="left" w:leader="none"/>
        </w:tabs>
        <w:spacing w:line="337" w:lineRule="exact" w:before="0"/>
      </w:pPr>
      <w:r>
        <w:rPr/>
        <w:t>入手术</w:t>
        <w:tab/>
        <w:t>实施开胸心脏瓣膜置换或修复手术的</w:t>
      </w:r>
      <w:r>
        <w:rPr>
          <w:spacing w:val="-5"/>
        </w:rPr>
        <w:t>，</w:t>
      </w:r>
      <w:r>
        <w:rPr/>
        <w:t>本公司不承</w:t>
      </w:r>
      <w:r>
        <w:rPr>
          <w:spacing w:val="-5"/>
        </w:rPr>
        <w:t>担</w:t>
      </w:r>
      <w:r>
        <w:rPr/>
        <w:t>本项手术保险责任。</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980"/>
        </w:sectPr>
      </w:pPr>
    </w:p>
    <w:p>
      <w:pPr>
        <w:pStyle w:val="ListParagraph"/>
        <w:numPr>
          <w:ilvl w:val="2"/>
          <w:numId w:val="6"/>
        </w:numPr>
        <w:tabs>
          <w:tab w:pos="1537" w:val="left" w:leader="none"/>
        </w:tabs>
        <w:spacing w:line="206" w:lineRule="auto" w:before="25" w:after="0"/>
        <w:ind w:left="778" w:right="0" w:firstLine="0"/>
        <w:jc w:val="both"/>
        <w:rPr>
          <w:rFonts w:ascii="微软雅黑" w:hAnsi="微软雅黑" w:eastAsia="微软雅黑" w:hint="eastAsia"/>
          <w:b/>
          <w:sz w:val="21"/>
        </w:rPr>
      </w:pPr>
      <w:r>
        <w:rPr>
          <w:rFonts w:ascii="微软雅黑" w:hAnsi="微软雅黑" w:eastAsia="微软雅黑" w:hint="eastAsia"/>
          <w:b/>
          <w:sz w:val="21"/>
        </w:rPr>
        <w:t>较</w:t>
      </w:r>
      <w:r>
        <w:rPr>
          <w:rFonts w:ascii="微软雅黑" w:hAnsi="微软雅黑" w:eastAsia="微软雅黑" w:hint="eastAsia"/>
          <w:b/>
          <w:spacing w:val="30"/>
          <w:sz w:val="21"/>
        </w:rPr>
        <w:t>小面积Ⅲ 度烧伤</w:t>
      </w:r>
    </w:p>
    <w:p>
      <w:pPr>
        <w:pStyle w:val="BodyText"/>
        <w:spacing w:line="273" w:lineRule="auto"/>
        <w:ind w:left="171" w:right="198" w:firstLine="422"/>
      </w:pPr>
      <w:r>
        <w:rPr/>
        <w:br w:type="column"/>
      </w:r>
      <w:r>
        <w:rPr>
          <w:spacing w:val="-7"/>
        </w:rPr>
        <w:t>指烧伤程度为Ⅲ度，且Ⅲ度烧伤的面积大于全身体表面积的 </w:t>
      </w:r>
      <w:r>
        <w:rPr/>
        <w:t>10%</w:t>
      </w:r>
      <w:r>
        <w:rPr>
          <w:spacing w:val="-11"/>
        </w:rPr>
        <w:t>但小于 </w:t>
      </w:r>
      <w:r>
        <w:rPr/>
        <w:t>20%。</w:t>
      </w:r>
      <w:r>
        <w:rPr>
          <w:spacing w:val="-3"/>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6"/>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严</w:t>
      </w:r>
      <w:r>
        <w:rPr>
          <w:spacing w:val="30"/>
        </w:rPr>
        <w:t>重头部外伤</w:t>
      </w:r>
    </w:p>
    <w:p>
      <w:pPr>
        <w:pStyle w:val="BodyText"/>
        <w:spacing w:before="37"/>
        <w:ind w:left="593"/>
      </w:pPr>
      <w:r>
        <w:rPr/>
        <w:br w:type="column"/>
      </w:r>
      <w:r>
        <w:rPr/>
        <w:t>指因头部遭受机械性外力伤害，引起脑重要部位损伤，并且由头颅断层扫描</w:t>
      </w:r>
    </w:p>
    <w:p>
      <w:pPr>
        <w:pStyle w:val="BodyText"/>
        <w:spacing w:line="273" w:lineRule="auto" w:before="37"/>
        <w:ind w:left="171" w:right="198"/>
        <w:jc w:val="both"/>
      </w:pPr>
      <w:r>
        <w:rPr>
          <w:w w:val="100"/>
        </w:rPr>
        <w:t>（CT</w:t>
      </w:r>
      <w:r>
        <w:rPr>
          <w:spacing w:val="-106"/>
          <w:w w:val="100"/>
        </w:rPr>
        <w:t>）</w:t>
      </w:r>
      <w:r>
        <w:rPr>
          <w:spacing w:val="-3"/>
          <w:w w:val="100"/>
        </w:rPr>
        <w:t>、核磁共振检查</w:t>
      </w:r>
      <w:r>
        <w:rPr>
          <w:w w:val="100"/>
        </w:rPr>
        <w:t>（MRI</w:t>
      </w:r>
      <w:r>
        <w:rPr>
          <w:spacing w:val="-5"/>
          <w:w w:val="100"/>
        </w:rPr>
        <w:t>）</w:t>
      </w:r>
      <w:r>
        <w:rPr>
          <w:spacing w:val="-4"/>
          <w:w w:val="100"/>
        </w:rPr>
        <w:t>或正电子发射断层扫描</w:t>
      </w:r>
      <w:r>
        <w:rPr>
          <w:w w:val="100"/>
        </w:rPr>
        <w:t>（PET）</w:t>
      </w:r>
      <w:r>
        <w:rPr>
          <w:spacing w:val="-3"/>
          <w:w w:val="100"/>
        </w:rPr>
        <w:t>等影像学检查证实。</w:t>
      </w:r>
      <w:r>
        <w:rPr/>
        <w:t>头部外伤导致神经系统功能障碍，且须满足下列条件之一，但未达到本合同所指</w:t>
      </w:r>
      <w:r>
        <w:rPr>
          <w:spacing w:val="-3"/>
        </w:rPr>
        <w:t>重大疾病“严重脑损伤”的标准：</w:t>
      </w:r>
    </w:p>
    <w:p>
      <w:pPr>
        <w:pStyle w:val="BodyText"/>
        <w:spacing w:before="7"/>
        <w:ind w:left="593"/>
      </w:pPr>
      <w:r>
        <w:rPr>
          <w:w w:val="100"/>
        </w:rPr>
        <w:t>1.</w:t>
      </w:r>
      <w:r>
        <w:rPr>
          <w:spacing w:val="-5"/>
          <w:w w:val="100"/>
        </w:rPr>
        <w:t>已接受全麻下颅骨切开颅内血肿清除术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ind w:left="171" w:right="208" w:firstLine="422"/>
      </w:pPr>
      <w:r>
        <w:rPr/>
        <w:t>2.在遭受外伤 180 天后一肢或一肢以上肢体机能部分丧失，其肢体肌力为Ⅲ </w:t>
      </w:r>
      <w:r>
        <w:rPr>
          <w:w w:val="95"/>
        </w:rPr>
        <w:t>级</w:t>
      </w:r>
      <w:r>
        <w:rPr>
          <w:w w:val="90"/>
        </w:rPr>
        <w:t>,</w:t>
      </w:r>
      <w:r>
        <w:rPr>
          <w:w w:val="95"/>
        </w:rPr>
        <w:t>或小于Ⅲ级。</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轻</w:t>
      </w:r>
      <w:r>
        <w:rPr>
          <w:spacing w:val="30"/>
        </w:rPr>
        <w:t>度原发性肺动脉高压</w:t>
      </w:r>
    </w:p>
    <w:p>
      <w:pPr>
        <w:pStyle w:val="BodyText"/>
        <w:spacing w:line="273" w:lineRule="auto"/>
        <w:ind w:left="171" w:right="208" w:firstLine="422"/>
        <w:jc w:val="both"/>
      </w:pPr>
      <w:r>
        <w:rPr/>
        <w:br w:type="column"/>
      </w:r>
      <w:r>
        <w:rPr/>
        <w:t>指由于原发性肺动脉高压进行性发展而导致右心室肥厚，已经造成永久不可逆性的体力活动能力受限，达到美国纽约心脏病学会心功能状态分级Ⅲ级，且静息状态下肺动脉平均压超过 25mmHg，但未达到本合同所指重大疾病“严重原发性肺动脉高压”的标准。</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单</w:t>
      </w:r>
      <w:r>
        <w:rPr>
          <w:spacing w:val="30"/>
        </w:rPr>
        <w:t>眼视力丧失</w:t>
      </w:r>
    </w:p>
    <w:p>
      <w:pPr>
        <w:pStyle w:val="BodyText"/>
        <w:spacing w:line="273" w:lineRule="auto" w:before="37"/>
        <w:ind w:left="171" w:right="208" w:firstLine="422"/>
      </w:pPr>
      <w:r>
        <w:rPr/>
        <w:br w:type="column"/>
      </w:r>
      <w:r>
        <w:rPr/>
        <w:t>指单眼视力永久不可逆性丧失，但未达到本合同所指重大疾病“双目失明” 的标准，患眼须满足下列至少一项条件：</w:t>
      </w:r>
    </w:p>
    <w:p>
      <w:pPr>
        <w:pStyle w:val="BodyText"/>
        <w:spacing w:before="8"/>
        <w:ind w:left="593"/>
      </w:pPr>
      <w:r>
        <w:rPr/>
        <w:t>（1）眼球缺失或摘除；</w:t>
      </w:r>
    </w:p>
    <w:p>
      <w:pPr>
        <w:pStyle w:val="BodyText"/>
        <w:spacing w:line="273" w:lineRule="auto" w:before="37"/>
        <w:ind w:left="171" w:right="208" w:firstLine="422"/>
      </w:pPr>
      <w:r>
        <w:rPr>
          <w:spacing w:val="-7"/>
        </w:rPr>
        <w:t>（2）</w:t>
      </w:r>
      <w:r>
        <w:rPr>
          <w:spacing w:val="-6"/>
        </w:rPr>
        <w:t>矫正视力低于 </w:t>
      </w:r>
      <w:r>
        <w:rPr>
          <w:spacing w:val="-5"/>
        </w:rPr>
        <w:t>0.02（</w:t>
      </w:r>
      <w:r>
        <w:rPr>
          <w:spacing w:val="-6"/>
        </w:rPr>
        <w:t>采用国际标准视力表，如果使用其它视力表应进行</w:t>
      </w:r>
      <w:r>
        <w:rPr>
          <w:spacing w:val="-6"/>
          <w:w w:val="100"/>
        </w:rPr>
        <w:t>换算</w:t>
      </w:r>
      <w:r>
        <w:rPr>
          <w:spacing w:val="-106"/>
          <w:w w:val="100"/>
        </w:rPr>
        <w:t>）</w:t>
      </w:r>
      <w:r>
        <w:rPr>
          <w:w w:val="100"/>
        </w:rPr>
        <w:t>；</w:t>
      </w:r>
    </w:p>
    <w:p>
      <w:pPr>
        <w:pStyle w:val="BodyText"/>
        <w:spacing w:line="262" w:lineRule="exact" w:before="7"/>
        <w:ind w:left="593"/>
      </w:pPr>
      <w:r>
        <w:rPr/>
        <w:t>（3）视野半径小于 5 度。</w:t>
      </w:r>
    </w:p>
    <w:p>
      <w:pPr>
        <w:pStyle w:val="Heading3"/>
        <w:spacing w:line="206" w:lineRule="auto" w:before="37"/>
        <w:ind w:left="171" w:right="213" w:firstLine="422"/>
      </w:pPr>
      <w:r>
        <w:rPr/>
        <w:t>除眼球缺失或摘除等情形外，被保险人申请理赔时年龄必须在三周岁以上， 并且提供理赔当时的视力丧失诊断及检查证明。</w:t>
      </w:r>
    </w:p>
    <w:p>
      <w:pPr>
        <w:spacing w:after="0" w:line="206" w:lineRule="auto"/>
        <w:sectPr>
          <w:type w:val="continuous"/>
          <w:pgSz w:w="11910" w:h="16840"/>
          <w:pgMar w:top="1040" w:bottom="1180" w:left="1300" w:right="980"/>
          <w:cols w:num="2" w:equalWidth="0">
            <w:col w:w="175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个肢体缺失</w:t>
      </w:r>
    </w:p>
    <w:p>
      <w:pPr>
        <w:pStyle w:val="BodyText"/>
        <w:spacing w:line="273" w:lineRule="auto"/>
        <w:ind w:left="171" w:right="208" w:firstLine="422"/>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早</w:t>
      </w:r>
      <w:r>
        <w:rPr>
          <w:spacing w:val="30"/>
        </w:rPr>
        <w:t>期原发性心肌病</w:t>
      </w:r>
    </w:p>
    <w:p>
      <w:pPr>
        <w:pStyle w:val="BodyText"/>
        <w:spacing w:line="273" w:lineRule="auto"/>
        <w:ind w:left="171" w:right="208" w:firstLine="422"/>
        <w:jc w:val="both"/>
      </w:pPr>
      <w:r>
        <w:rPr/>
        <w:br w:type="column"/>
      </w:r>
      <w:r>
        <w:rPr/>
        <w:t>被诊断为原发性心肌病，并符合下列所有条件，但未达到本合同所指重大疾病“严重原发性心肌病”的标准：</w:t>
      </w:r>
    </w:p>
    <w:p>
      <w:pPr>
        <w:pStyle w:val="BodyText"/>
        <w:spacing w:line="273" w:lineRule="auto" w:before="7"/>
        <w:ind w:left="171" w:right="208" w:firstLine="422"/>
        <w:jc w:val="both"/>
      </w:pPr>
      <w:r>
        <w:rPr/>
        <w:t>（1）导致心室功能受损，其受损程度达到美国纽约心脏病学会心功能状态分级Ⅲ级，或其同等级别，即：体力活动明显受限，休息时无症状，轻于日常的活动即可引起充血性心力衰竭的症状。</w:t>
      </w:r>
    </w:p>
    <w:p>
      <w:pPr>
        <w:pStyle w:val="BodyText"/>
        <w:spacing w:before="7"/>
        <w:ind w:left="593"/>
      </w:pPr>
      <w:r>
        <w:rPr/>
        <w:t>（2）左室射血分数 LVEF &lt;35%。</w:t>
      </w:r>
    </w:p>
    <w:p>
      <w:pPr>
        <w:pStyle w:val="BodyText"/>
        <w:spacing w:line="273" w:lineRule="auto"/>
        <w:ind w:left="171" w:right="208" w:firstLine="422"/>
        <w:jc w:val="both"/>
      </w:pPr>
      <w:r>
        <w:rPr/>
        <w:t>（3）原发性心肌病的诊断必须由本公司认可医院的心脏专科医生确认，并提供心脏超声检查结果报告。</w:t>
      </w:r>
    </w:p>
    <w:p>
      <w:pPr>
        <w:spacing w:line="223" w:lineRule="auto" w:before="26"/>
        <w:ind w:left="593" w:right="102" w:firstLine="0"/>
        <w:jc w:val="left"/>
        <w:rPr>
          <w:rFonts w:ascii="微软雅黑" w:eastAsia="微软雅黑" w:hint="eastAsia"/>
          <w:b/>
          <w:sz w:val="21"/>
        </w:rPr>
      </w:pPr>
      <w:r>
        <w:rPr>
          <w:sz w:val="21"/>
        </w:rPr>
        <w:t>本保障范围内的心肌病仅包括扩张型心肌病、肥厚型心肌病及限制型心肌病。</w:t>
      </w:r>
      <w:r>
        <w:rPr>
          <w:rFonts w:ascii="微软雅黑" w:eastAsia="微软雅黑" w:hint="eastAsia"/>
          <w:b/>
          <w:sz w:val="21"/>
        </w:rPr>
        <w:t>继发于全身性疾病或其它器官系统疾病及酒精滥用造成的心肌病变不在保障</w:t>
      </w:r>
    </w:p>
    <w:p>
      <w:pPr>
        <w:pStyle w:val="Heading3"/>
        <w:spacing w:line="312" w:lineRule="exact" w:before="0"/>
        <w:ind w:left="171"/>
      </w:pPr>
      <w:r>
        <w:rPr/>
        <w:t>范围内。</w:t>
      </w:r>
    </w:p>
    <w:p>
      <w:pPr>
        <w:pStyle w:val="BodyText"/>
        <w:spacing w:before="6"/>
        <w:rPr>
          <w:rFonts w:ascii="微软雅黑"/>
          <w:b/>
          <w:sz w:val="12"/>
        </w:rPr>
      </w:pPr>
    </w:p>
    <w:p>
      <w:pPr>
        <w:pStyle w:val="BodyText"/>
        <w:spacing w:line="273" w:lineRule="auto" w:before="0"/>
        <w:ind w:left="171" w:right="208" w:firstLine="422"/>
        <w:jc w:val="both"/>
      </w:pPr>
      <w:r>
        <w:rPr/>
        <w:t>上述轻症疾病中所指的永久不可逆，指自疾病确诊或意外伤害发生之日起， 经过积极治疗 180 天后，仍无法通过现有医疗手段恢复。</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rPr>
          <w:sz w:val="17"/>
        </w:rPr>
      </w:pPr>
    </w:p>
    <w:p>
      <w:pPr>
        <w:pStyle w:val="ListParagraph"/>
        <w:numPr>
          <w:ilvl w:val="1"/>
          <w:numId w:val="6"/>
        </w:numPr>
        <w:tabs>
          <w:tab w:pos="978" w:val="left" w:leader="none"/>
          <w:tab w:pos="979" w:val="left" w:leader="none"/>
          <w:tab w:pos="2586" w:val="left" w:leader="none"/>
        </w:tabs>
        <w:spacing w:line="312" w:lineRule="exact" w:before="32" w:after="0"/>
        <w:ind w:left="2164" w:right="208" w:hanging="2064"/>
        <w:jc w:val="left"/>
        <w:rPr>
          <w:sz w:val="21"/>
        </w:rPr>
      </w:pPr>
      <w:r>
        <w:rPr>
          <w:rFonts w:ascii="微软雅黑" w:eastAsia="微软雅黑" w:hint="eastAsia"/>
          <w:b/>
          <w:sz w:val="21"/>
        </w:rPr>
        <w:t>意外伤害</w:t>
        <w:tab/>
        <w:tab/>
      </w:r>
      <w:r>
        <w:rPr>
          <w:spacing w:val="2"/>
          <w:sz w:val="21"/>
        </w:rPr>
        <w:t>指</w:t>
      </w:r>
      <w:r>
        <w:rPr>
          <w:sz w:val="21"/>
        </w:rPr>
        <w:t>以外</w:t>
      </w:r>
      <w:r>
        <w:rPr>
          <w:spacing w:val="2"/>
          <w:sz w:val="21"/>
        </w:rPr>
        <w:t>来</w:t>
      </w:r>
      <w:r>
        <w:rPr>
          <w:sz w:val="21"/>
        </w:rPr>
        <w:t>的</w:t>
      </w:r>
      <w:r>
        <w:rPr>
          <w:spacing w:val="2"/>
          <w:sz w:val="21"/>
        </w:rPr>
        <w:t>、</w:t>
      </w:r>
      <w:r>
        <w:rPr>
          <w:sz w:val="21"/>
        </w:rPr>
        <w:t>突发</w:t>
      </w:r>
      <w:r>
        <w:rPr>
          <w:spacing w:val="2"/>
          <w:sz w:val="21"/>
        </w:rPr>
        <w:t>的</w:t>
      </w:r>
      <w:r>
        <w:rPr>
          <w:sz w:val="21"/>
        </w:rPr>
        <w:t>、非</w:t>
      </w:r>
      <w:r>
        <w:rPr>
          <w:spacing w:val="2"/>
          <w:sz w:val="21"/>
        </w:rPr>
        <w:t>本</w:t>
      </w:r>
      <w:r>
        <w:rPr>
          <w:sz w:val="21"/>
        </w:rPr>
        <w:t>意的</w:t>
      </w:r>
      <w:r>
        <w:rPr>
          <w:spacing w:val="2"/>
          <w:sz w:val="21"/>
        </w:rPr>
        <w:t>、</w:t>
      </w:r>
      <w:r>
        <w:rPr>
          <w:sz w:val="21"/>
        </w:rPr>
        <w:t>非</w:t>
      </w:r>
      <w:r>
        <w:rPr>
          <w:spacing w:val="2"/>
          <w:sz w:val="21"/>
        </w:rPr>
        <w:t>疾</w:t>
      </w:r>
      <w:r>
        <w:rPr>
          <w:sz w:val="21"/>
        </w:rPr>
        <w:t>病的</w:t>
      </w:r>
      <w:r>
        <w:rPr>
          <w:spacing w:val="2"/>
          <w:sz w:val="21"/>
        </w:rPr>
        <w:t>客</w:t>
      </w:r>
      <w:r>
        <w:rPr>
          <w:sz w:val="21"/>
        </w:rPr>
        <w:t>观事件</w:t>
      </w:r>
      <w:r>
        <w:rPr>
          <w:spacing w:val="2"/>
          <w:sz w:val="21"/>
        </w:rPr>
        <w:t>为</w:t>
      </w:r>
      <w:r>
        <w:rPr>
          <w:sz w:val="21"/>
        </w:rPr>
        <w:t>直接</w:t>
      </w:r>
      <w:r>
        <w:rPr>
          <w:spacing w:val="2"/>
          <w:sz w:val="21"/>
        </w:rPr>
        <w:t>且</w:t>
      </w:r>
      <w:r>
        <w:rPr>
          <w:sz w:val="21"/>
        </w:rPr>
        <w:t>主</w:t>
      </w:r>
      <w:r>
        <w:rPr>
          <w:spacing w:val="2"/>
          <w:sz w:val="21"/>
        </w:rPr>
        <w:t>要</w:t>
      </w:r>
      <w:r>
        <w:rPr>
          <w:sz w:val="21"/>
        </w:rPr>
        <w:t>原因</w:t>
      </w:r>
      <w:r>
        <w:rPr>
          <w:spacing w:val="2"/>
          <w:sz w:val="21"/>
        </w:rPr>
        <w:t>导</w:t>
      </w:r>
      <w:r>
        <w:rPr>
          <w:sz w:val="21"/>
        </w:rPr>
        <w:t>致 的身体伤</w:t>
      </w:r>
      <w:r>
        <w:rPr>
          <w:spacing w:val="-5"/>
          <w:sz w:val="21"/>
        </w:rPr>
        <w:t>害</w:t>
      </w:r>
      <w:r>
        <w:rPr>
          <w:sz w:val="21"/>
        </w:rPr>
        <w:t>，猝死</w:t>
      </w:r>
      <w:r>
        <w:rPr>
          <w:spacing w:val="-5"/>
          <w:sz w:val="21"/>
        </w:rPr>
        <w:t>不</w:t>
      </w:r>
      <w:r>
        <w:rPr>
          <w:sz w:val="21"/>
        </w:rPr>
        <w:t>属于意</w:t>
      </w:r>
      <w:r>
        <w:rPr>
          <w:spacing w:val="-5"/>
          <w:sz w:val="21"/>
        </w:rPr>
        <w:t>外</w:t>
      </w:r>
      <w:r>
        <w:rPr>
          <w:sz w:val="21"/>
        </w:rPr>
        <w:t>伤害。</w:t>
      </w:r>
    </w:p>
    <w:p>
      <w:pPr>
        <w:pStyle w:val="BodyText"/>
        <w:spacing w:line="273" w:lineRule="auto" w:before="4"/>
        <w:ind w:left="2164" w:right="208" w:firstLine="422"/>
        <w:jc w:val="both"/>
      </w:pPr>
      <w:r>
        <w:rPr>
          <w:spacing w:val="-6"/>
        </w:rPr>
        <w:t>猝死是指貌似健康的人因潜在疾病、机能障碍或其他原因在出现症状后 </w:t>
      </w:r>
      <w:r>
        <w:rPr/>
        <w:t>24</w:t>
      </w:r>
      <w:r>
        <w:rPr>
          <w:spacing w:val="-20"/>
        </w:rPr>
        <w:t> 小</w:t>
      </w:r>
      <w:r>
        <w:rPr/>
        <w:t>时内发生的非暴力性突然死亡，属于疾病身故。猝死的认定，如有公安机关、检察院、法院等司法机关的法律文件、医疗机构的诊断书等，则以上述法律文件、</w:t>
      </w:r>
      <w:r>
        <w:rPr>
          <w:spacing w:val="-1"/>
        </w:rPr>
        <w:t>诊断书等为准。</w:t>
      </w:r>
    </w:p>
    <w:p>
      <w:pPr>
        <w:pStyle w:val="BodyText"/>
        <w:spacing w:before="2"/>
        <w:rPr>
          <w:sz w:val="13"/>
        </w:rPr>
      </w:pPr>
    </w:p>
    <w:p>
      <w:pPr>
        <w:spacing w:after="0"/>
        <w:rPr>
          <w:sz w:val="13"/>
        </w:rPr>
        <w:sectPr>
          <w:pgSz w:w="11910" w:h="16840"/>
          <w:pgMar w:header="870" w:footer="998" w:top="1120" w:bottom="1180" w:left="1100" w:right="980"/>
        </w:sectPr>
      </w:pPr>
    </w:p>
    <w:p>
      <w:pPr>
        <w:pStyle w:val="Heading3"/>
        <w:numPr>
          <w:ilvl w:val="1"/>
          <w:numId w:val="6"/>
        </w:numPr>
        <w:tabs>
          <w:tab w:pos="979" w:val="left" w:leader="none"/>
        </w:tabs>
        <w:spacing w:line="206" w:lineRule="auto" w:before="25" w:after="0"/>
        <w:ind w:left="978" w:right="0" w:hanging="878"/>
        <w:jc w:val="both"/>
      </w:pPr>
      <w:r>
        <w:rPr>
          <w:spacing w:val="30"/>
        </w:rPr>
        <w:t>本合同所指的重大疾病</w:t>
      </w:r>
    </w:p>
    <w:p>
      <w:pPr>
        <w:pStyle w:val="BodyText"/>
        <w:spacing w:before="37"/>
        <w:ind w:left="100"/>
      </w:pPr>
      <w:r>
        <w:rPr/>
        <w:br w:type="column"/>
      </w:r>
      <w:r>
        <w:rPr/>
        <w:t>本合同所指的重大疾病，是指下列疾病、疾病状态或手术：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6"/>
        <w:rPr>
          <w:sz w:val="13"/>
        </w:rPr>
      </w:pPr>
    </w:p>
    <w:p>
      <w:pPr>
        <w:spacing w:after="0"/>
        <w:rPr>
          <w:sz w:val="13"/>
        </w:rPr>
        <w:sectPr>
          <w:type w:val="continuous"/>
          <w:pgSz w:w="11910" w:h="16840"/>
          <w:pgMar w:top="1040" w:bottom="1180" w:left="1100" w:right="980"/>
        </w:sectPr>
      </w:pPr>
    </w:p>
    <w:p>
      <w:pPr>
        <w:pStyle w:val="Heading3"/>
        <w:numPr>
          <w:ilvl w:val="2"/>
          <w:numId w:val="6"/>
        </w:numPr>
        <w:tabs>
          <w:tab w:pos="1736" w:val="left" w:leader="none"/>
          <w:tab w:pos="1737" w:val="left" w:leader="none"/>
        </w:tabs>
        <w:spacing w:line="206" w:lineRule="auto" w:before="25" w:after="0"/>
        <w:ind w:left="978" w:right="0" w:firstLine="0"/>
        <w:jc w:val="left"/>
      </w:pPr>
      <w:r>
        <w:rPr/>
        <w:t>恶性肿瘤</w:t>
      </w:r>
    </w:p>
    <w:p>
      <w:pPr>
        <w:pStyle w:val="BodyText"/>
        <w:spacing w:line="273" w:lineRule="auto"/>
        <w:ind w:left="176" w:right="107" w:firstLine="422"/>
        <w:jc w:val="both"/>
      </w:pPr>
      <w:r>
        <w:rPr/>
        <w:br w:type="column"/>
      </w:r>
      <w:r>
        <w:rPr/>
        <w:t>指恶性细胞不受控制的进行性增长和扩散，浸润和破坏周围正常组织，可以经血管、淋巴管和体腔扩散转移到身体其他部位的疾病。经病理学检查结果明确诊断， 临床诊断属于世界卫生组织《疾病和有关健康问题的国际统计分类》</w:t>
      </w:r>
    </w:p>
    <w:p>
      <w:pPr>
        <w:pStyle w:val="BodyText"/>
        <w:spacing w:line="262" w:lineRule="exact" w:before="7"/>
        <w:ind w:left="176"/>
      </w:pPr>
      <w:r>
        <w:rPr/>
        <w:t>（ICD-10）的恶性肿瘤范畴。</w:t>
      </w:r>
    </w:p>
    <w:p>
      <w:pPr>
        <w:pStyle w:val="Heading3"/>
        <w:spacing w:line="325" w:lineRule="exact" w:before="0"/>
        <w:ind w:left="598"/>
      </w:pPr>
      <w:r>
        <w:rPr/>
        <w:t>下列疾病不在本项保障范围内：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76" w:right="208" w:firstLine="422"/>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2"/>
          <w:w w:val="95"/>
          <w:position w:val="1"/>
          <w:sz w:val="21"/>
        </w:rPr>
        <w:t>期或更轻分期的前列腺癌</w:t>
      </w:r>
      <w:r>
        <w:rPr>
          <w:rFonts w:ascii="微软雅黑" w:eastAsia="微软雅黑" w:hint="eastAsia"/>
          <w:b/>
          <w:spacing w:val="-5"/>
          <w:w w:val="95"/>
          <w:position w:val="1"/>
          <w:sz w:val="21"/>
        </w:rPr>
        <w:t>（</w:t>
      </w:r>
      <w:r>
        <w:rPr>
          <w:rFonts w:ascii="微软雅黑" w:eastAsia="微软雅黑" w:hint="eastAsia"/>
          <w:b/>
          <w:w w:val="95"/>
          <w:position w:val="1"/>
          <w:sz w:val="21"/>
        </w:rPr>
        <w:t>如为女性被保险人，则不</w:t>
      </w:r>
      <w:r>
        <w:rPr>
          <w:rFonts w:ascii="微软雅黑" w:eastAsia="微软雅黑" w:hint="eastAsia"/>
          <w:b/>
          <w:w w:val="100"/>
          <w:sz w:val="21"/>
        </w:rPr>
        <w:t>包括此项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88"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40" w:bottom="1180" w:left="1100" w:right="980"/>
          <w:cols w:num="2" w:equalWidth="0">
            <w:col w:w="1949" w:space="40"/>
            <w:col w:w="7841"/>
          </w:cols>
        </w:sectPr>
      </w:pPr>
    </w:p>
    <w:p>
      <w:pPr>
        <w:pStyle w:val="BodyText"/>
        <w:spacing w:before="13"/>
        <w:rPr>
          <w:rFonts w:ascii="微软雅黑"/>
          <w:b/>
          <w:sz w:val="7"/>
        </w:rPr>
      </w:pPr>
    </w:p>
    <w:p>
      <w:pPr>
        <w:spacing w:after="0"/>
        <w:rPr>
          <w:rFonts w:ascii="微软雅黑"/>
          <w:sz w:val="7"/>
        </w:rPr>
        <w:sectPr>
          <w:type w:val="continuous"/>
          <w:pgSz w:w="11910" w:h="16840"/>
          <w:pgMar w:top="1040" w:bottom="1180" w:left="1100" w:right="980"/>
        </w:sectPr>
      </w:pPr>
    </w:p>
    <w:p>
      <w:pPr>
        <w:pStyle w:val="ListParagraph"/>
        <w:numPr>
          <w:ilvl w:val="2"/>
          <w:numId w:val="6"/>
        </w:numPr>
        <w:tabs>
          <w:tab w:pos="1737" w:val="left" w:leader="none"/>
        </w:tabs>
        <w:spacing w:line="206" w:lineRule="auto" w:before="48" w:after="0"/>
        <w:ind w:left="978" w:right="0" w:firstLine="0"/>
        <w:jc w:val="both"/>
        <w:rPr>
          <w:rFonts w:ascii="微软雅黑" w:eastAsia="微软雅黑" w:hint="eastAsia"/>
          <w:b/>
          <w:sz w:val="21"/>
        </w:rPr>
      </w:pPr>
      <w:r>
        <w:rPr>
          <w:rFonts w:ascii="微软雅黑" w:eastAsia="微软雅黑" w:hint="eastAsia"/>
          <w:b/>
          <w:sz w:val="21"/>
        </w:rPr>
        <w:t>急</w:t>
      </w:r>
      <w:r>
        <w:rPr>
          <w:rFonts w:ascii="微软雅黑" w:eastAsia="微软雅黑" w:hint="eastAsia"/>
          <w:b/>
          <w:spacing w:val="30"/>
          <w:sz w:val="21"/>
        </w:rPr>
        <w:t>性心肌梗塞</w:t>
      </w:r>
    </w:p>
    <w:p>
      <w:pPr>
        <w:pStyle w:val="BodyText"/>
        <w:ind w:left="171" w:right="208" w:firstLine="422"/>
      </w:pPr>
      <w:r>
        <w:rPr/>
        <w:br w:type="column"/>
      </w:r>
      <w:r>
        <w:rPr/>
        <w:t>指因冠状动脉阻塞导致的相应区域供血不足造成部分心肌坏死。须满足下列至少三项条件：</w:t>
      </w:r>
    </w:p>
    <w:p>
      <w:pPr>
        <w:pStyle w:val="BodyText"/>
        <w:spacing w:line="271" w:lineRule="exact" w:before="0"/>
        <w:ind w:left="593"/>
      </w:pPr>
      <w:r>
        <w:rPr/>
        <w:t>（1）典型临床表现，例如急性胸痛等；</w:t>
      </w:r>
    </w:p>
    <w:p>
      <w:pPr>
        <w:pStyle w:val="BodyText"/>
        <w:spacing w:line="271" w:lineRule="exact" w:before="0"/>
        <w:ind w:left="593"/>
      </w:pPr>
      <w:r>
        <w:rPr/>
        <w:t>（2）新近的心电图改变提示急性心肌梗塞；</w:t>
      </w:r>
    </w:p>
    <w:p>
      <w:pPr>
        <w:pStyle w:val="BodyText"/>
        <w:spacing w:before="0"/>
        <w:ind w:left="171" w:right="208" w:firstLine="422"/>
      </w:pPr>
      <w:r>
        <w:rPr/>
        <w:t>（3）心肌酶或肌钙蛋白有诊断意义的升高，或呈符合急性心肌梗塞的动态性变化；</w:t>
      </w:r>
    </w:p>
    <w:p>
      <w:pPr>
        <w:pStyle w:val="BodyText"/>
        <w:spacing w:line="274" w:lineRule="exact" w:before="1"/>
        <w:ind w:left="593"/>
      </w:pPr>
      <w:r>
        <w:rPr>
          <w:spacing w:val="-20"/>
        </w:rPr>
        <w:t>（4）</w:t>
      </w:r>
      <w:r>
        <w:rPr>
          <w:spacing w:val="-14"/>
        </w:rPr>
        <w:t>发病 </w:t>
      </w:r>
      <w:r>
        <w:rPr/>
        <w:t>90</w:t>
      </w:r>
      <w:r>
        <w:rPr>
          <w:spacing w:val="-16"/>
        </w:rPr>
        <w:t> 天后，经检查证实左心室功能降低，如左心室射血分数低于 </w:t>
      </w:r>
      <w:r>
        <w:rPr/>
        <w:t>50%。</w:t>
      </w:r>
    </w:p>
    <w:p>
      <w:pPr>
        <w:spacing w:after="0" w:line="274" w:lineRule="exact"/>
        <w:sectPr>
          <w:type w:val="continuous"/>
          <w:pgSz w:w="11910" w:h="16840"/>
          <w:pgMar w:top="1040" w:bottom="1180" w:left="1100" w:right="980"/>
          <w:cols w:num="2" w:equalWidth="0">
            <w:col w:w="1953" w:space="40"/>
            <w:col w:w="7837"/>
          </w:cols>
        </w:sectPr>
      </w:pPr>
    </w:p>
    <w:p>
      <w:pPr>
        <w:pStyle w:val="BodyText"/>
        <w:spacing w:before="0"/>
        <w:rPr>
          <w:sz w:val="14"/>
        </w:rPr>
      </w:pPr>
    </w:p>
    <w:p>
      <w:pPr>
        <w:spacing w:after="0"/>
        <w:rPr>
          <w:sz w:val="14"/>
        </w:rPr>
        <w:sectPr>
          <w:type w:val="continuous"/>
          <w:pgSz w:w="11910" w:h="16840"/>
          <w:pgMar w:top="1040" w:bottom="1180" w:left="1100" w:right="980"/>
        </w:sectPr>
      </w:pPr>
    </w:p>
    <w:p>
      <w:pPr>
        <w:pStyle w:val="Heading3"/>
        <w:numPr>
          <w:ilvl w:val="2"/>
          <w:numId w:val="6"/>
        </w:numPr>
        <w:tabs>
          <w:tab w:pos="1737" w:val="left" w:leader="none"/>
        </w:tabs>
        <w:spacing w:line="206" w:lineRule="auto" w:before="25" w:after="0"/>
        <w:ind w:left="978" w:right="0" w:firstLine="0"/>
        <w:jc w:val="both"/>
      </w:pPr>
      <w:r>
        <w:rPr/>
        <w:t>脑</w:t>
      </w:r>
      <w:r>
        <w:rPr>
          <w:spacing w:val="30"/>
        </w:rPr>
        <w:t>中风后遗症</w:t>
      </w:r>
    </w:p>
    <w:p>
      <w:pPr>
        <w:pStyle w:val="BodyText"/>
        <w:spacing w:line="273" w:lineRule="auto"/>
        <w:ind w:left="171" w:right="208" w:firstLine="422"/>
      </w:pPr>
      <w:r>
        <w:rPr/>
        <w:br w:type="column"/>
      </w:r>
      <w:r>
        <w:rPr/>
        <w:t>指因脑血管的突发病变引起脑血管出血、栓塞或梗塞，并导致神经系统永久性的功能障碍。</w:t>
      </w:r>
    </w:p>
    <w:p>
      <w:pPr>
        <w:pStyle w:val="BodyText"/>
        <w:spacing w:line="273" w:lineRule="auto" w:before="7"/>
        <w:ind w:left="171" w:right="208" w:firstLine="422"/>
      </w:pPr>
      <w:r>
        <w:rPr/>
        <w:t>神经系统永久性的功能障碍，指疾病确诊 180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1" w:right="208" w:firstLine="422"/>
      </w:pPr>
      <w:r>
        <w:rPr/>
        <w:t>（3）自主生活能力完全丧失，无法独立完成六项基本日常生活活动中的三项或三项以上。</w:t>
      </w:r>
    </w:p>
    <w:p>
      <w:pPr>
        <w:pStyle w:val="BodyText"/>
        <w:spacing w:line="273" w:lineRule="auto" w:before="7"/>
        <w:ind w:left="171" w:right="208"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71" w:right="10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1" w:right="208" w:firstLine="422"/>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100" w:right="980"/>
          <w:cols w:num="2" w:equalWidth="0">
            <w:col w:w="1953" w:space="40"/>
            <w:col w:w="7837"/>
          </w:cols>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3"/>
        <w:numPr>
          <w:ilvl w:val="2"/>
          <w:numId w:val="6"/>
        </w:numPr>
        <w:tabs>
          <w:tab w:pos="1537" w:val="left" w:leader="none"/>
        </w:tabs>
        <w:spacing w:line="206" w:lineRule="auto" w:before="25" w:after="0"/>
        <w:ind w:left="778" w:right="0" w:firstLine="0"/>
        <w:jc w:val="both"/>
      </w:pPr>
      <w:r>
        <w:rPr/>
        <w:t>重</w:t>
      </w:r>
      <w:r>
        <w:rPr>
          <w:spacing w:val="30"/>
        </w:rPr>
        <w:t>大器官移植术或造血干细胞移植术</w:t>
      </w:r>
    </w:p>
    <w:p>
      <w:pPr>
        <w:pStyle w:val="BodyText"/>
        <w:spacing w:line="273" w:lineRule="auto"/>
        <w:ind w:left="171" w:right="108" w:firstLine="422"/>
        <w:jc w:val="both"/>
      </w:pPr>
      <w:r>
        <w:rPr/>
        <w:br w:type="column"/>
      </w:r>
      <w:r>
        <w:rPr/>
        <w:t>重大器官移植术，指因相应器官功能衰竭，已经实施了肾脏、肝脏、心脏或肺脏的异体移植手术。</w:t>
      </w:r>
    </w:p>
    <w:p>
      <w:pPr>
        <w:pStyle w:val="BodyText"/>
        <w:spacing w:line="273" w:lineRule="auto" w:before="7"/>
        <w:ind w:left="171" w:right="108"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3"/>
        <w:numPr>
          <w:ilvl w:val="2"/>
          <w:numId w:val="6"/>
        </w:numPr>
        <w:tabs>
          <w:tab w:pos="1537" w:val="left" w:leader="none"/>
        </w:tabs>
        <w:spacing w:line="206" w:lineRule="auto" w:before="25" w:after="0"/>
        <w:ind w:left="778" w:right="0" w:firstLine="0"/>
        <w:jc w:val="both"/>
      </w:pPr>
      <w:r>
        <w:rPr/>
        <w:t>冠</w:t>
      </w:r>
      <w:r>
        <w:rPr>
          <w:spacing w:val="30"/>
        </w:rPr>
        <w:t>状动脉搭</w:t>
      </w:r>
      <w:r>
        <w:rPr>
          <w:spacing w:val="-28"/>
        </w:rPr>
        <w:t>桥术</w:t>
      </w:r>
      <w:r>
        <w:rPr/>
        <w:t>（或称</w:t>
      </w:r>
      <w:r>
        <w:rPr>
          <w:spacing w:val="30"/>
        </w:rPr>
        <w:t>冠状动脉旁路移植术）</w:t>
      </w:r>
    </w:p>
    <w:p>
      <w:pPr>
        <w:pStyle w:val="BodyText"/>
        <w:spacing w:line="273" w:lineRule="auto" w:before="37"/>
        <w:ind w:left="171" w:right="108" w:firstLine="422"/>
      </w:pPr>
      <w:r>
        <w:rPr/>
        <w:br w:type="column"/>
      </w:r>
      <w:r>
        <w:rPr/>
        <w:t>指为治疗严重的冠心病，实际实施了开胸进行的冠状动脉血管旁路移植的手术。</w:t>
      </w:r>
    </w:p>
    <w:p>
      <w:pPr>
        <w:pStyle w:val="Heading3"/>
        <w:spacing w:line="206" w:lineRule="auto" w:before="0"/>
        <w:ind w:left="171" w:right="113" w:firstLine="422"/>
      </w:pPr>
      <w:r>
        <w:rPr/>
        <w:t>冠状动脉支架植入术、心导管球囊扩张术、激光射频技术及其他非开胸的介入手术、腔镜手术不在保障范围内。</w:t>
      </w:r>
    </w:p>
    <w:p>
      <w:pPr>
        <w:spacing w:after="0" w:line="206" w:lineRule="auto"/>
        <w:sectPr>
          <w:type w:val="continuous"/>
          <w:pgSz w:w="11910" w:h="16840"/>
          <w:pgMar w:top="1040" w:bottom="1180" w:left="1300" w:right="1080"/>
          <w:cols w:num="2" w:equalWidth="0">
            <w:col w:w="1753" w:space="40"/>
            <w:col w:w="7737"/>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1080"/>
        </w:sectPr>
      </w:pPr>
    </w:p>
    <w:p>
      <w:pPr>
        <w:pStyle w:val="ListParagraph"/>
        <w:numPr>
          <w:ilvl w:val="2"/>
          <w:numId w:val="6"/>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终</w:t>
      </w:r>
      <w:r>
        <w:rPr>
          <w:rFonts w:ascii="微软雅黑" w:eastAsia="微软雅黑" w:hint="eastAsia"/>
          <w:b/>
          <w:spacing w:val="30"/>
          <w:sz w:val="21"/>
        </w:rPr>
        <w:t>末期肾病</w:t>
      </w:r>
    </w:p>
    <w:p>
      <w:pPr>
        <w:spacing w:line="206" w:lineRule="auto" w:before="0"/>
        <w:ind w:left="778" w:right="0" w:firstLine="0"/>
        <w:jc w:val="both"/>
        <w:rPr>
          <w:rFonts w:ascii="微软雅黑" w:eastAsia="微软雅黑" w:hint="eastAsia"/>
          <w:b/>
          <w:sz w:val="21"/>
        </w:rPr>
      </w:pPr>
      <w:r>
        <w:rPr>
          <w:rFonts w:ascii="微软雅黑" w:eastAsia="微软雅黑" w:hint="eastAsia"/>
          <w:b/>
          <w:sz w:val="21"/>
        </w:rPr>
        <w:t>（ 或称慢性肾功能衰竭尿毒症期）</w:t>
      </w:r>
    </w:p>
    <w:p>
      <w:pPr>
        <w:pStyle w:val="BodyText"/>
        <w:spacing w:line="273" w:lineRule="auto" w:before="37"/>
        <w:ind w:left="171" w:right="108" w:firstLine="42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3"/>
        <w:numPr>
          <w:ilvl w:val="2"/>
          <w:numId w:val="6"/>
        </w:numPr>
        <w:tabs>
          <w:tab w:pos="1537" w:val="left" w:leader="none"/>
        </w:tabs>
        <w:spacing w:line="206" w:lineRule="auto" w:before="25" w:after="0"/>
        <w:ind w:left="778" w:right="0" w:firstLine="0"/>
        <w:jc w:val="both"/>
      </w:pPr>
      <w:r>
        <w:rPr/>
        <w:t>多</w:t>
      </w:r>
      <w:r>
        <w:rPr>
          <w:spacing w:val="30"/>
        </w:rPr>
        <w:t>个肢体缺失</w:t>
      </w:r>
    </w:p>
    <w:p>
      <w:pPr>
        <w:pStyle w:val="BodyText"/>
        <w:spacing w:line="273" w:lineRule="auto" w:before="37"/>
        <w:ind w:left="171" w:right="108"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6"/>
        <w:rPr>
          <w:sz w:val="13"/>
        </w:rPr>
      </w:pPr>
    </w:p>
    <w:p>
      <w:pPr>
        <w:spacing w:after="0"/>
        <w:rPr>
          <w:sz w:val="13"/>
        </w:rPr>
        <w:sectPr>
          <w:type w:val="continuous"/>
          <w:pgSz w:w="11910" w:h="16840"/>
          <w:pgMar w:top="1040" w:bottom="1180" w:left="1300" w:right="1080"/>
        </w:sectPr>
      </w:pPr>
    </w:p>
    <w:p>
      <w:pPr>
        <w:pStyle w:val="Heading3"/>
        <w:numPr>
          <w:ilvl w:val="2"/>
          <w:numId w:val="6"/>
        </w:numPr>
        <w:tabs>
          <w:tab w:pos="1537" w:val="left" w:leader="none"/>
        </w:tabs>
        <w:spacing w:line="206" w:lineRule="auto" w:before="25" w:after="0"/>
        <w:ind w:left="778" w:right="0" w:firstLine="0"/>
        <w:jc w:val="both"/>
      </w:pPr>
      <w:r>
        <w:rPr/>
        <w:t>急</w:t>
      </w:r>
      <w:r>
        <w:rPr>
          <w:spacing w:val="30"/>
        </w:rPr>
        <w:t>性或亚急性重症肝炎</w:t>
      </w:r>
    </w:p>
    <w:p>
      <w:pPr>
        <w:pStyle w:val="BodyText"/>
        <w:spacing w:line="273" w:lineRule="auto"/>
        <w:ind w:left="171" w:right="108" w:firstLine="422"/>
      </w:pPr>
      <w:r>
        <w:rPr/>
        <w:br w:type="column"/>
      </w:r>
      <w:r>
        <w:rPr/>
        <w:t>指因肝炎病毒感染引起肝脏组织弥漫性坏死，导致急性肝功能衰竭，且经血清学或病毒学检查证实，并须满足下列全部条件：</w:t>
      </w:r>
    </w:p>
    <w:p>
      <w:pPr>
        <w:pStyle w:val="BodyText"/>
        <w:spacing w:before="7"/>
        <w:ind w:left="593"/>
      </w:pPr>
      <w:r>
        <w:rPr/>
        <w:t>（1）重度黄疸或黄疸迅速加重；</w:t>
      </w:r>
    </w:p>
    <w:p>
      <w:pPr>
        <w:pStyle w:val="BodyText"/>
        <w:spacing w:before="37"/>
        <w:ind w:left="593"/>
      </w:pPr>
      <w:r>
        <w:rPr/>
        <w:t>（2）肝性脑病；</w:t>
      </w:r>
    </w:p>
    <w:p>
      <w:pPr>
        <w:pStyle w:val="BodyText"/>
        <w:spacing w:before="37"/>
        <w:ind w:left="593"/>
      </w:pPr>
      <w:r>
        <w:rPr/>
        <w:t>（3）B 超或其他影像学检查显示肝脏体积急速萎缩；</w:t>
      </w:r>
    </w:p>
    <w:p>
      <w:pPr>
        <w:pStyle w:val="BodyText"/>
        <w:spacing w:before="37"/>
        <w:ind w:left="593"/>
      </w:pPr>
      <w:r>
        <w:rPr/>
        <w:t>（4）肝功能指标进行性恶化。</w:t>
      </w:r>
    </w:p>
    <w:p>
      <w:pPr>
        <w:spacing w:after="0"/>
        <w:sectPr>
          <w:type w:val="continuous"/>
          <w:pgSz w:w="11910" w:h="16840"/>
          <w:pgMar w:top="1040" w:bottom="1180" w:left="1300" w:right="1080"/>
          <w:cols w:num="2" w:equalWidth="0">
            <w:col w:w="1753" w:space="40"/>
            <w:col w:w="7737"/>
          </w:cols>
        </w:sectPr>
      </w:pPr>
    </w:p>
    <w:p>
      <w:pPr>
        <w:pStyle w:val="BodyText"/>
        <w:spacing w:before="6"/>
        <w:rPr>
          <w:sz w:val="15"/>
        </w:rPr>
      </w:pPr>
    </w:p>
    <w:p>
      <w:pPr>
        <w:spacing w:after="0"/>
        <w:rPr>
          <w:sz w:val="15"/>
        </w:rPr>
        <w:sectPr>
          <w:type w:val="continuous"/>
          <w:pgSz w:w="11910" w:h="16840"/>
          <w:pgMar w:top="1040" w:bottom="1180" w:left="1300" w:right="1080"/>
        </w:sectPr>
      </w:pPr>
    </w:p>
    <w:p>
      <w:pPr>
        <w:pStyle w:val="Heading3"/>
        <w:numPr>
          <w:ilvl w:val="2"/>
          <w:numId w:val="6"/>
        </w:numPr>
        <w:tabs>
          <w:tab w:pos="1536" w:val="left" w:leader="none"/>
          <w:tab w:pos="1537" w:val="left" w:leader="none"/>
        </w:tabs>
        <w:spacing w:line="206" w:lineRule="auto" w:before="25" w:after="0"/>
        <w:ind w:left="778" w:right="0" w:firstLine="0"/>
        <w:jc w:val="left"/>
      </w:pPr>
      <w:r>
        <w:rPr/>
        <w:t>良性脑肿瘤</w:t>
      </w:r>
    </w:p>
    <w:p>
      <w:pPr>
        <w:pStyle w:val="BodyText"/>
        <w:spacing w:line="273" w:lineRule="auto" w:before="37"/>
        <w:ind w:left="176" w:right="108" w:firstLine="422"/>
        <w:jc w:val="both"/>
      </w:pPr>
      <w:r>
        <w:rPr/>
        <w:br w:type="column"/>
      </w:r>
      <w:r>
        <w:rPr/>
        <w:t>指脑的良性肿瘤，已经引起颅内压增高，临床表现为视神经乳头水肿、精神</w:t>
      </w:r>
      <w:r>
        <w:rPr>
          <w:spacing w:val="-5"/>
          <w:w w:val="100"/>
        </w:rPr>
        <w:t>症状、癫痫及运动感觉障碍等，并危及生命。须由头颅断层扫描</w:t>
      </w:r>
      <w:r>
        <w:rPr>
          <w:w w:val="100"/>
        </w:rPr>
        <w:t>（CT</w:t>
      </w:r>
      <w:r>
        <w:rPr>
          <w:spacing w:val="-111"/>
          <w:w w:val="100"/>
        </w:rPr>
        <w:t>）</w:t>
      </w:r>
      <w:r>
        <w:rPr>
          <w:spacing w:val="-2"/>
          <w:w w:val="100"/>
        </w:rPr>
        <w:t>、核磁共振</w:t>
      </w:r>
      <w:r>
        <w:rPr>
          <w:spacing w:val="0"/>
        </w:rPr>
        <w:t>检查</w:t>
      </w:r>
      <w:r>
        <w:rPr/>
        <w:t>（MRI）或正电子发射断层扫描（PET）等影像学检查证实，并须满足下列至</w:t>
      </w:r>
      <w:r>
        <w:rPr>
          <w:spacing w:val="-1"/>
        </w:rPr>
        <w:t>少一项条件：</w:t>
      </w:r>
    </w:p>
    <w:p>
      <w:pPr>
        <w:pStyle w:val="BodyText"/>
        <w:spacing w:before="8"/>
        <w:ind w:left="598"/>
      </w:pPr>
      <w:r>
        <w:rPr/>
        <w:t>（1）实际实施了开颅进行的脑肿瘤完全切除或部分切除的手术；</w:t>
      </w:r>
    </w:p>
    <w:p>
      <w:pPr>
        <w:pStyle w:val="BodyText"/>
        <w:spacing w:line="262" w:lineRule="exact" w:before="37"/>
        <w:ind w:left="598"/>
      </w:pPr>
      <w:r>
        <w:rPr/>
        <w:t>（2）实际实施了对脑肿瘤进行的放射治疗。</w:t>
      </w:r>
    </w:p>
    <w:p>
      <w:pPr>
        <w:pStyle w:val="Heading3"/>
        <w:spacing w:line="350" w:lineRule="exact" w:before="0"/>
        <w:ind w:left="598"/>
      </w:pPr>
      <w:r>
        <w:rPr/>
        <w:t>脑垂体瘤、脑囊肿、脑血管性疾病不在保障范围内。</w:t>
      </w:r>
    </w:p>
    <w:p>
      <w:pPr>
        <w:spacing w:after="0" w:line="350" w:lineRule="exact"/>
        <w:sectPr>
          <w:type w:val="continuous"/>
          <w:pgSz w:w="11910" w:h="16840"/>
          <w:pgMar w:top="1040" w:bottom="1180" w:left="1300" w:right="1080"/>
          <w:cols w:num="2" w:equalWidth="0">
            <w:col w:w="1749" w:space="40"/>
            <w:col w:w="7741"/>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1300" w:right="1080"/>
        </w:sectPr>
      </w:pPr>
    </w:p>
    <w:p>
      <w:pPr>
        <w:pStyle w:val="ListParagraph"/>
        <w:numPr>
          <w:ilvl w:val="2"/>
          <w:numId w:val="6"/>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慢</w:t>
      </w:r>
      <w:r>
        <w:rPr>
          <w:rFonts w:ascii="微软雅黑" w:eastAsia="微软雅黑" w:hint="eastAsia"/>
          <w:b/>
          <w:spacing w:val="30"/>
          <w:sz w:val="21"/>
        </w:rPr>
        <w:t>性肝功能衰竭失代偿期</w:t>
      </w:r>
    </w:p>
    <w:p>
      <w:pPr>
        <w:pStyle w:val="BodyText"/>
        <w:ind w:left="593"/>
      </w:pPr>
      <w:r>
        <w:rPr/>
        <w:br w:type="column"/>
      </w:r>
      <w:r>
        <w:rPr/>
        <w:t>指因慢性肝脏疾病导致肝功能衰竭。须满足下列全部条件：</w:t>
      </w:r>
    </w:p>
    <w:p>
      <w:pPr>
        <w:pStyle w:val="BodyText"/>
        <w:spacing w:before="37"/>
        <w:ind w:left="593"/>
      </w:pPr>
      <w:r>
        <w:rPr/>
        <w:t>（1）持续性黄疸；</w:t>
      </w:r>
    </w:p>
    <w:p>
      <w:pPr>
        <w:pStyle w:val="BodyText"/>
        <w:spacing w:before="37"/>
        <w:ind w:left="593"/>
      </w:pPr>
      <w:r>
        <w:rPr/>
        <w:t>（2）腹水；</w:t>
      </w:r>
    </w:p>
    <w:p>
      <w:pPr>
        <w:pStyle w:val="BodyText"/>
        <w:spacing w:before="37"/>
        <w:ind w:left="593"/>
      </w:pPr>
      <w:r>
        <w:rPr/>
        <w:t>（3）肝性脑病；</w:t>
      </w:r>
    </w:p>
    <w:p>
      <w:pPr>
        <w:spacing w:line="220" w:lineRule="auto" w:before="59"/>
        <w:ind w:left="593" w:right="1989"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40" w:bottom="1180" w:left="1300" w:right="1080"/>
          <w:cols w:num="2" w:equalWidth="0">
            <w:col w:w="1753" w:space="40"/>
            <w:col w:w="7737"/>
          </w:cols>
        </w:sectPr>
      </w:pPr>
    </w:p>
    <w:p>
      <w:pPr>
        <w:pStyle w:val="BodyText"/>
        <w:spacing w:before="4"/>
        <w:rPr>
          <w:rFonts w:ascii="微软雅黑"/>
          <w:b/>
          <w:sz w:val="10"/>
        </w:rPr>
      </w:pPr>
    </w:p>
    <w:p>
      <w:pPr>
        <w:pStyle w:val="ListParagraph"/>
        <w:numPr>
          <w:ilvl w:val="2"/>
          <w:numId w:val="6"/>
        </w:numPr>
        <w:tabs>
          <w:tab w:pos="1537" w:val="left" w:leader="none"/>
          <w:tab w:pos="2386" w:val="left" w:leader="none"/>
        </w:tabs>
        <w:spacing w:line="337" w:lineRule="exact" w:before="0" w:after="0"/>
        <w:ind w:left="1536" w:right="0" w:hanging="758"/>
        <w:jc w:val="left"/>
        <w:rPr>
          <w:sz w:val="21"/>
        </w:rPr>
      </w:pPr>
      <w:r>
        <w:rPr>
          <w:rFonts w:ascii="微软雅黑" w:eastAsia="微软雅黑" w:hint="eastAsia"/>
          <w:b/>
          <w:sz w:val="21"/>
        </w:rPr>
        <w:t>脑</w:t>
        <w:tab/>
      </w:r>
      <w:r>
        <w:rPr>
          <w:spacing w:val="2"/>
          <w:sz w:val="21"/>
        </w:rPr>
        <w:t>指</w:t>
      </w:r>
      <w:r>
        <w:rPr>
          <w:sz w:val="21"/>
        </w:rPr>
        <w:t>因患</w:t>
      </w:r>
      <w:r>
        <w:rPr>
          <w:spacing w:val="2"/>
          <w:sz w:val="21"/>
        </w:rPr>
        <w:t>脑</w:t>
      </w:r>
      <w:r>
        <w:rPr>
          <w:sz w:val="21"/>
        </w:rPr>
        <w:t>炎</w:t>
      </w:r>
      <w:r>
        <w:rPr>
          <w:spacing w:val="2"/>
          <w:sz w:val="21"/>
        </w:rPr>
        <w:t>或</w:t>
      </w:r>
      <w:r>
        <w:rPr>
          <w:sz w:val="21"/>
        </w:rPr>
        <w:t>脑膜</w:t>
      </w:r>
      <w:r>
        <w:rPr>
          <w:spacing w:val="2"/>
          <w:sz w:val="21"/>
        </w:rPr>
        <w:t>炎</w:t>
      </w:r>
      <w:r>
        <w:rPr>
          <w:sz w:val="21"/>
        </w:rPr>
        <w:t>导致</w:t>
      </w:r>
      <w:r>
        <w:rPr>
          <w:spacing w:val="2"/>
          <w:sz w:val="21"/>
        </w:rPr>
        <w:t>的</w:t>
      </w:r>
      <w:r>
        <w:rPr>
          <w:sz w:val="21"/>
        </w:rPr>
        <w:t>神经</w:t>
      </w:r>
      <w:r>
        <w:rPr>
          <w:spacing w:val="2"/>
          <w:sz w:val="21"/>
        </w:rPr>
        <w:t>系</w:t>
      </w:r>
      <w:r>
        <w:rPr>
          <w:sz w:val="21"/>
        </w:rPr>
        <w:t>统</w:t>
      </w:r>
      <w:r>
        <w:rPr>
          <w:spacing w:val="2"/>
          <w:sz w:val="21"/>
        </w:rPr>
        <w:t>永</w:t>
      </w:r>
      <w:r>
        <w:rPr>
          <w:sz w:val="21"/>
        </w:rPr>
        <w:t>久性</w:t>
      </w:r>
      <w:r>
        <w:rPr>
          <w:spacing w:val="2"/>
          <w:sz w:val="21"/>
        </w:rPr>
        <w:t>的</w:t>
      </w:r>
      <w:r>
        <w:rPr>
          <w:sz w:val="21"/>
        </w:rPr>
        <w:t>功能障</w:t>
      </w:r>
      <w:r>
        <w:rPr>
          <w:spacing w:val="2"/>
          <w:sz w:val="21"/>
        </w:rPr>
        <w:t>碍</w:t>
      </w:r>
      <w:r>
        <w:rPr>
          <w:sz w:val="21"/>
        </w:rPr>
        <w:t>。神</w:t>
      </w:r>
      <w:r>
        <w:rPr>
          <w:spacing w:val="2"/>
          <w:sz w:val="21"/>
        </w:rPr>
        <w:t>经</w:t>
      </w:r>
      <w:r>
        <w:rPr>
          <w:sz w:val="21"/>
        </w:rPr>
        <w:t>系</w:t>
      </w:r>
      <w:r>
        <w:rPr>
          <w:spacing w:val="2"/>
          <w:sz w:val="21"/>
        </w:rPr>
        <w:t>统</w:t>
      </w:r>
      <w:r>
        <w:rPr>
          <w:sz w:val="21"/>
        </w:rPr>
        <w:t>永久</w:t>
      </w:r>
      <w:r>
        <w:rPr>
          <w:spacing w:val="2"/>
          <w:sz w:val="21"/>
        </w:rPr>
        <w:t>性</w:t>
      </w:r>
      <w:r>
        <w:rPr>
          <w:sz w:val="21"/>
        </w:rPr>
        <w:t>的</w:t>
      </w:r>
    </w:p>
    <w:p>
      <w:pPr>
        <w:spacing w:after="0" w:line="337" w:lineRule="exact"/>
        <w:jc w:val="left"/>
        <w:rPr>
          <w:sz w:val="21"/>
        </w:rPr>
        <w:sectPr>
          <w:type w:val="continuous"/>
          <w:pgSz w:w="11910" w:h="16840"/>
          <w:pgMar w:top="1040" w:bottom="1180" w:left="1300" w:right="1080"/>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3"/>
        <w:spacing w:line="206" w:lineRule="auto"/>
        <w:jc w:val="both"/>
      </w:pPr>
      <w:r>
        <w:rPr/>
        <w:t>炎后遗症或脑膜炎后遗症</w:t>
      </w:r>
    </w:p>
    <w:p>
      <w:pPr>
        <w:pStyle w:val="BodyText"/>
        <w:ind w:left="171"/>
      </w:pPr>
      <w:r>
        <w:rPr/>
        <w:br w:type="column"/>
      </w:r>
      <w:r>
        <w:rPr/>
        <w:t>功能障碍，指疾病确诊 180 天后，仍遗留下列一种或一种以上障碍：</w:t>
      </w:r>
    </w:p>
    <w:p>
      <w:pPr>
        <w:pStyle w:val="BodyText"/>
        <w:spacing w:before="37"/>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1" w:right="208" w:firstLine="422"/>
      </w:pPr>
      <w:r>
        <w:rPr/>
        <w:t>（3）自主生活能力完全丧失，无法独立完成六项基本日常生活活动中的三项或三项以上。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left"/>
      </w:pPr>
      <w:r>
        <w:rPr/>
        <w:t>深度昏迷</w:t>
      </w:r>
    </w:p>
    <w:p>
      <w:pPr>
        <w:pStyle w:val="BodyText"/>
        <w:spacing w:line="273" w:lineRule="auto" w:before="37"/>
        <w:ind w:left="176" w:right="208" w:firstLine="422"/>
        <w:jc w:val="both"/>
      </w:pPr>
      <w:r>
        <w:rPr/>
        <w:br w:type="column"/>
      </w:r>
      <w:r>
        <w:rPr/>
        <w:t>指因疾病或意外伤害导致意识丧失,对外界刺激和体内需求均无反应,昏迷程</w:t>
      </w:r>
      <w:r>
        <w:rPr>
          <w:spacing w:val="-2"/>
        </w:rPr>
        <w:t>度按照格拉斯哥昏迷分级</w:t>
      </w:r>
      <w:r>
        <w:rPr/>
        <w:t>（Glasgow coma</w:t>
      </w:r>
      <w:r>
        <w:rPr>
          <w:spacing w:val="2"/>
        </w:rPr>
        <w:t>  </w:t>
      </w:r>
      <w:r>
        <w:rPr/>
        <w:t>scale）</w:t>
      </w:r>
      <w:r>
        <w:rPr>
          <w:spacing w:val="-7"/>
        </w:rPr>
        <w:t>结果为 </w:t>
      </w:r>
      <w:r>
        <w:rPr/>
        <w:t>5</w:t>
      </w:r>
      <w:r>
        <w:rPr>
          <w:spacing w:val="-16"/>
        </w:rPr>
        <w:t> 分或 </w:t>
      </w:r>
      <w:r>
        <w:rPr/>
        <w:t>5</w:t>
      </w:r>
      <w:r>
        <w:rPr>
          <w:spacing w:val="-7"/>
        </w:rPr>
        <w:t> 分以下，且</w:t>
      </w:r>
      <w:r>
        <w:rPr>
          <w:spacing w:val="-5"/>
        </w:rPr>
        <w:t>已经持续使用呼吸机及其他生命维持系统 </w:t>
      </w:r>
      <w:r>
        <w:rPr/>
        <w:t>96 小时以上。</w:t>
      </w:r>
    </w:p>
    <w:p>
      <w:pPr>
        <w:pStyle w:val="Heading3"/>
        <w:spacing w:line="308" w:lineRule="exact" w:before="0"/>
        <w:ind w:left="598"/>
      </w:pPr>
      <w:r>
        <w:rPr/>
        <w:t>因酗酒或药物滥用导致的深度昏迷不在保障范围内。</w:t>
      </w:r>
    </w:p>
    <w:p>
      <w:pPr>
        <w:spacing w:after="0" w:line="308" w:lineRule="exact"/>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ind w:left="176" w:right="208" w:firstLine="422"/>
        <w:jc w:val="both"/>
      </w:pPr>
      <w:r>
        <w:rPr/>
        <w:br w:type="column"/>
      </w:r>
      <w:r>
        <w:rPr>
          <w:spacing w:val="-8"/>
        </w:rPr>
        <w:t>指因疾病或意外伤害导致双耳听力永久不可逆性丧失，在 </w:t>
      </w:r>
      <w:r>
        <w:rPr/>
        <w:t>500</w:t>
      </w:r>
      <w:r>
        <w:rPr>
          <w:spacing w:val="-14"/>
        </w:rPr>
        <w:t> 赫兹、</w:t>
      </w:r>
      <w:r>
        <w:rPr/>
        <w:t>1000</w:t>
      </w:r>
      <w:r>
        <w:rPr>
          <w:spacing w:val="2"/>
        </w:rPr>
        <w:t> 赫</w:t>
      </w:r>
      <w:r>
        <w:rPr>
          <w:spacing w:val="5"/>
        </w:rPr>
        <w:t>兹和 </w:t>
      </w:r>
      <w:r>
        <w:rPr/>
        <w:t>2000</w:t>
      </w:r>
      <w:r>
        <w:rPr>
          <w:spacing w:val="-7"/>
        </w:rPr>
        <w:t> 赫兹语音频率下，平均听阈大于 </w:t>
      </w:r>
      <w:r>
        <w:rPr/>
        <w:t>90</w:t>
      </w:r>
      <w:r>
        <w:rPr>
          <w:spacing w:val="-8"/>
        </w:rPr>
        <w:t> 分贝，且经纯音听力测试、声导抗</w:t>
      </w:r>
      <w:r>
        <w:rPr>
          <w:spacing w:val="-6"/>
        </w:rPr>
        <w:t>检测或听觉诱发电位检测等证实。</w:t>
      </w:r>
    </w:p>
    <w:p>
      <w:pPr>
        <w:pStyle w:val="Heading3"/>
        <w:spacing w:line="206" w:lineRule="auto" w:before="0"/>
        <w:ind w:left="176" w:right="213" w:firstLine="422"/>
        <w:jc w:val="both"/>
      </w:pPr>
      <w:r>
        <w:rPr/>
        <w:t>除内耳结构损伤等情形外，被保险人申请理赔时年龄必须在三周岁以上，并且提供理赔当时的听力丧失诊断及检查证据。</w:t>
      </w:r>
    </w:p>
    <w:p>
      <w:pPr>
        <w:spacing w:after="0" w:line="206" w:lineRule="auto"/>
        <w:jc w:val="both"/>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ind w:left="176" w:right="208" w:firstLine="422"/>
      </w:pPr>
      <w:r>
        <w:rPr/>
        <w:br w:type="column"/>
      </w:r>
      <w:r>
        <w:rPr/>
        <w:t>指因疾病或意外伤害导致双眼视力永久不可逆性丧失，双眼中较好眼须满足下列至少一项条件：</w:t>
      </w:r>
    </w:p>
    <w:p>
      <w:pPr>
        <w:pStyle w:val="BodyText"/>
        <w:spacing w:before="7"/>
        <w:ind w:left="598"/>
      </w:pPr>
      <w:r>
        <w:rPr/>
        <w:t>（1）眼球缺失或摘除；</w:t>
      </w:r>
    </w:p>
    <w:p>
      <w:pPr>
        <w:pStyle w:val="BodyText"/>
        <w:spacing w:line="273" w:lineRule="auto" w:before="37"/>
        <w:ind w:left="176" w:right="208" w:firstLine="422"/>
      </w:pPr>
      <w:r>
        <w:rPr/>
        <w:t>（2）</w:t>
      </w:r>
      <w:r>
        <w:rPr>
          <w:spacing w:val="7"/>
        </w:rPr>
        <w:t>矫正视力低于 </w:t>
      </w:r>
      <w:r>
        <w:rPr/>
        <w:t>0.02（采用国际标准视力表，如使用其他视力表应进行</w:t>
      </w:r>
      <w:r>
        <w:rPr>
          <w:w w:val="100"/>
        </w:rPr>
        <w:t>换算</w:t>
      </w:r>
      <w:r>
        <w:rPr>
          <w:spacing w:val="-106"/>
          <w:w w:val="100"/>
        </w:rPr>
        <w:t>）</w:t>
      </w:r>
      <w:r>
        <w:rPr>
          <w:w w:val="100"/>
        </w:rPr>
        <w:t>；</w:t>
      </w:r>
    </w:p>
    <w:p>
      <w:pPr>
        <w:pStyle w:val="BodyText"/>
        <w:spacing w:line="262" w:lineRule="exact" w:before="7"/>
        <w:ind w:left="598"/>
      </w:pPr>
      <w:r>
        <w:rPr/>
        <w:t>（3）视野半径小于 5 度。</w:t>
      </w:r>
    </w:p>
    <w:p>
      <w:pPr>
        <w:pStyle w:val="Heading3"/>
        <w:spacing w:line="206" w:lineRule="auto" w:before="37"/>
        <w:ind w:left="176" w:right="213" w:firstLine="422"/>
      </w:pPr>
      <w:r>
        <w:rPr/>
        <w:t>除眼球缺失或摘除等情形外，被保险人申请理赔时年龄必须在三周岁以上， 并且提供理赔当时的视力丧失诊断及检查证据。</w:t>
      </w:r>
    </w:p>
    <w:p>
      <w:pPr>
        <w:spacing w:after="0" w:line="206" w:lineRule="auto"/>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4" w:after="0"/>
        <w:ind w:left="778" w:right="0" w:firstLine="0"/>
        <w:jc w:val="left"/>
        <w:rPr>
          <w:rFonts w:ascii="微软雅黑" w:eastAsia="微软雅黑" w:hint="eastAsia"/>
          <w:b/>
          <w:sz w:val="21"/>
        </w:rPr>
      </w:pPr>
      <w:r>
        <w:rPr>
          <w:rFonts w:ascii="微软雅黑" w:eastAsia="微软雅黑" w:hint="eastAsia"/>
          <w:b/>
          <w:sz w:val="21"/>
        </w:rPr>
        <w:t>瘫痪</w:t>
      </w:r>
    </w:p>
    <w:p>
      <w:pPr>
        <w:pStyle w:val="BodyText"/>
        <w:ind w:left="598"/>
      </w:pPr>
      <w:r>
        <w:rPr/>
        <w:br w:type="column"/>
      </w:r>
      <w:r>
        <w:rPr/>
        <w:t>指因疾病或意外伤害导致两肢或两肢以上肢体机能永久完全丧失。</w:t>
      </w:r>
    </w:p>
    <w:p>
      <w:pPr>
        <w:pStyle w:val="BodyText"/>
        <w:spacing w:line="273" w:lineRule="auto"/>
        <w:ind w:left="176" w:right="208" w:firstLine="422"/>
      </w:pPr>
      <w:r>
        <w:rPr>
          <w:spacing w:val="-5"/>
        </w:rPr>
        <w:t>肢体机能永久完全丧失，指疾病确诊 </w:t>
      </w:r>
      <w:r>
        <w:rPr/>
        <w:t>180</w:t>
      </w:r>
      <w:r>
        <w:rPr>
          <w:spacing w:val="-8"/>
        </w:rPr>
        <w:t> 天后或意外伤害发生 </w:t>
      </w:r>
      <w:r>
        <w:rPr/>
        <w:t>180</w:t>
      </w:r>
      <w:r>
        <w:rPr>
          <w:spacing w:val="-7"/>
        </w:rPr>
        <w:t> 天后，每</w:t>
      </w:r>
      <w:r>
        <w:rPr>
          <w:spacing w:val="-6"/>
        </w:rPr>
        <w:t>肢三大关节中的两大关节仍然完全僵硬，或不能随意识活动。</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4"/>
        <w:rPr>
          <w:sz w:val="11"/>
        </w:rPr>
      </w:pPr>
    </w:p>
    <w:p>
      <w:pPr>
        <w:spacing w:after="0"/>
        <w:rPr>
          <w:sz w:val="11"/>
        </w:rPr>
        <w:sectPr>
          <w:type w:val="continuous"/>
          <w:pgSz w:w="11910" w:h="16840"/>
          <w:pgMar w:top="1040" w:bottom="1180" w:left="1300" w:right="980"/>
        </w:sectPr>
      </w:pPr>
    </w:p>
    <w:p>
      <w:pPr>
        <w:pStyle w:val="Heading3"/>
        <w:numPr>
          <w:ilvl w:val="2"/>
          <w:numId w:val="6"/>
        </w:numPr>
        <w:tabs>
          <w:tab w:pos="1537" w:val="left" w:leader="none"/>
        </w:tabs>
        <w:spacing w:line="206" w:lineRule="auto" w:before="49" w:after="0"/>
        <w:ind w:left="778" w:right="0" w:firstLine="0"/>
        <w:jc w:val="both"/>
      </w:pPr>
      <w:r>
        <w:rPr/>
        <w:t>心</w:t>
      </w:r>
      <w:r>
        <w:rPr>
          <w:spacing w:val="30"/>
        </w:rPr>
        <w:t>脏瓣膜手术</w:t>
      </w:r>
    </w:p>
    <w:p>
      <w:pPr>
        <w:pStyle w:val="BodyText"/>
        <w:spacing w:before="37"/>
        <w:ind w:left="593"/>
      </w:pPr>
      <w:r>
        <w:rPr/>
        <w:br w:type="column"/>
      </w:r>
      <w:r>
        <w:rPr/>
        <w:t>指为治疗心脏瓣膜疾病，实际实施了开胸进行的心脏瓣膜置换或修复的手术。</w:t>
      </w:r>
    </w:p>
    <w:p>
      <w:pPr>
        <w:spacing w:after="0"/>
        <w:sectPr>
          <w:type w:val="continuous"/>
          <w:pgSz w:w="11910" w:h="16840"/>
          <w:pgMar w:top="1040" w:bottom="1180" w:left="1300" w:right="980"/>
          <w:cols w:num="2" w:equalWidth="0">
            <w:col w:w="1753" w:space="40"/>
            <w:col w:w="7837"/>
          </w:cols>
        </w:sectPr>
      </w:pPr>
    </w:p>
    <w:p>
      <w:pPr>
        <w:pStyle w:val="BodyText"/>
        <w:spacing w:before="1"/>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left"/>
      </w:pPr>
      <w:r>
        <w:rPr/>
        <w:t>严重脑损伤</w:t>
      </w:r>
    </w:p>
    <w:p>
      <w:pPr>
        <w:pStyle w:val="BodyText"/>
        <w:spacing w:line="273" w:lineRule="auto" w:before="37"/>
        <w:ind w:left="176" w:right="208" w:firstLine="422"/>
      </w:pPr>
      <w:r>
        <w:rPr/>
        <w:br w:type="column"/>
      </w:r>
      <w:r>
        <w:rPr/>
        <w:t>指因头部遭受机械性外力，引起脑重要部位损伤，导致神经系统永久性的功</w:t>
      </w:r>
      <w:r>
        <w:rPr>
          <w:w w:val="100"/>
        </w:rPr>
        <w:t>能障碍。须由头颅断层扫描</w:t>
      </w:r>
      <w:r>
        <w:rPr>
          <w:spacing w:val="3"/>
          <w:w w:val="100"/>
        </w:rPr>
        <w:t>（</w:t>
      </w:r>
      <w:r>
        <w:rPr>
          <w:w w:val="100"/>
        </w:rPr>
        <w:t>CT</w:t>
      </w:r>
      <w:r>
        <w:rPr>
          <w:spacing w:val="-106"/>
          <w:w w:val="100"/>
        </w:rPr>
        <w:t>）</w:t>
      </w:r>
      <w:r>
        <w:rPr>
          <w:w w:val="100"/>
        </w:rPr>
        <w:t>、核磁共振检查（</w:t>
      </w:r>
      <w:r>
        <w:rPr>
          <w:spacing w:val="-5"/>
          <w:w w:val="100"/>
        </w:rPr>
        <w:t>M</w:t>
      </w:r>
      <w:r>
        <w:rPr>
          <w:w w:val="100"/>
        </w:rPr>
        <w:t>R</w:t>
      </w:r>
      <w:r>
        <w:rPr>
          <w:spacing w:val="3"/>
          <w:w w:val="100"/>
        </w:rPr>
        <w:t>I</w:t>
      </w:r>
      <w:r>
        <w:rPr>
          <w:w w:val="100"/>
        </w:rPr>
        <w:t>）或正电子发射断层扫描</w:t>
      </w:r>
    </w:p>
    <w:p>
      <w:pPr>
        <w:pStyle w:val="BodyText"/>
        <w:spacing w:line="273" w:lineRule="auto" w:before="7"/>
        <w:ind w:left="176" w:right="208"/>
      </w:pPr>
      <w:r>
        <w:rPr/>
        <w:t>（PET）</w:t>
      </w:r>
      <w:r>
        <w:rPr>
          <w:spacing w:val="-7"/>
        </w:rPr>
        <w:t>等影像学检查证实。神经系统永久性的功能障碍，指脑损伤 </w:t>
      </w:r>
      <w:r>
        <w:rPr/>
        <w:t>180</w:t>
      </w:r>
      <w:r>
        <w:rPr>
          <w:spacing w:val="-9"/>
        </w:rPr>
        <w:t> 天后，仍</w:t>
      </w:r>
      <w:r>
        <w:rPr>
          <w:spacing w:val="-7"/>
        </w:rPr>
        <w:t>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208" w:firstLine="422"/>
      </w:pPr>
      <w:r>
        <w:rPr/>
        <w:t>（3）自主生活能力完全丧失，无法独立完成六项基本日常生活活动中的三项或三项以上。</w:t>
      </w:r>
    </w:p>
    <w:p>
      <w:pPr>
        <w:spacing w:after="0"/>
        <w:sectPr>
          <w:type w:val="continuous"/>
          <w:pgSz w:w="11910" w:h="16840"/>
          <w:pgMar w:top="1040" w:bottom="1180" w:left="1300" w:right="980"/>
          <w:cols w:num="2" w:equalWidth="0">
            <w:col w:w="1749" w:space="40"/>
            <w:col w:w="7841"/>
          </w:cols>
        </w:sectPr>
      </w:pPr>
    </w:p>
    <w:p>
      <w:pPr>
        <w:pStyle w:val="BodyText"/>
        <w:spacing w:before="4"/>
        <w:rPr>
          <w:sz w:val="14"/>
        </w:rPr>
      </w:pPr>
    </w:p>
    <w:p>
      <w:pPr>
        <w:spacing w:after="0"/>
        <w:rPr>
          <w:sz w:val="14"/>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严</w:t>
      </w:r>
      <w:r>
        <w:rPr>
          <w:spacing w:val="11"/>
        </w:rPr>
        <w:t>重Ⅲ 度烧伤</w:t>
      </w:r>
    </w:p>
    <w:p>
      <w:pPr>
        <w:pStyle w:val="BodyText"/>
        <w:spacing w:line="273" w:lineRule="auto" w:before="37"/>
        <w:ind w:left="171" w:right="198" w:firstLine="422"/>
      </w:pPr>
      <w:r>
        <w:rPr/>
        <w:br w:type="column"/>
      </w:r>
      <w:r>
        <w:rPr>
          <w:spacing w:val="-7"/>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
        <w:rPr>
          <w:sz w:val="13"/>
        </w:rPr>
      </w:pPr>
    </w:p>
    <w:p>
      <w:pPr>
        <w:pStyle w:val="ListParagraph"/>
        <w:numPr>
          <w:ilvl w:val="2"/>
          <w:numId w:val="6"/>
        </w:numPr>
        <w:tabs>
          <w:tab w:pos="1537" w:val="left" w:leader="none"/>
          <w:tab w:pos="2386" w:val="left" w:leader="none"/>
        </w:tabs>
        <w:spacing w:line="337" w:lineRule="exact" w:before="0" w:after="0"/>
        <w:ind w:left="1536" w:right="0" w:hanging="758"/>
        <w:jc w:val="left"/>
        <w:rPr>
          <w:sz w:val="21"/>
        </w:rPr>
      </w:pPr>
      <w:r>
        <w:rPr>
          <w:rFonts w:ascii="微软雅黑" w:eastAsia="微软雅黑" w:hint="eastAsia"/>
          <w:b/>
          <w:sz w:val="21"/>
        </w:rPr>
        <w:t>严</w:t>
        <w:tab/>
      </w:r>
      <w:r>
        <w:rPr>
          <w:spacing w:val="2"/>
          <w:sz w:val="21"/>
        </w:rPr>
        <w:t>指</w:t>
      </w:r>
      <w:r>
        <w:rPr>
          <w:sz w:val="21"/>
        </w:rPr>
        <w:t>不明</w:t>
      </w:r>
      <w:r>
        <w:rPr>
          <w:spacing w:val="2"/>
          <w:sz w:val="21"/>
        </w:rPr>
        <w:t>原</w:t>
      </w:r>
      <w:r>
        <w:rPr>
          <w:sz w:val="21"/>
        </w:rPr>
        <w:t>因</w:t>
      </w:r>
      <w:r>
        <w:rPr>
          <w:spacing w:val="2"/>
          <w:sz w:val="21"/>
        </w:rPr>
        <w:t>的</w:t>
      </w:r>
      <w:r>
        <w:rPr>
          <w:sz w:val="21"/>
        </w:rPr>
        <w:t>肺动</w:t>
      </w:r>
      <w:r>
        <w:rPr>
          <w:spacing w:val="2"/>
          <w:sz w:val="21"/>
        </w:rPr>
        <w:t>脉</w:t>
      </w:r>
      <w:r>
        <w:rPr>
          <w:sz w:val="21"/>
        </w:rPr>
        <w:t>压力</w:t>
      </w:r>
      <w:r>
        <w:rPr>
          <w:spacing w:val="2"/>
          <w:sz w:val="21"/>
        </w:rPr>
        <w:t>持</w:t>
      </w:r>
      <w:r>
        <w:rPr>
          <w:sz w:val="21"/>
        </w:rPr>
        <w:t>续性</w:t>
      </w:r>
      <w:r>
        <w:rPr>
          <w:spacing w:val="2"/>
          <w:sz w:val="21"/>
        </w:rPr>
        <w:t>增</w:t>
      </w:r>
      <w:r>
        <w:rPr>
          <w:sz w:val="21"/>
        </w:rPr>
        <w:t>高</w:t>
      </w:r>
      <w:r>
        <w:rPr>
          <w:spacing w:val="2"/>
          <w:sz w:val="21"/>
        </w:rPr>
        <w:t>，</w:t>
      </w:r>
      <w:r>
        <w:rPr>
          <w:sz w:val="21"/>
        </w:rPr>
        <w:t>进行</w:t>
      </w:r>
      <w:r>
        <w:rPr>
          <w:spacing w:val="2"/>
          <w:sz w:val="21"/>
        </w:rPr>
        <w:t>性</w:t>
      </w:r>
      <w:r>
        <w:rPr>
          <w:sz w:val="21"/>
        </w:rPr>
        <w:t>发展而</w:t>
      </w:r>
      <w:r>
        <w:rPr>
          <w:spacing w:val="2"/>
          <w:sz w:val="21"/>
        </w:rPr>
        <w:t>导</w:t>
      </w:r>
      <w:r>
        <w:rPr>
          <w:sz w:val="21"/>
        </w:rPr>
        <w:t>致的</w:t>
      </w:r>
      <w:r>
        <w:rPr>
          <w:spacing w:val="2"/>
          <w:sz w:val="21"/>
        </w:rPr>
        <w:t>慢</w:t>
      </w:r>
      <w:r>
        <w:rPr>
          <w:sz w:val="21"/>
        </w:rPr>
        <w:t>性</w:t>
      </w:r>
      <w:r>
        <w:rPr>
          <w:spacing w:val="2"/>
          <w:sz w:val="21"/>
        </w:rPr>
        <w:t>疾</w:t>
      </w:r>
      <w:r>
        <w:rPr>
          <w:sz w:val="21"/>
        </w:rPr>
        <w:t>病，</w:t>
      </w:r>
      <w:r>
        <w:rPr>
          <w:spacing w:val="2"/>
          <w:sz w:val="21"/>
        </w:rPr>
        <w:t>已</w:t>
      </w:r>
      <w:r>
        <w:rPr>
          <w:sz w:val="21"/>
        </w:rPr>
        <w:t>经</w:t>
      </w:r>
    </w:p>
    <w:p>
      <w:pPr>
        <w:spacing w:after="0" w:line="337" w:lineRule="exact"/>
        <w:jc w:val="left"/>
        <w:rPr>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3"/>
        <w:spacing w:line="206" w:lineRule="auto"/>
        <w:jc w:val="both"/>
      </w:pPr>
      <w:r>
        <w:rPr/>
        <w:t>重原发性肺动脉高压</w:t>
      </w:r>
    </w:p>
    <w:p>
      <w:pPr>
        <w:pStyle w:val="BodyText"/>
        <w:spacing w:line="273" w:lineRule="auto"/>
        <w:ind w:left="171" w:right="213"/>
      </w:pPr>
      <w:r>
        <w:rPr/>
        <w:br w:type="column"/>
      </w:r>
      <w:r>
        <w:rPr/>
        <w:t>造成永久不可逆性的体力活动能力受限，达到美国纽约心脏病学会心功能状态分级Ⅳ级，且静息状态下肺动脉平均压超过 30mmHg。</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7"/>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both"/>
      </w:pPr>
      <w:r>
        <w:rPr/>
        <w:t>严</w:t>
      </w:r>
      <w:r>
        <w:rPr>
          <w:spacing w:val="30"/>
        </w:rPr>
        <w:t>重运动神经元病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3"/>
        <w:numPr>
          <w:ilvl w:val="2"/>
          <w:numId w:val="6"/>
        </w:numPr>
        <w:tabs>
          <w:tab w:pos="1537" w:val="left" w:leader="none"/>
        </w:tabs>
        <w:spacing w:line="206" w:lineRule="auto" w:before="24" w:after="0"/>
        <w:ind w:left="778" w:right="0" w:firstLine="0"/>
        <w:jc w:val="both"/>
      </w:pPr>
      <w:r>
        <w:rPr/>
        <w:t>语</w:t>
      </w:r>
      <w:r>
        <w:rPr>
          <w:spacing w:val="30"/>
        </w:rPr>
        <w:t>言能力丧失</w:t>
      </w:r>
    </w:p>
    <w:p>
      <w:pPr>
        <w:pStyle w:val="BodyText"/>
        <w:spacing w:line="273" w:lineRule="auto"/>
        <w:ind w:left="171" w:right="203" w:firstLine="422"/>
        <w:jc w:val="both"/>
      </w:pPr>
      <w:r>
        <w:rPr/>
        <w:br w:type="column"/>
      </w:r>
      <w:r>
        <w:rPr>
          <w:spacing w:val="-8"/>
        </w:rPr>
        <w:t>指因疾病或意外伤害导致完全丧失语言能力，经过积极治疗至少 </w:t>
      </w:r>
      <w:r>
        <w:rPr>
          <w:spacing w:val="-3"/>
        </w:rPr>
        <w:t>12</w:t>
      </w:r>
      <w:r>
        <w:rPr>
          <w:spacing w:val="-4"/>
        </w:rPr>
        <w:t> 个月</w:t>
      </w:r>
      <w:r>
        <w:rPr/>
        <w:t>（声</w:t>
      </w:r>
      <w:r>
        <w:rPr>
          <w:spacing w:val="-2"/>
          <w:w w:val="100"/>
        </w:rPr>
        <w:t>带完全切除不受此时间限制</w:t>
      </w:r>
      <w:r>
        <w:rPr>
          <w:spacing w:val="-106"/>
          <w:w w:val="100"/>
        </w:rPr>
        <w:t>）</w:t>
      </w:r>
      <w:r>
        <w:rPr>
          <w:spacing w:val="-5"/>
          <w:w w:val="100"/>
        </w:rPr>
        <w:t>，仍无法通过现有医疗手段恢复。</w:t>
      </w:r>
    </w:p>
    <w:p>
      <w:pPr>
        <w:pStyle w:val="Heading3"/>
        <w:spacing w:line="206" w:lineRule="auto" w:before="0"/>
        <w:ind w:left="171" w:right="213"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06" w:lineRule="auto"/>
        <w:jc w:val="both"/>
        <w:sectPr>
          <w:type w:val="continuous"/>
          <w:pgSz w:w="11910" w:h="16840"/>
          <w:pgMar w:top="1040" w:bottom="1180" w:left="1300" w:right="980"/>
          <w:cols w:num="2" w:equalWidth="0">
            <w:col w:w="175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4" w:after="0"/>
        <w:ind w:left="778" w:right="0" w:firstLine="0"/>
        <w:jc w:val="both"/>
        <w:rPr>
          <w:rFonts w:ascii="微软雅黑" w:eastAsia="微软雅黑" w:hint="eastAsia"/>
          <w:b/>
          <w:sz w:val="21"/>
        </w:rPr>
      </w:pPr>
      <w:r>
        <w:rPr>
          <w:rFonts w:ascii="微软雅黑" w:eastAsia="微软雅黑" w:hint="eastAsia"/>
          <w:b/>
          <w:sz w:val="21"/>
        </w:rPr>
        <w:t>重</w:t>
      </w:r>
      <w:r>
        <w:rPr>
          <w:rFonts w:ascii="微软雅黑" w:eastAsia="微软雅黑" w:hint="eastAsia"/>
          <w:b/>
          <w:spacing w:val="30"/>
          <w:sz w:val="21"/>
        </w:rPr>
        <w:t>型再生障碍性贫血</w:t>
      </w:r>
    </w:p>
    <w:p>
      <w:pPr>
        <w:pStyle w:val="BodyText"/>
        <w:spacing w:line="273" w:lineRule="auto"/>
        <w:ind w:left="171" w:right="208" w:firstLine="422"/>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ind w:left="593"/>
      </w:pPr>
      <w:r>
        <w:rPr/>
        <w:t>（2）外周血象须具备以下三项条件：</w:t>
      </w:r>
    </w:p>
    <w:p>
      <w:pPr>
        <w:pStyle w:val="BodyText"/>
        <w:spacing w:before="37"/>
        <w:ind w:left="1049"/>
      </w:pPr>
      <w:r>
        <w:rPr/>
        <w:t>① 中性粒细胞绝对值≤0.5×10</w:t>
      </w:r>
      <w:r>
        <w:rPr>
          <w:position w:val="11"/>
          <w:sz w:val="11"/>
        </w:rPr>
        <w:t>9</w:t>
      </w:r>
      <w:r>
        <w:rPr/>
        <w:t>/L；</w:t>
      </w:r>
    </w:p>
    <w:p>
      <w:pPr>
        <w:pStyle w:val="BodyText"/>
        <w:spacing w:before="37"/>
        <w:ind w:left="1049"/>
      </w:pPr>
      <w:r>
        <w:rPr/>
        <w:t>② 网织红细胞＜1%；</w:t>
      </w:r>
    </w:p>
    <w:p>
      <w:pPr>
        <w:pStyle w:val="BodyText"/>
        <w:spacing w:before="37"/>
        <w:ind w:left="1049"/>
      </w:pPr>
      <w:r>
        <w:rPr/>
        <w:t>③ 血小板绝对值≤20×10</w:t>
      </w:r>
      <w:r>
        <w:rPr>
          <w:position w:val="11"/>
          <w:sz w:val="11"/>
        </w:rPr>
        <w:t>9</w:t>
      </w:r>
      <w:r>
        <w:rPr/>
        <w:t>/L。</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3"/>
        <w:numPr>
          <w:ilvl w:val="2"/>
          <w:numId w:val="6"/>
        </w:numPr>
        <w:tabs>
          <w:tab w:pos="1537" w:val="left" w:leader="none"/>
        </w:tabs>
        <w:spacing w:line="206" w:lineRule="auto" w:before="25" w:after="0"/>
        <w:ind w:left="778" w:right="0" w:firstLine="0"/>
        <w:jc w:val="left"/>
      </w:pPr>
      <w:r>
        <w:rPr/>
        <w:t>主动脉手术</w:t>
      </w:r>
    </w:p>
    <w:p>
      <w:pPr>
        <w:pStyle w:val="BodyText"/>
        <w:spacing w:line="273" w:lineRule="auto"/>
        <w:ind w:left="176" w:right="208" w:firstLine="42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3"/>
        <w:spacing w:line="284" w:lineRule="exact" w:before="0"/>
        <w:ind w:left="598"/>
      </w:pPr>
      <w:r>
        <w:rPr/>
        <w:t>动脉内血管成形术不在保障范围内。</w:t>
      </w:r>
    </w:p>
    <w:p>
      <w:pPr>
        <w:spacing w:after="0" w:line="284" w:lineRule="exact"/>
        <w:sectPr>
          <w:type w:val="continuous"/>
          <w:pgSz w:w="11910" w:h="16840"/>
          <w:pgMar w:top="1040" w:bottom="1180" w:left="1300" w:right="980"/>
          <w:cols w:num="2" w:equalWidth="0">
            <w:col w:w="1749" w:space="40"/>
            <w:col w:w="7841"/>
          </w:cols>
        </w:sectPr>
      </w:pPr>
    </w:p>
    <w:p>
      <w:pPr>
        <w:pStyle w:val="BodyText"/>
        <w:spacing w:before="2"/>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6"/>
        </w:numPr>
        <w:tabs>
          <w:tab w:pos="1537" w:val="left" w:leader="none"/>
        </w:tabs>
        <w:spacing w:line="206" w:lineRule="auto" w:before="25" w:after="0"/>
        <w:ind w:left="778" w:right="0" w:firstLine="0"/>
        <w:jc w:val="both"/>
        <w:rPr>
          <w:rFonts w:ascii="微软雅黑" w:hAnsi="微软雅黑" w:eastAsia="微软雅黑" w:hint="eastAsia"/>
          <w:b/>
          <w:sz w:val="21"/>
        </w:rPr>
      </w:pPr>
      <w:r>
        <w:rPr>
          <w:rFonts w:ascii="微软雅黑" w:hAnsi="微软雅黑" w:eastAsia="微软雅黑" w:hint="eastAsia"/>
          <w:b/>
          <w:sz w:val="21"/>
        </w:rPr>
        <w:t>系</w:t>
      </w:r>
      <w:r>
        <w:rPr>
          <w:rFonts w:ascii="微软雅黑" w:hAnsi="微软雅黑" w:eastAsia="微软雅黑" w:hint="eastAsia"/>
          <w:b/>
          <w:spacing w:val="30"/>
          <w:sz w:val="21"/>
        </w:rPr>
        <w:t>统性红斑</w:t>
      </w:r>
      <w:r>
        <w:rPr>
          <w:rFonts w:ascii="微软雅黑" w:hAnsi="微软雅黑" w:eastAsia="微软雅黑" w:hint="eastAsia"/>
          <w:b/>
          <w:spacing w:val="11"/>
          <w:sz w:val="21"/>
        </w:rPr>
        <w:t>狼疮－ Ⅲ</w:t>
      </w:r>
      <w:r>
        <w:rPr>
          <w:rFonts w:ascii="微软雅黑" w:hAnsi="微软雅黑" w:eastAsia="微软雅黑" w:hint="eastAsia"/>
          <w:b/>
          <w:spacing w:val="30"/>
          <w:sz w:val="21"/>
        </w:rPr>
        <w:t>型或以上狼疮性肾炎</w:t>
      </w: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15"/>
        <w:rPr>
          <w:rFonts w:ascii="微软雅黑"/>
          <w:b/>
          <w:sz w:val="10"/>
        </w:rPr>
      </w:pPr>
    </w:p>
    <w:p>
      <w:pPr>
        <w:spacing w:line="206" w:lineRule="auto" w:before="0"/>
        <w:ind w:left="778" w:right="2" w:firstLine="0"/>
        <w:jc w:val="both"/>
        <w:rPr>
          <w:rFonts w:ascii="微软雅黑" w:eastAsia="微软雅黑" w:hint="eastAsia"/>
          <w:b/>
          <w:sz w:val="21"/>
        </w:rPr>
      </w:pPr>
      <w:r>
        <w:rPr>
          <w:rFonts w:ascii="微软雅黑" w:eastAsia="微软雅黑" w:hint="eastAsia"/>
          <w:b/>
          <w:sz w:val="21"/>
        </w:rPr>
        <w:t>6.9.25 1 型糖尿病</w:t>
      </w:r>
    </w:p>
    <w:p>
      <w:pPr>
        <w:pStyle w:val="BodyText"/>
        <w:spacing w:line="273" w:lineRule="auto" w:before="37"/>
        <w:ind w:left="171" w:right="208" w:firstLine="422"/>
        <w:jc w:val="both"/>
      </w:pPr>
      <w:r>
        <w:rPr/>
        <w:br w:type="column"/>
      </w:r>
      <w:r>
        <w:rPr/>
        <w:t>系统性红斑狼疮是一种表现有多系统损害的慢性系统性自身免疫病，其特点是血清具有以抗核抗体为代表的多种自身抗体。</w:t>
      </w:r>
    </w:p>
    <w:p>
      <w:pPr>
        <w:spacing w:line="213" w:lineRule="auto" w:before="38"/>
        <w:ind w:left="171" w:right="203" w:firstLine="422"/>
        <w:jc w:val="both"/>
        <w:rPr>
          <w:rFonts w:ascii="微软雅黑" w:hAnsi="微软雅黑" w:eastAsia="微软雅黑" w:hint="eastAsia"/>
          <w:b/>
          <w:sz w:val="21"/>
        </w:rPr>
      </w:pPr>
      <w:r>
        <w:rPr>
          <w:spacing w:val="-6"/>
          <w:sz w:val="21"/>
        </w:rPr>
        <w:t>本合同所指的系统性红斑狼疮仅限于累及肾脏</w:t>
      </w:r>
      <w:r>
        <w:rPr>
          <w:sz w:val="21"/>
        </w:rPr>
        <w:t>（</w:t>
      </w:r>
      <w:r>
        <w:rPr>
          <w:spacing w:val="-9"/>
          <w:sz w:val="21"/>
        </w:rPr>
        <w:t>经肾脏活检确认的，符合 </w:t>
      </w:r>
      <w:r>
        <w:rPr>
          <w:sz w:val="21"/>
        </w:rPr>
        <w:t>WHO 诊断标准定义Ⅲ型或Ⅲ型以上狼疮性肾炎）的系统性红斑狼疮。</w:t>
      </w:r>
      <w:r>
        <w:rPr>
          <w:rFonts w:ascii="微软雅黑" w:hAnsi="微软雅黑" w:eastAsia="微软雅黑" w:hint="eastAsia"/>
          <w:b/>
          <w:sz w:val="21"/>
        </w:rPr>
        <w:t>其他类型的红斑</w:t>
      </w:r>
      <w:r>
        <w:rPr>
          <w:rFonts w:ascii="微软雅黑" w:hAnsi="微软雅黑" w:eastAsia="微软雅黑" w:hint="eastAsia"/>
          <w:b/>
          <w:spacing w:val="-2"/>
          <w:sz w:val="21"/>
        </w:rPr>
        <w:t>性狼疮，如盘状狼疮、仅累及血液及关节的狼疮不在保障范围内。</w:t>
      </w:r>
    </w:p>
    <w:p>
      <w:pPr>
        <w:pStyle w:val="BodyText"/>
        <w:spacing w:before="12"/>
        <w:ind w:left="171"/>
      </w:pPr>
      <w:r>
        <w:rPr/>
        <w:t>世界卫生组织（WHO）狼疮性肾炎分型：</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13"/>
              <w:ind w:left="23"/>
              <w:rPr>
                <w:sz w:val="21"/>
              </w:rPr>
            </w:pPr>
            <w:r>
              <w:rPr>
                <w:sz w:val="21"/>
              </w:rPr>
              <w:t>Ⅱ型</w:t>
            </w:r>
          </w:p>
        </w:tc>
        <w:tc>
          <w:tcPr>
            <w:tcW w:w="1757" w:type="dxa"/>
          </w:tcPr>
          <w:p>
            <w:pPr>
              <w:pStyle w:val="TableParagraph"/>
              <w:spacing w:before="13"/>
              <w:ind w:left="26"/>
              <w:rPr>
                <w:sz w:val="21"/>
              </w:rPr>
            </w:pPr>
            <w:r>
              <w:rPr>
                <w:sz w:val="21"/>
              </w:rPr>
              <w:t>系膜病变型</w:t>
            </w:r>
          </w:p>
        </w:tc>
      </w:tr>
      <w:tr>
        <w:trPr>
          <w:trHeight w:val="363"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58" w:hRule="atLeast"/>
        </w:trPr>
        <w:tc>
          <w:tcPr>
            <w:tcW w:w="655" w:type="dxa"/>
          </w:tcPr>
          <w:p>
            <w:pPr>
              <w:pStyle w:val="TableParagraph"/>
              <w:spacing w:before="8"/>
              <w:ind w:left="23"/>
              <w:rPr>
                <w:sz w:val="21"/>
              </w:rPr>
            </w:pPr>
            <w:r>
              <w:rPr>
                <w:sz w:val="21"/>
              </w:rPr>
              <w:t>Ⅳ型</w:t>
            </w:r>
          </w:p>
        </w:tc>
        <w:tc>
          <w:tcPr>
            <w:tcW w:w="1757" w:type="dxa"/>
          </w:tcPr>
          <w:p>
            <w:pPr>
              <w:pStyle w:val="TableParagraph"/>
              <w:spacing w:before="8"/>
              <w:ind w:left="26"/>
              <w:rPr>
                <w:sz w:val="21"/>
              </w:rPr>
            </w:pPr>
            <w:r>
              <w:rPr>
                <w:sz w:val="21"/>
              </w:rPr>
              <w:t>弥漫增生型</w:t>
            </w:r>
          </w:p>
        </w:tc>
      </w:tr>
      <w:tr>
        <w:trPr>
          <w:trHeight w:val="363" w:hRule="atLeast"/>
        </w:trPr>
        <w:tc>
          <w:tcPr>
            <w:tcW w:w="655" w:type="dxa"/>
          </w:tcPr>
          <w:p>
            <w:pPr>
              <w:pStyle w:val="TableParagraph"/>
              <w:spacing w:before="13"/>
              <w:ind w:left="23"/>
              <w:rPr>
                <w:sz w:val="21"/>
              </w:rPr>
            </w:pPr>
            <w:r>
              <w:rPr>
                <w:sz w:val="21"/>
              </w:rPr>
              <w:t>Ⅴ型</w:t>
            </w:r>
          </w:p>
        </w:tc>
        <w:tc>
          <w:tcPr>
            <w:tcW w:w="1757" w:type="dxa"/>
          </w:tcPr>
          <w:p>
            <w:pPr>
              <w:pStyle w:val="TableParagraph"/>
              <w:spacing w:before="13"/>
              <w:ind w:left="26"/>
              <w:rPr>
                <w:sz w:val="21"/>
              </w:rPr>
            </w:pPr>
            <w:r>
              <w:rPr>
                <w:sz w:val="21"/>
              </w:rPr>
              <w:t>膜型</w:t>
            </w:r>
          </w:p>
        </w:tc>
      </w:tr>
      <w:tr>
        <w:trPr>
          <w:trHeight w:val="361" w:hRule="atLeast"/>
        </w:trPr>
        <w:tc>
          <w:tcPr>
            <w:tcW w:w="655" w:type="dxa"/>
          </w:tcPr>
          <w:p>
            <w:pPr>
              <w:pStyle w:val="TableParagraph"/>
              <w:spacing w:before="8"/>
              <w:ind w:left="23"/>
              <w:rPr>
                <w:sz w:val="21"/>
              </w:rPr>
            </w:pPr>
            <w:r>
              <w:rPr>
                <w:sz w:val="21"/>
              </w:rPr>
              <w:t>Ⅵ型</w:t>
            </w:r>
          </w:p>
        </w:tc>
        <w:tc>
          <w:tcPr>
            <w:tcW w:w="1757" w:type="dxa"/>
          </w:tcPr>
          <w:p>
            <w:pPr>
              <w:pStyle w:val="TableParagraph"/>
              <w:spacing w:before="8"/>
              <w:ind w:left="26"/>
              <w:rPr>
                <w:sz w:val="21"/>
              </w:rPr>
            </w:pPr>
            <w:r>
              <w:rPr>
                <w:sz w:val="21"/>
              </w:rPr>
              <w:t>肾小球硬化型</w:t>
            </w:r>
          </w:p>
        </w:tc>
      </w:tr>
    </w:tbl>
    <w:p>
      <w:pPr>
        <w:pStyle w:val="BodyText"/>
        <w:spacing w:before="12"/>
        <w:rPr>
          <w:sz w:val="15"/>
        </w:rPr>
      </w:pPr>
    </w:p>
    <w:p>
      <w:pPr>
        <w:pStyle w:val="BodyText"/>
        <w:spacing w:line="273" w:lineRule="auto" w:before="1"/>
        <w:ind w:left="171" w:right="208" w:firstLine="422"/>
        <w:jc w:val="both"/>
      </w:pPr>
      <w:r>
        <w:rPr/>
        <w:t>1 型糖尿病的特征为由于胰岛素分泌绝对不足引起严重胰岛素缺乏导致慢性血糖升高，需要依赖外源性胰岛素进行机体的葡萄糖代谢和维持生命。被保险人</w:t>
      </w:r>
      <w:r>
        <w:rPr>
          <w:spacing w:val="-16"/>
        </w:rPr>
        <w:t>的 </w:t>
      </w:r>
      <w:r>
        <w:rPr/>
        <w:t>1</w:t>
      </w:r>
      <w:r>
        <w:rPr>
          <w:spacing w:val="-9"/>
        </w:rPr>
        <w:t> 型糖尿病必须明确诊断，而且有血胰岛素测定及血 </w:t>
      </w:r>
      <w:r>
        <w:rPr/>
        <w:t>C</w:t>
      </w:r>
      <w:r>
        <w:rPr>
          <w:spacing w:val="-14"/>
        </w:rPr>
        <w:t> 肽或尿 </w:t>
      </w:r>
      <w:r>
        <w:rPr/>
        <w:t>C</w:t>
      </w:r>
      <w:r>
        <w:rPr>
          <w:spacing w:val="-7"/>
        </w:rPr>
        <w:t> 肽测定结果支</w:t>
      </w:r>
      <w:r>
        <w:rPr>
          <w:spacing w:val="-6"/>
        </w:rPr>
        <w:t>持诊断，并且满足下列全部条件：</w:t>
      </w:r>
    </w:p>
    <w:p>
      <w:pPr>
        <w:pStyle w:val="BodyText"/>
        <w:spacing w:before="7"/>
        <w:ind w:left="593"/>
      </w:pPr>
      <w:r>
        <w:rPr/>
        <w:t>（1）已经持续性地接受外源性胰岛素注射治疗连续 180 天以上；</w:t>
      </w:r>
    </w:p>
    <w:p>
      <w:pPr>
        <w:spacing w:after="0"/>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386"/>
      </w:pPr>
      <w:r>
        <w:rPr/>
        <w:t>（2）因需要已经接受了下列治疗：</w:t>
      </w:r>
    </w:p>
    <w:p>
      <w:pPr>
        <w:pStyle w:val="BodyText"/>
        <w:spacing w:line="273" w:lineRule="auto"/>
        <w:ind w:left="1964" w:right="208" w:firstLine="422"/>
      </w:pPr>
      <w:r>
        <w:rPr/>
        <w:t>因严重心律失常植入了心脏起搏器，或因坏疽自跖趾关节或以上切除了一趾或多趾。</w:t>
      </w:r>
    </w:p>
    <w:p>
      <w:pPr>
        <w:pStyle w:val="BodyText"/>
        <w:spacing w:before="2"/>
        <w:rPr>
          <w:sz w:val="13"/>
        </w:rPr>
      </w:pPr>
    </w:p>
    <w:p>
      <w:pPr>
        <w:spacing w:after="0"/>
        <w:rPr>
          <w:sz w:val="13"/>
        </w:rPr>
        <w:sectPr>
          <w:pgSz w:w="11910" w:h="16840"/>
          <w:pgMar w:header="870" w:footer="998" w:top="1120" w:bottom="1180" w:left="1300" w:right="980"/>
        </w:sectPr>
      </w:pPr>
    </w:p>
    <w:p>
      <w:pPr>
        <w:pStyle w:val="Heading3"/>
        <w:numPr>
          <w:ilvl w:val="2"/>
          <w:numId w:val="8"/>
        </w:numPr>
        <w:tabs>
          <w:tab w:pos="1537" w:val="left" w:leader="none"/>
        </w:tabs>
        <w:spacing w:line="206" w:lineRule="auto" w:before="25" w:after="0"/>
        <w:ind w:left="778" w:right="0" w:firstLine="0"/>
        <w:jc w:val="both"/>
      </w:pPr>
      <w:r>
        <w:rPr/>
        <w:t>因</w:t>
      </w:r>
      <w:r>
        <w:rPr>
          <w:spacing w:val="30"/>
        </w:rPr>
        <w:t>输血导致的人类免疫缺陷病</w:t>
      </w:r>
      <w:r>
        <w:rPr>
          <w:spacing w:val="2"/>
          <w:w w:val="90"/>
        </w:rPr>
        <w:t>毒</w:t>
      </w:r>
      <w:r>
        <w:rPr>
          <w:spacing w:val="1"/>
          <w:w w:val="90"/>
        </w:rPr>
        <w:t>（HIV） </w:t>
      </w:r>
      <w:r>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 HIV；</w:t>
      </w:r>
    </w:p>
    <w:p>
      <w:pPr>
        <w:pStyle w:val="BodyText"/>
        <w:spacing w:line="273" w:lineRule="auto"/>
        <w:ind w:left="171" w:right="20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93"/>
      </w:pPr>
      <w:r>
        <w:rPr/>
        <w:t>（3）受感染的被保险人不是血友病患者。</w:t>
      </w:r>
    </w:p>
    <w:p>
      <w:pPr>
        <w:spacing w:line="225" w:lineRule="auto" w:before="9"/>
        <w:ind w:left="171" w:right="208" w:firstLine="422"/>
        <w:jc w:val="both"/>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73" w:lineRule="auto" w:before="37"/>
        <w:ind w:left="171" w:right="208"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3"/>
        <w:numPr>
          <w:ilvl w:val="2"/>
          <w:numId w:val="8"/>
        </w:numPr>
        <w:tabs>
          <w:tab w:pos="1537" w:val="left" w:leader="none"/>
        </w:tabs>
        <w:spacing w:line="206" w:lineRule="auto" w:before="25" w:after="0"/>
        <w:ind w:left="778" w:right="0" w:firstLine="0"/>
        <w:jc w:val="both"/>
      </w:pPr>
      <w:r>
        <w:rPr/>
        <w:t>严</w:t>
      </w:r>
      <w:r>
        <w:rPr>
          <w:spacing w:val="30"/>
        </w:rPr>
        <w:t>重原发性心肌病</w:t>
      </w:r>
    </w:p>
    <w:p>
      <w:pPr>
        <w:pStyle w:val="BodyText"/>
        <w:spacing w:line="273" w:lineRule="auto"/>
        <w:ind w:left="171" w:right="208" w:firstLine="422"/>
        <w:jc w:val="both"/>
      </w:pPr>
      <w:r>
        <w:rPr/>
        <w:br w:type="column"/>
      </w:r>
      <w:r>
        <w:rPr/>
        <w:t>指经本公司认可医院的心脏专科医师确诊被保险人因原发性心肌病而出现的心室功能障碍而使其出现明显的心功能衰竭（至少达到美国纽约心脏病学会心功能状态分级Ⅳ级（注）)。本保障范围内的心肌病仅包括扩张型心肌病、肥厚型心肌病及限制型心肌病。</w:t>
      </w:r>
    </w:p>
    <w:p>
      <w:pPr>
        <w:pStyle w:val="Heading3"/>
        <w:spacing w:line="308" w:lineRule="exact" w:before="0"/>
        <w:ind w:left="593"/>
      </w:pPr>
      <w:r>
        <w:rPr/>
        <w:t>继发于酒精滥用性的心肌病不在保障范围内。</w:t>
      </w:r>
    </w:p>
    <w:p>
      <w:pPr>
        <w:pStyle w:val="BodyText"/>
        <w:spacing w:line="273" w:lineRule="auto" w:before="12"/>
        <w:ind w:left="171" w:right="2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3"/>
        <w:numPr>
          <w:ilvl w:val="2"/>
          <w:numId w:val="8"/>
        </w:numPr>
        <w:tabs>
          <w:tab w:pos="1537" w:val="left" w:leader="none"/>
        </w:tabs>
        <w:spacing w:line="206" w:lineRule="auto" w:before="25" w:after="0"/>
        <w:ind w:left="778" w:right="0" w:firstLine="0"/>
        <w:jc w:val="left"/>
      </w:pPr>
      <w:r>
        <w:rPr/>
        <w:t>植物人状态</w:t>
      </w:r>
    </w:p>
    <w:p>
      <w:pPr>
        <w:pStyle w:val="BodyText"/>
        <w:spacing w:line="273" w:lineRule="auto"/>
        <w:ind w:left="176" w:right="198" w:firstLine="422"/>
        <w:jc w:val="both"/>
      </w:pPr>
      <w:r>
        <w:rPr/>
        <w:br w:type="column"/>
      </w:r>
      <w:r>
        <w:rPr/>
        <w:t>指被保险人已丧失大脑皮层功能，对外界刺激或体内需求皆无反应，人呈无</w:t>
      </w:r>
      <w:r>
        <w:rPr>
          <w:spacing w:val="-6"/>
        </w:rPr>
        <w:t>意识状态，但脑干功能仍然保留，并持续依赖外界生命支持系统至少 </w:t>
      </w:r>
      <w:r>
        <w:rPr/>
        <w:t>30</w:t>
      </w:r>
      <w:r>
        <w:rPr>
          <w:spacing w:val="-9"/>
        </w:rPr>
        <w:t> 天以上， </w:t>
      </w:r>
      <w:r>
        <w:rPr>
          <w:spacing w:val="-7"/>
        </w:rPr>
        <w:t>该病须由本公司认可医院的神经科专家确诊并证明有永久性神经系统损害。</w:t>
      </w:r>
    </w:p>
    <w:p>
      <w:pPr>
        <w:pStyle w:val="Heading3"/>
        <w:spacing w:line="206" w:lineRule="auto" w:before="0"/>
        <w:ind w:left="176" w:right="21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40" w:bottom="1180" w:left="1300" w:right="980"/>
          <w:cols w:num="2" w:equalWidth="0">
            <w:col w:w="1749" w:space="40"/>
            <w:col w:w="7841"/>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4" w:after="0"/>
        <w:ind w:left="778"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ind w:left="176" w:right="100" w:firstLine="422"/>
      </w:pPr>
      <w:r>
        <w:rPr/>
        <w:br w:type="column"/>
      </w:r>
      <w:r>
        <w:rPr/>
        <w:t>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598"/>
      </w:pPr>
      <w:r>
        <w:rPr/>
        <w:t>（1）经药物治疗和胸腺切除治疗一年以上仍无法控制病情；</w:t>
      </w:r>
    </w:p>
    <w:p>
      <w:pPr>
        <w:pStyle w:val="BodyText"/>
        <w:spacing w:line="273" w:lineRule="auto" w:before="37"/>
        <w:ind w:left="176" w:right="208" w:firstLine="422"/>
      </w:pPr>
      <w:r>
        <w:rPr/>
        <w:t>（2）自主生活能力完全丧失，无法独立完成六项基本日常生活活动中的三项或三项以上。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3"/>
        <w:numPr>
          <w:ilvl w:val="2"/>
          <w:numId w:val="8"/>
        </w:numPr>
        <w:tabs>
          <w:tab w:pos="1537" w:val="left" w:leader="none"/>
        </w:tabs>
        <w:spacing w:line="206" w:lineRule="auto" w:before="25" w:after="0"/>
        <w:ind w:left="778" w:right="0" w:firstLine="0"/>
        <w:jc w:val="both"/>
      </w:pPr>
      <w:r>
        <w:rPr/>
        <w:t>肾</w:t>
      </w:r>
      <w:r>
        <w:rPr>
          <w:spacing w:val="30"/>
        </w:rPr>
        <w:t>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3"/>
        <w:numPr>
          <w:ilvl w:val="2"/>
          <w:numId w:val="8"/>
        </w:numPr>
        <w:tabs>
          <w:tab w:pos="1537" w:val="left" w:leader="none"/>
        </w:tabs>
        <w:spacing w:line="206" w:lineRule="auto" w:before="25" w:after="0"/>
        <w:ind w:left="778" w:right="0" w:firstLine="0"/>
        <w:jc w:val="both"/>
      </w:pPr>
      <w:r>
        <w:rPr/>
        <w:t>全</w:t>
      </w:r>
      <w:r>
        <w:rPr>
          <w:spacing w:val="30"/>
        </w:rPr>
        <w:t>身性硬皮病</w:t>
      </w:r>
    </w:p>
    <w:p>
      <w:pPr>
        <w:pStyle w:val="BodyText"/>
        <w:spacing w:line="273" w:lineRule="auto"/>
        <w:ind w:left="171" w:right="208" w:firstLine="422"/>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Heading3"/>
        <w:spacing w:line="308" w:lineRule="exact" w:before="0"/>
        <w:ind w:left="593"/>
      </w:pPr>
      <w:r>
        <w:rPr/>
        <w:t>以下情况不在保障范围内：</w:t>
      </w:r>
    </w:p>
    <w:p>
      <w:pPr>
        <w:spacing w:after="0" w:line="308" w:lineRule="exact"/>
        <w:sectPr>
          <w:type w:val="continuous"/>
          <w:pgSz w:w="11910" w:h="16840"/>
          <w:pgMar w:top="1040" w:bottom="1180" w:left="1300" w:right="980"/>
          <w:cols w:num="2" w:equalWidth="0">
            <w:col w:w="1753" w:space="40"/>
            <w:col w:w="7837"/>
          </w:cols>
        </w:sectPr>
      </w:pPr>
    </w:p>
    <w:p>
      <w:pPr>
        <w:pStyle w:val="BodyText"/>
        <w:spacing w:before="5"/>
        <w:rPr>
          <w:rFonts w:ascii="微软雅黑"/>
          <w:b/>
          <w:sz w:val="13"/>
        </w:rPr>
      </w:pPr>
    </w:p>
    <w:p>
      <w:pPr>
        <w:spacing w:line="311" w:lineRule="exact" w:before="0"/>
        <w:ind w:left="2386"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2386"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2386"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980"/>
        </w:sectPr>
      </w:pPr>
    </w:p>
    <w:p>
      <w:pPr>
        <w:pStyle w:val="ListParagraph"/>
        <w:numPr>
          <w:ilvl w:val="2"/>
          <w:numId w:val="8"/>
        </w:numPr>
        <w:tabs>
          <w:tab w:pos="1465"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慢性肾上腺功能不全</w:t>
      </w:r>
    </w:p>
    <w:p>
      <w:pPr>
        <w:pStyle w:val="BodyText"/>
        <w:spacing w:line="273" w:lineRule="auto"/>
        <w:ind w:left="248" w:right="102" w:firstLine="422"/>
      </w:pPr>
      <w:r>
        <w:rPr/>
        <w:br w:type="column"/>
      </w:r>
      <w:r>
        <w:rPr/>
        <w:t>指原发性自身免疫性肾上腺炎，导致肾上腺萎缩和慢性肾上腺皮质功能减退。必须满足所有以下条件：</w:t>
      </w:r>
    </w:p>
    <w:p>
      <w:pPr>
        <w:pStyle w:val="BodyText"/>
        <w:spacing w:before="7"/>
        <w:ind w:left="670"/>
      </w:pPr>
      <w:r>
        <w:rPr/>
        <w:t>（1）明确诊断，符合所有以下诊断标准：</w:t>
      </w:r>
    </w:p>
    <w:p>
      <w:pPr>
        <w:pStyle w:val="BodyText"/>
        <w:spacing w:before="37"/>
        <w:ind w:left="876"/>
      </w:pPr>
      <w:r>
        <w:rPr/>
        <w:t>① 血浆促肾上腺皮质激素（ACTH）水平测定大于 100pg/ml；</w:t>
      </w:r>
    </w:p>
    <w:p>
      <w:pPr>
        <w:pStyle w:val="BodyText"/>
        <w:spacing w:line="273" w:lineRule="auto" w:before="37"/>
        <w:ind w:left="459" w:right="208" w:firstLine="417"/>
        <w:jc w:val="both"/>
      </w:pPr>
      <w:r>
        <w:rPr>
          <w:spacing w:val="-6"/>
        </w:rPr>
        <w:t>② 血浆和尿游离皮质醇及尿 </w:t>
      </w:r>
      <w:r>
        <w:rPr>
          <w:spacing w:val="-3"/>
        </w:rPr>
        <w:t>17</w:t>
      </w:r>
      <w:r>
        <w:rPr>
          <w:spacing w:val="-5"/>
        </w:rPr>
        <w:t> 羟皮质类固醇、</w:t>
      </w:r>
      <w:r>
        <w:rPr/>
        <w:t>17</w:t>
      </w:r>
      <w:r>
        <w:rPr>
          <w:spacing w:val="-5"/>
        </w:rPr>
        <w:t> 酮皮质类固醇测定、血</w:t>
      </w:r>
      <w:r>
        <w:rPr/>
        <w:t>浆肾素活性、血管紧张素Ⅱ和醛固酮测定，显示为原发性肾上腺皮质功能减退症；</w:t>
      </w:r>
    </w:p>
    <w:p>
      <w:pPr>
        <w:pStyle w:val="BodyText"/>
        <w:spacing w:line="273" w:lineRule="auto" w:before="7"/>
        <w:ind w:left="459" w:right="213" w:firstLine="417"/>
        <w:jc w:val="both"/>
      </w:pPr>
      <w:r>
        <w:rPr>
          <w:spacing w:val="-1"/>
        </w:rPr>
        <w:t>③ 促肾上腺皮质激素</w:t>
      </w:r>
      <w:r>
        <w:rPr/>
        <w:t>（ACTH）</w:t>
      </w:r>
      <w:r>
        <w:rPr>
          <w:spacing w:val="-5"/>
        </w:rPr>
        <w:t>刺激试验显示为原发性肾上腺皮质功能减退症。</w:t>
      </w:r>
    </w:p>
    <w:p>
      <w:pPr>
        <w:pStyle w:val="BodyText"/>
        <w:spacing w:line="262" w:lineRule="exact" w:before="7"/>
        <w:ind w:left="670"/>
      </w:pPr>
      <w:r>
        <w:rPr/>
        <w:t>（2）已经采用皮质类固醇替代治疗 180 天以上。</w:t>
      </w:r>
    </w:p>
    <w:p>
      <w:pPr>
        <w:pStyle w:val="Heading3"/>
        <w:spacing w:line="325" w:lineRule="exact" w:before="0"/>
        <w:ind w:left="670"/>
      </w:pPr>
      <w:r>
        <w:rPr/>
        <w:t>本保障仅包括由自身免疫功能紊乱所导致的慢性肾上腺功能不全，其他成因</w:t>
      </w:r>
    </w:p>
    <w:p>
      <w:pPr>
        <w:spacing w:line="206" w:lineRule="auto" w:before="25"/>
        <w:ind w:left="248" w:right="208" w:firstLine="0"/>
        <w:jc w:val="left"/>
        <w:rPr>
          <w:rFonts w:ascii="微软雅黑" w:eastAsia="微软雅黑" w:hint="eastAsia"/>
          <w:b/>
          <w:sz w:val="21"/>
        </w:rPr>
      </w:pPr>
      <w:r>
        <w:rPr>
          <w:rFonts w:ascii="微软雅黑" w:eastAsia="微软雅黑" w:hint="eastAsia"/>
          <w:b/>
          <w:sz w:val="21"/>
        </w:rPr>
        <w:t>（</w:t>
      </w:r>
      <w:r>
        <w:rPr>
          <w:rFonts w:ascii="微软雅黑" w:eastAsia="微软雅黑" w:hint="eastAsia"/>
          <w:b/>
          <w:spacing w:val="-5"/>
          <w:sz w:val="21"/>
        </w:rPr>
        <w:t>包括但不限于：肾上腺结核、</w:t>
      </w:r>
      <w:r>
        <w:rPr>
          <w:rFonts w:ascii="微软雅黑" w:eastAsia="微软雅黑" w:hint="eastAsia"/>
          <w:b/>
          <w:sz w:val="21"/>
        </w:rPr>
        <w:t>HIV</w:t>
      </w:r>
      <w:r>
        <w:rPr>
          <w:rFonts w:ascii="微软雅黑" w:eastAsia="微软雅黑" w:hint="eastAsia"/>
          <w:b/>
          <w:spacing w:val="-10"/>
          <w:sz w:val="21"/>
        </w:rPr>
        <w:t> 感染或艾滋病、感染、肿瘤</w:t>
      </w:r>
      <w:r>
        <w:rPr>
          <w:rFonts w:ascii="微软雅黑" w:eastAsia="微软雅黑" w:hint="eastAsia"/>
          <w:b/>
          <w:spacing w:val="-20"/>
          <w:sz w:val="21"/>
        </w:rPr>
        <w:t>）</w:t>
      </w:r>
      <w:r>
        <w:rPr>
          <w:rFonts w:ascii="微软雅黑" w:eastAsia="微软雅黑" w:hint="eastAsia"/>
          <w:b/>
          <w:sz w:val="21"/>
        </w:rPr>
        <w:t>所致的原发性肾</w:t>
      </w:r>
      <w:r>
        <w:rPr>
          <w:rFonts w:ascii="微软雅黑" w:eastAsia="微软雅黑" w:hint="eastAsia"/>
          <w:b/>
          <w:spacing w:val="-2"/>
          <w:sz w:val="21"/>
        </w:rPr>
        <w:t>上腺皮质功能减退和继发性肾上腺皮质功能减退均不在保障范围内。</w:t>
      </w:r>
    </w:p>
    <w:p>
      <w:pPr>
        <w:spacing w:after="0" w:line="206" w:lineRule="auto"/>
        <w:jc w:val="left"/>
        <w:rPr>
          <w:rFonts w:ascii="微软雅黑" w:eastAsia="微软雅黑" w:hint="eastAsia"/>
          <w:sz w:val="21"/>
        </w:rPr>
        <w:sectPr>
          <w:type w:val="continuous"/>
          <w:pgSz w:w="11910" w:h="16840"/>
          <w:pgMar w:top="1040" w:bottom="1180" w:left="1300" w:right="980"/>
          <w:cols w:num="2" w:equalWidth="0">
            <w:col w:w="1677" w:space="40"/>
            <w:col w:w="7913"/>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465"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肝</w:t>
      </w:r>
      <w:r>
        <w:rPr>
          <w:rFonts w:ascii="微软雅黑" w:eastAsia="微软雅黑" w:hint="eastAsia"/>
          <w:b/>
          <w:spacing w:val="-18"/>
          <w:sz w:val="21"/>
        </w:rPr>
        <w:t>豆状核变性</w:t>
      </w:r>
      <w:r>
        <w:rPr>
          <w:rFonts w:ascii="微软雅黑" w:eastAsia="微软雅黑" w:hint="eastAsia"/>
          <w:b/>
          <w:w w:val="95"/>
          <w:sz w:val="21"/>
        </w:rPr>
        <w:t>（Wilson </w:t>
      </w:r>
      <w:r>
        <w:rPr>
          <w:rFonts w:ascii="微软雅黑" w:eastAsia="微软雅黑" w:hint="eastAsia"/>
          <w:b/>
          <w:sz w:val="21"/>
        </w:rPr>
        <w:t>病）</w:t>
      </w:r>
    </w:p>
    <w:p>
      <w:pPr>
        <w:pStyle w:val="BodyText"/>
        <w:spacing w:line="273" w:lineRule="auto"/>
        <w:ind w:left="176" w:right="208" w:firstLine="422"/>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7"/>
        <w:ind w:left="598"/>
      </w:pPr>
      <w:r>
        <w:rPr/>
        <w:t>（1）典型症状；</w:t>
      </w:r>
    </w:p>
    <w:p>
      <w:pPr>
        <w:pStyle w:val="BodyText"/>
        <w:spacing w:before="37"/>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before="37"/>
        <w:ind w:left="598"/>
      </w:pPr>
      <w:r>
        <w:rPr/>
        <w:t>（3）血清铜和血清铜蓝蛋白降低，尿铜增加；</w:t>
      </w:r>
    </w:p>
    <w:p>
      <w:pPr>
        <w:pStyle w:val="BodyText"/>
        <w:spacing w:before="37"/>
        <w:ind w:left="598"/>
      </w:pPr>
      <w:r>
        <w:rPr/>
        <w:t>（4）经皮做肝脏活检来定量分析肝脏铜的含量。</w:t>
      </w:r>
    </w:p>
    <w:p>
      <w:pPr>
        <w:pStyle w:val="BodyText"/>
        <w:spacing w:line="273" w:lineRule="auto" w:before="37"/>
        <w:ind w:left="176"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3"/>
        <w:numPr>
          <w:ilvl w:val="2"/>
          <w:numId w:val="8"/>
        </w:numPr>
        <w:tabs>
          <w:tab w:pos="1465" w:val="left" w:leader="none"/>
        </w:tabs>
        <w:spacing w:line="206" w:lineRule="auto" w:before="25" w:after="0"/>
        <w:ind w:left="778" w:right="0" w:firstLine="0"/>
        <w:jc w:val="left"/>
      </w:pPr>
      <w:r>
        <w:rPr/>
        <w:t>严重哮喘</w:t>
      </w:r>
    </w:p>
    <w:p>
      <w:pPr>
        <w:pStyle w:val="BodyText"/>
        <w:spacing w:before="37"/>
        <w:ind w:left="670"/>
      </w:pPr>
      <w:r>
        <w:rPr/>
        <w:br w:type="column"/>
      </w:r>
      <w:r>
        <w:rPr/>
        <w:t>指一种反复发作的严重支气管阻塞性疾病，须符合下列全部标准：</w:t>
      </w:r>
    </w:p>
    <w:p>
      <w:pPr>
        <w:pStyle w:val="BodyText"/>
        <w:spacing w:before="37"/>
        <w:ind w:left="670"/>
      </w:pPr>
      <w:r>
        <w:rPr/>
        <w:t>（1）过去两年中有哮喘持续状态病史，并提供完整的治疗记录；</w:t>
      </w:r>
    </w:p>
    <w:p>
      <w:pPr>
        <w:pStyle w:val="BodyText"/>
        <w:spacing w:before="37"/>
        <w:ind w:left="670"/>
      </w:pPr>
      <w:r>
        <w:rPr/>
        <w:t>（2）身体活动耐受能力显著且持续下降；</w:t>
      </w:r>
    </w:p>
    <w:p>
      <w:pPr>
        <w:pStyle w:val="BodyText"/>
        <w:spacing w:before="37"/>
        <w:ind w:left="670"/>
      </w:pPr>
      <w:r>
        <w:rPr/>
        <w:t>（3）慢性肺部过度膨涨充气导致的胸廓畸形；</w:t>
      </w:r>
    </w:p>
    <w:p>
      <w:pPr>
        <w:pStyle w:val="BodyText"/>
        <w:spacing w:before="37"/>
        <w:ind w:left="670"/>
      </w:pPr>
      <w:r>
        <w:rPr/>
        <w:t>（4）在家中需要医生处方的氧气治疗法；</w:t>
      </w:r>
    </w:p>
    <w:p>
      <w:pPr>
        <w:pStyle w:val="BodyText"/>
        <w:spacing w:before="37"/>
        <w:ind w:left="670"/>
      </w:pPr>
      <w:r>
        <w:rPr/>
        <w:t>（5）持续日常服用口服类固醇激素治疗持续至少 180 天。</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3"/>
        <w:numPr>
          <w:ilvl w:val="2"/>
          <w:numId w:val="8"/>
        </w:numPr>
        <w:tabs>
          <w:tab w:pos="1465" w:val="left" w:leader="none"/>
        </w:tabs>
        <w:spacing w:line="206" w:lineRule="auto" w:before="25" w:after="0"/>
        <w:ind w:left="778" w:right="0" w:firstLine="0"/>
        <w:jc w:val="both"/>
      </w:pPr>
      <w:r>
        <w:rPr/>
        <w:t>慢性复发性胰腺炎</w:t>
      </w:r>
    </w:p>
    <w:p>
      <w:pPr>
        <w:pStyle w:val="BodyText"/>
        <w:spacing w:line="273" w:lineRule="auto"/>
        <w:ind w:left="248" w:right="102" w:firstLine="422"/>
      </w:pPr>
      <w:r>
        <w:rPr/>
        <w:br w:type="column"/>
      </w:r>
      <w:r>
        <w:rPr/>
        <w:t>有腹痛等典型症状的胰腺炎反复发作，导致胰腺进行性破坏，并导致胰腺功</w:t>
      </w:r>
      <w:r>
        <w:rPr>
          <w:spacing w:val="-7"/>
        </w:rPr>
        <w:t>能紊乱而导致严重糖尿病以及营养不良、恶液质。</w:t>
      </w:r>
      <w:r>
        <w:rPr/>
        <w:t>CT</w:t>
      </w:r>
      <w:r>
        <w:rPr>
          <w:spacing w:val="-5"/>
        </w:rPr>
        <w:t> 检查证实胰腺存在广泛钙化， 且必须接受酶替代以及胰岛素替代治疗 </w:t>
      </w:r>
      <w:r>
        <w:rPr/>
        <w:t>6</w:t>
      </w:r>
      <w:r>
        <w:rPr>
          <w:spacing w:val="-3"/>
        </w:rPr>
        <w:t> 个月以上。诊断必须由消化科专科医生确诊。</w:t>
      </w:r>
    </w:p>
    <w:p>
      <w:pPr>
        <w:pStyle w:val="Heading3"/>
        <w:spacing w:line="308" w:lineRule="exact" w:before="0"/>
        <w:ind w:left="670"/>
      </w:pPr>
      <w:r>
        <w:rPr/>
        <w:t>酒精导致的慢性复发性胰腺炎不在保障范围内。</w:t>
      </w:r>
    </w:p>
    <w:p>
      <w:pPr>
        <w:spacing w:after="0" w:line="308" w:lineRule="exact"/>
        <w:sectPr>
          <w:type w:val="continuous"/>
          <w:pgSz w:w="11910" w:h="16840"/>
          <w:pgMar w:top="1040" w:bottom="1180" w:left="1300" w:right="980"/>
          <w:cols w:num="2" w:equalWidth="0">
            <w:col w:w="1677" w:space="40"/>
            <w:col w:w="7913"/>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465"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严重川崎病</w:t>
      </w:r>
    </w:p>
    <w:p>
      <w:pPr>
        <w:pStyle w:val="BodyText"/>
        <w:spacing w:line="273" w:lineRule="auto"/>
        <w:ind w:left="248" w:right="179" w:firstLine="422"/>
      </w:pPr>
      <w:r>
        <w:rPr/>
        <w:br w:type="column"/>
      </w:r>
      <w:r>
        <w:rPr/>
        <w:t>指一种表现为发热、结膜炎、颈部淋巴结肿大、皮疹及手/脚肿胀的系统性血管炎。须满足以下全部条件：</w:t>
      </w:r>
    </w:p>
    <w:p>
      <w:pPr>
        <w:pStyle w:val="BodyText"/>
        <w:spacing w:line="273" w:lineRule="auto" w:before="7"/>
        <w:ind w:left="248" w:right="208" w:firstLine="422"/>
      </w:pPr>
      <w:r>
        <w:rPr/>
        <w:t>（1）有一条或以上的冠状动脉出现持续扩张或动脉瘤形成，扩张及动脉瘤的直径最少为 6 毫米；</w:t>
      </w:r>
    </w:p>
    <w:p>
      <w:pPr>
        <w:pStyle w:val="BodyText"/>
        <w:spacing w:before="7"/>
        <w:ind w:left="670"/>
      </w:pPr>
      <w:r>
        <w:rPr/>
        <w:t>（2）在心脏专科医生就此疾病作出初步诊断后，该扩张或动脉瘤已持续最少</w:t>
      </w:r>
    </w:p>
    <w:p>
      <w:pPr>
        <w:pStyle w:val="ListParagraph"/>
        <w:numPr>
          <w:ilvl w:val="0"/>
          <w:numId w:val="7"/>
        </w:numPr>
        <w:tabs>
          <w:tab w:pos="407" w:val="left" w:leader="none"/>
        </w:tabs>
        <w:spacing w:line="240" w:lineRule="auto" w:before="36" w:after="0"/>
        <w:ind w:left="406" w:right="0" w:hanging="158"/>
        <w:jc w:val="left"/>
        <w:rPr>
          <w:sz w:val="21"/>
        </w:rPr>
      </w:pPr>
      <w:r>
        <w:rPr>
          <w:sz w:val="21"/>
        </w:rPr>
        <w:t>个月；</w:t>
      </w:r>
    </w:p>
    <w:p>
      <w:pPr>
        <w:spacing w:after="0" w:line="240" w:lineRule="auto"/>
        <w:jc w:val="left"/>
        <w:rPr>
          <w:sz w:val="21"/>
        </w:rPr>
        <w:sectPr>
          <w:type w:val="continuous"/>
          <w:pgSz w:w="11910" w:h="16840"/>
          <w:pgMar w:top="1040" w:bottom="1180" w:left="1300" w:right="980"/>
          <w:cols w:num="2" w:equalWidth="0">
            <w:col w:w="1677" w:space="40"/>
            <w:col w:w="7913"/>
          </w:cols>
        </w:sectPr>
      </w:pPr>
    </w:p>
    <w:p>
      <w:pPr>
        <w:pStyle w:val="BodyText"/>
        <w:spacing w:before="7"/>
        <w:rPr>
          <w:sz w:val="17"/>
        </w:rPr>
      </w:pPr>
    </w:p>
    <w:p>
      <w:pPr>
        <w:pStyle w:val="BodyText"/>
        <w:ind w:left="2586"/>
      </w:pPr>
      <w:r>
        <w:rPr/>
        <w:t>（3）理赔时必须提供超声心动图和血管造影的诊断证明。</w:t>
      </w:r>
    </w:p>
    <w:p>
      <w:pPr>
        <w:pStyle w:val="BodyText"/>
        <w:spacing w:before="5"/>
        <w:rPr>
          <w:sz w:val="15"/>
        </w:rPr>
      </w:pPr>
    </w:p>
    <w:p>
      <w:pPr>
        <w:spacing w:after="0"/>
        <w:rPr>
          <w:sz w:val="15"/>
        </w:rPr>
        <w:sectPr>
          <w:pgSz w:w="11910" w:h="16840"/>
          <w:pgMar w:header="870" w:footer="998" w:top="1120" w:bottom="1180" w:left="1100" w:right="980"/>
        </w:sectPr>
      </w:pPr>
    </w:p>
    <w:p>
      <w:pPr>
        <w:pStyle w:val="Heading3"/>
        <w:numPr>
          <w:ilvl w:val="2"/>
          <w:numId w:val="8"/>
        </w:numPr>
        <w:tabs>
          <w:tab w:pos="1665" w:val="left" w:leader="none"/>
        </w:tabs>
        <w:spacing w:line="206" w:lineRule="auto" w:before="25" w:after="0"/>
        <w:ind w:left="978" w:right="0" w:firstLine="0"/>
        <w:jc w:val="left"/>
      </w:pPr>
      <w:r>
        <w:rPr/>
        <w:t>严重癫痫</w:t>
      </w:r>
    </w:p>
    <w:p>
      <w:pPr>
        <w:pStyle w:val="BodyText"/>
        <w:spacing w:line="273" w:lineRule="auto" w:before="37"/>
        <w:ind w:left="248" w:right="102" w:firstLine="422"/>
      </w:pPr>
      <w:r>
        <w:rPr/>
        <w:br w:type="column"/>
      </w:r>
      <w:r>
        <w:rPr/>
        <w:t>指由神经科专科医生或儿科专科医生确诊，并出现典型的临床症状及有脑电</w:t>
      </w:r>
      <w:r>
        <w:rPr>
          <w:w w:val="100"/>
        </w:rPr>
        <w:t>图（EE</w:t>
      </w:r>
      <w:r>
        <w:rPr>
          <w:spacing w:val="-5"/>
          <w:w w:val="100"/>
        </w:rPr>
        <w:t>G</w:t>
      </w:r>
      <w:r>
        <w:rPr>
          <w:w w:val="100"/>
        </w:rPr>
        <w:t>）和/</w:t>
      </w:r>
      <w:r>
        <w:rPr>
          <w:spacing w:val="-4"/>
          <w:w w:val="100"/>
        </w:rPr>
        <w:t>或其它脑影像学检查</w:t>
      </w:r>
      <w:r>
        <w:rPr>
          <w:w w:val="100"/>
        </w:rPr>
        <w:t>（</w:t>
      </w:r>
      <w:r>
        <w:rPr>
          <w:spacing w:val="-3"/>
          <w:w w:val="100"/>
        </w:rPr>
        <w:t>如断层扫描</w:t>
      </w:r>
      <w:r>
        <w:rPr>
          <w:w w:val="100"/>
        </w:rPr>
        <w:t>（C</w:t>
      </w:r>
      <w:r>
        <w:rPr>
          <w:spacing w:val="-5"/>
          <w:w w:val="100"/>
        </w:rPr>
        <w:t>T</w:t>
      </w:r>
      <w:r>
        <w:rPr>
          <w:spacing w:val="-106"/>
          <w:w w:val="100"/>
        </w:rPr>
        <w:t>）</w:t>
      </w:r>
      <w:r>
        <w:rPr>
          <w:spacing w:val="-3"/>
          <w:w w:val="100"/>
        </w:rPr>
        <w:t>、核磁共振检查</w:t>
      </w:r>
      <w:r>
        <w:rPr>
          <w:w w:val="100"/>
        </w:rPr>
        <w:t>（MRI</w:t>
      </w:r>
      <w:r>
        <w:rPr>
          <w:spacing w:val="-111"/>
          <w:w w:val="100"/>
        </w:rPr>
        <w:t>）</w:t>
      </w:r>
      <w:r>
        <w:rPr>
          <w:w w:val="100"/>
        </w:rPr>
        <w:t>、正</w:t>
      </w:r>
      <w:r>
        <w:rPr>
          <w:spacing w:val="-2"/>
          <w:w w:val="100"/>
        </w:rPr>
        <w:t>电子发射断层扫描</w:t>
      </w:r>
      <w:r>
        <w:rPr>
          <w:w w:val="100"/>
        </w:rPr>
        <w:t>（PE</w:t>
      </w:r>
      <w:r>
        <w:rPr>
          <w:spacing w:val="-5"/>
          <w:w w:val="100"/>
        </w:rPr>
        <w:t>T</w:t>
      </w:r>
      <w:r>
        <w:rPr>
          <w:spacing w:val="-106"/>
          <w:w w:val="100"/>
        </w:rPr>
        <w:t>）</w:t>
      </w:r>
      <w:r>
        <w:rPr>
          <w:spacing w:val="-5"/>
          <w:w w:val="100"/>
        </w:rPr>
        <w:t>）的特征性发现。患者必须表现为反复自发性的强直-震</w:t>
      </w:r>
      <w:r>
        <w:rPr>
          <w:spacing w:val="-5"/>
        </w:rPr>
        <w:t>挛发作或大发作，或已经实施神经外科手术来治疗复发性癫痫发作。在理赔之前， </w:t>
      </w:r>
      <w:r>
        <w:rPr>
          <w:spacing w:val="-7"/>
        </w:rPr>
        <w:t>被保险人必须已经按照医生的建议接受抗癫痫药物治疗至少 </w:t>
      </w:r>
      <w:r>
        <w:rPr/>
        <w:t>6</w:t>
      </w:r>
      <w:r>
        <w:rPr>
          <w:spacing w:val="-11"/>
        </w:rPr>
        <w:t> 个月。</w:t>
      </w:r>
    </w:p>
    <w:p>
      <w:pPr>
        <w:pStyle w:val="Heading3"/>
        <w:spacing w:line="308" w:lineRule="exact" w:before="0"/>
        <w:ind w:left="670"/>
      </w:pPr>
      <w:r>
        <w:rPr/>
        <w:t>发热性抽搐或仅为癫痫小发作而无大发作的不在本保障范围内。</w:t>
      </w:r>
    </w:p>
    <w:p>
      <w:pPr>
        <w:spacing w:after="0" w:line="308" w:lineRule="exact"/>
        <w:sectPr>
          <w:type w:val="continuous"/>
          <w:pgSz w:w="11910" w:h="16840"/>
          <w:pgMar w:top="1040" w:bottom="1180" w:left="1100" w:right="980"/>
          <w:cols w:num="2" w:equalWidth="0">
            <w:col w:w="1877" w:space="40"/>
            <w:col w:w="7913"/>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100" w:right="980"/>
        </w:sectPr>
      </w:pPr>
    </w:p>
    <w:p>
      <w:pPr>
        <w:pStyle w:val="ListParagraph"/>
        <w:numPr>
          <w:ilvl w:val="2"/>
          <w:numId w:val="8"/>
        </w:numPr>
        <w:tabs>
          <w:tab w:pos="1665" w:val="left" w:leader="none"/>
        </w:tabs>
        <w:spacing w:line="206" w:lineRule="auto" w:before="25" w:after="0"/>
        <w:ind w:left="978" w:right="0" w:firstLine="0"/>
        <w:jc w:val="left"/>
        <w:rPr>
          <w:rFonts w:ascii="微软雅黑" w:eastAsia="微软雅黑" w:hint="eastAsia"/>
          <w:b/>
          <w:sz w:val="21"/>
        </w:rPr>
      </w:pPr>
      <w:r>
        <w:rPr>
          <w:rFonts w:ascii="微软雅黑" w:eastAsia="微软雅黑" w:hint="eastAsia"/>
          <w:b/>
          <w:sz w:val="21"/>
        </w:rPr>
        <w:t>脊髓灰质炎</w:t>
      </w:r>
    </w:p>
    <w:p>
      <w:pPr>
        <w:pStyle w:val="BodyText"/>
        <w:spacing w:line="273" w:lineRule="auto" w:before="37"/>
        <w:ind w:left="248" w:right="102" w:firstLine="422"/>
      </w:pPr>
      <w:r>
        <w:rPr/>
        <w:br w:type="column"/>
      </w:r>
      <w:r>
        <w:rPr/>
        <w:t>指由于脊髓灰质炎病毒感染所致的瘫痪性疾病，必须明确诊断为脊髓灰质炎， 且因脊髓灰质炎造成的神经系统功能损害导致被保险人一肢或一肢以上肢体机能永久完全丧失。</w:t>
      </w:r>
    </w:p>
    <w:p>
      <w:pPr>
        <w:pStyle w:val="BodyText"/>
        <w:spacing w:line="273" w:lineRule="auto" w:before="7"/>
        <w:ind w:left="248" w:right="167" w:firstLine="422"/>
      </w:pPr>
      <w:r>
        <w:rPr/>
        <w:t>肢体机能永久完全丧失，指疾病确诊 180 天后，每肢三大关节中的两大关节仍然完全僵硬，或不能随意识活动。</w:t>
      </w:r>
    </w:p>
    <w:p>
      <w:pPr>
        <w:spacing w:after="0" w:line="273" w:lineRule="auto"/>
        <w:sectPr>
          <w:type w:val="continuous"/>
          <w:pgSz w:w="11910" w:h="16840"/>
          <w:pgMar w:top="1040" w:bottom="1180" w:left="1100" w:right="980"/>
          <w:cols w:num="2" w:equalWidth="0">
            <w:col w:w="1877" w:space="40"/>
            <w:col w:w="7913"/>
          </w:cols>
        </w:sectPr>
      </w:pPr>
    </w:p>
    <w:p>
      <w:pPr>
        <w:pStyle w:val="BodyText"/>
        <w:spacing w:before="10"/>
        <w:rPr>
          <w:sz w:val="12"/>
        </w:rPr>
      </w:pPr>
    </w:p>
    <w:p>
      <w:pPr>
        <w:spacing w:after="0"/>
        <w:rPr>
          <w:sz w:val="12"/>
        </w:rPr>
        <w:sectPr>
          <w:type w:val="continuous"/>
          <w:pgSz w:w="11910" w:h="16840"/>
          <w:pgMar w:top="1040" w:bottom="1180" w:left="1100" w:right="980"/>
        </w:sectPr>
      </w:pPr>
    </w:p>
    <w:p>
      <w:pPr>
        <w:pStyle w:val="Heading3"/>
        <w:numPr>
          <w:ilvl w:val="2"/>
          <w:numId w:val="8"/>
        </w:numPr>
        <w:tabs>
          <w:tab w:pos="1665" w:val="left" w:leader="none"/>
        </w:tabs>
        <w:spacing w:line="206" w:lineRule="auto" w:before="25" w:after="0"/>
        <w:ind w:left="978" w:right="0" w:firstLine="0"/>
        <w:jc w:val="both"/>
      </w:pPr>
      <w:r>
        <w:rPr/>
        <w:t>严重幼年型类风湿性关节炎</w:t>
      </w:r>
    </w:p>
    <w:p>
      <w:pPr>
        <w:pStyle w:val="BodyText"/>
        <w:spacing w:line="273" w:lineRule="auto"/>
        <w:ind w:left="248" w:right="208" w:firstLine="422"/>
        <w:jc w:val="both"/>
      </w:pPr>
      <w:r>
        <w:rPr/>
        <w:br w:type="column"/>
      </w:r>
      <w:r>
        <w:rPr/>
        <w:t>指未成年时期的一种全身结缔组织病。可表现为驰张热、皮疹、关节炎、脾肿大、淋巴结肿大、浆膜炎、体重减轻、中性粒细胞增多等，全身症状可以先于</w:t>
      </w:r>
      <w:r>
        <w:rPr>
          <w:spacing w:val="-6"/>
        </w:rPr>
        <w:t>关节炎出现。本病须在年满 </w:t>
      </w:r>
      <w:r>
        <w:rPr>
          <w:spacing w:val="-3"/>
        </w:rPr>
        <w:t>18</w:t>
      </w:r>
      <w:r>
        <w:rPr>
          <w:spacing w:val="-7"/>
        </w:rPr>
        <w:t> 周岁前经专科医生出具医学诊断证明，并须满足下</w:t>
      </w:r>
      <w:r>
        <w:rPr>
          <w:spacing w:val="-6"/>
        </w:rPr>
        <w:t>列至少一项条件：</w:t>
      </w:r>
    </w:p>
    <w:p>
      <w:pPr>
        <w:pStyle w:val="BodyText"/>
        <w:spacing w:line="273" w:lineRule="auto" w:before="7"/>
        <w:ind w:left="248" w:right="107" w:firstLine="422"/>
      </w:pPr>
      <w:r>
        <w:rPr/>
        <w:t>（1）</w:t>
      </w:r>
      <w:r>
        <w:rPr>
          <w:spacing w:val="-13"/>
        </w:rPr>
        <w:t>临床及 </w:t>
      </w:r>
      <w:r>
        <w:rPr/>
        <w:t>X</w:t>
      </w:r>
      <w:r>
        <w:rPr>
          <w:spacing w:val="-8"/>
        </w:rPr>
        <w:t> 线检查发现明显的关节畸形，以下关节中至少其中三个关节受</w:t>
      </w:r>
      <w:r>
        <w:rPr>
          <w:spacing w:val="-6"/>
        </w:rPr>
        <w:t>累：手关节、腕关节、肘关节、膝关节、髋关节、踝关节、脊椎关节或跖趾关节；</w:t>
      </w:r>
    </w:p>
    <w:p>
      <w:pPr>
        <w:pStyle w:val="BodyText"/>
        <w:spacing w:line="273" w:lineRule="auto" w:before="8"/>
        <w:ind w:left="248" w:right="208" w:firstLine="422"/>
        <w:jc w:val="both"/>
      </w:pPr>
      <w:r>
        <w:rPr>
          <w:spacing w:val="-4"/>
        </w:rPr>
        <w:t>（2）</w:t>
      </w:r>
      <w:r>
        <w:rPr>
          <w:spacing w:val="-5"/>
        </w:rPr>
        <w:t>因病情严重在医生的建议下已接受以治疗为目的的膝或髋关节的置换手术。</w:t>
      </w:r>
    </w:p>
    <w:p>
      <w:pPr>
        <w:spacing w:after="0" w:line="273" w:lineRule="auto"/>
        <w:jc w:val="both"/>
        <w:sectPr>
          <w:type w:val="continuous"/>
          <w:pgSz w:w="11910" w:h="16840"/>
          <w:pgMar w:top="1040" w:bottom="1180" w:left="1100" w:right="980"/>
          <w:cols w:num="2" w:equalWidth="0">
            <w:col w:w="1877" w:space="40"/>
            <w:col w:w="7913"/>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3"/>
        <w:numPr>
          <w:ilvl w:val="2"/>
          <w:numId w:val="8"/>
        </w:numPr>
        <w:tabs>
          <w:tab w:pos="1665" w:val="left" w:leader="none"/>
        </w:tabs>
        <w:spacing w:line="206" w:lineRule="auto" w:before="25" w:after="0"/>
        <w:ind w:left="978" w:right="0" w:firstLine="0"/>
        <w:jc w:val="left"/>
      </w:pPr>
      <w:r>
        <w:rPr/>
        <w:t>严重胃肠炎</w:t>
      </w:r>
    </w:p>
    <w:p>
      <w:pPr>
        <w:pStyle w:val="BodyText"/>
        <w:spacing w:line="273" w:lineRule="auto" w:before="37"/>
        <w:ind w:left="248" w:right="208" w:firstLine="422"/>
        <w:jc w:val="both"/>
      </w:pPr>
      <w:r>
        <w:rPr/>
        <w:br w:type="column"/>
      </w:r>
      <w:r>
        <w:rPr/>
        <w:t>因微生物感染所导致的以严重的腹泻、便血和肠断坏死为特征的胃肠道严重感染，被保险人已实施了大肠或小肠的一处或多处手术切除，且经病理检查证实存在严重感染和坏死。</w:t>
      </w:r>
    </w:p>
    <w:p>
      <w:pPr>
        <w:pStyle w:val="BodyText"/>
        <w:spacing w:before="0"/>
        <w:rPr>
          <w:sz w:val="16"/>
        </w:rPr>
      </w:pPr>
    </w:p>
    <w:p>
      <w:pPr>
        <w:pStyle w:val="BodyText"/>
        <w:spacing w:before="0"/>
        <w:ind w:left="670"/>
      </w:pPr>
      <w:r>
        <w:rPr>
          <w:spacing w:val="-11"/>
        </w:rPr>
        <w:t>以上第 </w:t>
      </w:r>
      <w:r>
        <w:rPr/>
        <w:t>1</w:t>
      </w:r>
      <w:r>
        <w:rPr>
          <w:spacing w:val="-29"/>
        </w:rPr>
        <w:t> 至 </w:t>
      </w:r>
      <w:r>
        <w:rPr>
          <w:spacing w:val="-3"/>
        </w:rPr>
        <w:t>23</w:t>
      </w:r>
      <w:r>
        <w:rPr>
          <w:spacing w:val="-9"/>
        </w:rPr>
        <w:t> 种疾病的名称和释义为中国保险行业协会制定的《重大疾病保</w:t>
      </w:r>
    </w:p>
    <w:p>
      <w:pPr>
        <w:pStyle w:val="BodyText"/>
        <w:spacing w:line="273" w:lineRule="auto" w:before="37"/>
        <w:ind w:left="248" w:right="208"/>
      </w:pPr>
      <w:r>
        <w:rPr>
          <w:spacing w:val="-6"/>
        </w:rPr>
        <w:t>险的疾病定义使用规范》中的疾病名称和释义。第 </w:t>
      </w:r>
      <w:r>
        <w:rPr>
          <w:spacing w:val="-3"/>
        </w:rPr>
        <w:t>24</w:t>
      </w:r>
      <w:r>
        <w:rPr>
          <w:spacing w:val="-13"/>
        </w:rPr>
        <w:t> 至 </w:t>
      </w:r>
      <w:r>
        <w:rPr/>
        <w:t>40</w:t>
      </w:r>
      <w:r>
        <w:rPr>
          <w:spacing w:val="-5"/>
        </w:rPr>
        <w:t> 种疾病为本公司增加的疾病类型。</w:t>
      </w:r>
    </w:p>
    <w:p>
      <w:pPr>
        <w:pStyle w:val="BodyText"/>
        <w:spacing w:before="8"/>
        <w:rPr>
          <w:sz w:val="15"/>
        </w:rPr>
      </w:pPr>
    </w:p>
    <w:p>
      <w:pPr>
        <w:pStyle w:val="BodyText"/>
        <w:spacing w:line="273" w:lineRule="auto" w:before="0"/>
        <w:ind w:left="248" w:right="208" w:firstLine="422"/>
      </w:pPr>
      <w:r>
        <w:rPr/>
        <w:t>上述重大疾病中所指的永久不可逆，指自疾病确诊或意外伤害发生之日起， 经过积极治疗 180 天后，仍无法通过现有医疗手段恢复。</w:t>
      </w:r>
    </w:p>
    <w:p>
      <w:pPr>
        <w:pStyle w:val="BodyText"/>
        <w:spacing w:before="7"/>
        <w:ind w:left="670"/>
      </w:pPr>
      <w:r>
        <w:rPr/>
        <w:t>上述重大疾病中所指的六项基本日常生活活动是指：</w:t>
      </w:r>
    </w:p>
    <w:p>
      <w:pPr>
        <w:pStyle w:val="BodyText"/>
        <w:spacing w:before="37"/>
        <w:ind w:left="670"/>
      </w:pPr>
      <w:r>
        <w:rPr/>
        <w:t>（1）穿衣：自己能够穿衣及脱衣；</w:t>
      </w:r>
    </w:p>
    <w:p>
      <w:pPr>
        <w:pStyle w:val="BodyText"/>
        <w:spacing w:before="37"/>
        <w:ind w:left="670"/>
      </w:pPr>
      <w:r>
        <w:rPr/>
        <w:t>（2）移动：自己从一个房间到另一个房间；</w:t>
      </w:r>
    </w:p>
    <w:p>
      <w:pPr>
        <w:pStyle w:val="BodyText"/>
        <w:spacing w:before="37"/>
        <w:ind w:left="670"/>
      </w:pPr>
      <w:r>
        <w:rPr/>
        <w:t>（3）行动：自己上下床或上下轮椅；</w:t>
      </w:r>
    </w:p>
    <w:p>
      <w:pPr>
        <w:pStyle w:val="BodyText"/>
        <w:spacing w:before="37"/>
        <w:ind w:left="670"/>
      </w:pPr>
      <w:r>
        <w:rPr/>
        <w:t>（4）如厕：自己控制进行大小便；</w:t>
      </w:r>
    </w:p>
    <w:p>
      <w:pPr>
        <w:pStyle w:val="BodyText"/>
        <w:spacing w:before="37"/>
        <w:ind w:left="670"/>
      </w:pPr>
      <w:r>
        <w:rPr/>
        <w:t>（5）进食：自己从已准备好的碗或碟中取食物放入口中；</w:t>
      </w:r>
    </w:p>
    <w:p>
      <w:pPr>
        <w:pStyle w:val="BodyText"/>
        <w:spacing w:before="37"/>
        <w:ind w:left="670"/>
      </w:pPr>
      <w:r>
        <w:rPr/>
        <w:t>（6）洗澡：自己进行淋浴或盆浴。</w:t>
      </w:r>
    </w:p>
    <w:p>
      <w:pPr>
        <w:spacing w:after="0"/>
        <w:sectPr>
          <w:type w:val="continuous"/>
          <w:pgSz w:w="11910" w:h="16840"/>
          <w:pgMar w:top="1040" w:bottom="1180" w:left="1100" w:right="980"/>
          <w:cols w:num="2" w:equalWidth="0">
            <w:col w:w="1877" w:space="40"/>
            <w:col w:w="7913"/>
          </w:cols>
        </w:sectPr>
      </w:pPr>
    </w:p>
    <w:p>
      <w:pPr>
        <w:pStyle w:val="BodyText"/>
        <w:spacing w:before="6"/>
        <w:rPr>
          <w:sz w:val="15"/>
        </w:rPr>
      </w:pPr>
    </w:p>
    <w:p>
      <w:pPr>
        <w:pStyle w:val="ListParagraph"/>
        <w:numPr>
          <w:ilvl w:val="1"/>
          <w:numId w:val="8"/>
        </w:numPr>
        <w:tabs>
          <w:tab w:pos="978" w:val="left" w:leader="none"/>
          <w:tab w:pos="979" w:val="left" w:leader="none"/>
          <w:tab w:pos="2586" w:val="left" w:leader="none"/>
        </w:tabs>
        <w:spacing w:line="337" w:lineRule="exact" w:before="0" w:after="0"/>
        <w:ind w:left="978" w:right="0" w:hanging="878"/>
        <w:jc w:val="left"/>
        <w:rPr>
          <w:rFonts w:ascii="微软雅黑" w:hAnsi="微软雅黑" w:eastAsia="微软雅黑" w:hint="eastAsia"/>
          <w:sz w:val="21"/>
        </w:rPr>
      </w:pPr>
      <w:r>
        <w:rPr>
          <w:rFonts w:ascii="微软雅黑" w:hAnsi="微软雅黑" w:eastAsia="微软雅黑" w:hint="eastAsia"/>
          <w:b/>
          <w:sz w:val="21"/>
        </w:rPr>
        <w:t>身体全残</w:t>
        <w:tab/>
      </w:r>
      <w:r>
        <w:rPr>
          <w:sz w:val="21"/>
        </w:rPr>
        <w:t>本合同所</w:t>
      </w:r>
      <w:r>
        <w:rPr>
          <w:spacing w:val="-5"/>
          <w:sz w:val="21"/>
        </w:rPr>
        <w:t>述</w:t>
      </w:r>
      <w:r>
        <w:rPr>
          <w:sz w:val="21"/>
        </w:rPr>
        <w:t>“身体</w:t>
      </w:r>
      <w:r>
        <w:rPr>
          <w:spacing w:val="-5"/>
          <w:sz w:val="21"/>
        </w:rPr>
        <w:t>全</w:t>
      </w:r>
      <w:r>
        <w:rPr>
          <w:sz w:val="21"/>
        </w:rPr>
        <w:t>残”指</w:t>
      </w:r>
      <w:r>
        <w:rPr>
          <w:spacing w:val="-5"/>
          <w:sz w:val="21"/>
        </w:rPr>
        <w:t>下</w:t>
      </w:r>
      <w:r>
        <w:rPr>
          <w:sz w:val="21"/>
        </w:rPr>
        <w:t>列情形</w:t>
      </w:r>
      <w:r>
        <w:rPr>
          <w:spacing w:val="-5"/>
          <w:sz w:val="21"/>
        </w:rPr>
        <w:t>之</w:t>
      </w:r>
      <w:r>
        <w:rPr>
          <w:sz w:val="21"/>
        </w:rPr>
        <w:t>一：</w:t>
      </w:r>
    </w:p>
    <w:p>
      <w:pPr>
        <w:pStyle w:val="BodyText"/>
        <w:spacing w:before="11"/>
        <w:ind w:left="2586"/>
      </w:pPr>
      <w:r>
        <w:rPr/>
        <w:t>1.双目永久完全失明；</w:t>
      </w:r>
    </w:p>
    <w:p>
      <w:pPr>
        <w:pStyle w:val="BodyText"/>
        <w:ind w:left="2586"/>
      </w:pPr>
      <w:r>
        <w:rPr/>
        <w:t>2.两上肢腕关节以上或两下肢踝关节以上缺失；</w:t>
      </w:r>
    </w:p>
    <w:p>
      <w:pPr>
        <w:pStyle w:val="BodyText"/>
        <w:ind w:left="2586"/>
      </w:pPr>
      <w:r>
        <w:rPr/>
        <w:t>3.一上肢腕关节以上及一下肢踝关节以上缺失；</w:t>
      </w:r>
    </w:p>
    <w:p>
      <w:pPr>
        <w:pStyle w:val="BodyText"/>
        <w:ind w:left="2586"/>
      </w:pPr>
      <w:r>
        <w:rPr/>
        <w:t>4.一目永久完全失明及一上肢腕关节以上缺失；</w:t>
      </w:r>
    </w:p>
    <w:p>
      <w:pPr>
        <w:spacing w:after="0"/>
        <w:sectPr>
          <w:type w:val="continuous"/>
          <w:pgSz w:w="11910" w:h="16840"/>
          <w:pgMar w:top="1040" w:bottom="1180" w:left="1100" w:right="980"/>
        </w:sectPr>
      </w:pPr>
    </w:p>
    <w:p>
      <w:pPr>
        <w:pStyle w:val="BodyText"/>
        <w:spacing w:before="7"/>
        <w:rPr>
          <w:sz w:val="17"/>
        </w:rPr>
      </w:pPr>
    </w:p>
    <w:p>
      <w:pPr>
        <w:pStyle w:val="BodyText"/>
        <w:ind w:left="2646"/>
      </w:pPr>
      <w:r>
        <w:rPr/>
        <w:t>5.一目永久完全失明及一下肢踝关节以上缺失；</w:t>
      </w:r>
    </w:p>
    <w:p>
      <w:pPr>
        <w:pStyle w:val="BodyText"/>
        <w:ind w:left="2646"/>
      </w:pPr>
      <w:r>
        <w:rPr/>
        <w:t>6.四肢关节机能永久完全丧失；</w:t>
      </w:r>
    </w:p>
    <w:p>
      <w:pPr>
        <w:pStyle w:val="BodyText"/>
        <w:ind w:left="2646"/>
      </w:pPr>
      <w:r>
        <w:rPr/>
        <w:t>7.咀嚼、吞咽机能永久完全丧失；</w:t>
      </w:r>
    </w:p>
    <w:p>
      <w:pPr>
        <w:pStyle w:val="BodyText"/>
        <w:spacing w:line="273" w:lineRule="auto"/>
        <w:ind w:left="2224" w:right="228" w:firstLine="422"/>
      </w:pPr>
      <w:r>
        <w:rPr/>
        <w:t>8.中枢神经系统机能或胸、腹部脏器机能极度障碍，导致终身不能从事任何工作，为维持生命必要的日常生活活动，全需他人扶助的。</w:t>
      </w:r>
    </w:p>
    <w:p>
      <w:pPr>
        <w:pStyle w:val="BodyText"/>
        <w:spacing w:line="273" w:lineRule="auto" w:before="7"/>
        <w:ind w:left="2224" w:right="228" w:firstLine="422"/>
        <w:jc w:val="both"/>
      </w:pPr>
      <w:r>
        <w:rPr/>
        <w:t>失明：包括眼球缺失或摘除、或不能辨别明暗、或仅能辨别眼前手动者，最</w:t>
      </w:r>
      <w:r>
        <w:rPr>
          <w:spacing w:val="-6"/>
        </w:rPr>
        <w:t>佳矫正视力低于国际标准视力表 </w:t>
      </w:r>
      <w:r>
        <w:rPr>
          <w:spacing w:val="-13"/>
        </w:rPr>
        <w:t>0.02</w:t>
      </w:r>
      <w:r>
        <w:rPr>
          <w:spacing w:val="-10"/>
        </w:rPr>
        <w:t>，或视野半径小于 </w:t>
      </w:r>
      <w:r>
        <w:rPr/>
        <w:t>5</w:t>
      </w:r>
      <w:r>
        <w:rPr>
          <w:spacing w:val="-17"/>
        </w:rPr>
        <w:t> 度，且病程持续超过 </w:t>
      </w:r>
      <w:r>
        <w:rPr/>
        <w:t>180 </w:t>
      </w:r>
      <w:r>
        <w:rPr>
          <w:w w:val="100"/>
        </w:rPr>
        <w:t>天（</w:t>
      </w:r>
      <w:r>
        <w:rPr>
          <w:spacing w:val="-3"/>
          <w:w w:val="100"/>
        </w:rPr>
        <w:t>眼球缺失或摘除不在此限</w:t>
      </w:r>
      <w:r>
        <w:rPr>
          <w:spacing w:val="-111"/>
          <w:w w:val="100"/>
        </w:rPr>
        <w:t>）</w:t>
      </w:r>
      <w:r>
        <w:rPr>
          <w:spacing w:val="-5"/>
          <w:w w:val="100"/>
        </w:rPr>
        <w:t>，并由本公司指定鉴定机构出具鉴定书。</w:t>
      </w:r>
    </w:p>
    <w:p>
      <w:pPr>
        <w:pStyle w:val="BodyText"/>
        <w:spacing w:line="273" w:lineRule="auto" w:before="7"/>
        <w:ind w:left="2646" w:right="228"/>
      </w:pPr>
      <w:r>
        <w:rPr>
          <w:spacing w:val="-5"/>
        </w:rPr>
        <w:t>关节机能的丧失：指关节永久完全僵硬、或麻痹、或关节不能随意识活动。</w:t>
      </w:r>
      <w:r>
        <w:rPr/>
        <w:t>咀嚼、吞咽机能的丧失：指由于牙齿以外的原因引起器质障碍或机能障碍，</w:t>
      </w:r>
    </w:p>
    <w:p>
      <w:pPr>
        <w:pStyle w:val="BodyText"/>
        <w:spacing w:before="7"/>
        <w:ind w:left="2224"/>
      </w:pPr>
      <w:r>
        <w:rPr/>
        <w:t>以至不能作咀嚼、吞咽运动，除流质食物外不能摄取或吞咽的状态。</w:t>
      </w:r>
    </w:p>
    <w:p>
      <w:pPr>
        <w:pStyle w:val="BodyText"/>
        <w:spacing w:line="273" w:lineRule="auto" w:before="37"/>
        <w:ind w:left="2224" w:right="117" w:firstLine="422"/>
      </w:pPr>
      <w:r>
        <w:rPr/>
        <w:t>为维持生命必要的日常生活活动，全需他人扶助：指食物摄取、大小便始末、穿脱衣服、起居、步行、入浴等，皆不能自己为之，需要他人帮助。</w:t>
      </w:r>
    </w:p>
    <w:p>
      <w:pPr>
        <w:pStyle w:val="ListParagraph"/>
        <w:numPr>
          <w:ilvl w:val="1"/>
          <w:numId w:val="8"/>
        </w:numPr>
        <w:tabs>
          <w:tab w:pos="1039" w:val="left" w:leader="none"/>
          <w:tab w:pos="2646" w:val="left" w:leader="none"/>
        </w:tabs>
        <w:spacing w:line="259" w:lineRule="auto" w:before="147" w:after="0"/>
        <w:ind w:left="2224" w:right="228" w:hanging="2064"/>
        <w:jc w:val="both"/>
        <w:rPr>
          <w:rFonts w:ascii="微软雅黑" w:eastAsia="微软雅黑" w:hint="eastAsia"/>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w:t>
      </w:r>
      <w:r>
        <w:rPr>
          <w:spacing w:val="-5"/>
          <w:sz w:val="21"/>
        </w:rPr>
        <w:t>片</w:t>
      </w:r>
      <w:r>
        <w:rPr>
          <w:sz w:val="21"/>
        </w:rPr>
        <w:t>、海洛</w:t>
      </w:r>
      <w:r>
        <w:rPr>
          <w:spacing w:val="-5"/>
          <w:sz w:val="21"/>
        </w:rPr>
        <w:t>因</w:t>
      </w:r>
      <w:r>
        <w:rPr>
          <w:sz w:val="21"/>
        </w:rPr>
        <w:t>、甲</w:t>
      </w:r>
      <w:r>
        <w:rPr>
          <w:spacing w:val="-5"/>
          <w:sz w:val="21"/>
        </w:rPr>
        <w:t>基苯</w:t>
      </w:r>
      <w:r>
        <w:rPr>
          <w:sz w:val="21"/>
        </w:rPr>
        <w:t>丙胺（</w:t>
      </w:r>
      <w:r>
        <w:rPr>
          <w:spacing w:val="-5"/>
          <w:sz w:val="21"/>
        </w:rPr>
        <w:t>冰</w:t>
      </w:r>
      <w:r>
        <w:rPr>
          <w:sz w:val="21"/>
        </w:rPr>
        <w:t>毒</w:t>
      </w:r>
      <w:r>
        <w:rPr>
          <w:spacing w:val="-111"/>
          <w:sz w:val="21"/>
        </w:rPr>
        <w:t>）</w:t>
      </w:r>
      <w:r>
        <w:rPr>
          <w:sz w:val="21"/>
        </w:rPr>
        <w:t>、吗</w:t>
      </w:r>
      <w:r>
        <w:rPr>
          <w:spacing w:val="-5"/>
          <w:sz w:val="21"/>
        </w:rPr>
        <w:t>啡</w:t>
      </w:r>
      <w:r>
        <w:rPr>
          <w:sz w:val="21"/>
        </w:rPr>
        <w:t>、大 </w:t>
      </w:r>
      <w:r>
        <w:rPr>
          <w:spacing w:val="2"/>
          <w:sz w:val="21"/>
        </w:rPr>
        <w:t>麻</w:t>
      </w:r>
      <w:r>
        <w:rPr>
          <w:sz w:val="21"/>
        </w:rPr>
        <w:t>、可</w:t>
      </w:r>
      <w:r>
        <w:rPr>
          <w:spacing w:val="2"/>
          <w:sz w:val="21"/>
        </w:rPr>
        <w:t>卡</w:t>
      </w:r>
      <w:r>
        <w:rPr>
          <w:sz w:val="21"/>
        </w:rPr>
        <w:t>因以</w:t>
      </w:r>
      <w:r>
        <w:rPr>
          <w:spacing w:val="2"/>
          <w:sz w:val="21"/>
        </w:rPr>
        <w:t>及</w:t>
      </w:r>
      <w:r>
        <w:rPr>
          <w:sz w:val="21"/>
        </w:rPr>
        <w:t>国家</w:t>
      </w:r>
      <w:r>
        <w:rPr>
          <w:spacing w:val="2"/>
          <w:sz w:val="21"/>
        </w:rPr>
        <w:t>规</w:t>
      </w:r>
      <w:r>
        <w:rPr>
          <w:sz w:val="21"/>
        </w:rPr>
        <w:t>定管</w:t>
      </w:r>
      <w:r>
        <w:rPr>
          <w:spacing w:val="2"/>
          <w:sz w:val="21"/>
        </w:rPr>
        <w:t>制</w:t>
      </w:r>
      <w:r>
        <w:rPr>
          <w:sz w:val="21"/>
        </w:rPr>
        <w:t>的其</w:t>
      </w:r>
      <w:r>
        <w:rPr>
          <w:spacing w:val="2"/>
          <w:sz w:val="21"/>
        </w:rPr>
        <w:t>他</w:t>
      </w:r>
      <w:r>
        <w:rPr>
          <w:sz w:val="21"/>
        </w:rPr>
        <w:t>能够</w:t>
      </w:r>
      <w:r>
        <w:rPr>
          <w:spacing w:val="2"/>
          <w:sz w:val="21"/>
        </w:rPr>
        <w:t>使</w:t>
      </w:r>
      <w:r>
        <w:rPr>
          <w:sz w:val="21"/>
        </w:rPr>
        <w:t>人形成瘾</w:t>
      </w:r>
      <w:r>
        <w:rPr>
          <w:spacing w:val="2"/>
          <w:sz w:val="21"/>
        </w:rPr>
        <w:t>癖</w:t>
      </w:r>
      <w:r>
        <w:rPr>
          <w:sz w:val="21"/>
        </w:rPr>
        <w:t>的麻</w:t>
      </w:r>
      <w:r>
        <w:rPr>
          <w:spacing w:val="2"/>
          <w:sz w:val="21"/>
        </w:rPr>
        <w:t>醉</w:t>
      </w:r>
      <w:r>
        <w:rPr>
          <w:sz w:val="21"/>
        </w:rPr>
        <w:t>药品</w:t>
      </w:r>
      <w:r>
        <w:rPr>
          <w:spacing w:val="2"/>
          <w:sz w:val="21"/>
        </w:rPr>
        <w:t>和</w:t>
      </w:r>
      <w:r>
        <w:rPr>
          <w:sz w:val="21"/>
        </w:rPr>
        <w:t>精神</w:t>
      </w:r>
      <w:r>
        <w:rPr>
          <w:spacing w:val="2"/>
          <w:sz w:val="21"/>
        </w:rPr>
        <w:t>药</w:t>
      </w:r>
      <w:r>
        <w:rPr>
          <w:sz w:val="21"/>
        </w:rPr>
        <w:t>品， 但不包括</w:t>
      </w:r>
      <w:r>
        <w:rPr>
          <w:spacing w:val="-5"/>
          <w:sz w:val="21"/>
        </w:rPr>
        <w:t>由</w:t>
      </w:r>
      <w:r>
        <w:rPr>
          <w:sz w:val="21"/>
        </w:rPr>
        <w:t>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w:t>
      </w:r>
      <w:r>
        <w:rPr>
          <w:spacing w:val="-5"/>
          <w:sz w:val="21"/>
        </w:rPr>
        <w:t>但</w:t>
      </w:r>
      <w:r>
        <w:rPr>
          <w:sz w:val="21"/>
        </w:rPr>
        <w:t>含有毒品</w:t>
      </w:r>
      <w:r>
        <w:rPr>
          <w:spacing w:val="-5"/>
          <w:sz w:val="21"/>
        </w:rPr>
        <w:t>成</w:t>
      </w:r>
      <w:r>
        <w:rPr>
          <w:sz w:val="21"/>
        </w:rPr>
        <w:t>分的处</w:t>
      </w:r>
      <w:r>
        <w:rPr>
          <w:spacing w:val="-5"/>
          <w:sz w:val="21"/>
        </w:rPr>
        <w:t>方</w:t>
      </w:r>
      <w:r>
        <w:rPr>
          <w:sz w:val="21"/>
        </w:rPr>
        <w:t>药品。</w:t>
      </w:r>
    </w:p>
    <w:p>
      <w:pPr>
        <w:pStyle w:val="BodyText"/>
        <w:spacing w:before="2"/>
        <w:rPr>
          <w:sz w:val="14"/>
        </w:rPr>
      </w:pPr>
    </w:p>
    <w:p>
      <w:pPr>
        <w:spacing w:after="0"/>
        <w:rPr>
          <w:sz w:val="14"/>
        </w:rPr>
        <w:sectPr>
          <w:pgSz w:w="11910" w:h="16840"/>
          <w:pgMar w:header="870" w:footer="998" w:top="1120" w:bottom="1180" w:left="1040" w:right="960"/>
        </w:sectPr>
      </w:pPr>
    </w:p>
    <w:p>
      <w:pPr>
        <w:pStyle w:val="Heading3"/>
        <w:numPr>
          <w:ilvl w:val="1"/>
          <w:numId w:val="8"/>
        </w:numPr>
        <w:tabs>
          <w:tab w:pos="1038" w:val="left" w:leader="none"/>
          <w:tab w:pos="1039" w:val="left" w:leader="none"/>
        </w:tabs>
        <w:spacing w:line="206" w:lineRule="auto" w:before="24" w:after="0"/>
        <w:ind w:left="1038" w:right="0" w:hanging="878"/>
        <w:jc w:val="left"/>
      </w:pPr>
      <w:r>
        <w:rPr>
          <w:spacing w:val="30"/>
        </w:rPr>
        <w:t>遗传性疾病</w:t>
      </w:r>
    </w:p>
    <w:p>
      <w:pPr>
        <w:pStyle w:val="BodyText"/>
        <w:spacing w:line="273" w:lineRule="auto"/>
        <w:ind w:left="160" w:right="228" w:firstLine="422"/>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040" w:right="960"/>
          <w:cols w:num="2" w:equalWidth="0">
            <w:col w:w="2013" w:space="51"/>
            <w:col w:w="7846"/>
          </w:cols>
        </w:sectPr>
      </w:pPr>
    </w:p>
    <w:p>
      <w:pPr>
        <w:pStyle w:val="BodyText"/>
        <w:spacing w:before="11"/>
        <w:rPr>
          <w:sz w:val="12"/>
        </w:rPr>
      </w:pPr>
    </w:p>
    <w:p>
      <w:pPr>
        <w:spacing w:after="0"/>
        <w:rPr>
          <w:sz w:val="12"/>
        </w:rPr>
        <w:sectPr>
          <w:type w:val="continuous"/>
          <w:pgSz w:w="11910" w:h="16840"/>
          <w:pgMar w:top="1040" w:bottom="1180" w:left="1040" w:right="960"/>
        </w:sectPr>
      </w:pPr>
    </w:p>
    <w:p>
      <w:pPr>
        <w:pStyle w:val="Heading3"/>
        <w:numPr>
          <w:ilvl w:val="1"/>
          <w:numId w:val="8"/>
        </w:numPr>
        <w:tabs>
          <w:tab w:pos="1039" w:val="left" w:leader="none"/>
        </w:tabs>
        <w:spacing w:line="206" w:lineRule="auto" w:before="24" w:after="0"/>
        <w:ind w:left="1038" w:right="0" w:hanging="878"/>
        <w:jc w:val="both"/>
      </w:pPr>
      <w:r>
        <w:rPr>
          <w:spacing w:val="30"/>
        </w:rPr>
        <w:t>先天性畸</w:t>
      </w:r>
      <w:r>
        <w:rPr>
          <w:spacing w:val="-12"/>
        </w:rPr>
        <w:t>形、变形或</w:t>
      </w:r>
      <w:r>
        <w:rPr>
          <w:spacing w:val="30"/>
        </w:rPr>
        <w:t>染色体异常</w:t>
      </w:r>
    </w:p>
    <w:p>
      <w:pPr>
        <w:pStyle w:val="BodyText"/>
        <w:spacing w:line="273" w:lineRule="auto"/>
        <w:ind w:left="160" w:right="218" w:firstLine="422"/>
        <w:jc w:val="both"/>
      </w:pPr>
      <w:r>
        <w:rPr/>
        <w:br w:type="column"/>
      </w:r>
      <w:r>
        <w:rPr/>
        <w:t>指被保险人出生时就具有的畸形、变形或染色体异常。先天性畸形、变形和</w:t>
      </w:r>
      <w:r>
        <w:rPr>
          <w:spacing w:val="-9"/>
        </w:rPr>
        <w:t>染色体异常依照世界卫生组织《疾病和有关健康问题的国际统计分类》</w:t>
      </w:r>
      <w:r>
        <w:rPr/>
        <w:t>（ICD-10） 确定。</w:t>
      </w:r>
    </w:p>
    <w:p>
      <w:pPr>
        <w:spacing w:after="0" w:line="273" w:lineRule="auto"/>
        <w:jc w:val="both"/>
        <w:sectPr>
          <w:type w:val="continuous"/>
          <w:pgSz w:w="11910" w:h="16840"/>
          <w:pgMar w:top="1040" w:bottom="1180" w:left="1040" w:right="960"/>
          <w:cols w:num="2" w:equalWidth="0">
            <w:col w:w="2013" w:space="51"/>
            <w:col w:w="7846"/>
          </w:cols>
        </w:sectPr>
      </w:pPr>
    </w:p>
    <w:p>
      <w:pPr>
        <w:pStyle w:val="BodyText"/>
        <w:spacing w:before="6"/>
        <w:rPr>
          <w:sz w:val="13"/>
        </w:rPr>
      </w:pPr>
    </w:p>
    <w:p>
      <w:pPr>
        <w:spacing w:after="0"/>
        <w:rPr>
          <w:sz w:val="13"/>
        </w:rPr>
        <w:sectPr>
          <w:type w:val="continuous"/>
          <w:pgSz w:w="11910" w:h="16840"/>
          <w:pgMar w:top="1040" w:bottom="1180" w:left="1040" w:right="960"/>
        </w:sectPr>
      </w:pPr>
    </w:p>
    <w:p>
      <w:pPr>
        <w:pStyle w:val="Heading3"/>
        <w:numPr>
          <w:ilvl w:val="1"/>
          <w:numId w:val="8"/>
        </w:numPr>
        <w:tabs>
          <w:tab w:pos="1039" w:val="left" w:leader="none"/>
        </w:tabs>
        <w:spacing w:line="206" w:lineRule="auto" w:before="25" w:after="0"/>
        <w:ind w:left="1038" w:right="0" w:hanging="878"/>
        <w:jc w:val="both"/>
      </w:pPr>
      <w:r>
        <w:rPr>
          <w:spacing w:val="30"/>
        </w:rPr>
        <w:t>感染艾滋病病毒或患艾滋病</w:t>
      </w:r>
    </w:p>
    <w:p>
      <w:pPr>
        <w:pStyle w:val="BodyText"/>
        <w:spacing w:line="273" w:lineRule="auto"/>
        <w:ind w:left="160" w:right="228" w:firstLine="422"/>
        <w:jc w:val="both"/>
      </w:pPr>
      <w:r>
        <w:rPr/>
        <w:br w:type="column"/>
      </w:r>
      <w:r>
        <w:rPr>
          <w:spacing w:val="-7"/>
        </w:rPr>
        <w:t>艾滋病病毒指人类免疫缺陷病毒，英文缩写 </w:t>
      </w:r>
      <w:r>
        <w:rPr/>
        <w:t>HIV</w:t>
      </w:r>
      <w:r>
        <w:rPr>
          <w:spacing w:val="-7"/>
        </w:rPr>
        <w:t>。艾滋病指人类免疫缺陷病毒</w:t>
      </w:r>
      <w:r>
        <w:rPr>
          <w:spacing w:val="-8"/>
        </w:rPr>
        <w:t>引起的获得性免疫缺陷综合征，英文缩写 </w:t>
      </w:r>
      <w:r>
        <w:rPr/>
        <w:t>AIDS。</w:t>
      </w:r>
    </w:p>
    <w:p>
      <w:pPr>
        <w:pStyle w:val="BodyText"/>
        <w:spacing w:line="273" w:lineRule="auto" w:before="7"/>
        <w:ind w:left="160" w:right="228" w:firstLine="422"/>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040" w:right="960"/>
          <w:cols w:num="2" w:equalWidth="0">
            <w:col w:w="2013" w:space="51"/>
            <w:col w:w="7846"/>
          </w:cols>
        </w:sectPr>
      </w:pPr>
    </w:p>
    <w:p>
      <w:pPr>
        <w:pStyle w:val="BodyText"/>
        <w:spacing w:before="3"/>
        <w:rPr>
          <w:sz w:val="13"/>
        </w:rPr>
      </w:pPr>
    </w:p>
    <w:p>
      <w:pPr>
        <w:pStyle w:val="ListParagraph"/>
        <w:numPr>
          <w:ilvl w:val="1"/>
          <w:numId w:val="8"/>
        </w:numPr>
        <w:tabs>
          <w:tab w:pos="1039" w:val="left" w:leader="none"/>
          <w:tab w:pos="2646" w:val="left" w:leader="none"/>
        </w:tabs>
        <w:spacing w:line="312" w:lineRule="exact" w:before="32" w:after="0"/>
        <w:ind w:left="2224" w:right="228" w:hanging="2064"/>
        <w:jc w:val="both"/>
        <w:rPr>
          <w:rFonts w:ascii="微软雅黑" w:eastAsia="微软雅黑" w:hint="eastAsia"/>
          <w:sz w:val="21"/>
        </w:rPr>
      </w:pPr>
      <w:r>
        <w:rPr>
          <w:rFonts w:ascii="微软雅黑" w:eastAsia="微软雅黑" w:hint="eastAsia"/>
          <w:b/>
          <w:sz w:val="21"/>
        </w:rPr>
        <w:t>酒后驾驶</w:t>
        <w:tab/>
        <w:tab/>
      </w:r>
      <w:r>
        <w:rPr>
          <w:spacing w:val="2"/>
          <w:sz w:val="21"/>
        </w:rPr>
        <w:t>指</w:t>
      </w:r>
      <w:r>
        <w:rPr>
          <w:sz w:val="21"/>
        </w:rPr>
        <w:t>经检</w:t>
      </w:r>
      <w:r>
        <w:rPr>
          <w:spacing w:val="2"/>
          <w:sz w:val="21"/>
        </w:rPr>
        <w:t>测</w:t>
      </w:r>
      <w:r>
        <w:rPr>
          <w:sz w:val="21"/>
        </w:rPr>
        <w:t>或</w:t>
      </w:r>
      <w:r>
        <w:rPr>
          <w:spacing w:val="2"/>
          <w:sz w:val="21"/>
        </w:rPr>
        <w:t>鉴</w:t>
      </w:r>
      <w:r>
        <w:rPr>
          <w:sz w:val="21"/>
        </w:rPr>
        <w:t>定，</w:t>
      </w:r>
      <w:r>
        <w:rPr>
          <w:spacing w:val="2"/>
          <w:sz w:val="21"/>
        </w:rPr>
        <w:t>发</w:t>
      </w:r>
      <w:r>
        <w:rPr>
          <w:sz w:val="21"/>
        </w:rPr>
        <w:t>生事</w:t>
      </w:r>
      <w:r>
        <w:rPr>
          <w:spacing w:val="2"/>
          <w:sz w:val="21"/>
        </w:rPr>
        <w:t>故</w:t>
      </w:r>
      <w:r>
        <w:rPr>
          <w:sz w:val="21"/>
        </w:rPr>
        <w:t>时车</w:t>
      </w:r>
      <w:r>
        <w:rPr>
          <w:spacing w:val="2"/>
          <w:sz w:val="21"/>
        </w:rPr>
        <w:t>辆</w:t>
      </w:r>
      <w:r>
        <w:rPr>
          <w:sz w:val="21"/>
        </w:rPr>
        <w:t>驾</w:t>
      </w:r>
      <w:r>
        <w:rPr>
          <w:spacing w:val="2"/>
          <w:sz w:val="21"/>
        </w:rPr>
        <w:t>驶</w:t>
      </w:r>
      <w:r>
        <w:rPr>
          <w:sz w:val="21"/>
        </w:rPr>
        <w:t>人员</w:t>
      </w:r>
      <w:r>
        <w:rPr>
          <w:spacing w:val="2"/>
          <w:sz w:val="21"/>
        </w:rPr>
        <w:t>每</w:t>
      </w:r>
      <w:r>
        <w:rPr>
          <w:sz w:val="21"/>
        </w:rPr>
        <w:t>百毫升</w:t>
      </w:r>
      <w:r>
        <w:rPr>
          <w:spacing w:val="2"/>
          <w:sz w:val="21"/>
        </w:rPr>
        <w:t>血</w:t>
      </w:r>
      <w:r>
        <w:rPr>
          <w:sz w:val="21"/>
        </w:rPr>
        <w:t>液中</w:t>
      </w:r>
      <w:r>
        <w:rPr>
          <w:spacing w:val="2"/>
          <w:sz w:val="21"/>
        </w:rPr>
        <w:t>的</w:t>
      </w:r>
      <w:r>
        <w:rPr>
          <w:sz w:val="21"/>
        </w:rPr>
        <w:t>酒</w:t>
      </w:r>
      <w:r>
        <w:rPr>
          <w:spacing w:val="2"/>
          <w:sz w:val="21"/>
        </w:rPr>
        <w:t>精</w:t>
      </w:r>
      <w:r>
        <w:rPr>
          <w:sz w:val="21"/>
        </w:rPr>
        <w:t>含量</w:t>
      </w:r>
      <w:r>
        <w:rPr>
          <w:spacing w:val="2"/>
          <w:sz w:val="21"/>
        </w:rPr>
        <w:t>达</w:t>
      </w:r>
      <w:r>
        <w:rPr>
          <w:sz w:val="21"/>
        </w:rPr>
        <w:t>到 </w:t>
      </w:r>
      <w:r>
        <w:rPr>
          <w:spacing w:val="2"/>
          <w:sz w:val="21"/>
        </w:rPr>
        <w:t>或</w:t>
      </w:r>
      <w:r>
        <w:rPr>
          <w:sz w:val="21"/>
        </w:rPr>
        <w:t>超过</w:t>
      </w:r>
      <w:r>
        <w:rPr>
          <w:spacing w:val="2"/>
          <w:sz w:val="21"/>
        </w:rPr>
        <w:t>道</w:t>
      </w:r>
      <w:r>
        <w:rPr>
          <w:sz w:val="21"/>
        </w:rPr>
        <w:t>路交</w:t>
      </w:r>
      <w:r>
        <w:rPr>
          <w:spacing w:val="2"/>
          <w:sz w:val="21"/>
        </w:rPr>
        <w:t>通</w:t>
      </w:r>
      <w:r>
        <w:rPr>
          <w:sz w:val="21"/>
        </w:rPr>
        <w:t>法规</w:t>
      </w:r>
      <w:r>
        <w:rPr>
          <w:spacing w:val="2"/>
          <w:sz w:val="21"/>
        </w:rPr>
        <w:t>规</w:t>
      </w:r>
      <w:r>
        <w:rPr>
          <w:sz w:val="21"/>
        </w:rPr>
        <w:t>定的</w:t>
      </w:r>
      <w:r>
        <w:rPr>
          <w:spacing w:val="2"/>
          <w:sz w:val="21"/>
        </w:rPr>
        <w:t>标</w:t>
      </w:r>
      <w:r>
        <w:rPr>
          <w:sz w:val="21"/>
        </w:rPr>
        <w:t>准，</w:t>
      </w:r>
      <w:r>
        <w:rPr>
          <w:spacing w:val="2"/>
          <w:sz w:val="21"/>
        </w:rPr>
        <w:t>或</w:t>
      </w:r>
      <w:r>
        <w:rPr>
          <w:sz w:val="21"/>
        </w:rPr>
        <w:t>公安</w:t>
      </w:r>
      <w:r>
        <w:rPr>
          <w:spacing w:val="2"/>
          <w:sz w:val="21"/>
        </w:rPr>
        <w:t>机</w:t>
      </w:r>
      <w:r>
        <w:rPr>
          <w:sz w:val="21"/>
        </w:rPr>
        <w:t>关交通管</w:t>
      </w:r>
      <w:r>
        <w:rPr>
          <w:spacing w:val="2"/>
          <w:sz w:val="21"/>
        </w:rPr>
        <w:t>理</w:t>
      </w:r>
      <w:r>
        <w:rPr>
          <w:sz w:val="21"/>
        </w:rPr>
        <w:t>部门</w:t>
      </w:r>
      <w:r>
        <w:rPr>
          <w:spacing w:val="2"/>
          <w:sz w:val="21"/>
        </w:rPr>
        <w:t>依</w:t>
      </w:r>
      <w:r>
        <w:rPr>
          <w:sz w:val="21"/>
        </w:rPr>
        <w:t>据《</w:t>
      </w:r>
      <w:r>
        <w:rPr>
          <w:spacing w:val="2"/>
          <w:sz w:val="21"/>
        </w:rPr>
        <w:t>道</w:t>
      </w:r>
      <w:r>
        <w:rPr>
          <w:sz w:val="21"/>
        </w:rPr>
        <w:t>路交</w:t>
      </w:r>
      <w:r>
        <w:rPr>
          <w:spacing w:val="2"/>
          <w:sz w:val="21"/>
        </w:rPr>
        <w:t>通</w:t>
      </w:r>
      <w:r>
        <w:rPr>
          <w:sz w:val="21"/>
        </w:rPr>
        <w:t>安全法》的规</w:t>
      </w:r>
      <w:r>
        <w:rPr>
          <w:spacing w:val="-5"/>
          <w:sz w:val="21"/>
        </w:rPr>
        <w:t>定</w:t>
      </w:r>
      <w:r>
        <w:rPr>
          <w:sz w:val="21"/>
        </w:rPr>
        <w:t>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2"/>
        <w:rPr>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19"/>
        <w:gridCol w:w="7394"/>
      </w:tblGrid>
      <w:tr>
        <w:trPr>
          <w:trHeight w:val="1458" w:hRule="atLeast"/>
        </w:trPr>
        <w:tc>
          <w:tcPr>
            <w:tcW w:w="700" w:type="dxa"/>
          </w:tcPr>
          <w:p>
            <w:pPr>
              <w:pStyle w:val="TableParagraph"/>
              <w:spacing w:line="237" w:lineRule="exact"/>
              <w:ind w:left="50"/>
              <w:rPr>
                <w:rFonts w:ascii="微软雅黑"/>
                <w:b/>
                <w:sz w:val="21"/>
              </w:rPr>
            </w:pPr>
            <w:r>
              <w:rPr>
                <w:rFonts w:ascii="微软雅黑"/>
                <w:b/>
                <w:sz w:val="21"/>
              </w:rPr>
              <w:t>6.16</w:t>
            </w:r>
          </w:p>
        </w:tc>
        <w:tc>
          <w:tcPr>
            <w:tcW w:w="1519" w:type="dxa"/>
          </w:tcPr>
          <w:p>
            <w:pPr>
              <w:pStyle w:val="TableParagraph"/>
              <w:spacing w:line="211" w:lineRule="exact"/>
              <w:ind w:left="228"/>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228" w:right="314"/>
              <w:rPr>
                <w:rFonts w:ascii="微软雅黑" w:eastAsia="微软雅黑" w:hint="eastAsia"/>
                <w:b/>
                <w:sz w:val="21"/>
              </w:rPr>
            </w:pPr>
            <w:r>
              <w:rPr>
                <w:rFonts w:ascii="微软雅黑" w:eastAsia="微软雅黑" w:hint="eastAsia"/>
                <w:b/>
                <w:sz w:val="21"/>
              </w:rPr>
              <w:t>效驾驶证驾驶</w:t>
            </w:r>
          </w:p>
        </w:tc>
        <w:tc>
          <w:tcPr>
            <w:tcW w:w="7394" w:type="dxa"/>
          </w:tcPr>
          <w:p>
            <w:pPr>
              <w:pStyle w:val="TableParagraph"/>
              <w:spacing w:line="211" w:lineRule="exact"/>
              <w:ind w:left="317"/>
              <w:rPr>
                <w:sz w:val="21"/>
              </w:rPr>
            </w:pPr>
            <w:r>
              <w:rPr>
                <w:sz w:val="21"/>
              </w:rPr>
              <w:t>指下列情形之一：</w:t>
            </w:r>
          </w:p>
          <w:p>
            <w:pPr>
              <w:pStyle w:val="TableParagraph"/>
              <w:spacing w:before="37"/>
              <w:ind w:left="317"/>
              <w:rPr>
                <w:sz w:val="21"/>
              </w:rPr>
            </w:pPr>
            <w:r>
              <w:rPr>
                <w:sz w:val="21"/>
              </w:rPr>
              <w:t>1.没有取得驾驶资格；</w:t>
            </w:r>
          </w:p>
          <w:p>
            <w:pPr>
              <w:pStyle w:val="TableParagraph"/>
              <w:spacing w:before="37"/>
              <w:ind w:left="317"/>
              <w:rPr>
                <w:sz w:val="21"/>
              </w:rPr>
            </w:pPr>
            <w:r>
              <w:rPr>
                <w:sz w:val="21"/>
              </w:rPr>
              <w:t>2.驾驶与驾驶证准驾车型不相符合的车辆；</w:t>
            </w:r>
          </w:p>
          <w:p>
            <w:pPr>
              <w:pStyle w:val="TableParagraph"/>
              <w:spacing w:before="37"/>
              <w:ind w:left="317"/>
              <w:rPr>
                <w:sz w:val="21"/>
              </w:rPr>
            </w:pPr>
            <w:r>
              <w:rPr>
                <w:sz w:val="21"/>
              </w:rPr>
              <w:t>3.持审验不合格的驾驶证驾驶；</w:t>
            </w:r>
          </w:p>
          <w:p>
            <w:pPr>
              <w:pStyle w:val="TableParagraph"/>
              <w:spacing w:line="255" w:lineRule="exact" w:before="37"/>
              <w:ind w:left="317"/>
              <w:rPr>
                <w:sz w:val="21"/>
              </w:rPr>
            </w:pPr>
            <w:r>
              <w:rPr>
                <w:sz w:val="21"/>
              </w:rPr>
              <w:t>4.持学习驾驶证学习驾车时，无教练员随车指导，或不按指定时间、路线学</w:t>
            </w:r>
          </w:p>
        </w:tc>
      </w:tr>
      <w:tr>
        <w:trPr>
          <w:trHeight w:val="463" w:hRule="atLeast"/>
        </w:trPr>
        <w:tc>
          <w:tcPr>
            <w:tcW w:w="9613" w:type="dxa"/>
            <w:gridSpan w:val="3"/>
          </w:tcPr>
          <w:p>
            <w:pPr>
              <w:pStyle w:val="TableParagraph"/>
              <w:spacing w:before="37"/>
              <w:ind w:left="2114"/>
              <w:rPr>
                <w:sz w:val="21"/>
              </w:rPr>
            </w:pPr>
            <w:r>
              <w:rPr>
                <w:sz w:val="21"/>
              </w:rPr>
              <w:t>习驾车。</w:t>
            </w:r>
          </w:p>
        </w:tc>
      </w:tr>
      <w:tr>
        <w:trPr>
          <w:trHeight w:val="413" w:hRule="atLeast"/>
        </w:trPr>
        <w:tc>
          <w:tcPr>
            <w:tcW w:w="700" w:type="dxa"/>
          </w:tcPr>
          <w:p>
            <w:pPr>
              <w:pStyle w:val="TableParagraph"/>
              <w:spacing w:before="25"/>
              <w:ind w:left="50"/>
              <w:rPr>
                <w:rFonts w:ascii="微软雅黑"/>
                <w:b/>
                <w:sz w:val="21"/>
              </w:rPr>
            </w:pPr>
            <w:r>
              <w:rPr>
                <w:rFonts w:ascii="微软雅黑"/>
                <w:b/>
                <w:sz w:val="21"/>
              </w:rPr>
              <w:t>6.17</w:t>
            </w:r>
          </w:p>
        </w:tc>
        <w:tc>
          <w:tcPr>
            <w:tcW w:w="1519" w:type="dxa"/>
          </w:tcPr>
          <w:p>
            <w:pPr>
              <w:pStyle w:val="TableParagraph"/>
              <w:spacing w:before="25"/>
              <w:ind w:left="228"/>
              <w:rPr>
                <w:rFonts w:ascii="微软雅黑" w:eastAsia="微软雅黑" w:hint="eastAsia"/>
                <w:b/>
                <w:sz w:val="21"/>
              </w:rPr>
            </w:pPr>
            <w:r>
              <w:rPr>
                <w:rFonts w:ascii="微软雅黑" w:eastAsia="微软雅黑" w:hint="eastAsia"/>
                <w:b/>
                <w:sz w:val="21"/>
              </w:rPr>
              <w:t>无有效行</w:t>
            </w:r>
          </w:p>
        </w:tc>
        <w:tc>
          <w:tcPr>
            <w:tcW w:w="7394" w:type="dxa"/>
          </w:tcPr>
          <w:p>
            <w:pPr>
              <w:pStyle w:val="TableParagraph"/>
              <w:spacing w:before="87"/>
              <w:ind w:left="317"/>
              <w:rPr>
                <w:sz w:val="21"/>
              </w:rPr>
            </w:pPr>
            <w:r>
              <w:rPr>
                <w:sz w:val="21"/>
              </w:rPr>
              <w:t>指下列情形之一：</w:t>
            </w:r>
          </w:p>
        </w:tc>
      </w:tr>
      <w:tr>
        <w:trPr>
          <w:trHeight w:val="311" w:hRule="atLeast"/>
        </w:trPr>
        <w:tc>
          <w:tcPr>
            <w:tcW w:w="700" w:type="dxa"/>
          </w:tcPr>
          <w:p>
            <w:pPr>
              <w:pStyle w:val="TableParagraph"/>
              <w:rPr>
                <w:rFonts w:ascii="Times New Roman"/>
                <w:sz w:val="20"/>
              </w:rPr>
            </w:pPr>
          </w:p>
        </w:tc>
        <w:tc>
          <w:tcPr>
            <w:tcW w:w="1519" w:type="dxa"/>
          </w:tcPr>
          <w:p>
            <w:pPr>
              <w:pStyle w:val="TableParagraph"/>
              <w:spacing w:line="287" w:lineRule="exact"/>
              <w:ind w:left="228"/>
              <w:rPr>
                <w:rFonts w:ascii="微软雅黑" w:eastAsia="微软雅黑" w:hint="eastAsia"/>
                <w:b/>
                <w:sz w:val="21"/>
              </w:rPr>
            </w:pPr>
            <w:r>
              <w:rPr>
                <w:rFonts w:ascii="微软雅黑" w:eastAsia="微软雅黑" w:hint="eastAsia"/>
                <w:b/>
                <w:sz w:val="21"/>
              </w:rPr>
              <w:t>驶证</w:t>
            </w:r>
          </w:p>
        </w:tc>
        <w:tc>
          <w:tcPr>
            <w:tcW w:w="7394" w:type="dxa"/>
          </w:tcPr>
          <w:p>
            <w:pPr>
              <w:pStyle w:val="TableParagraph"/>
              <w:spacing w:line="261" w:lineRule="exact"/>
              <w:ind w:left="317"/>
              <w:rPr>
                <w:sz w:val="21"/>
              </w:rPr>
            </w:pPr>
            <w:r>
              <w:rPr>
                <w:sz w:val="21"/>
              </w:rPr>
              <w:t>1.无机动车行驶证；</w:t>
            </w:r>
          </w:p>
        </w:tc>
      </w:tr>
      <w:tr>
        <w:trPr>
          <w:trHeight w:val="311" w:hRule="atLeast"/>
        </w:trPr>
        <w:tc>
          <w:tcPr>
            <w:tcW w:w="700" w:type="dxa"/>
          </w:tcPr>
          <w:p>
            <w:pPr>
              <w:pStyle w:val="TableParagraph"/>
              <w:rPr>
                <w:rFonts w:ascii="Times New Roman"/>
                <w:sz w:val="20"/>
              </w:rPr>
            </w:pPr>
          </w:p>
        </w:tc>
        <w:tc>
          <w:tcPr>
            <w:tcW w:w="1519" w:type="dxa"/>
          </w:tcPr>
          <w:p>
            <w:pPr>
              <w:pStyle w:val="TableParagraph"/>
              <w:rPr>
                <w:rFonts w:ascii="Times New Roman"/>
                <w:sz w:val="20"/>
              </w:rPr>
            </w:pPr>
          </w:p>
        </w:tc>
        <w:tc>
          <w:tcPr>
            <w:tcW w:w="7394" w:type="dxa"/>
          </w:tcPr>
          <w:p>
            <w:pPr>
              <w:pStyle w:val="TableParagraph"/>
              <w:spacing w:line="261" w:lineRule="exact"/>
              <w:ind w:left="317"/>
              <w:rPr>
                <w:sz w:val="21"/>
              </w:rPr>
            </w:pPr>
            <w:r>
              <w:rPr>
                <w:sz w:val="21"/>
              </w:rPr>
              <w:t>2.机动车被依法注销登记的；</w:t>
            </w:r>
          </w:p>
        </w:tc>
      </w:tr>
      <w:tr>
        <w:trPr>
          <w:trHeight w:val="261" w:hRule="atLeast"/>
        </w:trPr>
        <w:tc>
          <w:tcPr>
            <w:tcW w:w="700" w:type="dxa"/>
          </w:tcPr>
          <w:p>
            <w:pPr>
              <w:pStyle w:val="TableParagraph"/>
              <w:rPr>
                <w:rFonts w:ascii="Times New Roman"/>
                <w:sz w:val="18"/>
              </w:rPr>
            </w:pPr>
          </w:p>
        </w:tc>
        <w:tc>
          <w:tcPr>
            <w:tcW w:w="1519" w:type="dxa"/>
          </w:tcPr>
          <w:p>
            <w:pPr>
              <w:pStyle w:val="TableParagraph"/>
              <w:rPr>
                <w:rFonts w:ascii="Times New Roman"/>
                <w:sz w:val="18"/>
              </w:rPr>
            </w:pPr>
          </w:p>
        </w:tc>
        <w:tc>
          <w:tcPr>
            <w:tcW w:w="7394" w:type="dxa"/>
          </w:tcPr>
          <w:p>
            <w:pPr>
              <w:pStyle w:val="TableParagraph"/>
              <w:spacing w:line="242" w:lineRule="exact"/>
              <w:ind w:left="317"/>
              <w:rPr>
                <w:sz w:val="21"/>
              </w:rPr>
            </w:pPr>
            <w:r>
              <w:rPr>
                <w:sz w:val="21"/>
              </w:rPr>
              <w:t>3.未依法按时进行或通过机动车安全技术检验。</w:t>
            </w:r>
          </w:p>
        </w:tc>
      </w:tr>
    </w:tbl>
    <w:p>
      <w:pPr>
        <w:spacing w:after="0" w:line="242" w:lineRule="exact"/>
        <w:rPr>
          <w:sz w:val="21"/>
        </w:rPr>
        <w:sectPr>
          <w:type w:val="continuous"/>
          <w:pgSz w:w="11910" w:h="16840"/>
          <w:pgMar w:top="1040" w:bottom="1180" w:left="1040" w:right="960"/>
        </w:sectPr>
      </w:pPr>
    </w:p>
    <w:p>
      <w:pPr>
        <w:pStyle w:val="BodyText"/>
        <w:spacing w:before="0"/>
        <w:rPr>
          <w:sz w:val="20"/>
        </w:rPr>
      </w:pPr>
    </w:p>
    <w:p>
      <w:pPr>
        <w:pStyle w:val="ListParagraph"/>
        <w:numPr>
          <w:ilvl w:val="1"/>
          <w:numId w:val="9"/>
        </w:numPr>
        <w:tabs>
          <w:tab w:pos="978" w:val="left" w:leader="none"/>
          <w:tab w:pos="979" w:val="left" w:leader="none"/>
          <w:tab w:pos="2586" w:val="left" w:leader="none"/>
        </w:tabs>
        <w:spacing w:line="247" w:lineRule="auto" w:before="143" w:after="0"/>
        <w:ind w:left="2164" w:right="108" w:hanging="2064"/>
        <w:jc w:val="left"/>
        <w:rPr>
          <w:sz w:val="21"/>
        </w:rPr>
      </w:pPr>
      <w:r>
        <w:rPr>
          <w:rFonts w:ascii="微软雅黑" w:eastAsia="微软雅黑" w:hint="eastAsia"/>
          <w:b/>
          <w:sz w:val="21"/>
        </w:rPr>
        <w:t>机动车</w:t>
        <w:tab/>
        <w:tab/>
      </w:r>
      <w:r>
        <w:rPr>
          <w:spacing w:val="2"/>
          <w:sz w:val="21"/>
        </w:rPr>
        <w:t>指</w:t>
      </w:r>
      <w:r>
        <w:rPr>
          <w:sz w:val="21"/>
        </w:rPr>
        <w:t>以动</w:t>
      </w:r>
      <w:r>
        <w:rPr>
          <w:spacing w:val="2"/>
          <w:sz w:val="21"/>
        </w:rPr>
        <w:t>力</w:t>
      </w:r>
      <w:r>
        <w:rPr>
          <w:sz w:val="21"/>
        </w:rPr>
        <w:t>装</w:t>
      </w:r>
      <w:r>
        <w:rPr>
          <w:spacing w:val="2"/>
          <w:sz w:val="21"/>
        </w:rPr>
        <w:t>置</w:t>
      </w:r>
      <w:r>
        <w:rPr>
          <w:sz w:val="21"/>
        </w:rPr>
        <w:t>驱动</w:t>
      </w:r>
      <w:r>
        <w:rPr>
          <w:spacing w:val="2"/>
          <w:sz w:val="21"/>
        </w:rPr>
        <w:t>或</w:t>
      </w:r>
      <w:r>
        <w:rPr>
          <w:sz w:val="21"/>
        </w:rPr>
        <w:t>牵引</w:t>
      </w:r>
      <w:r>
        <w:rPr>
          <w:spacing w:val="2"/>
          <w:sz w:val="21"/>
        </w:rPr>
        <w:t>，</w:t>
      </w:r>
      <w:r>
        <w:rPr>
          <w:sz w:val="21"/>
        </w:rPr>
        <w:t>供人</w:t>
      </w:r>
      <w:r>
        <w:rPr>
          <w:spacing w:val="2"/>
          <w:sz w:val="21"/>
        </w:rPr>
        <w:t>员</w:t>
      </w:r>
      <w:r>
        <w:rPr>
          <w:sz w:val="21"/>
        </w:rPr>
        <w:t>乘</w:t>
      </w:r>
      <w:r>
        <w:rPr>
          <w:spacing w:val="2"/>
          <w:sz w:val="21"/>
        </w:rPr>
        <w:t>用</w:t>
      </w:r>
      <w:r>
        <w:rPr>
          <w:sz w:val="21"/>
        </w:rPr>
        <w:t>或用</w:t>
      </w:r>
      <w:r>
        <w:rPr>
          <w:spacing w:val="2"/>
          <w:sz w:val="21"/>
        </w:rPr>
        <w:t>于</w:t>
      </w:r>
      <w:r>
        <w:rPr>
          <w:sz w:val="21"/>
        </w:rPr>
        <w:t>运送物</w:t>
      </w:r>
      <w:r>
        <w:rPr>
          <w:spacing w:val="2"/>
          <w:sz w:val="21"/>
        </w:rPr>
        <w:t>品</w:t>
      </w:r>
      <w:r>
        <w:rPr>
          <w:sz w:val="21"/>
        </w:rPr>
        <w:t>以及</w:t>
      </w:r>
      <w:r>
        <w:rPr>
          <w:spacing w:val="2"/>
          <w:sz w:val="21"/>
        </w:rPr>
        <w:t>进</w:t>
      </w:r>
      <w:r>
        <w:rPr>
          <w:sz w:val="21"/>
        </w:rPr>
        <w:t>行</w:t>
      </w:r>
      <w:r>
        <w:rPr>
          <w:spacing w:val="2"/>
          <w:sz w:val="21"/>
        </w:rPr>
        <w:t>工</w:t>
      </w:r>
      <w:r>
        <w:rPr>
          <w:sz w:val="21"/>
        </w:rPr>
        <w:t>程专</w:t>
      </w:r>
      <w:r>
        <w:rPr>
          <w:spacing w:val="2"/>
          <w:sz w:val="21"/>
        </w:rPr>
        <w:t>项</w:t>
      </w:r>
      <w:r>
        <w:rPr>
          <w:sz w:val="21"/>
        </w:rPr>
        <w:t>作 业的轮式</w:t>
      </w:r>
      <w:r>
        <w:rPr>
          <w:spacing w:val="-5"/>
          <w:sz w:val="21"/>
        </w:rPr>
        <w:t>车</w:t>
      </w:r>
      <w:r>
        <w:rPr>
          <w:sz w:val="21"/>
        </w:rPr>
        <w:t>辆。</w:t>
      </w:r>
    </w:p>
    <w:p>
      <w:pPr>
        <w:pStyle w:val="BodyText"/>
        <w:spacing w:before="13"/>
        <w:rPr>
          <w:sz w:val="14"/>
        </w:rPr>
      </w:pPr>
    </w:p>
    <w:p>
      <w:pPr>
        <w:spacing w:after="0"/>
        <w:rPr>
          <w:sz w:val="14"/>
        </w:rPr>
        <w:sectPr>
          <w:pgSz w:w="11910" w:h="16840"/>
          <w:pgMar w:header="870" w:footer="998" w:top="1120" w:bottom="1180" w:left="1100" w:right="1080"/>
        </w:sectPr>
      </w:pPr>
    </w:p>
    <w:p>
      <w:pPr>
        <w:pStyle w:val="Heading3"/>
        <w:numPr>
          <w:ilvl w:val="1"/>
          <w:numId w:val="9"/>
        </w:numPr>
        <w:tabs>
          <w:tab w:pos="978" w:val="left" w:leader="none"/>
          <w:tab w:pos="979" w:val="left" w:leader="none"/>
        </w:tabs>
        <w:spacing w:line="206" w:lineRule="auto" w:before="24" w:after="0"/>
        <w:ind w:left="978" w:right="0" w:hanging="878"/>
        <w:jc w:val="left"/>
      </w:pPr>
      <w:r>
        <w:rPr>
          <w:spacing w:val="30"/>
        </w:rPr>
        <w:t>指定鉴定机构</w:t>
      </w:r>
    </w:p>
    <w:p>
      <w:pPr>
        <w:pStyle w:val="BodyText"/>
        <w:ind w:left="522"/>
      </w:pPr>
      <w:r>
        <w:rPr/>
        <w:br w:type="column"/>
      </w:r>
      <w:r>
        <w:rPr>
          <w:spacing w:val="-20"/>
        </w:rPr>
        <w:t>指 本 公 司 指 定 的 残 疾 鉴 定 机 构 ， 具 体 可 登 陆 本 公 司 主 页</w:t>
      </w:r>
    </w:p>
    <w:p>
      <w:pPr>
        <w:pStyle w:val="BodyText"/>
        <w:spacing w:before="37"/>
        <w:ind w:left="100"/>
      </w:pPr>
      <w:hyperlink r:id="rId10">
        <w:r>
          <w:rPr/>
          <w:t>（www.newchinalife.com）查</w:t>
        </w:r>
      </w:hyperlink>
      <w:r>
        <w:rPr/>
        <w:t>询或咨询本公司全国客户服务电话 95567。</w:t>
      </w:r>
    </w:p>
    <w:sectPr>
      <w:type w:val="continuous"/>
      <w:pgSz w:w="11910" w:h="16840"/>
      <w:pgMar w:top="1040" w:bottom="1180" w:left="1100" w:right="1080"/>
      <w:cols w:num="2" w:equalWidth="0">
        <w:col w:w="1953" w:space="111"/>
        <w:col w:w="76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34624" type="#_x0000_t202" filled="false" stroked="false">
          <v:textbox inset="0,0,0,0">
            <w:txbxContent>
              <w:p>
                <w:pPr>
                  <w:spacing w:line="202" w:lineRule="exact" w:before="0"/>
                  <w:ind w:left="20" w:right="0" w:firstLine="0"/>
                  <w:jc w:val="left"/>
                  <w:rPr>
                    <w:sz w:val="18"/>
                  </w:rPr>
                </w:pPr>
                <w:r>
                  <w:rPr>
                    <w:sz w:val="18"/>
                  </w:rPr>
                  <w:t>54220161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71pt;height:11.15pt;mso-position-horizontal-relative:page;mso-position-vertical-relative:page;z-index:-34672" type="#_x0000_t202" filled="false" stroked="false">
          <v:textbox inset="0,0,0,0">
            <w:txbxContent>
              <w:p>
                <w:pPr>
                  <w:spacing w:line="202" w:lineRule="exact" w:before="0"/>
                  <w:ind w:left="20" w:right="0" w:firstLine="0"/>
                  <w:jc w:val="left"/>
                  <w:rPr>
                    <w:sz w:val="18"/>
                  </w:rPr>
                </w:pPr>
                <w:r>
                  <w:rPr>
                    <w:spacing w:val="-5"/>
                    <w:sz w:val="18"/>
                  </w:rPr>
                  <w:t>健康无忧青少年重大疾病保险</w:t>
                </w:r>
                <w:r>
                  <w:rPr>
                    <w:sz w:val="18"/>
                  </w:rPr>
                  <w:t>（A</w:t>
                </w:r>
                <w:r>
                  <w:rPr>
                    <w:spacing w:val="-4"/>
                    <w:sz w:val="18"/>
                  </w:rPr>
                  <w:t> 款</w:t>
                </w:r>
                <w:r>
                  <w:rPr>
                    <w:sz w:val="18"/>
                  </w:rPr>
                  <w:t>）</w:t>
                </w:r>
                <w:r>
                  <w:rPr>
                    <w:spacing w:val="-3"/>
                    <w:sz w:val="18"/>
                  </w:rPr>
                  <w:t>条款</w:t>
                </w:r>
              </w:p>
            </w:txbxContent>
          </v:textbox>
          <w10:wrap type="none"/>
        </v:shape>
      </w:pict>
    </w:r>
    <w:r>
      <w:rPr/>
      <w:pict>
        <v:shape style="position:absolute;margin-left:414.198547pt;margin-top:42.521534pt;width:110pt;height:11.15pt;mso-position-horizontal-relative:page;mso-position-vertical-relative:page;z-index:-34648"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4600" from="70.799995pt,56.39999pt" to="527.279985pt,56.39999pt" stroked="true" strokeweight=".72pt" strokecolor="#000000">
          <v:stroke dashstyle="solid"/>
          <w10:wrap type="none"/>
        </v:line>
      </w:pict>
    </w:r>
    <w:r>
      <w:rPr/>
      <w:pict>
        <v:shape style="position:absolute;margin-left:69.798561pt;margin-top:42.521534pt;width:171pt;height:11.15pt;mso-position-horizontal-relative:page;mso-position-vertical-relative:page;z-index:-34576" type="#_x0000_t202" filled="false" stroked="false">
          <v:textbox inset="0,0,0,0">
            <w:txbxContent>
              <w:p>
                <w:pPr>
                  <w:spacing w:line="202" w:lineRule="exact" w:before="0"/>
                  <w:ind w:left="20" w:right="0" w:firstLine="0"/>
                  <w:jc w:val="left"/>
                  <w:rPr>
                    <w:sz w:val="18"/>
                  </w:rPr>
                </w:pPr>
                <w:r>
                  <w:rPr>
                    <w:spacing w:val="-5"/>
                    <w:sz w:val="18"/>
                  </w:rPr>
                  <w:t>健康无忧青少年重大疾病保险</w:t>
                </w:r>
                <w:r>
                  <w:rPr>
                    <w:sz w:val="18"/>
                  </w:rPr>
                  <w:t>（A</w:t>
                </w:r>
                <w:r>
                  <w:rPr>
                    <w:spacing w:val="-4"/>
                    <w:sz w:val="18"/>
                  </w:rPr>
                  <w:t> 款</w:t>
                </w:r>
                <w:r>
                  <w:rPr>
                    <w:sz w:val="18"/>
                  </w:rPr>
                  <w:t>）</w:t>
                </w:r>
                <w:r>
                  <w:rPr>
                    <w:spacing w:val="-3"/>
                    <w:sz w:val="18"/>
                  </w:rPr>
                  <w:t>条款</w:t>
                </w:r>
              </w:p>
            </w:txbxContent>
          </v:textbox>
          <w10:wrap type="none"/>
        </v:shape>
      </w:pict>
    </w:r>
    <w:r>
      <w:rPr/>
      <w:pict>
        <v:shape style="position:absolute;margin-left:414.198547pt;margin-top:42.521534pt;width:110pt;height:11.15pt;mso-position-horizontal-relative:page;mso-position-vertical-relative:page;z-index:-34552"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2164" w:hanging="879"/>
        <w:jc w:val="left"/>
      </w:pPr>
      <w:rPr>
        <w:rFonts w:hint="default"/>
      </w:rPr>
    </w:lvl>
    <w:lvl w:ilvl="1">
      <w:start w:val="18"/>
      <w:numFmt w:val="decimal"/>
      <w:lvlText w:val="%1.%2"/>
      <w:lvlJc w:val="left"/>
      <w:pPr>
        <w:ind w:left="2164" w:hanging="879"/>
        <w:jc w:val="left"/>
      </w:pPr>
      <w:rPr>
        <w:rFonts w:hint="default" w:ascii="微软雅黑" w:hAnsi="微软雅黑" w:eastAsia="微软雅黑" w:cs="微软雅黑"/>
        <w:b/>
        <w:bCs/>
        <w:w w:val="94"/>
        <w:sz w:val="21"/>
        <w:szCs w:val="21"/>
      </w:rPr>
    </w:lvl>
    <w:lvl w:ilvl="2">
      <w:start w:val="0"/>
      <w:numFmt w:val="bullet"/>
      <w:lvlText w:val="•"/>
      <w:lvlJc w:val="left"/>
      <w:pPr>
        <w:ind w:left="3672" w:hanging="879"/>
      </w:pPr>
      <w:rPr>
        <w:rFonts w:hint="default"/>
      </w:rPr>
    </w:lvl>
    <w:lvl w:ilvl="3">
      <w:start w:val="0"/>
      <w:numFmt w:val="bullet"/>
      <w:lvlText w:val="•"/>
      <w:lvlJc w:val="left"/>
      <w:pPr>
        <w:ind w:left="4429" w:hanging="879"/>
      </w:pPr>
      <w:rPr>
        <w:rFonts w:hint="default"/>
      </w:rPr>
    </w:lvl>
    <w:lvl w:ilvl="4">
      <w:start w:val="0"/>
      <w:numFmt w:val="bullet"/>
      <w:lvlText w:val="•"/>
      <w:lvlJc w:val="left"/>
      <w:pPr>
        <w:ind w:left="5185" w:hanging="879"/>
      </w:pPr>
      <w:rPr>
        <w:rFonts w:hint="default"/>
      </w:rPr>
    </w:lvl>
    <w:lvl w:ilvl="5">
      <w:start w:val="0"/>
      <w:numFmt w:val="bullet"/>
      <w:lvlText w:val="•"/>
      <w:lvlJc w:val="left"/>
      <w:pPr>
        <w:ind w:left="5942" w:hanging="879"/>
      </w:pPr>
      <w:rPr>
        <w:rFonts w:hint="default"/>
      </w:rPr>
    </w:lvl>
    <w:lvl w:ilvl="6">
      <w:start w:val="0"/>
      <w:numFmt w:val="bullet"/>
      <w:lvlText w:val="•"/>
      <w:lvlJc w:val="left"/>
      <w:pPr>
        <w:ind w:left="6698" w:hanging="879"/>
      </w:pPr>
      <w:rPr>
        <w:rFonts w:hint="default"/>
      </w:rPr>
    </w:lvl>
    <w:lvl w:ilvl="7">
      <w:start w:val="0"/>
      <w:numFmt w:val="bullet"/>
      <w:lvlText w:val="•"/>
      <w:lvlJc w:val="left"/>
      <w:pPr>
        <w:ind w:left="7454" w:hanging="879"/>
      </w:pPr>
      <w:rPr>
        <w:rFonts w:hint="default"/>
      </w:rPr>
    </w:lvl>
    <w:lvl w:ilvl="8">
      <w:start w:val="0"/>
      <w:numFmt w:val="bullet"/>
      <w:lvlText w:val="•"/>
      <w:lvlJc w:val="left"/>
      <w:pPr>
        <w:ind w:left="8211" w:hanging="879"/>
      </w:pPr>
      <w:rPr>
        <w:rFonts w:hint="default"/>
      </w:rPr>
    </w:lvl>
  </w:abstractNum>
  <w:abstractNum w:abstractNumId="7">
    <w:multiLevelType w:val="hybridMultilevel"/>
    <w:lvl w:ilvl="0">
      <w:start w:val="6"/>
      <w:numFmt w:val="decimal"/>
      <w:lvlText w:val="%1"/>
      <w:lvlJc w:val="left"/>
      <w:pPr>
        <w:ind w:left="778" w:hanging="759"/>
        <w:jc w:val="left"/>
      </w:pPr>
      <w:rPr>
        <w:rFonts w:hint="default"/>
      </w:rPr>
    </w:lvl>
    <w:lvl w:ilvl="1">
      <w:start w:val="9"/>
      <w:numFmt w:val="decimal"/>
      <w:lvlText w:val="%1.%2"/>
      <w:lvlJc w:val="left"/>
      <w:pPr>
        <w:ind w:left="778" w:hanging="759"/>
        <w:jc w:val="right"/>
      </w:pPr>
      <w:rPr>
        <w:rFonts w:hint="default"/>
      </w:rPr>
    </w:lvl>
    <w:lvl w:ilvl="2">
      <w:start w:val="26"/>
      <w:numFmt w:val="decimal"/>
      <w:lvlText w:val="%1.%2.%3"/>
      <w:lvlJc w:val="left"/>
      <w:pPr>
        <w:ind w:left="778" w:hanging="759"/>
        <w:jc w:val="right"/>
      </w:pPr>
      <w:rPr>
        <w:rFonts w:hint="default" w:ascii="微软雅黑" w:hAnsi="微软雅黑" w:eastAsia="微软雅黑" w:cs="微软雅黑"/>
        <w:b/>
        <w:bCs/>
        <w:w w:val="99"/>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6">
    <w:multiLevelType w:val="hybridMultilevel"/>
    <w:lvl w:ilvl="0">
      <w:start w:val="5"/>
      <w:numFmt w:val="decimal"/>
      <w:lvlText w:val="%1"/>
      <w:lvlJc w:val="left"/>
      <w:pPr>
        <w:ind w:left="1038" w:hanging="879"/>
        <w:jc w:val="right"/>
      </w:pPr>
      <w:rPr>
        <w:rFonts w:hint="default"/>
      </w:rPr>
    </w:lvl>
    <w:lvl w:ilvl="1">
      <w:start w:val="4"/>
      <w:numFmt w:val="decimal"/>
      <w:lvlText w:val="%1.%2"/>
      <w:lvlJc w:val="left"/>
      <w:pPr>
        <w:ind w:left="1038" w:hanging="879"/>
        <w:jc w:val="left"/>
      </w:pPr>
      <w:rPr>
        <w:rFonts w:hint="default" w:ascii="微软雅黑" w:hAnsi="微软雅黑" w:eastAsia="微软雅黑" w:cs="微软雅黑"/>
        <w:b/>
        <w:bCs/>
        <w:w w:val="99"/>
        <w:sz w:val="21"/>
        <w:szCs w:val="21"/>
      </w:rPr>
    </w:lvl>
    <w:lvl w:ilvl="2">
      <w:start w:val="0"/>
      <w:numFmt w:val="bullet"/>
      <w:lvlText w:val="•"/>
      <w:lvlJc w:val="left"/>
      <w:pPr>
        <w:ind w:left="1234" w:hanging="879"/>
      </w:pPr>
      <w:rPr>
        <w:rFonts w:hint="default"/>
      </w:rPr>
    </w:lvl>
    <w:lvl w:ilvl="3">
      <w:start w:val="0"/>
      <w:numFmt w:val="bullet"/>
      <w:lvlText w:val="•"/>
      <w:lvlJc w:val="left"/>
      <w:pPr>
        <w:ind w:left="1331" w:hanging="879"/>
      </w:pPr>
      <w:rPr>
        <w:rFonts w:hint="default"/>
      </w:rPr>
    </w:lvl>
    <w:lvl w:ilvl="4">
      <w:start w:val="0"/>
      <w:numFmt w:val="bullet"/>
      <w:lvlText w:val="•"/>
      <w:lvlJc w:val="left"/>
      <w:pPr>
        <w:ind w:left="1429" w:hanging="879"/>
      </w:pPr>
      <w:rPr>
        <w:rFonts w:hint="default"/>
      </w:rPr>
    </w:lvl>
    <w:lvl w:ilvl="5">
      <w:start w:val="0"/>
      <w:numFmt w:val="bullet"/>
      <w:lvlText w:val="•"/>
      <w:lvlJc w:val="left"/>
      <w:pPr>
        <w:ind w:left="1526" w:hanging="879"/>
      </w:pPr>
      <w:rPr>
        <w:rFonts w:hint="default"/>
      </w:rPr>
    </w:lvl>
    <w:lvl w:ilvl="6">
      <w:start w:val="0"/>
      <w:numFmt w:val="bullet"/>
      <w:lvlText w:val="•"/>
      <w:lvlJc w:val="left"/>
      <w:pPr>
        <w:ind w:left="1623" w:hanging="879"/>
      </w:pPr>
      <w:rPr>
        <w:rFonts w:hint="default"/>
      </w:rPr>
    </w:lvl>
    <w:lvl w:ilvl="7">
      <w:start w:val="0"/>
      <w:numFmt w:val="bullet"/>
      <w:lvlText w:val="•"/>
      <w:lvlJc w:val="left"/>
      <w:pPr>
        <w:ind w:left="1720" w:hanging="879"/>
      </w:pPr>
      <w:rPr>
        <w:rFonts w:hint="default"/>
      </w:rPr>
    </w:lvl>
    <w:lvl w:ilvl="8">
      <w:start w:val="0"/>
      <w:numFmt w:val="bullet"/>
      <w:lvlText w:val="•"/>
      <w:lvlJc w:val="left"/>
      <w:pPr>
        <w:ind w:left="1818" w:hanging="879"/>
      </w:pPr>
      <w:rPr>
        <w:rFonts w:hint="default"/>
      </w:rPr>
    </w:lvl>
  </w:abstractNum>
  <w:abstractNum w:abstractNumId="5">
    <w:multiLevelType w:val="hybridMultilevel"/>
    <w:lvl w:ilvl="0">
      <w:start w:val="1"/>
      <w:numFmt w:val="decimal"/>
      <w:lvlText w:val="%1."/>
      <w:lvlJc w:val="left"/>
      <w:pPr>
        <w:ind w:left="1098" w:hanging="879"/>
        <w:jc w:val="left"/>
      </w:pPr>
      <w:rPr>
        <w:rFonts w:hint="default" w:ascii="微软雅黑" w:hAnsi="微软雅黑" w:eastAsia="微软雅黑" w:cs="微软雅黑"/>
        <w:b/>
        <w:bCs/>
        <w:w w:val="110"/>
        <w:sz w:val="24"/>
        <w:szCs w:val="24"/>
      </w:rPr>
    </w:lvl>
    <w:lvl w:ilvl="1">
      <w:start w:val="1"/>
      <w:numFmt w:val="decimal"/>
      <w:lvlText w:val="%1.%2"/>
      <w:lvlJc w:val="left"/>
      <w:pPr>
        <w:ind w:left="2284" w:hanging="879"/>
        <w:jc w:val="left"/>
      </w:pPr>
      <w:rPr>
        <w:rFonts w:hint="default" w:ascii="微软雅黑" w:hAnsi="微软雅黑" w:eastAsia="微软雅黑" w:cs="微软雅黑"/>
        <w:b/>
        <w:bCs/>
        <w:w w:val="99"/>
        <w:sz w:val="21"/>
        <w:szCs w:val="21"/>
      </w:rPr>
    </w:lvl>
    <w:lvl w:ilvl="2">
      <w:start w:val="1"/>
      <w:numFmt w:val="decimal"/>
      <w:lvlText w:val="%1.%2.%3"/>
      <w:lvlJc w:val="left"/>
      <w:pPr>
        <w:ind w:left="978" w:hanging="759"/>
        <w:jc w:val="left"/>
      </w:pPr>
      <w:rPr>
        <w:rFonts w:hint="default" w:ascii="微软雅黑" w:hAnsi="微软雅黑" w:eastAsia="微软雅黑" w:cs="微软雅黑"/>
        <w:b/>
        <w:bCs/>
        <w:w w:val="103"/>
        <w:sz w:val="21"/>
        <w:szCs w:val="21"/>
      </w:rPr>
    </w:lvl>
    <w:lvl w:ilvl="3">
      <w:start w:val="0"/>
      <w:numFmt w:val="bullet"/>
      <w:lvlText w:val="•"/>
      <w:lvlJc w:val="left"/>
      <w:pPr>
        <w:ind w:left="2280" w:hanging="759"/>
      </w:pPr>
      <w:rPr>
        <w:rFonts w:hint="default"/>
      </w:rPr>
    </w:lvl>
    <w:lvl w:ilvl="4">
      <w:start w:val="0"/>
      <w:numFmt w:val="bullet"/>
      <w:lvlText w:val="•"/>
      <w:lvlJc w:val="left"/>
      <w:pPr>
        <w:ind w:left="2700" w:hanging="759"/>
      </w:pPr>
      <w:rPr>
        <w:rFonts w:hint="default"/>
      </w:rPr>
    </w:lvl>
    <w:lvl w:ilvl="5">
      <w:start w:val="0"/>
      <w:numFmt w:val="bullet"/>
      <w:lvlText w:val="•"/>
      <w:lvlJc w:val="left"/>
      <w:pPr>
        <w:ind w:left="2574" w:hanging="759"/>
      </w:pPr>
      <w:rPr>
        <w:rFonts w:hint="default"/>
      </w:rPr>
    </w:lvl>
    <w:lvl w:ilvl="6">
      <w:start w:val="0"/>
      <w:numFmt w:val="bullet"/>
      <w:lvlText w:val="•"/>
      <w:lvlJc w:val="left"/>
      <w:pPr>
        <w:ind w:left="2449" w:hanging="759"/>
      </w:pPr>
      <w:rPr>
        <w:rFonts w:hint="default"/>
      </w:rPr>
    </w:lvl>
    <w:lvl w:ilvl="7">
      <w:start w:val="0"/>
      <w:numFmt w:val="bullet"/>
      <w:lvlText w:val="•"/>
      <w:lvlJc w:val="left"/>
      <w:pPr>
        <w:ind w:left="2324" w:hanging="759"/>
      </w:pPr>
      <w:rPr>
        <w:rFonts w:hint="default"/>
      </w:rPr>
    </w:lvl>
    <w:lvl w:ilvl="8">
      <w:start w:val="0"/>
      <w:numFmt w:val="bullet"/>
      <w:lvlText w:val="•"/>
      <w:lvlJc w:val="left"/>
      <w:pPr>
        <w:ind w:left="2198" w:hanging="759"/>
      </w:pPr>
      <w:rPr>
        <w:rFonts w:hint="default"/>
      </w:rPr>
    </w:lvl>
  </w:abstractNum>
  <w:abstractNum w:abstractNumId="4">
    <w:multiLevelType w:val="hybridMultilevel"/>
    <w:lvl w:ilvl="0">
      <w:start w:val="6"/>
      <w:numFmt w:val="decimal"/>
      <w:lvlText w:val="%1"/>
      <w:lvlJc w:val="left"/>
      <w:pPr>
        <w:ind w:left="1044" w:hanging="528"/>
        <w:jc w:val="left"/>
      </w:pPr>
      <w:rPr>
        <w:rFonts w:hint="default"/>
      </w:rPr>
    </w:lvl>
    <w:lvl w:ilvl="1">
      <w:start w:val="12"/>
      <w:numFmt w:val="decimal"/>
      <w:lvlText w:val="%1.%2"/>
      <w:lvlJc w:val="left"/>
      <w:pPr>
        <w:ind w:left="1044" w:hanging="528"/>
        <w:jc w:val="left"/>
      </w:pPr>
      <w:rPr>
        <w:rFonts w:hint="default" w:ascii="宋体" w:hAnsi="宋体" w:eastAsia="宋体" w:cs="宋体"/>
        <w:w w:val="100"/>
        <w:sz w:val="21"/>
        <w:szCs w:val="21"/>
      </w:rPr>
    </w:lvl>
    <w:lvl w:ilvl="2">
      <w:start w:val="0"/>
      <w:numFmt w:val="bullet"/>
      <w:lvlText w:val="•"/>
      <w:lvlJc w:val="left"/>
      <w:pPr>
        <w:ind w:left="1718" w:hanging="528"/>
      </w:pPr>
      <w:rPr>
        <w:rFonts w:hint="default"/>
      </w:rPr>
    </w:lvl>
    <w:lvl w:ilvl="3">
      <w:start w:val="0"/>
      <w:numFmt w:val="bullet"/>
      <w:lvlText w:val="•"/>
      <w:lvlJc w:val="left"/>
      <w:pPr>
        <w:ind w:left="2058" w:hanging="528"/>
      </w:pPr>
      <w:rPr>
        <w:rFonts w:hint="default"/>
      </w:rPr>
    </w:lvl>
    <w:lvl w:ilvl="4">
      <w:start w:val="0"/>
      <w:numFmt w:val="bullet"/>
      <w:lvlText w:val="•"/>
      <w:lvlJc w:val="left"/>
      <w:pPr>
        <w:ind w:left="2397" w:hanging="528"/>
      </w:pPr>
      <w:rPr>
        <w:rFonts w:hint="default"/>
      </w:rPr>
    </w:lvl>
    <w:lvl w:ilvl="5">
      <w:start w:val="0"/>
      <w:numFmt w:val="bullet"/>
      <w:lvlText w:val="•"/>
      <w:lvlJc w:val="left"/>
      <w:pPr>
        <w:ind w:left="2736" w:hanging="528"/>
      </w:pPr>
      <w:rPr>
        <w:rFonts w:hint="default"/>
      </w:rPr>
    </w:lvl>
    <w:lvl w:ilvl="6">
      <w:start w:val="0"/>
      <w:numFmt w:val="bullet"/>
      <w:lvlText w:val="•"/>
      <w:lvlJc w:val="left"/>
      <w:pPr>
        <w:ind w:left="3076" w:hanging="528"/>
      </w:pPr>
      <w:rPr>
        <w:rFonts w:hint="default"/>
      </w:rPr>
    </w:lvl>
    <w:lvl w:ilvl="7">
      <w:start w:val="0"/>
      <w:numFmt w:val="bullet"/>
      <w:lvlText w:val="•"/>
      <w:lvlJc w:val="left"/>
      <w:pPr>
        <w:ind w:left="3415" w:hanging="528"/>
      </w:pPr>
      <w:rPr>
        <w:rFonts w:hint="default"/>
      </w:rPr>
    </w:lvl>
    <w:lvl w:ilvl="8">
      <w:start w:val="0"/>
      <w:numFmt w:val="bullet"/>
      <w:lvlText w:val="•"/>
      <w:lvlJc w:val="left"/>
      <w:pPr>
        <w:ind w:left="3754" w:hanging="528"/>
      </w:pPr>
      <w:rPr>
        <w:rFonts w:hint="default"/>
      </w:rPr>
    </w:lvl>
  </w:abstractNum>
  <w:abstractNum w:abstractNumId="3">
    <w:multiLevelType w:val="hybridMultilevel"/>
    <w:lvl w:ilvl="0">
      <w:start w:val="5"/>
      <w:numFmt w:val="decimal"/>
      <w:lvlText w:val="%1"/>
      <w:lvlJc w:val="left"/>
      <w:pPr>
        <w:ind w:left="1286" w:hanging="528"/>
        <w:jc w:val="left"/>
      </w:pPr>
      <w:rPr>
        <w:rFonts w:hint="default"/>
      </w:rPr>
    </w:lvl>
    <w:lvl w:ilvl="1">
      <w:start w:val="1"/>
      <w:numFmt w:val="decimal"/>
      <w:lvlText w:val="%1.%2"/>
      <w:lvlJc w:val="left"/>
      <w:pPr>
        <w:ind w:left="1286" w:hanging="528"/>
        <w:jc w:val="left"/>
      </w:pPr>
      <w:rPr>
        <w:rFonts w:hint="default" w:ascii="宋体" w:hAnsi="宋体" w:eastAsia="宋体" w:cs="宋体"/>
        <w:w w:val="100"/>
        <w:sz w:val="21"/>
        <w:szCs w:val="21"/>
      </w:rPr>
    </w:lvl>
    <w:lvl w:ilvl="2">
      <w:start w:val="0"/>
      <w:numFmt w:val="bullet"/>
      <w:lvlText w:val="•"/>
      <w:lvlJc w:val="left"/>
      <w:pPr>
        <w:ind w:left="1744" w:hanging="528"/>
      </w:pPr>
      <w:rPr>
        <w:rFonts w:hint="default"/>
      </w:rPr>
    </w:lvl>
    <w:lvl w:ilvl="3">
      <w:start w:val="0"/>
      <w:numFmt w:val="bullet"/>
      <w:lvlText w:val="•"/>
      <w:lvlJc w:val="left"/>
      <w:pPr>
        <w:ind w:left="1976" w:hanging="528"/>
      </w:pPr>
      <w:rPr>
        <w:rFonts w:hint="default"/>
      </w:rPr>
    </w:lvl>
    <w:lvl w:ilvl="4">
      <w:start w:val="0"/>
      <w:numFmt w:val="bullet"/>
      <w:lvlText w:val="•"/>
      <w:lvlJc w:val="left"/>
      <w:pPr>
        <w:ind w:left="2208" w:hanging="528"/>
      </w:pPr>
      <w:rPr>
        <w:rFonts w:hint="default"/>
      </w:rPr>
    </w:lvl>
    <w:lvl w:ilvl="5">
      <w:start w:val="0"/>
      <w:numFmt w:val="bullet"/>
      <w:lvlText w:val="•"/>
      <w:lvlJc w:val="left"/>
      <w:pPr>
        <w:ind w:left="2440" w:hanging="528"/>
      </w:pPr>
      <w:rPr>
        <w:rFonts w:hint="default"/>
      </w:rPr>
    </w:lvl>
    <w:lvl w:ilvl="6">
      <w:start w:val="0"/>
      <w:numFmt w:val="bullet"/>
      <w:lvlText w:val="•"/>
      <w:lvlJc w:val="left"/>
      <w:pPr>
        <w:ind w:left="2672" w:hanging="528"/>
      </w:pPr>
      <w:rPr>
        <w:rFonts w:hint="default"/>
      </w:rPr>
    </w:lvl>
    <w:lvl w:ilvl="7">
      <w:start w:val="0"/>
      <w:numFmt w:val="bullet"/>
      <w:lvlText w:val="•"/>
      <w:lvlJc w:val="left"/>
      <w:pPr>
        <w:ind w:left="2904" w:hanging="528"/>
      </w:pPr>
      <w:rPr>
        <w:rFonts w:hint="default"/>
      </w:rPr>
    </w:lvl>
    <w:lvl w:ilvl="8">
      <w:start w:val="0"/>
      <w:numFmt w:val="bullet"/>
      <w:lvlText w:val="•"/>
      <w:lvlJc w:val="left"/>
      <w:pPr>
        <w:ind w:left="3136"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386" w:hanging="528"/>
      </w:pPr>
      <w:rPr>
        <w:rFonts w:hint="default"/>
      </w:rPr>
    </w:lvl>
    <w:lvl w:ilvl="3">
      <w:start w:val="0"/>
      <w:numFmt w:val="bullet"/>
      <w:lvlText w:val="•"/>
      <w:lvlJc w:val="left"/>
      <w:pPr>
        <w:ind w:left="1492" w:hanging="528"/>
      </w:pPr>
      <w:rPr>
        <w:rFonts w:hint="default"/>
      </w:rPr>
    </w:lvl>
    <w:lvl w:ilvl="4">
      <w:start w:val="0"/>
      <w:numFmt w:val="bullet"/>
      <w:lvlText w:val="•"/>
      <w:lvlJc w:val="left"/>
      <w:pPr>
        <w:ind w:left="1598" w:hanging="528"/>
      </w:pPr>
      <w:rPr>
        <w:rFonts w:hint="default"/>
      </w:rPr>
    </w:lvl>
    <w:lvl w:ilvl="5">
      <w:start w:val="0"/>
      <w:numFmt w:val="bullet"/>
      <w:lvlText w:val="•"/>
      <w:lvlJc w:val="left"/>
      <w:pPr>
        <w:ind w:left="1705" w:hanging="528"/>
      </w:pPr>
      <w:rPr>
        <w:rFonts w:hint="default"/>
      </w:rPr>
    </w:lvl>
    <w:lvl w:ilvl="6">
      <w:start w:val="0"/>
      <w:numFmt w:val="bullet"/>
      <w:lvlText w:val="•"/>
      <w:lvlJc w:val="left"/>
      <w:pPr>
        <w:ind w:left="1811" w:hanging="528"/>
      </w:pPr>
      <w:rPr>
        <w:rFonts w:hint="default"/>
      </w:rPr>
    </w:lvl>
    <w:lvl w:ilvl="7">
      <w:start w:val="0"/>
      <w:numFmt w:val="bullet"/>
      <w:lvlText w:val="•"/>
      <w:lvlJc w:val="left"/>
      <w:pPr>
        <w:ind w:left="1917" w:hanging="528"/>
      </w:pPr>
      <w:rPr>
        <w:rFonts w:hint="default"/>
      </w:rPr>
    </w:lvl>
    <w:lvl w:ilvl="8">
      <w:start w:val="0"/>
      <w:numFmt w:val="bullet"/>
      <w:lvlText w:val="•"/>
      <w:lvlJc w:val="left"/>
      <w:pPr>
        <w:ind w:left="2024" w:hanging="528"/>
      </w:pPr>
      <w:rPr>
        <w:rFonts w:hint="default"/>
      </w:rPr>
    </w:lvl>
  </w:abstractNum>
  <w:abstractNum w:abstractNumId="1">
    <w:multiLevelType w:val="hybridMultilevel"/>
    <w:lvl w:ilvl="0">
      <w:start w:val="6"/>
      <w:numFmt w:val="decimal"/>
      <w:lvlText w:val="%1"/>
      <w:lvlJc w:val="left"/>
      <w:pPr>
        <w:ind w:left="1075" w:hanging="528"/>
        <w:jc w:val="left"/>
      </w:pPr>
      <w:rPr>
        <w:rFonts w:hint="default"/>
      </w:rPr>
    </w:lvl>
    <w:lvl w:ilvl="1">
      <w:start w:val="4"/>
      <w:numFmt w:val="decimal"/>
      <w:lvlText w:val="%1.%2"/>
      <w:lvlJc w:val="left"/>
      <w:pPr>
        <w:ind w:left="1075" w:hanging="528"/>
        <w:jc w:val="left"/>
      </w:pPr>
      <w:rPr>
        <w:rFonts w:hint="default" w:ascii="宋体" w:hAnsi="宋体" w:eastAsia="宋体" w:cs="宋体"/>
        <w:w w:val="100"/>
        <w:sz w:val="21"/>
        <w:szCs w:val="21"/>
      </w:rPr>
    </w:lvl>
    <w:lvl w:ilvl="2">
      <w:start w:val="0"/>
      <w:numFmt w:val="bullet"/>
      <w:lvlText w:val="•"/>
      <w:lvlJc w:val="left"/>
      <w:pPr>
        <w:ind w:left="1756" w:hanging="528"/>
      </w:pPr>
      <w:rPr>
        <w:rFonts w:hint="default"/>
      </w:rPr>
    </w:lvl>
    <w:lvl w:ilvl="3">
      <w:start w:val="0"/>
      <w:numFmt w:val="bullet"/>
      <w:lvlText w:val="•"/>
      <w:lvlJc w:val="left"/>
      <w:pPr>
        <w:ind w:left="2095" w:hanging="528"/>
      </w:pPr>
      <w:rPr>
        <w:rFonts w:hint="default"/>
      </w:rPr>
    </w:lvl>
    <w:lvl w:ilvl="4">
      <w:start w:val="0"/>
      <w:numFmt w:val="bullet"/>
      <w:lvlText w:val="•"/>
      <w:lvlJc w:val="left"/>
      <w:pPr>
        <w:ind w:left="2433" w:hanging="528"/>
      </w:pPr>
      <w:rPr>
        <w:rFonts w:hint="default"/>
      </w:rPr>
    </w:lvl>
    <w:lvl w:ilvl="5">
      <w:start w:val="0"/>
      <w:numFmt w:val="bullet"/>
      <w:lvlText w:val="•"/>
      <w:lvlJc w:val="left"/>
      <w:pPr>
        <w:ind w:left="2772" w:hanging="528"/>
      </w:pPr>
      <w:rPr>
        <w:rFonts w:hint="default"/>
      </w:rPr>
    </w:lvl>
    <w:lvl w:ilvl="6">
      <w:start w:val="0"/>
      <w:numFmt w:val="bullet"/>
      <w:lvlText w:val="•"/>
      <w:lvlJc w:val="left"/>
      <w:pPr>
        <w:ind w:left="3110" w:hanging="528"/>
      </w:pPr>
      <w:rPr>
        <w:rFonts w:hint="default"/>
      </w:rPr>
    </w:lvl>
    <w:lvl w:ilvl="7">
      <w:start w:val="0"/>
      <w:numFmt w:val="bullet"/>
      <w:lvlText w:val="•"/>
      <w:lvlJc w:val="left"/>
      <w:pPr>
        <w:ind w:left="3448" w:hanging="528"/>
      </w:pPr>
      <w:rPr>
        <w:rFonts w:hint="default"/>
      </w:rPr>
    </w:lvl>
    <w:lvl w:ilvl="8">
      <w:start w:val="0"/>
      <w:numFmt w:val="bullet"/>
      <w:lvlText w:val="•"/>
      <w:lvlJc w:val="left"/>
      <w:pPr>
        <w:ind w:left="3787"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16" w:hanging="437"/>
      </w:pPr>
      <w:rPr>
        <w:rFonts w:hint="default"/>
      </w:rPr>
    </w:lvl>
    <w:lvl w:ilvl="2">
      <w:start w:val="0"/>
      <w:numFmt w:val="bullet"/>
      <w:lvlText w:val="•"/>
      <w:lvlJc w:val="left"/>
      <w:pPr>
        <w:ind w:left="3412" w:hanging="437"/>
      </w:pPr>
      <w:rPr>
        <w:rFonts w:hint="default"/>
      </w:rPr>
    </w:lvl>
    <w:lvl w:ilvl="3">
      <w:start w:val="0"/>
      <w:numFmt w:val="bullet"/>
      <w:lvlText w:val="•"/>
      <w:lvlJc w:val="left"/>
      <w:pPr>
        <w:ind w:left="4309" w:hanging="437"/>
      </w:pPr>
      <w:rPr>
        <w:rFonts w:hint="default"/>
      </w:rPr>
    </w:lvl>
    <w:lvl w:ilvl="4">
      <w:start w:val="0"/>
      <w:numFmt w:val="bullet"/>
      <w:lvlText w:val="•"/>
      <w:lvlJc w:val="left"/>
      <w:pPr>
        <w:ind w:left="5205" w:hanging="437"/>
      </w:pPr>
      <w:rPr>
        <w:rFonts w:hint="default"/>
      </w:rPr>
    </w:lvl>
    <w:lvl w:ilvl="5">
      <w:start w:val="0"/>
      <w:numFmt w:val="bullet"/>
      <w:lvlText w:val="•"/>
      <w:lvlJc w:val="left"/>
      <w:pPr>
        <w:ind w:left="6102" w:hanging="437"/>
      </w:pPr>
      <w:rPr>
        <w:rFonts w:hint="default"/>
      </w:rPr>
    </w:lvl>
    <w:lvl w:ilvl="6">
      <w:start w:val="0"/>
      <w:numFmt w:val="bullet"/>
      <w:lvlText w:val="•"/>
      <w:lvlJc w:val="left"/>
      <w:pPr>
        <w:ind w:left="6998" w:hanging="437"/>
      </w:pPr>
      <w:rPr>
        <w:rFonts w:hint="default"/>
      </w:rPr>
    </w:lvl>
    <w:lvl w:ilvl="7">
      <w:start w:val="0"/>
      <w:numFmt w:val="bullet"/>
      <w:lvlText w:val="•"/>
      <w:lvlJc w:val="left"/>
      <w:pPr>
        <w:ind w:left="7894" w:hanging="437"/>
      </w:pPr>
      <w:rPr>
        <w:rFonts w:hint="default"/>
      </w:rPr>
    </w:lvl>
    <w:lvl w:ilvl="8">
      <w:start w:val="0"/>
      <w:numFmt w:val="bullet"/>
      <w:lvlText w:val="•"/>
      <w:lvlJc w:val="left"/>
      <w:pPr>
        <w:ind w:left="8791" w:hanging="43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339" w:right="2401"/>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098" w:hanging="878"/>
      <w:outlineLvl w:val="2"/>
    </w:pPr>
    <w:rPr>
      <w:rFonts w:ascii="微软雅黑" w:hAnsi="微软雅黑" w:eastAsia="微软雅黑" w:cs="微软雅黑"/>
      <w:b/>
      <w:bCs/>
      <w:sz w:val="24"/>
      <w:szCs w:val="24"/>
    </w:rPr>
  </w:style>
  <w:style w:styleId="Heading3" w:type="paragraph">
    <w:name w:val="Heading 3"/>
    <w:basedOn w:val="Normal"/>
    <w:uiPriority w:val="1"/>
    <w:qFormat/>
    <w:pPr>
      <w:spacing w:before="25"/>
      <w:ind w:left="778"/>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77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2018-10-19T22:40:10Z</dcterms:created>
  <dcterms:modified xsi:type="dcterms:W3CDTF">2018-10-19T22:40:10Z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2016-01-25T00:00:00Z</vt:filetime>
  </property>
</Properties>
</file>