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02" w:firstLine="0"/>
        <w:jc w:val="right"/>
        <w:rPr>
          <w:sz w:val="18"/>
        </w:rPr>
      </w:pPr>
      <w:r>
        <w:rPr/>
        <w:drawing>
          <wp:anchor distT="0" distB="0" distL="0" distR="0" allowOverlap="1" layoutInCell="1" locked="0" behindDoc="1" simplePos="0" relativeHeight="268413431">
            <wp:simplePos x="0" y="0"/>
            <wp:positionH relativeFrom="page">
              <wp:posOffset>5742432</wp:posOffset>
            </wp:positionH>
            <wp:positionV relativeFrom="paragraph">
              <wp:posOffset>197507</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sz w:val="18"/>
        </w:rPr>
        <w:t>英大人寿[2009]疾病保险 035 号</w:t>
      </w:r>
    </w:p>
    <w:p>
      <w:pPr>
        <w:pStyle w:val="BodyText"/>
        <w:rPr>
          <w:i w:val="0"/>
          <w:sz w:val="18"/>
        </w:rPr>
      </w:pPr>
    </w:p>
    <w:p>
      <w:pPr>
        <w:pStyle w:val="Heading1"/>
        <w:spacing w:before="151"/>
        <w:ind w:left="2432"/>
      </w:pPr>
      <w:r>
        <w:rPr>
          <w:w w:val="95"/>
        </w:rPr>
        <w:t>英大人寿附加少儿重大疾病保险条款</w:t>
      </w:r>
    </w:p>
    <w:p>
      <w:pPr>
        <w:pStyle w:val="BodyText"/>
        <w:rPr>
          <w:b/>
          <w:i w:val="0"/>
          <w:sz w:val="17"/>
        </w:rPr>
      </w:pPr>
    </w:p>
    <w:p>
      <w:pPr>
        <w:spacing w:after="0"/>
        <w:rPr>
          <w:sz w:val="17"/>
        </w:rPr>
        <w:sectPr>
          <w:footerReference w:type="default" r:id="rId5"/>
          <w:type w:val="continuous"/>
          <w:pgSz w:w="11910" w:h="16840"/>
          <w:pgMar w:footer="921" w:top="820" w:bottom="1120" w:left="1040" w:right="1040"/>
          <w:pgNumType w:start="1"/>
        </w:sectPr>
      </w:pPr>
    </w:p>
    <w:p>
      <w:pPr>
        <w:spacing w:before="8"/>
        <w:ind w:left="0" w:right="0" w:firstLine="0"/>
        <w:jc w:val="right"/>
        <w:rPr>
          <w:b/>
          <w:sz w:val="30"/>
        </w:rPr>
      </w:pPr>
      <w:r>
        <w:rPr>
          <w:b/>
          <w:w w:val="95"/>
          <w:sz w:val="30"/>
        </w:rPr>
        <w:t>阅读指引</w:t>
      </w:r>
    </w:p>
    <w:p>
      <w:pPr>
        <w:pStyle w:val="BodyText"/>
        <w:spacing w:before="10"/>
        <w:rPr>
          <w:b/>
          <w:i w:val="0"/>
          <w:sz w:val="12"/>
        </w:rPr>
      </w:pPr>
      <w:r>
        <w:rPr>
          <w:i w:val="0"/>
        </w:rPr>
        <w:br w:type="column"/>
      </w:r>
      <w:r>
        <w:rPr>
          <w:b/>
          <w:i w:val="0"/>
          <w:sz w:val="12"/>
        </w:rPr>
      </w:r>
    </w:p>
    <w:p>
      <w:pPr>
        <w:spacing w:before="0"/>
        <w:ind w:left="2112" w:right="0" w:firstLine="0"/>
        <w:jc w:val="left"/>
        <w:rPr>
          <w:sz w:val="18"/>
        </w:rPr>
      </w:pPr>
      <w:r>
        <w:rPr>
          <w:sz w:val="18"/>
        </w:rPr>
        <w:t>请扫描以查询验证条款</w:t>
      </w:r>
    </w:p>
    <w:p>
      <w:pPr>
        <w:spacing w:after="0"/>
        <w:jc w:val="left"/>
        <w:rPr>
          <w:sz w:val="18"/>
        </w:rPr>
        <w:sectPr>
          <w:type w:val="continuous"/>
          <w:pgSz w:w="11910" w:h="16840"/>
          <w:pgMar w:top="820" w:bottom="1120" w:left="1040" w:right="1040"/>
          <w:cols w:num="2" w:equalWidth="0">
            <w:col w:w="5486" w:space="40"/>
            <w:col w:w="4304"/>
          </w:cols>
        </w:sectPr>
      </w:pPr>
    </w:p>
    <w:p>
      <w:pPr>
        <w:pStyle w:val="BodyText"/>
        <w:spacing w:before="10"/>
        <w:rPr>
          <w:i w:val="0"/>
          <w:sz w:val="8"/>
        </w:rPr>
      </w:pPr>
    </w:p>
    <w:p>
      <w:pPr>
        <w:pStyle w:val="BodyText"/>
        <w:spacing w:before="36"/>
        <w:ind w:left="162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812" w:val="left" w:leader="none"/>
        </w:tabs>
        <w:spacing w:before="144"/>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1081" w:val="left" w:leader="none"/>
          <w:tab w:pos="1082" w:val="left" w:leader="none"/>
          <w:tab w:pos="9380" w:val="right" w:leader="dot"/>
        </w:tabs>
        <w:spacing w:line="240" w:lineRule="auto" w:before="139" w:after="0"/>
        <w:ind w:left="108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w:t>
      </w:r>
      <w:r>
        <w:rPr>
          <w:i/>
          <w:sz w:val="21"/>
        </w:rPr>
        <w:t>附加</w:t>
      </w:r>
      <w:r>
        <w:rPr>
          <w:i/>
          <w:spacing w:val="-3"/>
          <w:sz w:val="21"/>
        </w:rPr>
        <w:t>合</w:t>
      </w:r>
      <w:r>
        <w:rPr>
          <w:i/>
          <w:sz w:val="21"/>
        </w:rPr>
        <w:t>同</w:t>
      </w:r>
      <w:r>
        <w:rPr>
          <w:i/>
          <w:spacing w:val="-3"/>
          <w:sz w:val="21"/>
        </w:rPr>
        <w:t>提</w:t>
      </w:r>
      <w:r>
        <w:rPr>
          <w:i/>
          <w:sz w:val="21"/>
        </w:rPr>
        <w:t>供</w:t>
      </w:r>
      <w:r>
        <w:rPr>
          <w:i/>
          <w:spacing w:val="-3"/>
          <w:sz w:val="21"/>
        </w:rPr>
        <w:t>的</w:t>
      </w:r>
      <w:r>
        <w:rPr>
          <w:i/>
          <w:sz w:val="21"/>
        </w:rPr>
        <w:t>保障</w:t>
        <w:tab/>
      </w:r>
      <w:r>
        <w:rPr>
          <w:sz w:val="21"/>
        </w:rPr>
        <w:t>2.4</w:t>
      </w:r>
    </w:p>
    <w:p>
      <w:pPr>
        <w:pStyle w:val="ListParagraph"/>
        <w:numPr>
          <w:ilvl w:val="0"/>
          <w:numId w:val="1"/>
        </w:numPr>
        <w:tabs>
          <w:tab w:pos="1081" w:val="left" w:leader="none"/>
          <w:tab w:pos="1082" w:val="left" w:leader="none"/>
          <w:tab w:pos="9380" w:val="right" w:leader="dot"/>
        </w:tabs>
        <w:spacing w:line="240" w:lineRule="auto" w:before="51" w:after="0"/>
        <w:ind w:left="108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pStyle w:val="Heading2"/>
        <w:tabs>
          <w:tab w:pos="822" w:val="left" w:leader="none"/>
        </w:tabs>
        <w:spacing w:before="136"/>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1081" w:val="left" w:leader="none"/>
          <w:tab w:pos="1082" w:val="left" w:leader="none"/>
          <w:tab w:pos="9380" w:val="right" w:leader="dot"/>
        </w:tabs>
        <w:spacing w:line="240" w:lineRule="auto" w:before="125" w:after="0"/>
        <w:ind w:left="108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2.5</w:t>
      </w:r>
    </w:p>
    <w:p>
      <w:pPr>
        <w:pStyle w:val="ListParagraph"/>
        <w:numPr>
          <w:ilvl w:val="0"/>
          <w:numId w:val="1"/>
        </w:numPr>
        <w:tabs>
          <w:tab w:pos="1081" w:val="left" w:leader="none"/>
          <w:tab w:pos="1082" w:val="left" w:leader="none"/>
          <w:tab w:pos="9380" w:val="right" w:leader="dot"/>
        </w:tabs>
        <w:spacing w:line="240" w:lineRule="auto" w:before="29" w:after="0"/>
        <w:ind w:left="108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1081" w:val="left" w:leader="none"/>
          <w:tab w:pos="1082" w:val="left" w:leader="none"/>
          <w:tab w:pos="9380" w:val="right" w:leader="dot"/>
        </w:tabs>
        <w:spacing w:line="240" w:lineRule="auto" w:before="29" w:after="0"/>
        <w:ind w:left="108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3.3</w:t>
      </w:r>
    </w:p>
    <w:p>
      <w:pPr>
        <w:pStyle w:val="ListParagraph"/>
        <w:numPr>
          <w:ilvl w:val="0"/>
          <w:numId w:val="1"/>
        </w:numPr>
        <w:tabs>
          <w:tab w:pos="1081" w:val="left" w:leader="none"/>
          <w:tab w:pos="1082" w:val="left" w:leader="none"/>
          <w:tab w:pos="9380" w:val="right" w:leader="dot"/>
        </w:tabs>
        <w:spacing w:line="240" w:lineRule="auto" w:before="32" w:after="0"/>
        <w:ind w:left="108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1081" w:val="left" w:leader="none"/>
          <w:tab w:pos="1082" w:val="left" w:leader="none"/>
          <w:tab w:pos="9169" w:val="right" w:leader="dot"/>
        </w:tabs>
        <w:spacing w:line="240" w:lineRule="auto" w:before="29" w:after="0"/>
        <w:ind w:left="108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8</w:t>
      </w:r>
    </w:p>
    <w:p>
      <w:pPr>
        <w:tabs>
          <w:tab w:pos="822" w:val="left" w:leader="none"/>
        </w:tabs>
        <w:spacing w:before="128"/>
        <w:ind w:left="26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822" w:val="left" w:leader="none"/>
        </w:tabs>
        <w:spacing w:before="224"/>
        <w:ind w:left="26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i w:val="0"/>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8"/>
        <w:gridCol w:w="3388"/>
        <w:gridCol w:w="3073"/>
      </w:tblGrid>
      <w:tr>
        <w:trPr>
          <w:trHeight w:val="5203" w:hRule="atLeast"/>
        </w:trPr>
        <w:tc>
          <w:tcPr>
            <w:tcW w:w="3128" w:type="dxa"/>
          </w:tcPr>
          <w:p>
            <w:pPr>
              <w:pStyle w:val="TableParagraph"/>
              <w:numPr>
                <w:ilvl w:val="0"/>
                <w:numId w:val="2"/>
              </w:numPr>
              <w:tabs>
                <w:tab w:pos="622" w:val="left" w:leader="none"/>
                <w:tab w:pos="623" w:val="left" w:leader="none"/>
              </w:tabs>
              <w:spacing w:line="211" w:lineRule="exact" w:before="0" w:after="0"/>
              <w:ind w:left="612" w:right="0" w:hanging="412"/>
              <w:jc w:val="left"/>
              <w:rPr>
                <w:b/>
                <w:sz w:val="21"/>
              </w:rPr>
            </w:pPr>
            <w:r>
              <w:rPr>
                <w:b/>
                <w:sz w:val="21"/>
              </w:rPr>
              <w:t>您与我们的附加合同</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附加合同说明</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附加合同构成</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附加合同生效</w:t>
            </w:r>
          </w:p>
          <w:p>
            <w:pPr>
              <w:pStyle w:val="TableParagraph"/>
              <w:numPr>
                <w:ilvl w:val="0"/>
                <w:numId w:val="2"/>
              </w:numPr>
              <w:tabs>
                <w:tab w:pos="622" w:val="left" w:leader="none"/>
                <w:tab w:pos="623" w:val="left" w:leader="none"/>
              </w:tabs>
              <w:spacing w:line="240" w:lineRule="auto" w:before="37" w:after="0"/>
              <w:ind w:left="612" w:right="0" w:hanging="412"/>
              <w:jc w:val="left"/>
              <w:rPr>
                <w:b/>
                <w:sz w:val="21"/>
              </w:rPr>
            </w:pPr>
            <w:r>
              <w:rPr>
                <w:b/>
                <w:sz w:val="21"/>
              </w:rPr>
              <w:t>您获得的保障</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基本保险金额</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保险金额</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保险期间</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保险责任</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责任免除</w:t>
            </w:r>
          </w:p>
          <w:p>
            <w:pPr>
              <w:pStyle w:val="TableParagraph"/>
              <w:numPr>
                <w:ilvl w:val="0"/>
                <w:numId w:val="2"/>
              </w:numPr>
              <w:tabs>
                <w:tab w:pos="622" w:val="left" w:leader="none"/>
                <w:tab w:pos="623" w:val="left" w:leader="none"/>
              </w:tabs>
              <w:spacing w:line="240" w:lineRule="auto" w:before="37" w:after="0"/>
              <w:ind w:left="612" w:right="0" w:hanging="412"/>
              <w:jc w:val="left"/>
              <w:rPr>
                <w:b/>
                <w:sz w:val="21"/>
              </w:rPr>
            </w:pPr>
            <w:r>
              <w:rPr>
                <w:b/>
                <w:sz w:val="21"/>
              </w:rPr>
              <w:t>您的义务</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保险费的交纳</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宽限期间</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如实告知</w:t>
            </w:r>
          </w:p>
          <w:p>
            <w:pPr>
              <w:pStyle w:val="TableParagraph"/>
              <w:numPr>
                <w:ilvl w:val="0"/>
                <w:numId w:val="2"/>
              </w:numPr>
              <w:tabs>
                <w:tab w:pos="622" w:val="left" w:leader="none"/>
                <w:tab w:pos="623" w:val="left" w:leader="none"/>
              </w:tabs>
              <w:spacing w:line="273" w:lineRule="auto" w:before="37" w:after="0"/>
              <w:ind w:left="612" w:right="182" w:hanging="412"/>
              <w:jc w:val="left"/>
              <w:rPr>
                <w:b/>
                <w:sz w:val="21"/>
              </w:rPr>
            </w:pPr>
            <w:r>
              <w:rPr>
                <w:b/>
                <w:spacing w:val="-1"/>
                <w:sz w:val="21"/>
              </w:rPr>
              <w:t>您对本附加合同拥有的权利</w:t>
            </w:r>
          </w:p>
          <w:p>
            <w:pPr>
              <w:pStyle w:val="TableParagraph"/>
              <w:numPr>
                <w:ilvl w:val="1"/>
                <w:numId w:val="2"/>
              </w:numPr>
              <w:tabs>
                <w:tab w:pos="936" w:val="left" w:leader="none"/>
                <w:tab w:pos="937" w:val="left" w:leader="none"/>
              </w:tabs>
              <w:spacing w:line="255" w:lineRule="exact" w:before="7" w:after="0"/>
              <w:ind w:left="936" w:right="0" w:hanging="525"/>
              <w:jc w:val="left"/>
              <w:rPr>
                <w:i/>
                <w:sz w:val="21"/>
              </w:rPr>
            </w:pPr>
            <w:r>
              <w:rPr>
                <w:i/>
                <w:spacing w:val="-3"/>
                <w:sz w:val="21"/>
              </w:rPr>
              <w:t>附加合同的解除</w:t>
            </w:r>
          </w:p>
        </w:tc>
        <w:tc>
          <w:tcPr>
            <w:tcW w:w="3388" w:type="dxa"/>
          </w:tcPr>
          <w:p>
            <w:pPr>
              <w:pStyle w:val="TableParagraph"/>
              <w:numPr>
                <w:ilvl w:val="0"/>
                <w:numId w:val="3"/>
              </w:numPr>
              <w:tabs>
                <w:tab w:pos="607" w:val="left" w:leader="none"/>
                <w:tab w:pos="608" w:val="left" w:leader="none"/>
              </w:tabs>
              <w:spacing w:line="211" w:lineRule="exact" w:before="0" w:after="0"/>
              <w:ind w:left="607" w:right="0" w:hanging="423"/>
              <w:jc w:val="left"/>
              <w:rPr>
                <w:b/>
                <w:sz w:val="21"/>
              </w:rPr>
            </w:pPr>
            <w:r>
              <w:rPr>
                <w:b/>
                <w:spacing w:val="-1"/>
                <w:sz w:val="21"/>
              </w:rPr>
              <w:t>附加合同效力的中止及恢复</w:t>
            </w:r>
          </w:p>
          <w:p>
            <w:pPr>
              <w:pStyle w:val="TableParagraph"/>
              <w:numPr>
                <w:ilvl w:val="1"/>
                <w:numId w:val="3"/>
              </w:numPr>
              <w:tabs>
                <w:tab w:pos="921" w:val="left" w:leader="none"/>
                <w:tab w:pos="922" w:val="left" w:leader="none"/>
              </w:tabs>
              <w:spacing w:line="240" w:lineRule="auto" w:before="37" w:after="0"/>
              <w:ind w:left="921" w:right="0" w:hanging="525"/>
              <w:jc w:val="left"/>
              <w:rPr>
                <w:i/>
                <w:sz w:val="21"/>
              </w:rPr>
            </w:pPr>
            <w:r>
              <w:rPr>
                <w:i/>
                <w:spacing w:val="-2"/>
                <w:sz w:val="21"/>
              </w:rPr>
              <w:t>效力中止</w:t>
            </w:r>
          </w:p>
          <w:p>
            <w:pPr>
              <w:pStyle w:val="TableParagraph"/>
              <w:numPr>
                <w:ilvl w:val="1"/>
                <w:numId w:val="3"/>
              </w:numPr>
              <w:tabs>
                <w:tab w:pos="921" w:val="left" w:leader="none"/>
                <w:tab w:pos="922" w:val="left" w:leader="none"/>
              </w:tabs>
              <w:spacing w:line="240" w:lineRule="auto" w:before="37" w:after="0"/>
              <w:ind w:left="921" w:right="0" w:hanging="525"/>
              <w:jc w:val="left"/>
              <w:rPr>
                <w:i/>
                <w:sz w:val="21"/>
              </w:rPr>
            </w:pPr>
            <w:r>
              <w:rPr>
                <w:i/>
                <w:spacing w:val="-2"/>
                <w:sz w:val="21"/>
              </w:rPr>
              <w:t>效力恢复</w:t>
            </w:r>
          </w:p>
          <w:p>
            <w:pPr>
              <w:pStyle w:val="TableParagraph"/>
              <w:numPr>
                <w:ilvl w:val="0"/>
                <w:numId w:val="3"/>
              </w:numPr>
              <w:tabs>
                <w:tab w:pos="607" w:val="left" w:leader="none"/>
                <w:tab w:pos="608" w:val="left" w:leader="none"/>
              </w:tabs>
              <w:spacing w:line="240" w:lineRule="auto" w:before="37" w:after="0"/>
              <w:ind w:left="607" w:right="0" w:hanging="423"/>
              <w:jc w:val="left"/>
              <w:rPr>
                <w:b/>
                <w:sz w:val="21"/>
              </w:rPr>
            </w:pPr>
            <w:r>
              <w:rPr>
                <w:b/>
                <w:sz w:val="21"/>
              </w:rPr>
              <w:t>如何申请领取保险金</w:t>
            </w:r>
          </w:p>
          <w:p>
            <w:pPr>
              <w:pStyle w:val="TableParagraph"/>
              <w:numPr>
                <w:ilvl w:val="1"/>
                <w:numId w:val="3"/>
              </w:numPr>
              <w:tabs>
                <w:tab w:pos="921" w:val="left" w:leader="none"/>
                <w:tab w:pos="922" w:val="left" w:leader="none"/>
              </w:tabs>
              <w:spacing w:line="240" w:lineRule="auto" w:before="37" w:after="0"/>
              <w:ind w:left="921" w:right="0" w:hanging="525"/>
              <w:jc w:val="left"/>
              <w:rPr>
                <w:i/>
                <w:sz w:val="21"/>
              </w:rPr>
            </w:pPr>
            <w:r>
              <w:rPr>
                <w:i/>
                <w:spacing w:val="-3"/>
                <w:sz w:val="21"/>
              </w:rPr>
              <w:t>受益人指定与变更</w:t>
            </w:r>
          </w:p>
          <w:p>
            <w:pPr>
              <w:pStyle w:val="TableParagraph"/>
              <w:numPr>
                <w:ilvl w:val="1"/>
                <w:numId w:val="3"/>
              </w:numPr>
              <w:tabs>
                <w:tab w:pos="921" w:val="left" w:leader="none"/>
                <w:tab w:pos="922" w:val="left" w:leader="none"/>
              </w:tabs>
              <w:spacing w:line="240" w:lineRule="auto" w:before="37" w:after="0"/>
              <w:ind w:left="921" w:right="0" w:hanging="525"/>
              <w:jc w:val="left"/>
              <w:rPr>
                <w:i/>
                <w:sz w:val="21"/>
              </w:rPr>
            </w:pPr>
            <w:r>
              <w:rPr>
                <w:i/>
                <w:spacing w:val="-3"/>
                <w:sz w:val="21"/>
              </w:rPr>
              <w:t>保险金申请时效</w:t>
            </w:r>
          </w:p>
          <w:p>
            <w:pPr>
              <w:pStyle w:val="TableParagraph"/>
              <w:numPr>
                <w:ilvl w:val="1"/>
                <w:numId w:val="3"/>
              </w:numPr>
              <w:tabs>
                <w:tab w:pos="921" w:val="left" w:leader="none"/>
                <w:tab w:pos="922" w:val="left" w:leader="none"/>
              </w:tabs>
              <w:spacing w:line="240" w:lineRule="auto" w:before="37" w:after="0"/>
              <w:ind w:left="921" w:right="0" w:hanging="525"/>
              <w:jc w:val="left"/>
              <w:rPr>
                <w:i/>
                <w:sz w:val="21"/>
              </w:rPr>
            </w:pPr>
            <w:r>
              <w:rPr>
                <w:i/>
                <w:spacing w:val="-3"/>
                <w:sz w:val="21"/>
              </w:rPr>
              <w:t>保险金申请</w:t>
            </w:r>
          </w:p>
          <w:p>
            <w:pPr>
              <w:pStyle w:val="TableParagraph"/>
              <w:numPr>
                <w:ilvl w:val="0"/>
                <w:numId w:val="3"/>
              </w:numPr>
              <w:tabs>
                <w:tab w:pos="607" w:val="left" w:leader="none"/>
                <w:tab w:pos="608" w:val="left" w:leader="none"/>
              </w:tabs>
              <w:spacing w:line="240" w:lineRule="auto" w:before="37" w:after="0"/>
              <w:ind w:left="607" w:right="0" w:hanging="423"/>
              <w:jc w:val="left"/>
              <w:rPr>
                <w:b/>
                <w:sz w:val="21"/>
              </w:rPr>
            </w:pPr>
            <w:r>
              <w:rPr>
                <w:b/>
                <w:spacing w:val="-1"/>
                <w:sz w:val="21"/>
              </w:rPr>
              <w:t>您需要关注的其他事项</w:t>
            </w:r>
          </w:p>
          <w:p>
            <w:pPr>
              <w:pStyle w:val="TableParagraph"/>
              <w:numPr>
                <w:ilvl w:val="1"/>
                <w:numId w:val="3"/>
              </w:numPr>
              <w:tabs>
                <w:tab w:pos="921" w:val="left" w:leader="none"/>
                <w:tab w:pos="922" w:val="left" w:leader="none"/>
              </w:tabs>
              <w:spacing w:line="240" w:lineRule="auto" w:before="36" w:after="0"/>
              <w:ind w:left="921" w:right="0" w:hanging="525"/>
              <w:jc w:val="left"/>
              <w:rPr>
                <w:i/>
                <w:sz w:val="21"/>
              </w:rPr>
            </w:pPr>
            <w:r>
              <w:rPr>
                <w:i/>
                <w:spacing w:val="-3"/>
                <w:sz w:val="21"/>
              </w:rPr>
              <w:t>投保年龄范围</w:t>
            </w:r>
          </w:p>
          <w:p>
            <w:pPr>
              <w:pStyle w:val="TableParagraph"/>
              <w:numPr>
                <w:ilvl w:val="1"/>
                <w:numId w:val="3"/>
              </w:numPr>
              <w:tabs>
                <w:tab w:pos="921" w:val="left" w:leader="none"/>
                <w:tab w:pos="922" w:val="left" w:leader="none"/>
              </w:tabs>
              <w:spacing w:line="240" w:lineRule="auto" w:before="36" w:after="0"/>
              <w:ind w:left="921" w:right="0" w:hanging="525"/>
              <w:jc w:val="left"/>
              <w:rPr>
                <w:i/>
                <w:sz w:val="21"/>
              </w:rPr>
            </w:pPr>
            <w:r>
              <w:rPr>
                <w:i/>
                <w:spacing w:val="-3"/>
                <w:sz w:val="21"/>
              </w:rPr>
              <w:t>不适用条款</w:t>
            </w:r>
          </w:p>
          <w:p>
            <w:pPr>
              <w:pStyle w:val="TableParagraph"/>
              <w:numPr>
                <w:ilvl w:val="1"/>
                <w:numId w:val="3"/>
              </w:numPr>
              <w:tabs>
                <w:tab w:pos="921" w:val="left" w:leader="none"/>
                <w:tab w:pos="922" w:val="left" w:leader="none"/>
              </w:tabs>
              <w:spacing w:line="240" w:lineRule="auto" w:before="36" w:after="0"/>
              <w:ind w:left="921" w:right="0" w:hanging="525"/>
              <w:jc w:val="left"/>
              <w:rPr>
                <w:i/>
                <w:sz w:val="21"/>
              </w:rPr>
            </w:pPr>
            <w:r>
              <w:rPr>
                <w:i/>
                <w:spacing w:val="-3"/>
                <w:sz w:val="21"/>
              </w:rPr>
              <w:t>附加合同的终止</w:t>
            </w:r>
          </w:p>
          <w:p>
            <w:pPr>
              <w:pStyle w:val="TableParagraph"/>
              <w:numPr>
                <w:ilvl w:val="0"/>
                <w:numId w:val="3"/>
              </w:numPr>
              <w:tabs>
                <w:tab w:pos="607" w:val="left" w:leader="none"/>
                <w:tab w:pos="608" w:val="left" w:leader="none"/>
              </w:tabs>
              <w:spacing w:line="240" w:lineRule="auto" w:before="36" w:after="0"/>
              <w:ind w:left="607" w:right="0" w:hanging="423"/>
              <w:jc w:val="left"/>
              <w:rPr>
                <w:b/>
                <w:sz w:val="21"/>
              </w:rPr>
            </w:pPr>
            <w:r>
              <w:rPr>
                <w:b/>
                <w:spacing w:val="-1"/>
                <w:sz w:val="21"/>
              </w:rPr>
              <w:t>您需要了解的重要术语</w:t>
            </w:r>
          </w:p>
          <w:p>
            <w:pPr>
              <w:pStyle w:val="TableParagraph"/>
              <w:numPr>
                <w:ilvl w:val="1"/>
                <w:numId w:val="3"/>
              </w:numPr>
              <w:tabs>
                <w:tab w:pos="921" w:val="left" w:leader="none"/>
                <w:tab w:pos="922" w:val="left" w:leader="none"/>
              </w:tabs>
              <w:spacing w:line="240" w:lineRule="auto" w:before="36" w:after="0"/>
              <w:ind w:left="928" w:right="0" w:hanging="532"/>
              <w:jc w:val="left"/>
              <w:rPr>
                <w:i/>
                <w:sz w:val="21"/>
              </w:rPr>
            </w:pPr>
            <w:r>
              <w:rPr>
                <w:i/>
                <w:spacing w:val="-2"/>
                <w:sz w:val="21"/>
              </w:rPr>
              <w:t>重大疾病</w:t>
            </w:r>
          </w:p>
          <w:p>
            <w:pPr>
              <w:pStyle w:val="TableParagraph"/>
              <w:numPr>
                <w:ilvl w:val="1"/>
                <w:numId w:val="3"/>
              </w:numPr>
              <w:tabs>
                <w:tab w:pos="921" w:val="left" w:leader="none"/>
                <w:tab w:pos="922" w:val="left" w:leader="none"/>
              </w:tabs>
              <w:spacing w:line="273" w:lineRule="auto" w:before="36" w:after="0"/>
              <w:ind w:left="928" w:right="366" w:hanging="532"/>
              <w:jc w:val="left"/>
              <w:rPr>
                <w:i/>
                <w:sz w:val="21"/>
              </w:rPr>
            </w:pPr>
            <w:r>
              <w:rPr>
                <w:i/>
                <w:spacing w:val="-3"/>
                <w:sz w:val="21"/>
              </w:rPr>
              <w:t>感染艾滋病病毒或患艾</w:t>
            </w:r>
            <w:r>
              <w:rPr>
                <w:i/>
                <w:sz w:val="21"/>
              </w:rPr>
              <w:t>滋病</w:t>
            </w:r>
          </w:p>
          <w:p>
            <w:pPr>
              <w:pStyle w:val="TableParagraph"/>
              <w:numPr>
                <w:ilvl w:val="1"/>
                <w:numId w:val="3"/>
              </w:numPr>
              <w:tabs>
                <w:tab w:pos="921" w:val="left" w:leader="none"/>
                <w:tab w:pos="922" w:val="left" w:leader="none"/>
              </w:tabs>
              <w:spacing w:line="240" w:lineRule="auto" w:before="7" w:after="0"/>
              <w:ind w:left="921" w:right="0" w:hanging="525"/>
              <w:jc w:val="left"/>
              <w:rPr>
                <w:i/>
                <w:sz w:val="21"/>
              </w:rPr>
            </w:pPr>
            <w:r>
              <w:rPr>
                <w:i/>
                <w:spacing w:val="-3"/>
                <w:sz w:val="21"/>
              </w:rPr>
              <w:t>遗传性疾病</w:t>
            </w:r>
          </w:p>
        </w:tc>
        <w:tc>
          <w:tcPr>
            <w:tcW w:w="3073" w:type="dxa"/>
          </w:tcPr>
          <w:p>
            <w:pPr>
              <w:pStyle w:val="TableParagraph"/>
              <w:numPr>
                <w:ilvl w:val="1"/>
                <w:numId w:val="4"/>
              </w:numPr>
              <w:tabs>
                <w:tab w:pos="773" w:val="left" w:leader="none"/>
                <w:tab w:pos="774" w:val="left" w:leader="none"/>
              </w:tabs>
              <w:spacing w:line="211" w:lineRule="exact" w:before="0" w:after="0"/>
              <w:ind w:left="769" w:right="0" w:hanging="521"/>
              <w:jc w:val="left"/>
              <w:rPr>
                <w:i/>
                <w:sz w:val="21"/>
              </w:rPr>
            </w:pPr>
            <w:r>
              <w:rPr>
                <w:i/>
                <w:spacing w:val="-3"/>
                <w:sz w:val="21"/>
              </w:rPr>
              <w:t>先天性畸形、变形及染</w:t>
            </w:r>
          </w:p>
          <w:p>
            <w:pPr>
              <w:pStyle w:val="TableParagraph"/>
              <w:spacing w:before="37"/>
              <w:ind w:left="771"/>
              <w:rPr>
                <w:i/>
                <w:sz w:val="21"/>
              </w:rPr>
            </w:pPr>
            <w:r>
              <w:rPr>
                <w:i/>
                <w:sz w:val="21"/>
              </w:rPr>
              <w:t>色体异常</w:t>
            </w:r>
          </w:p>
          <w:p>
            <w:pPr>
              <w:pStyle w:val="TableParagraph"/>
              <w:numPr>
                <w:ilvl w:val="1"/>
                <w:numId w:val="4"/>
              </w:numPr>
              <w:tabs>
                <w:tab w:pos="773" w:val="left" w:leader="none"/>
                <w:tab w:pos="774" w:val="left" w:leader="none"/>
              </w:tabs>
              <w:spacing w:line="240" w:lineRule="auto" w:before="37" w:after="0"/>
              <w:ind w:left="769" w:right="0" w:hanging="521"/>
              <w:jc w:val="left"/>
              <w:rPr>
                <w:i/>
                <w:sz w:val="21"/>
              </w:rPr>
            </w:pPr>
            <w:r>
              <w:rPr>
                <w:i/>
                <w:spacing w:val="-2"/>
                <w:sz w:val="21"/>
              </w:rPr>
              <w:t>现金价值</w:t>
            </w:r>
          </w:p>
          <w:p>
            <w:pPr>
              <w:pStyle w:val="TableParagraph"/>
              <w:numPr>
                <w:ilvl w:val="1"/>
                <w:numId w:val="4"/>
              </w:numPr>
              <w:tabs>
                <w:tab w:pos="773" w:val="left" w:leader="none"/>
                <w:tab w:pos="774" w:val="left" w:leader="none"/>
              </w:tabs>
              <w:spacing w:line="240" w:lineRule="auto" w:before="37" w:after="0"/>
              <w:ind w:left="769" w:right="0" w:hanging="521"/>
              <w:jc w:val="left"/>
              <w:rPr>
                <w:i/>
                <w:sz w:val="21"/>
              </w:rPr>
            </w:pPr>
            <w:r>
              <w:rPr>
                <w:i/>
                <w:sz w:val="21"/>
              </w:rPr>
              <w:t>医院</w:t>
            </w:r>
          </w:p>
          <w:p>
            <w:pPr>
              <w:pStyle w:val="TableParagraph"/>
              <w:numPr>
                <w:ilvl w:val="1"/>
                <w:numId w:val="4"/>
              </w:numPr>
              <w:tabs>
                <w:tab w:pos="773" w:val="left" w:leader="none"/>
                <w:tab w:pos="774" w:val="left" w:leader="none"/>
              </w:tabs>
              <w:spacing w:line="240" w:lineRule="auto" w:before="37" w:after="0"/>
              <w:ind w:left="773" w:right="0" w:hanging="525"/>
              <w:jc w:val="left"/>
              <w:rPr>
                <w:i/>
                <w:sz w:val="21"/>
              </w:rPr>
            </w:pPr>
            <w:r>
              <w:rPr>
                <w:i/>
                <w:spacing w:val="-2"/>
                <w:sz w:val="21"/>
              </w:rPr>
              <w:t>专科医生</w:t>
            </w:r>
          </w:p>
          <w:p>
            <w:pPr>
              <w:pStyle w:val="TableParagraph"/>
              <w:numPr>
                <w:ilvl w:val="1"/>
                <w:numId w:val="4"/>
              </w:numPr>
              <w:tabs>
                <w:tab w:pos="773" w:val="left" w:leader="none"/>
                <w:tab w:pos="774" w:val="left" w:leader="none"/>
              </w:tabs>
              <w:spacing w:line="240" w:lineRule="auto" w:before="37" w:after="0"/>
              <w:ind w:left="773" w:right="0" w:hanging="525"/>
              <w:jc w:val="left"/>
              <w:rPr>
                <w:i/>
                <w:sz w:val="21"/>
              </w:rPr>
            </w:pPr>
            <w:r>
              <w:rPr>
                <w:i/>
                <w:spacing w:val="-3"/>
                <w:sz w:val="21"/>
              </w:rPr>
              <w:t>肢体机能完全丧失</w:t>
            </w:r>
          </w:p>
          <w:p>
            <w:pPr>
              <w:pStyle w:val="TableParagraph"/>
              <w:numPr>
                <w:ilvl w:val="1"/>
                <w:numId w:val="4"/>
              </w:numPr>
              <w:tabs>
                <w:tab w:pos="774" w:val="left" w:leader="none"/>
                <w:tab w:pos="775" w:val="left" w:leader="none"/>
              </w:tabs>
              <w:spacing w:line="273" w:lineRule="auto" w:before="37" w:after="0"/>
              <w:ind w:left="769" w:right="198" w:hanging="521"/>
              <w:jc w:val="left"/>
              <w:rPr>
                <w:i/>
                <w:sz w:val="21"/>
              </w:rPr>
            </w:pPr>
            <w:r>
              <w:rPr>
                <w:i/>
                <w:spacing w:val="-3"/>
                <w:sz w:val="21"/>
              </w:rPr>
              <w:t>语言能力或咀嚼吞咽能</w:t>
            </w:r>
            <w:r>
              <w:rPr>
                <w:i/>
                <w:spacing w:val="-1"/>
                <w:sz w:val="21"/>
              </w:rPr>
              <w:t>力完全丧失</w:t>
            </w:r>
          </w:p>
          <w:p>
            <w:pPr>
              <w:pStyle w:val="TableParagraph"/>
              <w:numPr>
                <w:ilvl w:val="1"/>
                <w:numId w:val="4"/>
              </w:numPr>
              <w:tabs>
                <w:tab w:pos="775" w:val="left" w:leader="none"/>
              </w:tabs>
              <w:spacing w:line="240" w:lineRule="auto" w:before="7" w:after="0"/>
              <w:ind w:left="774" w:right="0" w:hanging="526"/>
              <w:jc w:val="left"/>
              <w:rPr>
                <w:i/>
                <w:sz w:val="21"/>
              </w:rPr>
            </w:pPr>
            <w:r>
              <w:rPr>
                <w:i/>
                <w:spacing w:val="-3"/>
                <w:sz w:val="21"/>
              </w:rPr>
              <w:t>六项基本日常生活活动</w:t>
            </w:r>
          </w:p>
          <w:p>
            <w:pPr>
              <w:pStyle w:val="TableParagraph"/>
              <w:numPr>
                <w:ilvl w:val="1"/>
                <w:numId w:val="4"/>
              </w:numPr>
              <w:tabs>
                <w:tab w:pos="775" w:val="left" w:leader="none"/>
              </w:tabs>
              <w:spacing w:line="240" w:lineRule="auto" w:before="36" w:after="0"/>
              <w:ind w:left="774" w:right="0" w:hanging="526"/>
              <w:jc w:val="left"/>
              <w:rPr>
                <w:i/>
                <w:sz w:val="21"/>
              </w:rPr>
            </w:pPr>
            <w:r>
              <w:rPr>
                <w:i/>
                <w:spacing w:val="-3"/>
                <w:sz w:val="21"/>
              </w:rPr>
              <w:t>永久不可逆</w:t>
            </w:r>
          </w:p>
        </w:tc>
      </w:tr>
    </w:tbl>
    <w:p>
      <w:pPr>
        <w:spacing w:after="0" w:line="240" w:lineRule="auto"/>
        <w:jc w:val="left"/>
        <w:rPr>
          <w:sz w:val="21"/>
        </w:rPr>
        <w:sectPr>
          <w:type w:val="continuous"/>
          <w:pgSz w:w="11910" w:h="16840"/>
          <w:pgMar w:top="820" w:bottom="1120" w:left="1040" w:right="1040"/>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483" w:hRule="atLeast"/>
        </w:trPr>
        <w:tc>
          <w:tcPr>
            <w:tcW w:w="9397" w:type="dxa"/>
            <w:gridSpan w:val="3"/>
          </w:tcPr>
          <w:p>
            <w:pPr>
              <w:pStyle w:val="TableParagraph"/>
              <w:spacing w:line="319" w:lineRule="exact"/>
              <w:ind w:left="2540" w:right="2542"/>
              <w:jc w:val="center"/>
              <w:rPr>
                <w:b/>
                <w:sz w:val="32"/>
              </w:rPr>
            </w:pPr>
            <w:r>
              <w:rPr>
                <w:b/>
                <w:w w:val="95"/>
                <w:sz w:val="32"/>
              </w:rPr>
              <w:t>英大泰和人寿保险股份有限公司</w:t>
            </w:r>
          </w:p>
          <w:p>
            <w:pPr>
              <w:pStyle w:val="TableParagraph"/>
              <w:spacing w:before="240"/>
              <w:ind w:left="2541" w:right="2542"/>
              <w:jc w:val="center"/>
              <w:rPr>
                <w:b/>
                <w:sz w:val="28"/>
              </w:rPr>
            </w:pPr>
            <w:r>
              <w:rPr>
                <w:b/>
                <w:w w:val="95"/>
                <w:sz w:val="28"/>
              </w:rPr>
              <w:t>英大人寿附加少儿重大疾病保险条款</w:t>
            </w:r>
          </w:p>
          <w:p>
            <w:pPr>
              <w:pStyle w:val="TableParagraph"/>
              <w:spacing w:before="131"/>
              <w:ind w:left="2541" w:right="2541"/>
              <w:jc w:val="center"/>
              <w:rPr>
                <w:i/>
                <w:sz w:val="24"/>
              </w:rPr>
            </w:pPr>
            <w:r>
              <w:rPr>
                <w:i/>
                <w:sz w:val="24"/>
              </w:rPr>
              <w:t>（</w:t>
            </w:r>
            <w:r>
              <w:rPr>
                <w:sz w:val="24"/>
              </w:rPr>
              <w:t>2009</w:t>
            </w:r>
            <w:r>
              <w:rPr>
                <w:spacing w:val="-60"/>
                <w:sz w:val="24"/>
              </w:rPr>
              <w:t> </w:t>
            </w:r>
            <w:r>
              <w:rPr>
                <w:i/>
                <w:spacing w:val="-30"/>
                <w:sz w:val="24"/>
              </w:rPr>
              <w:t>年 </w:t>
            </w:r>
            <w:r>
              <w:rPr>
                <w:sz w:val="24"/>
              </w:rPr>
              <w:t>9</w:t>
            </w:r>
            <w:r>
              <w:rPr>
                <w:spacing w:val="-60"/>
                <w:sz w:val="24"/>
              </w:rPr>
              <w:t> </w:t>
            </w:r>
            <w:r>
              <w:rPr>
                <w:i/>
                <w:sz w:val="24"/>
              </w:rPr>
              <w:t>月）</w:t>
            </w:r>
          </w:p>
        </w:tc>
      </w:tr>
      <w:tr>
        <w:trPr>
          <w:trHeight w:val="732" w:hRule="atLeast"/>
        </w:trPr>
        <w:tc>
          <w:tcPr>
            <w:tcW w:w="9397"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5"/>
              <w:rPr>
                <w:b/>
                <w:sz w:val="21"/>
              </w:rPr>
            </w:pPr>
            <w:r>
              <w:rPr>
                <w:b/>
                <w:sz w:val="21"/>
              </w:rPr>
              <w:t>您与我们的附加合同</w:t>
            </w:r>
          </w:p>
        </w:tc>
      </w:tr>
      <w:tr>
        <w:trPr>
          <w:trHeight w:val="1260" w:hRule="atLeast"/>
        </w:trPr>
        <w:tc>
          <w:tcPr>
            <w:tcW w:w="902" w:type="dxa"/>
          </w:tcPr>
          <w:p>
            <w:pPr>
              <w:pStyle w:val="TableParagraph"/>
              <w:spacing w:before="45"/>
              <w:ind w:left="108"/>
              <w:rPr>
                <w:sz w:val="21"/>
              </w:rPr>
            </w:pPr>
            <w:r>
              <w:rPr>
                <w:sz w:val="21"/>
              </w:rPr>
              <w:t>1.1</w:t>
            </w:r>
          </w:p>
        </w:tc>
        <w:tc>
          <w:tcPr>
            <w:tcW w:w="1847" w:type="dxa"/>
          </w:tcPr>
          <w:p>
            <w:pPr>
              <w:pStyle w:val="TableParagraph"/>
              <w:spacing w:before="45"/>
              <w:ind w:left="475"/>
              <w:rPr>
                <w:i/>
                <w:sz w:val="21"/>
              </w:rPr>
            </w:pPr>
            <w:r>
              <w:rPr>
                <w:i/>
                <w:sz w:val="21"/>
              </w:rPr>
              <w:t>附加合同说明</w:t>
            </w:r>
          </w:p>
        </w:tc>
        <w:tc>
          <w:tcPr>
            <w:tcW w:w="6648" w:type="dxa"/>
          </w:tcPr>
          <w:p>
            <w:pPr>
              <w:pStyle w:val="TableParagraph"/>
              <w:spacing w:line="290" w:lineRule="auto" w:before="45"/>
              <w:ind w:right="-15"/>
              <w:jc w:val="both"/>
              <w:rPr>
                <w:i/>
                <w:sz w:val="21"/>
              </w:rPr>
            </w:pPr>
            <w:r>
              <w:rPr>
                <w:i/>
                <w:spacing w:val="-1"/>
                <w:sz w:val="21"/>
              </w:rPr>
              <w:t>英大人寿附加少儿重大疾病保险合同</w:t>
            </w:r>
            <w:r>
              <w:rPr>
                <w:i/>
                <w:sz w:val="21"/>
              </w:rPr>
              <w:t>（</w:t>
            </w:r>
            <w:r>
              <w:rPr>
                <w:i/>
                <w:spacing w:val="-1"/>
                <w:sz w:val="21"/>
              </w:rPr>
              <w:t>以下简称本附加合同</w:t>
            </w:r>
            <w:r>
              <w:rPr>
                <w:i/>
                <w:sz w:val="21"/>
              </w:rPr>
              <w:t>）</w:t>
            </w:r>
            <w:r>
              <w:rPr>
                <w:i/>
                <w:spacing w:val="2"/>
                <w:sz w:val="21"/>
              </w:rPr>
              <w:t> 附加于</w:t>
            </w:r>
            <w:r>
              <w:rPr>
                <w:i/>
                <w:spacing w:val="-6"/>
                <w:sz w:val="21"/>
              </w:rPr>
              <w:t>主保险合同</w:t>
            </w:r>
            <w:r>
              <w:rPr>
                <w:i/>
                <w:sz w:val="21"/>
              </w:rPr>
              <w:t>（</w:t>
            </w:r>
            <w:r>
              <w:rPr>
                <w:i/>
                <w:spacing w:val="-3"/>
                <w:sz w:val="21"/>
              </w:rPr>
              <w:t>以下简称主合同</w:t>
            </w:r>
            <w:r>
              <w:rPr>
                <w:i/>
                <w:spacing w:val="-29"/>
                <w:sz w:val="21"/>
              </w:rPr>
              <w:t>）</w:t>
            </w:r>
            <w:r>
              <w:rPr>
                <w:i/>
                <w:spacing w:val="-7"/>
                <w:sz w:val="21"/>
              </w:rPr>
              <w:t>投保。主合同的条款也适用于本附加合</w:t>
            </w:r>
            <w:r>
              <w:rPr>
                <w:i/>
                <w:spacing w:val="-17"/>
                <w:sz w:val="21"/>
              </w:rPr>
              <w:t>同，若主合同与本附加合同条款互有冲突，则以本附加合同的条款为准。</w:t>
            </w:r>
          </w:p>
        </w:tc>
      </w:tr>
      <w:tr>
        <w:trPr>
          <w:trHeight w:val="1425" w:hRule="atLeast"/>
        </w:trPr>
        <w:tc>
          <w:tcPr>
            <w:tcW w:w="902" w:type="dxa"/>
          </w:tcPr>
          <w:p>
            <w:pPr>
              <w:pStyle w:val="TableParagraph"/>
              <w:spacing w:before="2"/>
              <w:ind w:left="0"/>
              <w:rPr>
                <w:rFonts w:ascii="Times New Roman"/>
                <w:sz w:val="18"/>
              </w:rPr>
            </w:pPr>
          </w:p>
          <w:p>
            <w:pPr>
              <w:pStyle w:val="TableParagraph"/>
              <w:spacing w:before="1"/>
              <w:ind w:left="108"/>
              <w:rPr>
                <w:sz w:val="21"/>
              </w:rPr>
            </w:pPr>
            <w:r>
              <w:rPr>
                <w:sz w:val="21"/>
              </w:rPr>
              <w:t>1.2</w:t>
            </w:r>
          </w:p>
        </w:tc>
        <w:tc>
          <w:tcPr>
            <w:tcW w:w="1847" w:type="dxa"/>
          </w:tcPr>
          <w:p>
            <w:pPr>
              <w:pStyle w:val="TableParagraph"/>
              <w:spacing w:before="2"/>
              <w:ind w:left="0"/>
              <w:rPr>
                <w:rFonts w:ascii="Times New Roman"/>
                <w:sz w:val="18"/>
              </w:rPr>
            </w:pPr>
          </w:p>
          <w:p>
            <w:pPr>
              <w:pStyle w:val="TableParagraph"/>
              <w:spacing w:before="1"/>
              <w:ind w:left="475"/>
              <w:rPr>
                <w:i/>
                <w:sz w:val="21"/>
              </w:rPr>
            </w:pPr>
            <w:r>
              <w:rPr>
                <w:i/>
                <w:sz w:val="21"/>
              </w:rPr>
              <w:t>附加合同构成</w:t>
            </w:r>
          </w:p>
        </w:tc>
        <w:tc>
          <w:tcPr>
            <w:tcW w:w="6648" w:type="dxa"/>
          </w:tcPr>
          <w:p>
            <w:pPr>
              <w:pStyle w:val="TableParagraph"/>
              <w:spacing w:before="2"/>
              <w:ind w:left="0"/>
              <w:rPr>
                <w:rFonts w:ascii="Times New Roman"/>
                <w:sz w:val="18"/>
              </w:rPr>
            </w:pPr>
          </w:p>
          <w:p>
            <w:pPr>
              <w:pStyle w:val="TableParagraph"/>
              <w:spacing w:line="290" w:lineRule="auto" w:before="1"/>
              <w:ind w:right="101"/>
              <w:jc w:val="both"/>
              <w:rPr>
                <w:i/>
                <w:sz w:val="21"/>
              </w:rPr>
            </w:pPr>
            <w:r>
              <w:rPr>
                <w:i/>
                <w:spacing w:val="-8"/>
                <w:sz w:val="21"/>
              </w:rPr>
              <w:t>本附加合同由保险单及其所附条款、声明、批注、批单，以及与本附加</w:t>
            </w:r>
            <w:r>
              <w:rPr>
                <w:i/>
                <w:spacing w:val="-11"/>
                <w:sz w:val="21"/>
              </w:rPr>
              <w:t>合同有关的投保单、复效申请书、健康声明书、体检报告及其他约定书</w:t>
            </w:r>
            <w:r>
              <w:rPr>
                <w:i/>
                <w:spacing w:val="-6"/>
                <w:sz w:val="21"/>
              </w:rPr>
              <w:t>共同构成。</w:t>
            </w:r>
          </w:p>
        </w:tc>
      </w:tr>
      <w:tr>
        <w:trPr>
          <w:trHeight w:val="1926" w:hRule="atLeast"/>
        </w:trPr>
        <w:tc>
          <w:tcPr>
            <w:tcW w:w="902" w:type="dxa"/>
          </w:tcPr>
          <w:p>
            <w:pPr>
              <w:pStyle w:val="TableParagraph"/>
              <w:spacing w:before="2"/>
              <w:ind w:left="0"/>
              <w:rPr>
                <w:rFonts w:ascii="Times New Roman"/>
                <w:sz w:val="18"/>
              </w:rPr>
            </w:pPr>
          </w:p>
          <w:p>
            <w:pPr>
              <w:pStyle w:val="TableParagraph"/>
              <w:spacing w:before="1"/>
              <w:ind w:left="108"/>
              <w:rPr>
                <w:sz w:val="21"/>
              </w:rPr>
            </w:pPr>
            <w:r>
              <w:rPr>
                <w:sz w:val="21"/>
              </w:rPr>
              <w:t>1.3</w:t>
            </w:r>
          </w:p>
        </w:tc>
        <w:tc>
          <w:tcPr>
            <w:tcW w:w="1847" w:type="dxa"/>
          </w:tcPr>
          <w:p>
            <w:pPr>
              <w:pStyle w:val="TableParagraph"/>
              <w:spacing w:before="2"/>
              <w:ind w:left="0"/>
              <w:rPr>
                <w:rFonts w:ascii="Times New Roman"/>
                <w:sz w:val="18"/>
              </w:rPr>
            </w:pPr>
          </w:p>
          <w:p>
            <w:pPr>
              <w:pStyle w:val="TableParagraph"/>
              <w:spacing w:before="1"/>
              <w:ind w:left="475"/>
              <w:rPr>
                <w:i/>
                <w:sz w:val="21"/>
              </w:rPr>
            </w:pPr>
            <w:r>
              <w:rPr>
                <w:i/>
                <w:sz w:val="21"/>
              </w:rPr>
              <w:t>附加合同生效</w:t>
            </w:r>
          </w:p>
        </w:tc>
        <w:tc>
          <w:tcPr>
            <w:tcW w:w="6648" w:type="dxa"/>
          </w:tcPr>
          <w:p>
            <w:pPr>
              <w:pStyle w:val="TableParagraph"/>
              <w:spacing w:before="2"/>
              <w:ind w:left="0"/>
              <w:rPr>
                <w:rFonts w:ascii="Times New Roman"/>
                <w:sz w:val="18"/>
              </w:rPr>
            </w:pPr>
          </w:p>
          <w:p>
            <w:pPr>
              <w:pStyle w:val="TableParagraph"/>
              <w:spacing w:line="292" w:lineRule="auto"/>
              <w:ind w:right="105"/>
              <w:jc w:val="both"/>
              <w:rPr>
                <w:i/>
                <w:sz w:val="21"/>
              </w:rPr>
            </w:pPr>
            <w:r>
              <w:rPr>
                <w:i/>
                <w:sz w:val="21"/>
              </w:rPr>
              <w:t>本附加合同以我们同意承保、收取首期保险费并签发保险单为生效条</w:t>
            </w:r>
            <w:r>
              <w:rPr>
                <w:i/>
                <w:spacing w:val="-10"/>
                <w:sz w:val="21"/>
              </w:rPr>
              <w:t>件，生效日载明于保险单上。保险单周年日、保险单年度、保险费应付</w:t>
            </w:r>
            <w:r>
              <w:rPr>
                <w:i/>
                <w:spacing w:val="-5"/>
                <w:sz w:val="21"/>
              </w:rPr>
              <w:t>日均依据生效日进行计算。</w:t>
            </w:r>
          </w:p>
          <w:p>
            <w:pPr>
              <w:pStyle w:val="TableParagraph"/>
              <w:spacing w:before="12"/>
              <w:jc w:val="both"/>
              <w:rPr>
                <w:i/>
                <w:sz w:val="21"/>
              </w:rPr>
            </w:pPr>
            <w:r>
              <w:rPr>
                <w:i/>
                <w:sz w:val="21"/>
              </w:rPr>
              <w:t>我们自本附加合同生效日零时开始承担本附加合同约定的保险责任。</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52"/>
              <w:ind w:left="475"/>
              <w:rPr>
                <w:b/>
                <w:sz w:val="21"/>
              </w:rPr>
            </w:pPr>
            <w:r>
              <w:rPr>
                <w:b/>
                <w:sz w:val="21"/>
              </w:rPr>
              <w:t>您获得的保障</w:t>
            </w:r>
          </w:p>
        </w:tc>
        <w:tc>
          <w:tcPr>
            <w:tcW w:w="6648" w:type="dxa"/>
            <w:shd w:val="clear" w:color="auto" w:fill="C1C1C1"/>
          </w:tcPr>
          <w:p>
            <w:pPr>
              <w:pStyle w:val="TableParagraph"/>
              <w:ind w:left="0"/>
              <w:rPr>
                <w:rFonts w:ascii="Times New Roman"/>
                <w:sz w:val="20"/>
              </w:rPr>
            </w:pPr>
          </w:p>
        </w:tc>
      </w:tr>
      <w:tr>
        <w:trPr>
          <w:trHeight w:val="940" w:hRule="atLeast"/>
        </w:trPr>
        <w:tc>
          <w:tcPr>
            <w:tcW w:w="902" w:type="dxa"/>
          </w:tcPr>
          <w:p>
            <w:pPr>
              <w:pStyle w:val="TableParagraph"/>
              <w:spacing w:before="42"/>
              <w:ind w:left="108"/>
              <w:rPr>
                <w:sz w:val="21"/>
              </w:rPr>
            </w:pPr>
            <w:r>
              <w:rPr>
                <w:sz w:val="21"/>
              </w:rPr>
              <w:t>2.1</w:t>
            </w:r>
          </w:p>
        </w:tc>
        <w:tc>
          <w:tcPr>
            <w:tcW w:w="1847" w:type="dxa"/>
          </w:tcPr>
          <w:p>
            <w:pPr>
              <w:pStyle w:val="TableParagraph"/>
              <w:spacing w:before="42"/>
              <w:ind w:left="475"/>
              <w:rPr>
                <w:i/>
                <w:sz w:val="21"/>
              </w:rPr>
            </w:pPr>
            <w:r>
              <w:rPr>
                <w:i/>
                <w:sz w:val="21"/>
              </w:rPr>
              <w:t>基本保险金额</w:t>
            </w:r>
          </w:p>
        </w:tc>
        <w:tc>
          <w:tcPr>
            <w:tcW w:w="6648" w:type="dxa"/>
          </w:tcPr>
          <w:p>
            <w:pPr>
              <w:pStyle w:val="TableParagraph"/>
              <w:spacing w:line="300" w:lineRule="auto" w:before="45"/>
              <w:ind w:right="101"/>
              <w:rPr>
                <w:i/>
                <w:sz w:val="21"/>
              </w:rPr>
            </w:pPr>
            <w:r>
              <w:rPr>
                <w:i/>
                <w:spacing w:val="-7"/>
                <w:sz w:val="21"/>
              </w:rPr>
              <w:t>本附加合同的基本保险金额由您在投保时与我们约定，并在保险单上载明。</w:t>
            </w:r>
          </w:p>
        </w:tc>
      </w:tr>
      <w:tr>
        <w:trPr>
          <w:trHeight w:val="762" w:hRule="atLeast"/>
        </w:trPr>
        <w:tc>
          <w:tcPr>
            <w:tcW w:w="902" w:type="dxa"/>
          </w:tcPr>
          <w:p>
            <w:pPr>
              <w:pStyle w:val="TableParagraph"/>
              <w:spacing w:before="6"/>
              <w:ind w:left="0"/>
              <w:rPr>
                <w:rFonts w:ascii="Times New Roman"/>
                <w:sz w:val="18"/>
              </w:rPr>
            </w:pPr>
          </w:p>
          <w:p>
            <w:pPr>
              <w:pStyle w:val="TableParagraph"/>
              <w:ind w:left="108"/>
              <w:rPr>
                <w:sz w:val="21"/>
              </w:rPr>
            </w:pPr>
            <w:r>
              <w:rPr>
                <w:sz w:val="21"/>
              </w:rPr>
              <w:t>2.2</w:t>
            </w:r>
          </w:p>
        </w:tc>
        <w:tc>
          <w:tcPr>
            <w:tcW w:w="1847" w:type="dxa"/>
          </w:tcPr>
          <w:p>
            <w:pPr>
              <w:pStyle w:val="TableParagraph"/>
              <w:spacing w:before="6"/>
              <w:ind w:left="0"/>
              <w:rPr>
                <w:rFonts w:ascii="Times New Roman"/>
                <w:sz w:val="18"/>
              </w:rPr>
            </w:pPr>
          </w:p>
          <w:p>
            <w:pPr>
              <w:pStyle w:val="TableParagraph"/>
              <w:ind w:left="475"/>
              <w:rPr>
                <w:i/>
                <w:sz w:val="21"/>
              </w:rPr>
            </w:pPr>
            <w:r>
              <w:rPr>
                <w:i/>
                <w:sz w:val="21"/>
              </w:rPr>
              <w:t>保险金额</w:t>
            </w:r>
          </w:p>
        </w:tc>
        <w:tc>
          <w:tcPr>
            <w:tcW w:w="6648" w:type="dxa"/>
          </w:tcPr>
          <w:p>
            <w:pPr>
              <w:pStyle w:val="TableParagraph"/>
              <w:spacing w:before="6"/>
              <w:ind w:left="0"/>
              <w:rPr>
                <w:rFonts w:ascii="Times New Roman"/>
                <w:sz w:val="18"/>
              </w:rPr>
            </w:pPr>
          </w:p>
          <w:p>
            <w:pPr>
              <w:pStyle w:val="TableParagraph"/>
              <w:rPr>
                <w:i/>
                <w:sz w:val="21"/>
              </w:rPr>
            </w:pPr>
            <w:r>
              <w:rPr>
                <w:i/>
                <w:sz w:val="21"/>
              </w:rPr>
              <w:t>本附加合同各保险单年度的保险金额与基本保险金额相同。</w:t>
            </w:r>
          </w:p>
        </w:tc>
      </w:tr>
      <w:tr>
        <w:trPr>
          <w:trHeight w:val="1092" w:hRule="atLeast"/>
        </w:trPr>
        <w:tc>
          <w:tcPr>
            <w:tcW w:w="902" w:type="dxa"/>
          </w:tcPr>
          <w:p>
            <w:pPr>
              <w:pStyle w:val="TableParagraph"/>
              <w:spacing w:before="2"/>
              <w:ind w:left="0"/>
              <w:rPr>
                <w:rFonts w:ascii="Times New Roman"/>
                <w:sz w:val="18"/>
              </w:rPr>
            </w:pPr>
          </w:p>
          <w:p>
            <w:pPr>
              <w:pStyle w:val="TableParagraph"/>
              <w:spacing w:before="1"/>
              <w:ind w:left="108"/>
              <w:rPr>
                <w:sz w:val="21"/>
              </w:rPr>
            </w:pPr>
            <w:r>
              <w:rPr>
                <w:sz w:val="21"/>
              </w:rPr>
              <w:t>2.3</w:t>
            </w:r>
          </w:p>
        </w:tc>
        <w:tc>
          <w:tcPr>
            <w:tcW w:w="1847" w:type="dxa"/>
          </w:tcPr>
          <w:p>
            <w:pPr>
              <w:pStyle w:val="TableParagraph"/>
              <w:spacing w:before="2"/>
              <w:ind w:left="0"/>
              <w:rPr>
                <w:rFonts w:ascii="Times New Roman"/>
                <w:sz w:val="18"/>
              </w:rPr>
            </w:pPr>
          </w:p>
          <w:p>
            <w:pPr>
              <w:pStyle w:val="TableParagraph"/>
              <w:spacing w:before="1"/>
              <w:ind w:left="476"/>
              <w:rPr>
                <w:i/>
                <w:sz w:val="21"/>
              </w:rPr>
            </w:pPr>
            <w:r>
              <w:rPr>
                <w:i/>
                <w:sz w:val="21"/>
              </w:rPr>
              <w:t>保险期间</w:t>
            </w:r>
          </w:p>
        </w:tc>
        <w:tc>
          <w:tcPr>
            <w:tcW w:w="6648" w:type="dxa"/>
          </w:tcPr>
          <w:p>
            <w:pPr>
              <w:pStyle w:val="TableParagraph"/>
              <w:spacing w:before="2"/>
              <w:ind w:left="0"/>
              <w:rPr>
                <w:rFonts w:ascii="Times New Roman"/>
                <w:sz w:val="18"/>
              </w:rPr>
            </w:pPr>
          </w:p>
          <w:p>
            <w:pPr>
              <w:pStyle w:val="TableParagraph"/>
              <w:spacing w:line="290" w:lineRule="auto" w:before="1"/>
              <w:ind w:right="25"/>
              <w:rPr>
                <w:i/>
                <w:sz w:val="21"/>
              </w:rPr>
            </w:pPr>
            <w:r>
              <w:rPr>
                <w:i/>
                <w:sz w:val="21"/>
              </w:rPr>
              <w:t>本附加合同的保险期间自本附加合同生效日起至被保险人年满 </w:t>
            </w:r>
            <w:r>
              <w:rPr>
                <w:sz w:val="21"/>
              </w:rPr>
              <w:t>25 </w:t>
            </w:r>
            <w:r>
              <w:rPr>
                <w:i/>
                <w:sz w:val="21"/>
              </w:rPr>
              <w:t>周岁后的首个保险单周年日零时止。保险期间届满，本附加合同终止。</w:t>
            </w:r>
          </w:p>
        </w:tc>
      </w:tr>
      <w:tr>
        <w:trPr>
          <w:trHeight w:val="2822" w:hRule="atLeast"/>
        </w:trPr>
        <w:tc>
          <w:tcPr>
            <w:tcW w:w="902" w:type="dxa"/>
          </w:tcPr>
          <w:p>
            <w:pPr>
              <w:pStyle w:val="TableParagraph"/>
              <w:spacing w:before="2"/>
              <w:ind w:left="0"/>
              <w:rPr>
                <w:rFonts w:ascii="Times New Roman"/>
                <w:sz w:val="18"/>
              </w:rPr>
            </w:pPr>
          </w:p>
          <w:p>
            <w:pPr>
              <w:pStyle w:val="TableParagraph"/>
              <w:spacing w:before="1"/>
              <w:ind w:left="108"/>
              <w:rPr>
                <w:sz w:val="21"/>
              </w:rPr>
            </w:pPr>
            <w:r>
              <w:rPr>
                <w:sz w:val="21"/>
              </w:rPr>
              <w:t>2.4</w:t>
            </w:r>
          </w:p>
        </w:tc>
        <w:tc>
          <w:tcPr>
            <w:tcW w:w="1847" w:type="dxa"/>
          </w:tcPr>
          <w:p>
            <w:pPr>
              <w:pStyle w:val="TableParagraph"/>
              <w:spacing w:before="2"/>
              <w:ind w:left="0"/>
              <w:rPr>
                <w:rFonts w:ascii="Times New Roman"/>
                <w:sz w:val="18"/>
              </w:rPr>
            </w:pPr>
          </w:p>
          <w:p>
            <w:pPr>
              <w:pStyle w:val="TableParagraph"/>
              <w:spacing w:before="1"/>
              <w:ind w:left="476"/>
              <w:rPr>
                <w:i/>
                <w:sz w:val="21"/>
              </w:rPr>
            </w:pPr>
            <w:r>
              <w:rPr>
                <w:i/>
                <w:sz w:val="21"/>
              </w:rPr>
              <w:t>保险责任</w:t>
            </w:r>
          </w:p>
        </w:tc>
        <w:tc>
          <w:tcPr>
            <w:tcW w:w="6648" w:type="dxa"/>
          </w:tcPr>
          <w:p>
            <w:pPr>
              <w:pStyle w:val="TableParagraph"/>
              <w:spacing w:before="2"/>
              <w:ind w:left="0"/>
              <w:rPr>
                <w:rFonts w:ascii="Times New Roman"/>
                <w:sz w:val="18"/>
              </w:rPr>
            </w:pPr>
          </w:p>
          <w:p>
            <w:pPr>
              <w:pStyle w:val="TableParagraph"/>
              <w:spacing w:line="290" w:lineRule="auto" w:before="1"/>
              <w:ind w:right="1705"/>
              <w:rPr>
                <w:i/>
                <w:sz w:val="21"/>
              </w:rPr>
            </w:pPr>
            <w:r>
              <w:rPr>
                <w:i/>
                <w:sz w:val="21"/>
              </w:rPr>
              <w:t>在本附加合同有效期间内，我们承担下列保险责任： 一、重大疾病保险金</w:t>
            </w:r>
          </w:p>
          <w:p>
            <w:pPr>
              <w:pStyle w:val="TableParagraph"/>
              <w:spacing w:line="292" w:lineRule="auto" w:before="15"/>
              <w:ind w:right="105"/>
              <w:jc w:val="both"/>
              <w:rPr>
                <w:i/>
                <w:sz w:val="21"/>
              </w:rPr>
            </w:pPr>
            <w:r>
              <w:rPr>
                <w:i/>
                <w:sz w:val="21"/>
              </w:rPr>
              <w:t>如果被保险人在本附加合同生效之日起或最后复效日起一年内因意外</w:t>
            </w:r>
            <w:r>
              <w:rPr>
                <w:i/>
                <w:spacing w:val="-3"/>
                <w:w w:val="100"/>
                <w:sz w:val="21"/>
              </w:rPr>
              <w:t>伤害之外的原因初次发生本附加合同约定的</w:t>
            </w:r>
            <w:r>
              <w:rPr>
                <w:b/>
                <w:w w:val="100"/>
                <w:sz w:val="21"/>
              </w:rPr>
              <w:t>重大疾病</w:t>
            </w:r>
            <w:r>
              <w:rPr>
                <w:i/>
                <w:w w:val="100"/>
                <w:sz w:val="21"/>
              </w:rPr>
              <w:t>（见</w:t>
            </w:r>
            <w:r>
              <w:rPr>
                <w:i/>
                <w:sz w:val="21"/>
              </w:rPr>
              <w:t> </w:t>
            </w:r>
            <w:r>
              <w:rPr>
                <w:w w:val="100"/>
                <w:sz w:val="21"/>
              </w:rPr>
              <w:t>8.</w:t>
            </w:r>
            <w:r>
              <w:rPr>
                <w:spacing w:val="-3"/>
                <w:w w:val="100"/>
                <w:sz w:val="21"/>
              </w:rPr>
              <w:t>1</w:t>
            </w:r>
            <w:r>
              <w:rPr>
                <w:i/>
                <w:spacing w:val="-104"/>
                <w:w w:val="100"/>
                <w:sz w:val="21"/>
              </w:rPr>
              <w:t>），</w:t>
            </w:r>
            <w:r>
              <w:rPr>
                <w:i/>
                <w:w w:val="100"/>
                <w:sz w:val="21"/>
              </w:rPr>
              <w:t>我</w:t>
            </w:r>
            <w:r>
              <w:rPr>
                <w:i/>
                <w:sz w:val="21"/>
              </w:rPr>
              <w:t> </w:t>
            </w:r>
            <w:r>
              <w:rPr>
                <w:i/>
                <w:w w:val="100"/>
                <w:sz w:val="21"/>
              </w:rPr>
              <w:t>们</w:t>
            </w:r>
            <w:r>
              <w:rPr>
                <w:i/>
                <w:spacing w:val="-3"/>
                <w:sz w:val="21"/>
              </w:rPr>
              <w:t>无息返还本附加合同所交保险费，本附加合同终止；</w:t>
            </w:r>
          </w:p>
          <w:p>
            <w:pPr>
              <w:pStyle w:val="TableParagraph"/>
              <w:spacing w:line="290" w:lineRule="auto" w:before="12"/>
              <w:ind w:right="102"/>
              <w:jc w:val="both"/>
              <w:rPr>
                <w:i/>
                <w:sz w:val="21"/>
              </w:rPr>
            </w:pPr>
            <w:r>
              <w:rPr>
                <w:i/>
                <w:sz w:val="21"/>
              </w:rPr>
              <w:t>如果被保险人因意外伤害或在本附加合同生效之日起或最后复效日起</w:t>
            </w:r>
            <w:r>
              <w:rPr>
                <w:i/>
                <w:spacing w:val="-6"/>
                <w:sz w:val="21"/>
              </w:rPr>
              <w:t>一年后因意外伤害之外的原因初次发生本附加合同约定的重大疾病，并</w:t>
            </w:r>
          </w:p>
          <w:p>
            <w:pPr>
              <w:pStyle w:val="TableParagraph"/>
              <w:spacing w:line="255" w:lineRule="exact" w:before="14"/>
              <w:jc w:val="both"/>
              <w:rPr>
                <w:i/>
                <w:sz w:val="21"/>
              </w:rPr>
            </w:pPr>
            <w:r>
              <w:rPr>
                <w:i/>
                <w:sz w:val="21"/>
              </w:rPr>
              <w:t>且自确诊之日起三十日后仍生存，我们按本附加合同的保险金额给付重</w:t>
            </w:r>
          </w:p>
        </w:tc>
      </w:tr>
    </w:tbl>
    <w:p>
      <w:pPr>
        <w:spacing w:after="0" w:line="255" w:lineRule="exact"/>
        <w:jc w:val="both"/>
        <w:rPr>
          <w:sz w:val="21"/>
        </w:rPr>
        <w:sectPr>
          <w:pgSz w:w="11910" w:h="16840"/>
          <w:pgMar w:header="0" w:footer="921" w:top="158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6"/>
        <w:gridCol w:w="6647"/>
      </w:tblGrid>
      <w:tr>
        <w:trPr>
          <w:trHeight w:val="1485" w:hRule="atLeast"/>
        </w:trPr>
        <w:tc>
          <w:tcPr>
            <w:tcW w:w="901" w:type="dxa"/>
          </w:tcPr>
          <w:p>
            <w:pPr>
              <w:pStyle w:val="TableParagraph"/>
              <w:ind w:left="0"/>
              <w:rPr>
                <w:rFonts w:ascii="Times New Roman"/>
                <w:sz w:val="20"/>
              </w:rPr>
            </w:pPr>
          </w:p>
        </w:tc>
        <w:tc>
          <w:tcPr>
            <w:tcW w:w="1846" w:type="dxa"/>
          </w:tcPr>
          <w:p>
            <w:pPr>
              <w:pStyle w:val="TableParagraph"/>
              <w:ind w:left="0"/>
              <w:rPr>
                <w:rFonts w:ascii="Times New Roman"/>
                <w:sz w:val="20"/>
              </w:rPr>
            </w:pPr>
          </w:p>
        </w:tc>
        <w:tc>
          <w:tcPr>
            <w:tcW w:w="6647" w:type="dxa"/>
          </w:tcPr>
          <w:p>
            <w:pPr>
              <w:pStyle w:val="TableParagraph"/>
              <w:spacing w:line="211" w:lineRule="exact"/>
              <w:ind w:left="109"/>
              <w:rPr>
                <w:i/>
                <w:sz w:val="21"/>
              </w:rPr>
            </w:pPr>
            <w:r>
              <w:rPr>
                <w:i/>
                <w:sz w:val="21"/>
              </w:rPr>
              <w:t>大疾病保险金</w:t>
            </w:r>
            <w:r>
              <w:rPr>
                <w:sz w:val="21"/>
              </w:rPr>
              <w:t>,</w:t>
            </w:r>
            <w:r>
              <w:rPr>
                <w:i/>
                <w:sz w:val="21"/>
              </w:rPr>
              <w:t>本附加合同终止。</w:t>
            </w:r>
          </w:p>
          <w:p>
            <w:pPr>
              <w:pStyle w:val="TableParagraph"/>
              <w:spacing w:before="59"/>
              <w:ind w:left="109"/>
              <w:rPr>
                <w:i/>
                <w:sz w:val="21"/>
              </w:rPr>
            </w:pPr>
            <w:r>
              <w:rPr>
                <w:i/>
                <w:sz w:val="21"/>
              </w:rPr>
              <w:t>二、身故保险金</w:t>
            </w:r>
          </w:p>
          <w:p>
            <w:pPr>
              <w:pStyle w:val="TableParagraph"/>
              <w:spacing w:line="290" w:lineRule="auto" w:before="59"/>
              <w:ind w:left="109" w:right="101"/>
              <w:rPr>
                <w:i/>
                <w:sz w:val="21"/>
              </w:rPr>
            </w:pPr>
            <w:r>
              <w:rPr>
                <w:i/>
                <w:spacing w:val="-8"/>
                <w:sz w:val="21"/>
              </w:rPr>
              <w:t>在本附加合同有效期间内，如果被保险人身故，我们无息返还累计所交</w:t>
            </w:r>
            <w:r>
              <w:rPr>
                <w:i/>
                <w:spacing w:val="-3"/>
                <w:sz w:val="21"/>
              </w:rPr>
              <w:t>本附加合同的保险费，本附加合同终止。</w:t>
            </w:r>
          </w:p>
        </w:tc>
      </w:tr>
      <w:tr>
        <w:trPr>
          <w:trHeight w:val="5934" w:hRule="atLeast"/>
        </w:trPr>
        <w:tc>
          <w:tcPr>
            <w:tcW w:w="901" w:type="dxa"/>
          </w:tcPr>
          <w:p>
            <w:pPr>
              <w:pStyle w:val="TableParagraph"/>
              <w:spacing w:before="3"/>
              <w:ind w:left="0"/>
              <w:rPr>
                <w:rFonts w:ascii="Times New Roman"/>
                <w:sz w:val="18"/>
              </w:rPr>
            </w:pPr>
          </w:p>
          <w:p>
            <w:pPr>
              <w:pStyle w:val="TableParagraph"/>
              <w:ind w:left="108"/>
              <w:rPr>
                <w:sz w:val="21"/>
              </w:rPr>
            </w:pPr>
            <w:r>
              <w:rPr>
                <w:sz w:val="21"/>
              </w:rPr>
              <w:t>2.5</w:t>
            </w:r>
          </w:p>
        </w:tc>
        <w:tc>
          <w:tcPr>
            <w:tcW w:w="1846" w:type="dxa"/>
          </w:tcPr>
          <w:p>
            <w:pPr>
              <w:pStyle w:val="TableParagraph"/>
              <w:spacing w:before="3"/>
              <w:ind w:left="0"/>
              <w:rPr>
                <w:rFonts w:ascii="Times New Roman"/>
                <w:sz w:val="18"/>
              </w:rPr>
            </w:pPr>
          </w:p>
          <w:p>
            <w:pPr>
              <w:pStyle w:val="TableParagraph"/>
              <w:ind w:left="477"/>
              <w:rPr>
                <w:i/>
                <w:sz w:val="21"/>
              </w:rPr>
            </w:pPr>
            <w:r>
              <w:rPr>
                <w:i/>
                <w:sz w:val="21"/>
              </w:rPr>
              <w:t>责任免除</w:t>
            </w:r>
          </w:p>
        </w:tc>
        <w:tc>
          <w:tcPr>
            <w:tcW w:w="6647" w:type="dxa"/>
          </w:tcPr>
          <w:p>
            <w:pPr>
              <w:pStyle w:val="TableParagraph"/>
              <w:spacing w:before="2"/>
              <w:ind w:left="0"/>
              <w:rPr>
                <w:rFonts w:ascii="Times New Roman"/>
                <w:sz w:val="18"/>
              </w:rPr>
            </w:pPr>
          </w:p>
          <w:p>
            <w:pPr>
              <w:pStyle w:val="TableParagraph"/>
              <w:spacing w:line="290" w:lineRule="auto"/>
              <w:ind w:left="109" w:right="102"/>
              <w:rPr>
                <w:rFonts w:ascii="黑体" w:eastAsia="黑体" w:hint="eastAsia"/>
                <w:sz w:val="21"/>
              </w:rPr>
            </w:pPr>
            <w:r>
              <w:rPr>
                <w:rFonts w:ascii="黑体" w:eastAsia="黑体" w:hint="eastAsia"/>
                <w:sz w:val="21"/>
              </w:rPr>
              <w:t>因下列情形之一，导致被保险人发Th本附加合同所指重大疾病或身故的，我们不承担给付保险金的责任：</w:t>
            </w:r>
          </w:p>
          <w:p>
            <w:pPr>
              <w:pStyle w:val="TableParagraph"/>
              <w:spacing w:before="16"/>
              <w:ind w:left="109"/>
              <w:rPr>
                <w:rFonts w:ascii="黑体" w:eastAsia="黑体" w:hint="eastAsia"/>
                <w:sz w:val="21"/>
              </w:rPr>
            </w:pPr>
            <w:r>
              <w:rPr>
                <w:rFonts w:ascii="黑体" w:eastAsia="黑体" w:hint="eastAsia"/>
                <w:sz w:val="21"/>
              </w:rPr>
              <w:t>一、投保人对被保险人的故意杀害、故意伤害；</w:t>
            </w:r>
          </w:p>
          <w:p>
            <w:pPr>
              <w:pStyle w:val="TableParagraph"/>
              <w:spacing w:line="290" w:lineRule="auto" w:before="58"/>
              <w:ind w:left="109" w:right="23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0" w:lineRule="auto" w:before="14"/>
              <w:ind w:left="109" w:right="100" w:hanging="1"/>
              <w:rPr>
                <w:rFonts w:ascii="黑体" w:eastAsia="黑体" w:hint="eastAsia"/>
                <w:sz w:val="21"/>
              </w:rPr>
            </w:pPr>
            <w:r>
              <w:rPr>
                <w:rFonts w:ascii="黑体" w:eastAsia="黑体" w:hint="eastAsia"/>
                <w:spacing w:val="-10"/>
                <w:sz w:val="21"/>
              </w:rPr>
              <w:t>四、被保险人自本附加合同成立之日或最后复效日起二年内自杀</w:t>
            </w:r>
            <w:r>
              <w:rPr>
                <w:rFonts w:ascii="黑体" w:eastAsia="黑体" w:hint="eastAsia"/>
                <w:spacing w:val="-3"/>
                <w:sz w:val="21"/>
              </w:rPr>
              <w:t>（</w:t>
            </w:r>
            <w:r>
              <w:rPr>
                <w:rFonts w:ascii="黑体" w:eastAsia="黑体" w:hint="eastAsia"/>
                <w:sz w:val="21"/>
              </w:rPr>
              <w:t>被保</w:t>
            </w:r>
            <w:r>
              <w:rPr>
                <w:rFonts w:ascii="黑体" w:eastAsia="黑体" w:hint="eastAsia"/>
                <w:spacing w:val="-3"/>
                <w:w w:val="100"/>
                <w:sz w:val="21"/>
              </w:rPr>
              <w:t>险人自杀时为无民事行为能力人的除外</w:t>
            </w:r>
            <w:r>
              <w:rPr>
                <w:rFonts w:ascii="黑体" w:eastAsia="黑体" w:hint="eastAsia"/>
                <w:spacing w:val="-108"/>
                <w:w w:val="100"/>
                <w:sz w:val="21"/>
              </w:rPr>
              <w:t>）</w:t>
            </w:r>
            <w:r>
              <w:rPr>
                <w:rFonts w:ascii="黑体" w:eastAsia="黑体" w:hint="eastAsia"/>
                <w:w w:val="100"/>
                <w:sz w:val="21"/>
              </w:rPr>
              <w:t>；</w:t>
            </w:r>
          </w:p>
          <w:p>
            <w:pPr>
              <w:pStyle w:val="TableParagraph"/>
              <w:spacing w:line="290" w:lineRule="auto" w:before="17"/>
              <w:ind w:left="109" w:right="100"/>
              <w:rPr>
                <w:rFonts w:ascii="黑体" w:eastAsia="黑体" w:hint="eastAsia"/>
                <w:sz w:val="21"/>
              </w:rPr>
            </w:pPr>
            <w:r>
              <w:rPr>
                <w:rFonts w:ascii="黑体" w:eastAsia="黑体" w:hint="eastAsia"/>
                <w:spacing w:val="-11"/>
                <w:sz w:val="21"/>
              </w:rPr>
              <w:t>五、被保险人酒后驾驶、无合法有效驾驶证驾驶或驾驶无有效行驶证的</w:t>
            </w:r>
            <w:r>
              <w:rPr>
                <w:rFonts w:ascii="黑体" w:eastAsia="黑体" w:hint="eastAsia"/>
                <w:spacing w:val="-7"/>
                <w:sz w:val="21"/>
              </w:rPr>
              <w:t>机动车；</w:t>
            </w:r>
          </w:p>
          <w:p>
            <w:pPr>
              <w:pStyle w:val="TableParagraph"/>
              <w:spacing w:line="290" w:lineRule="auto" w:before="15"/>
              <w:ind w:left="109" w:right="1642"/>
              <w:rPr>
                <w:rFonts w:ascii="黑体" w:eastAsia="黑体" w:hint="eastAsia"/>
                <w:sz w:val="21"/>
              </w:rPr>
            </w:pPr>
            <w:r>
              <w:rPr>
                <w:rFonts w:ascii="黑体" w:eastAsia="黑体" w:hint="eastAsia"/>
                <w:spacing w:val="-3"/>
                <w:w w:val="100"/>
                <w:sz w:val="21"/>
              </w:rPr>
              <w:t>六、被保险人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.2</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七、战争、军事冲突、暴乱或武装叛乱；</w:t>
            </w:r>
          </w:p>
          <w:p>
            <w:pPr>
              <w:pStyle w:val="TableParagraph"/>
              <w:spacing w:before="15"/>
              <w:ind w:left="109"/>
              <w:rPr>
                <w:rFonts w:ascii="黑体" w:eastAsia="黑体" w:hint="eastAsia"/>
                <w:sz w:val="21"/>
              </w:rPr>
            </w:pPr>
            <w:r>
              <w:rPr>
                <w:rFonts w:ascii="黑体" w:eastAsia="黑体" w:hint="eastAsia"/>
                <w:sz w:val="21"/>
              </w:rPr>
              <w:t>八、核爆炸、核辐射或核污染；</w:t>
            </w:r>
          </w:p>
          <w:p>
            <w:pPr>
              <w:pStyle w:val="TableParagraph"/>
              <w:spacing w:line="290" w:lineRule="auto" w:before="61"/>
              <w:ind w:left="108" w:right="105"/>
              <w:rPr>
                <w:rFonts w:ascii="黑体" w:eastAsia="黑体" w:hint="eastAsia"/>
                <w:sz w:val="21"/>
              </w:rPr>
            </w:pPr>
            <w:r>
              <w:rPr>
                <w:rFonts w:ascii="黑体" w:eastAsia="黑体" w:hint="eastAsia"/>
                <w:spacing w:val="-2"/>
                <w:w w:val="100"/>
                <w:sz w:val="21"/>
              </w:rPr>
              <w:t>九、</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8.</w:t>
            </w:r>
            <w:r>
              <w:rPr>
                <w:rFonts w:ascii="黑体" w:eastAsia="黑体" w:hint="eastAsia"/>
                <w:spacing w:val="-3"/>
                <w:w w:val="100"/>
                <w:sz w:val="21"/>
              </w:rPr>
              <w:t>3</w:t>
            </w:r>
            <w:r>
              <w:rPr>
                <w:rFonts w:ascii="黑体" w:eastAsia="黑体" w:hint="eastAsia"/>
                <w:spacing w:val="-108"/>
                <w:w w:val="100"/>
                <w:sz w:val="21"/>
              </w:rPr>
              <w:t>）</w:t>
            </w:r>
            <w:r>
              <w:rPr>
                <w:rFonts w:ascii="黑体" w:eastAsia="黑体" w:hint="eastAsia"/>
                <w:spacing w:val="-1"/>
                <w:w w:val="100"/>
                <w:sz w:val="21"/>
              </w:rPr>
              <w:t>，</w:t>
            </w:r>
            <w:r>
              <w:rPr>
                <w:rFonts w:ascii="黑体" w:eastAsia="黑体" w:hint="eastAsia"/>
                <w:b/>
                <w:spacing w:val="-1"/>
                <w:w w:val="100"/>
                <w:sz w:val="21"/>
              </w:rPr>
              <w:t>先天性输血畸形、变形及染色体异常</w:t>
            </w:r>
            <w:r>
              <w:rPr>
                <w:rFonts w:ascii="黑体" w:eastAsia="黑体" w:hint="eastAsia"/>
                <w:w w:val="100"/>
                <w:sz w:val="21"/>
              </w:rPr>
              <w:t>（见 8.4</w:t>
            </w:r>
            <w:r>
              <w:rPr>
                <w:rFonts w:ascii="黑体" w:eastAsia="黑体" w:hint="eastAsia"/>
                <w:spacing w:val="-106"/>
                <w:w w:val="100"/>
                <w:sz w:val="21"/>
              </w:rPr>
              <w:t>）。</w:t>
            </w:r>
          </w:p>
          <w:p>
            <w:pPr>
              <w:pStyle w:val="TableParagraph"/>
              <w:spacing w:line="290" w:lineRule="auto" w:before="14"/>
              <w:ind w:left="108" w:right="102"/>
              <w:rPr>
                <w:rFonts w:ascii="黑体" w:eastAsia="黑体" w:hint="eastAsia"/>
                <w:sz w:val="21"/>
              </w:rPr>
            </w:pPr>
            <w:r>
              <w:rPr>
                <w:rFonts w:ascii="黑体" w:eastAsia="黑体" w:hint="eastAsia"/>
                <w:spacing w:val="2"/>
                <w:sz w:val="21"/>
              </w:rPr>
              <w:t>发</w:t>
            </w:r>
            <w:r>
              <w:rPr>
                <w:rFonts w:ascii="黑体" w:eastAsia="黑体" w:hint="eastAsia"/>
                <w:sz w:val="21"/>
              </w:rPr>
              <w:t>Th上述情形之一导致被保险人发Th重大疾病或身故，本附加合同终</w:t>
            </w:r>
            <w:r>
              <w:rPr>
                <w:rFonts w:ascii="黑体" w:eastAsia="黑体" w:hint="eastAsia"/>
                <w:spacing w:val="-3"/>
                <w:w w:val="100"/>
                <w:sz w:val="21"/>
              </w:rPr>
              <w:t>止，我们退还本附加合同终止之日的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8.5</w:t>
            </w:r>
            <w:r>
              <w:rPr>
                <w:rFonts w:ascii="黑体" w:eastAsia="黑体" w:hint="eastAsia"/>
                <w:spacing w:val="-106"/>
                <w:w w:val="100"/>
                <w:sz w:val="21"/>
              </w:rPr>
              <w:t>）</w:t>
            </w:r>
            <w:r>
              <w:rPr>
                <w:rFonts w:ascii="黑体" w:eastAsia="黑体" w:hint="eastAsia"/>
                <w:w w:val="100"/>
                <w:sz w:val="21"/>
              </w:rPr>
              <w:t>。</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6" w:type="dxa"/>
            <w:shd w:val="clear" w:color="auto" w:fill="C1C1C1"/>
          </w:tcPr>
          <w:p>
            <w:pPr>
              <w:pStyle w:val="TableParagraph"/>
              <w:spacing w:before="52"/>
              <w:ind w:left="476"/>
              <w:rPr>
                <w:b/>
                <w:sz w:val="21"/>
              </w:rPr>
            </w:pPr>
            <w:r>
              <w:rPr>
                <w:b/>
                <w:sz w:val="21"/>
              </w:rPr>
              <w:t>您的义务</w:t>
            </w:r>
          </w:p>
        </w:tc>
        <w:tc>
          <w:tcPr>
            <w:tcW w:w="6647" w:type="dxa"/>
            <w:shd w:val="clear" w:color="auto" w:fill="C1C1C1"/>
          </w:tcPr>
          <w:p>
            <w:pPr>
              <w:pStyle w:val="TableParagraph"/>
              <w:ind w:left="0"/>
              <w:rPr>
                <w:rFonts w:ascii="Times New Roman"/>
                <w:sz w:val="20"/>
              </w:rPr>
            </w:pPr>
          </w:p>
        </w:tc>
      </w:tr>
      <w:tr>
        <w:trPr>
          <w:trHeight w:val="593" w:hRule="atLeast"/>
        </w:trPr>
        <w:tc>
          <w:tcPr>
            <w:tcW w:w="901" w:type="dxa"/>
          </w:tcPr>
          <w:p>
            <w:pPr>
              <w:pStyle w:val="TableParagraph"/>
              <w:spacing w:before="45"/>
              <w:ind w:left="108"/>
              <w:rPr>
                <w:sz w:val="21"/>
              </w:rPr>
            </w:pPr>
            <w:r>
              <w:rPr>
                <w:sz w:val="21"/>
              </w:rPr>
              <w:t>3.1</w:t>
            </w:r>
          </w:p>
        </w:tc>
        <w:tc>
          <w:tcPr>
            <w:tcW w:w="1846" w:type="dxa"/>
          </w:tcPr>
          <w:p>
            <w:pPr>
              <w:pStyle w:val="TableParagraph"/>
              <w:spacing w:before="45"/>
              <w:ind w:left="476"/>
              <w:rPr>
                <w:i/>
                <w:sz w:val="21"/>
              </w:rPr>
            </w:pPr>
            <w:r>
              <w:rPr>
                <w:i/>
                <w:sz w:val="21"/>
              </w:rPr>
              <w:t>保险费的交纳</w:t>
            </w:r>
          </w:p>
        </w:tc>
        <w:tc>
          <w:tcPr>
            <w:tcW w:w="6647" w:type="dxa"/>
          </w:tcPr>
          <w:p>
            <w:pPr>
              <w:pStyle w:val="TableParagraph"/>
              <w:spacing w:before="45"/>
              <w:ind w:left="109"/>
              <w:rPr>
                <w:i/>
                <w:sz w:val="21"/>
              </w:rPr>
            </w:pPr>
            <w:r>
              <w:rPr>
                <w:i/>
                <w:sz w:val="21"/>
              </w:rPr>
              <w:t>本附加合同的交费方式和交费期间与主合同一致。</w:t>
            </w:r>
          </w:p>
        </w:tc>
      </w:tr>
      <w:tr>
        <w:trPr>
          <w:trHeight w:val="2135" w:hRule="atLeast"/>
        </w:trPr>
        <w:tc>
          <w:tcPr>
            <w:tcW w:w="901" w:type="dxa"/>
          </w:tcPr>
          <w:p>
            <w:pPr>
              <w:pStyle w:val="TableParagraph"/>
              <w:spacing w:before="2"/>
              <w:ind w:left="0"/>
              <w:rPr>
                <w:rFonts w:ascii="Times New Roman"/>
                <w:sz w:val="18"/>
              </w:rPr>
            </w:pPr>
          </w:p>
          <w:p>
            <w:pPr>
              <w:pStyle w:val="TableParagraph"/>
              <w:spacing w:before="1"/>
              <w:ind w:left="108"/>
              <w:rPr>
                <w:sz w:val="21"/>
              </w:rPr>
            </w:pPr>
            <w:r>
              <w:rPr>
                <w:sz w:val="21"/>
              </w:rPr>
              <w:t>3.2</w:t>
            </w:r>
          </w:p>
        </w:tc>
        <w:tc>
          <w:tcPr>
            <w:tcW w:w="1846" w:type="dxa"/>
          </w:tcPr>
          <w:p>
            <w:pPr>
              <w:pStyle w:val="TableParagraph"/>
              <w:spacing w:before="2"/>
              <w:ind w:left="0"/>
              <w:rPr>
                <w:rFonts w:ascii="Times New Roman"/>
                <w:sz w:val="18"/>
              </w:rPr>
            </w:pPr>
          </w:p>
          <w:p>
            <w:pPr>
              <w:pStyle w:val="TableParagraph"/>
              <w:spacing w:before="1"/>
              <w:ind w:left="476"/>
              <w:rPr>
                <w:i/>
                <w:sz w:val="21"/>
              </w:rPr>
            </w:pPr>
            <w:r>
              <w:rPr>
                <w:i/>
                <w:sz w:val="21"/>
              </w:rPr>
              <w:t>宽限期间</w:t>
            </w:r>
          </w:p>
        </w:tc>
        <w:tc>
          <w:tcPr>
            <w:tcW w:w="6647" w:type="dxa"/>
          </w:tcPr>
          <w:p>
            <w:pPr>
              <w:pStyle w:val="TableParagraph"/>
              <w:spacing w:before="5"/>
              <w:ind w:left="0"/>
              <w:rPr>
                <w:rFonts w:ascii="Times New Roman"/>
                <w:sz w:val="18"/>
              </w:rPr>
            </w:pPr>
          </w:p>
          <w:p>
            <w:pPr>
              <w:pStyle w:val="TableParagraph"/>
              <w:spacing w:line="300" w:lineRule="auto"/>
              <w:ind w:left="109" w:right="98"/>
              <w:jc w:val="both"/>
              <w:rPr>
                <w:i/>
                <w:sz w:val="21"/>
              </w:rPr>
            </w:pPr>
            <w:r>
              <w:rPr>
                <w:i/>
                <w:spacing w:val="-10"/>
                <w:sz w:val="21"/>
              </w:rPr>
              <w:t>如果您到期未交纳保险费，自保险费应付日的次日零时起六十日为宽限</w:t>
            </w:r>
            <w:r>
              <w:rPr>
                <w:i/>
                <w:spacing w:val="-11"/>
                <w:sz w:val="21"/>
              </w:rPr>
              <w:t>期间。对宽限期间内发生的保险事故，我们承担保险责任，但在给付保</w:t>
            </w:r>
            <w:r>
              <w:rPr>
                <w:i/>
                <w:spacing w:val="-6"/>
                <w:sz w:val="21"/>
              </w:rPr>
              <w:t>险金时会扣除您欠交的保险费。</w:t>
            </w:r>
          </w:p>
          <w:p>
            <w:pPr>
              <w:pStyle w:val="TableParagraph"/>
              <w:spacing w:line="300" w:lineRule="auto" w:before="15"/>
              <w:ind w:left="109" w:right="100"/>
              <w:jc w:val="both"/>
              <w:rPr>
                <w:i/>
                <w:sz w:val="21"/>
              </w:rPr>
            </w:pPr>
            <w:r>
              <w:rPr>
                <w:i/>
                <w:spacing w:val="-8"/>
                <w:sz w:val="21"/>
              </w:rPr>
              <w:t>如果您在宽限期间结束时仍未交纳保险费，则本附加合同在宽限期间期</w:t>
            </w:r>
            <w:r>
              <w:rPr>
                <w:i/>
                <w:spacing w:val="-5"/>
                <w:sz w:val="21"/>
              </w:rPr>
              <w:t>满日的次日零时起效力中止，本附加合同另有约定的除外。</w:t>
            </w:r>
          </w:p>
        </w:tc>
      </w:tr>
      <w:tr>
        <w:trPr>
          <w:trHeight w:val="3182"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3.3</w:t>
            </w:r>
          </w:p>
        </w:tc>
        <w:tc>
          <w:tcPr>
            <w:tcW w:w="1846" w:type="dxa"/>
          </w:tcPr>
          <w:p>
            <w:pPr>
              <w:pStyle w:val="TableParagraph"/>
              <w:spacing w:before="5"/>
              <w:ind w:left="0"/>
              <w:rPr>
                <w:rFonts w:ascii="Times New Roman"/>
                <w:sz w:val="18"/>
              </w:rPr>
            </w:pPr>
          </w:p>
          <w:p>
            <w:pPr>
              <w:pStyle w:val="TableParagraph"/>
              <w:ind w:left="476"/>
              <w:rPr>
                <w:i/>
                <w:sz w:val="21"/>
              </w:rPr>
            </w:pPr>
            <w:r>
              <w:rPr>
                <w:i/>
                <w:sz w:val="21"/>
              </w:rPr>
              <w:t>如实告知</w:t>
            </w:r>
          </w:p>
        </w:tc>
        <w:tc>
          <w:tcPr>
            <w:tcW w:w="6647" w:type="dxa"/>
          </w:tcPr>
          <w:p>
            <w:pPr>
              <w:pStyle w:val="TableParagraph"/>
              <w:spacing w:before="5"/>
              <w:ind w:left="0"/>
              <w:rPr>
                <w:rFonts w:ascii="Times New Roman"/>
                <w:sz w:val="18"/>
              </w:rPr>
            </w:pPr>
          </w:p>
          <w:p>
            <w:pPr>
              <w:pStyle w:val="TableParagraph"/>
              <w:spacing w:line="295" w:lineRule="auto"/>
              <w:ind w:left="109" w:right="100"/>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责任免除条款。我们会就您和被保险人的有关情况提出书面询问，您应</w:t>
            </w:r>
            <w:r>
              <w:rPr>
                <w:i/>
                <w:spacing w:val="-2"/>
                <w:sz w:val="21"/>
              </w:rPr>
              <w:t>当如实告知。</w:t>
            </w:r>
          </w:p>
          <w:p>
            <w:pPr>
              <w:pStyle w:val="TableParagraph"/>
              <w:spacing w:line="292" w:lineRule="auto" w:before="12"/>
              <w:ind w:left="109" w:right="97"/>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9"/>
                <w:sz w:val="21"/>
              </w:rPr>
              <w:t>前款规定的合同解除权，自我们知道有解除事由之日起，超过三十日不</w:t>
            </w:r>
            <w:r>
              <w:rPr>
                <w:i/>
                <w:spacing w:val="-11"/>
                <w:sz w:val="21"/>
              </w:rPr>
              <w:t>行使而消灭。自本附加合同成立之日起超过二年的，我们不得解除本附</w:t>
            </w:r>
            <w:r>
              <w:rPr>
                <w:i/>
                <w:spacing w:val="-6"/>
                <w:sz w:val="21"/>
              </w:rPr>
              <w:t>加合同；发生保险事故的，我们承担给付保险金的责任。</w:t>
            </w:r>
          </w:p>
          <w:p>
            <w:pPr>
              <w:pStyle w:val="TableParagraph"/>
              <w:spacing w:line="255" w:lineRule="exact" w:before="16"/>
              <w:ind w:left="109"/>
              <w:rPr>
                <w:i/>
                <w:sz w:val="21"/>
              </w:rPr>
            </w:pPr>
            <w:r>
              <w:rPr>
                <w:i/>
                <w:sz w:val="21"/>
              </w:rPr>
              <w:t>您故意不履行如实告知义务的，我们对于本附加合同解除前发生的保险</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1652"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11" w:lineRule="exact"/>
              <w:rPr>
                <w:i/>
                <w:sz w:val="21"/>
              </w:rPr>
            </w:pPr>
            <w:r>
              <w:rPr>
                <w:i/>
                <w:sz w:val="21"/>
              </w:rPr>
              <w:t>事故，不承担给付保险金的责任，并不退还保险费。</w:t>
            </w:r>
          </w:p>
          <w:p>
            <w:pPr>
              <w:pStyle w:val="TableParagraph"/>
              <w:spacing w:line="290" w:lineRule="auto" w:before="61"/>
              <w:ind w:right="21"/>
              <w:rPr>
                <w:i/>
                <w:sz w:val="21"/>
              </w:rPr>
            </w:pPr>
            <w:r>
              <w:rPr>
                <w:i/>
                <w:sz w:val="21"/>
              </w:rPr>
              <w:t>您因重大过失未履行如实告知义务，对保险事故的发生有严重影响的， 我们对于本附加合同解除前发生的保险事故，不承担给付保险金的责任，但退还保险费。</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您对本附加合同拥有的权利</w:t>
            </w:r>
          </w:p>
        </w:tc>
      </w:tr>
      <w:tr>
        <w:trPr>
          <w:trHeight w:val="2762" w:hRule="atLeast"/>
        </w:trPr>
        <w:tc>
          <w:tcPr>
            <w:tcW w:w="901" w:type="dxa"/>
          </w:tcPr>
          <w:p>
            <w:pPr>
              <w:pStyle w:val="TableParagraph"/>
              <w:spacing w:before="45"/>
              <w:ind w:left="108"/>
              <w:rPr>
                <w:sz w:val="21"/>
              </w:rPr>
            </w:pPr>
            <w:r>
              <w:rPr>
                <w:sz w:val="21"/>
              </w:rPr>
              <w:t>4.1</w:t>
            </w:r>
          </w:p>
        </w:tc>
        <w:tc>
          <w:tcPr>
            <w:tcW w:w="1848" w:type="dxa"/>
          </w:tcPr>
          <w:p>
            <w:pPr>
              <w:pStyle w:val="TableParagraph"/>
              <w:spacing w:line="290" w:lineRule="auto" w:before="45"/>
              <w:ind w:left="476" w:right="104"/>
              <w:rPr>
                <w:i/>
                <w:sz w:val="21"/>
              </w:rPr>
            </w:pPr>
            <w:r>
              <w:rPr>
                <w:i/>
                <w:sz w:val="21"/>
              </w:rPr>
              <w:t>附加合同的解除</w:t>
            </w:r>
          </w:p>
        </w:tc>
        <w:tc>
          <w:tcPr>
            <w:tcW w:w="6647" w:type="dxa"/>
          </w:tcPr>
          <w:p>
            <w:pPr>
              <w:pStyle w:val="TableParagraph"/>
              <w:spacing w:line="290" w:lineRule="auto" w:before="45"/>
              <w:ind w:right="102"/>
              <w:rPr>
                <w:i/>
                <w:sz w:val="21"/>
              </w:rPr>
            </w:pPr>
            <w:r>
              <w:rPr>
                <w:i/>
                <w:spacing w:val="-8"/>
                <w:sz w:val="21"/>
              </w:rPr>
              <w:t>在本附加合同保险期间内，您可以书面申请解除本附加合同，并向我们</w:t>
            </w:r>
            <w:r>
              <w:rPr>
                <w:i/>
                <w:spacing w:val="-5"/>
                <w:sz w:val="21"/>
              </w:rPr>
              <w:t>提供下列证明和资料：</w:t>
            </w:r>
          </w:p>
          <w:p>
            <w:pPr>
              <w:pStyle w:val="TableParagraph"/>
              <w:spacing w:before="14"/>
              <w:rPr>
                <w:i/>
                <w:sz w:val="21"/>
              </w:rPr>
            </w:pPr>
            <w:r>
              <w:rPr>
                <w:i/>
                <w:sz w:val="21"/>
              </w:rPr>
              <w:t>一、保险合同；</w:t>
            </w:r>
          </w:p>
          <w:p>
            <w:pPr>
              <w:pStyle w:val="TableParagraph"/>
              <w:spacing w:line="292" w:lineRule="auto" w:before="58"/>
              <w:ind w:right="4435"/>
              <w:rPr>
                <w:i/>
                <w:sz w:val="21"/>
              </w:rPr>
            </w:pPr>
            <w:r>
              <w:rPr>
                <w:i/>
                <w:sz w:val="21"/>
              </w:rPr>
              <w:t>二、解除合同申请书； 三、您的身份证明。</w:t>
            </w:r>
          </w:p>
          <w:p>
            <w:pPr>
              <w:pStyle w:val="TableParagraph"/>
              <w:spacing w:line="290" w:lineRule="auto" w:before="12"/>
              <w:ind w:right="103"/>
              <w:rPr>
                <w:i/>
                <w:sz w:val="21"/>
              </w:rPr>
            </w:pPr>
            <w:r>
              <w:rPr>
                <w:i/>
                <w:spacing w:val="-8"/>
                <w:sz w:val="21"/>
              </w:rPr>
              <w:t>自我们收到上述证明和资料之日起，本附加合同终止。我们在收到上述</w:t>
            </w:r>
            <w:r>
              <w:rPr>
                <w:i/>
                <w:spacing w:val="-3"/>
                <w:sz w:val="21"/>
              </w:rPr>
              <w:t>证明和资料之日起三十日内退还本附加合同终止之日的现金价值。</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附加合同效力的中止及恢复</w:t>
            </w:r>
          </w:p>
        </w:tc>
      </w:tr>
      <w:tr>
        <w:trPr>
          <w:trHeight w:val="946" w:hRule="atLeast"/>
        </w:trPr>
        <w:tc>
          <w:tcPr>
            <w:tcW w:w="901" w:type="dxa"/>
          </w:tcPr>
          <w:p>
            <w:pPr>
              <w:pStyle w:val="TableParagraph"/>
              <w:spacing w:before="45"/>
              <w:ind w:left="108"/>
              <w:rPr>
                <w:sz w:val="21"/>
              </w:rPr>
            </w:pPr>
            <w:r>
              <w:rPr>
                <w:sz w:val="21"/>
              </w:rPr>
              <w:t>5.1</w:t>
            </w:r>
          </w:p>
        </w:tc>
        <w:tc>
          <w:tcPr>
            <w:tcW w:w="1848" w:type="dxa"/>
          </w:tcPr>
          <w:p>
            <w:pPr>
              <w:pStyle w:val="TableParagraph"/>
              <w:spacing w:before="45"/>
              <w:ind w:left="476"/>
              <w:rPr>
                <w:i/>
                <w:sz w:val="21"/>
              </w:rPr>
            </w:pPr>
            <w:r>
              <w:rPr>
                <w:i/>
                <w:sz w:val="21"/>
              </w:rPr>
              <w:t>效力中止</w:t>
            </w:r>
          </w:p>
        </w:tc>
        <w:tc>
          <w:tcPr>
            <w:tcW w:w="6647" w:type="dxa"/>
          </w:tcPr>
          <w:p>
            <w:pPr>
              <w:pStyle w:val="TableParagraph"/>
              <w:spacing w:line="300" w:lineRule="auto" w:before="45"/>
              <w:ind w:left="239" w:right="180"/>
              <w:rPr>
                <w:i/>
                <w:sz w:val="21"/>
              </w:rPr>
            </w:pPr>
            <w:r>
              <w:rPr>
                <w:i/>
                <w:spacing w:val="-11"/>
                <w:sz w:val="21"/>
              </w:rPr>
              <w:t>在本附加合同效力中止期间，我们不承担本附加合同 </w:t>
            </w:r>
            <w:r>
              <w:rPr>
                <w:sz w:val="21"/>
              </w:rPr>
              <w:t>2.4 </w:t>
            </w:r>
            <w:r>
              <w:rPr>
                <w:i/>
                <w:spacing w:val="-3"/>
                <w:sz w:val="21"/>
              </w:rPr>
              <w:t>条约定的保险责任。</w:t>
            </w:r>
          </w:p>
        </w:tc>
      </w:tr>
      <w:tr>
        <w:trPr>
          <w:trHeight w:val="2319" w:hRule="atLeast"/>
        </w:trPr>
        <w:tc>
          <w:tcPr>
            <w:tcW w:w="901" w:type="dxa"/>
          </w:tcPr>
          <w:p>
            <w:pPr>
              <w:pStyle w:val="TableParagraph"/>
              <w:ind w:left="0"/>
              <w:rPr>
                <w:rFonts w:ascii="Times New Roman"/>
                <w:sz w:val="19"/>
              </w:rPr>
            </w:pPr>
          </w:p>
          <w:p>
            <w:pPr>
              <w:pStyle w:val="TableParagraph"/>
              <w:spacing w:before="1"/>
              <w:ind w:left="108"/>
              <w:rPr>
                <w:sz w:val="21"/>
              </w:rPr>
            </w:pPr>
            <w:r>
              <w:rPr>
                <w:sz w:val="21"/>
              </w:rPr>
              <w:t>5.2</w:t>
            </w:r>
          </w:p>
        </w:tc>
        <w:tc>
          <w:tcPr>
            <w:tcW w:w="1848" w:type="dxa"/>
          </w:tcPr>
          <w:p>
            <w:pPr>
              <w:pStyle w:val="TableParagraph"/>
              <w:ind w:left="0"/>
              <w:rPr>
                <w:rFonts w:ascii="Times New Roman"/>
                <w:sz w:val="19"/>
              </w:rPr>
            </w:pPr>
          </w:p>
          <w:p>
            <w:pPr>
              <w:pStyle w:val="TableParagraph"/>
              <w:spacing w:before="1"/>
              <w:ind w:left="476"/>
              <w:rPr>
                <w:i/>
                <w:sz w:val="21"/>
              </w:rPr>
            </w:pPr>
            <w:r>
              <w:rPr>
                <w:i/>
                <w:sz w:val="21"/>
              </w:rPr>
              <w:t>效力恢复</w:t>
            </w:r>
          </w:p>
        </w:tc>
        <w:tc>
          <w:tcPr>
            <w:tcW w:w="6647" w:type="dxa"/>
          </w:tcPr>
          <w:p>
            <w:pPr>
              <w:pStyle w:val="TableParagraph"/>
              <w:ind w:left="0"/>
              <w:rPr>
                <w:rFonts w:ascii="Times New Roman"/>
                <w:sz w:val="19"/>
              </w:rPr>
            </w:pPr>
          </w:p>
          <w:p>
            <w:pPr>
              <w:pStyle w:val="TableParagraph"/>
              <w:spacing w:line="300" w:lineRule="auto" w:before="1"/>
              <w:ind w:left="239" w:right="177"/>
              <w:jc w:val="both"/>
              <w:rPr>
                <w:i/>
                <w:sz w:val="21"/>
              </w:rPr>
            </w:pPr>
            <w:r>
              <w:rPr>
                <w:i/>
                <w:spacing w:val="-8"/>
                <w:sz w:val="21"/>
              </w:rPr>
              <w:t>自本附加合同效力中止之日起二年内，您可以书面申请恢复本附加合</w:t>
            </w:r>
            <w:r>
              <w:rPr>
                <w:i/>
                <w:spacing w:val="-11"/>
                <w:sz w:val="21"/>
              </w:rPr>
              <w:t>同效力。在我们与您协商并达成协议，您补交保险费之日起，合同效</w:t>
            </w:r>
            <w:r>
              <w:rPr>
                <w:i/>
                <w:spacing w:val="-7"/>
                <w:sz w:val="21"/>
              </w:rPr>
              <w:t>力恢复。</w:t>
            </w:r>
          </w:p>
          <w:p>
            <w:pPr>
              <w:pStyle w:val="TableParagraph"/>
              <w:spacing w:line="300" w:lineRule="auto" w:before="16"/>
              <w:ind w:left="239" w:right="99" w:hanging="1"/>
              <w:jc w:val="both"/>
              <w:rPr>
                <w:i/>
                <w:sz w:val="21"/>
              </w:rPr>
            </w:pPr>
            <w:r>
              <w:rPr>
                <w:i/>
                <w:sz w:val="21"/>
              </w:rPr>
              <w:t>如果自本附加合同效力中止之日起满二年双方未达成合同效力恢复协议的，我们可以解除本附加合同，并退还本附加合同的现金价值。</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6"/>
              <w:rPr>
                <w:b/>
                <w:sz w:val="21"/>
              </w:rPr>
            </w:pPr>
            <w:r>
              <w:rPr>
                <w:b/>
                <w:sz w:val="21"/>
              </w:rPr>
              <w:t>如何申请领取保险金</w:t>
            </w:r>
          </w:p>
        </w:tc>
      </w:tr>
      <w:tr>
        <w:trPr>
          <w:trHeight w:val="4440" w:hRule="atLeast"/>
        </w:trPr>
        <w:tc>
          <w:tcPr>
            <w:tcW w:w="901" w:type="dxa"/>
          </w:tcPr>
          <w:p>
            <w:pPr>
              <w:pStyle w:val="TableParagraph"/>
              <w:spacing w:before="45"/>
              <w:ind w:left="108"/>
              <w:rPr>
                <w:sz w:val="21"/>
              </w:rPr>
            </w:pPr>
            <w:r>
              <w:rPr>
                <w:sz w:val="21"/>
              </w:rPr>
              <w:t>6.1</w:t>
            </w:r>
          </w:p>
        </w:tc>
        <w:tc>
          <w:tcPr>
            <w:tcW w:w="1848" w:type="dxa"/>
          </w:tcPr>
          <w:p>
            <w:pPr>
              <w:pStyle w:val="TableParagraph"/>
              <w:spacing w:line="290" w:lineRule="auto" w:before="45"/>
              <w:ind w:left="476" w:right="104"/>
              <w:rPr>
                <w:i/>
                <w:sz w:val="21"/>
              </w:rPr>
            </w:pPr>
            <w:r>
              <w:rPr>
                <w:i/>
                <w:sz w:val="21"/>
              </w:rPr>
              <w:t>受益人指定与变更</w:t>
            </w:r>
          </w:p>
        </w:tc>
        <w:tc>
          <w:tcPr>
            <w:tcW w:w="6647" w:type="dxa"/>
          </w:tcPr>
          <w:p>
            <w:pPr>
              <w:pStyle w:val="TableParagraph"/>
              <w:spacing w:line="300" w:lineRule="auto" w:before="47"/>
              <w:ind w:right="102"/>
              <w:jc w:val="both"/>
              <w:rPr>
                <w:i/>
                <w:sz w:val="21"/>
              </w:rPr>
            </w:pPr>
            <w:r>
              <w:rPr>
                <w:i/>
                <w:spacing w:val="-8"/>
                <w:sz w:val="21"/>
              </w:rPr>
              <w:t>您或被保险人可以指定或变更受益人，但您指定或变更受益人须征得被</w:t>
            </w:r>
            <w:r>
              <w:rPr>
                <w:i/>
                <w:spacing w:val="-11"/>
                <w:sz w:val="21"/>
              </w:rPr>
              <w:t>保险人同意。您为与您有劳动关系的劳动者投保人身保险，不得指定被</w:t>
            </w:r>
            <w:r>
              <w:rPr>
                <w:i/>
                <w:spacing w:val="-8"/>
                <w:sz w:val="21"/>
              </w:rPr>
              <w:t>保险人及其近亲属以外的人为受益人。如果受益人为数人时，您或被保险人应当确定受益顺序和受益份额；如果没有确定受益份额，各受益人</w:t>
            </w:r>
            <w:r>
              <w:rPr>
                <w:i/>
                <w:spacing w:val="-5"/>
                <w:sz w:val="21"/>
              </w:rPr>
              <w:t>按照相等份额享有受益权。</w:t>
            </w:r>
          </w:p>
          <w:p>
            <w:pPr>
              <w:pStyle w:val="TableParagraph"/>
              <w:spacing w:line="300" w:lineRule="auto" w:before="15"/>
              <w:ind w:right="102"/>
              <w:rPr>
                <w:i/>
                <w:sz w:val="21"/>
              </w:rPr>
            </w:pPr>
            <w:r>
              <w:rPr>
                <w:i/>
                <w:spacing w:val="-7"/>
                <w:sz w:val="21"/>
              </w:rPr>
              <w:t>您或被保险人变更受益人必须书面通知我们，由我们在保险单或者其他</w:t>
            </w:r>
            <w:r>
              <w:rPr>
                <w:i/>
                <w:spacing w:val="-5"/>
                <w:sz w:val="21"/>
              </w:rPr>
              <w:t>保险凭证上批注或者附贴批单。</w:t>
            </w:r>
          </w:p>
          <w:p>
            <w:pPr>
              <w:pStyle w:val="TableParagraph"/>
              <w:spacing w:before="15"/>
              <w:ind w:left="106"/>
              <w:rPr>
                <w:i/>
                <w:sz w:val="21"/>
              </w:rPr>
            </w:pPr>
            <w:r>
              <w:rPr>
                <w:i/>
                <w:sz w:val="21"/>
              </w:rPr>
              <w:t>除另有约定外，重大疾病保险金的受益人为被保险人本人。</w:t>
            </w:r>
          </w:p>
          <w:p>
            <w:pPr>
              <w:pStyle w:val="TableParagraph"/>
              <w:spacing w:line="300" w:lineRule="auto" w:before="68"/>
              <w:ind w:right="-15"/>
              <w:jc w:val="both"/>
              <w:rPr>
                <w:i/>
                <w:sz w:val="21"/>
              </w:rPr>
            </w:pPr>
            <w:r>
              <w:rPr>
                <w:i/>
                <w:spacing w:val="-17"/>
                <w:sz w:val="21"/>
              </w:rPr>
              <w:t>如果被保险人身故后，有下列情形之一的，保险金作为被保险人的遗产， </w:t>
            </w:r>
            <w:r>
              <w:rPr>
                <w:i/>
                <w:spacing w:val="-7"/>
                <w:sz w:val="21"/>
              </w:rPr>
              <w:t>由我们依照《中华人民共和国继承法》的规定履行给付保险金的义务： </w:t>
            </w:r>
            <w:r>
              <w:rPr>
                <w:i/>
                <w:spacing w:val="-3"/>
                <w:sz w:val="21"/>
              </w:rPr>
              <w:t>一、 没有指定受益人，或者受益人指定不明无法确定的；</w:t>
            </w:r>
          </w:p>
          <w:p>
            <w:pPr>
              <w:pStyle w:val="TableParagraph"/>
              <w:spacing w:before="16"/>
              <w:jc w:val="both"/>
              <w:rPr>
                <w:i/>
                <w:sz w:val="21"/>
              </w:rPr>
            </w:pPr>
            <w:r>
              <w:rPr>
                <w:i/>
                <w:sz w:val="21"/>
              </w:rPr>
              <w:t>二、 受益人先于被保险人身故，没有其他受益人的；</w:t>
            </w:r>
          </w:p>
          <w:p>
            <w:pPr>
              <w:pStyle w:val="TableParagraph"/>
              <w:spacing w:line="255" w:lineRule="exact" w:before="68"/>
              <w:ind w:left="106"/>
              <w:jc w:val="both"/>
              <w:rPr>
                <w:i/>
                <w:sz w:val="21"/>
              </w:rPr>
            </w:pPr>
            <w:r>
              <w:rPr>
                <w:i/>
                <w:sz w:val="21"/>
              </w:rPr>
              <w:t>三、 受益人依法丧失受益权或者放弃受益权，没有其他受益人的。</w:t>
            </w:r>
          </w:p>
        </w:tc>
      </w:tr>
    </w:tbl>
    <w:p>
      <w:pPr>
        <w:rPr>
          <w:sz w:val="2"/>
          <w:szCs w:val="2"/>
        </w:rPr>
      </w:pPr>
      <w:r>
        <w:rPr/>
        <w:pict>
          <v:group style="position:absolute;margin-left:62.759998pt;margin-top:319.439972pt;width:465.85pt;height:22.35pt;mso-position-horizontal-relative:page;mso-position-vertical-relative:page;z-index:-22000" coordorigin="1255,6389" coordsize="9317,447">
            <v:rect style="position:absolute;left:1255;top:6388;width:1270;height:46" filled="true" fillcolor="#cdcdcd" stroked="false">
              <v:fill type="solid"/>
            </v:rect>
            <v:line style="position:absolute" from="1309,6434" to="1309,6790" stroked="true" strokeweight="5.4pt" strokecolor="#cdcdcd">
              <v:stroke dashstyle="solid"/>
            </v:line>
            <v:line style="position:absolute" from="2471,6434" to="2471,6790" stroked="true" strokeweight="5.4pt" strokecolor="#cdcdcd">
              <v:stroke dashstyle="solid"/>
            </v:line>
            <v:rect style="position:absolute;left:1255;top:6789;width:1270;height:46" filled="true" fillcolor="#cdcdcd" stroked="false">
              <v:fill type="solid"/>
            </v:rect>
            <v:rect style="position:absolute;left:1363;top:6434;width:1054;height:356" filled="true" fillcolor="#cdcdcd" stroked="false">
              <v:fill type="solid"/>
            </v:rect>
            <v:line style="position:absolute" from="2525,6432" to="10572,6432" stroked="true" strokeweight="4.32pt" strokecolor="#cdcdcd">
              <v:stroke dashstyle="solid"/>
            </v:line>
            <v:line style="position:absolute" from="2579,6475" to="2579,6749" stroked="true" strokeweight="5.4pt" strokecolor="#cdcdcd">
              <v:stroke dashstyle="solid"/>
            </v:line>
            <v:line style="position:absolute" from="10518,6475" to="10518,6749" stroked="true" strokeweight="5.4pt" strokecolor="#cdcdcd">
              <v:stroke dashstyle="solid"/>
            </v:line>
            <v:rect style="position:absolute;left:2524;top:6748;width:8048;height:87" filled="true" fillcolor="#cdcdcd" stroked="false">
              <v:fill type="solid"/>
            </v:rect>
            <v:rect style="position:absolute;left:2632;top:6475;width:7832;height:274" filled="true" fillcolor="#cdcdcd" stroked="false">
              <v:fill type="solid"/>
            </v:rect>
            <v:rect style="position:absolute;left:1255;top:6388;width:1270;height:46" filled="true" fillcolor="#cdcdcd" stroked="false">
              <v:fill type="solid"/>
            </v:rect>
            <v:line style="position:absolute" from="2525,6412" to="4003,6412" stroked="true" strokeweight="2.280pt" strokecolor="#cdcdcd">
              <v:stroke dashstyle="solid"/>
            </v:line>
            <v:line style="position:absolute" from="4003,6412" to="10572,6412" stroked="true" strokeweight="2.280pt" strokecolor="#cdcdcd">
              <v:stroke dashstyle="solid"/>
            </v:line>
            <v:shape style="position:absolute;left:1255;top:6789;width:9317;height:46" coordorigin="1255,6790" coordsize="9317,46" path="m10572,6790l2525,6790,1255,6790,1255,6835,2525,6835,10572,6835,10572,6790e" filled="true" fillcolor="#cdcdcd" stroked="false">
              <v:path arrowok="t"/>
              <v:fill type="solid"/>
            </v:shape>
            <w10:wrap type="none"/>
          </v:group>
        </w:pict>
      </w:r>
    </w:p>
    <w:p>
      <w:pPr>
        <w:spacing w:after="0"/>
        <w:rPr>
          <w:sz w:val="2"/>
          <w:szCs w:val="2"/>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1860"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02" w:lineRule="exact"/>
              <w:rPr>
                <w:i/>
                <w:sz w:val="21"/>
              </w:rPr>
            </w:pPr>
            <w:r>
              <w:rPr>
                <w:i/>
                <w:sz w:val="21"/>
              </w:rPr>
              <w:t>被保险人身故且受益人依法丧失受益权或者放弃受益权，有其他受益人</w:t>
            </w:r>
          </w:p>
          <w:p>
            <w:pPr>
              <w:pStyle w:val="TableParagraph"/>
              <w:spacing w:line="300" w:lineRule="auto" w:before="68"/>
              <w:ind w:right="102"/>
              <w:rPr>
                <w:i/>
                <w:sz w:val="21"/>
              </w:rPr>
            </w:pPr>
            <w:r>
              <w:rPr>
                <w:i/>
                <w:spacing w:val="-11"/>
                <w:sz w:val="21"/>
              </w:rPr>
              <w:t>时，其依法丧失或放弃的受益份额由我们按照本附加合同确定的受益顺</w:t>
            </w:r>
            <w:r>
              <w:rPr>
                <w:i/>
                <w:spacing w:val="-6"/>
                <w:sz w:val="21"/>
              </w:rPr>
              <w:t>序和受益比例之比给付其他受益人。</w:t>
            </w:r>
          </w:p>
          <w:p>
            <w:pPr>
              <w:pStyle w:val="TableParagraph"/>
              <w:spacing w:line="300" w:lineRule="auto" w:before="15"/>
              <w:ind w:right="106"/>
              <w:rPr>
                <w:i/>
                <w:sz w:val="21"/>
              </w:rPr>
            </w:pPr>
            <w:r>
              <w:rPr>
                <w:i/>
                <w:sz w:val="21"/>
              </w:rPr>
              <w:t>如果受益人与被保险人在同一事件中身故，且不能确定身故先后顺序的，则推定受益人身故在先。</w:t>
            </w:r>
          </w:p>
        </w:tc>
      </w:tr>
      <w:tr>
        <w:trPr>
          <w:trHeight w:val="1764" w:hRule="atLeast"/>
        </w:trPr>
        <w:tc>
          <w:tcPr>
            <w:tcW w:w="901" w:type="dxa"/>
          </w:tcPr>
          <w:p>
            <w:pPr>
              <w:pStyle w:val="TableParagraph"/>
              <w:spacing w:before="8"/>
              <w:ind w:left="0"/>
              <w:rPr>
                <w:rFonts w:ascii="Times New Roman"/>
                <w:sz w:val="17"/>
              </w:rPr>
            </w:pPr>
          </w:p>
          <w:p>
            <w:pPr>
              <w:pStyle w:val="TableParagraph"/>
              <w:ind w:left="108"/>
              <w:rPr>
                <w:sz w:val="21"/>
              </w:rPr>
            </w:pPr>
            <w:r>
              <w:rPr>
                <w:sz w:val="21"/>
              </w:rPr>
              <w:t>6.2</w:t>
            </w:r>
          </w:p>
        </w:tc>
        <w:tc>
          <w:tcPr>
            <w:tcW w:w="1848" w:type="dxa"/>
          </w:tcPr>
          <w:p>
            <w:pPr>
              <w:pStyle w:val="TableParagraph"/>
              <w:spacing w:before="8"/>
              <w:ind w:left="0"/>
              <w:rPr>
                <w:rFonts w:ascii="Times New Roman"/>
                <w:sz w:val="17"/>
              </w:rPr>
            </w:pPr>
          </w:p>
          <w:p>
            <w:pPr>
              <w:pStyle w:val="TableParagraph"/>
              <w:spacing w:line="290" w:lineRule="auto"/>
              <w:ind w:left="476" w:right="104"/>
              <w:rPr>
                <w:i/>
                <w:sz w:val="21"/>
              </w:rPr>
            </w:pPr>
            <w:r>
              <w:rPr>
                <w:i/>
                <w:sz w:val="21"/>
              </w:rPr>
              <w:t>保险金申请时效</w:t>
            </w:r>
          </w:p>
        </w:tc>
        <w:tc>
          <w:tcPr>
            <w:tcW w:w="6647" w:type="dxa"/>
          </w:tcPr>
          <w:p>
            <w:pPr>
              <w:pStyle w:val="TableParagraph"/>
              <w:spacing w:before="8"/>
              <w:ind w:left="0"/>
              <w:rPr>
                <w:rFonts w:ascii="Times New Roman"/>
                <w:sz w:val="17"/>
              </w:rPr>
            </w:pPr>
          </w:p>
          <w:p>
            <w:pPr>
              <w:pStyle w:val="TableParagraph"/>
              <w:spacing w:line="290" w:lineRule="auto"/>
              <w:ind w:right="103"/>
              <w:rPr>
                <w:i/>
                <w:sz w:val="21"/>
              </w:rPr>
            </w:pPr>
            <w:r>
              <w:rPr>
                <w:i/>
                <w:sz w:val="21"/>
              </w:rPr>
              <w:t>受益人及其他有权领取保险金的人向我们申请给付身故保险金的诉讼时效期间为五年，自其知道或应当知道保险事故发生之日起计算。</w:t>
            </w:r>
          </w:p>
          <w:p>
            <w:pPr>
              <w:pStyle w:val="TableParagraph"/>
              <w:spacing w:line="290" w:lineRule="auto" w:before="17"/>
              <w:ind w:right="25"/>
              <w:rPr>
                <w:i/>
                <w:sz w:val="21"/>
              </w:rPr>
            </w:pPr>
            <w:r>
              <w:rPr>
                <w:i/>
                <w:sz w:val="21"/>
              </w:rPr>
              <w:t>受益人及其他有权领取保险金的人向我们申请给付重大疾病保险金的诉讼时效期间为两年，自其知道或应当知道保险事故发生之日起计算。</w:t>
            </w:r>
          </w:p>
        </w:tc>
      </w:tr>
      <w:tr>
        <w:trPr>
          <w:trHeight w:val="9375" w:hRule="atLeast"/>
        </w:trPr>
        <w:tc>
          <w:tcPr>
            <w:tcW w:w="901" w:type="dxa"/>
          </w:tcPr>
          <w:p>
            <w:pPr>
              <w:pStyle w:val="TableParagraph"/>
              <w:spacing w:before="5"/>
              <w:ind w:left="0"/>
              <w:rPr>
                <w:rFonts w:ascii="Times New Roman"/>
                <w:sz w:val="17"/>
              </w:rPr>
            </w:pPr>
          </w:p>
          <w:p>
            <w:pPr>
              <w:pStyle w:val="TableParagraph"/>
              <w:ind w:left="108"/>
              <w:rPr>
                <w:sz w:val="21"/>
              </w:rPr>
            </w:pPr>
            <w:r>
              <w:rPr>
                <w:sz w:val="21"/>
              </w:rPr>
              <w:t>6.3</w:t>
            </w:r>
          </w:p>
        </w:tc>
        <w:tc>
          <w:tcPr>
            <w:tcW w:w="1848" w:type="dxa"/>
          </w:tcPr>
          <w:p>
            <w:pPr>
              <w:pStyle w:val="TableParagraph"/>
              <w:spacing w:before="5"/>
              <w:ind w:left="0"/>
              <w:rPr>
                <w:rFonts w:ascii="Times New Roman"/>
                <w:sz w:val="17"/>
              </w:rPr>
            </w:pPr>
          </w:p>
          <w:p>
            <w:pPr>
              <w:pStyle w:val="TableParagraph"/>
              <w:ind w:left="477"/>
              <w:rPr>
                <w:i/>
                <w:sz w:val="21"/>
              </w:rPr>
            </w:pPr>
            <w:r>
              <w:rPr>
                <w:i/>
                <w:sz w:val="21"/>
              </w:rPr>
              <w:t>保险金申请</w:t>
            </w:r>
          </w:p>
        </w:tc>
        <w:tc>
          <w:tcPr>
            <w:tcW w:w="6647" w:type="dxa"/>
          </w:tcPr>
          <w:p>
            <w:pPr>
              <w:pStyle w:val="TableParagraph"/>
              <w:spacing w:before="7"/>
              <w:ind w:left="0"/>
              <w:rPr>
                <w:rFonts w:ascii="Times New Roman"/>
                <w:sz w:val="17"/>
              </w:rPr>
            </w:pPr>
          </w:p>
          <w:p>
            <w:pPr>
              <w:pStyle w:val="TableParagraph"/>
              <w:spacing w:line="297" w:lineRule="auto" w:before="1"/>
              <w:ind w:right="2332"/>
              <w:rPr>
                <w:i/>
                <w:sz w:val="21"/>
              </w:rPr>
            </w:pPr>
            <w:r>
              <w:rPr>
                <w:i/>
                <w:sz w:val="21"/>
              </w:rPr>
              <w:t>在申请各项保险金时，请按照下列方式办理： 一、重大疾病保险金申请</w:t>
            </w:r>
          </w:p>
          <w:p>
            <w:pPr>
              <w:pStyle w:val="TableParagraph"/>
              <w:spacing w:line="290" w:lineRule="auto" w:before="8"/>
              <w:ind w:right="102"/>
              <w:rPr>
                <w:i/>
                <w:sz w:val="21"/>
              </w:rPr>
            </w:pPr>
            <w:r>
              <w:rPr>
                <w:i/>
                <w:spacing w:val="-7"/>
                <w:sz w:val="21"/>
              </w:rPr>
              <w:t>重大疾病保险金受益人申请领取重大疾病保险金时，应提供下列证明和资料：</w:t>
            </w:r>
          </w:p>
          <w:p>
            <w:pPr>
              <w:pStyle w:val="TableParagraph"/>
              <w:numPr>
                <w:ilvl w:val="0"/>
                <w:numId w:val="5"/>
              </w:numPr>
              <w:tabs>
                <w:tab w:pos="527" w:val="left" w:leader="none"/>
                <w:tab w:pos="528" w:val="left" w:leader="none"/>
              </w:tabs>
              <w:spacing w:line="240" w:lineRule="auto" w:before="14" w:after="0"/>
              <w:ind w:left="107" w:right="0" w:firstLine="0"/>
              <w:jc w:val="left"/>
              <w:rPr>
                <w:i/>
                <w:sz w:val="21"/>
              </w:rPr>
            </w:pPr>
            <w:r>
              <w:rPr>
                <w:i/>
                <w:spacing w:val="-2"/>
                <w:sz w:val="21"/>
              </w:rPr>
              <w:t>给付申请书；</w:t>
            </w:r>
          </w:p>
          <w:p>
            <w:pPr>
              <w:pStyle w:val="TableParagraph"/>
              <w:numPr>
                <w:ilvl w:val="0"/>
                <w:numId w:val="5"/>
              </w:numPr>
              <w:tabs>
                <w:tab w:pos="527" w:val="left" w:leader="none"/>
                <w:tab w:pos="528" w:val="left" w:leader="none"/>
              </w:tabs>
              <w:spacing w:line="240" w:lineRule="auto" w:before="61" w:after="0"/>
              <w:ind w:left="107" w:right="0" w:firstLine="0"/>
              <w:jc w:val="left"/>
              <w:rPr>
                <w:i/>
                <w:sz w:val="21"/>
              </w:rPr>
            </w:pPr>
            <w:r>
              <w:rPr>
                <w:i/>
                <w:spacing w:val="-1"/>
                <w:sz w:val="21"/>
              </w:rPr>
              <w:t>保险合同；</w:t>
            </w:r>
          </w:p>
          <w:p>
            <w:pPr>
              <w:pStyle w:val="TableParagraph"/>
              <w:numPr>
                <w:ilvl w:val="0"/>
                <w:numId w:val="5"/>
              </w:numPr>
              <w:tabs>
                <w:tab w:pos="527" w:val="left" w:leader="none"/>
                <w:tab w:pos="528" w:val="left" w:leader="none"/>
              </w:tabs>
              <w:spacing w:line="240" w:lineRule="auto" w:before="59" w:after="0"/>
              <w:ind w:left="107" w:right="0" w:firstLine="0"/>
              <w:jc w:val="left"/>
              <w:rPr>
                <w:i/>
                <w:sz w:val="21"/>
              </w:rPr>
            </w:pPr>
            <w:r>
              <w:rPr>
                <w:i/>
                <w:spacing w:val="-3"/>
                <w:sz w:val="21"/>
              </w:rPr>
              <w:t>重大疾病保险金受益人身份证明；</w:t>
            </w:r>
          </w:p>
          <w:p>
            <w:pPr>
              <w:pStyle w:val="TableParagraph"/>
              <w:numPr>
                <w:ilvl w:val="0"/>
                <w:numId w:val="5"/>
              </w:numPr>
              <w:tabs>
                <w:tab w:pos="527" w:val="left" w:leader="none"/>
                <w:tab w:pos="528" w:val="left" w:leader="none"/>
              </w:tabs>
              <w:spacing w:line="240" w:lineRule="auto" w:before="59" w:after="0"/>
              <w:ind w:left="107" w:right="0" w:firstLine="0"/>
              <w:jc w:val="left"/>
              <w:rPr>
                <w:i/>
                <w:sz w:val="21"/>
              </w:rPr>
            </w:pPr>
            <w:r>
              <w:rPr>
                <w:i/>
                <w:spacing w:val="-3"/>
                <w:sz w:val="21"/>
              </w:rPr>
              <w:t>被保险人的户籍证明及必要的生存证明；</w:t>
            </w:r>
          </w:p>
          <w:p>
            <w:pPr>
              <w:pStyle w:val="TableParagraph"/>
              <w:numPr>
                <w:ilvl w:val="0"/>
                <w:numId w:val="5"/>
              </w:numPr>
              <w:tabs>
                <w:tab w:pos="527" w:val="left" w:leader="none"/>
              </w:tabs>
              <w:spacing w:line="292" w:lineRule="auto" w:before="58" w:after="0"/>
              <w:ind w:left="107" w:right="100" w:firstLine="0"/>
              <w:jc w:val="both"/>
              <w:rPr>
                <w:i/>
                <w:sz w:val="21"/>
              </w:rPr>
            </w:pPr>
            <w:r>
              <w:rPr>
                <w:b/>
                <w:spacing w:val="-5"/>
                <w:sz w:val="21"/>
              </w:rPr>
              <w:t>医院</w:t>
            </w:r>
            <w:r>
              <w:rPr>
                <w:i/>
                <w:sz w:val="21"/>
              </w:rPr>
              <w:t>（</w:t>
            </w:r>
            <w:r>
              <w:rPr>
                <w:i/>
                <w:spacing w:val="-13"/>
                <w:sz w:val="21"/>
              </w:rPr>
              <w:t>见 </w:t>
            </w:r>
            <w:r>
              <w:rPr>
                <w:spacing w:val="-4"/>
                <w:sz w:val="21"/>
              </w:rPr>
              <w:t>8.6</w:t>
            </w:r>
            <w:r>
              <w:rPr>
                <w:i/>
                <w:spacing w:val="-4"/>
                <w:sz w:val="21"/>
              </w:rPr>
              <w:t>）出具的疾病诊断证明书、病历记录和确诊疾病必要</w:t>
            </w:r>
            <w:r>
              <w:rPr>
                <w:i/>
                <w:spacing w:val="-10"/>
                <w:sz w:val="21"/>
              </w:rPr>
              <w:t>的病理检验、血液检验、影像学检查及其他科学方法的检查报告。如有必要，我们有权对被保险人进行体检，我们保留就疾病诊断咨询其他医</w:t>
            </w:r>
            <w:r>
              <w:rPr>
                <w:i/>
                <w:spacing w:val="-2"/>
                <w:sz w:val="21"/>
              </w:rPr>
              <w:t>疗专家的权利；</w:t>
            </w:r>
          </w:p>
          <w:p>
            <w:pPr>
              <w:pStyle w:val="TableParagraph"/>
              <w:numPr>
                <w:ilvl w:val="0"/>
                <w:numId w:val="5"/>
              </w:numPr>
              <w:tabs>
                <w:tab w:pos="526" w:val="left" w:leader="none"/>
                <w:tab w:pos="528" w:val="left" w:leader="none"/>
              </w:tabs>
              <w:spacing w:line="290" w:lineRule="auto" w:before="12" w:after="0"/>
              <w:ind w:left="107" w:right="232" w:firstLine="0"/>
              <w:jc w:val="left"/>
              <w:rPr>
                <w:i/>
                <w:sz w:val="21"/>
              </w:rPr>
            </w:pPr>
            <w:r>
              <w:rPr>
                <w:i/>
                <w:spacing w:val="-3"/>
                <w:sz w:val="21"/>
              </w:rPr>
              <w:t>与确认保险事故的时间、性质、原因等相关的其他证明和资料。二、身故保险金申请</w:t>
            </w:r>
          </w:p>
          <w:p>
            <w:pPr>
              <w:pStyle w:val="TableParagraph"/>
              <w:spacing w:before="16"/>
              <w:rPr>
                <w:i/>
                <w:sz w:val="21"/>
              </w:rPr>
            </w:pPr>
            <w:r>
              <w:rPr>
                <w:i/>
                <w:sz w:val="21"/>
              </w:rPr>
              <w:t>身故保险金受益人申请领取身故保险金时</w:t>
            </w:r>
            <w:r>
              <w:rPr>
                <w:sz w:val="21"/>
              </w:rPr>
              <w:t>, </w:t>
            </w:r>
            <w:r>
              <w:rPr>
                <w:i/>
                <w:sz w:val="21"/>
              </w:rPr>
              <w:t>应当提供下列证明和资料：</w:t>
            </w:r>
          </w:p>
          <w:p>
            <w:pPr>
              <w:pStyle w:val="TableParagraph"/>
              <w:numPr>
                <w:ilvl w:val="0"/>
                <w:numId w:val="6"/>
              </w:numPr>
              <w:tabs>
                <w:tab w:pos="526" w:val="left" w:leader="none"/>
                <w:tab w:pos="527" w:val="left" w:leader="none"/>
              </w:tabs>
              <w:spacing w:line="240" w:lineRule="auto" w:before="67" w:after="0"/>
              <w:ind w:left="106" w:right="0" w:firstLine="0"/>
              <w:jc w:val="left"/>
              <w:rPr>
                <w:i/>
                <w:sz w:val="21"/>
              </w:rPr>
            </w:pPr>
            <w:r>
              <w:rPr>
                <w:i/>
                <w:spacing w:val="-2"/>
                <w:sz w:val="21"/>
              </w:rPr>
              <w:t>给付申请书；</w:t>
            </w:r>
          </w:p>
          <w:p>
            <w:pPr>
              <w:pStyle w:val="TableParagraph"/>
              <w:numPr>
                <w:ilvl w:val="0"/>
                <w:numId w:val="6"/>
              </w:numPr>
              <w:tabs>
                <w:tab w:pos="526" w:val="left" w:leader="none"/>
                <w:tab w:pos="527" w:val="left" w:leader="none"/>
              </w:tabs>
              <w:spacing w:line="240" w:lineRule="auto" w:before="67" w:after="0"/>
              <w:ind w:left="106" w:right="0" w:firstLine="0"/>
              <w:jc w:val="left"/>
              <w:rPr>
                <w:i/>
                <w:sz w:val="21"/>
              </w:rPr>
            </w:pPr>
            <w:r>
              <w:rPr>
                <w:i/>
                <w:spacing w:val="-1"/>
                <w:sz w:val="21"/>
              </w:rPr>
              <w:t>保险合同；</w:t>
            </w:r>
          </w:p>
          <w:p>
            <w:pPr>
              <w:pStyle w:val="TableParagraph"/>
              <w:numPr>
                <w:ilvl w:val="0"/>
                <w:numId w:val="6"/>
              </w:numPr>
              <w:tabs>
                <w:tab w:pos="526" w:val="left" w:leader="none"/>
                <w:tab w:pos="527" w:val="left" w:leader="none"/>
              </w:tabs>
              <w:spacing w:line="300" w:lineRule="auto" w:before="67" w:after="0"/>
              <w:ind w:left="106" w:right="102" w:firstLine="0"/>
              <w:jc w:val="left"/>
              <w:rPr>
                <w:i/>
                <w:sz w:val="21"/>
              </w:rPr>
            </w:pPr>
            <w:r>
              <w:rPr>
                <w:i/>
                <w:spacing w:val="-11"/>
                <w:sz w:val="21"/>
              </w:rPr>
              <w:t>公安部门、医院或我们认可的其他机构出具的被保险人身故证明或</w:t>
            </w:r>
            <w:r>
              <w:rPr>
                <w:i/>
                <w:spacing w:val="-6"/>
                <w:sz w:val="21"/>
              </w:rPr>
              <w:t>验尸证明；</w:t>
            </w:r>
          </w:p>
          <w:p>
            <w:pPr>
              <w:pStyle w:val="TableParagraph"/>
              <w:numPr>
                <w:ilvl w:val="0"/>
                <w:numId w:val="6"/>
              </w:numPr>
              <w:tabs>
                <w:tab w:pos="526" w:val="left" w:leader="none"/>
                <w:tab w:pos="527" w:val="left" w:leader="none"/>
              </w:tabs>
              <w:spacing w:line="300" w:lineRule="auto" w:before="15" w:after="0"/>
              <w:ind w:left="106" w:right="103" w:firstLine="0"/>
              <w:jc w:val="left"/>
              <w:rPr>
                <w:i/>
                <w:sz w:val="21"/>
              </w:rPr>
            </w:pPr>
            <w:r>
              <w:rPr>
                <w:i/>
                <w:spacing w:val="-10"/>
                <w:sz w:val="21"/>
              </w:rPr>
              <w:t>如果被保险人为宣告死亡，受益人须提供人民法院出具的宣告死亡</w:t>
            </w:r>
            <w:r>
              <w:rPr>
                <w:i/>
                <w:spacing w:val="-6"/>
                <w:sz w:val="21"/>
              </w:rPr>
              <w:t>判决书；</w:t>
            </w:r>
          </w:p>
          <w:p>
            <w:pPr>
              <w:pStyle w:val="TableParagraph"/>
              <w:numPr>
                <w:ilvl w:val="0"/>
                <w:numId w:val="6"/>
              </w:numPr>
              <w:tabs>
                <w:tab w:pos="526" w:val="left" w:leader="none"/>
                <w:tab w:pos="527" w:val="left" w:leader="none"/>
              </w:tabs>
              <w:spacing w:line="240" w:lineRule="auto" w:before="15" w:after="0"/>
              <w:ind w:left="106" w:right="0" w:firstLine="0"/>
              <w:jc w:val="left"/>
              <w:rPr>
                <w:i/>
                <w:sz w:val="21"/>
              </w:rPr>
            </w:pPr>
            <w:r>
              <w:rPr>
                <w:i/>
                <w:spacing w:val="-3"/>
                <w:sz w:val="21"/>
              </w:rPr>
              <w:t>被保险人户籍注销证明；</w:t>
            </w:r>
          </w:p>
          <w:p>
            <w:pPr>
              <w:pStyle w:val="TableParagraph"/>
              <w:numPr>
                <w:ilvl w:val="0"/>
                <w:numId w:val="6"/>
              </w:numPr>
              <w:tabs>
                <w:tab w:pos="526" w:val="left" w:leader="none"/>
                <w:tab w:pos="527" w:val="left" w:leader="none"/>
              </w:tabs>
              <w:spacing w:line="240" w:lineRule="auto" w:before="67" w:after="0"/>
              <w:ind w:left="106" w:right="0" w:firstLine="0"/>
              <w:jc w:val="left"/>
              <w:rPr>
                <w:i/>
                <w:sz w:val="21"/>
              </w:rPr>
            </w:pPr>
            <w:r>
              <w:rPr>
                <w:i/>
                <w:spacing w:val="-3"/>
                <w:sz w:val="21"/>
              </w:rPr>
              <w:t>身故保险金受益人身份证明；</w:t>
            </w:r>
          </w:p>
          <w:p>
            <w:pPr>
              <w:pStyle w:val="TableParagraph"/>
              <w:numPr>
                <w:ilvl w:val="0"/>
                <w:numId w:val="6"/>
              </w:numPr>
              <w:tabs>
                <w:tab w:pos="526" w:val="left" w:leader="none"/>
                <w:tab w:pos="528" w:val="left" w:leader="none"/>
              </w:tabs>
              <w:spacing w:line="295" w:lineRule="auto" w:before="67" w:after="0"/>
              <w:ind w:left="107" w:right="21" w:firstLine="0"/>
              <w:jc w:val="left"/>
              <w:rPr>
                <w:i/>
                <w:sz w:val="21"/>
              </w:rPr>
            </w:pPr>
            <w:r>
              <w:rPr>
                <w:i/>
                <w:spacing w:val="-3"/>
                <w:sz w:val="21"/>
              </w:rPr>
              <w:t>与确认保险事故的时间、性质、原因等相关的其他证明和资料。 三、如果委托他人领取保险金，受托人除提供上述所有证明和资料外， 必须另行出具有委托人亲笔签字的授权委托书和受托人身份证明。</w:t>
            </w:r>
          </w:p>
        </w:tc>
      </w:tr>
      <w:tr>
        <w:trPr>
          <w:trHeight w:val="446" w:hRule="atLeast"/>
        </w:trPr>
        <w:tc>
          <w:tcPr>
            <w:tcW w:w="901" w:type="dxa"/>
            <w:shd w:val="clear" w:color="auto" w:fill="CDCDCD"/>
          </w:tcPr>
          <w:p>
            <w:pPr>
              <w:pStyle w:val="TableParagraph"/>
              <w:spacing w:before="35"/>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46"/>
              <w:ind w:left="476"/>
              <w:rPr>
                <w:b/>
                <w:sz w:val="21"/>
              </w:rPr>
            </w:pPr>
            <w:r>
              <w:rPr>
                <w:b/>
                <w:sz w:val="21"/>
              </w:rPr>
              <w:t>您需要关注的其他事项</w:t>
            </w:r>
          </w:p>
        </w:tc>
      </w:tr>
      <w:tr>
        <w:trPr>
          <w:trHeight w:val="317" w:hRule="atLeast"/>
        </w:trPr>
        <w:tc>
          <w:tcPr>
            <w:tcW w:w="901" w:type="dxa"/>
          </w:tcPr>
          <w:p>
            <w:pPr>
              <w:pStyle w:val="TableParagraph"/>
              <w:spacing w:line="264" w:lineRule="exact" w:before="34"/>
              <w:ind w:left="108"/>
              <w:rPr>
                <w:sz w:val="21"/>
              </w:rPr>
            </w:pPr>
            <w:r>
              <w:rPr>
                <w:sz w:val="21"/>
              </w:rPr>
              <w:t>7.1</w:t>
            </w:r>
          </w:p>
        </w:tc>
        <w:tc>
          <w:tcPr>
            <w:tcW w:w="1848" w:type="dxa"/>
          </w:tcPr>
          <w:p>
            <w:pPr>
              <w:pStyle w:val="TableParagraph"/>
              <w:spacing w:line="264" w:lineRule="exact" w:before="34"/>
              <w:ind w:left="476"/>
              <w:rPr>
                <w:i/>
                <w:sz w:val="21"/>
              </w:rPr>
            </w:pPr>
            <w:r>
              <w:rPr>
                <w:i/>
                <w:sz w:val="21"/>
              </w:rPr>
              <w:t>投保年龄范围</w:t>
            </w:r>
          </w:p>
        </w:tc>
        <w:tc>
          <w:tcPr>
            <w:tcW w:w="6647" w:type="dxa"/>
          </w:tcPr>
          <w:p>
            <w:pPr>
              <w:pStyle w:val="TableParagraph"/>
              <w:spacing w:before="22"/>
              <w:rPr>
                <w:i/>
                <w:sz w:val="21"/>
              </w:rPr>
            </w:pPr>
            <w:r>
              <w:rPr>
                <w:i/>
                <w:sz w:val="21"/>
              </w:rPr>
              <w:t>指您投保时被保险人的年龄，本附加合同接受的被保险人的投保年龄为</w:t>
            </w:r>
          </w:p>
        </w:tc>
      </w:tr>
    </w:tbl>
    <w:p>
      <w:pPr>
        <w:spacing w:after="0"/>
        <w:rPr>
          <w:sz w:val="21"/>
        </w:rPr>
        <w:sectPr>
          <w:pgSz w:w="11910" w:h="16840"/>
          <w:pgMar w:header="0" w:footer="921" w:top="152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581"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08" w:lineRule="exact"/>
              <w:rPr>
                <w:i/>
                <w:sz w:val="21"/>
              </w:rPr>
            </w:pPr>
            <w:r>
              <w:rPr>
                <w:sz w:val="21"/>
              </w:rPr>
              <w:t>0 </w:t>
            </w:r>
            <w:r>
              <w:rPr>
                <w:i/>
                <w:spacing w:val="-2"/>
                <w:sz w:val="21"/>
              </w:rPr>
              <w:t>周岁</w:t>
            </w:r>
            <w:r>
              <w:rPr>
                <w:i/>
                <w:sz w:val="21"/>
              </w:rPr>
              <w:t>（</w:t>
            </w:r>
            <w:r>
              <w:rPr>
                <w:i/>
                <w:spacing w:val="-12"/>
                <w:sz w:val="21"/>
              </w:rPr>
              <w:t>指出生满 </w:t>
            </w:r>
            <w:r>
              <w:rPr>
                <w:sz w:val="21"/>
              </w:rPr>
              <w:t>30 </w:t>
            </w:r>
            <w:r>
              <w:rPr>
                <w:i/>
                <w:spacing w:val="-3"/>
                <w:sz w:val="21"/>
              </w:rPr>
              <w:t>天且已健康出院的婴儿）</w:t>
            </w:r>
            <w:r>
              <w:rPr>
                <w:i/>
                <w:spacing w:val="-25"/>
                <w:sz w:val="21"/>
              </w:rPr>
              <w:t>至 </w:t>
            </w:r>
            <w:r>
              <w:rPr>
                <w:sz w:val="21"/>
              </w:rPr>
              <w:t>16</w:t>
            </w:r>
            <w:r>
              <w:rPr>
                <w:spacing w:val="-51"/>
                <w:sz w:val="21"/>
              </w:rPr>
              <w:t> </w:t>
            </w:r>
            <w:r>
              <w:rPr>
                <w:i/>
                <w:sz w:val="21"/>
              </w:rPr>
              <w:t>周岁。</w:t>
            </w:r>
          </w:p>
        </w:tc>
      </w:tr>
      <w:tr>
        <w:trPr>
          <w:trHeight w:val="960" w:hRule="atLeast"/>
        </w:trPr>
        <w:tc>
          <w:tcPr>
            <w:tcW w:w="901" w:type="dxa"/>
          </w:tcPr>
          <w:p>
            <w:pPr>
              <w:pStyle w:val="TableParagraph"/>
              <w:spacing w:before="5"/>
              <w:ind w:left="0"/>
              <w:rPr>
                <w:rFonts w:ascii="Times New Roman"/>
                <w:sz w:val="27"/>
              </w:rPr>
            </w:pPr>
          </w:p>
          <w:p>
            <w:pPr>
              <w:pStyle w:val="TableParagraph"/>
              <w:ind w:left="108"/>
              <w:rPr>
                <w:sz w:val="21"/>
              </w:rPr>
            </w:pPr>
            <w:r>
              <w:rPr>
                <w:sz w:val="21"/>
              </w:rPr>
              <w:t>7.2</w:t>
            </w:r>
          </w:p>
        </w:tc>
        <w:tc>
          <w:tcPr>
            <w:tcW w:w="1848" w:type="dxa"/>
          </w:tcPr>
          <w:p>
            <w:pPr>
              <w:pStyle w:val="TableParagraph"/>
              <w:spacing w:before="5"/>
              <w:ind w:left="0"/>
              <w:rPr>
                <w:rFonts w:ascii="Times New Roman"/>
                <w:sz w:val="27"/>
              </w:rPr>
            </w:pPr>
          </w:p>
          <w:p>
            <w:pPr>
              <w:pStyle w:val="TableParagraph"/>
              <w:ind w:left="477"/>
              <w:rPr>
                <w:i/>
                <w:sz w:val="21"/>
              </w:rPr>
            </w:pPr>
            <w:r>
              <w:rPr>
                <w:i/>
                <w:sz w:val="21"/>
              </w:rPr>
              <w:t>不适用条款</w:t>
            </w:r>
          </w:p>
        </w:tc>
        <w:tc>
          <w:tcPr>
            <w:tcW w:w="6647" w:type="dxa"/>
          </w:tcPr>
          <w:p>
            <w:pPr>
              <w:pStyle w:val="TableParagraph"/>
              <w:spacing w:before="4"/>
              <w:ind w:left="0"/>
              <w:rPr>
                <w:rFonts w:ascii="Times New Roman"/>
                <w:sz w:val="26"/>
              </w:rPr>
            </w:pPr>
          </w:p>
          <w:p>
            <w:pPr>
              <w:pStyle w:val="TableParagraph"/>
              <w:spacing w:before="1"/>
              <w:rPr>
                <w:i/>
                <w:sz w:val="21"/>
              </w:rPr>
            </w:pPr>
            <w:r>
              <w:rPr>
                <w:i/>
                <w:sz w:val="21"/>
              </w:rPr>
              <w:t>主合同的保单红利确定、保单红利领取条款不适用于本附加合同。</w:t>
            </w:r>
          </w:p>
        </w:tc>
      </w:tr>
      <w:tr>
        <w:trPr>
          <w:trHeight w:val="2628" w:hRule="atLeast"/>
        </w:trPr>
        <w:tc>
          <w:tcPr>
            <w:tcW w:w="901" w:type="dxa"/>
          </w:tcPr>
          <w:p>
            <w:pPr>
              <w:pStyle w:val="TableParagraph"/>
              <w:ind w:left="0"/>
              <w:rPr>
                <w:rFonts w:ascii="Times New Roman"/>
                <w:sz w:val="27"/>
              </w:rPr>
            </w:pPr>
          </w:p>
          <w:p>
            <w:pPr>
              <w:pStyle w:val="TableParagraph"/>
              <w:ind w:left="108"/>
              <w:rPr>
                <w:sz w:val="21"/>
              </w:rPr>
            </w:pPr>
            <w:r>
              <w:rPr>
                <w:sz w:val="21"/>
              </w:rPr>
              <w:t>7.3</w:t>
            </w:r>
          </w:p>
        </w:tc>
        <w:tc>
          <w:tcPr>
            <w:tcW w:w="1848" w:type="dxa"/>
          </w:tcPr>
          <w:p>
            <w:pPr>
              <w:pStyle w:val="TableParagraph"/>
              <w:ind w:left="0"/>
              <w:rPr>
                <w:rFonts w:ascii="Times New Roman"/>
                <w:sz w:val="27"/>
              </w:rPr>
            </w:pPr>
          </w:p>
          <w:p>
            <w:pPr>
              <w:pStyle w:val="TableParagraph"/>
              <w:spacing w:line="290" w:lineRule="auto"/>
              <w:ind w:left="477" w:right="103"/>
              <w:rPr>
                <w:i/>
                <w:sz w:val="21"/>
              </w:rPr>
            </w:pPr>
            <w:r>
              <w:rPr>
                <w:i/>
                <w:sz w:val="21"/>
              </w:rPr>
              <w:t>附加合同的终止</w:t>
            </w:r>
          </w:p>
        </w:tc>
        <w:tc>
          <w:tcPr>
            <w:tcW w:w="6647" w:type="dxa"/>
          </w:tcPr>
          <w:p>
            <w:pPr>
              <w:pStyle w:val="TableParagraph"/>
              <w:ind w:left="0"/>
              <w:rPr>
                <w:rFonts w:ascii="Times New Roman"/>
                <w:sz w:val="26"/>
              </w:rPr>
            </w:pPr>
          </w:p>
          <w:p>
            <w:pPr>
              <w:pStyle w:val="TableParagraph"/>
              <w:spacing w:line="273" w:lineRule="auto"/>
              <w:ind w:right="2331"/>
              <w:rPr>
                <w:i/>
                <w:sz w:val="21"/>
              </w:rPr>
            </w:pPr>
            <w:r>
              <w:rPr>
                <w:i/>
                <w:sz w:val="21"/>
              </w:rPr>
              <w:t>发生下列情况之一时，本附加合同效力终止： 一、主合同解除、终止或期满；</w:t>
            </w:r>
          </w:p>
          <w:p>
            <w:pPr>
              <w:pStyle w:val="TableParagraph"/>
              <w:spacing w:line="273" w:lineRule="auto" w:before="7"/>
              <w:ind w:right="3592"/>
              <w:rPr>
                <w:i/>
                <w:sz w:val="21"/>
              </w:rPr>
            </w:pPr>
            <w:r>
              <w:rPr>
                <w:i/>
                <w:spacing w:val="-3"/>
                <w:sz w:val="21"/>
              </w:rPr>
              <w:t>二、您申请解除本附加合同； 三、本附加合同保险期间届满；</w:t>
            </w:r>
          </w:p>
          <w:p>
            <w:pPr>
              <w:pStyle w:val="TableParagraph"/>
              <w:spacing w:line="273" w:lineRule="auto" w:before="7"/>
              <w:ind w:right="860"/>
              <w:rPr>
                <w:i/>
                <w:sz w:val="21"/>
              </w:rPr>
            </w:pPr>
            <w:r>
              <w:rPr>
                <w:i/>
                <w:sz w:val="21"/>
              </w:rPr>
              <w:t>四、我们给付本附加合同的重大疾病保险金或身故保险金后； 五、主合同或本附加合同约定的其他终止情形。</w:t>
            </w:r>
          </w:p>
        </w:tc>
      </w:tr>
      <w:tr>
        <w:trPr>
          <w:trHeight w:val="446" w:hRule="atLeast"/>
        </w:trPr>
        <w:tc>
          <w:tcPr>
            <w:tcW w:w="901" w:type="dxa"/>
            <w:shd w:val="clear" w:color="auto" w:fill="CDCDCD"/>
          </w:tcPr>
          <w:p>
            <w:pPr>
              <w:pStyle w:val="TableParagraph"/>
              <w:spacing w:before="40"/>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49"/>
              <w:ind w:left="476"/>
              <w:rPr>
                <w:b/>
                <w:sz w:val="21"/>
              </w:rPr>
            </w:pPr>
            <w:r>
              <w:rPr>
                <w:b/>
                <w:sz w:val="21"/>
              </w:rPr>
              <w:t>您需要了解的重要术语</w:t>
            </w:r>
          </w:p>
        </w:tc>
      </w:tr>
      <w:tr>
        <w:trPr>
          <w:trHeight w:val="1071" w:hRule="atLeast"/>
        </w:trPr>
        <w:tc>
          <w:tcPr>
            <w:tcW w:w="901" w:type="dxa"/>
          </w:tcPr>
          <w:p>
            <w:pPr>
              <w:pStyle w:val="TableParagraph"/>
              <w:spacing w:before="39"/>
              <w:ind w:left="108"/>
              <w:rPr>
                <w:sz w:val="21"/>
              </w:rPr>
            </w:pPr>
            <w:r>
              <w:rPr>
                <w:sz w:val="21"/>
              </w:rPr>
              <w:t>8.1</w:t>
            </w:r>
          </w:p>
        </w:tc>
        <w:tc>
          <w:tcPr>
            <w:tcW w:w="1848" w:type="dxa"/>
          </w:tcPr>
          <w:p>
            <w:pPr>
              <w:pStyle w:val="TableParagraph"/>
              <w:spacing w:before="39"/>
              <w:ind w:left="476"/>
              <w:rPr>
                <w:i/>
                <w:sz w:val="21"/>
              </w:rPr>
            </w:pPr>
            <w:r>
              <w:rPr>
                <w:i/>
                <w:sz w:val="21"/>
              </w:rPr>
              <w:t>重大疾病</w:t>
            </w:r>
          </w:p>
        </w:tc>
        <w:tc>
          <w:tcPr>
            <w:tcW w:w="6647" w:type="dxa"/>
          </w:tcPr>
          <w:p>
            <w:pPr>
              <w:pStyle w:val="TableParagraph"/>
              <w:spacing w:before="39"/>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0" w:lineRule="auto" w:before="60"/>
              <w:ind w:right="-15" w:hanging="1"/>
              <w:rPr>
                <w:i/>
                <w:sz w:val="21"/>
              </w:rPr>
            </w:pPr>
            <w:r>
              <w:rPr>
                <w:sz w:val="21"/>
              </w:rPr>
              <w:t>8.7</w:t>
            </w:r>
            <w:r>
              <w:rPr>
                <w:i/>
                <w:sz w:val="21"/>
              </w:rPr>
              <w:t>）</w:t>
            </w:r>
            <w:r>
              <w:rPr>
                <w:i/>
                <w:spacing w:val="-3"/>
                <w:sz w:val="21"/>
              </w:rPr>
              <w:t>明确诊断，共计二十种。其中第一种至第十六种为中国保险行业</w:t>
            </w:r>
            <w:r>
              <w:rPr>
                <w:i/>
                <w:spacing w:val="-16"/>
                <w:sz w:val="21"/>
              </w:rPr>
              <w:t>协会在其制定的《重大疾病保险的疾病定义使用规范》中所规定的疾病。</w:t>
            </w:r>
          </w:p>
        </w:tc>
      </w:tr>
      <w:tr>
        <w:trPr>
          <w:trHeight w:val="3862" w:hRule="atLeast"/>
        </w:trPr>
        <w:tc>
          <w:tcPr>
            <w:tcW w:w="2749" w:type="dxa"/>
            <w:gridSpan w:val="2"/>
          </w:tcPr>
          <w:p>
            <w:pPr>
              <w:pStyle w:val="TableParagraph"/>
              <w:spacing w:before="17"/>
              <w:ind w:left="108"/>
              <w:rPr>
                <w:i/>
                <w:sz w:val="21"/>
              </w:rPr>
            </w:pPr>
            <w:r>
              <w:rPr>
                <w:i/>
                <w:sz w:val="21"/>
              </w:rPr>
              <w:t>（一）恶性肿瘤</w:t>
            </w:r>
          </w:p>
        </w:tc>
        <w:tc>
          <w:tcPr>
            <w:tcW w:w="6647" w:type="dxa"/>
          </w:tcPr>
          <w:p>
            <w:pPr>
              <w:pStyle w:val="TableParagraph"/>
              <w:spacing w:line="290" w:lineRule="auto" w:before="17"/>
              <w:ind w:right="21"/>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8" w:lineRule="exact"/>
              <w:rPr>
                <w:i/>
                <w:sz w:val="21"/>
              </w:rPr>
            </w:pPr>
            <w:r>
              <w:rPr>
                <w:i/>
                <w:sz w:val="21"/>
              </w:rPr>
              <w:t>下列疾病不在保障范围内：</w:t>
            </w:r>
          </w:p>
          <w:p>
            <w:pPr>
              <w:pStyle w:val="TableParagraph"/>
              <w:spacing w:before="49"/>
              <w:rPr>
                <w:i/>
                <w:sz w:val="21"/>
              </w:rPr>
            </w:pPr>
            <w:r>
              <w:rPr>
                <w:i/>
                <w:sz w:val="21"/>
              </w:rPr>
              <w:t>（</w:t>
            </w:r>
            <w:r>
              <w:rPr>
                <w:sz w:val="21"/>
              </w:rPr>
              <w:t>1</w:t>
            </w:r>
            <w:r>
              <w:rPr>
                <w:i/>
                <w:sz w:val="21"/>
              </w:rPr>
              <w:t>）原位癌；</w:t>
            </w:r>
          </w:p>
          <w:p>
            <w:pPr>
              <w:pStyle w:val="TableParagraph"/>
              <w:spacing w:before="58"/>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48"/>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6"/>
              <w:rPr>
                <w:i/>
                <w:sz w:val="21"/>
              </w:rPr>
            </w:pPr>
            <w:r>
              <w:rPr>
                <w:i/>
                <w:sz w:val="21"/>
              </w:rPr>
              <w:t>（</w:t>
            </w:r>
            <w:r>
              <w:rPr>
                <w:sz w:val="21"/>
              </w:rPr>
              <w:t>4</w:t>
            </w:r>
            <w:r>
              <w:rPr>
                <w:i/>
                <w:sz w:val="21"/>
              </w:rPr>
              <w:t>）皮肤癌（不包括恶性黑色素瘤及已发生转移的皮肤癌）；</w:t>
            </w:r>
          </w:p>
          <w:p>
            <w:pPr>
              <w:pStyle w:val="TableParagraph"/>
              <w:spacing w:before="36"/>
              <w:rPr>
                <w:i/>
                <w:sz w:val="21"/>
              </w:rPr>
            </w:pPr>
            <w:r>
              <w:rPr>
                <w:i/>
                <w:sz w:val="21"/>
              </w:rPr>
              <w:t>（</w:t>
            </w:r>
            <w:r>
              <w:rPr>
                <w:sz w:val="21"/>
              </w:rPr>
              <w:t>5</w:t>
            </w:r>
            <w:r>
              <w:rPr>
                <w:i/>
                <w:sz w:val="21"/>
              </w:rPr>
              <w:t>）</w:t>
            </w:r>
            <w:r>
              <w:rPr>
                <w:sz w:val="21"/>
              </w:rPr>
              <w:t>TNM</w:t>
            </w:r>
            <w:r>
              <w:rPr>
                <w:i/>
                <w:sz w:val="21"/>
              </w:rPr>
              <w:t>分期为</w:t>
            </w:r>
            <w:r>
              <w:rPr>
                <w:sz w:val="21"/>
              </w:rPr>
              <w:t>T1N0M0</w:t>
            </w:r>
            <w:r>
              <w:rPr>
                <w:i/>
                <w:sz w:val="21"/>
              </w:rPr>
              <w:t>期或更轻分期的前列腺癌</w:t>
            </w:r>
            <w:r>
              <w:rPr>
                <w:b/>
                <w:sz w:val="21"/>
              </w:rPr>
              <w:t>（注）</w:t>
            </w:r>
            <w:r>
              <w:rPr>
                <w:i/>
                <w:sz w:val="21"/>
              </w:rPr>
              <w:t>；</w:t>
            </w:r>
          </w:p>
          <w:p>
            <w:pPr>
              <w:pStyle w:val="TableParagraph"/>
              <w:spacing w:line="254" w:lineRule="auto" w:before="36"/>
              <w:ind w:right="1600"/>
              <w:rPr>
                <w:i/>
                <w:sz w:val="21"/>
              </w:rPr>
            </w:pPr>
            <w:r>
              <w:rPr>
                <w:i/>
                <w:sz w:val="21"/>
              </w:rPr>
              <w:t>（</w:t>
            </w:r>
            <w:r>
              <w:rPr>
                <w:sz w:val="21"/>
              </w:rPr>
              <w:t>6</w:t>
            </w:r>
            <w:r>
              <w:rPr>
                <w:i/>
                <w:sz w:val="21"/>
              </w:rPr>
              <w:t>）感染艾滋病病毒或患艾滋病期间所患恶性肿瘤。</w:t>
            </w:r>
            <w:r>
              <w:rPr>
                <w:b/>
                <w:sz w:val="21"/>
              </w:rPr>
              <w:t>注：</w:t>
            </w:r>
            <w:r>
              <w:rPr>
                <w:i/>
                <w:sz w:val="21"/>
              </w:rPr>
              <w:t>如果为女性重大疾病保险，则不包括此项。</w:t>
            </w:r>
          </w:p>
        </w:tc>
      </w:tr>
      <w:tr>
        <w:trPr>
          <w:trHeight w:val="1665" w:hRule="atLeast"/>
        </w:trPr>
        <w:tc>
          <w:tcPr>
            <w:tcW w:w="2749" w:type="dxa"/>
            <w:gridSpan w:val="2"/>
          </w:tcPr>
          <w:p>
            <w:pPr>
              <w:pStyle w:val="TableParagraph"/>
              <w:spacing w:line="290" w:lineRule="auto"/>
              <w:ind w:left="108" w:right="104"/>
              <w:rPr>
                <w:i/>
                <w:sz w:val="21"/>
              </w:rPr>
            </w:pPr>
            <w:r>
              <w:rPr>
                <w:i/>
                <w:sz w:val="21"/>
              </w:rPr>
              <w:t>（二）重大器官移植术或造血干细胞移植术</w:t>
            </w:r>
          </w:p>
        </w:tc>
        <w:tc>
          <w:tcPr>
            <w:tcW w:w="6647" w:type="dxa"/>
          </w:tcPr>
          <w:p>
            <w:pPr>
              <w:pStyle w:val="TableParagraph"/>
              <w:spacing w:line="290" w:lineRule="auto"/>
              <w:ind w:right="126"/>
              <w:jc w:val="both"/>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2" w:lineRule="auto" w:before="25"/>
              <w:ind w:right="126"/>
              <w:jc w:val="both"/>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包括骨髓造血干细胞、外周血造血干细胞和脐血造血干细胞</w:t>
            </w:r>
            <w:r>
              <w:rPr>
                <w:i/>
                <w:spacing w:val="-3"/>
                <w:sz w:val="21"/>
              </w:rPr>
              <w:t>）的异体移植手术。</w:t>
            </w:r>
          </w:p>
        </w:tc>
      </w:tr>
      <w:tr>
        <w:trPr>
          <w:trHeight w:val="667" w:hRule="atLeast"/>
        </w:trPr>
        <w:tc>
          <w:tcPr>
            <w:tcW w:w="2749" w:type="dxa"/>
            <w:gridSpan w:val="2"/>
          </w:tcPr>
          <w:p>
            <w:pPr>
              <w:pStyle w:val="TableParagraph"/>
              <w:spacing w:line="290" w:lineRule="auto"/>
              <w:ind w:left="108" w:right="104"/>
              <w:rPr>
                <w:i/>
                <w:sz w:val="21"/>
              </w:rPr>
            </w:pPr>
            <w:r>
              <w:rPr>
                <w:i/>
                <w:sz w:val="21"/>
              </w:rPr>
              <w:t>（三）终末期肾病（或称慢性肾功能衰竭尿毒症期）</w:t>
            </w:r>
          </w:p>
        </w:tc>
        <w:tc>
          <w:tcPr>
            <w:tcW w:w="6647" w:type="dxa"/>
          </w:tcPr>
          <w:p>
            <w:pPr>
              <w:pStyle w:val="TableParagraph"/>
              <w:spacing w:line="290" w:lineRule="auto"/>
              <w:ind w:right="128"/>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669" w:hRule="atLeast"/>
        </w:trPr>
        <w:tc>
          <w:tcPr>
            <w:tcW w:w="2749" w:type="dxa"/>
            <w:gridSpan w:val="2"/>
          </w:tcPr>
          <w:p>
            <w:pPr>
              <w:pStyle w:val="TableParagraph"/>
              <w:spacing w:line="269" w:lineRule="exact"/>
              <w:ind w:left="108"/>
              <w:rPr>
                <w:i/>
                <w:sz w:val="21"/>
              </w:rPr>
            </w:pPr>
            <w:r>
              <w:rPr>
                <w:i/>
                <w:sz w:val="21"/>
              </w:rPr>
              <w:t>（四）多个肢体缺失</w:t>
            </w:r>
          </w:p>
        </w:tc>
        <w:tc>
          <w:tcPr>
            <w:tcW w:w="6647" w:type="dxa"/>
          </w:tcPr>
          <w:p>
            <w:pPr>
              <w:pStyle w:val="TableParagraph"/>
              <w:spacing w:line="269" w:lineRule="exact"/>
              <w:rPr>
                <w:i/>
                <w:sz w:val="21"/>
              </w:rPr>
            </w:pPr>
            <w:r>
              <w:rPr>
                <w:i/>
                <w:sz w:val="21"/>
              </w:rPr>
              <w:t>指因疾病或意外伤害导致两个或两个以上肢体自腕关节或踝关节近端</w:t>
            </w:r>
          </w:p>
          <w:p>
            <w:pPr>
              <w:pStyle w:val="TableParagraph"/>
              <w:spacing w:before="61"/>
              <w:rPr>
                <w:i/>
                <w:sz w:val="21"/>
              </w:rPr>
            </w:pPr>
            <w:r>
              <w:rPr>
                <w:i/>
                <w:sz w:val="21"/>
              </w:rPr>
              <w:t>（靠近躯干端）以上完全性断离。</w:t>
            </w:r>
          </w:p>
        </w:tc>
      </w:tr>
      <w:tr>
        <w:trPr>
          <w:trHeight w:val="1275" w:hRule="atLeast"/>
        </w:trPr>
        <w:tc>
          <w:tcPr>
            <w:tcW w:w="2749" w:type="dxa"/>
            <w:gridSpan w:val="2"/>
          </w:tcPr>
          <w:p>
            <w:pPr>
              <w:pStyle w:val="TableParagraph"/>
              <w:spacing w:line="290" w:lineRule="auto"/>
              <w:ind w:left="108" w:right="104"/>
              <w:rPr>
                <w:i/>
                <w:sz w:val="21"/>
              </w:rPr>
            </w:pPr>
            <w:r>
              <w:rPr>
                <w:i/>
                <w:sz w:val="21"/>
              </w:rPr>
              <w:t>（五）急性或亚急性重症肝炎</w:t>
            </w:r>
          </w:p>
        </w:tc>
        <w:tc>
          <w:tcPr>
            <w:tcW w:w="6647" w:type="dxa"/>
          </w:tcPr>
          <w:p>
            <w:pPr>
              <w:pStyle w:val="TableParagraph"/>
              <w:spacing w:line="290" w:lineRule="auto"/>
              <w:ind w:right="126"/>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20"/>
              <w:rPr>
                <w:i/>
                <w:sz w:val="21"/>
              </w:rPr>
            </w:pPr>
            <w:r>
              <w:rPr>
                <w:i/>
                <w:sz w:val="21"/>
              </w:rPr>
              <w:t>（</w:t>
            </w:r>
            <w:r>
              <w:rPr>
                <w:sz w:val="21"/>
              </w:rPr>
              <w:t>1</w:t>
            </w:r>
            <w:r>
              <w:rPr>
                <w:i/>
                <w:sz w:val="21"/>
              </w:rPr>
              <w:t>）重度黄疸或黄疸迅速加重；</w:t>
            </w:r>
          </w:p>
          <w:p>
            <w:pPr>
              <w:pStyle w:val="TableParagraph"/>
              <w:spacing w:line="258" w:lineRule="exact" w:before="60"/>
              <w:ind w:left="106"/>
              <w:rPr>
                <w:i/>
                <w:sz w:val="21"/>
              </w:rPr>
            </w:pPr>
            <w:r>
              <w:rPr>
                <w:i/>
                <w:sz w:val="21"/>
              </w:rPr>
              <w:t>（</w:t>
            </w:r>
            <w:r>
              <w:rPr>
                <w:sz w:val="21"/>
              </w:rPr>
              <w:t>2</w:t>
            </w:r>
            <w:r>
              <w:rPr>
                <w:i/>
                <w:sz w:val="21"/>
              </w:rPr>
              <w:t>）肝性脑病；</w:t>
            </w:r>
          </w:p>
        </w:tc>
      </w:tr>
    </w:tbl>
    <w:p>
      <w:pPr>
        <w:spacing w:after="0" w:line="258" w:lineRule="exact"/>
        <w:rPr>
          <w:sz w:val="21"/>
        </w:rPr>
        <w:sectPr>
          <w:pgSz w:w="11910" w:h="16840"/>
          <w:pgMar w:header="0" w:footer="921" w:top="150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606" w:hRule="atLeast"/>
        </w:trPr>
        <w:tc>
          <w:tcPr>
            <w:tcW w:w="2841" w:type="dxa"/>
          </w:tcPr>
          <w:p>
            <w:pPr>
              <w:pStyle w:val="TableParagraph"/>
              <w:ind w:left="0"/>
              <w:rPr>
                <w:rFonts w:ascii="Times New Roman"/>
                <w:sz w:val="20"/>
              </w:rPr>
            </w:pPr>
          </w:p>
        </w:tc>
        <w:tc>
          <w:tcPr>
            <w:tcW w:w="6823" w:type="dxa"/>
          </w:tcPr>
          <w:p>
            <w:pPr>
              <w:pStyle w:val="TableParagraph"/>
              <w:spacing w:line="211" w:lineRule="exact"/>
              <w:ind w:left="106"/>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59"/>
              <w:rPr>
                <w:i/>
                <w:sz w:val="21"/>
              </w:rPr>
            </w:pPr>
            <w:r>
              <w:rPr>
                <w:i/>
                <w:sz w:val="21"/>
              </w:rPr>
              <w:t>（</w:t>
            </w:r>
            <w:r>
              <w:rPr>
                <w:sz w:val="21"/>
              </w:rPr>
              <w:t>4</w:t>
            </w:r>
            <w:r>
              <w:rPr>
                <w:i/>
                <w:sz w:val="21"/>
              </w:rPr>
              <w:t>）肝功能指标进行性恶化。</w:t>
            </w:r>
          </w:p>
        </w:tc>
      </w:tr>
      <w:tr>
        <w:trPr>
          <w:trHeight w:val="2338" w:hRule="atLeast"/>
        </w:trPr>
        <w:tc>
          <w:tcPr>
            <w:tcW w:w="2841" w:type="dxa"/>
          </w:tcPr>
          <w:p>
            <w:pPr>
              <w:pStyle w:val="TableParagraph"/>
              <w:spacing w:line="272" w:lineRule="exact"/>
              <w:ind w:left="200"/>
              <w:rPr>
                <w:i/>
                <w:sz w:val="21"/>
              </w:rPr>
            </w:pPr>
            <w:r>
              <w:rPr>
                <w:i/>
                <w:sz w:val="21"/>
              </w:rPr>
              <w:t>（六）良性脑肿瘤</w:t>
            </w:r>
          </w:p>
        </w:tc>
        <w:tc>
          <w:tcPr>
            <w:tcW w:w="6823" w:type="dxa"/>
          </w:tcPr>
          <w:p>
            <w:pPr>
              <w:pStyle w:val="TableParagraph"/>
              <w:spacing w:line="290" w:lineRule="auto"/>
              <w:ind w:left="106" w:right="197"/>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0" w:lineRule="auto" w:before="19"/>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4"/>
              <w:rPr>
                <w:i/>
                <w:sz w:val="21"/>
              </w:rPr>
            </w:pPr>
            <w:r>
              <w:rPr>
                <w:i/>
                <w:sz w:val="21"/>
              </w:rPr>
              <w:t>（</w:t>
            </w:r>
            <w:r>
              <w:rPr>
                <w:sz w:val="21"/>
              </w:rPr>
              <w:t>1</w:t>
            </w:r>
            <w:r>
              <w:rPr>
                <w:i/>
                <w:sz w:val="21"/>
              </w:rPr>
              <w:t>）实际实施了开颅进行的脑肿瘤完全切除或部分切除的手术；</w:t>
            </w:r>
          </w:p>
          <w:p>
            <w:pPr>
              <w:pStyle w:val="TableParagraph"/>
              <w:spacing w:before="59"/>
              <w:rPr>
                <w:i/>
                <w:sz w:val="21"/>
              </w:rPr>
            </w:pPr>
            <w:r>
              <w:rPr>
                <w:i/>
                <w:sz w:val="21"/>
              </w:rPr>
              <w:t>（</w:t>
            </w:r>
            <w:r>
              <w:rPr>
                <w:sz w:val="21"/>
              </w:rPr>
              <w:t>2</w:t>
            </w:r>
            <w:r>
              <w:rPr>
                <w:i/>
                <w:sz w:val="21"/>
              </w:rPr>
              <w:t>）实际实施了对脑肿瘤进行的放射治疗。</w:t>
            </w:r>
          </w:p>
          <w:p>
            <w:pPr>
              <w:pStyle w:val="TableParagraph"/>
              <w:spacing w:before="59"/>
              <w:rPr>
                <w:i/>
                <w:sz w:val="21"/>
              </w:rPr>
            </w:pPr>
            <w:r>
              <w:rPr>
                <w:i/>
                <w:sz w:val="21"/>
              </w:rPr>
              <w:t>脑垂体瘤、脑囊肿、脑血管性疾病不在保障范围内。</w:t>
            </w:r>
          </w:p>
        </w:tc>
      </w:tr>
      <w:tr>
        <w:trPr>
          <w:trHeight w:val="2005" w:hRule="atLeast"/>
        </w:trPr>
        <w:tc>
          <w:tcPr>
            <w:tcW w:w="2841" w:type="dxa"/>
          </w:tcPr>
          <w:p>
            <w:pPr>
              <w:pStyle w:val="TableParagraph"/>
              <w:spacing w:line="290" w:lineRule="auto"/>
              <w:ind w:left="200" w:right="104" w:hanging="1"/>
              <w:rPr>
                <w:i/>
                <w:sz w:val="21"/>
              </w:rPr>
            </w:pPr>
            <w:r>
              <w:rPr>
                <w:i/>
                <w:sz w:val="21"/>
              </w:rPr>
              <w:t>（七）慢性肝功能衰竭失代偿期</w:t>
            </w:r>
          </w:p>
        </w:tc>
        <w:tc>
          <w:tcPr>
            <w:tcW w:w="6823" w:type="dxa"/>
          </w:tcPr>
          <w:p>
            <w:pPr>
              <w:pStyle w:val="TableParagraph"/>
              <w:spacing w:line="273" w:lineRule="exact"/>
              <w:rPr>
                <w:i/>
                <w:sz w:val="21"/>
              </w:rPr>
            </w:pPr>
            <w:r>
              <w:rPr>
                <w:i/>
                <w:sz w:val="21"/>
              </w:rPr>
              <w:t>指因慢性肝脏疾病导致肝功能衰竭。须满足下列全部条件：</w:t>
            </w:r>
          </w:p>
          <w:p>
            <w:pPr>
              <w:pStyle w:val="TableParagraph"/>
              <w:spacing w:before="59"/>
              <w:rPr>
                <w:i/>
                <w:sz w:val="21"/>
              </w:rPr>
            </w:pPr>
            <w:r>
              <w:rPr>
                <w:i/>
                <w:sz w:val="21"/>
              </w:rPr>
              <w:t>（</w:t>
            </w:r>
            <w:r>
              <w:rPr>
                <w:sz w:val="21"/>
              </w:rPr>
              <w:t>1</w:t>
            </w:r>
            <w:r>
              <w:rPr>
                <w:i/>
                <w:sz w:val="21"/>
              </w:rPr>
              <w:t>）持续性黄疸；</w:t>
            </w:r>
          </w:p>
          <w:p>
            <w:pPr>
              <w:pStyle w:val="TableParagraph"/>
              <w:spacing w:before="59"/>
              <w:rPr>
                <w:i/>
                <w:sz w:val="21"/>
              </w:rPr>
            </w:pPr>
            <w:r>
              <w:rPr>
                <w:i/>
                <w:sz w:val="21"/>
              </w:rPr>
              <w:t>（</w:t>
            </w:r>
            <w:r>
              <w:rPr>
                <w:sz w:val="21"/>
              </w:rPr>
              <w:t>2</w:t>
            </w:r>
            <w:r>
              <w:rPr>
                <w:i/>
                <w:sz w:val="21"/>
              </w:rPr>
              <w:t>）腹水；</w:t>
            </w:r>
          </w:p>
          <w:p>
            <w:pPr>
              <w:pStyle w:val="TableParagraph"/>
              <w:spacing w:before="59"/>
              <w:rPr>
                <w:i/>
                <w:sz w:val="21"/>
              </w:rPr>
            </w:pPr>
            <w:r>
              <w:rPr>
                <w:i/>
                <w:sz w:val="21"/>
              </w:rPr>
              <w:t>（</w:t>
            </w:r>
            <w:r>
              <w:rPr>
                <w:sz w:val="21"/>
              </w:rPr>
              <w:t>3</w:t>
            </w:r>
            <w:r>
              <w:rPr>
                <w:i/>
                <w:sz w:val="21"/>
              </w:rPr>
              <w:t>）肝性脑病；</w:t>
            </w:r>
          </w:p>
          <w:p>
            <w:pPr>
              <w:pStyle w:val="TableParagraph"/>
              <w:spacing w:line="330" w:lineRule="atLeast" w:before="6"/>
              <w:ind w:right="1569"/>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003" w:hRule="atLeast"/>
        </w:trPr>
        <w:tc>
          <w:tcPr>
            <w:tcW w:w="2841" w:type="dxa"/>
          </w:tcPr>
          <w:p>
            <w:pPr>
              <w:pStyle w:val="TableParagraph"/>
              <w:spacing w:line="290" w:lineRule="auto"/>
              <w:ind w:left="200" w:right="104"/>
              <w:rPr>
                <w:i/>
                <w:sz w:val="21"/>
              </w:rPr>
            </w:pPr>
            <w:r>
              <w:rPr>
                <w:i/>
                <w:sz w:val="21"/>
              </w:rPr>
              <w:t>（八）脑炎后遗症或脑膜炎后遗症</w:t>
            </w:r>
          </w:p>
        </w:tc>
        <w:tc>
          <w:tcPr>
            <w:tcW w:w="6823" w:type="dxa"/>
          </w:tcPr>
          <w:p>
            <w:pPr>
              <w:pStyle w:val="TableParagraph"/>
              <w:spacing w:line="290" w:lineRule="auto"/>
              <w:ind w:left="106" w:right="204"/>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7"/>
              <w:ind w:left="106"/>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8</w:t>
            </w:r>
            <w:r>
              <w:rPr>
                <w:spacing w:val="-3"/>
                <w:w w:val="100"/>
                <w:sz w:val="21"/>
              </w:rPr>
              <w:t>.</w:t>
            </w:r>
            <w:r>
              <w:rPr>
                <w:w w:val="100"/>
                <w:sz w:val="21"/>
              </w:rPr>
              <w:t>8</w:t>
            </w:r>
            <w:r>
              <w:rPr>
                <w:i/>
                <w:spacing w:val="-106"/>
                <w:w w:val="100"/>
                <w:sz w:val="21"/>
              </w:rPr>
              <w:t>）；</w:t>
            </w:r>
          </w:p>
          <w:p>
            <w:pPr>
              <w:pStyle w:val="TableParagraph"/>
              <w:spacing w:before="60"/>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8</w:t>
            </w:r>
            <w:r>
              <w:rPr>
                <w:spacing w:val="-3"/>
                <w:w w:val="100"/>
                <w:sz w:val="21"/>
              </w:rPr>
              <w:t>.</w:t>
            </w:r>
            <w:r>
              <w:rPr>
                <w:w w:val="100"/>
                <w:sz w:val="21"/>
              </w:rPr>
              <w:t>9</w:t>
            </w:r>
            <w:r>
              <w:rPr>
                <w:i/>
                <w:spacing w:val="-106"/>
                <w:w w:val="100"/>
                <w:sz w:val="21"/>
              </w:rPr>
              <w:t>）；</w:t>
            </w:r>
          </w:p>
          <w:p>
            <w:pPr>
              <w:pStyle w:val="TableParagraph"/>
              <w:spacing w:before="58"/>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before="58"/>
              <w:rPr>
                <w:i/>
                <w:sz w:val="21"/>
              </w:rPr>
            </w:pPr>
            <w:r>
              <w:rPr>
                <w:sz w:val="21"/>
              </w:rPr>
              <w:t>8.10</w:t>
            </w:r>
            <w:r>
              <w:rPr>
                <w:i/>
                <w:sz w:val="21"/>
              </w:rPr>
              <w:t>）中的三项或三项以上。</w:t>
            </w:r>
          </w:p>
        </w:tc>
      </w:tr>
      <w:tr>
        <w:trPr>
          <w:trHeight w:val="1336" w:hRule="atLeast"/>
        </w:trPr>
        <w:tc>
          <w:tcPr>
            <w:tcW w:w="2841" w:type="dxa"/>
          </w:tcPr>
          <w:p>
            <w:pPr>
              <w:pStyle w:val="TableParagraph"/>
              <w:spacing w:line="272" w:lineRule="exact"/>
              <w:ind w:left="200"/>
              <w:rPr>
                <w:i/>
                <w:sz w:val="21"/>
              </w:rPr>
            </w:pPr>
            <w:r>
              <w:rPr>
                <w:i/>
                <w:sz w:val="21"/>
              </w:rPr>
              <w:t>（九）深度昏迷</w:t>
            </w:r>
          </w:p>
        </w:tc>
        <w:tc>
          <w:tcPr>
            <w:tcW w:w="6823" w:type="dxa"/>
          </w:tcPr>
          <w:p>
            <w:pPr>
              <w:pStyle w:val="TableParagraph"/>
              <w:spacing w:line="292" w:lineRule="auto"/>
              <w:ind w:left="106" w:right="306"/>
              <w:jc w:val="both"/>
              <w:rPr>
                <w:i/>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w:t>
            </w:r>
            <w:r>
              <w:rPr>
                <w:spacing w:val="-44"/>
                <w:sz w:val="21"/>
              </w:rPr>
              <w:t> </w:t>
            </w:r>
            <w:r>
              <w:rPr>
                <w:sz w:val="21"/>
              </w:rPr>
              <w:t>coma</w:t>
            </w:r>
            <w:r>
              <w:rPr>
                <w:spacing w:val="-44"/>
                <w:sz w:val="21"/>
              </w:rPr>
              <w:t> </w:t>
            </w:r>
            <w:r>
              <w:rPr>
                <w:sz w:val="21"/>
              </w:rPr>
              <w:t>scale</w:t>
            </w:r>
            <w:r>
              <w:rPr>
                <w:i/>
                <w:sz w:val="21"/>
              </w:rPr>
              <w:t>）</w:t>
            </w:r>
            <w:r>
              <w:rPr>
                <w:i/>
                <w:spacing w:val="-3"/>
                <w:sz w:val="21"/>
              </w:rPr>
              <w:t>结果为</w:t>
            </w:r>
            <w:r>
              <w:rPr>
                <w:sz w:val="21"/>
              </w:rPr>
              <w:t>5</w:t>
            </w:r>
            <w:r>
              <w:rPr>
                <w:i/>
                <w:spacing w:val="-2"/>
                <w:sz w:val="21"/>
              </w:rPr>
              <w:t>分或</w:t>
            </w:r>
            <w:r>
              <w:rPr>
                <w:sz w:val="21"/>
              </w:rPr>
              <w:t>5 </w:t>
            </w:r>
            <w:r>
              <w:rPr>
                <w:i/>
                <w:spacing w:val="-3"/>
                <w:sz w:val="21"/>
              </w:rPr>
              <w:t>分以下，且已经持续使用呼吸机及其它生命维持系统</w:t>
            </w:r>
            <w:r>
              <w:rPr>
                <w:sz w:val="21"/>
              </w:rPr>
              <w:t>96</w:t>
            </w:r>
            <w:r>
              <w:rPr>
                <w:i/>
                <w:spacing w:val="-3"/>
                <w:sz w:val="21"/>
              </w:rPr>
              <w:t>小时以上。</w:t>
            </w:r>
          </w:p>
          <w:p>
            <w:pPr>
              <w:pStyle w:val="TableParagraph"/>
              <w:spacing w:before="15"/>
              <w:ind w:left="106"/>
              <w:jc w:val="both"/>
              <w:rPr>
                <w:i/>
                <w:sz w:val="21"/>
              </w:rPr>
            </w:pPr>
            <w:r>
              <w:rPr>
                <w:i/>
                <w:sz w:val="21"/>
              </w:rPr>
              <w:t>因酗酒或药物滥用导致的深度昏迷不在保障范围内。</w:t>
            </w:r>
          </w:p>
        </w:tc>
      </w:tr>
      <w:tr>
        <w:trPr>
          <w:trHeight w:val="1001" w:hRule="atLeast"/>
        </w:trPr>
        <w:tc>
          <w:tcPr>
            <w:tcW w:w="2841" w:type="dxa"/>
          </w:tcPr>
          <w:p>
            <w:pPr>
              <w:pStyle w:val="TableParagraph"/>
              <w:spacing w:line="290" w:lineRule="auto"/>
              <w:ind w:left="200" w:right="104"/>
              <w:rPr>
                <w:i/>
                <w:sz w:val="21"/>
              </w:rPr>
            </w:pPr>
            <w:r>
              <w:rPr>
                <w:i/>
                <w:sz w:val="21"/>
              </w:rPr>
              <w:t>（十）双耳失聪</w:t>
            </w:r>
            <w:r>
              <w:rPr>
                <w:sz w:val="21"/>
              </w:rPr>
              <w:t>——</w:t>
            </w:r>
            <w:r>
              <w:rPr>
                <w:i/>
                <w:sz w:val="21"/>
              </w:rPr>
              <w:t>三岁始理赔</w:t>
            </w:r>
          </w:p>
        </w:tc>
        <w:tc>
          <w:tcPr>
            <w:tcW w:w="6823" w:type="dxa"/>
          </w:tcPr>
          <w:p>
            <w:pPr>
              <w:pStyle w:val="TableParagraph"/>
              <w:spacing w:line="272" w:lineRule="exact"/>
              <w:ind w:left="106"/>
              <w:rPr>
                <w:i/>
                <w:sz w:val="21"/>
              </w:rPr>
            </w:pPr>
            <w:r>
              <w:rPr>
                <w:i/>
                <w:sz w:val="21"/>
              </w:rPr>
              <w:t>指因疾病或意外伤害导致双耳听力</w:t>
            </w:r>
            <w:r>
              <w:rPr>
                <w:b/>
                <w:sz w:val="21"/>
              </w:rPr>
              <w:t>永久不可逆</w:t>
            </w:r>
            <w:r>
              <w:rPr>
                <w:i/>
                <w:sz w:val="21"/>
              </w:rPr>
              <w:t>（见 </w:t>
            </w:r>
            <w:r>
              <w:rPr>
                <w:sz w:val="21"/>
              </w:rPr>
              <w:t>8.11</w:t>
            </w:r>
            <w:r>
              <w:rPr>
                <w:i/>
                <w:sz w:val="21"/>
              </w:rPr>
              <w:t>）性丧失，在</w:t>
            </w:r>
          </w:p>
          <w:p>
            <w:pPr>
              <w:pStyle w:val="TableParagraph"/>
              <w:spacing w:line="330" w:lineRule="atLeast" w:before="3"/>
              <w:ind w:right="202"/>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2"/>
                <w:sz w:val="21"/>
              </w:rPr>
              <w:t>分贝， </w:t>
            </w:r>
            <w:r>
              <w:rPr>
                <w:i/>
                <w:spacing w:val="-3"/>
                <w:sz w:val="21"/>
              </w:rPr>
              <w:t>且经纯音听力测试、声导抗检测或听觉诱发电位检测等证实。</w:t>
            </w:r>
          </w:p>
        </w:tc>
      </w:tr>
      <w:tr>
        <w:trPr>
          <w:trHeight w:val="1988" w:hRule="atLeast"/>
        </w:trPr>
        <w:tc>
          <w:tcPr>
            <w:tcW w:w="2841" w:type="dxa"/>
          </w:tcPr>
          <w:p>
            <w:pPr>
              <w:pStyle w:val="TableParagraph"/>
              <w:spacing w:line="290" w:lineRule="auto"/>
              <w:ind w:left="200" w:right="104"/>
              <w:rPr>
                <w:i/>
                <w:sz w:val="21"/>
              </w:rPr>
            </w:pPr>
            <w:r>
              <w:rPr>
                <w:i/>
                <w:sz w:val="21"/>
              </w:rPr>
              <w:t>（十一）双目失明</w:t>
            </w:r>
            <w:r>
              <w:rPr>
                <w:sz w:val="21"/>
              </w:rPr>
              <w:t>——</w:t>
            </w:r>
            <w:r>
              <w:rPr>
                <w:i/>
                <w:sz w:val="21"/>
              </w:rPr>
              <w:t>三岁始理赔</w:t>
            </w:r>
          </w:p>
        </w:tc>
        <w:tc>
          <w:tcPr>
            <w:tcW w:w="6823" w:type="dxa"/>
          </w:tcPr>
          <w:p>
            <w:pPr>
              <w:pStyle w:val="TableParagraph"/>
              <w:spacing w:line="290" w:lineRule="auto"/>
              <w:ind w:left="106" w:right="302"/>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6"/>
              <w:ind w:left="106"/>
              <w:rPr>
                <w:i/>
                <w:sz w:val="21"/>
              </w:rPr>
            </w:pPr>
            <w:r>
              <w:rPr>
                <w:i/>
                <w:sz w:val="21"/>
              </w:rPr>
              <w:t>（</w:t>
            </w:r>
            <w:r>
              <w:rPr>
                <w:sz w:val="21"/>
              </w:rPr>
              <w:t>1</w:t>
            </w:r>
            <w:r>
              <w:rPr>
                <w:i/>
                <w:sz w:val="21"/>
              </w:rPr>
              <w:t>）眼球缺失或摘除；</w:t>
            </w:r>
          </w:p>
          <w:p>
            <w:pPr>
              <w:pStyle w:val="TableParagraph"/>
              <w:spacing w:line="290" w:lineRule="auto" w:before="58"/>
              <w:ind w:right="305"/>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6"/>
              <w:rPr>
                <w:i/>
                <w:sz w:val="21"/>
              </w:rPr>
            </w:pPr>
            <w:r>
              <w:rPr>
                <w:i/>
                <w:sz w:val="21"/>
              </w:rPr>
              <w:t>（</w:t>
            </w:r>
            <w:r>
              <w:rPr>
                <w:sz w:val="21"/>
              </w:rPr>
              <w:t>3</w:t>
            </w:r>
            <w:r>
              <w:rPr>
                <w:i/>
                <w:sz w:val="21"/>
              </w:rPr>
              <w:t>）视野半径小于 </w:t>
            </w:r>
            <w:r>
              <w:rPr>
                <w:sz w:val="21"/>
              </w:rPr>
              <w:t>5 </w:t>
            </w:r>
            <w:r>
              <w:rPr>
                <w:i/>
                <w:sz w:val="21"/>
              </w:rPr>
              <w:t>度。</w:t>
            </w:r>
          </w:p>
        </w:tc>
      </w:tr>
      <w:tr>
        <w:trPr>
          <w:trHeight w:val="895" w:hRule="atLeast"/>
        </w:trPr>
        <w:tc>
          <w:tcPr>
            <w:tcW w:w="2841" w:type="dxa"/>
          </w:tcPr>
          <w:p>
            <w:pPr>
              <w:pStyle w:val="TableParagraph"/>
              <w:spacing w:before="14"/>
              <w:ind w:left="200"/>
              <w:rPr>
                <w:i/>
                <w:sz w:val="21"/>
              </w:rPr>
            </w:pPr>
            <w:r>
              <w:rPr>
                <w:i/>
                <w:sz w:val="21"/>
              </w:rPr>
              <w:t>（十二）瘫痪</w:t>
            </w:r>
          </w:p>
        </w:tc>
        <w:tc>
          <w:tcPr>
            <w:tcW w:w="6823" w:type="dxa"/>
          </w:tcPr>
          <w:p>
            <w:pPr>
              <w:pStyle w:val="TableParagraph"/>
              <w:spacing w:line="255" w:lineRule="exact"/>
              <w:ind w:left="106"/>
              <w:rPr>
                <w:i/>
                <w:sz w:val="21"/>
              </w:rPr>
            </w:pPr>
            <w:r>
              <w:rPr>
                <w:i/>
                <w:sz w:val="21"/>
              </w:rPr>
              <w:t>指因疾病或意外伤害导致两肢或两肢以上肢体机能永久完全丧失。肢体</w:t>
            </w:r>
          </w:p>
          <w:p>
            <w:pPr>
              <w:pStyle w:val="TableParagraph"/>
              <w:spacing w:line="256" w:lineRule="auto" w:before="15"/>
              <w:ind w:right="356" w:hanging="1"/>
              <w:rPr>
                <w:i/>
                <w:sz w:val="21"/>
              </w:rPr>
            </w:pPr>
            <w:r>
              <w:rPr>
                <w:i/>
                <w:spacing w:val="-12"/>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4"/>
                <w:sz w:val="21"/>
              </w:rPr>
              <w:t>肢三大关节中的两大关节仍然完全僵硬，或不能随意识活动。</w:t>
            </w:r>
          </w:p>
        </w:tc>
      </w:tr>
      <w:tr>
        <w:trPr>
          <w:trHeight w:val="1604" w:hRule="atLeast"/>
        </w:trPr>
        <w:tc>
          <w:tcPr>
            <w:tcW w:w="2841" w:type="dxa"/>
          </w:tcPr>
          <w:p>
            <w:pPr>
              <w:pStyle w:val="TableParagraph"/>
              <w:spacing w:line="267" w:lineRule="exact"/>
              <w:ind w:left="200"/>
              <w:rPr>
                <w:i/>
                <w:sz w:val="21"/>
              </w:rPr>
            </w:pPr>
            <w:r>
              <w:rPr>
                <w:i/>
                <w:sz w:val="21"/>
              </w:rPr>
              <w:t>（十三）严重脑损伤</w:t>
            </w:r>
          </w:p>
        </w:tc>
        <w:tc>
          <w:tcPr>
            <w:tcW w:w="6823" w:type="dxa"/>
          </w:tcPr>
          <w:p>
            <w:pPr>
              <w:pStyle w:val="TableParagraph"/>
              <w:spacing w:line="292" w:lineRule="auto"/>
              <w:ind w:left="106" w:right="199"/>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9"/>
                <w:sz w:val="21"/>
              </w:rPr>
              <w:t>发射断层扫描（</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line="255" w:lineRule="exact" w:before="20"/>
              <w:ind w:left="106"/>
              <w:rPr>
                <w:i/>
                <w:sz w:val="21"/>
              </w:rPr>
            </w:pPr>
            <w:r>
              <w:rPr>
                <w:i/>
                <w:sz w:val="21"/>
              </w:rPr>
              <w:t>（</w:t>
            </w:r>
            <w:r>
              <w:rPr>
                <w:sz w:val="21"/>
              </w:rPr>
              <w:t>1</w:t>
            </w:r>
            <w:r>
              <w:rPr>
                <w:i/>
                <w:sz w:val="21"/>
              </w:rPr>
              <w:t>）一肢或一肢以上肢体机能完全丧失；</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939"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11" w:lineRule="exact"/>
              <w:ind w:left="106"/>
              <w:rPr>
                <w:i/>
                <w:sz w:val="21"/>
              </w:rPr>
            </w:pPr>
            <w:r>
              <w:rPr>
                <w:i/>
                <w:sz w:val="21"/>
              </w:rPr>
              <w:t>（</w:t>
            </w:r>
            <w:r>
              <w:rPr>
                <w:sz w:val="21"/>
              </w:rPr>
              <w:t>2</w:t>
            </w:r>
            <w:r>
              <w:rPr>
                <w:i/>
                <w:sz w:val="21"/>
              </w:rPr>
              <w:t>）语言能力或咀嚼吞咽能力完全丧失；</w:t>
            </w:r>
          </w:p>
          <w:p>
            <w:pPr>
              <w:pStyle w:val="TableParagraph"/>
              <w:spacing w:line="330" w:lineRule="atLeast" w:before="3"/>
              <w:ind w:right="305"/>
              <w:rPr>
                <w:i/>
                <w:sz w:val="21"/>
              </w:rPr>
            </w:pPr>
            <w:r>
              <w:rPr>
                <w:i/>
                <w:sz w:val="21"/>
              </w:rPr>
              <w:t>（</w:t>
            </w:r>
            <w:r>
              <w:rPr>
                <w:sz w:val="21"/>
              </w:rPr>
              <w:t>3</w:t>
            </w:r>
            <w:r>
              <w:rPr>
                <w:i/>
                <w:sz w:val="21"/>
              </w:rPr>
              <w:t>）自主生活能力完全丧失，无法独立完成六项基本日常生活活动中的三项或三项以上。</w:t>
            </w:r>
          </w:p>
        </w:tc>
      </w:tr>
      <w:tr>
        <w:trPr>
          <w:trHeight w:val="669" w:hRule="atLeast"/>
        </w:trPr>
        <w:tc>
          <w:tcPr>
            <w:tcW w:w="2841" w:type="dxa"/>
            <w:gridSpan w:val="2"/>
          </w:tcPr>
          <w:p>
            <w:pPr>
              <w:pStyle w:val="TableParagraph"/>
              <w:spacing w:line="272" w:lineRule="exact"/>
              <w:ind w:left="200"/>
              <w:rPr>
                <w:i/>
                <w:sz w:val="21"/>
              </w:rPr>
            </w:pPr>
            <w:r>
              <w:rPr>
                <w:i/>
                <w:sz w:val="21"/>
              </w:rPr>
              <w:t>（十四）严重Ⅲ度烧伤</w:t>
            </w:r>
          </w:p>
        </w:tc>
        <w:tc>
          <w:tcPr>
            <w:tcW w:w="6824" w:type="dxa"/>
          </w:tcPr>
          <w:p>
            <w:pPr>
              <w:pStyle w:val="TableParagraph"/>
              <w:spacing w:line="272" w:lineRule="exact"/>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1"/>
              <w:rPr>
                <w:i/>
                <w:sz w:val="21"/>
              </w:rPr>
            </w:pPr>
            <w:r>
              <w:rPr>
                <w:i/>
                <w:sz w:val="21"/>
              </w:rPr>
              <w:t>以上。体表面积根据《中国新九分法》计算。</w:t>
            </w:r>
          </w:p>
        </w:tc>
      </w:tr>
      <w:tr>
        <w:trPr>
          <w:trHeight w:val="1335" w:hRule="atLeast"/>
        </w:trPr>
        <w:tc>
          <w:tcPr>
            <w:tcW w:w="2841" w:type="dxa"/>
            <w:gridSpan w:val="2"/>
          </w:tcPr>
          <w:p>
            <w:pPr>
              <w:pStyle w:val="TableParagraph"/>
              <w:spacing w:line="272" w:lineRule="exact"/>
              <w:ind w:left="200"/>
              <w:rPr>
                <w:i/>
                <w:sz w:val="21"/>
              </w:rPr>
            </w:pPr>
            <w:r>
              <w:rPr>
                <w:i/>
                <w:sz w:val="21"/>
              </w:rPr>
              <w:t>（十五）严重运动神经元病</w:t>
            </w:r>
          </w:p>
        </w:tc>
        <w:tc>
          <w:tcPr>
            <w:tcW w:w="6824" w:type="dxa"/>
          </w:tcPr>
          <w:p>
            <w:pPr>
              <w:pStyle w:val="TableParagraph"/>
              <w:spacing w:line="290" w:lineRule="auto"/>
              <w:ind w:left="106" w:right="198"/>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p>
          <w:p>
            <w:pPr>
              <w:pStyle w:val="TableParagraph"/>
              <w:spacing w:before="17"/>
              <w:ind w:left="106"/>
              <w:rPr>
                <w:i/>
                <w:sz w:val="21"/>
              </w:rPr>
            </w:pPr>
            <w:r>
              <w:rPr>
                <w:i/>
                <w:sz w:val="21"/>
              </w:rPr>
              <w:t>的三项或三项以上的条件。</w:t>
            </w:r>
          </w:p>
        </w:tc>
      </w:tr>
      <w:tr>
        <w:trPr>
          <w:trHeight w:val="2312" w:hRule="atLeast"/>
        </w:trPr>
        <w:tc>
          <w:tcPr>
            <w:tcW w:w="2841" w:type="dxa"/>
            <w:gridSpan w:val="2"/>
          </w:tcPr>
          <w:p>
            <w:pPr>
              <w:pStyle w:val="TableParagraph"/>
              <w:spacing w:line="290" w:lineRule="auto"/>
              <w:ind w:left="200" w:right="104"/>
              <w:rPr>
                <w:i/>
                <w:sz w:val="21"/>
              </w:rPr>
            </w:pPr>
            <w:r>
              <w:rPr>
                <w:i/>
                <w:sz w:val="21"/>
              </w:rPr>
              <w:t>（十六）重型再生障碍性贫血</w:t>
            </w:r>
          </w:p>
        </w:tc>
        <w:tc>
          <w:tcPr>
            <w:tcW w:w="6824" w:type="dxa"/>
          </w:tcPr>
          <w:p>
            <w:pPr>
              <w:pStyle w:val="TableParagraph"/>
              <w:spacing w:line="290" w:lineRule="auto"/>
              <w:ind w:left="106" w:right="305"/>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6"/>
              <w:rPr>
                <w:i/>
                <w:sz w:val="21"/>
              </w:rPr>
            </w:pPr>
            <w:r>
              <w:rPr>
                <w:i/>
                <w:sz w:val="21"/>
              </w:rPr>
              <w:t>（</w:t>
            </w:r>
            <w:r>
              <w:rPr>
                <w:sz w:val="21"/>
              </w:rPr>
              <w:t>1</w:t>
            </w:r>
            <w:r>
              <w:rPr>
                <w:i/>
                <w:sz w:val="21"/>
              </w:rPr>
              <w:t>）骨髓穿刺检查或骨髓活检结果支持诊断；</w:t>
            </w:r>
          </w:p>
          <w:p>
            <w:pPr>
              <w:pStyle w:val="TableParagraph"/>
              <w:spacing w:before="58"/>
              <w:rPr>
                <w:i/>
                <w:sz w:val="21"/>
              </w:rPr>
            </w:pPr>
            <w:r>
              <w:rPr>
                <w:i/>
                <w:sz w:val="21"/>
              </w:rPr>
              <w:t>（</w:t>
            </w:r>
            <w:r>
              <w:rPr>
                <w:sz w:val="21"/>
              </w:rPr>
              <w:t>2</w:t>
            </w:r>
            <w:r>
              <w:rPr>
                <w:i/>
                <w:sz w:val="21"/>
              </w:rPr>
              <w:t>）外周血象须具备以下三项条件：</w:t>
            </w:r>
          </w:p>
          <w:p>
            <w:pPr>
              <w:pStyle w:val="TableParagraph"/>
              <w:spacing w:line="293" w:lineRule="exact" w:before="76"/>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1" w:lineRule="exact"/>
              <w:ind w:left="526"/>
              <w:rPr>
                <w:i/>
                <w:sz w:val="21"/>
              </w:rPr>
            </w:pPr>
            <w:r>
              <w:rPr>
                <w:i/>
                <w:sz w:val="21"/>
              </w:rPr>
              <w:t>② 网织红细胞＜</w:t>
            </w:r>
            <w:r>
              <w:rPr>
                <w:sz w:val="21"/>
              </w:rPr>
              <w:t>1%</w:t>
            </w:r>
            <w:r>
              <w:rPr>
                <w:i/>
                <w:sz w:val="21"/>
              </w:rPr>
              <w:t>；</w:t>
            </w:r>
          </w:p>
          <w:p>
            <w:pPr>
              <w:pStyle w:val="TableParagraph"/>
              <w:spacing w:before="68"/>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2211" w:hRule="atLeast"/>
        </w:trPr>
        <w:tc>
          <w:tcPr>
            <w:tcW w:w="2841" w:type="dxa"/>
            <w:gridSpan w:val="2"/>
          </w:tcPr>
          <w:p>
            <w:pPr>
              <w:pStyle w:val="TableParagraph"/>
              <w:spacing w:line="292" w:lineRule="auto"/>
              <w:ind w:left="200" w:right="104"/>
              <w:rPr>
                <w:i/>
                <w:sz w:val="21"/>
              </w:rPr>
            </w:pPr>
            <w:r>
              <w:rPr>
                <w:i/>
                <w:sz w:val="21"/>
              </w:rPr>
              <w:t>（十七）胰岛素依赖型糖尿病（Ｉ型糖尿病）</w:t>
            </w:r>
          </w:p>
        </w:tc>
        <w:tc>
          <w:tcPr>
            <w:tcW w:w="6824" w:type="dxa"/>
          </w:tcPr>
          <w:p>
            <w:pPr>
              <w:pStyle w:val="TableParagraph"/>
              <w:spacing w:line="267" w:lineRule="exact"/>
              <w:rPr>
                <w:i/>
                <w:sz w:val="21"/>
              </w:rPr>
            </w:pPr>
            <w:r>
              <w:rPr>
                <w:i/>
                <w:sz w:val="21"/>
              </w:rPr>
              <w:t>经内分泌专科医生明确诊断为Ｉ型糖尿病，且须同时满足下列条件：</w:t>
            </w:r>
          </w:p>
          <w:p>
            <w:pPr>
              <w:pStyle w:val="TableParagraph"/>
              <w:numPr>
                <w:ilvl w:val="0"/>
                <w:numId w:val="7"/>
              </w:numPr>
              <w:tabs>
                <w:tab w:pos="739" w:val="left" w:leader="none"/>
              </w:tabs>
              <w:spacing w:line="240" w:lineRule="auto" w:before="61" w:after="0"/>
              <w:ind w:left="738" w:right="0" w:hanging="631"/>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7"/>
              </w:numPr>
              <w:tabs>
                <w:tab w:pos="739" w:val="left" w:leader="none"/>
              </w:tabs>
              <w:spacing w:line="240" w:lineRule="auto" w:before="58" w:after="0"/>
              <w:ind w:left="738"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7"/>
              </w:numPr>
              <w:tabs>
                <w:tab w:pos="740" w:val="left" w:leader="none"/>
              </w:tabs>
              <w:spacing w:line="240" w:lineRule="auto" w:before="58" w:after="0"/>
              <w:ind w:left="739" w:right="0" w:hanging="632"/>
              <w:jc w:val="left"/>
              <w:rPr>
                <w:i/>
                <w:sz w:val="21"/>
              </w:rPr>
            </w:pPr>
            <w:r>
              <w:rPr>
                <w:i/>
                <w:spacing w:val="-3"/>
                <w:sz w:val="21"/>
              </w:rPr>
              <w:t>出现下述三种并发症之一或一种以上：</w:t>
            </w:r>
          </w:p>
          <w:p>
            <w:pPr>
              <w:pStyle w:val="TableParagraph"/>
              <w:spacing w:before="25"/>
              <w:ind w:left="527"/>
              <w:rPr>
                <w:i/>
                <w:sz w:val="21"/>
              </w:rPr>
            </w:pPr>
            <w:r>
              <w:rPr>
                <w:i/>
                <w:sz w:val="21"/>
              </w:rPr>
              <w:t>① 并发增殖性视网膜病变；</w:t>
            </w:r>
          </w:p>
          <w:p>
            <w:pPr>
              <w:pStyle w:val="TableParagraph"/>
              <w:spacing w:before="18"/>
              <w:ind w:left="528"/>
              <w:rPr>
                <w:i/>
                <w:sz w:val="21"/>
              </w:rPr>
            </w:pPr>
            <w:r>
              <w:rPr>
                <w:i/>
                <w:sz w:val="21"/>
              </w:rPr>
              <w:t>② 并发心脏病变，并须植入心脏起搏器进行治疗；</w:t>
            </w:r>
          </w:p>
          <w:p>
            <w:pPr>
              <w:pStyle w:val="TableParagraph"/>
              <w:spacing w:before="15"/>
              <w:ind w:left="528"/>
              <w:rPr>
                <w:i/>
                <w:sz w:val="21"/>
              </w:rPr>
            </w:pPr>
            <w:r>
              <w:rPr>
                <w:i/>
                <w:sz w:val="21"/>
              </w:rPr>
              <w:t>③ 至少一个脚趾发生坏疽并已达到手术切除指征。</w:t>
            </w:r>
          </w:p>
        </w:tc>
      </w:tr>
      <w:tr>
        <w:trPr>
          <w:trHeight w:val="2000" w:hRule="atLeast"/>
        </w:trPr>
        <w:tc>
          <w:tcPr>
            <w:tcW w:w="2841" w:type="dxa"/>
            <w:gridSpan w:val="2"/>
          </w:tcPr>
          <w:p>
            <w:pPr>
              <w:pStyle w:val="TableParagraph"/>
              <w:spacing w:line="269" w:lineRule="exact"/>
              <w:ind w:left="201"/>
              <w:rPr>
                <w:i/>
                <w:sz w:val="21"/>
              </w:rPr>
            </w:pPr>
            <w:r>
              <w:rPr>
                <w:i/>
                <w:sz w:val="21"/>
              </w:rPr>
              <w:t>（十八）川崎病</w:t>
            </w:r>
          </w:p>
        </w:tc>
        <w:tc>
          <w:tcPr>
            <w:tcW w:w="6824" w:type="dxa"/>
          </w:tcPr>
          <w:p>
            <w:pPr>
              <w:pStyle w:val="TableParagraph"/>
              <w:spacing w:line="290" w:lineRule="auto"/>
              <w:ind w:left="106" w:right="303"/>
              <w:jc w:val="both"/>
              <w:rPr>
                <w:i/>
                <w:sz w:val="21"/>
              </w:rPr>
            </w:pPr>
            <w:r>
              <w:rPr>
                <w:i/>
                <w:spacing w:val="-9"/>
                <w:sz w:val="21"/>
              </w:rPr>
              <w:t>指一种原因未明的血管炎综合征，临床表现为急性发热，皮肤粘膜病损</w:t>
            </w:r>
            <w:r>
              <w:rPr>
                <w:i/>
                <w:spacing w:val="-13"/>
                <w:sz w:val="21"/>
              </w:rPr>
              <w:t>和淋巴结肿大。本病须经专科医生明确诊断，同时须由血管造影或超声</w:t>
            </w:r>
            <w:r>
              <w:rPr>
                <w:i/>
                <w:spacing w:val="-6"/>
                <w:sz w:val="21"/>
              </w:rPr>
              <w:t>心动图检查证实，满足下列至少一项条件：</w:t>
            </w:r>
          </w:p>
          <w:p>
            <w:pPr>
              <w:pStyle w:val="TableParagraph"/>
              <w:spacing w:line="292" w:lineRule="auto" w:before="21"/>
              <w:ind w:left="106" w:right="305"/>
              <w:jc w:val="both"/>
              <w:rPr>
                <w:i/>
                <w:sz w:val="21"/>
              </w:rPr>
            </w:pPr>
            <w:r>
              <w:rPr>
                <w:i/>
                <w:sz w:val="21"/>
              </w:rPr>
              <w:t>（</w:t>
            </w:r>
            <w:r>
              <w:rPr>
                <w:sz w:val="21"/>
              </w:rPr>
              <w:t>1</w:t>
            </w:r>
            <w:r>
              <w:rPr>
                <w:i/>
                <w:sz w:val="21"/>
              </w:rPr>
              <w:t>）伴有冠状动脉瘤，且冠状动脉瘤于最初急性发病后持续至少一百八十天；</w:t>
            </w:r>
          </w:p>
          <w:p>
            <w:pPr>
              <w:pStyle w:val="TableParagraph"/>
              <w:spacing w:before="12"/>
              <w:ind w:left="106"/>
              <w:jc w:val="both"/>
              <w:rPr>
                <w:i/>
                <w:sz w:val="21"/>
              </w:rPr>
            </w:pPr>
            <w:r>
              <w:rPr>
                <w:i/>
                <w:sz w:val="21"/>
              </w:rPr>
              <w:t>（</w:t>
            </w:r>
            <w:r>
              <w:rPr>
                <w:sz w:val="21"/>
              </w:rPr>
              <w:t>2</w:t>
            </w:r>
            <w:r>
              <w:rPr>
                <w:i/>
                <w:sz w:val="21"/>
              </w:rPr>
              <w:t>）伴有冠状动脉瘤，且实际接受了对冠状动脉瘤进行的手术治疗。</w:t>
            </w:r>
          </w:p>
        </w:tc>
      </w:tr>
      <w:tr>
        <w:trPr>
          <w:trHeight w:val="1001" w:hRule="atLeast"/>
        </w:trPr>
        <w:tc>
          <w:tcPr>
            <w:tcW w:w="2841" w:type="dxa"/>
            <w:gridSpan w:val="2"/>
          </w:tcPr>
          <w:p>
            <w:pPr>
              <w:pStyle w:val="TableParagraph"/>
              <w:spacing w:line="272" w:lineRule="exact"/>
              <w:ind w:left="200"/>
              <w:rPr>
                <w:i/>
                <w:sz w:val="21"/>
              </w:rPr>
            </w:pPr>
            <w:r>
              <w:rPr>
                <w:i/>
                <w:sz w:val="21"/>
              </w:rPr>
              <w:t>（十九）严重心肌炎</w:t>
            </w:r>
          </w:p>
        </w:tc>
        <w:tc>
          <w:tcPr>
            <w:tcW w:w="6824" w:type="dxa"/>
          </w:tcPr>
          <w:p>
            <w:pPr>
              <w:pStyle w:val="TableParagraph"/>
              <w:spacing w:line="290" w:lineRule="auto"/>
              <w:ind w:left="106" w:right="305"/>
              <w:rPr>
                <w:i/>
                <w:sz w:val="21"/>
              </w:rPr>
            </w:pPr>
            <w:r>
              <w:rPr>
                <w:i/>
                <w:spacing w:val="-8"/>
                <w:sz w:val="21"/>
              </w:rPr>
              <w:t>指心肌局限性或弥漫性的急性或慢性炎症病变，本病须经专科医生明确</w:t>
            </w:r>
            <w:r>
              <w:rPr>
                <w:i/>
                <w:spacing w:val="-13"/>
                <w:sz w:val="21"/>
              </w:rPr>
              <w:t>诊断，且病变必须合并心脏功能障碍并出现明显的心功能衰竭达到美国</w:t>
            </w:r>
          </w:p>
          <w:p>
            <w:pPr>
              <w:pStyle w:val="TableParagraph"/>
              <w:spacing w:before="17"/>
              <w:ind w:left="106"/>
              <w:rPr>
                <w:i/>
                <w:sz w:val="21"/>
              </w:rPr>
            </w:pPr>
            <w:r>
              <w:rPr>
                <w:i/>
                <w:sz w:val="21"/>
              </w:rPr>
              <w:t>纽约心脏病学会心功能状态分级 </w:t>
            </w:r>
            <w:r>
              <w:rPr>
                <w:sz w:val="21"/>
              </w:rPr>
              <w:t>IV </w:t>
            </w:r>
            <w:r>
              <w:rPr>
                <w:i/>
                <w:sz w:val="21"/>
              </w:rPr>
              <w:t>级，且至少持续 </w:t>
            </w:r>
            <w:r>
              <w:rPr>
                <w:sz w:val="21"/>
              </w:rPr>
              <w:t>180 </w:t>
            </w:r>
            <w:r>
              <w:rPr>
                <w:i/>
                <w:sz w:val="21"/>
              </w:rPr>
              <w:t>天以上。</w:t>
            </w:r>
          </w:p>
        </w:tc>
      </w:tr>
      <w:tr>
        <w:trPr>
          <w:trHeight w:val="1691" w:hRule="atLeast"/>
        </w:trPr>
        <w:tc>
          <w:tcPr>
            <w:tcW w:w="2841" w:type="dxa"/>
            <w:gridSpan w:val="2"/>
          </w:tcPr>
          <w:p>
            <w:pPr>
              <w:pStyle w:val="TableParagraph"/>
              <w:spacing w:line="290" w:lineRule="auto"/>
              <w:ind w:left="200" w:right="104"/>
              <w:rPr>
                <w:i/>
                <w:sz w:val="21"/>
              </w:rPr>
            </w:pPr>
            <w:r>
              <w:rPr>
                <w:i/>
                <w:sz w:val="21"/>
              </w:rPr>
              <w:t>（二十）幼年类风湿性关节炎</w:t>
            </w:r>
          </w:p>
        </w:tc>
        <w:tc>
          <w:tcPr>
            <w:tcW w:w="6824" w:type="dxa"/>
          </w:tcPr>
          <w:p>
            <w:pPr>
              <w:pStyle w:val="TableParagraph"/>
              <w:spacing w:line="290" w:lineRule="auto"/>
              <w:ind w:left="106" w:right="198"/>
              <w:rPr>
                <w:i/>
                <w:sz w:val="21"/>
              </w:rPr>
            </w:pPr>
            <w:r>
              <w:rPr>
                <w:i/>
                <w:spacing w:val="-3"/>
                <w:sz w:val="21"/>
              </w:rPr>
              <w:t>指小儿及青少年时期的一种全身结缔组织病。可表现为驰张热、皮疹、</w:t>
            </w:r>
            <w:r>
              <w:rPr>
                <w:i/>
                <w:spacing w:val="-18"/>
                <w:sz w:val="21"/>
              </w:rPr>
              <w:t>关节炎、脾肿大、淋巴结肿大、浆膜炎、体重减轻、中性粒细胞增多等， </w:t>
            </w:r>
            <w:r>
              <w:rPr>
                <w:i/>
                <w:spacing w:val="-13"/>
                <w:sz w:val="21"/>
              </w:rPr>
              <w:t>全身症状可以先于关节炎出现。本病须经专科医生明确诊断，保障仅限</w:t>
            </w:r>
            <w:r>
              <w:rPr>
                <w:i/>
                <w:spacing w:val="-10"/>
                <w:sz w:val="21"/>
              </w:rPr>
              <w:t>于症状持续 </w:t>
            </w:r>
            <w:r>
              <w:rPr>
                <w:sz w:val="21"/>
              </w:rPr>
              <w:t>6 </w:t>
            </w:r>
            <w:r>
              <w:rPr>
                <w:i/>
                <w:spacing w:val="-12"/>
                <w:sz w:val="21"/>
              </w:rPr>
              <w:t>个月以上，并因病情严重在医生的建议下已接受以治疗为</w:t>
            </w:r>
            <w:r>
              <w:rPr>
                <w:i/>
                <w:spacing w:val="-6"/>
                <w:sz w:val="21"/>
              </w:rPr>
              <w:t>目的的膝或髋关节的置换手术。其他类型的儿童类风湿性关节炎除外。</w:t>
            </w:r>
          </w:p>
        </w:tc>
      </w:tr>
      <w:tr>
        <w:trPr>
          <w:trHeight w:val="1632" w:hRule="atLeast"/>
        </w:trPr>
        <w:tc>
          <w:tcPr>
            <w:tcW w:w="993" w:type="dxa"/>
          </w:tcPr>
          <w:p>
            <w:pPr>
              <w:pStyle w:val="TableParagraph"/>
              <w:spacing w:before="20"/>
              <w:ind w:left="200"/>
              <w:rPr>
                <w:sz w:val="21"/>
              </w:rPr>
            </w:pPr>
            <w:r>
              <w:rPr>
                <w:sz w:val="21"/>
              </w:rPr>
              <w:t>8.2</w:t>
            </w:r>
          </w:p>
        </w:tc>
        <w:tc>
          <w:tcPr>
            <w:tcW w:w="1848" w:type="dxa"/>
          </w:tcPr>
          <w:p>
            <w:pPr>
              <w:pStyle w:val="TableParagraph"/>
              <w:spacing w:line="292" w:lineRule="auto" w:before="20"/>
              <w:ind w:left="476" w:right="104"/>
              <w:rPr>
                <w:i/>
                <w:sz w:val="21"/>
              </w:rPr>
            </w:pPr>
            <w:r>
              <w:rPr>
                <w:i/>
                <w:sz w:val="21"/>
              </w:rPr>
              <w:t>感染艾滋病病毒或患艾滋病</w:t>
            </w:r>
          </w:p>
        </w:tc>
        <w:tc>
          <w:tcPr>
            <w:tcW w:w="6824" w:type="dxa"/>
          </w:tcPr>
          <w:p>
            <w:pPr>
              <w:pStyle w:val="TableParagraph"/>
              <w:spacing w:line="292" w:lineRule="auto" w:before="20"/>
              <w:ind w:right="203"/>
              <w:rPr>
                <w:i/>
                <w:sz w:val="21"/>
              </w:rPr>
            </w:pPr>
            <w:r>
              <w:rPr>
                <w:i/>
                <w:sz w:val="21"/>
              </w:rPr>
              <w:t>艾滋病病毒指人类免疫缺陷病毒，英文缩写为 </w:t>
            </w:r>
            <w:r>
              <w:rPr>
                <w:sz w:val="21"/>
              </w:rPr>
              <w:t>HIV</w:t>
            </w:r>
            <w:r>
              <w:rPr>
                <w:i/>
                <w:sz w:val="21"/>
              </w:rPr>
              <w:t>。艾滋病指人类免疫缺陷病毒引起的获得性免疫缺陷综合征，英文缩写为 </w:t>
            </w:r>
            <w:r>
              <w:rPr>
                <w:sz w:val="21"/>
              </w:rPr>
              <w:t>AIDS</w:t>
            </w:r>
            <w:r>
              <w:rPr>
                <w:i/>
                <w:sz w:val="21"/>
              </w:rPr>
              <w:t>。</w:t>
            </w:r>
          </w:p>
          <w:p>
            <w:pPr>
              <w:pStyle w:val="TableParagraph"/>
              <w:spacing w:line="290" w:lineRule="auto" w:before="12"/>
              <w:ind w:left="106" w:right="202"/>
              <w:rPr>
                <w:i/>
                <w:sz w:val="21"/>
              </w:rPr>
            </w:pPr>
            <w:r>
              <w:rPr>
                <w:i/>
                <w:sz w:val="21"/>
              </w:rPr>
              <w:t>在人体血液或其它样本中检测到艾滋病病毒或其抗体呈阳性，没有出现临床症状或体征的，为感染艾滋病病毒；如果同时出现了明显临床症状</w:t>
            </w:r>
          </w:p>
          <w:p>
            <w:pPr>
              <w:pStyle w:val="TableParagraph"/>
              <w:spacing w:line="255" w:lineRule="exact" w:before="14"/>
              <w:ind w:left="106"/>
              <w:rPr>
                <w:i/>
                <w:sz w:val="21"/>
              </w:rPr>
            </w:pPr>
            <w:r>
              <w:rPr>
                <w:i/>
                <w:sz w:val="21"/>
              </w:rPr>
              <w:t>或体征的，为患艾滋病。</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650" w:hRule="atLeast"/>
        </w:trPr>
        <w:tc>
          <w:tcPr>
            <w:tcW w:w="1046" w:type="dxa"/>
          </w:tcPr>
          <w:p>
            <w:pPr>
              <w:pStyle w:val="TableParagraph"/>
              <w:spacing w:line="211" w:lineRule="exact"/>
              <w:ind w:left="200"/>
              <w:rPr>
                <w:sz w:val="21"/>
              </w:rPr>
            </w:pPr>
            <w:r>
              <w:rPr>
                <w:sz w:val="21"/>
              </w:rPr>
              <w:t>8.3</w:t>
            </w:r>
          </w:p>
        </w:tc>
        <w:tc>
          <w:tcPr>
            <w:tcW w:w="1795" w:type="dxa"/>
          </w:tcPr>
          <w:p>
            <w:pPr>
              <w:pStyle w:val="TableParagraph"/>
              <w:spacing w:line="211" w:lineRule="exact"/>
              <w:ind w:left="423"/>
              <w:rPr>
                <w:i/>
                <w:sz w:val="21"/>
              </w:rPr>
            </w:pPr>
            <w:r>
              <w:rPr>
                <w:i/>
                <w:sz w:val="21"/>
              </w:rPr>
              <w:t>遗传性疾病</w:t>
            </w:r>
          </w:p>
        </w:tc>
        <w:tc>
          <w:tcPr>
            <w:tcW w:w="6847" w:type="dxa"/>
          </w:tcPr>
          <w:p>
            <w:pPr>
              <w:pStyle w:val="TableParagraph"/>
              <w:spacing w:line="211" w:lineRule="exact"/>
              <w:rPr>
                <w:i/>
                <w:sz w:val="21"/>
              </w:rPr>
            </w:pPr>
            <w:r>
              <w:rPr>
                <w:i/>
                <w:sz w:val="21"/>
              </w:rPr>
              <w:t>指生殖细胞或受精卵的遗传物质（染色体和基因）发生突变或畸变所引</w:t>
            </w:r>
          </w:p>
          <w:p>
            <w:pPr>
              <w:pStyle w:val="TableParagraph"/>
              <w:spacing w:before="59"/>
              <w:rPr>
                <w:i/>
                <w:sz w:val="21"/>
              </w:rPr>
            </w:pPr>
            <w:r>
              <w:rPr>
                <w:i/>
                <w:sz w:val="21"/>
              </w:rPr>
              <w:t>起的疾病，通常具有由亲代传至后代的垂直传递的特征。</w:t>
            </w:r>
          </w:p>
        </w:tc>
      </w:tr>
      <w:tr>
        <w:trPr>
          <w:trHeight w:val="1093" w:hRule="atLeast"/>
        </w:trPr>
        <w:tc>
          <w:tcPr>
            <w:tcW w:w="1046" w:type="dxa"/>
          </w:tcPr>
          <w:p>
            <w:pPr>
              <w:pStyle w:val="TableParagraph"/>
              <w:spacing w:before="42"/>
              <w:ind w:left="200"/>
              <w:rPr>
                <w:sz w:val="21"/>
              </w:rPr>
            </w:pPr>
            <w:r>
              <w:rPr>
                <w:sz w:val="21"/>
              </w:rPr>
              <w:t>8.4</w:t>
            </w:r>
          </w:p>
        </w:tc>
        <w:tc>
          <w:tcPr>
            <w:tcW w:w="1795" w:type="dxa"/>
          </w:tcPr>
          <w:p>
            <w:pPr>
              <w:pStyle w:val="TableParagraph"/>
              <w:spacing w:line="292" w:lineRule="auto" w:before="42"/>
              <w:ind w:left="423" w:right="104"/>
              <w:jc w:val="both"/>
              <w:rPr>
                <w:i/>
                <w:sz w:val="21"/>
              </w:rPr>
            </w:pPr>
            <w:r>
              <w:rPr>
                <w:i/>
                <w:sz w:val="21"/>
              </w:rPr>
              <w:t>先天性畸形、变形及染色体异常</w:t>
            </w:r>
          </w:p>
        </w:tc>
        <w:tc>
          <w:tcPr>
            <w:tcW w:w="6847" w:type="dxa"/>
          </w:tcPr>
          <w:p>
            <w:pPr>
              <w:pStyle w:val="TableParagraph"/>
              <w:spacing w:line="292" w:lineRule="auto" w:before="42"/>
              <w:ind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58" w:hRule="atLeast"/>
        </w:trPr>
        <w:tc>
          <w:tcPr>
            <w:tcW w:w="1046" w:type="dxa"/>
          </w:tcPr>
          <w:p>
            <w:pPr>
              <w:pStyle w:val="TableParagraph"/>
              <w:spacing w:before="43"/>
              <w:ind w:left="200"/>
              <w:rPr>
                <w:sz w:val="21"/>
              </w:rPr>
            </w:pPr>
            <w:r>
              <w:rPr>
                <w:sz w:val="21"/>
              </w:rPr>
              <w:t>8.5</w:t>
            </w:r>
          </w:p>
        </w:tc>
        <w:tc>
          <w:tcPr>
            <w:tcW w:w="1795" w:type="dxa"/>
          </w:tcPr>
          <w:p>
            <w:pPr>
              <w:pStyle w:val="TableParagraph"/>
              <w:spacing w:before="43"/>
              <w:ind w:left="424"/>
              <w:rPr>
                <w:i/>
                <w:sz w:val="21"/>
              </w:rPr>
            </w:pPr>
            <w:r>
              <w:rPr>
                <w:i/>
                <w:sz w:val="21"/>
              </w:rPr>
              <w:t>现金价值</w:t>
            </w:r>
          </w:p>
        </w:tc>
        <w:tc>
          <w:tcPr>
            <w:tcW w:w="6847" w:type="dxa"/>
          </w:tcPr>
          <w:p>
            <w:pPr>
              <w:pStyle w:val="TableParagraph"/>
              <w:spacing w:line="290" w:lineRule="auto" w:before="43"/>
              <w:ind w:right="196"/>
              <w:rPr>
                <w:i/>
                <w:sz w:val="21"/>
              </w:rPr>
            </w:pPr>
            <w:r>
              <w:rPr>
                <w:i/>
                <w:spacing w:val="-16"/>
                <w:sz w:val="21"/>
              </w:rPr>
              <w:t>指保险单所具有的价值，通常体现为解除合同时，根据精算原理计算的， </w:t>
            </w:r>
            <w:r>
              <w:rPr>
                <w:i/>
                <w:spacing w:val="-3"/>
                <w:sz w:val="21"/>
              </w:rPr>
              <w:t>由我们退还的那部分金额。此“金额”载明于保险单上。</w:t>
            </w:r>
          </w:p>
        </w:tc>
      </w:tr>
      <w:tr>
        <w:trPr>
          <w:trHeight w:val="1759" w:hRule="atLeast"/>
        </w:trPr>
        <w:tc>
          <w:tcPr>
            <w:tcW w:w="1046" w:type="dxa"/>
          </w:tcPr>
          <w:p>
            <w:pPr>
              <w:pStyle w:val="TableParagraph"/>
              <w:spacing w:before="43"/>
              <w:ind w:left="200"/>
              <w:rPr>
                <w:sz w:val="21"/>
              </w:rPr>
            </w:pPr>
            <w:r>
              <w:rPr>
                <w:sz w:val="21"/>
              </w:rPr>
              <w:t>8.6</w:t>
            </w:r>
          </w:p>
        </w:tc>
        <w:tc>
          <w:tcPr>
            <w:tcW w:w="1795" w:type="dxa"/>
          </w:tcPr>
          <w:p>
            <w:pPr>
              <w:pStyle w:val="TableParagraph"/>
              <w:spacing w:before="43"/>
              <w:ind w:left="423"/>
              <w:rPr>
                <w:i/>
                <w:sz w:val="21"/>
              </w:rPr>
            </w:pPr>
            <w:r>
              <w:rPr>
                <w:i/>
                <w:sz w:val="21"/>
              </w:rPr>
              <w:t>医院</w:t>
            </w:r>
          </w:p>
        </w:tc>
        <w:tc>
          <w:tcPr>
            <w:tcW w:w="6847" w:type="dxa"/>
          </w:tcPr>
          <w:p>
            <w:pPr>
              <w:pStyle w:val="TableParagraph"/>
              <w:spacing w:line="290" w:lineRule="auto" w:before="43"/>
              <w:ind w:right="220"/>
              <w:rPr>
                <w:i/>
                <w:sz w:val="21"/>
              </w:rPr>
            </w:pPr>
            <w:r>
              <w:rPr>
                <w:i/>
                <w:spacing w:val="-3"/>
                <w:sz w:val="21"/>
              </w:rPr>
              <w:t>指经中华人民共和国卫生部门评审确定的二级或二级以上的公立医院， </w:t>
            </w:r>
            <w:r>
              <w:rPr>
                <w:i/>
                <w:spacing w:val="-9"/>
                <w:sz w:val="21"/>
              </w:rPr>
              <w:t>但不包括精神病院及专供康复、休养、戒毒、戒酒、护理、养老等非以</w:t>
            </w:r>
            <w:r>
              <w:rPr>
                <w:i/>
                <w:spacing w:val="-10"/>
                <w:sz w:val="21"/>
              </w:rPr>
              <w:t>直接诊治病人为目的的医疗机构。该医院必须具有符合国家有关医院管</w:t>
            </w:r>
            <w:r>
              <w:rPr>
                <w:i/>
                <w:spacing w:val="-11"/>
                <w:sz w:val="21"/>
              </w:rPr>
              <w:t>理规则设置标准的医疗设备，且全天二十四小时有合格医师及护士驻院</w:t>
            </w:r>
            <w:r>
              <w:rPr>
                <w:i/>
                <w:spacing w:val="-6"/>
                <w:sz w:val="21"/>
              </w:rPr>
              <w:t>提供医疗及护理服务。</w:t>
            </w:r>
          </w:p>
        </w:tc>
      </w:tr>
      <w:tr>
        <w:trPr>
          <w:trHeight w:val="2429" w:hRule="atLeast"/>
        </w:trPr>
        <w:tc>
          <w:tcPr>
            <w:tcW w:w="1046" w:type="dxa"/>
          </w:tcPr>
          <w:p>
            <w:pPr>
              <w:pStyle w:val="TableParagraph"/>
              <w:spacing w:before="43"/>
              <w:ind w:left="200"/>
              <w:rPr>
                <w:sz w:val="21"/>
              </w:rPr>
            </w:pPr>
            <w:r>
              <w:rPr>
                <w:sz w:val="21"/>
              </w:rPr>
              <w:t>8.7</w:t>
            </w:r>
          </w:p>
        </w:tc>
        <w:tc>
          <w:tcPr>
            <w:tcW w:w="1795" w:type="dxa"/>
          </w:tcPr>
          <w:p>
            <w:pPr>
              <w:pStyle w:val="TableParagraph"/>
              <w:spacing w:before="43"/>
              <w:ind w:left="423"/>
              <w:rPr>
                <w:i/>
                <w:sz w:val="21"/>
              </w:rPr>
            </w:pPr>
            <w:r>
              <w:rPr>
                <w:i/>
                <w:sz w:val="21"/>
              </w:rPr>
              <w:t>专科医生</w:t>
            </w:r>
          </w:p>
        </w:tc>
        <w:tc>
          <w:tcPr>
            <w:tcW w:w="6847" w:type="dxa"/>
          </w:tcPr>
          <w:p>
            <w:pPr>
              <w:pStyle w:val="TableParagraph"/>
              <w:spacing w:before="43"/>
              <w:rPr>
                <w:i/>
                <w:sz w:val="21"/>
              </w:rPr>
            </w:pPr>
            <w:r>
              <w:rPr>
                <w:i/>
                <w:sz w:val="21"/>
              </w:rPr>
              <w:t>指同时满足下列四项资格条件的医生或医师：</w:t>
            </w:r>
          </w:p>
          <w:p>
            <w:pPr>
              <w:pStyle w:val="TableParagraph"/>
              <w:spacing w:before="59"/>
              <w:rPr>
                <w:i/>
                <w:sz w:val="21"/>
              </w:rPr>
            </w:pPr>
            <w:r>
              <w:rPr>
                <w:i/>
                <w:sz w:val="21"/>
              </w:rPr>
              <w:t>一、 具有有效的中华人民共和国《医师资格证书》；</w:t>
            </w:r>
          </w:p>
          <w:p>
            <w:pPr>
              <w:pStyle w:val="TableParagraph"/>
              <w:spacing w:line="292" w:lineRule="auto" w:before="59"/>
              <w:ind w:right="300"/>
              <w:rPr>
                <w:i/>
                <w:sz w:val="21"/>
              </w:rPr>
            </w:pPr>
            <w:r>
              <w:rPr>
                <w:i/>
                <w:sz w:val="21"/>
              </w:rPr>
              <w:t>二、 具有有效的中华人民共和国《医师执业证书》，并按期到相关部门登记注册；</w:t>
            </w:r>
          </w:p>
          <w:p>
            <w:pPr>
              <w:pStyle w:val="TableParagraph"/>
              <w:spacing w:line="290" w:lineRule="auto" w:before="12"/>
              <w:ind w:right="300"/>
              <w:rPr>
                <w:i/>
                <w:sz w:val="21"/>
              </w:rPr>
            </w:pPr>
            <w:r>
              <w:rPr>
                <w:i/>
                <w:sz w:val="21"/>
              </w:rPr>
              <w:t>三、 具有有效的中华人民共和国主治医师或主治医师以上职称的《医师职称证书》；</w:t>
            </w:r>
          </w:p>
          <w:p>
            <w:pPr>
              <w:pStyle w:val="TableParagraph"/>
              <w:spacing w:before="14"/>
              <w:rPr>
                <w:i/>
                <w:sz w:val="21"/>
              </w:rPr>
            </w:pPr>
            <w:r>
              <w:rPr>
                <w:i/>
                <w:sz w:val="21"/>
              </w:rPr>
              <w:t>四、 在二级或二级以上医院的相应科室从事临床工作三年以上。</w:t>
            </w:r>
          </w:p>
        </w:tc>
      </w:tr>
      <w:tr>
        <w:trPr>
          <w:trHeight w:val="758" w:hRule="atLeast"/>
        </w:trPr>
        <w:tc>
          <w:tcPr>
            <w:tcW w:w="1046" w:type="dxa"/>
          </w:tcPr>
          <w:p>
            <w:pPr>
              <w:pStyle w:val="TableParagraph"/>
              <w:spacing w:before="43"/>
              <w:ind w:left="200"/>
              <w:rPr>
                <w:sz w:val="21"/>
              </w:rPr>
            </w:pPr>
            <w:r>
              <w:rPr>
                <w:sz w:val="21"/>
              </w:rPr>
              <w:t>8.8</w:t>
            </w:r>
          </w:p>
        </w:tc>
        <w:tc>
          <w:tcPr>
            <w:tcW w:w="1795" w:type="dxa"/>
          </w:tcPr>
          <w:p>
            <w:pPr>
              <w:pStyle w:val="TableParagraph"/>
              <w:spacing w:line="290" w:lineRule="auto" w:before="43"/>
              <w:ind w:left="423" w:right="104"/>
              <w:rPr>
                <w:i/>
                <w:sz w:val="21"/>
              </w:rPr>
            </w:pPr>
            <w:r>
              <w:rPr>
                <w:i/>
                <w:sz w:val="21"/>
              </w:rPr>
              <w:t>肢体机能完全丧失</w:t>
            </w:r>
          </w:p>
        </w:tc>
        <w:tc>
          <w:tcPr>
            <w:tcW w:w="6847" w:type="dxa"/>
          </w:tcPr>
          <w:p>
            <w:pPr>
              <w:pStyle w:val="TableParagraph"/>
              <w:spacing w:line="290" w:lineRule="auto" w:before="43"/>
              <w:ind w:right="302"/>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60" w:hRule="atLeast"/>
        </w:trPr>
        <w:tc>
          <w:tcPr>
            <w:tcW w:w="1046" w:type="dxa"/>
          </w:tcPr>
          <w:p>
            <w:pPr>
              <w:pStyle w:val="TableParagraph"/>
              <w:spacing w:before="43"/>
              <w:ind w:left="200"/>
              <w:rPr>
                <w:sz w:val="21"/>
              </w:rPr>
            </w:pPr>
            <w:r>
              <w:rPr>
                <w:sz w:val="21"/>
              </w:rPr>
              <w:t>8.9</w:t>
            </w:r>
          </w:p>
        </w:tc>
        <w:tc>
          <w:tcPr>
            <w:tcW w:w="1795" w:type="dxa"/>
          </w:tcPr>
          <w:p>
            <w:pPr>
              <w:pStyle w:val="TableParagraph"/>
              <w:spacing w:line="290" w:lineRule="auto" w:before="43"/>
              <w:ind w:left="423" w:right="104"/>
              <w:jc w:val="both"/>
              <w:rPr>
                <w:i/>
                <w:sz w:val="21"/>
              </w:rPr>
            </w:pPr>
            <w:r>
              <w:rPr>
                <w:i/>
                <w:sz w:val="21"/>
              </w:rPr>
              <w:t>语言能力或咀嚼吞咽能力完全丧失</w:t>
            </w:r>
          </w:p>
        </w:tc>
        <w:tc>
          <w:tcPr>
            <w:tcW w:w="6847" w:type="dxa"/>
          </w:tcPr>
          <w:p>
            <w:pPr>
              <w:pStyle w:val="TableParagraph"/>
              <w:spacing w:line="290" w:lineRule="auto" w:before="43"/>
              <w:ind w:right="299"/>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0" w:lineRule="auto" w:before="17"/>
              <w:ind w:right="222"/>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2094" w:hRule="atLeast"/>
        </w:trPr>
        <w:tc>
          <w:tcPr>
            <w:tcW w:w="1046" w:type="dxa"/>
          </w:tcPr>
          <w:p>
            <w:pPr>
              <w:pStyle w:val="TableParagraph"/>
              <w:spacing w:before="42"/>
              <w:ind w:left="200"/>
              <w:rPr>
                <w:sz w:val="21"/>
              </w:rPr>
            </w:pPr>
            <w:r>
              <w:rPr>
                <w:sz w:val="21"/>
              </w:rPr>
              <w:t>8.10</w:t>
            </w:r>
          </w:p>
        </w:tc>
        <w:tc>
          <w:tcPr>
            <w:tcW w:w="1795" w:type="dxa"/>
          </w:tcPr>
          <w:p>
            <w:pPr>
              <w:pStyle w:val="TableParagraph"/>
              <w:spacing w:line="292" w:lineRule="auto" w:before="42"/>
              <w:ind w:left="424" w:right="103"/>
              <w:rPr>
                <w:i/>
                <w:sz w:val="21"/>
              </w:rPr>
            </w:pPr>
            <w:r>
              <w:rPr>
                <w:i/>
                <w:sz w:val="21"/>
              </w:rPr>
              <w:t>六项基本日常生活活动</w:t>
            </w:r>
          </w:p>
        </w:tc>
        <w:tc>
          <w:tcPr>
            <w:tcW w:w="6847" w:type="dxa"/>
          </w:tcPr>
          <w:p>
            <w:pPr>
              <w:pStyle w:val="TableParagraph"/>
              <w:spacing w:before="42"/>
              <w:rPr>
                <w:i/>
                <w:sz w:val="21"/>
              </w:rPr>
            </w:pPr>
            <w:r>
              <w:rPr>
                <w:i/>
                <w:sz w:val="21"/>
              </w:rPr>
              <w:t>一、穿衣：自己能够穿衣及脱衣；</w:t>
            </w:r>
          </w:p>
          <w:p>
            <w:pPr>
              <w:pStyle w:val="TableParagraph"/>
              <w:spacing w:line="290" w:lineRule="auto" w:before="61"/>
              <w:ind w:right="2743"/>
              <w:rPr>
                <w:i/>
                <w:sz w:val="21"/>
              </w:rPr>
            </w:pPr>
            <w:r>
              <w:rPr>
                <w:i/>
                <w:sz w:val="21"/>
              </w:rPr>
              <w:t>二、移动：自己从一个房间到另一个房间； 三、行动：自己上下床或上下轮椅；</w:t>
            </w:r>
          </w:p>
          <w:p>
            <w:pPr>
              <w:pStyle w:val="TableParagraph"/>
              <w:spacing w:before="14"/>
              <w:rPr>
                <w:i/>
                <w:sz w:val="21"/>
              </w:rPr>
            </w:pPr>
            <w:r>
              <w:rPr>
                <w:i/>
                <w:sz w:val="21"/>
              </w:rPr>
              <w:t>四、如厕：自己控制进行大小便；</w:t>
            </w:r>
          </w:p>
          <w:p>
            <w:pPr>
              <w:pStyle w:val="TableParagraph"/>
              <w:spacing w:line="290" w:lineRule="auto" w:before="58"/>
              <w:ind w:right="1480"/>
              <w:rPr>
                <w:i/>
                <w:sz w:val="21"/>
              </w:rPr>
            </w:pPr>
            <w:r>
              <w:rPr>
                <w:i/>
                <w:sz w:val="21"/>
              </w:rPr>
              <w:t>五、进食：自己从已准备好的碗或碟中取食物放入口中； 六、洗澡：自己进行淋浴或盆浴。</w:t>
            </w:r>
          </w:p>
        </w:tc>
      </w:tr>
      <w:tr>
        <w:trPr>
          <w:trHeight w:val="651" w:hRule="atLeast"/>
        </w:trPr>
        <w:tc>
          <w:tcPr>
            <w:tcW w:w="1046" w:type="dxa"/>
          </w:tcPr>
          <w:p>
            <w:pPr>
              <w:pStyle w:val="TableParagraph"/>
              <w:spacing w:before="43"/>
              <w:ind w:left="200"/>
              <w:rPr>
                <w:sz w:val="21"/>
              </w:rPr>
            </w:pPr>
            <w:r>
              <w:rPr>
                <w:sz w:val="21"/>
              </w:rPr>
              <w:t>8.11</w:t>
            </w:r>
          </w:p>
        </w:tc>
        <w:tc>
          <w:tcPr>
            <w:tcW w:w="1795" w:type="dxa"/>
          </w:tcPr>
          <w:p>
            <w:pPr>
              <w:pStyle w:val="TableParagraph"/>
              <w:spacing w:before="43"/>
              <w:ind w:left="424"/>
              <w:rPr>
                <w:i/>
                <w:sz w:val="21"/>
              </w:rPr>
            </w:pPr>
            <w:r>
              <w:rPr>
                <w:i/>
                <w:sz w:val="21"/>
              </w:rPr>
              <w:t>永久不可逆</w:t>
            </w:r>
          </w:p>
        </w:tc>
        <w:tc>
          <w:tcPr>
            <w:tcW w:w="6847" w:type="dxa"/>
          </w:tcPr>
          <w:p>
            <w:pPr>
              <w:pStyle w:val="TableParagraph"/>
              <w:spacing w:line="334" w:lineRule="exact" w:before="21"/>
              <w:ind w:right="302"/>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921" w:top="1500" w:bottom="112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80.865601pt;width:128pt;height:11pt;mso-position-horizontal-relative:page;mso-position-vertical-relative:page;z-index:-22024" type="#_x0000_t202" filled="false" stroked="false">
          <v:textbox inset="0,0,0,0">
            <w:txbxContent>
              <w:p>
                <w:pPr>
                  <w:spacing w:line="200" w:lineRule="exact" w:before="0"/>
                  <w:ind w:left="20" w:right="0" w:firstLine="0"/>
                  <w:jc w:val="left"/>
                  <w:rPr>
                    <w:i/>
                    <w:sz w:val="18"/>
                  </w:rPr>
                </w:pPr>
                <w:r>
                  <w:rPr>
                    <w:i/>
                    <w:sz w:val="18"/>
                  </w:rPr>
                  <w:t>英大人寿附加少儿重大疾病保险</w:t>
                </w:r>
              </w:p>
            </w:txbxContent>
          </v:textbox>
          <w10:wrap type="none"/>
        </v:shape>
      </w:pict>
    </w:r>
    <w:r>
      <w:rPr/>
      <w:pict>
        <v:shape style="position:absolute;margin-left:298.157013pt;margin-top:780.865601pt;width:20pt;height:11pt;mso-position-horizontal-relative:page;mso-position-vertical-relative:page;z-index:-22000"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33.408997pt;margin-top:780.865601pt;width:69.45pt;height:11pt;mso-position-horizontal-relative:page;mso-position-vertical-relative:page;z-index:-21976"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w:t>
                </w:r>
                <w:r>
                  <w:rPr/>
                  <w:fldChar w:fldCharType="end"/>
                </w:r>
                <w:r>
                  <w:rPr>
                    <w:sz w:val="18"/>
                  </w:rPr>
                  <w:t> </w:t>
                </w:r>
                <w:r>
                  <w:rPr>
                    <w:i/>
                    <w:sz w:val="18"/>
                  </w:rPr>
                  <w:t>页 共 </w:t>
                </w:r>
                <w:r>
                  <w:rPr>
                    <w:sz w:val="18"/>
                  </w:rPr>
                  <w:t>9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56" w:hanging="632"/>
      </w:pPr>
      <w:rPr>
        <w:rFonts w:hint="default"/>
      </w:rPr>
    </w:lvl>
    <w:lvl w:ilvl="3">
      <w:start w:val="0"/>
      <w:numFmt w:val="bullet"/>
      <w:lvlText w:val="•"/>
      <w:lvlJc w:val="left"/>
      <w:pPr>
        <w:ind w:left="2565" w:hanging="632"/>
      </w:pPr>
      <w:rPr>
        <w:rFonts w:hint="default"/>
      </w:rPr>
    </w:lvl>
    <w:lvl w:ilvl="4">
      <w:start w:val="0"/>
      <w:numFmt w:val="bullet"/>
      <w:lvlText w:val="•"/>
      <w:lvlJc w:val="left"/>
      <w:pPr>
        <w:ind w:left="3173"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90" w:hanging="632"/>
      </w:pPr>
      <w:rPr>
        <w:rFonts w:hint="default"/>
      </w:rPr>
    </w:lvl>
    <w:lvl w:ilvl="7">
      <w:start w:val="0"/>
      <w:numFmt w:val="bullet"/>
      <w:lvlText w:val="•"/>
      <w:lvlJc w:val="left"/>
      <w:pPr>
        <w:ind w:left="4998" w:hanging="632"/>
      </w:pPr>
      <w:rPr>
        <w:rFonts w:hint="default"/>
      </w:rPr>
    </w:lvl>
    <w:lvl w:ilvl="8">
      <w:start w:val="0"/>
      <w:numFmt w:val="bullet"/>
      <w:lvlText w:val="•"/>
      <w:lvlJc w:val="left"/>
      <w:pPr>
        <w:ind w:left="5607" w:hanging="632"/>
      </w:pPr>
      <w:rPr>
        <w:rFonts w:hint="default"/>
      </w:rPr>
    </w:lvl>
  </w:abstractNum>
  <w:abstractNum w:abstractNumId="5">
    <w:multiLevelType w:val="hybridMultilevel"/>
    <w:lvl w:ilvl="0">
      <w:start w:val="1"/>
      <w:numFmt w:val="decimal"/>
      <w:lvlText w:val="%1."/>
      <w:lvlJc w:val="left"/>
      <w:pPr>
        <w:ind w:left="106"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4"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8"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7" w:hanging="421"/>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4"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8"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7" w:hanging="421"/>
      </w:pPr>
      <w:rPr>
        <w:rFonts w:hint="default"/>
      </w:rPr>
    </w:lvl>
  </w:abstractNum>
  <w:abstractNum w:abstractNumId="3">
    <w:multiLevelType w:val="hybridMultilevel"/>
    <w:lvl w:ilvl="0">
      <w:start w:val="8"/>
      <w:numFmt w:val="decimal"/>
      <w:lvlText w:val="%1"/>
      <w:lvlJc w:val="left"/>
      <w:pPr>
        <w:ind w:left="773" w:hanging="526"/>
        <w:jc w:val="left"/>
      </w:pPr>
      <w:rPr>
        <w:rFonts w:hint="default"/>
      </w:rPr>
    </w:lvl>
    <w:lvl w:ilvl="1">
      <w:start w:val="4"/>
      <w:numFmt w:val="decimal"/>
      <w:lvlText w:val="%1.%2"/>
      <w:lvlJc w:val="left"/>
      <w:pPr>
        <w:ind w:left="769" w:hanging="526"/>
        <w:jc w:val="left"/>
      </w:pPr>
      <w:rPr>
        <w:rFonts w:hint="default" w:ascii="宋体" w:hAnsi="宋体" w:eastAsia="宋体" w:cs="宋体"/>
        <w:w w:val="100"/>
        <w:sz w:val="21"/>
        <w:szCs w:val="21"/>
      </w:rPr>
    </w:lvl>
    <w:lvl w:ilvl="2">
      <w:start w:val="0"/>
      <w:numFmt w:val="bullet"/>
      <w:lvlText w:val="•"/>
      <w:lvlJc w:val="left"/>
      <w:pPr>
        <w:ind w:left="1034" w:hanging="526"/>
      </w:pPr>
      <w:rPr>
        <w:rFonts w:hint="default"/>
      </w:rPr>
    </w:lvl>
    <w:lvl w:ilvl="3">
      <w:start w:val="0"/>
      <w:numFmt w:val="bullet"/>
      <w:lvlText w:val="•"/>
      <w:lvlJc w:val="left"/>
      <w:pPr>
        <w:ind w:left="1289" w:hanging="526"/>
      </w:pPr>
      <w:rPr>
        <w:rFonts w:hint="default"/>
      </w:rPr>
    </w:lvl>
    <w:lvl w:ilvl="4">
      <w:start w:val="0"/>
      <w:numFmt w:val="bullet"/>
      <w:lvlText w:val="•"/>
      <w:lvlJc w:val="left"/>
      <w:pPr>
        <w:ind w:left="1544" w:hanging="526"/>
      </w:pPr>
      <w:rPr>
        <w:rFonts w:hint="default"/>
      </w:rPr>
    </w:lvl>
    <w:lvl w:ilvl="5">
      <w:start w:val="0"/>
      <w:numFmt w:val="bullet"/>
      <w:lvlText w:val="•"/>
      <w:lvlJc w:val="left"/>
      <w:pPr>
        <w:ind w:left="1799" w:hanging="526"/>
      </w:pPr>
      <w:rPr>
        <w:rFonts w:hint="default"/>
      </w:rPr>
    </w:lvl>
    <w:lvl w:ilvl="6">
      <w:start w:val="0"/>
      <w:numFmt w:val="bullet"/>
      <w:lvlText w:val="•"/>
      <w:lvlJc w:val="left"/>
      <w:pPr>
        <w:ind w:left="2053" w:hanging="526"/>
      </w:pPr>
      <w:rPr>
        <w:rFonts w:hint="default"/>
      </w:rPr>
    </w:lvl>
    <w:lvl w:ilvl="7">
      <w:start w:val="0"/>
      <w:numFmt w:val="bullet"/>
      <w:lvlText w:val="•"/>
      <w:lvlJc w:val="left"/>
      <w:pPr>
        <w:ind w:left="2308" w:hanging="526"/>
      </w:pPr>
      <w:rPr>
        <w:rFonts w:hint="default"/>
      </w:rPr>
    </w:lvl>
    <w:lvl w:ilvl="8">
      <w:start w:val="0"/>
      <w:numFmt w:val="bullet"/>
      <w:lvlText w:val="•"/>
      <w:lvlJc w:val="left"/>
      <w:pPr>
        <w:ind w:left="2563" w:hanging="526"/>
      </w:pPr>
      <w:rPr>
        <w:rFonts w:hint="default"/>
      </w:rPr>
    </w:lvl>
  </w:abstractNum>
  <w:abstractNum w:abstractNumId="2">
    <w:multiLevelType w:val="hybridMultilevel"/>
    <w:lvl w:ilvl="0">
      <w:start w:val="5"/>
      <w:numFmt w:val="decimal"/>
      <w:lvlText w:val="%1"/>
      <w:lvlJc w:val="left"/>
      <w:pPr>
        <w:ind w:left="607" w:hanging="423"/>
        <w:jc w:val="left"/>
      </w:pPr>
      <w:rPr>
        <w:rFonts w:hint="default" w:ascii="宋体" w:hAnsi="宋体" w:eastAsia="宋体" w:cs="宋体"/>
        <w:b/>
        <w:bCs/>
        <w:w w:val="99"/>
        <w:sz w:val="21"/>
        <w:szCs w:val="21"/>
      </w:rPr>
    </w:lvl>
    <w:lvl w:ilvl="1">
      <w:start w:val="1"/>
      <w:numFmt w:val="decimal"/>
      <w:lvlText w:val="%1.%2"/>
      <w:lvlJc w:val="left"/>
      <w:pPr>
        <w:ind w:left="921" w:hanging="526"/>
        <w:jc w:val="left"/>
      </w:pPr>
      <w:rPr>
        <w:rFonts w:hint="default" w:ascii="宋体" w:hAnsi="宋体" w:eastAsia="宋体" w:cs="宋体"/>
        <w:w w:val="100"/>
        <w:sz w:val="21"/>
        <w:szCs w:val="21"/>
      </w:rPr>
    </w:lvl>
    <w:lvl w:ilvl="2">
      <w:start w:val="0"/>
      <w:numFmt w:val="bullet"/>
      <w:lvlText w:val="•"/>
      <w:lvlJc w:val="left"/>
      <w:pPr>
        <w:ind w:left="1194" w:hanging="526"/>
      </w:pPr>
      <w:rPr>
        <w:rFonts w:hint="default"/>
      </w:rPr>
    </w:lvl>
    <w:lvl w:ilvl="3">
      <w:start w:val="0"/>
      <w:numFmt w:val="bullet"/>
      <w:lvlText w:val="•"/>
      <w:lvlJc w:val="left"/>
      <w:pPr>
        <w:ind w:left="1468" w:hanging="526"/>
      </w:pPr>
      <w:rPr>
        <w:rFonts w:hint="default"/>
      </w:rPr>
    </w:lvl>
    <w:lvl w:ilvl="4">
      <w:start w:val="0"/>
      <w:numFmt w:val="bullet"/>
      <w:lvlText w:val="•"/>
      <w:lvlJc w:val="left"/>
      <w:pPr>
        <w:ind w:left="1742" w:hanging="526"/>
      </w:pPr>
      <w:rPr>
        <w:rFonts w:hint="default"/>
      </w:rPr>
    </w:lvl>
    <w:lvl w:ilvl="5">
      <w:start w:val="0"/>
      <w:numFmt w:val="bullet"/>
      <w:lvlText w:val="•"/>
      <w:lvlJc w:val="left"/>
      <w:pPr>
        <w:ind w:left="2016" w:hanging="526"/>
      </w:pPr>
      <w:rPr>
        <w:rFonts w:hint="default"/>
      </w:rPr>
    </w:lvl>
    <w:lvl w:ilvl="6">
      <w:start w:val="0"/>
      <w:numFmt w:val="bullet"/>
      <w:lvlText w:val="•"/>
      <w:lvlJc w:val="left"/>
      <w:pPr>
        <w:ind w:left="2291" w:hanging="526"/>
      </w:pPr>
      <w:rPr>
        <w:rFonts w:hint="default"/>
      </w:rPr>
    </w:lvl>
    <w:lvl w:ilvl="7">
      <w:start w:val="0"/>
      <w:numFmt w:val="bullet"/>
      <w:lvlText w:val="•"/>
      <w:lvlJc w:val="left"/>
      <w:pPr>
        <w:ind w:left="2565" w:hanging="526"/>
      </w:pPr>
      <w:rPr>
        <w:rFonts w:hint="default"/>
      </w:rPr>
    </w:lvl>
    <w:lvl w:ilvl="8">
      <w:start w:val="0"/>
      <w:numFmt w:val="bullet"/>
      <w:lvlText w:val="•"/>
      <w:lvlJc w:val="left"/>
      <w:pPr>
        <w:ind w:left="2839" w:hanging="526"/>
      </w:pPr>
      <w:rPr>
        <w:rFonts w:hint="default"/>
      </w:rPr>
    </w:lvl>
  </w:abstractNum>
  <w:abstractNum w:abstractNumId="1">
    <w:multiLevelType w:val="hybridMultilevel"/>
    <w:lvl w:ilvl="0">
      <w:start w:val="1"/>
      <w:numFmt w:val="decimal"/>
      <w:lvlText w:val="%1"/>
      <w:lvlJc w:val="left"/>
      <w:pPr>
        <w:ind w:left="612" w:hanging="423"/>
        <w:jc w:val="left"/>
      </w:pPr>
      <w:rPr>
        <w:rFonts w:hint="default" w:ascii="宋体" w:hAnsi="宋体" w:eastAsia="宋体" w:cs="宋体"/>
        <w:b/>
        <w:bCs/>
        <w:w w:val="99"/>
        <w:sz w:val="21"/>
        <w:szCs w:val="21"/>
      </w:rPr>
    </w:lvl>
    <w:lvl w:ilvl="1">
      <w:start w:val="1"/>
      <w:numFmt w:val="decimal"/>
      <w:lvlText w:val="%1.%2"/>
      <w:lvlJc w:val="left"/>
      <w:pPr>
        <w:ind w:left="936" w:hanging="526"/>
        <w:jc w:val="left"/>
      </w:pPr>
      <w:rPr>
        <w:rFonts w:hint="default" w:ascii="宋体" w:hAnsi="宋体" w:eastAsia="宋体" w:cs="宋体"/>
        <w:w w:val="100"/>
        <w:sz w:val="21"/>
        <w:szCs w:val="21"/>
      </w:rPr>
    </w:lvl>
    <w:lvl w:ilvl="2">
      <w:start w:val="0"/>
      <w:numFmt w:val="bullet"/>
      <w:lvlText w:val="•"/>
      <w:lvlJc w:val="left"/>
      <w:pPr>
        <w:ind w:left="1183" w:hanging="526"/>
      </w:pPr>
      <w:rPr>
        <w:rFonts w:hint="default"/>
      </w:rPr>
    </w:lvl>
    <w:lvl w:ilvl="3">
      <w:start w:val="0"/>
      <w:numFmt w:val="bullet"/>
      <w:lvlText w:val="•"/>
      <w:lvlJc w:val="left"/>
      <w:pPr>
        <w:ind w:left="1426" w:hanging="526"/>
      </w:pPr>
      <w:rPr>
        <w:rFonts w:hint="default"/>
      </w:rPr>
    </w:lvl>
    <w:lvl w:ilvl="4">
      <w:start w:val="0"/>
      <w:numFmt w:val="bullet"/>
      <w:lvlText w:val="•"/>
      <w:lvlJc w:val="left"/>
      <w:pPr>
        <w:ind w:left="1669" w:hanging="526"/>
      </w:pPr>
      <w:rPr>
        <w:rFonts w:hint="default"/>
      </w:rPr>
    </w:lvl>
    <w:lvl w:ilvl="5">
      <w:start w:val="0"/>
      <w:numFmt w:val="bullet"/>
      <w:lvlText w:val="•"/>
      <w:lvlJc w:val="left"/>
      <w:pPr>
        <w:ind w:left="1912" w:hanging="526"/>
      </w:pPr>
      <w:rPr>
        <w:rFonts w:hint="default"/>
      </w:rPr>
    </w:lvl>
    <w:lvl w:ilvl="6">
      <w:start w:val="0"/>
      <w:numFmt w:val="bullet"/>
      <w:lvlText w:val="•"/>
      <w:lvlJc w:val="left"/>
      <w:pPr>
        <w:ind w:left="2155" w:hanging="526"/>
      </w:pPr>
      <w:rPr>
        <w:rFonts w:hint="default"/>
      </w:rPr>
    </w:lvl>
    <w:lvl w:ilvl="7">
      <w:start w:val="0"/>
      <w:numFmt w:val="bullet"/>
      <w:lvlText w:val="•"/>
      <w:lvlJc w:val="left"/>
      <w:pPr>
        <w:ind w:left="2398" w:hanging="526"/>
      </w:pPr>
      <w:rPr>
        <w:rFonts w:hint="default"/>
      </w:rPr>
    </w:lvl>
    <w:lvl w:ilvl="8">
      <w:start w:val="0"/>
      <w:numFmt w:val="bullet"/>
      <w:lvlText w:val="•"/>
      <w:lvlJc w:val="left"/>
      <w:pPr>
        <w:ind w:left="2641" w:hanging="526"/>
      </w:pPr>
      <w:rPr>
        <w:rFonts w:hint="default"/>
      </w:rPr>
    </w:lvl>
  </w:abstractNum>
  <w:abstractNum w:abstractNumId="0">
    <w:multiLevelType w:val="hybridMultilevel"/>
    <w:lvl w:ilvl="0">
      <w:start w:val="0"/>
      <w:numFmt w:val="bullet"/>
      <w:lvlText w:val=""/>
      <w:lvlJc w:val="left"/>
      <w:pPr>
        <w:ind w:left="1081" w:hanging="399"/>
      </w:pPr>
      <w:rPr>
        <w:rFonts w:hint="default" w:ascii="Wingdings" w:hAnsi="Wingdings" w:eastAsia="Wingdings" w:cs="Wingdings"/>
        <w:w w:val="100"/>
        <w:sz w:val="21"/>
        <w:szCs w:val="21"/>
      </w:rPr>
    </w:lvl>
    <w:lvl w:ilvl="1">
      <w:start w:val="0"/>
      <w:numFmt w:val="bullet"/>
      <w:lvlText w:val="•"/>
      <w:lvlJc w:val="left"/>
      <w:pPr>
        <w:ind w:left="1954" w:hanging="399"/>
      </w:pPr>
      <w:rPr>
        <w:rFonts w:hint="default"/>
      </w:rPr>
    </w:lvl>
    <w:lvl w:ilvl="2">
      <w:start w:val="0"/>
      <w:numFmt w:val="bullet"/>
      <w:lvlText w:val="•"/>
      <w:lvlJc w:val="left"/>
      <w:pPr>
        <w:ind w:left="2829" w:hanging="399"/>
      </w:pPr>
      <w:rPr>
        <w:rFonts w:hint="default"/>
      </w:rPr>
    </w:lvl>
    <w:lvl w:ilvl="3">
      <w:start w:val="0"/>
      <w:numFmt w:val="bullet"/>
      <w:lvlText w:val="•"/>
      <w:lvlJc w:val="left"/>
      <w:pPr>
        <w:ind w:left="3703" w:hanging="399"/>
      </w:pPr>
      <w:rPr>
        <w:rFonts w:hint="default"/>
      </w:rPr>
    </w:lvl>
    <w:lvl w:ilvl="4">
      <w:start w:val="0"/>
      <w:numFmt w:val="bullet"/>
      <w:lvlText w:val="•"/>
      <w:lvlJc w:val="left"/>
      <w:pPr>
        <w:ind w:left="4578" w:hanging="399"/>
      </w:pPr>
      <w:rPr>
        <w:rFonts w:hint="default"/>
      </w:rPr>
    </w:lvl>
    <w:lvl w:ilvl="5">
      <w:start w:val="0"/>
      <w:numFmt w:val="bullet"/>
      <w:lvlText w:val="•"/>
      <w:lvlJc w:val="left"/>
      <w:pPr>
        <w:ind w:left="5453" w:hanging="399"/>
      </w:pPr>
      <w:rPr>
        <w:rFonts w:hint="default"/>
      </w:rPr>
    </w:lvl>
    <w:lvl w:ilvl="6">
      <w:start w:val="0"/>
      <w:numFmt w:val="bullet"/>
      <w:lvlText w:val="•"/>
      <w:lvlJc w:val="left"/>
      <w:pPr>
        <w:ind w:left="6327" w:hanging="399"/>
      </w:pPr>
      <w:rPr>
        <w:rFonts w:hint="default"/>
      </w:rPr>
    </w:lvl>
    <w:lvl w:ilvl="7">
      <w:start w:val="0"/>
      <w:numFmt w:val="bullet"/>
      <w:lvlText w:val="•"/>
      <w:lvlJc w:val="left"/>
      <w:pPr>
        <w:ind w:left="7202" w:hanging="399"/>
      </w:pPr>
      <w:rPr>
        <w:rFonts w:hint="default"/>
      </w:rPr>
    </w:lvl>
    <w:lvl w:ilvl="8">
      <w:start w:val="0"/>
      <w:numFmt w:val="bullet"/>
      <w:lvlText w:val="•"/>
      <w:lvlJc w:val="left"/>
      <w:pPr>
        <w:ind w:left="8077"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Heading1" w:type="paragraph">
    <w:name w:val="Heading 1"/>
    <w:basedOn w:val="Normal"/>
    <w:uiPriority w:val="1"/>
    <w:qFormat/>
    <w:pPr>
      <w:spacing w:before="8"/>
      <w:outlineLvl w:val="1"/>
    </w:pPr>
    <w:rPr>
      <w:rFonts w:ascii="宋体" w:hAnsi="宋体" w:eastAsia="宋体" w:cs="宋体"/>
      <w:b/>
      <w:bCs/>
      <w:sz w:val="30"/>
      <w:szCs w:val="30"/>
    </w:rPr>
  </w:style>
  <w:style w:styleId="Heading2" w:type="paragraph">
    <w:name w:val="Heading 2"/>
    <w:basedOn w:val="Normal"/>
    <w:uiPriority w:val="1"/>
    <w:qFormat/>
    <w:pPr>
      <w:spacing w:before="128"/>
      <w:ind w:left="263"/>
      <w:outlineLvl w:val="2"/>
    </w:pPr>
    <w:rPr>
      <w:rFonts w:ascii="宋体" w:hAnsi="宋体" w:eastAsia="宋体" w:cs="宋体"/>
      <w:b/>
      <w:bCs/>
      <w:sz w:val="21"/>
      <w:szCs w:val="21"/>
    </w:rPr>
  </w:style>
  <w:style w:styleId="ListParagraph" w:type="paragraph">
    <w:name w:val="List Paragraph"/>
    <w:basedOn w:val="Normal"/>
    <w:uiPriority w:val="1"/>
    <w:qFormat/>
    <w:pPr>
      <w:spacing w:before="29"/>
      <w:ind w:left="1081"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wangchengcheng</dc:creator>
  <dc:title>英大人寿</dc:title>
  <dcterms:created xsi:type="dcterms:W3CDTF">2018-10-20T00:09:08Z</dcterms:created>
  <dcterms:modified xsi:type="dcterms:W3CDTF">2018-10-20T00:09:08Z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