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right="348"/>
        <w:jc w:val="right"/>
      </w:pPr>
      <w:r>
        <w:rPr/>
        <w:drawing>
          <wp:anchor distT="0" distB="0" distL="0" distR="0" allowOverlap="1" layoutInCell="1" locked="0" behindDoc="0" simplePos="0" relativeHeight="0">
            <wp:simplePos x="0" y="0"/>
            <wp:positionH relativeFrom="page">
              <wp:posOffset>5608320</wp:posOffset>
            </wp:positionH>
            <wp:positionV relativeFrom="paragraph">
              <wp:posOffset>245156</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r>
        <w:rPr/>
        <w:t>华泰人寿[2015]疾病保险 013 号</w:t>
      </w:r>
    </w:p>
    <w:p>
      <w:pPr>
        <w:pStyle w:val="BodyText"/>
        <w:spacing w:before="13"/>
        <w:ind w:right="663"/>
        <w:jc w:val="right"/>
      </w:pPr>
      <w:r>
        <w:rPr/>
        <w:t>请扫描以查询验证条款</w:t>
      </w:r>
    </w:p>
    <w:p>
      <w:pPr>
        <w:pStyle w:val="Heading1"/>
        <w:spacing w:line="220" w:lineRule="auto" w:before="45"/>
        <w:ind w:left="4192" w:right="2929" w:hanging="1362"/>
      </w:pPr>
      <w:r>
        <w:rPr/>
        <w:t>百万康爱终身防癌疾病保险条款阅  读  指 引</w:t>
      </w:r>
    </w:p>
    <w:p>
      <w:pPr>
        <w:pStyle w:val="BodyText"/>
        <w:spacing w:before="1"/>
        <w:rPr>
          <w:rFonts w:ascii="微软雅黑"/>
          <w:b/>
          <w:sz w:val="11"/>
        </w:rPr>
      </w:pPr>
    </w:p>
    <w:p>
      <w:pPr>
        <w:pStyle w:val="BodyText"/>
        <w:spacing w:before="36"/>
        <w:ind w:left="2024"/>
      </w:pPr>
      <w:r>
        <w:rPr/>
        <w:pict>
          <v:group style="position:absolute;margin-left:49.68pt;margin-top:21.293642pt;width:501.5pt;height:286.850pt;mso-position-horizontal-relative:page;mso-position-vertical-relative:paragraph;z-index:1240;mso-wrap-distance-left:0;mso-wrap-distance-right:0" coordorigin="994,426" coordsize="10030,5737">
            <v:shape style="position:absolute;left:993;top:425;width:10030;height:5737" type="#_x0000_t75" stroked="false">
              <v:imagedata r:id="rId7" o:title=""/>
            </v:shape>
            <v:shape style="position:absolute;left:1132;top:521;width:511;height:550"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v:shape style="position:absolute;left:1764;top:659;width:8718;height:1664" type="#_x0000_t202" filled="false" stroked="false">
              <v:textbox inset="0,0,0,0">
                <w:txbxContent>
                  <w:p>
                    <w:pPr>
                      <w:spacing w:line="211" w:lineRule="exact" w:before="0"/>
                      <w:ind w:left="379" w:right="0" w:firstLine="0"/>
                      <w:jc w:val="left"/>
                      <w:rPr>
                        <w:b/>
                        <w:sz w:val="21"/>
                      </w:rPr>
                    </w:pPr>
                    <w:r>
                      <w:rPr>
                        <w:b/>
                        <w:sz w:val="21"/>
                      </w:rPr>
                      <w:t>您拥有的重要权益</w:t>
                    </w:r>
                  </w:p>
                  <w:p>
                    <w:pPr>
                      <w:numPr>
                        <w:ilvl w:val="0"/>
                        <w:numId w:val="1"/>
                      </w:numPr>
                      <w:tabs>
                        <w:tab w:pos="398" w:val="left" w:leader="none"/>
                        <w:tab w:pos="399" w:val="left" w:leader="none"/>
                        <w:tab w:pos="8697" w:val="right" w:leader="dot"/>
                      </w:tabs>
                      <w:spacing w:before="226"/>
                      <w:ind w:left="398" w:right="0" w:hanging="398"/>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日</w:t>
                    </w:r>
                    <w:r>
                      <w:rPr>
                        <w:sz w:val="21"/>
                      </w:rPr>
                      <w:t>内</w:t>
                    </w:r>
                    <w:r>
                      <w:rPr>
                        <w:spacing w:val="-3"/>
                        <w:sz w:val="21"/>
                      </w:rPr>
                      <w:t>（</w:t>
                    </w:r>
                    <w:r>
                      <w:rPr>
                        <w:sz w:val="21"/>
                      </w:rPr>
                      <w:t>即</w:t>
                    </w:r>
                    <w:r>
                      <w:rPr>
                        <w:spacing w:val="-3"/>
                        <w:sz w:val="21"/>
                      </w:rPr>
                      <w:t>犹</w:t>
                    </w:r>
                    <w:r>
                      <w:rPr>
                        <w:sz w:val="21"/>
                      </w:rPr>
                      <w:t>豫</w:t>
                    </w:r>
                    <w:r>
                      <w:rPr>
                        <w:spacing w:val="-3"/>
                        <w:sz w:val="21"/>
                      </w:rPr>
                      <w:t>期）</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numPr>
                        <w:ilvl w:val="0"/>
                        <w:numId w:val="1"/>
                      </w:numPr>
                      <w:tabs>
                        <w:tab w:pos="398" w:val="left" w:leader="none"/>
                        <w:tab w:pos="399" w:val="left" w:leader="none"/>
                        <w:tab w:pos="8697" w:val="right" w:leader="dot"/>
                      </w:tabs>
                      <w:spacing w:before="21"/>
                      <w:ind w:left="398" w:right="0" w:hanging="398"/>
                      <w:jc w:val="left"/>
                      <w:rPr>
                        <w:sz w:val="21"/>
                      </w:rPr>
                    </w:pPr>
                    <w:r>
                      <w:rPr>
                        <w:spacing w:val="-3"/>
                        <w:sz w:val="21"/>
                      </w:rPr>
                      <w:t>本</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2.3</w:t>
                    </w:r>
                  </w:p>
                  <w:p>
                    <w:pPr>
                      <w:numPr>
                        <w:ilvl w:val="0"/>
                        <w:numId w:val="1"/>
                      </w:numPr>
                      <w:tabs>
                        <w:tab w:pos="398" w:val="left" w:leader="none"/>
                        <w:tab w:pos="399" w:val="left" w:leader="none"/>
                        <w:tab w:pos="8694" w:val="right" w:leader="dot"/>
                      </w:tabs>
                      <w:spacing w:before="21"/>
                      <w:ind w:left="398" w:right="0" w:hanging="398"/>
                      <w:jc w:val="left"/>
                      <w:rPr>
                        <w:sz w:val="21"/>
                      </w:rPr>
                    </w:pPr>
                    <w:r>
                      <w:rPr>
                        <w:spacing w:val="-3"/>
                        <w:sz w:val="21"/>
                      </w:rPr>
                      <w:t>您</w:t>
                    </w:r>
                    <w:r>
                      <w:rPr>
                        <w:sz w:val="21"/>
                      </w:rPr>
                      <w:t>有</w:t>
                    </w:r>
                    <w:r>
                      <w:rPr>
                        <w:spacing w:val="-3"/>
                        <w:sz w:val="21"/>
                      </w:rPr>
                      <w:t>按</w:t>
                    </w:r>
                    <w:r>
                      <w:rPr>
                        <w:sz w:val="21"/>
                      </w:rPr>
                      <w:t>本</w:t>
                    </w:r>
                    <w:r>
                      <w:rPr>
                        <w:spacing w:val="-3"/>
                        <w:sz w:val="21"/>
                      </w:rPr>
                      <w:t>合同</w:t>
                    </w:r>
                    <w:r>
                      <w:rPr>
                        <w:sz w:val="21"/>
                      </w:rPr>
                      <w:t>约定</w:t>
                    </w:r>
                    <w:r>
                      <w:rPr>
                        <w:spacing w:val="-3"/>
                        <w:sz w:val="21"/>
                      </w:rPr>
                      <w:t>申</w:t>
                    </w:r>
                    <w:r>
                      <w:rPr>
                        <w:sz w:val="21"/>
                      </w:rPr>
                      <w:t>请</w:t>
                    </w:r>
                    <w:r>
                      <w:rPr>
                        <w:spacing w:val="-3"/>
                        <w:sz w:val="21"/>
                      </w:rPr>
                      <w:t>保</w:t>
                    </w:r>
                    <w:r>
                      <w:rPr>
                        <w:sz w:val="21"/>
                      </w:rPr>
                      <w:t>单</w:t>
                    </w:r>
                    <w:r>
                      <w:rPr>
                        <w:spacing w:val="-3"/>
                        <w:sz w:val="21"/>
                      </w:rPr>
                      <w:t>贷</w:t>
                    </w:r>
                    <w:r>
                      <w:rPr>
                        <w:sz w:val="21"/>
                      </w:rPr>
                      <w:t>款</w:t>
                    </w:r>
                    <w:r>
                      <w:rPr>
                        <w:spacing w:val="-3"/>
                        <w:sz w:val="21"/>
                      </w:rPr>
                      <w:t>的</w:t>
                    </w:r>
                    <w:r>
                      <w:rPr>
                        <w:sz w:val="21"/>
                      </w:rPr>
                      <w:t>权利</w:t>
                      <w:tab/>
                      <w:t>5.2</w:t>
                    </w:r>
                  </w:p>
                  <w:p>
                    <w:pPr>
                      <w:numPr>
                        <w:ilvl w:val="0"/>
                        <w:numId w:val="1"/>
                      </w:numPr>
                      <w:tabs>
                        <w:tab w:pos="398" w:val="left" w:leader="none"/>
                        <w:tab w:pos="399" w:val="left" w:leader="none"/>
                        <w:tab w:pos="8694" w:val="right" w:leader="dot"/>
                      </w:tabs>
                      <w:spacing w:before="21"/>
                      <w:ind w:left="398"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txbxContent>
              </v:textbox>
              <w10:wrap type="none"/>
            </v:shape>
            <v:shape style="position:absolute;left:1132;top:2393;width:511;height:550"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txbxContent>
              </v:textbox>
              <w10:wrap type="none"/>
            </v:shape>
            <v:shape style="position:absolute;left:2143;top:2531;width:2130;height:212" type="#_x0000_t202" filled="false" stroked="false">
              <v:textbox inset="0,0,0,0">
                <w:txbxContent>
                  <w:p>
                    <w:pPr>
                      <w:spacing w:line="211" w:lineRule="exact" w:before="0"/>
                      <w:ind w:left="0" w:right="0" w:firstLine="0"/>
                      <w:jc w:val="left"/>
                      <w:rPr>
                        <w:b/>
                        <w:sz w:val="21"/>
                      </w:rPr>
                    </w:pPr>
                    <w:r>
                      <w:rPr>
                        <w:b/>
                        <w:sz w:val="21"/>
                      </w:rPr>
                      <w:t>您应当特别注意的事项</w:t>
                    </w:r>
                  </w:p>
                </w:txbxContent>
              </v:textbox>
              <w10:wrap type="none"/>
            </v:shape>
            <v:shape style="position:absolute;left:1764;top:3024;width:8718;height:1795" type="#_x0000_t202" filled="false" stroked="false">
              <v:textbox inset="0,0,0,0">
                <w:txbxContent>
                  <w:p>
                    <w:pPr>
                      <w:numPr>
                        <w:ilvl w:val="0"/>
                        <w:numId w:val="2"/>
                      </w:numPr>
                      <w:tabs>
                        <w:tab w:pos="398" w:val="left" w:leader="none"/>
                        <w:tab w:pos="399" w:val="left" w:leader="none"/>
                        <w:tab w:pos="8694" w:val="right" w:leader="dot"/>
                      </w:tabs>
                      <w:spacing w:line="234" w:lineRule="exact" w:before="0"/>
                      <w:ind w:left="398"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numPr>
                        <w:ilvl w:val="0"/>
                        <w:numId w:val="2"/>
                      </w:numPr>
                      <w:tabs>
                        <w:tab w:pos="398" w:val="left" w:leader="none"/>
                        <w:tab w:pos="399" w:val="left" w:leader="none"/>
                        <w:tab w:pos="8694" w:val="right" w:leader="dot"/>
                      </w:tabs>
                      <w:spacing w:before="22"/>
                      <w:ind w:left="398"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w:t>
                    </w:r>
                    <w:r>
                      <w:rPr>
                        <w:spacing w:val="-3"/>
                        <w:sz w:val="21"/>
                      </w:rPr>
                      <w:t>请</w:t>
                    </w:r>
                    <w:r>
                      <w:rPr>
                        <w:sz w:val="21"/>
                      </w:rPr>
                      <w:t>您</w:t>
                    </w:r>
                    <w:r>
                      <w:rPr>
                        <w:spacing w:val="-3"/>
                        <w:sz w:val="21"/>
                      </w:rPr>
                      <w:t>及</w:t>
                    </w:r>
                    <w:r>
                      <w:rPr>
                        <w:sz w:val="21"/>
                      </w:rPr>
                      <w:t>时</w:t>
                    </w:r>
                    <w:r>
                      <w:rPr>
                        <w:spacing w:val="-3"/>
                        <w:sz w:val="21"/>
                      </w:rPr>
                      <w:t>通</w:t>
                    </w:r>
                    <w:r>
                      <w:rPr>
                        <w:sz w:val="21"/>
                      </w:rPr>
                      <w:t>知</w:t>
                    </w:r>
                    <w:r>
                      <w:rPr>
                        <w:spacing w:val="-3"/>
                        <w:sz w:val="21"/>
                      </w:rPr>
                      <w:t>我</w:t>
                    </w:r>
                    <w:r>
                      <w:rPr>
                        <w:sz w:val="21"/>
                      </w:rPr>
                      <w:t>们</w:t>
                      <w:tab/>
                      <w:t>3.2</w:t>
                    </w:r>
                  </w:p>
                  <w:p>
                    <w:pPr>
                      <w:numPr>
                        <w:ilvl w:val="0"/>
                        <w:numId w:val="2"/>
                      </w:numPr>
                      <w:tabs>
                        <w:tab w:pos="398" w:val="left" w:leader="none"/>
                        <w:tab w:pos="399" w:val="left" w:leader="none"/>
                        <w:tab w:pos="8694" w:val="right" w:leader="dot"/>
                      </w:tabs>
                      <w:spacing w:before="22"/>
                      <w:ind w:left="398" w:right="0" w:hanging="398"/>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numPr>
                        <w:ilvl w:val="0"/>
                        <w:numId w:val="2"/>
                      </w:numPr>
                      <w:tabs>
                        <w:tab w:pos="398" w:val="left" w:leader="none"/>
                        <w:tab w:pos="399" w:val="left" w:leader="none"/>
                        <w:tab w:pos="8697" w:val="right" w:leader="dot"/>
                      </w:tabs>
                      <w:spacing w:before="22"/>
                      <w:ind w:left="398" w:right="0" w:hanging="398"/>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numPr>
                        <w:ilvl w:val="0"/>
                        <w:numId w:val="2"/>
                      </w:numPr>
                      <w:tabs>
                        <w:tab w:pos="398" w:val="left" w:leader="none"/>
                        <w:tab w:pos="399" w:val="left" w:leader="none"/>
                        <w:tab w:pos="8694" w:val="right" w:leader="dot"/>
                      </w:tabs>
                      <w:spacing w:before="22"/>
                      <w:ind w:left="398" w:right="0" w:hanging="398"/>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8.1</w:t>
                    </w:r>
                  </w:p>
                  <w:p>
                    <w:pPr>
                      <w:numPr>
                        <w:ilvl w:val="0"/>
                        <w:numId w:val="2"/>
                      </w:numPr>
                      <w:tabs>
                        <w:tab w:pos="398" w:val="left" w:leader="none"/>
                        <w:tab w:pos="399" w:val="left" w:leader="none"/>
                        <w:tab w:pos="8591" w:val="right" w:leader="dot"/>
                      </w:tabs>
                      <w:spacing w:before="22"/>
                      <w:ind w:left="398"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txbxContent>
              </v:textbox>
              <w10:wrap type="none"/>
            </v:shape>
            <v:shape style="position:absolute;left:1132;top:4890;width:511;height:1174" type="#_x0000_t202" filled="false" stroked="false">
              <v:textbox inset="0,0,0,0">
                <w:txbxContent>
                  <w:p>
                    <w:pPr>
                      <w:spacing w:line="549" w:lineRule="exact" w:before="0"/>
                      <w:ind w:left="0" w:right="0" w:firstLine="0"/>
                      <w:jc w:val="left"/>
                      <w:rPr>
                        <w:rFonts w:ascii="Arial" w:hAnsi="Arial"/>
                        <w:b/>
                        <w:sz w:val="52"/>
                      </w:rPr>
                    </w:pPr>
                    <w:r>
                      <w:rPr>
                        <w:rFonts w:ascii="Arial" w:hAnsi="Arial"/>
                        <w:b/>
                        <w:w w:val="125"/>
                        <w:sz w:val="52"/>
                      </w:rPr>
                      <w:t></w:t>
                    </w:r>
                  </w:p>
                  <w:p>
                    <w:pPr>
                      <w:spacing w:line="598" w:lineRule="exact" w:before="26"/>
                      <w:ind w:left="0" w:right="0" w:firstLine="0"/>
                      <w:jc w:val="left"/>
                      <w:rPr>
                        <w:rFonts w:ascii="Arial" w:hAnsi="Arial"/>
                        <w:b/>
                        <w:sz w:val="52"/>
                      </w:rPr>
                    </w:pPr>
                    <w:r>
                      <w:rPr>
                        <w:rFonts w:ascii="Arial" w:hAnsi="Arial"/>
                        <w:b/>
                        <w:w w:val="125"/>
                        <w:sz w:val="52"/>
                      </w:rPr>
                      <w:t></w:t>
                    </w:r>
                  </w:p>
                </w:txbxContent>
              </v:textbox>
              <w10:wrap type="none"/>
            </v:shape>
            <v:shape style="position:absolute;left:2143;top:5027;width:6978;height:212" type="#_x0000_t202" filled="false" stroked="false">
              <v:textbox inset="0,0,0,0">
                <w:txbxContent>
                  <w:p>
                    <w:pPr>
                      <w:spacing w:line="211" w:lineRule="exact" w:before="0"/>
                      <w:ind w:left="0" w:right="0" w:firstLine="0"/>
                      <w:jc w:val="left"/>
                      <w:rPr>
                        <w:b/>
                        <w:sz w:val="21"/>
                      </w:rPr>
                    </w:pPr>
                    <w:r>
                      <w:rPr>
                        <w:b/>
                        <w:sz w:val="21"/>
                      </w:rPr>
                      <w:t>条款是保险合同的重要内容，为充分保障您的权益，请您仔细阅读本条款。</w:t>
                    </w:r>
                  </w:p>
                </w:txbxContent>
              </v:textbox>
              <w10:wrap type="none"/>
            </v:shape>
            <v:shape style="position:absolute;left:2143;top:5651;width:865;height:212" type="#_x0000_t202" filled="false" stroked="false">
              <v:textbox inset="0,0,0,0">
                <w:txbxContent>
                  <w:p>
                    <w:pPr>
                      <w:spacing w:line="211" w:lineRule="exact" w:before="0"/>
                      <w:ind w:left="0" w:right="0" w:firstLine="0"/>
                      <w:jc w:val="left"/>
                      <w:rPr>
                        <w:b/>
                        <w:sz w:val="21"/>
                      </w:rPr>
                    </w:pPr>
                    <w:r>
                      <w:rPr>
                        <w:b/>
                        <w:sz w:val="21"/>
                      </w:rPr>
                      <w:t>条款目录</w:t>
                    </w:r>
                  </w:p>
                </w:txbxContent>
              </v:textbox>
              <w10:wrap type="none"/>
            </v:shape>
            <w10:wrap type="topAndBottom"/>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spacing w:after="0"/>
        <w:sectPr>
          <w:footerReference w:type="default" r:id="rId5"/>
          <w:type w:val="continuous"/>
          <w:pgSz w:w="11910" w:h="16840"/>
          <w:pgMar w:footer="924" w:top="1380" w:bottom="1120" w:left="880" w:right="780"/>
          <w:pgNumType w:start="1"/>
        </w:sectPr>
      </w:pPr>
    </w:p>
    <w:p>
      <w:pPr>
        <w:pStyle w:val="BodyText"/>
        <w:spacing w:before="8"/>
        <w:rPr>
          <w:rFonts w:ascii="Times New Roman"/>
          <w:sz w:val="9"/>
        </w:rPr>
      </w:pPr>
      <w:r>
        <w:rPr/>
        <w:drawing>
          <wp:anchor distT="0" distB="0" distL="0" distR="0" allowOverlap="1" layoutInCell="1" locked="0" behindDoc="1" simplePos="0" relativeHeight="268414007">
            <wp:simplePos x="0" y="0"/>
            <wp:positionH relativeFrom="page">
              <wp:posOffset>630936</wp:posOffset>
            </wp:positionH>
            <wp:positionV relativeFrom="page">
              <wp:posOffset>900683</wp:posOffset>
            </wp:positionV>
            <wp:extent cx="6367528" cy="3991355"/>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6367528" cy="3991355"/>
                    </a:xfrm>
                    <a:prstGeom prst="rect">
                      <a:avLst/>
                    </a:prstGeom>
                  </pic:spPr>
                </pic:pic>
              </a:graphicData>
            </a:graphic>
          </wp:anchor>
        </w:drawing>
      </w: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2341"/>
        <w:gridCol w:w="2760"/>
        <w:gridCol w:w="2488"/>
      </w:tblGrid>
      <w:tr>
        <w:trPr>
          <w:trHeight w:val="5827" w:hRule="atLeast"/>
        </w:trPr>
        <w:tc>
          <w:tcPr>
            <w:tcW w:w="2338" w:type="dxa"/>
          </w:tcPr>
          <w:p>
            <w:pPr>
              <w:pStyle w:val="TableParagraph"/>
              <w:numPr>
                <w:ilvl w:val="0"/>
                <w:numId w:val="3"/>
              </w:numPr>
              <w:tabs>
                <w:tab w:pos="518" w:val="left" w:leader="none"/>
              </w:tabs>
              <w:spacing w:line="211" w:lineRule="exact" w:before="0" w:after="0"/>
              <w:ind w:left="517" w:right="0" w:hanging="317"/>
              <w:jc w:val="left"/>
              <w:rPr>
                <w:b/>
                <w:sz w:val="21"/>
              </w:rPr>
            </w:pPr>
            <w:r>
              <w:rPr>
                <w:b/>
                <w:sz w:val="21"/>
              </w:rPr>
              <w:t>您与我们订立的合</w:t>
            </w:r>
          </w:p>
          <w:p>
            <w:pPr>
              <w:pStyle w:val="TableParagraph"/>
              <w:spacing w:before="37"/>
              <w:ind w:left="200"/>
              <w:rPr>
                <w:b/>
                <w:sz w:val="21"/>
              </w:rPr>
            </w:pPr>
            <w:r>
              <w:rPr>
                <w:b/>
                <w:w w:val="100"/>
                <w:sz w:val="21"/>
              </w:rPr>
              <w:t>同</w:t>
            </w:r>
          </w:p>
          <w:p>
            <w:pPr>
              <w:pStyle w:val="TableParagraph"/>
              <w:numPr>
                <w:ilvl w:val="1"/>
                <w:numId w:val="3"/>
              </w:numPr>
              <w:tabs>
                <w:tab w:pos="727" w:val="left" w:leader="none"/>
              </w:tabs>
              <w:spacing w:line="240" w:lineRule="auto" w:before="37" w:after="0"/>
              <w:ind w:left="726" w:right="0" w:hanging="420"/>
              <w:jc w:val="left"/>
              <w:rPr>
                <w:sz w:val="21"/>
              </w:rPr>
            </w:pPr>
            <w:r>
              <w:rPr>
                <w:spacing w:val="-2"/>
                <w:sz w:val="21"/>
              </w:rPr>
              <w:t>合同构成</w:t>
            </w:r>
          </w:p>
          <w:p>
            <w:pPr>
              <w:pStyle w:val="TableParagraph"/>
              <w:numPr>
                <w:ilvl w:val="1"/>
                <w:numId w:val="3"/>
              </w:numPr>
              <w:tabs>
                <w:tab w:pos="727" w:val="left" w:leader="none"/>
              </w:tabs>
              <w:spacing w:line="240" w:lineRule="auto" w:before="37" w:after="0"/>
              <w:ind w:left="726" w:right="0" w:hanging="420"/>
              <w:jc w:val="left"/>
              <w:rPr>
                <w:sz w:val="21"/>
              </w:rPr>
            </w:pPr>
            <w:r>
              <w:rPr>
                <w:spacing w:val="-3"/>
                <w:sz w:val="21"/>
              </w:rPr>
              <w:t>合同成立及生效</w:t>
            </w:r>
          </w:p>
          <w:p>
            <w:pPr>
              <w:pStyle w:val="TableParagraph"/>
              <w:numPr>
                <w:ilvl w:val="1"/>
                <w:numId w:val="3"/>
              </w:numPr>
              <w:tabs>
                <w:tab w:pos="727" w:val="left" w:leader="none"/>
              </w:tabs>
              <w:spacing w:line="240" w:lineRule="auto" w:before="37" w:after="0"/>
              <w:ind w:left="726" w:right="0" w:hanging="420"/>
              <w:jc w:val="left"/>
              <w:rPr>
                <w:sz w:val="21"/>
              </w:rPr>
            </w:pPr>
            <w:r>
              <w:rPr>
                <w:spacing w:val="-2"/>
                <w:sz w:val="21"/>
              </w:rPr>
              <w:t>投保年龄</w:t>
            </w:r>
          </w:p>
          <w:p>
            <w:pPr>
              <w:pStyle w:val="TableParagraph"/>
              <w:numPr>
                <w:ilvl w:val="1"/>
                <w:numId w:val="3"/>
              </w:numPr>
              <w:tabs>
                <w:tab w:pos="727" w:val="left" w:leader="none"/>
              </w:tabs>
              <w:spacing w:line="240" w:lineRule="auto" w:before="37" w:after="0"/>
              <w:ind w:left="726" w:right="0" w:hanging="420"/>
              <w:jc w:val="left"/>
              <w:rPr>
                <w:sz w:val="21"/>
              </w:rPr>
            </w:pPr>
            <w:r>
              <w:rPr>
                <w:spacing w:val="-2"/>
                <w:sz w:val="21"/>
              </w:rPr>
              <w:t>犹豫期</w:t>
            </w:r>
          </w:p>
          <w:p>
            <w:pPr>
              <w:pStyle w:val="TableParagraph"/>
              <w:numPr>
                <w:ilvl w:val="0"/>
                <w:numId w:val="3"/>
              </w:numPr>
              <w:tabs>
                <w:tab w:pos="518" w:val="left" w:leader="none"/>
              </w:tabs>
              <w:spacing w:line="240" w:lineRule="auto" w:before="37" w:after="0"/>
              <w:ind w:left="517" w:right="0" w:hanging="317"/>
              <w:jc w:val="left"/>
              <w:rPr>
                <w:b/>
                <w:sz w:val="21"/>
              </w:rPr>
            </w:pPr>
            <w:r>
              <w:rPr>
                <w:b/>
                <w:sz w:val="21"/>
              </w:rPr>
              <w:t>我们提供的保障</w:t>
            </w:r>
          </w:p>
          <w:p>
            <w:pPr>
              <w:pStyle w:val="TableParagraph"/>
              <w:numPr>
                <w:ilvl w:val="1"/>
                <w:numId w:val="3"/>
              </w:numPr>
              <w:tabs>
                <w:tab w:pos="727" w:val="left" w:leader="none"/>
              </w:tabs>
              <w:spacing w:line="240" w:lineRule="auto" w:before="37" w:after="0"/>
              <w:ind w:left="726" w:right="0" w:hanging="420"/>
              <w:jc w:val="left"/>
              <w:rPr>
                <w:sz w:val="21"/>
              </w:rPr>
            </w:pPr>
            <w:r>
              <w:rPr>
                <w:spacing w:val="-3"/>
                <w:sz w:val="21"/>
              </w:rPr>
              <w:t>基本保险金额</w:t>
            </w:r>
          </w:p>
          <w:p>
            <w:pPr>
              <w:pStyle w:val="TableParagraph"/>
              <w:numPr>
                <w:ilvl w:val="1"/>
                <w:numId w:val="3"/>
              </w:numPr>
              <w:tabs>
                <w:tab w:pos="727" w:val="left" w:leader="none"/>
              </w:tabs>
              <w:spacing w:line="240" w:lineRule="auto" w:before="37" w:after="0"/>
              <w:ind w:left="726" w:right="0" w:hanging="420"/>
              <w:jc w:val="left"/>
              <w:rPr>
                <w:sz w:val="21"/>
              </w:rPr>
            </w:pPr>
            <w:r>
              <w:rPr>
                <w:spacing w:val="-2"/>
                <w:sz w:val="21"/>
              </w:rPr>
              <w:t>保险期间</w:t>
            </w:r>
          </w:p>
          <w:p>
            <w:pPr>
              <w:pStyle w:val="TableParagraph"/>
              <w:numPr>
                <w:ilvl w:val="1"/>
                <w:numId w:val="3"/>
              </w:numPr>
              <w:tabs>
                <w:tab w:pos="729" w:val="left" w:leader="none"/>
              </w:tabs>
              <w:spacing w:line="240" w:lineRule="auto" w:before="37" w:after="0"/>
              <w:ind w:left="728" w:right="0" w:hanging="422"/>
              <w:jc w:val="left"/>
              <w:rPr>
                <w:sz w:val="21"/>
              </w:rPr>
            </w:pPr>
            <w:r>
              <w:rPr>
                <w:spacing w:val="-3"/>
                <w:sz w:val="21"/>
              </w:rPr>
              <w:t>保险责任</w:t>
            </w:r>
          </w:p>
          <w:p>
            <w:pPr>
              <w:pStyle w:val="TableParagraph"/>
              <w:numPr>
                <w:ilvl w:val="1"/>
                <w:numId w:val="3"/>
              </w:numPr>
              <w:tabs>
                <w:tab w:pos="727" w:val="left" w:leader="none"/>
              </w:tabs>
              <w:spacing w:line="240" w:lineRule="auto" w:before="37" w:after="0"/>
              <w:ind w:left="726" w:right="0" w:hanging="420"/>
              <w:jc w:val="left"/>
              <w:rPr>
                <w:sz w:val="21"/>
              </w:rPr>
            </w:pPr>
            <w:r>
              <w:rPr>
                <w:spacing w:val="-2"/>
                <w:sz w:val="21"/>
              </w:rPr>
              <w:t>责任免除</w:t>
            </w:r>
          </w:p>
          <w:p>
            <w:pPr>
              <w:pStyle w:val="TableParagraph"/>
              <w:numPr>
                <w:ilvl w:val="0"/>
                <w:numId w:val="4"/>
              </w:numPr>
              <w:tabs>
                <w:tab w:pos="623" w:val="left" w:leader="none"/>
              </w:tabs>
              <w:spacing w:line="240" w:lineRule="auto" w:before="37" w:after="0"/>
              <w:ind w:left="622" w:right="0" w:hanging="316"/>
              <w:jc w:val="left"/>
              <w:rPr>
                <w:b/>
                <w:sz w:val="21"/>
              </w:rPr>
            </w:pPr>
            <w:r>
              <w:rPr>
                <w:b/>
                <w:sz w:val="21"/>
              </w:rPr>
              <w:t>保险金的申请</w:t>
            </w:r>
          </w:p>
          <w:p>
            <w:pPr>
              <w:pStyle w:val="TableParagraph"/>
              <w:numPr>
                <w:ilvl w:val="1"/>
                <w:numId w:val="4"/>
              </w:numPr>
              <w:tabs>
                <w:tab w:pos="727" w:val="left" w:leader="none"/>
              </w:tabs>
              <w:spacing w:line="240" w:lineRule="auto" w:before="36" w:after="0"/>
              <w:ind w:left="726" w:right="0" w:hanging="420"/>
              <w:jc w:val="left"/>
              <w:rPr>
                <w:sz w:val="21"/>
              </w:rPr>
            </w:pPr>
            <w:r>
              <w:rPr>
                <w:spacing w:val="-2"/>
                <w:sz w:val="21"/>
              </w:rPr>
              <w:t>受益人</w:t>
            </w:r>
          </w:p>
          <w:p>
            <w:pPr>
              <w:pStyle w:val="TableParagraph"/>
              <w:numPr>
                <w:ilvl w:val="1"/>
                <w:numId w:val="4"/>
              </w:numPr>
              <w:tabs>
                <w:tab w:pos="729" w:val="left" w:leader="none"/>
              </w:tabs>
              <w:spacing w:line="240" w:lineRule="auto" w:before="36" w:after="0"/>
              <w:ind w:left="728" w:right="0" w:hanging="422"/>
              <w:jc w:val="left"/>
              <w:rPr>
                <w:sz w:val="21"/>
              </w:rPr>
            </w:pPr>
            <w:r>
              <w:rPr>
                <w:spacing w:val="-3"/>
                <w:sz w:val="21"/>
              </w:rPr>
              <w:t>保险事故通知</w:t>
            </w:r>
          </w:p>
        </w:tc>
        <w:tc>
          <w:tcPr>
            <w:tcW w:w="2341" w:type="dxa"/>
          </w:tcPr>
          <w:p>
            <w:pPr>
              <w:pStyle w:val="TableParagraph"/>
              <w:numPr>
                <w:ilvl w:val="1"/>
                <w:numId w:val="5"/>
              </w:numPr>
              <w:tabs>
                <w:tab w:pos="657" w:val="left" w:leader="none"/>
              </w:tabs>
              <w:spacing w:line="211" w:lineRule="exact" w:before="0" w:after="0"/>
              <w:ind w:left="656" w:right="0" w:hanging="423"/>
              <w:jc w:val="left"/>
              <w:rPr>
                <w:sz w:val="21"/>
              </w:rPr>
            </w:pPr>
            <w:r>
              <w:rPr>
                <w:spacing w:val="-3"/>
                <w:sz w:val="21"/>
              </w:rPr>
              <w:t>保险金申请</w:t>
            </w:r>
          </w:p>
          <w:p>
            <w:pPr>
              <w:pStyle w:val="TableParagraph"/>
              <w:numPr>
                <w:ilvl w:val="1"/>
                <w:numId w:val="5"/>
              </w:numPr>
              <w:tabs>
                <w:tab w:pos="657" w:val="left" w:leader="none"/>
              </w:tabs>
              <w:spacing w:line="240" w:lineRule="auto" w:before="37" w:after="0"/>
              <w:ind w:left="656" w:right="0" w:hanging="423"/>
              <w:jc w:val="left"/>
              <w:rPr>
                <w:sz w:val="21"/>
              </w:rPr>
            </w:pPr>
            <w:r>
              <w:rPr>
                <w:spacing w:val="-3"/>
                <w:sz w:val="21"/>
              </w:rPr>
              <w:t>保险金给付</w:t>
            </w:r>
          </w:p>
          <w:p>
            <w:pPr>
              <w:pStyle w:val="TableParagraph"/>
              <w:numPr>
                <w:ilvl w:val="1"/>
                <w:numId w:val="5"/>
              </w:numPr>
              <w:tabs>
                <w:tab w:pos="659" w:val="left" w:leader="none"/>
              </w:tabs>
              <w:spacing w:line="240" w:lineRule="auto" w:before="37" w:after="0"/>
              <w:ind w:left="659" w:right="0" w:hanging="423"/>
              <w:jc w:val="left"/>
              <w:rPr>
                <w:sz w:val="21"/>
              </w:rPr>
            </w:pPr>
            <w:r>
              <w:rPr>
                <w:spacing w:val="-3"/>
                <w:sz w:val="21"/>
              </w:rPr>
              <w:t>诉讼时效</w:t>
            </w:r>
          </w:p>
          <w:p>
            <w:pPr>
              <w:pStyle w:val="TableParagraph"/>
              <w:numPr>
                <w:ilvl w:val="0"/>
                <w:numId w:val="6"/>
              </w:numPr>
              <w:tabs>
                <w:tab w:pos="448" w:val="left" w:leader="none"/>
              </w:tabs>
              <w:spacing w:line="240" w:lineRule="auto" w:before="37" w:after="0"/>
              <w:ind w:left="130" w:right="0" w:firstLine="0"/>
              <w:jc w:val="left"/>
              <w:rPr>
                <w:b/>
                <w:sz w:val="21"/>
              </w:rPr>
            </w:pPr>
            <w:r>
              <w:rPr>
                <w:b/>
                <w:sz w:val="21"/>
              </w:rPr>
              <w:t>保险费的交纳</w:t>
            </w:r>
          </w:p>
          <w:p>
            <w:pPr>
              <w:pStyle w:val="TableParagraph"/>
              <w:numPr>
                <w:ilvl w:val="1"/>
                <w:numId w:val="6"/>
              </w:numPr>
              <w:tabs>
                <w:tab w:pos="657" w:val="left" w:leader="none"/>
              </w:tabs>
              <w:spacing w:line="240" w:lineRule="auto" w:before="37" w:after="0"/>
              <w:ind w:left="656" w:right="0" w:hanging="420"/>
              <w:jc w:val="left"/>
              <w:rPr>
                <w:sz w:val="21"/>
              </w:rPr>
            </w:pPr>
            <w:r>
              <w:rPr>
                <w:spacing w:val="-3"/>
                <w:sz w:val="21"/>
              </w:rPr>
              <w:t>保险费的交纳</w:t>
            </w:r>
          </w:p>
          <w:p>
            <w:pPr>
              <w:pStyle w:val="TableParagraph"/>
              <w:numPr>
                <w:ilvl w:val="1"/>
                <w:numId w:val="6"/>
              </w:numPr>
              <w:tabs>
                <w:tab w:pos="657" w:val="left" w:leader="none"/>
              </w:tabs>
              <w:spacing w:line="240" w:lineRule="auto" w:before="37" w:after="0"/>
              <w:ind w:left="656" w:right="0" w:hanging="420"/>
              <w:jc w:val="left"/>
              <w:rPr>
                <w:sz w:val="21"/>
              </w:rPr>
            </w:pPr>
            <w:r>
              <w:rPr>
                <w:spacing w:val="-2"/>
                <w:sz w:val="21"/>
              </w:rPr>
              <w:t>宽限期</w:t>
            </w:r>
          </w:p>
          <w:p>
            <w:pPr>
              <w:pStyle w:val="TableParagraph"/>
              <w:numPr>
                <w:ilvl w:val="0"/>
                <w:numId w:val="6"/>
              </w:numPr>
              <w:tabs>
                <w:tab w:pos="448" w:val="left" w:leader="none"/>
              </w:tabs>
              <w:spacing w:line="240" w:lineRule="auto" w:before="37" w:after="0"/>
              <w:ind w:left="130" w:right="0" w:firstLine="0"/>
              <w:jc w:val="left"/>
              <w:rPr>
                <w:b/>
                <w:sz w:val="21"/>
              </w:rPr>
            </w:pPr>
            <w:r>
              <w:rPr>
                <w:b/>
                <w:sz w:val="21"/>
              </w:rPr>
              <w:t>现金价值权益</w:t>
            </w:r>
          </w:p>
          <w:p>
            <w:pPr>
              <w:pStyle w:val="TableParagraph"/>
              <w:numPr>
                <w:ilvl w:val="1"/>
                <w:numId w:val="6"/>
              </w:numPr>
              <w:tabs>
                <w:tab w:pos="659" w:val="left" w:leader="none"/>
              </w:tabs>
              <w:spacing w:line="240" w:lineRule="auto" w:before="37" w:after="0"/>
              <w:ind w:left="236" w:right="0" w:firstLine="0"/>
              <w:jc w:val="left"/>
              <w:rPr>
                <w:sz w:val="21"/>
              </w:rPr>
            </w:pPr>
            <w:r>
              <w:rPr>
                <w:spacing w:val="-3"/>
                <w:sz w:val="21"/>
              </w:rPr>
              <w:t>现金价值</w:t>
            </w:r>
          </w:p>
          <w:p>
            <w:pPr>
              <w:pStyle w:val="TableParagraph"/>
              <w:numPr>
                <w:ilvl w:val="1"/>
                <w:numId w:val="6"/>
              </w:numPr>
              <w:tabs>
                <w:tab w:pos="659" w:val="left" w:leader="none"/>
              </w:tabs>
              <w:spacing w:line="240" w:lineRule="auto" w:before="37" w:after="0"/>
              <w:ind w:left="236" w:right="0" w:firstLine="0"/>
              <w:jc w:val="left"/>
              <w:rPr>
                <w:sz w:val="21"/>
              </w:rPr>
            </w:pPr>
            <w:r>
              <w:rPr>
                <w:spacing w:val="-3"/>
                <w:sz w:val="21"/>
              </w:rPr>
              <w:t>保单贷款</w:t>
            </w:r>
          </w:p>
          <w:p>
            <w:pPr>
              <w:pStyle w:val="TableParagraph"/>
              <w:numPr>
                <w:ilvl w:val="1"/>
                <w:numId w:val="6"/>
              </w:numPr>
              <w:tabs>
                <w:tab w:pos="659" w:val="left" w:leader="none"/>
              </w:tabs>
              <w:spacing w:line="240" w:lineRule="auto" w:before="37" w:after="0"/>
              <w:ind w:left="236" w:right="0" w:firstLine="0"/>
              <w:jc w:val="left"/>
              <w:rPr>
                <w:sz w:val="21"/>
              </w:rPr>
            </w:pPr>
            <w:r>
              <w:rPr>
                <w:spacing w:val="-3"/>
                <w:sz w:val="21"/>
              </w:rPr>
              <w:t>保险费自动垫交</w:t>
            </w:r>
          </w:p>
          <w:p>
            <w:pPr>
              <w:pStyle w:val="TableParagraph"/>
              <w:numPr>
                <w:ilvl w:val="1"/>
                <w:numId w:val="6"/>
              </w:numPr>
              <w:tabs>
                <w:tab w:pos="659" w:val="left" w:leader="none"/>
              </w:tabs>
              <w:spacing w:line="273" w:lineRule="auto" w:before="37" w:after="0"/>
              <w:ind w:left="236" w:right="208" w:firstLine="0"/>
              <w:jc w:val="left"/>
              <w:rPr>
                <w:sz w:val="21"/>
              </w:rPr>
            </w:pPr>
            <w:r>
              <w:rPr>
                <w:spacing w:val="-3"/>
                <w:sz w:val="21"/>
              </w:rPr>
              <w:t>减少基本保险金额</w:t>
            </w:r>
          </w:p>
          <w:p>
            <w:pPr>
              <w:pStyle w:val="TableParagraph"/>
              <w:numPr>
                <w:ilvl w:val="0"/>
                <w:numId w:val="6"/>
              </w:numPr>
              <w:tabs>
                <w:tab w:pos="448" w:val="left" w:leader="none"/>
              </w:tabs>
              <w:spacing w:line="273" w:lineRule="auto" w:before="7" w:after="0"/>
              <w:ind w:left="130" w:right="201" w:firstLine="0"/>
              <w:jc w:val="left"/>
              <w:rPr>
                <w:b/>
                <w:sz w:val="21"/>
              </w:rPr>
            </w:pPr>
            <w:r>
              <w:rPr>
                <w:b/>
                <w:sz w:val="21"/>
              </w:rPr>
              <w:t>合同效力的中止及恢复</w:t>
            </w:r>
          </w:p>
          <w:p>
            <w:pPr>
              <w:pStyle w:val="TableParagraph"/>
              <w:numPr>
                <w:ilvl w:val="1"/>
                <w:numId w:val="6"/>
              </w:numPr>
              <w:tabs>
                <w:tab w:pos="657" w:val="left" w:leader="none"/>
              </w:tabs>
              <w:spacing w:line="240" w:lineRule="auto" w:before="7" w:after="0"/>
              <w:ind w:left="656" w:right="0" w:hanging="420"/>
              <w:jc w:val="left"/>
              <w:rPr>
                <w:sz w:val="21"/>
              </w:rPr>
            </w:pPr>
            <w:r>
              <w:rPr>
                <w:spacing w:val="-2"/>
                <w:sz w:val="21"/>
              </w:rPr>
              <w:t>效力中止</w:t>
            </w:r>
          </w:p>
          <w:p>
            <w:pPr>
              <w:pStyle w:val="TableParagraph"/>
              <w:numPr>
                <w:ilvl w:val="1"/>
                <w:numId w:val="6"/>
              </w:numPr>
              <w:tabs>
                <w:tab w:pos="657" w:val="left" w:leader="none"/>
              </w:tabs>
              <w:spacing w:line="240" w:lineRule="auto" w:before="37" w:after="0"/>
              <w:ind w:left="656" w:right="0" w:hanging="420"/>
              <w:jc w:val="left"/>
              <w:rPr>
                <w:sz w:val="21"/>
              </w:rPr>
            </w:pPr>
            <w:r>
              <w:rPr>
                <w:spacing w:val="-2"/>
                <w:sz w:val="21"/>
              </w:rPr>
              <w:t>效力恢复</w:t>
            </w:r>
          </w:p>
          <w:p>
            <w:pPr>
              <w:pStyle w:val="TableParagraph"/>
              <w:numPr>
                <w:ilvl w:val="0"/>
                <w:numId w:val="6"/>
              </w:numPr>
              <w:tabs>
                <w:tab w:pos="448" w:val="left" w:leader="none"/>
              </w:tabs>
              <w:spacing w:line="240" w:lineRule="auto" w:before="37" w:after="0"/>
              <w:ind w:left="130" w:right="0" w:firstLine="0"/>
              <w:jc w:val="left"/>
              <w:rPr>
                <w:b/>
                <w:sz w:val="21"/>
              </w:rPr>
            </w:pPr>
            <w:r>
              <w:rPr>
                <w:b/>
                <w:sz w:val="21"/>
              </w:rPr>
              <w:t>合同解除</w:t>
            </w:r>
          </w:p>
          <w:p>
            <w:pPr>
              <w:pStyle w:val="TableParagraph"/>
              <w:numPr>
                <w:ilvl w:val="1"/>
                <w:numId w:val="6"/>
              </w:numPr>
              <w:tabs>
                <w:tab w:pos="657" w:val="left" w:leader="none"/>
              </w:tabs>
              <w:spacing w:line="310" w:lineRule="atLeast" w:before="2" w:after="0"/>
              <w:ind w:left="236" w:right="210" w:firstLine="0"/>
              <w:jc w:val="left"/>
              <w:rPr>
                <w:sz w:val="21"/>
              </w:rPr>
            </w:pPr>
            <w:r>
              <w:rPr>
                <w:spacing w:val="-3"/>
                <w:sz w:val="21"/>
              </w:rPr>
              <w:t>您解除合同的手续及风险</w:t>
            </w:r>
          </w:p>
        </w:tc>
        <w:tc>
          <w:tcPr>
            <w:tcW w:w="2760" w:type="dxa"/>
          </w:tcPr>
          <w:p>
            <w:pPr>
              <w:pStyle w:val="TableParagraph"/>
              <w:spacing w:line="211" w:lineRule="exact"/>
              <w:ind w:left="201"/>
              <w:rPr>
                <w:b/>
                <w:sz w:val="21"/>
              </w:rPr>
            </w:pPr>
            <w:r>
              <w:rPr>
                <w:b/>
                <w:sz w:val="21"/>
              </w:rPr>
              <w:t>8．如实告知</w:t>
            </w:r>
          </w:p>
          <w:p>
            <w:pPr>
              <w:pStyle w:val="TableParagraph"/>
              <w:numPr>
                <w:ilvl w:val="1"/>
                <w:numId w:val="7"/>
              </w:numPr>
              <w:tabs>
                <w:tab w:pos="731" w:val="left" w:leader="none"/>
              </w:tabs>
              <w:spacing w:line="240" w:lineRule="auto" w:before="37" w:after="0"/>
              <w:ind w:left="202" w:right="0" w:firstLine="105"/>
              <w:jc w:val="left"/>
              <w:rPr>
                <w:sz w:val="21"/>
              </w:rPr>
            </w:pPr>
            <w:r>
              <w:rPr>
                <w:spacing w:val="-3"/>
                <w:sz w:val="21"/>
              </w:rPr>
              <w:t>明确说明与如实告知</w:t>
            </w:r>
          </w:p>
          <w:p>
            <w:pPr>
              <w:pStyle w:val="TableParagraph"/>
              <w:numPr>
                <w:ilvl w:val="1"/>
                <w:numId w:val="7"/>
              </w:numPr>
              <w:tabs>
                <w:tab w:pos="731" w:val="left" w:leader="none"/>
              </w:tabs>
              <w:spacing w:line="273" w:lineRule="auto" w:before="37" w:after="0"/>
              <w:ind w:left="202" w:right="136" w:firstLine="105"/>
              <w:jc w:val="left"/>
              <w:rPr>
                <w:b/>
                <w:sz w:val="21"/>
              </w:rPr>
            </w:pPr>
            <w:r>
              <w:rPr>
                <w:spacing w:val="-3"/>
                <w:sz w:val="21"/>
              </w:rPr>
              <w:t>本公司合同解除权的限 制                </w:t>
            </w:r>
            <w:r>
              <w:rPr>
                <w:b/>
                <w:spacing w:val="-3"/>
                <w:sz w:val="21"/>
              </w:rPr>
              <w:t>9．其他需要关注的事项</w:t>
            </w:r>
          </w:p>
          <w:p>
            <w:pPr>
              <w:pStyle w:val="TableParagraph"/>
              <w:numPr>
                <w:ilvl w:val="1"/>
                <w:numId w:val="8"/>
              </w:numPr>
              <w:tabs>
                <w:tab w:pos="731" w:val="left" w:leader="none"/>
              </w:tabs>
              <w:spacing w:line="240" w:lineRule="auto" w:before="7" w:after="0"/>
              <w:ind w:left="730" w:right="0" w:hanging="423"/>
              <w:jc w:val="left"/>
              <w:rPr>
                <w:sz w:val="21"/>
              </w:rPr>
            </w:pPr>
            <w:r>
              <w:rPr>
                <w:spacing w:val="-3"/>
                <w:sz w:val="21"/>
              </w:rPr>
              <w:t>欠款的偿还</w:t>
            </w:r>
          </w:p>
          <w:p>
            <w:pPr>
              <w:pStyle w:val="TableParagraph"/>
              <w:numPr>
                <w:ilvl w:val="1"/>
                <w:numId w:val="8"/>
              </w:numPr>
              <w:tabs>
                <w:tab w:pos="731" w:val="left" w:leader="none"/>
              </w:tabs>
              <w:spacing w:line="240" w:lineRule="auto" w:before="36" w:after="0"/>
              <w:ind w:left="730" w:right="0" w:hanging="423"/>
              <w:jc w:val="left"/>
              <w:rPr>
                <w:sz w:val="21"/>
              </w:rPr>
            </w:pPr>
            <w:r>
              <w:rPr>
                <w:spacing w:val="-3"/>
                <w:sz w:val="21"/>
              </w:rPr>
              <w:t>年龄错误</w:t>
            </w:r>
          </w:p>
          <w:p>
            <w:pPr>
              <w:pStyle w:val="TableParagraph"/>
              <w:numPr>
                <w:ilvl w:val="1"/>
                <w:numId w:val="8"/>
              </w:numPr>
              <w:tabs>
                <w:tab w:pos="731" w:val="left" w:leader="none"/>
              </w:tabs>
              <w:spacing w:line="240" w:lineRule="auto" w:before="36" w:after="0"/>
              <w:ind w:left="730" w:right="0" w:hanging="423"/>
              <w:jc w:val="left"/>
              <w:rPr>
                <w:sz w:val="21"/>
              </w:rPr>
            </w:pPr>
            <w:r>
              <w:rPr>
                <w:spacing w:val="-3"/>
                <w:sz w:val="21"/>
              </w:rPr>
              <w:t>合同内容变更</w:t>
            </w:r>
          </w:p>
          <w:p>
            <w:pPr>
              <w:pStyle w:val="TableParagraph"/>
              <w:numPr>
                <w:ilvl w:val="1"/>
                <w:numId w:val="8"/>
              </w:numPr>
              <w:tabs>
                <w:tab w:pos="728" w:val="left" w:leader="none"/>
              </w:tabs>
              <w:spacing w:line="240" w:lineRule="auto" w:before="36" w:after="0"/>
              <w:ind w:left="728" w:right="0" w:hanging="421"/>
              <w:jc w:val="left"/>
              <w:rPr>
                <w:sz w:val="21"/>
              </w:rPr>
            </w:pPr>
            <w:r>
              <w:rPr>
                <w:spacing w:val="-3"/>
                <w:sz w:val="21"/>
              </w:rPr>
              <w:t>地址变更的通知</w:t>
            </w:r>
          </w:p>
          <w:p>
            <w:pPr>
              <w:pStyle w:val="TableParagraph"/>
              <w:numPr>
                <w:ilvl w:val="1"/>
                <w:numId w:val="8"/>
              </w:numPr>
              <w:tabs>
                <w:tab w:pos="731" w:val="left" w:leader="none"/>
              </w:tabs>
              <w:spacing w:line="240" w:lineRule="auto" w:before="36" w:after="0"/>
              <w:ind w:left="730" w:right="0" w:hanging="423"/>
              <w:jc w:val="left"/>
              <w:rPr>
                <w:sz w:val="21"/>
              </w:rPr>
            </w:pPr>
            <w:r>
              <w:rPr>
                <w:spacing w:val="-3"/>
                <w:sz w:val="21"/>
              </w:rPr>
              <w:t>争议处理</w:t>
            </w:r>
          </w:p>
          <w:p>
            <w:pPr>
              <w:pStyle w:val="TableParagraph"/>
              <w:numPr>
                <w:ilvl w:val="1"/>
                <w:numId w:val="8"/>
              </w:numPr>
              <w:tabs>
                <w:tab w:pos="731" w:val="left" w:leader="none"/>
              </w:tabs>
              <w:spacing w:line="240" w:lineRule="auto" w:before="36" w:after="0"/>
              <w:ind w:left="730" w:right="0" w:hanging="423"/>
              <w:jc w:val="left"/>
              <w:rPr>
                <w:sz w:val="21"/>
              </w:rPr>
            </w:pPr>
            <w:r>
              <w:rPr>
                <w:spacing w:val="-3"/>
                <w:sz w:val="21"/>
              </w:rPr>
              <w:t>身体检查与司法鉴定</w:t>
            </w:r>
          </w:p>
          <w:p>
            <w:pPr>
              <w:pStyle w:val="TableParagraph"/>
              <w:numPr>
                <w:ilvl w:val="0"/>
                <w:numId w:val="9"/>
              </w:numPr>
              <w:tabs>
                <w:tab w:pos="625" w:val="left" w:leader="none"/>
              </w:tabs>
              <w:spacing w:line="240" w:lineRule="auto" w:before="37" w:after="0"/>
              <w:ind w:left="624" w:right="0" w:hanging="422"/>
              <w:jc w:val="left"/>
              <w:rPr>
                <w:b/>
                <w:sz w:val="21"/>
              </w:rPr>
            </w:pPr>
            <w:r>
              <w:rPr>
                <w:b/>
                <w:sz w:val="21"/>
              </w:rPr>
              <w:t>释义</w:t>
            </w:r>
          </w:p>
          <w:p>
            <w:pPr>
              <w:pStyle w:val="TableParagraph"/>
              <w:numPr>
                <w:ilvl w:val="1"/>
                <w:numId w:val="9"/>
              </w:numPr>
              <w:tabs>
                <w:tab w:pos="834" w:val="left" w:leader="none"/>
              </w:tabs>
              <w:spacing w:line="240" w:lineRule="auto" w:before="37" w:after="0"/>
              <w:ind w:left="833" w:right="0" w:hanging="526"/>
              <w:jc w:val="left"/>
              <w:rPr>
                <w:sz w:val="21"/>
              </w:rPr>
            </w:pPr>
            <w:r>
              <w:rPr>
                <w:sz w:val="21"/>
              </w:rPr>
              <w:t>周岁</w:t>
            </w:r>
          </w:p>
          <w:p>
            <w:pPr>
              <w:pStyle w:val="TableParagraph"/>
              <w:numPr>
                <w:ilvl w:val="1"/>
                <w:numId w:val="9"/>
              </w:numPr>
              <w:tabs>
                <w:tab w:pos="834" w:val="left" w:leader="none"/>
              </w:tabs>
              <w:spacing w:line="240" w:lineRule="auto" w:before="37" w:after="0"/>
              <w:ind w:left="833" w:right="0" w:hanging="526"/>
              <w:jc w:val="left"/>
              <w:rPr>
                <w:sz w:val="21"/>
              </w:rPr>
            </w:pPr>
            <w:r>
              <w:rPr>
                <w:spacing w:val="-3"/>
                <w:sz w:val="21"/>
              </w:rPr>
              <w:t>有效身份证件</w:t>
            </w:r>
          </w:p>
          <w:p>
            <w:pPr>
              <w:pStyle w:val="TableParagraph"/>
              <w:numPr>
                <w:ilvl w:val="1"/>
                <w:numId w:val="9"/>
              </w:numPr>
              <w:tabs>
                <w:tab w:pos="834" w:val="left" w:leader="none"/>
              </w:tabs>
              <w:spacing w:line="240" w:lineRule="auto" w:before="37" w:after="0"/>
              <w:ind w:left="833" w:right="0" w:hanging="526"/>
              <w:jc w:val="left"/>
              <w:rPr>
                <w:sz w:val="21"/>
              </w:rPr>
            </w:pPr>
            <w:r>
              <w:rPr>
                <w:sz w:val="21"/>
              </w:rPr>
              <w:t>医院</w:t>
            </w:r>
          </w:p>
          <w:p>
            <w:pPr>
              <w:pStyle w:val="TableParagraph"/>
              <w:numPr>
                <w:ilvl w:val="1"/>
                <w:numId w:val="9"/>
              </w:numPr>
              <w:tabs>
                <w:tab w:pos="781" w:val="left" w:leader="none"/>
              </w:tabs>
              <w:spacing w:line="240" w:lineRule="auto" w:before="37" w:after="0"/>
              <w:ind w:left="780" w:right="0" w:hanging="473"/>
              <w:jc w:val="left"/>
              <w:rPr>
                <w:sz w:val="21"/>
              </w:rPr>
            </w:pPr>
            <w:r>
              <w:rPr>
                <w:spacing w:val="-2"/>
                <w:sz w:val="21"/>
              </w:rPr>
              <w:t>专科医生</w:t>
            </w:r>
          </w:p>
          <w:p>
            <w:pPr>
              <w:pStyle w:val="TableParagraph"/>
              <w:numPr>
                <w:ilvl w:val="1"/>
                <w:numId w:val="9"/>
              </w:numPr>
              <w:tabs>
                <w:tab w:pos="834" w:val="left" w:leader="none"/>
              </w:tabs>
              <w:spacing w:line="240" w:lineRule="auto" w:before="37" w:after="0"/>
              <w:ind w:left="833" w:right="0" w:hanging="526"/>
              <w:jc w:val="left"/>
              <w:rPr>
                <w:sz w:val="21"/>
              </w:rPr>
            </w:pPr>
            <w:r>
              <w:rPr>
                <w:sz w:val="21"/>
              </w:rPr>
              <w:t>癌症</w:t>
            </w:r>
          </w:p>
          <w:p>
            <w:pPr>
              <w:pStyle w:val="TableParagraph"/>
              <w:numPr>
                <w:ilvl w:val="1"/>
                <w:numId w:val="9"/>
              </w:numPr>
              <w:tabs>
                <w:tab w:pos="834" w:val="left" w:leader="none"/>
              </w:tabs>
              <w:spacing w:line="240" w:lineRule="auto" w:before="37" w:after="0"/>
              <w:ind w:left="833" w:right="0" w:hanging="526"/>
              <w:jc w:val="left"/>
              <w:rPr>
                <w:sz w:val="21"/>
              </w:rPr>
            </w:pPr>
            <w:r>
              <w:rPr>
                <w:spacing w:val="-3"/>
                <w:sz w:val="21"/>
              </w:rPr>
              <w:t>累计已缴保险费</w:t>
            </w:r>
          </w:p>
        </w:tc>
        <w:tc>
          <w:tcPr>
            <w:tcW w:w="2488" w:type="dxa"/>
          </w:tcPr>
          <w:p>
            <w:pPr>
              <w:pStyle w:val="TableParagraph"/>
              <w:numPr>
                <w:ilvl w:val="1"/>
                <w:numId w:val="10"/>
              </w:numPr>
              <w:tabs>
                <w:tab w:pos="767" w:val="left" w:leader="none"/>
              </w:tabs>
              <w:spacing w:line="211" w:lineRule="exact" w:before="0" w:after="0"/>
              <w:ind w:left="135" w:right="0" w:firstLine="105"/>
              <w:jc w:val="left"/>
              <w:rPr>
                <w:sz w:val="21"/>
              </w:rPr>
            </w:pPr>
            <w:r>
              <w:rPr>
                <w:spacing w:val="-2"/>
                <w:sz w:val="21"/>
              </w:rPr>
              <w:t>特定癌症</w:t>
            </w:r>
          </w:p>
          <w:p>
            <w:pPr>
              <w:pStyle w:val="TableParagraph"/>
              <w:numPr>
                <w:ilvl w:val="1"/>
                <w:numId w:val="10"/>
              </w:numPr>
              <w:tabs>
                <w:tab w:pos="767" w:val="left" w:leader="none"/>
              </w:tabs>
              <w:spacing w:line="240" w:lineRule="auto" w:before="37" w:after="0"/>
              <w:ind w:left="135" w:right="0" w:firstLine="105"/>
              <w:jc w:val="left"/>
              <w:rPr>
                <w:sz w:val="21"/>
              </w:rPr>
            </w:pPr>
            <w:r>
              <w:rPr>
                <w:spacing w:val="-2"/>
                <w:sz w:val="21"/>
              </w:rPr>
              <w:t>原位癌</w:t>
            </w:r>
          </w:p>
          <w:p>
            <w:pPr>
              <w:pStyle w:val="TableParagraph"/>
              <w:numPr>
                <w:ilvl w:val="1"/>
                <w:numId w:val="10"/>
              </w:numPr>
              <w:tabs>
                <w:tab w:pos="767" w:val="left" w:leader="none"/>
              </w:tabs>
              <w:spacing w:line="240" w:lineRule="auto" w:before="37" w:after="0"/>
              <w:ind w:left="135" w:right="0" w:firstLine="105"/>
              <w:jc w:val="left"/>
              <w:rPr>
                <w:sz w:val="21"/>
              </w:rPr>
            </w:pPr>
            <w:r>
              <w:rPr>
                <w:sz w:val="21"/>
              </w:rPr>
              <w:t>毒品</w:t>
            </w:r>
          </w:p>
          <w:p>
            <w:pPr>
              <w:pStyle w:val="TableParagraph"/>
              <w:numPr>
                <w:ilvl w:val="1"/>
                <w:numId w:val="10"/>
              </w:numPr>
              <w:tabs>
                <w:tab w:pos="873" w:val="left" w:leader="none"/>
              </w:tabs>
              <w:spacing w:line="273" w:lineRule="auto" w:before="37" w:after="0"/>
              <w:ind w:left="135" w:right="353" w:firstLine="105"/>
              <w:jc w:val="left"/>
              <w:rPr>
                <w:sz w:val="21"/>
              </w:rPr>
            </w:pPr>
            <w:r>
              <w:rPr>
                <w:spacing w:val="-3"/>
                <w:sz w:val="21"/>
              </w:rPr>
              <w:t>感染艾滋病病毒或患艾滋病</w:t>
            </w:r>
          </w:p>
          <w:p>
            <w:pPr>
              <w:pStyle w:val="TableParagraph"/>
              <w:numPr>
                <w:ilvl w:val="1"/>
                <w:numId w:val="10"/>
              </w:numPr>
              <w:tabs>
                <w:tab w:pos="873" w:val="left" w:leader="none"/>
              </w:tabs>
              <w:spacing w:line="240" w:lineRule="auto" w:before="7" w:after="0"/>
              <w:ind w:left="872" w:right="0" w:hanging="632"/>
              <w:jc w:val="left"/>
              <w:rPr>
                <w:sz w:val="21"/>
              </w:rPr>
            </w:pPr>
            <w:r>
              <w:rPr>
                <w:spacing w:val="-3"/>
                <w:sz w:val="21"/>
              </w:rPr>
              <w:t>遗传性疾病</w:t>
            </w:r>
          </w:p>
          <w:p>
            <w:pPr>
              <w:pStyle w:val="TableParagraph"/>
              <w:numPr>
                <w:ilvl w:val="1"/>
                <w:numId w:val="10"/>
              </w:numPr>
              <w:tabs>
                <w:tab w:pos="873" w:val="left" w:leader="none"/>
              </w:tabs>
              <w:spacing w:line="273" w:lineRule="auto" w:before="36" w:after="0"/>
              <w:ind w:left="135" w:right="199" w:firstLine="105"/>
              <w:jc w:val="left"/>
              <w:rPr>
                <w:sz w:val="21"/>
              </w:rPr>
            </w:pPr>
            <w:r>
              <w:rPr>
                <w:spacing w:val="-12"/>
                <w:sz w:val="21"/>
              </w:rPr>
              <w:t>先天性畸形、变</w:t>
            </w:r>
            <w:r>
              <w:rPr>
                <w:spacing w:val="-6"/>
                <w:sz w:val="21"/>
              </w:rPr>
              <w:t>形或染色体异常</w:t>
            </w:r>
          </w:p>
          <w:p>
            <w:pPr>
              <w:pStyle w:val="TableParagraph"/>
              <w:numPr>
                <w:ilvl w:val="1"/>
                <w:numId w:val="10"/>
              </w:numPr>
              <w:tabs>
                <w:tab w:pos="820" w:val="left" w:leader="none"/>
              </w:tabs>
              <w:spacing w:line="240" w:lineRule="auto" w:before="7" w:after="0"/>
              <w:ind w:left="819" w:right="0" w:hanging="579"/>
              <w:jc w:val="left"/>
              <w:rPr>
                <w:sz w:val="21"/>
              </w:rPr>
            </w:pPr>
            <w:r>
              <w:rPr>
                <w:spacing w:val="-2"/>
                <w:sz w:val="21"/>
              </w:rPr>
              <w:t>贷款利率</w:t>
            </w:r>
          </w:p>
          <w:p>
            <w:pPr>
              <w:pStyle w:val="TableParagraph"/>
              <w:numPr>
                <w:ilvl w:val="1"/>
                <w:numId w:val="10"/>
              </w:numPr>
              <w:tabs>
                <w:tab w:pos="873" w:val="left" w:leader="none"/>
              </w:tabs>
              <w:spacing w:line="240" w:lineRule="auto" w:before="37" w:after="0"/>
              <w:ind w:left="872" w:right="0" w:hanging="632"/>
              <w:jc w:val="left"/>
              <w:rPr>
                <w:sz w:val="21"/>
              </w:rPr>
            </w:pPr>
            <w:r>
              <w:rPr>
                <w:sz w:val="21"/>
              </w:rPr>
              <w:t>利息</w:t>
            </w:r>
          </w:p>
        </w:tc>
      </w:tr>
    </w:tbl>
    <w:p>
      <w:pPr>
        <w:spacing w:after="0" w:line="240" w:lineRule="auto"/>
        <w:jc w:val="left"/>
        <w:rPr>
          <w:sz w:val="21"/>
        </w:rPr>
        <w:sectPr>
          <w:pgSz w:w="11910" w:h="16840"/>
          <w:pgMar w:header="0" w:footer="924" w:top="1400" w:bottom="1120" w:left="880" w:right="780"/>
        </w:sectPr>
      </w:pPr>
    </w:p>
    <w:p>
      <w:pPr>
        <w:pStyle w:val="Heading1"/>
        <w:spacing w:line="477" w:lineRule="exact"/>
        <w:ind w:left="3017"/>
      </w:pPr>
      <w:r>
        <w:rPr/>
        <w:t>华泰人寿保险股份有限公司</w:t>
      </w:r>
    </w:p>
    <w:p>
      <w:pPr>
        <w:spacing w:before="151"/>
        <w:ind w:left="2697" w:right="0" w:firstLine="0"/>
        <w:jc w:val="left"/>
        <w:rPr>
          <w:rFonts w:ascii="微软雅黑" w:eastAsia="微软雅黑" w:hint="eastAsia"/>
          <w:b/>
          <w:sz w:val="32"/>
        </w:rPr>
      </w:pPr>
      <w:r>
        <w:rPr>
          <w:rFonts w:ascii="微软雅黑" w:eastAsia="微软雅黑" w:hint="eastAsia"/>
          <w:b/>
          <w:sz w:val="32"/>
        </w:rPr>
        <w:t>百万康爱终身防癌疾病保险条款</w:t>
      </w:r>
    </w:p>
    <w:p>
      <w:pPr>
        <w:pStyle w:val="BodyText"/>
        <w:spacing w:before="14"/>
        <w:rPr>
          <w:rFonts w:ascii="微软雅黑"/>
          <w:b/>
          <w:sz w:val="55"/>
        </w:rPr>
      </w:pPr>
    </w:p>
    <w:p>
      <w:pPr>
        <w:pStyle w:val="BodyText"/>
        <w:spacing w:line="273" w:lineRule="auto"/>
        <w:ind w:left="212" w:right="296"/>
        <w:jc w:val="both"/>
      </w:pPr>
      <w:r>
        <w:rPr/>
        <w:t>在本条款中，“您”指投保人，“我们”、“本公司”均指在保险单上签章的华泰人寿保险股份有限公司，“本合同”指您与我们之间订立的“百万康爱终身防癌疾病保险保险合同”，“被保险人”指本合同的被保险人，投保人、被保险人的姓名在保险单上载明。</w:t>
      </w:r>
    </w:p>
    <w:p>
      <w:pPr>
        <w:pStyle w:val="BodyText"/>
        <w:rPr>
          <w:sz w:val="20"/>
        </w:rPr>
      </w:pPr>
    </w:p>
    <w:p>
      <w:pPr>
        <w:pStyle w:val="Heading2"/>
        <w:numPr>
          <w:ilvl w:val="0"/>
          <w:numId w:val="11"/>
        </w:numPr>
        <w:tabs>
          <w:tab w:pos="1008" w:val="left" w:leader="none"/>
        </w:tabs>
        <w:spacing w:line="240" w:lineRule="auto" w:before="157" w:after="0"/>
        <w:ind w:left="1007" w:right="0" w:hanging="795"/>
        <w:jc w:val="both"/>
      </w:pPr>
      <w:r>
        <w:rPr>
          <w:w w:val="95"/>
        </w:rPr>
        <w:t>您与我们订立的合同</w:t>
      </w:r>
    </w:p>
    <w:p>
      <w:pPr>
        <w:pStyle w:val="BodyText"/>
        <w:spacing w:before="8"/>
        <w:rPr>
          <w:b/>
          <w:sz w:val="15"/>
        </w:rPr>
      </w:pPr>
      <w:r>
        <w:rPr/>
        <w:pict>
          <v:group style="position:absolute;margin-left:51.240002pt;margin-top:12.217641pt;width:487.65pt;height:1pt;mso-position-horizontal-relative:page;mso-position-vertical-relative:paragraph;z-index:1288;mso-wrap-distance-left:0;mso-wrap-distance-right:0" coordorigin="1025,244" coordsize="9753,20">
            <v:line style="position:absolute" from="1025,254" to="1817,254" stroked="true" strokeweight=".95999pt" strokecolor="#000000">
              <v:stroke dashstyle="solid"/>
            </v:line>
            <v:rect style="position:absolute;left:1817;top:244;width:20;height:20" filled="true" fillcolor="#000000" stroked="false">
              <v:fill type="solid"/>
            </v:rect>
            <v:line style="position:absolute" from="1836,254" to="3346,254" stroked="true" strokeweight=".95999pt" strokecolor="#000000">
              <v:stroke dashstyle="solid"/>
            </v:line>
            <v:rect style="position:absolute;left:3346;top:244;width:20;height:20" filled="true" fillcolor="#000000" stroked="false">
              <v:fill type="solid"/>
            </v:rect>
            <v:line style="position:absolute" from="3365,254" to="10778,254" stroked="true" strokeweight=".95999pt" strokecolor="#000000">
              <v:stroke dashstyle="solid"/>
            </v:line>
            <w10:wrap type="topAndBottom"/>
          </v:group>
        </w:pict>
      </w:r>
    </w:p>
    <w:p>
      <w:pPr>
        <w:pStyle w:val="BodyText"/>
        <w:spacing w:before="7"/>
        <w:rPr>
          <w:b/>
          <w:sz w:val="5"/>
        </w:rPr>
      </w:pPr>
    </w:p>
    <w:p>
      <w:pPr>
        <w:pStyle w:val="ListParagraph"/>
        <w:numPr>
          <w:ilvl w:val="1"/>
          <w:numId w:val="11"/>
        </w:numPr>
        <w:tabs>
          <w:tab w:pos="1007" w:val="left" w:leader="none"/>
          <w:tab w:pos="1008" w:val="left" w:leader="none"/>
          <w:tab w:pos="2533" w:val="left" w:leader="none"/>
        </w:tabs>
        <w:spacing w:line="273" w:lineRule="auto" w:before="37" w:after="0"/>
        <w:ind w:left="2534" w:right="106" w:hanging="2322"/>
        <w:jc w:val="left"/>
        <w:rPr>
          <w:sz w:val="21"/>
        </w:rPr>
      </w:pPr>
      <w:r>
        <w:rPr>
          <w:b/>
          <w:sz w:val="21"/>
        </w:rPr>
        <w:t>合同构成</w:t>
        <w:tab/>
      </w:r>
      <w:r>
        <w:rPr>
          <w:sz w:val="21"/>
        </w:rPr>
        <w:t>本合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w:t>
      </w:r>
      <w:r>
        <w:rPr>
          <w:spacing w:val="-3"/>
          <w:sz w:val="21"/>
        </w:rPr>
        <w:t>保</w:t>
      </w:r>
      <w:r>
        <w:rPr>
          <w:sz w:val="21"/>
        </w:rPr>
        <w:t>险权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3"/>
          <w:sz w:val="21"/>
        </w:rPr>
        <w:t>，</w:t>
      </w:r>
      <w:r>
        <w:rPr>
          <w:sz w:val="21"/>
        </w:rPr>
        <w:t>包括</w:t>
      </w:r>
      <w:r>
        <w:rPr>
          <w:spacing w:val="-3"/>
          <w:sz w:val="21"/>
        </w:rPr>
        <w:t>本</w:t>
      </w:r>
      <w:r>
        <w:rPr>
          <w:sz w:val="21"/>
        </w:rPr>
        <w:t>保</w:t>
      </w:r>
      <w:r>
        <w:rPr>
          <w:spacing w:val="-3"/>
          <w:sz w:val="21"/>
        </w:rPr>
        <w:t>险</w:t>
      </w:r>
      <w:r>
        <w:rPr>
          <w:sz w:val="21"/>
        </w:rPr>
        <w:t>条</w:t>
      </w:r>
      <w:r>
        <w:rPr>
          <w:spacing w:val="-3"/>
          <w:sz w:val="21"/>
        </w:rPr>
        <w:t>款</w:t>
      </w:r>
      <w:r>
        <w:rPr>
          <w:sz w:val="21"/>
        </w:rPr>
        <w:t>、</w:t>
      </w:r>
      <w:r>
        <w:rPr>
          <w:spacing w:val="-3"/>
          <w:sz w:val="21"/>
        </w:rPr>
        <w:t>保</w:t>
      </w:r>
      <w:r>
        <w:rPr>
          <w:sz w:val="21"/>
        </w:rPr>
        <w:t>险</w:t>
      </w:r>
      <w:r>
        <w:rPr>
          <w:spacing w:val="-3"/>
          <w:sz w:val="21"/>
        </w:rPr>
        <w:t>单</w:t>
      </w:r>
      <w:r>
        <w:rPr>
          <w:sz w:val="21"/>
        </w:rPr>
        <w:t>或 其他</w:t>
      </w:r>
      <w:r>
        <w:rPr>
          <w:spacing w:val="-3"/>
          <w:sz w:val="21"/>
        </w:rPr>
        <w:t>保</w:t>
      </w:r>
      <w:r>
        <w:rPr>
          <w:sz w:val="21"/>
        </w:rPr>
        <w:t>险</w:t>
      </w:r>
      <w:r>
        <w:rPr>
          <w:spacing w:val="-3"/>
          <w:sz w:val="21"/>
        </w:rPr>
        <w:t>凭证</w:t>
      </w:r>
      <w:r>
        <w:rPr>
          <w:spacing w:val="-8"/>
          <w:sz w:val="21"/>
        </w:rPr>
        <w:t>、</w:t>
      </w:r>
      <w:r>
        <w:rPr>
          <w:spacing w:val="-3"/>
          <w:sz w:val="21"/>
        </w:rPr>
        <w:t>投</w:t>
      </w:r>
      <w:r>
        <w:rPr>
          <w:sz w:val="21"/>
        </w:rPr>
        <w:t>保</w:t>
      </w:r>
      <w:r>
        <w:rPr>
          <w:spacing w:val="-3"/>
          <w:sz w:val="21"/>
        </w:rPr>
        <w:t>单</w:t>
      </w:r>
      <w:r>
        <w:rPr>
          <w:spacing w:val="-10"/>
          <w:sz w:val="21"/>
        </w:rPr>
        <w:t>、</w:t>
      </w:r>
      <w:r>
        <w:rPr>
          <w:sz w:val="21"/>
        </w:rPr>
        <w:t>与保</w:t>
      </w:r>
      <w:r>
        <w:rPr>
          <w:spacing w:val="-3"/>
          <w:sz w:val="21"/>
        </w:rPr>
        <w:t>险</w:t>
      </w:r>
      <w:r>
        <w:rPr>
          <w:sz w:val="21"/>
        </w:rPr>
        <w:t>合</w:t>
      </w:r>
      <w:r>
        <w:rPr>
          <w:spacing w:val="-3"/>
          <w:sz w:val="21"/>
        </w:rPr>
        <w:t>同</w:t>
      </w:r>
      <w:r>
        <w:rPr>
          <w:sz w:val="21"/>
        </w:rPr>
        <w:t>有</w:t>
      </w:r>
      <w:r>
        <w:rPr>
          <w:spacing w:val="-3"/>
          <w:sz w:val="21"/>
        </w:rPr>
        <w:t>关</w:t>
      </w:r>
      <w:r>
        <w:rPr>
          <w:sz w:val="21"/>
        </w:rPr>
        <w:t>的</w:t>
      </w:r>
      <w:r>
        <w:rPr>
          <w:spacing w:val="-3"/>
          <w:sz w:val="21"/>
        </w:rPr>
        <w:t>投</w:t>
      </w:r>
      <w:r>
        <w:rPr>
          <w:sz w:val="21"/>
        </w:rPr>
        <w:t>保</w:t>
      </w:r>
      <w:r>
        <w:rPr>
          <w:spacing w:val="-3"/>
          <w:sz w:val="21"/>
        </w:rPr>
        <w:t>文</w:t>
      </w:r>
      <w:r>
        <w:rPr>
          <w:sz w:val="21"/>
        </w:rPr>
        <w:t>件</w:t>
      </w:r>
      <w:r>
        <w:rPr>
          <w:spacing w:val="-10"/>
          <w:sz w:val="21"/>
        </w:rPr>
        <w:t>、</w:t>
      </w:r>
      <w:r>
        <w:rPr>
          <w:sz w:val="21"/>
        </w:rPr>
        <w:t>合</w:t>
      </w:r>
      <w:r>
        <w:rPr>
          <w:spacing w:val="-3"/>
          <w:sz w:val="21"/>
        </w:rPr>
        <w:t>法</w:t>
      </w:r>
      <w:r>
        <w:rPr>
          <w:sz w:val="21"/>
        </w:rPr>
        <w:t>有</w:t>
      </w:r>
      <w:r>
        <w:rPr>
          <w:spacing w:val="-3"/>
          <w:sz w:val="21"/>
        </w:rPr>
        <w:t>效</w:t>
      </w:r>
      <w:r>
        <w:rPr>
          <w:sz w:val="21"/>
        </w:rPr>
        <w:t>的</w:t>
      </w:r>
      <w:r>
        <w:rPr>
          <w:spacing w:val="-3"/>
          <w:sz w:val="21"/>
        </w:rPr>
        <w:t>声</w:t>
      </w:r>
      <w:r>
        <w:rPr>
          <w:sz w:val="21"/>
        </w:rPr>
        <w:t>明</w:t>
      </w:r>
      <w:r>
        <w:rPr>
          <w:spacing w:val="-10"/>
          <w:sz w:val="21"/>
        </w:rPr>
        <w:t>、</w:t>
      </w:r>
      <w:r>
        <w:rPr>
          <w:spacing w:val="-3"/>
          <w:sz w:val="21"/>
        </w:rPr>
        <w:t>批</w:t>
      </w:r>
      <w:r>
        <w:rPr>
          <w:sz w:val="21"/>
        </w:rPr>
        <w:t>注、批单</w:t>
      </w:r>
      <w:r>
        <w:rPr>
          <w:spacing w:val="-3"/>
          <w:sz w:val="21"/>
        </w:rPr>
        <w:t>及</w:t>
      </w:r>
      <w:r>
        <w:rPr>
          <w:sz w:val="21"/>
        </w:rPr>
        <w:t>其</w:t>
      </w:r>
      <w:r>
        <w:rPr>
          <w:spacing w:val="-3"/>
          <w:sz w:val="21"/>
        </w:rPr>
        <w:t>他</w:t>
      </w:r>
      <w:r>
        <w:rPr>
          <w:sz w:val="21"/>
        </w:rPr>
        <w:t>约</w:t>
      </w:r>
      <w:r>
        <w:rPr>
          <w:spacing w:val="-3"/>
          <w:sz w:val="21"/>
        </w:rPr>
        <w:t>定</w:t>
      </w:r>
      <w:r>
        <w:rPr>
          <w:sz w:val="21"/>
        </w:rPr>
        <w:t>您</w:t>
      </w:r>
      <w:r>
        <w:rPr>
          <w:spacing w:val="-3"/>
          <w:sz w:val="21"/>
        </w:rPr>
        <w:t>和</w:t>
      </w:r>
      <w:r>
        <w:rPr>
          <w:sz w:val="21"/>
        </w:rPr>
        <w:t>我</w:t>
      </w:r>
      <w:r>
        <w:rPr>
          <w:spacing w:val="-3"/>
          <w:sz w:val="21"/>
        </w:rPr>
        <w:t>们</w:t>
      </w:r>
      <w:r>
        <w:rPr>
          <w:sz w:val="21"/>
        </w:rPr>
        <w:t>之间</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书</w:t>
      </w:r>
      <w:r>
        <w:rPr>
          <w:spacing w:val="-3"/>
          <w:sz w:val="21"/>
        </w:rPr>
        <w:t>面</w:t>
      </w:r>
      <w:r>
        <w:rPr>
          <w:sz w:val="21"/>
        </w:rPr>
        <w:t>文件。</w:t>
      </w:r>
    </w:p>
    <w:p>
      <w:pPr>
        <w:pStyle w:val="BodyText"/>
        <w:spacing w:before="164"/>
        <w:ind w:left="2533"/>
      </w:pPr>
      <w:r>
        <w:rPr/>
        <w:t>阅读指引和条款目录仅供辅助理解使用，不构成保险合同的组成部分。</w:t>
      </w:r>
    </w:p>
    <w:p>
      <w:pPr>
        <w:pStyle w:val="BodyText"/>
        <w:spacing w:before="11"/>
        <w:rPr>
          <w:sz w:val="24"/>
        </w:rPr>
      </w:pPr>
    </w:p>
    <w:p>
      <w:pPr>
        <w:spacing w:after="0"/>
        <w:rPr>
          <w:sz w:val="24"/>
        </w:rPr>
        <w:sectPr>
          <w:pgSz w:w="11910" w:h="16840"/>
          <w:pgMar w:header="0" w:footer="924" w:top="1220" w:bottom="1200" w:left="920" w:right="1020"/>
        </w:sectPr>
      </w:pPr>
    </w:p>
    <w:p>
      <w:pPr>
        <w:pStyle w:val="Heading3"/>
        <w:numPr>
          <w:ilvl w:val="1"/>
          <w:numId w:val="11"/>
        </w:numPr>
        <w:tabs>
          <w:tab w:pos="1007" w:val="left" w:leader="none"/>
          <w:tab w:pos="1008" w:val="left" w:leader="none"/>
        </w:tabs>
        <w:spacing w:line="273" w:lineRule="auto" w:before="36" w:after="0"/>
        <w:ind w:left="1007" w:right="0" w:hanging="795"/>
        <w:jc w:val="left"/>
      </w:pPr>
      <w:r>
        <w:rPr/>
        <w:t>合同成立及生效</w:t>
      </w:r>
    </w:p>
    <w:p>
      <w:pPr>
        <w:pStyle w:val="BodyText"/>
        <w:spacing w:before="36"/>
        <w:ind w:left="212"/>
      </w:pPr>
      <w:r>
        <w:rPr/>
        <w:br w:type="column"/>
      </w:r>
      <w:r>
        <w:rPr/>
        <w:t>您向我们提出保险申请，我们同意承保，本合同成立。</w:t>
      </w:r>
    </w:p>
    <w:p>
      <w:pPr>
        <w:pStyle w:val="BodyText"/>
        <w:spacing w:before="9"/>
        <w:rPr>
          <w:sz w:val="14"/>
        </w:rPr>
      </w:pPr>
    </w:p>
    <w:p>
      <w:pPr>
        <w:pStyle w:val="BodyText"/>
        <w:spacing w:line="273" w:lineRule="auto"/>
        <w:ind w:left="212" w:right="284"/>
      </w:pPr>
      <w:r>
        <w:rPr/>
        <w:t>本合同的生效日期以保险单记载的日期为准。保险单年度、保险费约定交纳日均以该日期计算。</w:t>
      </w:r>
    </w:p>
    <w:p>
      <w:pPr>
        <w:spacing w:after="0" w:line="273" w:lineRule="auto"/>
        <w:sectPr>
          <w:type w:val="continuous"/>
          <w:pgSz w:w="11910" w:h="16840"/>
          <w:pgMar w:top="1380" w:bottom="1120" w:left="920" w:right="1020"/>
          <w:cols w:num="2" w:equalWidth="0">
            <w:col w:w="2275" w:space="46"/>
            <w:col w:w="7649"/>
          </w:cols>
        </w:sectPr>
      </w:pPr>
    </w:p>
    <w:p>
      <w:pPr>
        <w:pStyle w:val="BodyText"/>
        <w:spacing w:before="9"/>
        <w:rPr>
          <w:sz w:val="22"/>
        </w:rPr>
      </w:pPr>
    </w:p>
    <w:p>
      <w:pPr>
        <w:pStyle w:val="ListParagraph"/>
        <w:numPr>
          <w:ilvl w:val="1"/>
          <w:numId w:val="11"/>
        </w:numPr>
        <w:tabs>
          <w:tab w:pos="1008" w:val="left" w:leader="none"/>
        </w:tabs>
        <w:spacing w:line="273" w:lineRule="auto" w:before="36" w:after="0"/>
        <w:ind w:left="2534" w:right="230" w:hanging="2322"/>
        <w:jc w:val="both"/>
        <w:rPr>
          <w:sz w:val="21"/>
        </w:rPr>
      </w:pPr>
      <w:r>
        <w:rPr>
          <w:b/>
          <w:spacing w:val="7"/>
          <w:sz w:val="21"/>
        </w:rPr>
        <w:t>投保年龄     </w:t>
      </w:r>
      <w:r>
        <w:rPr>
          <w:spacing w:val="-3"/>
          <w:sz w:val="21"/>
        </w:rPr>
        <w:t>投保年龄指投保时被保险人的年龄。投保年龄以</w:t>
      </w:r>
      <w:r>
        <w:rPr>
          <w:b/>
          <w:sz w:val="21"/>
        </w:rPr>
        <w:t>周岁</w:t>
      </w:r>
      <w:r>
        <w:rPr>
          <w:sz w:val="21"/>
        </w:rPr>
        <w:t>（</w:t>
      </w:r>
      <w:r>
        <w:rPr>
          <w:spacing w:val="-27"/>
          <w:sz w:val="21"/>
        </w:rPr>
        <w:t>见 </w:t>
      </w:r>
      <w:r>
        <w:rPr>
          <w:sz w:val="21"/>
        </w:rPr>
        <w:t>10.1）</w:t>
      </w:r>
      <w:r>
        <w:rPr>
          <w:spacing w:val="-3"/>
          <w:sz w:val="21"/>
        </w:rPr>
        <w:t>计算，投保本合同时被保险人的年龄须为：</w:t>
      </w:r>
    </w:p>
    <w:p>
      <w:pPr>
        <w:pStyle w:val="BodyText"/>
        <w:spacing w:before="5"/>
        <w:rPr>
          <w:sz w:val="13"/>
        </w:rPr>
      </w:pPr>
    </w:p>
    <w:tbl>
      <w:tblPr>
        <w:tblW w:w="0" w:type="auto"/>
        <w:jc w:val="left"/>
        <w:tblInd w:w="2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1"/>
        <w:gridCol w:w="3713"/>
      </w:tblGrid>
      <w:tr>
        <w:trPr>
          <w:trHeight w:val="467" w:hRule="atLeast"/>
        </w:trPr>
        <w:tc>
          <w:tcPr>
            <w:tcW w:w="2321" w:type="dxa"/>
          </w:tcPr>
          <w:p>
            <w:pPr>
              <w:pStyle w:val="TableParagraph"/>
              <w:spacing w:line="266" w:lineRule="exact"/>
              <w:ind w:left="107"/>
              <w:rPr>
                <w:sz w:val="22"/>
              </w:rPr>
            </w:pPr>
            <w:r>
              <w:rPr>
                <w:sz w:val="22"/>
              </w:rPr>
              <w:t>交费方式</w:t>
            </w:r>
          </w:p>
        </w:tc>
        <w:tc>
          <w:tcPr>
            <w:tcW w:w="3713" w:type="dxa"/>
          </w:tcPr>
          <w:p>
            <w:pPr>
              <w:pStyle w:val="TableParagraph"/>
              <w:spacing w:line="262" w:lineRule="exact"/>
              <w:ind w:left="1417" w:right="1406"/>
              <w:jc w:val="center"/>
              <w:rPr>
                <w:sz w:val="21"/>
              </w:rPr>
            </w:pPr>
            <w:r>
              <w:rPr>
                <w:sz w:val="21"/>
              </w:rPr>
              <w:t>投保年龄</w:t>
            </w:r>
          </w:p>
        </w:tc>
      </w:tr>
      <w:tr>
        <w:trPr>
          <w:trHeight w:val="470" w:hRule="atLeast"/>
        </w:trPr>
        <w:tc>
          <w:tcPr>
            <w:tcW w:w="2321" w:type="dxa"/>
          </w:tcPr>
          <w:p>
            <w:pPr>
              <w:pStyle w:val="TableParagraph"/>
              <w:spacing w:line="268" w:lineRule="exact"/>
              <w:ind w:left="107"/>
              <w:rPr>
                <w:sz w:val="22"/>
              </w:rPr>
            </w:pPr>
            <w:r>
              <w:rPr>
                <w:sz w:val="22"/>
              </w:rPr>
              <w:t>5 年期交</w:t>
            </w:r>
          </w:p>
        </w:tc>
        <w:tc>
          <w:tcPr>
            <w:tcW w:w="3713" w:type="dxa"/>
          </w:tcPr>
          <w:p>
            <w:pPr>
              <w:pStyle w:val="TableParagraph"/>
              <w:spacing w:line="265" w:lineRule="exact"/>
              <w:ind w:left="108"/>
              <w:rPr>
                <w:sz w:val="21"/>
              </w:rPr>
            </w:pPr>
            <w:r>
              <w:rPr>
                <w:sz w:val="21"/>
              </w:rPr>
              <w:t>0 周岁（出生满 28 天）至 55 周岁</w:t>
            </w:r>
          </w:p>
        </w:tc>
      </w:tr>
      <w:tr>
        <w:trPr>
          <w:trHeight w:val="467" w:hRule="atLeast"/>
        </w:trPr>
        <w:tc>
          <w:tcPr>
            <w:tcW w:w="2321" w:type="dxa"/>
          </w:tcPr>
          <w:p>
            <w:pPr>
              <w:pStyle w:val="TableParagraph"/>
              <w:spacing w:line="266" w:lineRule="exact"/>
              <w:ind w:left="107"/>
              <w:rPr>
                <w:sz w:val="22"/>
              </w:rPr>
            </w:pPr>
            <w:r>
              <w:rPr>
                <w:sz w:val="22"/>
              </w:rPr>
              <w:t>10 年期交</w:t>
            </w:r>
          </w:p>
        </w:tc>
        <w:tc>
          <w:tcPr>
            <w:tcW w:w="3713" w:type="dxa"/>
          </w:tcPr>
          <w:p>
            <w:pPr>
              <w:pStyle w:val="TableParagraph"/>
              <w:spacing w:line="262" w:lineRule="exact"/>
              <w:ind w:left="108"/>
              <w:rPr>
                <w:sz w:val="21"/>
              </w:rPr>
            </w:pPr>
            <w:r>
              <w:rPr>
                <w:sz w:val="21"/>
              </w:rPr>
              <w:t>0 周岁（出生满 28 天）至 50 周岁</w:t>
            </w:r>
          </w:p>
        </w:tc>
      </w:tr>
      <w:tr>
        <w:trPr>
          <w:trHeight w:val="467" w:hRule="atLeast"/>
        </w:trPr>
        <w:tc>
          <w:tcPr>
            <w:tcW w:w="2321" w:type="dxa"/>
          </w:tcPr>
          <w:p>
            <w:pPr>
              <w:pStyle w:val="TableParagraph"/>
              <w:spacing w:line="266" w:lineRule="exact"/>
              <w:ind w:left="107"/>
              <w:rPr>
                <w:sz w:val="22"/>
              </w:rPr>
            </w:pPr>
            <w:r>
              <w:rPr>
                <w:sz w:val="22"/>
              </w:rPr>
              <w:t>20 年期交</w:t>
            </w:r>
          </w:p>
        </w:tc>
        <w:tc>
          <w:tcPr>
            <w:tcW w:w="3713" w:type="dxa"/>
          </w:tcPr>
          <w:p>
            <w:pPr>
              <w:pStyle w:val="TableParagraph"/>
              <w:spacing w:line="262" w:lineRule="exact"/>
              <w:ind w:left="108"/>
              <w:rPr>
                <w:sz w:val="21"/>
              </w:rPr>
            </w:pPr>
            <w:r>
              <w:rPr>
                <w:sz w:val="21"/>
              </w:rPr>
              <w:t>0 周岁（出生满 28 天）至 40 周岁</w:t>
            </w:r>
          </w:p>
        </w:tc>
      </w:tr>
    </w:tbl>
    <w:p>
      <w:pPr>
        <w:pStyle w:val="ListParagraph"/>
        <w:numPr>
          <w:ilvl w:val="1"/>
          <w:numId w:val="11"/>
        </w:numPr>
        <w:tabs>
          <w:tab w:pos="1008" w:val="left" w:leader="none"/>
        </w:tabs>
        <w:spacing w:line="273" w:lineRule="auto" w:before="158" w:after="0"/>
        <w:ind w:left="2534" w:right="212" w:hanging="2322"/>
        <w:jc w:val="both"/>
        <w:rPr>
          <w:sz w:val="21"/>
        </w:rPr>
      </w:pPr>
      <w:r>
        <w:rPr>
          <w:b/>
          <w:spacing w:val="7"/>
          <w:sz w:val="21"/>
        </w:rPr>
        <w:t>犹豫期       </w:t>
      </w:r>
      <w:r>
        <w:rPr>
          <w:spacing w:val="-8"/>
          <w:sz w:val="21"/>
        </w:rPr>
        <w:t>自您签收本合同之日起，有 </w:t>
      </w:r>
      <w:r>
        <w:rPr>
          <w:sz w:val="21"/>
        </w:rPr>
        <w:t>10</w:t>
      </w:r>
      <w:r>
        <w:rPr>
          <w:spacing w:val="-30"/>
          <w:sz w:val="21"/>
        </w:rPr>
        <w:t> 天</w:t>
      </w:r>
      <w:r>
        <w:rPr>
          <w:sz w:val="21"/>
        </w:rPr>
        <w:t>（含</w:t>
      </w:r>
      <w:r>
        <w:rPr>
          <w:spacing w:val="-10"/>
          <w:sz w:val="21"/>
        </w:rPr>
        <w:t>）</w:t>
      </w:r>
      <w:r>
        <w:rPr>
          <w:spacing w:val="-5"/>
          <w:sz w:val="21"/>
        </w:rPr>
        <w:t>的犹豫期。在此期间，请您认真阅读本</w:t>
      </w:r>
      <w:r>
        <w:rPr>
          <w:spacing w:val="-9"/>
          <w:sz w:val="21"/>
        </w:rPr>
        <w:t>合同，您可以在此期间提出解除本合同，我们将扣除不超过 </w:t>
      </w:r>
      <w:r>
        <w:rPr>
          <w:sz w:val="21"/>
        </w:rPr>
        <w:t>10</w:t>
      </w:r>
      <w:r>
        <w:rPr>
          <w:spacing w:val="-8"/>
          <w:sz w:val="21"/>
        </w:rPr>
        <w:t> 元的工本费后无</w:t>
      </w:r>
      <w:r>
        <w:rPr>
          <w:spacing w:val="-5"/>
          <w:sz w:val="21"/>
        </w:rPr>
        <w:t>息退还您已缴保险费。</w:t>
      </w:r>
    </w:p>
    <w:p>
      <w:pPr>
        <w:pStyle w:val="BodyText"/>
        <w:spacing w:line="273" w:lineRule="auto" w:before="163"/>
        <w:ind w:left="2533" w:right="283"/>
      </w:pPr>
      <w:r>
        <w:rPr>
          <w:spacing w:val="-3"/>
        </w:rPr>
        <w:t>在犹豫期内解除本合同时，您需要填写申请书，并提供您的保险合同、交费凭</w:t>
      </w:r>
      <w:r>
        <w:rPr>
          <w:spacing w:val="-3"/>
          <w:w w:val="100"/>
        </w:rPr>
        <w:t>证及</w:t>
      </w:r>
      <w:r>
        <w:rPr>
          <w:b/>
          <w:w w:val="100"/>
        </w:rPr>
        <w:t>有效身份证件</w:t>
      </w:r>
      <w:r>
        <w:rPr>
          <w:spacing w:val="-3"/>
          <w:w w:val="100"/>
        </w:rPr>
        <w:t>（</w:t>
      </w:r>
      <w:r>
        <w:rPr>
          <w:w w:val="100"/>
        </w:rPr>
        <w:t>见</w:t>
      </w:r>
      <w:r>
        <w:rPr>
          <w:spacing w:val="-53"/>
        </w:rPr>
        <w:t> </w:t>
      </w:r>
      <w:r>
        <w:rPr>
          <w:w w:val="100"/>
        </w:rPr>
        <w:t>1</w:t>
      </w:r>
      <w:r>
        <w:rPr>
          <w:spacing w:val="-3"/>
          <w:w w:val="100"/>
        </w:rPr>
        <w:t>0</w:t>
      </w:r>
      <w:r>
        <w:rPr>
          <w:w w:val="100"/>
        </w:rPr>
        <w:t>.2</w:t>
      </w:r>
      <w:r>
        <w:rPr>
          <w:spacing w:val="-106"/>
          <w:w w:val="100"/>
        </w:rPr>
        <w:t>）</w:t>
      </w:r>
      <w:r>
        <w:rPr>
          <w:w w:val="100"/>
        </w:rPr>
        <w:t>。</w:t>
      </w:r>
    </w:p>
    <w:p>
      <w:pPr>
        <w:pStyle w:val="Heading3"/>
        <w:spacing w:line="273" w:lineRule="auto" w:before="163"/>
        <w:ind w:left="2533" w:right="263" w:firstLine="0"/>
      </w:pPr>
      <w:r>
        <w:rPr/>
        <w:t>自我们收到您解除合同的书面申请时起，本合同即被解除，合同解除前发生的保险事故我们不承担责任。</w:t>
      </w:r>
    </w:p>
    <w:p>
      <w:pPr>
        <w:pStyle w:val="BodyText"/>
        <w:rPr>
          <w:b/>
          <w:sz w:val="27"/>
        </w:rPr>
      </w:pPr>
    </w:p>
    <w:p>
      <w:pPr>
        <w:pStyle w:val="ListParagraph"/>
        <w:numPr>
          <w:ilvl w:val="0"/>
          <w:numId w:val="11"/>
        </w:numPr>
        <w:tabs>
          <w:tab w:pos="1007" w:val="left" w:leader="none"/>
          <w:tab w:pos="1008" w:val="left" w:leader="none"/>
        </w:tabs>
        <w:spacing w:line="240" w:lineRule="auto" w:before="0" w:after="0"/>
        <w:ind w:left="1007" w:right="0" w:hanging="795"/>
        <w:jc w:val="left"/>
        <w:rPr>
          <w:b/>
          <w:sz w:val="24"/>
        </w:rPr>
      </w:pPr>
      <w:r>
        <w:rPr>
          <w:b/>
          <w:w w:val="95"/>
          <w:sz w:val="24"/>
        </w:rPr>
        <w:t>我们提供的保障</w:t>
      </w:r>
    </w:p>
    <w:p>
      <w:pPr>
        <w:pStyle w:val="BodyText"/>
        <w:spacing w:before="8"/>
        <w:rPr>
          <w:b/>
          <w:sz w:val="15"/>
        </w:rPr>
      </w:pPr>
      <w:r>
        <w:rPr/>
        <w:pict>
          <v:group style="position:absolute;margin-left:51.240002pt;margin-top:12.227058pt;width:487.65pt;height:1pt;mso-position-horizontal-relative:page;mso-position-vertical-relative:paragraph;z-index:1312;mso-wrap-distance-left:0;mso-wrap-distance-right:0" coordorigin="1025,245" coordsize="9753,20">
            <v:line style="position:absolute" from="1025,254" to="1817,254" stroked="true" strokeweight=".95996pt" strokecolor="#000000">
              <v:stroke dashstyle="solid"/>
            </v:line>
            <v:rect style="position:absolute;left:1817;top:244;width:20;height:20" filled="true" fillcolor="#000000" stroked="false">
              <v:fill type="solid"/>
            </v:rect>
            <v:line style="position:absolute" from="1836,254" to="3346,254" stroked="true" strokeweight=".95996pt" strokecolor="#000000">
              <v:stroke dashstyle="solid"/>
            </v:line>
            <v:rect style="position:absolute;left:3346;top:244;width:20;height:20" filled="true" fillcolor="#000000" stroked="false">
              <v:fill type="solid"/>
            </v:rect>
            <v:line style="position:absolute" from="3365,254" to="10778,254" stroked="true" strokeweight=".95996pt" strokecolor="#000000">
              <v:stroke dashstyle="solid"/>
            </v:line>
            <w10:wrap type="topAndBottom"/>
          </v:group>
        </w:pict>
      </w:r>
    </w:p>
    <w:p>
      <w:pPr>
        <w:pStyle w:val="BodyText"/>
        <w:spacing w:before="7"/>
        <w:rPr>
          <w:b/>
          <w:sz w:val="5"/>
        </w:rPr>
      </w:pPr>
    </w:p>
    <w:p>
      <w:pPr>
        <w:pStyle w:val="ListParagraph"/>
        <w:numPr>
          <w:ilvl w:val="1"/>
          <w:numId w:val="11"/>
        </w:numPr>
        <w:tabs>
          <w:tab w:pos="1007" w:val="left" w:leader="none"/>
          <w:tab w:pos="1008" w:val="left" w:leader="none"/>
          <w:tab w:pos="2533" w:val="left" w:leader="none"/>
        </w:tabs>
        <w:spacing w:line="240" w:lineRule="auto" w:before="37" w:after="0"/>
        <w:ind w:left="1007" w:right="0" w:hanging="795"/>
        <w:jc w:val="left"/>
        <w:rPr>
          <w:sz w:val="21"/>
        </w:rPr>
      </w:pPr>
      <w:r>
        <w:rPr>
          <w:b/>
          <w:sz w:val="21"/>
        </w:rPr>
        <w:t>基本保险金额</w:t>
        <w:tab/>
      </w:r>
      <w:r>
        <w:rPr>
          <w:sz w:val="21"/>
        </w:rPr>
        <w:t>本合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由</w:t>
      </w:r>
      <w:r>
        <w:rPr>
          <w:sz w:val="21"/>
        </w:rPr>
        <w:t>您在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3"/>
          <w:sz w:val="21"/>
        </w:rPr>
        <w:t>并</w:t>
      </w:r>
      <w:r>
        <w:rPr>
          <w:sz w:val="21"/>
        </w:rPr>
        <w:t>在保</w:t>
      </w:r>
      <w:r>
        <w:rPr>
          <w:spacing w:val="-3"/>
          <w:sz w:val="21"/>
        </w:rPr>
        <w:t>险</w:t>
      </w:r>
      <w:r>
        <w:rPr>
          <w:sz w:val="21"/>
        </w:rPr>
        <w:t>合</w:t>
      </w:r>
      <w:r>
        <w:rPr>
          <w:spacing w:val="-3"/>
          <w:sz w:val="21"/>
        </w:rPr>
        <w:t>同</w:t>
      </w:r>
      <w:r>
        <w:rPr>
          <w:sz w:val="21"/>
        </w:rPr>
        <w:t>上</w:t>
      </w:r>
      <w:r>
        <w:rPr>
          <w:spacing w:val="-3"/>
          <w:sz w:val="21"/>
        </w:rPr>
        <w:t>载</w:t>
      </w:r>
      <w:r>
        <w:rPr>
          <w:sz w:val="21"/>
        </w:rPr>
        <w:t>明</w:t>
      </w:r>
      <w:r>
        <w:rPr>
          <w:spacing w:val="-3"/>
          <w:sz w:val="21"/>
        </w:rPr>
        <w:t>。</w:t>
      </w:r>
      <w:r>
        <w:rPr>
          <w:sz w:val="21"/>
        </w:rPr>
        <w:t>若</w:t>
      </w:r>
      <w:r>
        <w:rPr>
          <w:spacing w:val="-3"/>
          <w:sz w:val="21"/>
        </w:rPr>
        <w:t>金</w:t>
      </w:r>
      <w:r>
        <w:rPr>
          <w:sz w:val="21"/>
        </w:rPr>
        <w:t>额</w:t>
      </w:r>
    </w:p>
    <w:p>
      <w:pPr>
        <w:spacing w:after="0" w:line="240" w:lineRule="auto"/>
        <w:jc w:val="left"/>
        <w:rPr>
          <w:sz w:val="21"/>
        </w:rPr>
        <w:sectPr>
          <w:type w:val="continuous"/>
          <w:pgSz w:w="11910" w:h="16840"/>
          <w:pgMar w:top="1380" w:bottom="1120" w:left="920" w:right="10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456"/>
      </w:tblGrid>
      <w:tr>
        <w:trPr>
          <w:trHeight w:val="425" w:hRule="atLeast"/>
        </w:trPr>
        <w:tc>
          <w:tcPr>
            <w:tcW w:w="664" w:type="dxa"/>
          </w:tcPr>
          <w:p>
            <w:pPr>
              <w:pStyle w:val="TableParagraph"/>
              <w:ind w:left="0"/>
              <w:rPr>
                <w:rFonts w:ascii="Times New Roman"/>
                <w:sz w:val="20"/>
              </w:rPr>
            </w:pPr>
          </w:p>
        </w:tc>
        <w:tc>
          <w:tcPr>
            <w:tcW w:w="1635" w:type="dxa"/>
          </w:tcPr>
          <w:p>
            <w:pPr>
              <w:pStyle w:val="TableParagraph"/>
              <w:ind w:left="0"/>
              <w:rPr>
                <w:rFonts w:ascii="Times New Roman"/>
                <w:sz w:val="20"/>
              </w:rPr>
            </w:pPr>
          </w:p>
        </w:tc>
        <w:tc>
          <w:tcPr>
            <w:tcW w:w="7456" w:type="dxa"/>
          </w:tcPr>
          <w:p>
            <w:pPr>
              <w:pStyle w:val="TableParagraph"/>
              <w:spacing w:line="211" w:lineRule="exact"/>
              <w:rPr>
                <w:sz w:val="21"/>
              </w:rPr>
            </w:pPr>
            <w:r>
              <w:rPr>
                <w:sz w:val="21"/>
              </w:rPr>
              <w:t>发生变更，则以变更后的金额为基本保险金额。</w:t>
            </w:r>
          </w:p>
        </w:tc>
      </w:tr>
      <w:tr>
        <w:trPr>
          <w:trHeight w:val="950" w:hRule="atLeast"/>
        </w:trPr>
        <w:tc>
          <w:tcPr>
            <w:tcW w:w="664" w:type="dxa"/>
          </w:tcPr>
          <w:p>
            <w:pPr>
              <w:pStyle w:val="TableParagraph"/>
              <w:spacing w:before="150"/>
              <w:ind w:left="107"/>
              <w:rPr>
                <w:b/>
                <w:sz w:val="21"/>
              </w:rPr>
            </w:pPr>
            <w:r>
              <w:rPr>
                <w:b/>
                <w:sz w:val="21"/>
              </w:rPr>
              <w:t>2.2</w:t>
            </w:r>
          </w:p>
        </w:tc>
        <w:tc>
          <w:tcPr>
            <w:tcW w:w="1635" w:type="dxa"/>
          </w:tcPr>
          <w:p>
            <w:pPr>
              <w:pStyle w:val="TableParagraph"/>
              <w:spacing w:before="150"/>
              <w:ind w:left="238"/>
              <w:rPr>
                <w:b/>
                <w:sz w:val="21"/>
              </w:rPr>
            </w:pPr>
            <w:r>
              <w:rPr>
                <w:b/>
                <w:sz w:val="21"/>
              </w:rPr>
              <w:t>保险期间</w:t>
            </w:r>
          </w:p>
        </w:tc>
        <w:tc>
          <w:tcPr>
            <w:tcW w:w="7456" w:type="dxa"/>
          </w:tcPr>
          <w:p>
            <w:pPr>
              <w:pStyle w:val="TableParagraph"/>
              <w:spacing w:line="273" w:lineRule="auto" w:before="150"/>
              <w:ind w:right="177"/>
              <w:rPr>
                <w:sz w:val="21"/>
              </w:rPr>
            </w:pPr>
            <w:r>
              <w:rPr>
                <w:sz w:val="21"/>
              </w:rPr>
              <w:t>本合同的保险期间为终身。除合同另有约定外，本合同的保险期间自本合同生效日起，至被保险人身故时止。</w:t>
            </w:r>
          </w:p>
        </w:tc>
      </w:tr>
      <w:tr>
        <w:trPr>
          <w:trHeight w:val="7557" w:hRule="atLeast"/>
        </w:trPr>
        <w:tc>
          <w:tcPr>
            <w:tcW w:w="664" w:type="dxa"/>
          </w:tcPr>
          <w:p>
            <w:pPr>
              <w:pStyle w:val="TableParagraph"/>
              <w:spacing w:before="150"/>
              <w:ind w:left="107"/>
              <w:rPr>
                <w:b/>
                <w:sz w:val="21"/>
              </w:rPr>
            </w:pPr>
            <w:r>
              <w:rPr>
                <w:b/>
                <w:sz w:val="21"/>
              </w:rPr>
              <w:t>2.3</w:t>
            </w:r>
          </w:p>
        </w:tc>
        <w:tc>
          <w:tcPr>
            <w:tcW w:w="1635" w:type="dxa"/>
          </w:tcPr>
          <w:p>
            <w:pPr>
              <w:pStyle w:val="TableParagraph"/>
              <w:spacing w:before="150"/>
              <w:ind w:left="238"/>
              <w:rPr>
                <w:b/>
                <w:sz w:val="21"/>
              </w:rPr>
            </w:pPr>
            <w:r>
              <w:rPr>
                <w:b/>
                <w:sz w:val="21"/>
              </w:rPr>
              <w:t>保险责任</w:t>
            </w:r>
          </w:p>
        </w:tc>
        <w:tc>
          <w:tcPr>
            <w:tcW w:w="7456" w:type="dxa"/>
          </w:tcPr>
          <w:p>
            <w:pPr>
              <w:pStyle w:val="TableParagraph"/>
              <w:spacing w:before="150"/>
              <w:rPr>
                <w:sz w:val="21"/>
              </w:rPr>
            </w:pPr>
            <w:r>
              <w:rPr>
                <w:sz w:val="21"/>
              </w:rPr>
              <w:t>在本合同保险期间内，我们按以下约定承担保险责任：</w:t>
            </w:r>
          </w:p>
          <w:p>
            <w:pPr>
              <w:pStyle w:val="TableParagraph"/>
              <w:spacing w:before="10"/>
              <w:ind w:left="0"/>
              <w:rPr>
                <w:sz w:val="14"/>
              </w:rPr>
            </w:pPr>
          </w:p>
          <w:p>
            <w:pPr>
              <w:pStyle w:val="TableParagraph"/>
              <w:rPr>
                <w:sz w:val="21"/>
              </w:rPr>
            </w:pPr>
            <w:r>
              <w:rPr>
                <w:spacing w:val="-4"/>
                <w:sz w:val="21"/>
              </w:rPr>
              <w:t>若被保险人于本合同生效之日或最后复效之日</w:t>
            </w:r>
            <w:r>
              <w:rPr>
                <w:spacing w:val="-3"/>
                <w:sz w:val="21"/>
              </w:rPr>
              <w:t>（以较迟者为准</w:t>
            </w:r>
            <w:r>
              <w:rPr>
                <w:spacing w:val="-13"/>
                <w:sz w:val="21"/>
              </w:rPr>
              <w:t>）</w:t>
            </w:r>
            <w:r>
              <w:rPr>
                <w:spacing w:val="-17"/>
                <w:sz w:val="21"/>
              </w:rPr>
              <w:t>起 </w:t>
            </w:r>
            <w:r>
              <w:rPr>
                <w:sz w:val="21"/>
              </w:rPr>
              <w:t>180</w:t>
            </w:r>
            <w:r>
              <w:rPr>
                <w:spacing w:val="-23"/>
                <w:sz w:val="21"/>
              </w:rPr>
              <w:t> 天</w:t>
            </w:r>
            <w:r>
              <w:rPr>
                <w:spacing w:val="-3"/>
                <w:sz w:val="21"/>
              </w:rPr>
              <w:t>（</w:t>
            </w:r>
            <w:r>
              <w:rPr>
                <w:sz w:val="21"/>
              </w:rPr>
              <w:t>含）</w:t>
            </w:r>
          </w:p>
          <w:p>
            <w:pPr>
              <w:pStyle w:val="TableParagraph"/>
              <w:spacing w:line="273" w:lineRule="auto" w:before="37"/>
              <w:ind w:right="2"/>
              <w:rPr>
                <w:sz w:val="21"/>
              </w:rPr>
            </w:pPr>
            <w:r>
              <w:rPr>
                <w:b/>
                <w:sz w:val="21"/>
              </w:rPr>
              <w:t>（</w:t>
            </w:r>
            <w:r>
              <w:rPr>
                <w:b/>
                <w:spacing w:val="-24"/>
                <w:sz w:val="21"/>
              </w:rPr>
              <w:t>此 </w:t>
            </w:r>
            <w:r>
              <w:rPr>
                <w:b/>
                <w:sz w:val="21"/>
              </w:rPr>
              <w:t>180</w:t>
            </w:r>
            <w:r>
              <w:rPr>
                <w:b/>
                <w:spacing w:val="-9"/>
                <w:sz w:val="21"/>
              </w:rPr>
              <w:t> 天称为等待期</w:t>
            </w:r>
            <w:r>
              <w:rPr>
                <w:b/>
                <w:spacing w:val="-41"/>
                <w:sz w:val="21"/>
              </w:rPr>
              <w:t>）</w:t>
            </w:r>
            <w:r>
              <w:rPr>
                <w:spacing w:val="-3"/>
                <w:sz w:val="21"/>
              </w:rPr>
              <w:t>内在我们认可的</w:t>
            </w:r>
            <w:r>
              <w:rPr>
                <w:b/>
                <w:spacing w:val="-20"/>
                <w:sz w:val="21"/>
              </w:rPr>
              <w:t>医院</w:t>
            </w:r>
            <w:r>
              <w:rPr>
                <w:spacing w:val="-3"/>
                <w:sz w:val="21"/>
              </w:rPr>
              <w:t>（</w:t>
            </w:r>
            <w:r>
              <w:rPr>
                <w:spacing w:val="-24"/>
                <w:sz w:val="21"/>
              </w:rPr>
              <w:t>见 </w:t>
            </w:r>
            <w:r>
              <w:rPr>
                <w:spacing w:val="-9"/>
                <w:sz w:val="21"/>
              </w:rPr>
              <w:t>10.3）</w:t>
            </w:r>
            <w:r>
              <w:rPr>
                <w:spacing w:val="-3"/>
                <w:sz w:val="21"/>
              </w:rPr>
              <w:t>由</w:t>
            </w:r>
            <w:r>
              <w:rPr>
                <w:b/>
                <w:spacing w:val="-10"/>
                <w:sz w:val="21"/>
              </w:rPr>
              <w:t>专科医生</w:t>
            </w:r>
            <w:r>
              <w:rPr>
                <w:spacing w:val="-3"/>
                <w:sz w:val="21"/>
              </w:rPr>
              <w:t>（</w:t>
            </w:r>
            <w:r>
              <w:rPr>
                <w:spacing w:val="-24"/>
                <w:sz w:val="21"/>
              </w:rPr>
              <w:t>见 </w:t>
            </w:r>
            <w:r>
              <w:rPr>
                <w:sz w:val="21"/>
              </w:rPr>
              <w:t>10.4） </w:t>
            </w:r>
            <w:r>
              <w:rPr>
                <w:spacing w:val="-3"/>
                <w:w w:val="100"/>
                <w:sz w:val="21"/>
              </w:rPr>
              <w:t>确诊首次患本合同约定的任何一种或多种</w:t>
            </w:r>
            <w:r>
              <w:rPr>
                <w:b/>
                <w:spacing w:val="-22"/>
                <w:w w:val="100"/>
                <w:sz w:val="21"/>
              </w:rPr>
              <w:t>癌症</w:t>
            </w:r>
            <w:r>
              <w:rPr>
                <w:spacing w:val="-3"/>
                <w:w w:val="100"/>
                <w:sz w:val="21"/>
              </w:rPr>
              <w:t>（</w:t>
            </w:r>
            <w:r>
              <w:rPr>
                <w:w w:val="100"/>
                <w:sz w:val="21"/>
              </w:rPr>
              <w:t>见</w:t>
            </w:r>
            <w:r>
              <w:rPr>
                <w:spacing w:val="-53"/>
                <w:sz w:val="21"/>
              </w:rPr>
              <w:t> </w:t>
            </w:r>
            <w:r>
              <w:rPr>
                <w:spacing w:val="-3"/>
                <w:w w:val="100"/>
                <w:sz w:val="21"/>
              </w:rPr>
              <w:t>1</w:t>
            </w:r>
            <w:r>
              <w:rPr>
                <w:w w:val="100"/>
                <w:sz w:val="21"/>
              </w:rPr>
              <w:t>0.</w:t>
            </w:r>
            <w:r>
              <w:rPr>
                <w:spacing w:val="-1"/>
                <w:w w:val="100"/>
                <w:sz w:val="21"/>
              </w:rPr>
              <w:t>5</w:t>
            </w:r>
            <w:r>
              <w:rPr>
                <w:spacing w:val="-106"/>
                <w:w w:val="100"/>
                <w:sz w:val="21"/>
              </w:rPr>
              <w:t>）</w:t>
            </w:r>
            <w:r>
              <w:rPr>
                <w:spacing w:val="-8"/>
                <w:w w:val="100"/>
                <w:sz w:val="21"/>
              </w:rPr>
              <w:t>，我们将无息返还本合</w:t>
            </w:r>
            <w:r>
              <w:rPr>
                <w:spacing w:val="-8"/>
                <w:sz w:val="21"/>
              </w:rPr>
              <w:t>同</w:t>
            </w:r>
            <w:r>
              <w:rPr>
                <w:b/>
                <w:sz w:val="21"/>
              </w:rPr>
              <w:t>累计已缴保险费</w:t>
            </w:r>
            <w:r>
              <w:rPr>
                <w:spacing w:val="-13"/>
                <w:sz w:val="21"/>
              </w:rPr>
              <w:t>(见 </w:t>
            </w:r>
            <w:r>
              <w:rPr>
                <w:sz w:val="21"/>
              </w:rPr>
              <w:t>10.6</w:t>
            </w:r>
            <w:r>
              <w:rPr>
                <w:spacing w:val="-3"/>
                <w:sz w:val="21"/>
              </w:rPr>
              <w:t>)，同时本合同效力终止。</w:t>
            </w:r>
          </w:p>
          <w:p>
            <w:pPr>
              <w:pStyle w:val="TableParagraph"/>
              <w:spacing w:line="273" w:lineRule="auto" w:before="163"/>
              <w:ind w:right="177"/>
              <w:rPr>
                <w:sz w:val="21"/>
              </w:rPr>
            </w:pPr>
            <w:r>
              <w:rPr>
                <w:spacing w:val="-3"/>
                <w:sz w:val="21"/>
              </w:rPr>
              <w:t>若被保险人于本合同生效之日或最后复效之日</w:t>
            </w:r>
            <w:r>
              <w:rPr>
                <w:sz w:val="21"/>
              </w:rPr>
              <w:t>（</w:t>
            </w:r>
            <w:r>
              <w:rPr>
                <w:spacing w:val="-3"/>
                <w:sz w:val="21"/>
              </w:rPr>
              <w:t>以较迟者为准）</w:t>
            </w:r>
            <w:r>
              <w:rPr>
                <w:spacing w:val="-17"/>
                <w:sz w:val="21"/>
              </w:rPr>
              <w:t>起 </w:t>
            </w:r>
            <w:r>
              <w:rPr>
                <w:sz w:val="21"/>
              </w:rPr>
              <w:t>180</w:t>
            </w:r>
            <w:r>
              <w:rPr>
                <w:spacing w:val="-11"/>
                <w:sz w:val="21"/>
              </w:rPr>
              <w:t> 天后， </w:t>
            </w:r>
            <w:r>
              <w:rPr>
                <w:spacing w:val="-6"/>
                <w:sz w:val="21"/>
              </w:rPr>
              <w:t>发生如下保险事故，我们依照下面约定承担保险责任：</w:t>
            </w:r>
          </w:p>
          <w:p>
            <w:pPr>
              <w:pStyle w:val="TableParagraph"/>
              <w:spacing w:before="8"/>
              <w:ind w:left="0"/>
              <w:rPr>
                <w:sz w:val="16"/>
              </w:rPr>
            </w:pPr>
          </w:p>
          <w:p>
            <w:pPr>
              <w:pStyle w:val="TableParagraph"/>
              <w:numPr>
                <w:ilvl w:val="0"/>
                <w:numId w:val="12"/>
              </w:numPr>
              <w:tabs>
                <w:tab w:pos="491" w:val="left" w:leader="none"/>
              </w:tabs>
              <w:spacing w:line="240" w:lineRule="auto" w:before="1" w:after="0"/>
              <w:ind w:left="490" w:right="0" w:hanging="360"/>
              <w:jc w:val="left"/>
              <w:rPr>
                <w:sz w:val="21"/>
              </w:rPr>
            </w:pPr>
            <w:r>
              <w:rPr>
                <w:spacing w:val="-1"/>
                <w:sz w:val="21"/>
              </w:rPr>
              <w:t>癌症保险金</w:t>
            </w:r>
          </w:p>
          <w:p>
            <w:pPr>
              <w:pStyle w:val="TableParagraph"/>
              <w:spacing w:before="9"/>
              <w:ind w:left="0"/>
              <w:rPr>
                <w:sz w:val="15"/>
              </w:rPr>
            </w:pPr>
          </w:p>
          <w:p>
            <w:pPr>
              <w:pStyle w:val="TableParagraph"/>
              <w:spacing w:line="314" w:lineRule="auto"/>
              <w:ind w:right="134"/>
              <w:jc w:val="both"/>
              <w:rPr>
                <w:sz w:val="21"/>
              </w:rPr>
            </w:pPr>
            <w:r>
              <w:rPr>
                <w:sz w:val="21"/>
              </w:rPr>
              <w:t>若被保险人在我们认可的医院由专科医生确诊首次患且达到本合同约定的任何一种或多种癌症，我们将按本合同约定的基本保险金额给付癌症保险金，同时本合同效力终止。</w:t>
            </w:r>
          </w:p>
          <w:p>
            <w:pPr>
              <w:pStyle w:val="TableParagraph"/>
              <w:numPr>
                <w:ilvl w:val="0"/>
                <w:numId w:val="12"/>
              </w:numPr>
              <w:tabs>
                <w:tab w:pos="491" w:val="left" w:leader="none"/>
              </w:tabs>
              <w:spacing w:line="240" w:lineRule="auto" w:before="140" w:after="0"/>
              <w:ind w:left="490" w:right="0" w:hanging="360"/>
              <w:jc w:val="left"/>
              <w:rPr>
                <w:sz w:val="21"/>
              </w:rPr>
            </w:pPr>
            <w:r>
              <w:rPr>
                <w:spacing w:val="-3"/>
                <w:sz w:val="21"/>
              </w:rPr>
              <w:t>特定癌症保险金</w:t>
            </w:r>
          </w:p>
          <w:p>
            <w:pPr>
              <w:pStyle w:val="TableParagraph"/>
              <w:spacing w:line="273" w:lineRule="auto" w:before="150"/>
              <w:ind w:right="21"/>
              <w:rPr>
                <w:sz w:val="21"/>
              </w:rPr>
            </w:pPr>
            <w:r>
              <w:rPr>
                <w:spacing w:val="-3"/>
                <w:sz w:val="21"/>
              </w:rPr>
              <w:t>若被保险人在我们认可的医院由专科医生确诊首次患且达到本合同所列的一种</w:t>
            </w:r>
            <w:r>
              <w:rPr>
                <w:spacing w:val="-1"/>
                <w:w w:val="100"/>
                <w:sz w:val="21"/>
              </w:rPr>
              <w:t>或多种</w:t>
            </w:r>
            <w:r>
              <w:rPr>
                <w:b/>
                <w:spacing w:val="-5"/>
                <w:w w:val="100"/>
                <w:sz w:val="21"/>
              </w:rPr>
              <w:t>特定癌症</w:t>
            </w:r>
            <w:r>
              <w:rPr>
                <w:spacing w:val="-3"/>
                <w:w w:val="100"/>
                <w:sz w:val="21"/>
              </w:rPr>
              <w:t>（</w:t>
            </w:r>
            <w:r>
              <w:rPr>
                <w:w w:val="100"/>
                <w:sz w:val="21"/>
              </w:rPr>
              <w:t>见</w:t>
            </w:r>
            <w:r>
              <w:rPr>
                <w:spacing w:val="-55"/>
                <w:sz w:val="21"/>
              </w:rPr>
              <w:t> </w:t>
            </w:r>
            <w:r>
              <w:rPr>
                <w:w w:val="100"/>
                <w:sz w:val="21"/>
              </w:rPr>
              <w:t>10.</w:t>
            </w:r>
            <w:r>
              <w:rPr>
                <w:spacing w:val="-3"/>
                <w:w w:val="100"/>
                <w:sz w:val="21"/>
              </w:rPr>
              <w:t>7</w:t>
            </w:r>
            <w:r>
              <w:rPr>
                <w:spacing w:val="-108"/>
                <w:w w:val="100"/>
                <w:sz w:val="21"/>
              </w:rPr>
              <w:t>）</w:t>
            </w:r>
            <w:r>
              <w:rPr>
                <w:spacing w:val="-8"/>
                <w:w w:val="100"/>
                <w:sz w:val="21"/>
              </w:rPr>
              <w:t>，我们除按本条第一款给付“癌症保险金”外，再按</w:t>
            </w:r>
            <w:r>
              <w:rPr>
                <w:spacing w:val="-7"/>
                <w:sz w:val="21"/>
              </w:rPr>
              <w:t>本合同约定的基本保险金额的 </w:t>
            </w:r>
            <w:r>
              <w:rPr>
                <w:sz w:val="21"/>
              </w:rPr>
              <w:t>50%</w:t>
            </w:r>
            <w:r>
              <w:rPr>
                <w:spacing w:val="-3"/>
                <w:sz w:val="21"/>
              </w:rPr>
              <w:t>给付特定癌症保险金，同时本合同效力终止。</w:t>
            </w:r>
          </w:p>
          <w:p>
            <w:pPr>
              <w:pStyle w:val="TableParagraph"/>
              <w:numPr>
                <w:ilvl w:val="0"/>
                <w:numId w:val="12"/>
              </w:numPr>
              <w:tabs>
                <w:tab w:pos="491" w:val="left" w:leader="none"/>
              </w:tabs>
              <w:spacing w:line="240" w:lineRule="auto" w:before="164" w:after="0"/>
              <w:ind w:left="490" w:right="0" w:hanging="360"/>
              <w:jc w:val="left"/>
              <w:rPr>
                <w:sz w:val="21"/>
              </w:rPr>
            </w:pPr>
            <w:r>
              <w:rPr>
                <w:spacing w:val="-2"/>
                <w:sz w:val="21"/>
              </w:rPr>
              <w:t>原位癌保险金</w:t>
            </w:r>
          </w:p>
          <w:p>
            <w:pPr>
              <w:pStyle w:val="TableParagraph"/>
              <w:spacing w:before="10"/>
              <w:ind w:left="0"/>
              <w:rPr>
                <w:sz w:val="14"/>
              </w:rPr>
            </w:pPr>
          </w:p>
          <w:p>
            <w:pPr>
              <w:pStyle w:val="TableParagraph"/>
              <w:spacing w:line="273" w:lineRule="auto"/>
              <w:ind w:right="-15"/>
              <w:rPr>
                <w:sz w:val="21"/>
              </w:rPr>
            </w:pPr>
            <w:r>
              <w:rPr>
                <w:sz w:val="21"/>
              </w:rPr>
              <w:t>若被保险人在我们认可的医院由专科医生确诊首次患且达到本合同所列的一种</w:t>
            </w:r>
            <w:r>
              <w:rPr>
                <w:spacing w:val="-1"/>
                <w:w w:val="100"/>
                <w:sz w:val="21"/>
              </w:rPr>
              <w:t>或多种</w:t>
            </w:r>
            <w:r>
              <w:rPr>
                <w:b/>
                <w:spacing w:val="-24"/>
                <w:w w:val="100"/>
                <w:sz w:val="21"/>
              </w:rPr>
              <w:t>原位癌</w:t>
            </w:r>
            <w:r>
              <w:rPr>
                <w:spacing w:val="-3"/>
                <w:w w:val="100"/>
                <w:sz w:val="21"/>
              </w:rPr>
              <w:t>（</w:t>
            </w:r>
            <w:r>
              <w:rPr>
                <w:w w:val="100"/>
                <w:sz w:val="21"/>
              </w:rPr>
              <w:t>见</w:t>
            </w:r>
            <w:r>
              <w:rPr>
                <w:spacing w:val="-53"/>
                <w:sz w:val="21"/>
              </w:rPr>
              <w:t> </w:t>
            </w:r>
            <w:r>
              <w:rPr>
                <w:w w:val="100"/>
                <w:sz w:val="21"/>
              </w:rPr>
              <w:t>1</w:t>
            </w:r>
            <w:r>
              <w:rPr>
                <w:spacing w:val="-3"/>
                <w:w w:val="100"/>
                <w:sz w:val="21"/>
              </w:rPr>
              <w:t>0</w:t>
            </w:r>
            <w:r>
              <w:rPr>
                <w:spacing w:val="-1"/>
                <w:w w:val="100"/>
                <w:sz w:val="21"/>
              </w:rPr>
              <w:t>.</w:t>
            </w:r>
            <w:r>
              <w:rPr>
                <w:w w:val="100"/>
                <w:sz w:val="21"/>
              </w:rPr>
              <w:t>8</w:t>
            </w:r>
            <w:r>
              <w:rPr>
                <w:spacing w:val="-106"/>
                <w:w w:val="100"/>
                <w:sz w:val="21"/>
              </w:rPr>
              <w:t>）</w:t>
            </w:r>
            <w:r>
              <w:rPr>
                <w:spacing w:val="-10"/>
                <w:w w:val="100"/>
                <w:sz w:val="21"/>
              </w:rPr>
              <w:t>，我们按本合同基本保险金额的</w:t>
            </w:r>
            <w:r>
              <w:rPr>
                <w:spacing w:val="-53"/>
                <w:sz w:val="21"/>
              </w:rPr>
              <w:t> </w:t>
            </w:r>
            <w:r>
              <w:rPr>
                <w:spacing w:val="-3"/>
                <w:w w:val="100"/>
                <w:sz w:val="21"/>
              </w:rPr>
              <w:t>2</w:t>
            </w:r>
            <w:r>
              <w:rPr>
                <w:w w:val="100"/>
                <w:sz w:val="21"/>
              </w:rPr>
              <w:t>0%</w:t>
            </w:r>
            <w:r>
              <w:rPr>
                <w:spacing w:val="-3"/>
                <w:w w:val="100"/>
                <w:sz w:val="21"/>
              </w:rPr>
              <w:t>给付原位癌保险金，</w:t>
            </w:r>
            <w:r>
              <w:rPr>
                <w:spacing w:val="-3"/>
                <w:sz w:val="21"/>
              </w:rPr>
              <w:t>本项责任终止，本合同继续有效。</w:t>
            </w:r>
          </w:p>
        </w:tc>
      </w:tr>
      <w:tr>
        <w:trPr>
          <w:trHeight w:val="3144" w:hRule="atLeast"/>
        </w:trPr>
        <w:tc>
          <w:tcPr>
            <w:tcW w:w="664" w:type="dxa"/>
          </w:tcPr>
          <w:p>
            <w:pPr>
              <w:pStyle w:val="TableParagraph"/>
              <w:spacing w:before="72"/>
              <w:ind w:left="107"/>
              <w:rPr>
                <w:b/>
                <w:sz w:val="21"/>
              </w:rPr>
            </w:pPr>
            <w:r>
              <w:rPr>
                <w:b/>
                <w:sz w:val="21"/>
              </w:rPr>
              <w:t>2.4</w:t>
            </w:r>
          </w:p>
        </w:tc>
        <w:tc>
          <w:tcPr>
            <w:tcW w:w="1635" w:type="dxa"/>
          </w:tcPr>
          <w:p>
            <w:pPr>
              <w:pStyle w:val="TableParagraph"/>
              <w:spacing w:before="72"/>
              <w:ind w:left="238"/>
              <w:rPr>
                <w:b/>
                <w:sz w:val="21"/>
              </w:rPr>
            </w:pPr>
            <w:r>
              <w:rPr>
                <w:b/>
                <w:sz w:val="21"/>
              </w:rPr>
              <w:t>责任免除</w:t>
            </w:r>
          </w:p>
        </w:tc>
        <w:tc>
          <w:tcPr>
            <w:tcW w:w="7456" w:type="dxa"/>
          </w:tcPr>
          <w:p>
            <w:pPr>
              <w:pStyle w:val="TableParagraph"/>
              <w:spacing w:before="72"/>
              <w:rPr>
                <w:b/>
                <w:sz w:val="21"/>
              </w:rPr>
            </w:pPr>
            <w:r>
              <w:rPr>
                <w:b/>
                <w:sz w:val="21"/>
              </w:rPr>
              <w:t>因下列情形之一，导致被保险人患癌症、原位癌的，我们不承担保险责任：</w:t>
            </w:r>
          </w:p>
          <w:p>
            <w:pPr>
              <w:pStyle w:val="TableParagraph"/>
              <w:spacing w:before="10"/>
              <w:ind w:left="0"/>
              <w:rPr>
                <w:sz w:val="14"/>
              </w:rPr>
            </w:pPr>
          </w:p>
          <w:p>
            <w:pPr>
              <w:pStyle w:val="TableParagraph"/>
              <w:numPr>
                <w:ilvl w:val="0"/>
                <w:numId w:val="13"/>
              </w:numPr>
              <w:tabs>
                <w:tab w:pos="491" w:val="left" w:leader="none"/>
              </w:tabs>
              <w:spacing w:line="240" w:lineRule="auto" w:before="0" w:after="0"/>
              <w:ind w:left="490" w:right="0" w:hanging="360"/>
              <w:jc w:val="left"/>
              <w:rPr>
                <w:b/>
                <w:sz w:val="21"/>
              </w:rPr>
            </w:pPr>
            <w:r>
              <w:rPr>
                <w:b/>
                <w:spacing w:val="-2"/>
                <w:w w:val="100"/>
                <w:sz w:val="21"/>
              </w:rPr>
              <w:t>被保险人主动吸食或注射毒品</w:t>
            </w:r>
            <w:r>
              <w:rPr>
                <w:b/>
                <w:w w:val="100"/>
                <w:sz w:val="21"/>
              </w:rPr>
              <w:t>（见</w:t>
            </w:r>
            <w:r>
              <w:rPr>
                <w:b/>
                <w:spacing w:val="-54"/>
                <w:sz w:val="21"/>
              </w:rPr>
              <w:t> </w:t>
            </w:r>
            <w:r>
              <w:rPr>
                <w:b/>
                <w:w w:val="99"/>
                <w:sz w:val="21"/>
              </w:rPr>
              <w:t>10.9</w:t>
            </w:r>
            <w:r>
              <w:rPr>
                <w:b/>
                <w:spacing w:val="-106"/>
                <w:w w:val="100"/>
                <w:sz w:val="21"/>
              </w:rPr>
              <w:t>）</w:t>
            </w:r>
            <w:r>
              <w:rPr>
                <w:b/>
                <w:w w:val="100"/>
                <w:sz w:val="21"/>
              </w:rPr>
              <w:t>；</w:t>
            </w:r>
          </w:p>
          <w:p>
            <w:pPr>
              <w:pStyle w:val="TableParagraph"/>
              <w:spacing w:before="9"/>
              <w:ind w:left="0"/>
              <w:rPr>
                <w:sz w:val="14"/>
              </w:rPr>
            </w:pPr>
          </w:p>
          <w:p>
            <w:pPr>
              <w:pStyle w:val="TableParagraph"/>
              <w:numPr>
                <w:ilvl w:val="0"/>
                <w:numId w:val="13"/>
              </w:numPr>
              <w:tabs>
                <w:tab w:pos="491" w:val="left" w:leader="none"/>
              </w:tabs>
              <w:spacing w:line="240" w:lineRule="auto" w:before="1" w:after="0"/>
              <w:ind w:left="490" w:right="0" w:hanging="360"/>
              <w:jc w:val="left"/>
              <w:rPr>
                <w:b/>
                <w:sz w:val="21"/>
              </w:rPr>
            </w:pPr>
            <w:r>
              <w:rPr>
                <w:b/>
                <w:spacing w:val="-2"/>
                <w:w w:val="100"/>
                <w:sz w:val="21"/>
              </w:rPr>
              <w:t>被保险人感染艾滋病病毒或患艾滋病</w:t>
            </w:r>
            <w:r>
              <w:rPr>
                <w:b/>
                <w:w w:val="100"/>
                <w:sz w:val="21"/>
              </w:rPr>
              <w:t>（见</w:t>
            </w:r>
            <w:r>
              <w:rPr>
                <w:b/>
                <w:spacing w:val="-53"/>
                <w:sz w:val="21"/>
              </w:rPr>
              <w:t> </w:t>
            </w:r>
            <w:r>
              <w:rPr>
                <w:b/>
                <w:w w:val="99"/>
                <w:sz w:val="21"/>
              </w:rPr>
              <w:t>10.10</w:t>
            </w:r>
            <w:r>
              <w:rPr>
                <w:b/>
                <w:spacing w:val="-106"/>
                <w:w w:val="100"/>
                <w:sz w:val="21"/>
              </w:rPr>
              <w:t>）；</w:t>
            </w:r>
          </w:p>
          <w:p>
            <w:pPr>
              <w:pStyle w:val="TableParagraph"/>
              <w:spacing w:before="10"/>
              <w:ind w:left="0"/>
              <w:rPr>
                <w:sz w:val="14"/>
              </w:rPr>
            </w:pPr>
          </w:p>
          <w:p>
            <w:pPr>
              <w:pStyle w:val="TableParagraph"/>
              <w:numPr>
                <w:ilvl w:val="0"/>
                <w:numId w:val="13"/>
              </w:numPr>
              <w:tabs>
                <w:tab w:pos="491" w:val="left" w:leader="none"/>
              </w:tabs>
              <w:spacing w:line="240" w:lineRule="auto" w:before="0" w:after="0"/>
              <w:ind w:left="490" w:right="0" w:hanging="360"/>
              <w:jc w:val="left"/>
              <w:rPr>
                <w:b/>
                <w:sz w:val="21"/>
              </w:rPr>
            </w:pPr>
            <w:r>
              <w:rPr>
                <w:b/>
                <w:w w:val="100"/>
                <w:sz w:val="21"/>
              </w:rPr>
              <w:t>遗传性疾病（见</w:t>
            </w:r>
            <w:r>
              <w:rPr>
                <w:b/>
                <w:spacing w:val="-54"/>
                <w:sz w:val="21"/>
              </w:rPr>
              <w:t> </w:t>
            </w:r>
            <w:r>
              <w:rPr>
                <w:b/>
                <w:w w:val="99"/>
                <w:sz w:val="21"/>
              </w:rPr>
              <w:t>10.11</w:t>
            </w:r>
            <w:r>
              <w:rPr>
                <w:b/>
                <w:spacing w:val="-106"/>
                <w:w w:val="100"/>
                <w:sz w:val="21"/>
              </w:rPr>
              <w:t>）</w:t>
            </w:r>
            <w:r>
              <w:rPr>
                <w:b/>
                <w:spacing w:val="-3"/>
                <w:w w:val="100"/>
                <w:sz w:val="21"/>
              </w:rPr>
              <w:t>、先天性畸形、变形或染色体异常</w:t>
            </w:r>
            <w:r>
              <w:rPr>
                <w:b/>
                <w:w w:val="100"/>
                <w:sz w:val="21"/>
              </w:rPr>
              <w:t>（见</w:t>
            </w:r>
            <w:r>
              <w:rPr>
                <w:b/>
                <w:spacing w:val="-53"/>
                <w:sz w:val="21"/>
              </w:rPr>
              <w:t> </w:t>
            </w:r>
            <w:r>
              <w:rPr>
                <w:b/>
                <w:w w:val="99"/>
                <w:sz w:val="21"/>
              </w:rPr>
              <w:t>10.12</w:t>
            </w:r>
            <w:r>
              <w:rPr>
                <w:b/>
                <w:spacing w:val="-106"/>
                <w:w w:val="100"/>
                <w:sz w:val="21"/>
              </w:rPr>
              <w:t>）；</w:t>
            </w:r>
          </w:p>
          <w:p>
            <w:pPr>
              <w:pStyle w:val="TableParagraph"/>
              <w:spacing w:before="9"/>
              <w:ind w:left="0"/>
              <w:rPr>
                <w:sz w:val="14"/>
              </w:rPr>
            </w:pPr>
          </w:p>
          <w:p>
            <w:pPr>
              <w:pStyle w:val="TableParagraph"/>
              <w:numPr>
                <w:ilvl w:val="0"/>
                <w:numId w:val="13"/>
              </w:numPr>
              <w:tabs>
                <w:tab w:pos="491" w:val="left" w:leader="none"/>
              </w:tabs>
              <w:spacing w:line="240" w:lineRule="auto" w:before="0" w:after="0"/>
              <w:ind w:left="490" w:right="0" w:hanging="360"/>
              <w:jc w:val="left"/>
              <w:rPr>
                <w:b/>
                <w:sz w:val="21"/>
              </w:rPr>
            </w:pPr>
            <w:r>
              <w:rPr>
                <w:b/>
                <w:spacing w:val="-2"/>
                <w:sz w:val="21"/>
              </w:rPr>
              <w:t>核爆炸、核辐射或核污染。</w:t>
            </w:r>
          </w:p>
          <w:p>
            <w:pPr>
              <w:pStyle w:val="TableParagraph"/>
              <w:spacing w:before="9"/>
              <w:ind w:left="0"/>
              <w:rPr>
                <w:sz w:val="14"/>
              </w:rPr>
            </w:pPr>
          </w:p>
          <w:p>
            <w:pPr>
              <w:pStyle w:val="TableParagraph"/>
              <w:spacing w:line="273" w:lineRule="auto"/>
              <w:ind w:right="155"/>
              <w:rPr>
                <w:b/>
                <w:sz w:val="21"/>
              </w:rPr>
            </w:pPr>
            <w:r>
              <w:rPr>
                <w:b/>
                <w:sz w:val="21"/>
              </w:rPr>
              <w:t>发生上述情形导致被保险人身故的，本合同终止，我们向您退还保险单的现金价值。</w:t>
            </w:r>
          </w:p>
        </w:tc>
      </w:tr>
      <w:tr>
        <w:trPr>
          <w:trHeight w:val="626" w:hRule="atLeast"/>
        </w:trPr>
        <w:tc>
          <w:tcPr>
            <w:tcW w:w="664" w:type="dxa"/>
            <w:tcBorders>
              <w:bottom w:val="single" w:sz="8" w:space="0" w:color="000000"/>
            </w:tcBorders>
          </w:tcPr>
          <w:p>
            <w:pPr>
              <w:pStyle w:val="TableParagraph"/>
              <w:spacing w:before="70"/>
              <w:ind w:left="107"/>
              <w:rPr>
                <w:b/>
                <w:sz w:val="24"/>
              </w:rPr>
            </w:pPr>
            <w:r>
              <w:rPr>
                <w:b/>
                <w:sz w:val="24"/>
              </w:rPr>
              <w:t>3.</w:t>
            </w:r>
          </w:p>
        </w:tc>
        <w:tc>
          <w:tcPr>
            <w:tcW w:w="1635" w:type="dxa"/>
            <w:tcBorders>
              <w:bottom w:val="single" w:sz="8" w:space="0" w:color="000000"/>
            </w:tcBorders>
          </w:tcPr>
          <w:p>
            <w:pPr>
              <w:pStyle w:val="TableParagraph"/>
              <w:spacing w:before="70"/>
              <w:ind w:left="238"/>
              <w:rPr>
                <w:b/>
                <w:sz w:val="24"/>
              </w:rPr>
            </w:pPr>
            <w:r>
              <w:rPr>
                <w:b/>
                <w:w w:val="95"/>
                <w:sz w:val="24"/>
              </w:rPr>
              <w:t>保险金的申</w:t>
            </w:r>
          </w:p>
        </w:tc>
        <w:tc>
          <w:tcPr>
            <w:tcW w:w="7456" w:type="dxa"/>
            <w:tcBorders>
              <w:bottom w:val="single" w:sz="8" w:space="0" w:color="000000"/>
            </w:tcBorders>
          </w:tcPr>
          <w:p>
            <w:pPr>
              <w:pStyle w:val="TableParagraph"/>
              <w:spacing w:before="70"/>
              <w:ind w:left="-192"/>
              <w:rPr>
                <w:b/>
                <w:sz w:val="24"/>
              </w:rPr>
            </w:pPr>
            <w:r>
              <w:rPr>
                <w:b/>
                <w:w w:val="99"/>
                <w:sz w:val="24"/>
              </w:rPr>
              <w:t>请</w:t>
            </w:r>
          </w:p>
        </w:tc>
      </w:tr>
      <w:tr>
        <w:trPr>
          <w:trHeight w:val="622" w:hRule="atLeast"/>
        </w:trPr>
        <w:tc>
          <w:tcPr>
            <w:tcW w:w="664" w:type="dxa"/>
            <w:tcBorders>
              <w:top w:val="single" w:sz="8" w:space="0" w:color="000000"/>
            </w:tcBorders>
          </w:tcPr>
          <w:p>
            <w:pPr>
              <w:pStyle w:val="TableParagraph"/>
              <w:spacing w:before="138"/>
              <w:ind w:left="107"/>
              <w:rPr>
                <w:b/>
                <w:sz w:val="21"/>
              </w:rPr>
            </w:pPr>
            <w:r>
              <w:rPr>
                <w:b/>
                <w:sz w:val="21"/>
              </w:rPr>
              <w:t>3.1</w:t>
            </w:r>
          </w:p>
        </w:tc>
        <w:tc>
          <w:tcPr>
            <w:tcW w:w="1635" w:type="dxa"/>
            <w:tcBorders>
              <w:top w:val="single" w:sz="8" w:space="0" w:color="000000"/>
            </w:tcBorders>
          </w:tcPr>
          <w:p>
            <w:pPr>
              <w:pStyle w:val="TableParagraph"/>
              <w:spacing w:before="138"/>
              <w:ind w:left="238"/>
              <w:rPr>
                <w:b/>
                <w:sz w:val="21"/>
              </w:rPr>
            </w:pPr>
            <w:r>
              <w:rPr>
                <w:b/>
                <w:sz w:val="21"/>
              </w:rPr>
              <w:t>受益人</w:t>
            </w:r>
          </w:p>
        </w:tc>
        <w:tc>
          <w:tcPr>
            <w:tcW w:w="7456" w:type="dxa"/>
            <w:tcBorders>
              <w:top w:val="single" w:sz="8" w:space="0" w:color="000000"/>
            </w:tcBorders>
          </w:tcPr>
          <w:p>
            <w:pPr>
              <w:pStyle w:val="TableParagraph"/>
              <w:spacing w:before="138"/>
              <w:rPr>
                <w:sz w:val="21"/>
              </w:rPr>
            </w:pPr>
            <w:r>
              <w:rPr>
                <w:spacing w:val="-7"/>
                <w:sz w:val="21"/>
              </w:rPr>
              <w:t>本合同癌症保险金、特定癌症保险金及原位癌保险金的受益人为被保险人本人。</w:t>
            </w:r>
          </w:p>
        </w:tc>
      </w:tr>
      <w:tr>
        <w:trPr>
          <w:trHeight w:val="897" w:hRule="atLeast"/>
        </w:trPr>
        <w:tc>
          <w:tcPr>
            <w:tcW w:w="664" w:type="dxa"/>
          </w:tcPr>
          <w:p>
            <w:pPr>
              <w:pStyle w:val="TableParagraph"/>
              <w:spacing w:before="155"/>
              <w:ind w:left="107"/>
              <w:rPr>
                <w:b/>
                <w:sz w:val="21"/>
              </w:rPr>
            </w:pPr>
            <w:r>
              <w:rPr>
                <w:b/>
                <w:sz w:val="21"/>
              </w:rPr>
              <w:t>3.2</w:t>
            </w:r>
          </w:p>
        </w:tc>
        <w:tc>
          <w:tcPr>
            <w:tcW w:w="1635" w:type="dxa"/>
          </w:tcPr>
          <w:p>
            <w:pPr>
              <w:pStyle w:val="TableParagraph"/>
              <w:spacing w:before="155"/>
              <w:ind w:left="238"/>
              <w:rPr>
                <w:b/>
                <w:sz w:val="21"/>
              </w:rPr>
            </w:pPr>
            <w:r>
              <w:rPr>
                <w:b/>
                <w:sz w:val="21"/>
              </w:rPr>
              <w:t>保险事故通知</w:t>
            </w:r>
          </w:p>
        </w:tc>
        <w:tc>
          <w:tcPr>
            <w:tcW w:w="7456" w:type="dxa"/>
          </w:tcPr>
          <w:p>
            <w:pPr>
              <w:pStyle w:val="TableParagraph"/>
              <w:spacing w:before="143"/>
              <w:rPr>
                <w:i/>
                <w:sz w:val="22"/>
              </w:rPr>
            </w:pPr>
            <w:r>
              <w:rPr>
                <w:sz w:val="21"/>
              </w:rPr>
              <w:t>您、被保险人或受益人应当在知道保险事故发生后 10 日内通知我们</w:t>
            </w:r>
            <w:r>
              <w:rPr>
                <w:i/>
                <w:sz w:val="22"/>
              </w:rPr>
              <w:t>。</w:t>
            </w:r>
          </w:p>
          <w:p>
            <w:pPr>
              <w:pStyle w:val="TableParagraph"/>
              <w:spacing w:line="255" w:lineRule="exact" w:before="191"/>
              <w:rPr>
                <w:b/>
                <w:sz w:val="21"/>
              </w:rPr>
            </w:pPr>
            <w:r>
              <w:rPr>
                <w:b/>
                <w:sz w:val="21"/>
              </w:rPr>
              <w:t>如果您、被保险人或受益人故意或者因重大过失未及时通知，致使保险事故的</w:t>
            </w:r>
          </w:p>
        </w:tc>
      </w:tr>
    </w:tbl>
    <w:p>
      <w:pPr>
        <w:spacing w:after="0" w:line="255" w:lineRule="exact"/>
        <w:rPr>
          <w:sz w:val="21"/>
        </w:rPr>
        <w:sectPr>
          <w:pgSz w:w="11910" w:h="16840"/>
          <w:pgMar w:header="0" w:footer="924" w:top="1160" w:bottom="1120" w:left="920" w:right="10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453"/>
      </w:tblGrid>
      <w:tr>
        <w:trPr>
          <w:trHeight w:val="1361" w:hRule="atLeast"/>
        </w:trPr>
        <w:tc>
          <w:tcPr>
            <w:tcW w:w="664" w:type="dxa"/>
          </w:tcPr>
          <w:p>
            <w:pPr>
              <w:pStyle w:val="TableParagraph"/>
              <w:ind w:left="0"/>
              <w:rPr>
                <w:rFonts w:ascii="Times New Roman"/>
                <w:sz w:val="20"/>
              </w:rPr>
            </w:pPr>
          </w:p>
        </w:tc>
        <w:tc>
          <w:tcPr>
            <w:tcW w:w="1635" w:type="dxa"/>
          </w:tcPr>
          <w:p>
            <w:pPr>
              <w:pStyle w:val="TableParagraph"/>
              <w:ind w:left="0"/>
              <w:rPr>
                <w:rFonts w:ascii="Times New Roman"/>
                <w:sz w:val="20"/>
              </w:rPr>
            </w:pPr>
          </w:p>
        </w:tc>
        <w:tc>
          <w:tcPr>
            <w:tcW w:w="7453" w:type="dxa"/>
          </w:tcPr>
          <w:p>
            <w:pPr>
              <w:pStyle w:val="TableParagraph"/>
              <w:spacing w:line="211" w:lineRule="exact"/>
              <w:rPr>
                <w:b/>
                <w:sz w:val="21"/>
              </w:rPr>
            </w:pPr>
            <w:r>
              <w:rPr>
                <w:b/>
                <w:sz w:val="21"/>
              </w:rPr>
              <w:t>性质、原因、损失程度等难以确定的，我们对无法确定的部分，不承担给付保</w:t>
            </w:r>
          </w:p>
          <w:p>
            <w:pPr>
              <w:pStyle w:val="TableParagraph"/>
              <w:spacing w:line="273" w:lineRule="auto" w:before="37"/>
              <w:ind w:right="171"/>
              <w:jc w:val="both"/>
              <w:rPr>
                <w:sz w:val="21"/>
              </w:rPr>
            </w:pPr>
            <w:r>
              <w:rPr>
                <w:b/>
                <w:sz w:val="21"/>
              </w:rPr>
              <w:t>险金的责任</w:t>
            </w:r>
            <w:r>
              <w:rPr>
                <w:sz w:val="21"/>
              </w:rPr>
              <w:t>，但我们通过其他途径已经及时知道或者应当及时知道保险事故发生或者虽未及时通知但不影响我们确定保险事故的性质、原因、损失程度的除外。</w:t>
            </w:r>
          </w:p>
        </w:tc>
      </w:tr>
      <w:tr>
        <w:trPr>
          <w:trHeight w:val="5006" w:hRule="atLeast"/>
        </w:trPr>
        <w:tc>
          <w:tcPr>
            <w:tcW w:w="664" w:type="dxa"/>
          </w:tcPr>
          <w:p>
            <w:pPr>
              <w:pStyle w:val="TableParagraph"/>
              <w:spacing w:before="150"/>
              <w:ind w:left="107"/>
              <w:rPr>
                <w:b/>
                <w:sz w:val="21"/>
              </w:rPr>
            </w:pPr>
            <w:r>
              <w:rPr>
                <w:b/>
                <w:sz w:val="21"/>
              </w:rPr>
              <w:t>3.3</w:t>
            </w:r>
          </w:p>
        </w:tc>
        <w:tc>
          <w:tcPr>
            <w:tcW w:w="1635" w:type="dxa"/>
          </w:tcPr>
          <w:p>
            <w:pPr>
              <w:pStyle w:val="TableParagraph"/>
              <w:spacing w:before="150"/>
              <w:ind w:left="238"/>
              <w:rPr>
                <w:b/>
                <w:sz w:val="21"/>
              </w:rPr>
            </w:pPr>
            <w:r>
              <w:rPr>
                <w:b/>
                <w:sz w:val="21"/>
              </w:rPr>
              <w:t>保险金申请</w:t>
            </w:r>
          </w:p>
        </w:tc>
        <w:tc>
          <w:tcPr>
            <w:tcW w:w="7453" w:type="dxa"/>
          </w:tcPr>
          <w:p>
            <w:pPr>
              <w:pStyle w:val="TableParagraph"/>
              <w:spacing w:line="273" w:lineRule="auto" w:before="150"/>
              <w:ind w:right="174"/>
              <w:rPr>
                <w:sz w:val="21"/>
              </w:rPr>
            </w:pPr>
            <w:r>
              <w:rPr>
                <w:sz w:val="21"/>
              </w:rPr>
              <w:t>在申请癌症保险金、特定癌症保险金或原位癌保险金时，受益人须填写保险金给付申请书，并须提供下列证明和资料：</w:t>
            </w:r>
          </w:p>
          <w:p>
            <w:pPr>
              <w:pStyle w:val="TableParagraph"/>
              <w:spacing w:before="164"/>
              <w:rPr>
                <w:sz w:val="21"/>
              </w:rPr>
            </w:pPr>
            <w:r>
              <w:rPr>
                <w:sz w:val="21"/>
              </w:rPr>
              <w:t>（1）保险合同；</w:t>
            </w:r>
          </w:p>
          <w:p>
            <w:pPr>
              <w:pStyle w:val="TableParagraph"/>
              <w:spacing w:before="10"/>
              <w:ind w:left="0"/>
              <w:rPr>
                <w:sz w:val="14"/>
              </w:rPr>
            </w:pPr>
          </w:p>
          <w:p>
            <w:pPr>
              <w:pStyle w:val="TableParagraph"/>
              <w:spacing w:line="273" w:lineRule="auto"/>
              <w:ind w:right="102"/>
              <w:rPr>
                <w:sz w:val="21"/>
              </w:rPr>
            </w:pPr>
            <w:r>
              <w:rPr>
                <w:spacing w:val="-12"/>
                <w:sz w:val="21"/>
              </w:rPr>
              <w:t>（2）</w:t>
            </w:r>
            <w:r>
              <w:rPr>
                <w:spacing w:val="-3"/>
                <w:sz w:val="21"/>
              </w:rPr>
              <w:t>由我们认可的医院的专科医生出具的被保险人的疾病诊断证明及相关医疗文件（包括完整的门诊及住院病历记录、出院小结、影像学、病理检查、实验</w:t>
            </w:r>
            <w:r>
              <w:rPr>
                <w:spacing w:val="-3"/>
                <w:w w:val="100"/>
                <w:sz w:val="21"/>
              </w:rPr>
              <w:t>室检查及其他相关检查报告</w:t>
            </w:r>
            <w:r>
              <w:rPr>
                <w:spacing w:val="-106"/>
                <w:w w:val="100"/>
                <w:sz w:val="21"/>
              </w:rPr>
              <w:t>）</w:t>
            </w:r>
            <w:r>
              <w:rPr>
                <w:w w:val="100"/>
                <w:sz w:val="21"/>
              </w:rPr>
              <w:t>；</w:t>
            </w:r>
          </w:p>
          <w:p>
            <w:pPr>
              <w:pStyle w:val="TableParagraph"/>
              <w:spacing w:before="164"/>
              <w:rPr>
                <w:sz w:val="21"/>
              </w:rPr>
            </w:pPr>
            <w:r>
              <w:rPr>
                <w:sz w:val="21"/>
              </w:rPr>
              <w:t>（3）受益人的有效身份证件；</w:t>
            </w:r>
          </w:p>
          <w:p>
            <w:pPr>
              <w:pStyle w:val="TableParagraph"/>
              <w:spacing w:before="9"/>
              <w:ind w:left="0"/>
              <w:rPr>
                <w:sz w:val="14"/>
              </w:rPr>
            </w:pPr>
          </w:p>
          <w:p>
            <w:pPr>
              <w:pStyle w:val="TableParagraph"/>
              <w:spacing w:line="273" w:lineRule="auto"/>
              <w:ind w:right="62"/>
              <w:rPr>
                <w:sz w:val="21"/>
              </w:rPr>
            </w:pPr>
            <w:r>
              <w:rPr>
                <w:sz w:val="21"/>
              </w:rPr>
              <w:t>（4）所能提供的其他与确认保险合同、确认保险事故的性质、原因等有关的证明或材料。</w:t>
            </w:r>
          </w:p>
          <w:p>
            <w:pPr>
              <w:pStyle w:val="TableParagraph"/>
              <w:spacing w:before="163"/>
              <w:rPr>
                <w:sz w:val="21"/>
              </w:rPr>
            </w:pPr>
            <w:r>
              <w:rPr>
                <w:sz w:val="21"/>
              </w:rPr>
              <w:t>若委托他人办理申请保险金，还须提供授权委托书及受托人身份证件等材料。</w:t>
            </w:r>
          </w:p>
          <w:p>
            <w:pPr>
              <w:pStyle w:val="TableParagraph"/>
              <w:spacing w:before="9"/>
              <w:ind w:left="0"/>
              <w:rPr>
                <w:sz w:val="14"/>
              </w:rPr>
            </w:pPr>
          </w:p>
          <w:p>
            <w:pPr>
              <w:pStyle w:val="TableParagraph"/>
              <w:spacing w:line="273" w:lineRule="auto" w:before="1"/>
              <w:ind w:right="174"/>
              <w:rPr>
                <w:sz w:val="21"/>
              </w:rPr>
            </w:pPr>
            <w:r>
              <w:rPr>
                <w:sz w:val="21"/>
              </w:rPr>
              <w:t>以上证明和资料不完整的，我们将及时一次性通知受益人补充提供有关证明和资料。</w:t>
            </w:r>
          </w:p>
        </w:tc>
      </w:tr>
      <w:tr>
        <w:trPr>
          <w:trHeight w:val="4227" w:hRule="atLeast"/>
        </w:trPr>
        <w:tc>
          <w:tcPr>
            <w:tcW w:w="664" w:type="dxa"/>
          </w:tcPr>
          <w:p>
            <w:pPr>
              <w:pStyle w:val="TableParagraph"/>
              <w:spacing w:before="150"/>
              <w:ind w:left="107"/>
              <w:rPr>
                <w:b/>
                <w:sz w:val="21"/>
              </w:rPr>
            </w:pPr>
            <w:r>
              <w:rPr>
                <w:b/>
                <w:sz w:val="21"/>
              </w:rPr>
              <w:t>3.4</w:t>
            </w:r>
          </w:p>
        </w:tc>
        <w:tc>
          <w:tcPr>
            <w:tcW w:w="1635" w:type="dxa"/>
          </w:tcPr>
          <w:p>
            <w:pPr>
              <w:pStyle w:val="TableParagraph"/>
              <w:spacing w:before="150"/>
              <w:ind w:left="238"/>
              <w:rPr>
                <w:b/>
                <w:sz w:val="21"/>
              </w:rPr>
            </w:pPr>
            <w:r>
              <w:rPr>
                <w:b/>
                <w:sz w:val="21"/>
              </w:rPr>
              <w:t>保险金给付</w:t>
            </w:r>
          </w:p>
        </w:tc>
        <w:tc>
          <w:tcPr>
            <w:tcW w:w="7453" w:type="dxa"/>
          </w:tcPr>
          <w:p>
            <w:pPr>
              <w:pStyle w:val="TableParagraph"/>
              <w:spacing w:before="150"/>
              <w:rPr>
                <w:sz w:val="21"/>
              </w:rPr>
            </w:pPr>
            <w:r>
              <w:rPr>
                <w:sz w:val="21"/>
              </w:rPr>
              <w:t>我们在收到保险金给付申请书及合同约定的证明和资料后，将在 3 日内作出核</w:t>
            </w:r>
          </w:p>
          <w:p>
            <w:pPr>
              <w:pStyle w:val="TableParagraph"/>
              <w:spacing w:before="37"/>
              <w:rPr>
                <w:sz w:val="21"/>
              </w:rPr>
            </w:pPr>
            <w:r>
              <w:rPr>
                <w:spacing w:val="-8"/>
                <w:sz w:val="21"/>
              </w:rPr>
              <w:t>定；情形复杂的，在 </w:t>
            </w:r>
            <w:r>
              <w:rPr>
                <w:sz w:val="21"/>
              </w:rPr>
              <w:t>30</w:t>
            </w:r>
            <w:r>
              <w:rPr>
                <w:spacing w:val="-9"/>
                <w:sz w:val="21"/>
              </w:rPr>
              <w:t> 日内作出核定。对属于保险责任的，我们在与受益人达</w:t>
            </w:r>
          </w:p>
          <w:p>
            <w:pPr>
              <w:pStyle w:val="TableParagraph"/>
              <w:spacing w:before="36"/>
              <w:rPr>
                <w:sz w:val="21"/>
              </w:rPr>
            </w:pPr>
            <w:r>
              <w:rPr>
                <w:sz w:val="21"/>
              </w:rPr>
              <w:t>成给付保险金的协议后 10 日内，履行给付保险金义务。</w:t>
            </w:r>
          </w:p>
          <w:p>
            <w:pPr>
              <w:pStyle w:val="TableParagraph"/>
              <w:spacing w:before="9"/>
              <w:ind w:left="0"/>
              <w:rPr>
                <w:sz w:val="14"/>
              </w:rPr>
            </w:pPr>
          </w:p>
          <w:p>
            <w:pPr>
              <w:pStyle w:val="TableParagraph"/>
              <w:spacing w:line="273" w:lineRule="auto"/>
              <w:ind w:right="174"/>
              <w:jc w:val="both"/>
              <w:rPr>
                <w:sz w:val="21"/>
              </w:rPr>
            </w:pPr>
            <w:r>
              <w:rPr>
                <w:sz w:val="21"/>
              </w:rPr>
              <w:t>我们未及时履行前款规定义务的，对属于保险责任的，除支付保险金外，双倍赔偿受益人因此受到的利息损失。利息以中国人民银行公布的金融机构当期人民币活期存款基准利率为准。</w:t>
            </w:r>
          </w:p>
          <w:p>
            <w:pPr>
              <w:pStyle w:val="TableParagraph"/>
              <w:spacing w:line="273" w:lineRule="auto" w:before="163"/>
              <w:ind w:right="174"/>
              <w:rPr>
                <w:sz w:val="21"/>
              </w:rPr>
            </w:pPr>
            <w:r>
              <w:rPr>
                <w:spacing w:val="-5"/>
                <w:sz w:val="21"/>
              </w:rPr>
              <w:t>对不属于保险责任的，我们自作出核定之日起 </w:t>
            </w:r>
            <w:r>
              <w:rPr>
                <w:sz w:val="21"/>
              </w:rPr>
              <w:t>3</w:t>
            </w:r>
            <w:r>
              <w:rPr>
                <w:spacing w:val="-8"/>
                <w:sz w:val="21"/>
              </w:rPr>
              <w:t> 日内向受益人发出拒绝给付保</w:t>
            </w:r>
            <w:r>
              <w:rPr>
                <w:spacing w:val="-5"/>
                <w:sz w:val="21"/>
              </w:rPr>
              <w:t>险金通知书并说明理由。</w:t>
            </w:r>
          </w:p>
          <w:p>
            <w:pPr>
              <w:pStyle w:val="TableParagraph"/>
              <w:spacing w:line="273" w:lineRule="auto" w:before="163"/>
              <w:ind w:right="102"/>
              <w:rPr>
                <w:sz w:val="21"/>
              </w:rPr>
            </w:pPr>
            <w:r>
              <w:rPr>
                <w:spacing w:val="-5"/>
                <w:sz w:val="21"/>
              </w:rPr>
              <w:t>我们在收到保险金给付申请书及有关证明和资料之日起 </w:t>
            </w:r>
            <w:r>
              <w:rPr>
                <w:sz w:val="21"/>
              </w:rPr>
              <w:t>60</w:t>
            </w:r>
            <w:r>
              <w:rPr>
                <w:spacing w:val="-10"/>
                <w:sz w:val="21"/>
              </w:rPr>
              <w:t> 日内，对给付保险金</w:t>
            </w:r>
            <w:r>
              <w:rPr>
                <w:spacing w:val="-5"/>
                <w:sz w:val="21"/>
              </w:rPr>
              <w:t>的数额不能确定的，根据已有证明和资料可以确定的数额先予支付；我们最终</w:t>
            </w:r>
            <w:r>
              <w:rPr>
                <w:spacing w:val="-4"/>
                <w:sz w:val="21"/>
              </w:rPr>
              <w:t>确定给付保险金的数额后，将支付相应的差额。</w:t>
            </w:r>
          </w:p>
        </w:tc>
      </w:tr>
      <w:tr>
        <w:trPr>
          <w:trHeight w:val="965" w:hRule="atLeast"/>
        </w:trPr>
        <w:tc>
          <w:tcPr>
            <w:tcW w:w="664" w:type="dxa"/>
          </w:tcPr>
          <w:p>
            <w:pPr>
              <w:pStyle w:val="TableParagraph"/>
              <w:spacing w:before="150"/>
              <w:ind w:left="107"/>
              <w:rPr>
                <w:b/>
                <w:sz w:val="21"/>
              </w:rPr>
            </w:pPr>
            <w:r>
              <w:rPr>
                <w:b/>
                <w:sz w:val="21"/>
              </w:rPr>
              <w:t>3.5</w:t>
            </w:r>
          </w:p>
        </w:tc>
        <w:tc>
          <w:tcPr>
            <w:tcW w:w="1635" w:type="dxa"/>
          </w:tcPr>
          <w:p>
            <w:pPr>
              <w:pStyle w:val="TableParagraph"/>
              <w:spacing w:before="150"/>
              <w:ind w:left="238"/>
              <w:rPr>
                <w:b/>
                <w:sz w:val="21"/>
              </w:rPr>
            </w:pPr>
            <w:r>
              <w:rPr>
                <w:b/>
                <w:sz w:val="21"/>
              </w:rPr>
              <w:t>诉讼时效</w:t>
            </w:r>
          </w:p>
        </w:tc>
        <w:tc>
          <w:tcPr>
            <w:tcW w:w="7453" w:type="dxa"/>
          </w:tcPr>
          <w:p>
            <w:pPr>
              <w:pStyle w:val="TableParagraph"/>
              <w:spacing w:line="273" w:lineRule="auto" w:before="150"/>
              <w:ind w:right="174"/>
              <w:rPr>
                <w:sz w:val="21"/>
              </w:rPr>
            </w:pPr>
            <w:r>
              <w:rPr>
                <w:spacing w:val="-5"/>
                <w:sz w:val="21"/>
              </w:rPr>
              <w:t>被保险人或受益人向我们申请给付保险金的诉讼时效期间为 </w:t>
            </w:r>
            <w:r>
              <w:rPr>
                <w:sz w:val="21"/>
              </w:rPr>
              <w:t>2</w:t>
            </w:r>
            <w:r>
              <w:rPr>
                <w:spacing w:val="-8"/>
                <w:sz w:val="21"/>
              </w:rPr>
              <w:t> 年，自其知道或</w:t>
            </w:r>
            <w:r>
              <w:rPr>
                <w:spacing w:val="-5"/>
                <w:sz w:val="21"/>
              </w:rPr>
              <w:t>者应当知道保险事故发生之日起计算。</w:t>
            </w:r>
          </w:p>
        </w:tc>
      </w:tr>
      <w:tr>
        <w:trPr>
          <w:trHeight w:val="713" w:hRule="atLeast"/>
        </w:trPr>
        <w:tc>
          <w:tcPr>
            <w:tcW w:w="664" w:type="dxa"/>
            <w:tcBorders>
              <w:bottom w:val="single" w:sz="8" w:space="0" w:color="000000"/>
            </w:tcBorders>
          </w:tcPr>
          <w:p>
            <w:pPr>
              <w:pStyle w:val="TableParagraph"/>
              <w:spacing w:before="154"/>
              <w:ind w:left="107"/>
              <w:rPr>
                <w:b/>
                <w:sz w:val="24"/>
              </w:rPr>
            </w:pPr>
            <w:r>
              <w:rPr>
                <w:b/>
                <w:sz w:val="24"/>
              </w:rPr>
              <w:t>4.</w:t>
            </w:r>
          </w:p>
        </w:tc>
        <w:tc>
          <w:tcPr>
            <w:tcW w:w="1635" w:type="dxa"/>
            <w:tcBorders>
              <w:bottom w:val="single" w:sz="8" w:space="0" w:color="000000"/>
            </w:tcBorders>
          </w:tcPr>
          <w:p>
            <w:pPr>
              <w:pStyle w:val="TableParagraph"/>
              <w:spacing w:before="154"/>
              <w:ind w:left="238"/>
              <w:rPr>
                <w:b/>
                <w:sz w:val="24"/>
              </w:rPr>
            </w:pPr>
            <w:r>
              <w:rPr>
                <w:b/>
                <w:w w:val="95"/>
                <w:sz w:val="24"/>
              </w:rPr>
              <w:t>保险费的交</w:t>
            </w:r>
          </w:p>
        </w:tc>
        <w:tc>
          <w:tcPr>
            <w:tcW w:w="7453" w:type="dxa"/>
            <w:tcBorders>
              <w:bottom w:val="single" w:sz="8" w:space="0" w:color="000000"/>
            </w:tcBorders>
          </w:tcPr>
          <w:p>
            <w:pPr>
              <w:pStyle w:val="TableParagraph"/>
              <w:spacing w:before="154"/>
              <w:ind w:left="-192"/>
              <w:rPr>
                <w:b/>
                <w:sz w:val="24"/>
              </w:rPr>
            </w:pPr>
            <w:r>
              <w:rPr>
                <w:b/>
                <w:w w:val="99"/>
                <w:sz w:val="24"/>
              </w:rPr>
              <w:t>纳</w:t>
            </w:r>
          </w:p>
        </w:tc>
      </w:tr>
      <w:tr>
        <w:trPr>
          <w:trHeight w:val="1407" w:hRule="atLeast"/>
        </w:trPr>
        <w:tc>
          <w:tcPr>
            <w:tcW w:w="664" w:type="dxa"/>
            <w:tcBorders>
              <w:top w:val="single" w:sz="8" w:space="0" w:color="000000"/>
            </w:tcBorders>
          </w:tcPr>
          <w:p>
            <w:pPr>
              <w:pStyle w:val="TableParagraph"/>
              <w:spacing w:before="138"/>
              <w:ind w:left="107"/>
              <w:rPr>
                <w:b/>
                <w:sz w:val="21"/>
              </w:rPr>
            </w:pPr>
            <w:r>
              <w:rPr>
                <w:b/>
                <w:sz w:val="21"/>
              </w:rPr>
              <w:t>4.1</w:t>
            </w:r>
          </w:p>
        </w:tc>
        <w:tc>
          <w:tcPr>
            <w:tcW w:w="1635" w:type="dxa"/>
            <w:tcBorders>
              <w:top w:val="single" w:sz="8" w:space="0" w:color="000000"/>
            </w:tcBorders>
          </w:tcPr>
          <w:p>
            <w:pPr>
              <w:pStyle w:val="TableParagraph"/>
              <w:spacing w:before="138"/>
              <w:ind w:left="238"/>
              <w:rPr>
                <w:b/>
                <w:sz w:val="21"/>
              </w:rPr>
            </w:pPr>
            <w:r>
              <w:rPr>
                <w:b/>
                <w:sz w:val="21"/>
              </w:rPr>
              <w:t>保险费的交纳</w:t>
            </w:r>
          </w:p>
        </w:tc>
        <w:tc>
          <w:tcPr>
            <w:tcW w:w="7453" w:type="dxa"/>
            <w:tcBorders>
              <w:top w:val="single" w:sz="8" w:space="0" w:color="000000"/>
            </w:tcBorders>
          </w:tcPr>
          <w:p>
            <w:pPr>
              <w:pStyle w:val="TableParagraph"/>
              <w:spacing w:before="138"/>
              <w:rPr>
                <w:sz w:val="21"/>
              </w:rPr>
            </w:pPr>
            <w:r>
              <w:rPr>
                <w:sz w:val="21"/>
              </w:rPr>
              <w:t>本合同的交费方式和交费期间由您和我们约定并在保险单上载明。</w:t>
            </w:r>
          </w:p>
          <w:p>
            <w:pPr>
              <w:pStyle w:val="TableParagraph"/>
              <w:spacing w:before="9"/>
              <w:ind w:left="0"/>
              <w:rPr>
                <w:sz w:val="14"/>
              </w:rPr>
            </w:pPr>
          </w:p>
          <w:p>
            <w:pPr>
              <w:pStyle w:val="TableParagraph"/>
              <w:spacing w:line="273" w:lineRule="auto"/>
              <w:ind w:right="174"/>
              <w:rPr>
                <w:sz w:val="21"/>
              </w:rPr>
            </w:pPr>
            <w:r>
              <w:rPr>
                <w:sz w:val="21"/>
              </w:rPr>
              <w:t>分期支付保险费的，在交纳首期保险费后，您应当按照约定，在每个保险费约定交纳日交纳其余各期的保险费。</w:t>
            </w:r>
          </w:p>
        </w:tc>
      </w:tr>
      <w:tr>
        <w:trPr>
          <w:trHeight w:val="425" w:hRule="atLeast"/>
        </w:trPr>
        <w:tc>
          <w:tcPr>
            <w:tcW w:w="664" w:type="dxa"/>
          </w:tcPr>
          <w:p>
            <w:pPr>
              <w:pStyle w:val="TableParagraph"/>
              <w:spacing w:line="255" w:lineRule="exact" w:before="150"/>
              <w:ind w:left="107"/>
              <w:rPr>
                <w:b/>
                <w:sz w:val="21"/>
              </w:rPr>
            </w:pPr>
            <w:r>
              <w:rPr>
                <w:b/>
                <w:sz w:val="21"/>
              </w:rPr>
              <w:t>4.2</w:t>
            </w:r>
          </w:p>
        </w:tc>
        <w:tc>
          <w:tcPr>
            <w:tcW w:w="1635" w:type="dxa"/>
          </w:tcPr>
          <w:p>
            <w:pPr>
              <w:pStyle w:val="TableParagraph"/>
              <w:spacing w:line="255" w:lineRule="exact" w:before="150"/>
              <w:ind w:left="238"/>
              <w:rPr>
                <w:b/>
                <w:sz w:val="21"/>
              </w:rPr>
            </w:pPr>
            <w:r>
              <w:rPr>
                <w:b/>
                <w:sz w:val="21"/>
              </w:rPr>
              <w:t>宽限期</w:t>
            </w:r>
          </w:p>
        </w:tc>
        <w:tc>
          <w:tcPr>
            <w:tcW w:w="7453" w:type="dxa"/>
          </w:tcPr>
          <w:p>
            <w:pPr>
              <w:pStyle w:val="TableParagraph"/>
              <w:spacing w:line="255" w:lineRule="exact" w:before="150"/>
              <w:rPr>
                <w:sz w:val="21"/>
              </w:rPr>
            </w:pPr>
            <w:r>
              <w:rPr>
                <w:sz w:val="21"/>
              </w:rPr>
              <w:t>分期支付保险费的，您支付首期保险费后，除本合同另有约定外，如果您到期</w:t>
            </w:r>
          </w:p>
        </w:tc>
      </w:tr>
    </w:tbl>
    <w:p>
      <w:pPr>
        <w:spacing w:after="0" w:line="255" w:lineRule="exact"/>
        <w:rPr>
          <w:sz w:val="21"/>
        </w:rPr>
        <w:sectPr>
          <w:pgSz w:w="11910" w:h="16840"/>
          <w:pgMar w:header="0" w:footer="924" w:top="1160" w:bottom="1120" w:left="920" w:right="10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453"/>
      </w:tblGrid>
      <w:tr>
        <w:trPr>
          <w:trHeight w:val="1845" w:hRule="atLeast"/>
        </w:trPr>
        <w:tc>
          <w:tcPr>
            <w:tcW w:w="664" w:type="dxa"/>
          </w:tcPr>
          <w:p>
            <w:pPr>
              <w:pStyle w:val="TableParagraph"/>
              <w:ind w:left="0"/>
              <w:rPr>
                <w:rFonts w:ascii="Times New Roman"/>
                <w:sz w:val="20"/>
              </w:rPr>
            </w:pPr>
          </w:p>
        </w:tc>
        <w:tc>
          <w:tcPr>
            <w:tcW w:w="1635" w:type="dxa"/>
          </w:tcPr>
          <w:p>
            <w:pPr>
              <w:pStyle w:val="TableParagraph"/>
              <w:ind w:left="0"/>
              <w:rPr>
                <w:rFonts w:ascii="Times New Roman"/>
                <w:sz w:val="20"/>
              </w:rPr>
            </w:pPr>
          </w:p>
        </w:tc>
        <w:tc>
          <w:tcPr>
            <w:tcW w:w="7453" w:type="dxa"/>
          </w:tcPr>
          <w:p>
            <w:pPr>
              <w:pStyle w:val="TableParagraph"/>
              <w:spacing w:line="211" w:lineRule="exact"/>
              <w:rPr>
                <w:sz w:val="21"/>
              </w:rPr>
            </w:pPr>
            <w:r>
              <w:rPr>
                <w:spacing w:val="-7"/>
                <w:sz w:val="21"/>
              </w:rPr>
              <w:t>未支付保险费，自保险费约定交纳日的次日零时起 </w:t>
            </w:r>
            <w:r>
              <w:rPr>
                <w:sz w:val="21"/>
              </w:rPr>
              <w:t>60</w:t>
            </w:r>
            <w:r>
              <w:rPr>
                <w:spacing w:val="-9"/>
                <w:sz w:val="21"/>
              </w:rPr>
              <w:t> 日为宽限期。宽限期内发</w:t>
            </w:r>
          </w:p>
          <w:p>
            <w:pPr>
              <w:pStyle w:val="TableParagraph"/>
              <w:spacing w:line="273" w:lineRule="auto" w:before="37"/>
              <w:ind w:right="174"/>
              <w:rPr>
                <w:sz w:val="21"/>
              </w:rPr>
            </w:pPr>
            <w:r>
              <w:rPr>
                <w:sz w:val="21"/>
              </w:rPr>
              <w:t>生的保险事故，我们仍会承担保险责任，但在给付保险金时会扣减您欠交的保险费。</w:t>
            </w:r>
          </w:p>
          <w:p>
            <w:pPr>
              <w:pStyle w:val="TableParagraph"/>
              <w:spacing w:line="273" w:lineRule="auto" w:before="163"/>
              <w:ind w:right="174"/>
              <w:rPr>
                <w:sz w:val="21"/>
              </w:rPr>
            </w:pPr>
            <w:r>
              <w:rPr>
                <w:sz w:val="21"/>
              </w:rPr>
              <w:t>如果您宽限期结束之后仍未支付保险费，则本合同自宽限期满的次日零时起效力中止。</w:t>
            </w:r>
          </w:p>
        </w:tc>
      </w:tr>
      <w:tr>
        <w:trPr>
          <w:trHeight w:val="714" w:hRule="atLeast"/>
        </w:trPr>
        <w:tc>
          <w:tcPr>
            <w:tcW w:w="664" w:type="dxa"/>
            <w:tcBorders>
              <w:bottom w:val="single" w:sz="8" w:space="0" w:color="000000"/>
            </w:tcBorders>
          </w:tcPr>
          <w:p>
            <w:pPr>
              <w:pStyle w:val="TableParagraph"/>
              <w:spacing w:before="156"/>
              <w:ind w:left="107"/>
              <w:rPr>
                <w:b/>
                <w:sz w:val="24"/>
              </w:rPr>
            </w:pPr>
            <w:r>
              <w:rPr>
                <w:b/>
                <w:sz w:val="24"/>
              </w:rPr>
              <w:t>5.</w:t>
            </w:r>
          </w:p>
        </w:tc>
        <w:tc>
          <w:tcPr>
            <w:tcW w:w="1635" w:type="dxa"/>
            <w:tcBorders>
              <w:bottom w:val="single" w:sz="8" w:space="0" w:color="000000"/>
            </w:tcBorders>
          </w:tcPr>
          <w:p>
            <w:pPr>
              <w:pStyle w:val="TableParagraph"/>
              <w:spacing w:before="156"/>
              <w:ind w:left="238"/>
              <w:rPr>
                <w:b/>
                <w:sz w:val="24"/>
              </w:rPr>
            </w:pPr>
            <w:r>
              <w:rPr>
                <w:b/>
                <w:w w:val="95"/>
                <w:sz w:val="24"/>
              </w:rPr>
              <w:t>现金价值权</w:t>
            </w:r>
          </w:p>
        </w:tc>
        <w:tc>
          <w:tcPr>
            <w:tcW w:w="7453" w:type="dxa"/>
            <w:tcBorders>
              <w:bottom w:val="single" w:sz="8" w:space="0" w:color="000000"/>
            </w:tcBorders>
          </w:tcPr>
          <w:p>
            <w:pPr>
              <w:pStyle w:val="TableParagraph"/>
              <w:spacing w:before="156"/>
              <w:ind w:left="-192"/>
              <w:rPr>
                <w:b/>
                <w:sz w:val="24"/>
              </w:rPr>
            </w:pPr>
            <w:r>
              <w:rPr>
                <w:b/>
                <w:w w:val="99"/>
                <w:sz w:val="24"/>
              </w:rPr>
              <w:t>益</w:t>
            </w:r>
          </w:p>
        </w:tc>
      </w:tr>
      <w:tr>
        <w:trPr>
          <w:trHeight w:val="2217" w:hRule="atLeast"/>
        </w:trPr>
        <w:tc>
          <w:tcPr>
            <w:tcW w:w="664" w:type="dxa"/>
            <w:tcBorders>
              <w:top w:val="single" w:sz="8" w:space="0" w:color="000000"/>
            </w:tcBorders>
          </w:tcPr>
          <w:p>
            <w:pPr>
              <w:pStyle w:val="TableParagraph"/>
              <w:spacing w:before="136"/>
              <w:ind w:left="107"/>
              <w:rPr>
                <w:b/>
                <w:sz w:val="21"/>
              </w:rPr>
            </w:pPr>
            <w:r>
              <w:rPr>
                <w:b/>
                <w:sz w:val="21"/>
              </w:rPr>
              <w:t>5.1</w:t>
            </w:r>
          </w:p>
        </w:tc>
        <w:tc>
          <w:tcPr>
            <w:tcW w:w="1635" w:type="dxa"/>
            <w:tcBorders>
              <w:top w:val="single" w:sz="8" w:space="0" w:color="000000"/>
            </w:tcBorders>
          </w:tcPr>
          <w:p>
            <w:pPr>
              <w:pStyle w:val="TableParagraph"/>
              <w:spacing w:before="136"/>
              <w:ind w:left="238"/>
              <w:rPr>
                <w:b/>
                <w:sz w:val="21"/>
              </w:rPr>
            </w:pPr>
            <w:r>
              <w:rPr>
                <w:b/>
                <w:sz w:val="21"/>
              </w:rPr>
              <w:t>现金价值</w:t>
            </w:r>
          </w:p>
        </w:tc>
        <w:tc>
          <w:tcPr>
            <w:tcW w:w="7453" w:type="dxa"/>
            <w:tcBorders>
              <w:top w:val="single" w:sz="8" w:space="0" w:color="000000"/>
            </w:tcBorders>
          </w:tcPr>
          <w:p>
            <w:pPr>
              <w:pStyle w:val="TableParagraph"/>
              <w:spacing w:line="273" w:lineRule="auto" w:before="136"/>
              <w:ind w:right="174"/>
              <w:rPr>
                <w:sz w:val="21"/>
              </w:rPr>
            </w:pPr>
            <w:r>
              <w:rPr>
                <w:sz w:val="21"/>
              </w:rPr>
              <w:t>指保险单所具有的价值，通常体现为解除合同时，根据精算原理计算的，由我们退还的那部分金额。</w:t>
            </w:r>
          </w:p>
          <w:p>
            <w:pPr>
              <w:pStyle w:val="TableParagraph"/>
              <w:spacing w:line="273" w:lineRule="auto" w:before="164"/>
              <w:ind w:right="174"/>
              <w:rPr>
                <w:sz w:val="21"/>
              </w:rPr>
            </w:pPr>
            <w:r>
              <w:rPr>
                <w:sz w:val="21"/>
              </w:rPr>
              <w:t>我们会在保险单或批注上载明本合同保险单年度末的现金价值。如果您需要了解保险单年度内的现金价值，可向我们查询。</w:t>
            </w:r>
          </w:p>
          <w:p>
            <w:pPr>
              <w:pStyle w:val="TableParagraph"/>
              <w:spacing w:before="163"/>
              <w:rPr>
                <w:sz w:val="21"/>
              </w:rPr>
            </w:pPr>
            <w:r>
              <w:rPr>
                <w:sz w:val="21"/>
              </w:rPr>
              <w:t>若基本保险金额发生变更，则现金价值将按变更后的基本保险金额重新计算。</w:t>
            </w:r>
          </w:p>
        </w:tc>
      </w:tr>
      <w:tr>
        <w:trPr>
          <w:trHeight w:val="2935" w:hRule="atLeast"/>
        </w:trPr>
        <w:tc>
          <w:tcPr>
            <w:tcW w:w="664" w:type="dxa"/>
          </w:tcPr>
          <w:p>
            <w:pPr>
              <w:pStyle w:val="TableParagraph"/>
              <w:spacing w:before="12"/>
              <w:ind w:left="0"/>
              <w:rPr>
                <w:sz w:val="13"/>
              </w:rPr>
            </w:pPr>
          </w:p>
          <w:p>
            <w:pPr>
              <w:pStyle w:val="TableParagraph"/>
              <w:ind w:left="107"/>
              <w:rPr>
                <w:b/>
                <w:sz w:val="21"/>
              </w:rPr>
            </w:pPr>
            <w:r>
              <w:rPr>
                <w:b/>
                <w:sz w:val="21"/>
              </w:rPr>
              <w:t>5.2</w:t>
            </w:r>
          </w:p>
        </w:tc>
        <w:tc>
          <w:tcPr>
            <w:tcW w:w="1635" w:type="dxa"/>
          </w:tcPr>
          <w:p>
            <w:pPr>
              <w:pStyle w:val="TableParagraph"/>
              <w:spacing w:before="12"/>
              <w:ind w:left="0"/>
              <w:rPr>
                <w:sz w:val="13"/>
              </w:rPr>
            </w:pPr>
          </w:p>
          <w:p>
            <w:pPr>
              <w:pStyle w:val="TableParagraph"/>
              <w:ind w:left="238"/>
              <w:rPr>
                <w:b/>
                <w:sz w:val="21"/>
              </w:rPr>
            </w:pPr>
            <w:r>
              <w:rPr>
                <w:b/>
                <w:sz w:val="21"/>
              </w:rPr>
              <w:t>保单贷款</w:t>
            </w:r>
          </w:p>
        </w:tc>
        <w:tc>
          <w:tcPr>
            <w:tcW w:w="7453" w:type="dxa"/>
          </w:tcPr>
          <w:p>
            <w:pPr>
              <w:pStyle w:val="TableParagraph"/>
              <w:spacing w:before="12"/>
              <w:ind w:left="0"/>
              <w:rPr>
                <w:sz w:val="13"/>
              </w:rPr>
            </w:pPr>
          </w:p>
          <w:p>
            <w:pPr>
              <w:pStyle w:val="TableParagraph"/>
              <w:spacing w:line="273" w:lineRule="auto"/>
              <w:ind w:right="102"/>
              <w:rPr>
                <w:sz w:val="21"/>
              </w:rPr>
            </w:pPr>
            <w:r>
              <w:rPr>
                <w:spacing w:val="-3"/>
                <w:sz w:val="21"/>
              </w:rPr>
              <w:t>在本合同有效期间内，您可以书面申请并经我们审核同意后办理保单贷款。贷</w:t>
            </w:r>
            <w:r>
              <w:rPr>
                <w:spacing w:val="-3"/>
                <w:w w:val="100"/>
                <w:sz w:val="21"/>
              </w:rPr>
              <w:t>款金额不得超过本合同现金价值扣除各项欠款及利息后余额的</w:t>
            </w:r>
            <w:r>
              <w:rPr>
                <w:spacing w:val="-3"/>
                <w:sz w:val="21"/>
              </w:rPr>
              <w:t> </w:t>
            </w:r>
            <w:r>
              <w:rPr>
                <w:w w:val="100"/>
                <w:sz w:val="21"/>
              </w:rPr>
              <w:t>70</w:t>
            </w:r>
            <w:r>
              <w:rPr>
                <w:spacing w:val="-16"/>
                <w:w w:val="100"/>
                <w:sz w:val="21"/>
              </w:rPr>
              <w:t>%，每次贷款期</w:t>
            </w:r>
            <w:r>
              <w:rPr>
                <w:spacing w:val="-12"/>
                <w:sz w:val="21"/>
              </w:rPr>
              <w:t>限最长不超过 </w:t>
            </w:r>
            <w:r>
              <w:rPr>
                <w:sz w:val="21"/>
              </w:rPr>
              <w:t>6</w:t>
            </w:r>
            <w:r>
              <w:rPr>
                <w:spacing w:val="-20"/>
                <w:sz w:val="21"/>
              </w:rPr>
              <w:t> 个月，</w:t>
            </w:r>
            <w:r>
              <w:rPr>
                <w:b/>
                <w:spacing w:val="-8"/>
                <w:sz w:val="21"/>
              </w:rPr>
              <w:t>贷款利率</w:t>
            </w:r>
            <w:r>
              <w:rPr>
                <w:spacing w:val="-3"/>
                <w:sz w:val="21"/>
              </w:rPr>
              <w:t>（</w:t>
            </w:r>
            <w:r>
              <w:rPr>
                <w:spacing w:val="-20"/>
                <w:sz w:val="21"/>
              </w:rPr>
              <w:t>见 </w:t>
            </w:r>
            <w:r>
              <w:rPr>
                <w:spacing w:val="-6"/>
                <w:sz w:val="21"/>
              </w:rPr>
              <w:t>10.13）</w:t>
            </w:r>
            <w:r>
              <w:rPr>
                <w:spacing w:val="-3"/>
                <w:sz w:val="21"/>
              </w:rPr>
              <w:t>按您与我们签订的贷款协议中约定的利率执行。贷款本息在贷款到期时一并归还。若您到期未能足额偿还贷款本息，则您所欠的贷款本金及利息将作为新的贷款本金，按下一贷款期内的贷款利率计息。</w:t>
            </w:r>
          </w:p>
          <w:p>
            <w:pPr>
              <w:pStyle w:val="TableParagraph"/>
              <w:spacing w:line="273" w:lineRule="auto" w:before="164"/>
              <w:ind w:right="174"/>
              <w:rPr>
                <w:sz w:val="21"/>
              </w:rPr>
            </w:pPr>
            <w:r>
              <w:rPr>
                <w:sz w:val="21"/>
              </w:rPr>
              <w:t>当未还贷款本金及利息加上其他各项欠款及利息达到本合同现金价值时，保险合同的效力即行中止。</w:t>
            </w:r>
          </w:p>
        </w:tc>
      </w:tr>
      <w:tr>
        <w:trPr>
          <w:trHeight w:val="2041" w:hRule="atLeast"/>
        </w:trPr>
        <w:tc>
          <w:tcPr>
            <w:tcW w:w="664" w:type="dxa"/>
          </w:tcPr>
          <w:p>
            <w:pPr>
              <w:pStyle w:val="TableParagraph"/>
              <w:spacing w:before="74"/>
              <w:ind w:left="107"/>
              <w:rPr>
                <w:b/>
                <w:sz w:val="21"/>
              </w:rPr>
            </w:pPr>
            <w:r>
              <w:rPr>
                <w:b/>
                <w:sz w:val="21"/>
              </w:rPr>
              <w:t>5.3</w:t>
            </w:r>
          </w:p>
        </w:tc>
        <w:tc>
          <w:tcPr>
            <w:tcW w:w="1635" w:type="dxa"/>
          </w:tcPr>
          <w:p>
            <w:pPr>
              <w:pStyle w:val="TableParagraph"/>
              <w:spacing w:line="273" w:lineRule="auto" w:before="74"/>
              <w:ind w:left="238" w:right="126"/>
              <w:rPr>
                <w:b/>
                <w:sz w:val="21"/>
              </w:rPr>
            </w:pPr>
            <w:r>
              <w:rPr>
                <w:b/>
                <w:sz w:val="21"/>
              </w:rPr>
              <w:t>保险费自动垫交</w:t>
            </w:r>
          </w:p>
        </w:tc>
        <w:tc>
          <w:tcPr>
            <w:tcW w:w="7453" w:type="dxa"/>
          </w:tcPr>
          <w:p>
            <w:pPr>
              <w:pStyle w:val="TableParagraph"/>
              <w:spacing w:line="273" w:lineRule="auto" w:before="74"/>
              <w:ind w:right="121"/>
              <w:jc w:val="both"/>
              <w:rPr>
                <w:sz w:val="21"/>
              </w:rPr>
            </w:pPr>
            <w:r>
              <w:rPr>
                <w:spacing w:val="-3"/>
                <w:sz w:val="21"/>
              </w:rPr>
              <w:t>在本合同有效期间内，您可以书面申请并经我们审核同意后办理保险费自动垫交。本合同首期后的分期保险费逾宽限期仍未交付时，且此时本合同的现金价值扣除各项欠款及利息后足以垫付当期本合同及其附加合同欠交的保险费及</w:t>
            </w:r>
            <w:r>
              <w:rPr>
                <w:b/>
                <w:sz w:val="21"/>
              </w:rPr>
              <w:t>利</w:t>
            </w:r>
            <w:r>
              <w:rPr>
                <w:b/>
                <w:w w:val="100"/>
                <w:sz w:val="21"/>
              </w:rPr>
              <w:t>息</w:t>
            </w:r>
            <w:r>
              <w:rPr>
                <w:w w:val="100"/>
                <w:sz w:val="21"/>
              </w:rPr>
              <w:t>（见</w:t>
            </w:r>
            <w:r>
              <w:rPr>
                <w:spacing w:val="-54"/>
                <w:sz w:val="21"/>
              </w:rPr>
              <w:t> </w:t>
            </w:r>
            <w:r>
              <w:rPr>
                <w:w w:val="100"/>
                <w:sz w:val="21"/>
              </w:rPr>
              <w:t>10.1</w:t>
            </w:r>
            <w:r>
              <w:rPr>
                <w:spacing w:val="-3"/>
                <w:w w:val="100"/>
                <w:sz w:val="21"/>
              </w:rPr>
              <w:t>4</w:t>
            </w:r>
            <w:r>
              <w:rPr>
                <w:spacing w:val="-106"/>
                <w:w w:val="100"/>
                <w:sz w:val="21"/>
              </w:rPr>
              <w:t>）</w:t>
            </w:r>
            <w:r>
              <w:rPr>
                <w:spacing w:val="-3"/>
                <w:w w:val="100"/>
                <w:sz w:val="21"/>
              </w:rPr>
              <w:t>，则我们将以本合同的现金价值垫付当期欠交的保险费及利息；</w:t>
            </w:r>
            <w:r>
              <w:rPr>
                <w:spacing w:val="-3"/>
                <w:sz w:val="21"/>
              </w:rPr>
              <w:t>如当时现金价值扣除各项欠款及利息后不足以垫付当期本合同及其附加合同欠交的保险费及利息时，本合同及其附加合同的效力即中止。</w:t>
            </w:r>
          </w:p>
        </w:tc>
      </w:tr>
      <w:tr>
        <w:trPr>
          <w:trHeight w:val="2288" w:hRule="atLeast"/>
        </w:trPr>
        <w:tc>
          <w:tcPr>
            <w:tcW w:w="664" w:type="dxa"/>
          </w:tcPr>
          <w:p>
            <w:pPr>
              <w:pStyle w:val="TableParagraph"/>
              <w:spacing w:before="68"/>
              <w:ind w:left="107"/>
              <w:rPr>
                <w:b/>
                <w:sz w:val="21"/>
              </w:rPr>
            </w:pPr>
            <w:r>
              <w:rPr>
                <w:b/>
                <w:sz w:val="21"/>
              </w:rPr>
              <w:t>5.4</w:t>
            </w:r>
          </w:p>
        </w:tc>
        <w:tc>
          <w:tcPr>
            <w:tcW w:w="1635" w:type="dxa"/>
          </w:tcPr>
          <w:p>
            <w:pPr>
              <w:pStyle w:val="TableParagraph"/>
              <w:spacing w:line="273" w:lineRule="auto" w:before="68"/>
              <w:ind w:left="238" w:right="126"/>
              <w:rPr>
                <w:b/>
                <w:sz w:val="21"/>
              </w:rPr>
            </w:pPr>
            <w:r>
              <w:rPr>
                <w:b/>
                <w:sz w:val="21"/>
              </w:rPr>
              <w:t>减少基本保险金额</w:t>
            </w:r>
          </w:p>
        </w:tc>
        <w:tc>
          <w:tcPr>
            <w:tcW w:w="7453" w:type="dxa"/>
          </w:tcPr>
          <w:p>
            <w:pPr>
              <w:pStyle w:val="TableParagraph"/>
              <w:spacing w:line="273" w:lineRule="auto" w:before="68"/>
              <w:ind w:right="-15"/>
              <w:jc w:val="both"/>
              <w:rPr>
                <w:sz w:val="21"/>
              </w:rPr>
            </w:pPr>
            <w:r>
              <w:rPr>
                <w:spacing w:val="-6"/>
                <w:sz w:val="21"/>
              </w:rPr>
              <w:t>在本合同有效期间内，您可以书面申请减少基本保险金额，但减少后的基本保险金额不得低于申请减额时我们规定的最低承保金额。我们按减保后的基本保险金</w:t>
            </w:r>
            <w:r>
              <w:rPr>
                <w:spacing w:val="-4"/>
                <w:sz w:val="21"/>
              </w:rPr>
              <w:t>额承担保险责任。</w:t>
            </w:r>
          </w:p>
          <w:p>
            <w:pPr>
              <w:pStyle w:val="TableParagraph"/>
              <w:spacing w:line="273" w:lineRule="auto" w:before="163"/>
              <w:ind w:right="-15"/>
              <w:rPr>
                <w:sz w:val="21"/>
              </w:rPr>
            </w:pPr>
            <w:r>
              <w:rPr>
                <w:spacing w:val="-5"/>
                <w:sz w:val="21"/>
              </w:rPr>
              <w:t>我们按合同约定退还基本保险金额的减少部分的现金价值。同时，根据本合同条</w:t>
            </w:r>
            <w:r>
              <w:rPr>
                <w:spacing w:val="-9"/>
                <w:w w:val="100"/>
                <w:sz w:val="21"/>
              </w:rPr>
              <w:t>款应给付保险金的计算依据“累计已缴保险费”，需按照本次变更后的基本保险</w:t>
            </w:r>
            <w:r>
              <w:rPr>
                <w:spacing w:val="-5"/>
                <w:sz w:val="21"/>
              </w:rPr>
              <w:t>金额所对应的保险费进行调整。</w:t>
            </w:r>
          </w:p>
        </w:tc>
      </w:tr>
      <w:tr>
        <w:trPr>
          <w:trHeight w:val="713" w:hRule="atLeast"/>
        </w:trPr>
        <w:tc>
          <w:tcPr>
            <w:tcW w:w="664" w:type="dxa"/>
            <w:tcBorders>
              <w:bottom w:val="single" w:sz="8" w:space="0" w:color="000000"/>
            </w:tcBorders>
          </w:tcPr>
          <w:p>
            <w:pPr>
              <w:pStyle w:val="TableParagraph"/>
              <w:spacing w:before="154"/>
              <w:ind w:left="107"/>
              <w:rPr>
                <w:b/>
                <w:sz w:val="24"/>
              </w:rPr>
            </w:pPr>
            <w:r>
              <w:rPr>
                <w:b/>
                <w:sz w:val="24"/>
              </w:rPr>
              <w:t>6.</w:t>
            </w:r>
          </w:p>
        </w:tc>
        <w:tc>
          <w:tcPr>
            <w:tcW w:w="9088" w:type="dxa"/>
            <w:gridSpan w:val="2"/>
            <w:tcBorders>
              <w:bottom w:val="single" w:sz="8" w:space="0" w:color="000000"/>
            </w:tcBorders>
          </w:tcPr>
          <w:p>
            <w:pPr>
              <w:pStyle w:val="TableParagraph"/>
              <w:spacing w:before="154"/>
              <w:ind w:left="238"/>
              <w:rPr>
                <w:b/>
                <w:sz w:val="24"/>
              </w:rPr>
            </w:pPr>
            <w:r>
              <w:rPr>
                <w:b/>
                <w:w w:val="95"/>
                <w:sz w:val="24"/>
              </w:rPr>
              <w:t>合同效力的中止及恢复</w:t>
            </w:r>
          </w:p>
        </w:tc>
      </w:tr>
      <w:tr>
        <w:trPr>
          <w:trHeight w:val="625" w:hRule="atLeast"/>
        </w:trPr>
        <w:tc>
          <w:tcPr>
            <w:tcW w:w="664" w:type="dxa"/>
            <w:tcBorders>
              <w:top w:val="single" w:sz="8" w:space="0" w:color="000000"/>
            </w:tcBorders>
          </w:tcPr>
          <w:p>
            <w:pPr>
              <w:pStyle w:val="TableParagraph"/>
              <w:spacing w:before="138"/>
              <w:ind w:left="107"/>
              <w:rPr>
                <w:b/>
                <w:sz w:val="21"/>
              </w:rPr>
            </w:pPr>
            <w:r>
              <w:rPr>
                <w:b/>
                <w:sz w:val="21"/>
              </w:rPr>
              <w:t>6.1</w:t>
            </w:r>
          </w:p>
        </w:tc>
        <w:tc>
          <w:tcPr>
            <w:tcW w:w="1635" w:type="dxa"/>
            <w:tcBorders>
              <w:top w:val="single" w:sz="8" w:space="0" w:color="000000"/>
            </w:tcBorders>
          </w:tcPr>
          <w:p>
            <w:pPr>
              <w:pStyle w:val="TableParagraph"/>
              <w:spacing w:before="138"/>
              <w:ind w:left="238"/>
              <w:rPr>
                <w:b/>
                <w:sz w:val="21"/>
              </w:rPr>
            </w:pPr>
            <w:r>
              <w:rPr>
                <w:b/>
                <w:sz w:val="21"/>
              </w:rPr>
              <w:t>效力中止</w:t>
            </w:r>
          </w:p>
        </w:tc>
        <w:tc>
          <w:tcPr>
            <w:tcW w:w="7453" w:type="dxa"/>
            <w:tcBorders>
              <w:top w:val="single" w:sz="8" w:space="0" w:color="000000"/>
            </w:tcBorders>
          </w:tcPr>
          <w:p>
            <w:pPr>
              <w:pStyle w:val="TableParagraph"/>
              <w:spacing w:before="138"/>
              <w:rPr>
                <w:b/>
                <w:sz w:val="21"/>
              </w:rPr>
            </w:pPr>
            <w:r>
              <w:rPr>
                <w:sz w:val="21"/>
              </w:rPr>
              <w:t>在本合同效力中止期间，</w:t>
            </w:r>
            <w:r>
              <w:rPr>
                <w:b/>
                <w:sz w:val="21"/>
              </w:rPr>
              <w:t>我们不承担保险责任。</w:t>
            </w:r>
          </w:p>
        </w:tc>
      </w:tr>
      <w:tr>
        <w:trPr>
          <w:trHeight w:val="735" w:hRule="atLeast"/>
        </w:trPr>
        <w:tc>
          <w:tcPr>
            <w:tcW w:w="664" w:type="dxa"/>
          </w:tcPr>
          <w:p>
            <w:pPr>
              <w:pStyle w:val="TableParagraph"/>
              <w:spacing w:before="149"/>
              <w:ind w:left="107"/>
              <w:rPr>
                <w:b/>
                <w:sz w:val="21"/>
              </w:rPr>
            </w:pPr>
            <w:r>
              <w:rPr>
                <w:b/>
                <w:sz w:val="21"/>
              </w:rPr>
              <w:t>6.2</w:t>
            </w:r>
          </w:p>
        </w:tc>
        <w:tc>
          <w:tcPr>
            <w:tcW w:w="1635" w:type="dxa"/>
          </w:tcPr>
          <w:p>
            <w:pPr>
              <w:pStyle w:val="TableParagraph"/>
              <w:spacing w:before="149"/>
              <w:ind w:left="238"/>
              <w:rPr>
                <w:b/>
                <w:sz w:val="21"/>
              </w:rPr>
            </w:pPr>
            <w:r>
              <w:rPr>
                <w:b/>
                <w:sz w:val="21"/>
              </w:rPr>
              <w:t>效力恢复</w:t>
            </w:r>
          </w:p>
        </w:tc>
        <w:tc>
          <w:tcPr>
            <w:tcW w:w="7453" w:type="dxa"/>
          </w:tcPr>
          <w:p>
            <w:pPr>
              <w:pStyle w:val="TableParagraph"/>
              <w:spacing w:line="310" w:lineRule="atLeast" w:before="113"/>
              <w:ind w:right="174"/>
              <w:rPr>
                <w:sz w:val="21"/>
              </w:rPr>
            </w:pPr>
            <w:r>
              <w:rPr>
                <w:spacing w:val="-7"/>
                <w:sz w:val="21"/>
              </w:rPr>
              <w:t>本合同效力中止后 </w:t>
            </w:r>
            <w:r>
              <w:rPr>
                <w:sz w:val="21"/>
              </w:rPr>
              <w:t>2</w:t>
            </w:r>
            <w:r>
              <w:rPr>
                <w:spacing w:val="-8"/>
                <w:sz w:val="21"/>
              </w:rPr>
              <w:t> 年内，您可以申请恢复合同效力。经我们与您协商并达成</w:t>
            </w:r>
            <w:r>
              <w:rPr>
                <w:spacing w:val="-3"/>
                <w:sz w:val="21"/>
              </w:rPr>
              <w:t>协议，在您补交保险费、利息及其他应付款项之日起，合同效力恢复。</w:t>
            </w:r>
          </w:p>
        </w:tc>
      </w:tr>
    </w:tbl>
    <w:p>
      <w:pPr>
        <w:spacing w:after="0" w:line="310" w:lineRule="atLeast"/>
        <w:rPr>
          <w:sz w:val="21"/>
        </w:rPr>
        <w:sectPr>
          <w:pgSz w:w="11910" w:h="16840"/>
          <w:pgMar w:header="0" w:footer="924" w:top="1160" w:bottom="1120" w:left="920" w:right="10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453"/>
      </w:tblGrid>
      <w:tr>
        <w:trPr>
          <w:trHeight w:val="753" w:hRule="atLeast"/>
        </w:trPr>
        <w:tc>
          <w:tcPr>
            <w:tcW w:w="664" w:type="dxa"/>
          </w:tcPr>
          <w:p>
            <w:pPr>
              <w:pStyle w:val="TableParagraph"/>
              <w:ind w:left="0"/>
              <w:rPr>
                <w:rFonts w:ascii="Times New Roman"/>
                <w:sz w:val="20"/>
              </w:rPr>
            </w:pPr>
          </w:p>
        </w:tc>
        <w:tc>
          <w:tcPr>
            <w:tcW w:w="1635" w:type="dxa"/>
          </w:tcPr>
          <w:p>
            <w:pPr>
              <w:pStyle w:val="TableParagraph"/>
              <w:ind w:left="0"/>
              <w:rPr>
                <w:rFonts w:ascii="Times New Roman"/>
                <w:sz w:val="20"/>
              </w:rPr>
            </w:pPr>
          </w:p>
        </w:tc>
        <w:tc>
          <w:tcPr>
            <w:tcW w:w="7453" w:type="dxa"/>
          </w:tcPr>
          <w:p>
            <w:pPr>
              <w:pStyle w:val="TableParagraph"/>
              <w:spacing w:line="211" w:lineRule="exact"/>
              <w:rPr>
                <w:sz w:val="21"/>
              </w:rPr>
            </w:pPr>
            <w:r>
              <w:rPr>
                <w:sz w:val="21"/>
              </w:rPr>
              <w:t>自本合同效力中止之日起满 2 年您和我们未达成协议的，我们有权解除合同。</w:t>
            </w:r>
          </w:p>
          <w:p>
            <w:pPr>
              <w:pStyle w:val="TableParagraph"/>
              <w:spacing w:before="37"/>
              <w:rPr>
                <w:sz w:val="21"/>
              </w:rPr>
            </w:pPr>
            <w:r>
              <w:rPr>
                <w:sz w:val="21"/>
              </w:rPr>
              <w:t>我们解除合同的，向您退还合同效力中止时保险单的现金价值。</w:t>
            </w:r>
          </w:p>
        </w:tc>
      </w:tr>
      <w:tr>
        <w:trPr>
          <w:trHeight w:val="714" w:hRule="atLeast"/>
        </w:trPr>
        <w:tc>
          <w:tcPr>
            <w:tcW w:w="664" w:type="dxa"/>
            <w:tcBorders>
              <w:bottom w:val="single" w:sz="8" w:space="0" w:color="000000"/>
            </w:tcBorders>
          </w:tcPr>
          <w:p>
            <w:pPr>
              <w:pStyle w:val="TableParagraph"/>
              <w:spacing w:before="156"/>
              <w:ind w:left="107"/>
              <w:rPr>
                <w:b/>
                <w:sz w:val="24"/>
              </w:rPr>
            </w:pPr>
            <w:r>
              <w:rPr>
                <w:b/>
                <w:sz w:val="24"/>
              </w:rPr>
              <w:t>7.</w:t>
            </w:r>
          </w:p>
        </w:tc>
        <w:tc>
          <w:tcPr>
            <w:tcW w:w="1635" w:type="dxa"/>
            <w:tcBorders>
              <w:bottom w:val="single" w:sz="8" w:space="0" w:color="000000"/>
            </w:tcBorders>
          </w:tcPr>
          <w:p>
            <w:pPr>
              <w:pStyle w:val="TableParagraph"/>
              <w:spacing w:before="156"/>
              <w:ind w:left="238"/>
              <w:rPr>
                <w:b/>
                <w:sz w:val="24"/>
              </w:rPr>
            </w:pPr>
            <w:r>
              <w:rPr>
                <w:b/>
                <w:sz w:val="24"/>
              </w:rPr>
              <w:t>合同解除</w:t>
            </w:r>
          </w:p>
        </w:tc>
        <w:tc>
          <w:tcPr>
            <w:tcW w:w="7453" w:type="dxa"/>
            <w:tcBorders>
              <w:bottom w:val="single" w:sz="8" w:space="0" w:color="000000"/>
            </w:tcBorders>
          </w:tcPr>
          <w:p>
            <w:pPr>
              <w:pStyle w:val="TableParagraph"/>
              <w:ind w:left="0"/>
              <w:rPr>
                <w:rFonts w:ascii="Times New Roman"/>
                <w:sz w:val="20"/>
              </w:rPr>
            </w:pPr>
          </w:p>
        </w:tc>
      </w:tr>
      <w:tr>
        <w:trPr>
          <w:trHeight w:val="3913" w:hRule="atLeast"/>
        </w:trPr>
        <w:tc>
          <w:tcPr>
            <w:tcW w:w="664" w:type="dxa"/>
            <w:tcBorders>
              <w:top w:val="single" w:sz="8" w:space="0" w:color="000000"/>
            </w:tcBorders>
          </w:tcPr>
          <w:p>
            <w:pPr>
              <w:pStyle w:val="TableParagraph"/>
              <w:spacing w:before="136"/>
              <w:ind w:left="107"/>
              <w:rPr>
                <w:b/>
                <w:sz w:val="21"/>
              </w:rPr>
            </w:pPr>
            <w:r>
              <w:rPr>
                <w:b/>
                <w:sz w:val="21"/>
              </w:rPr>
              <w:t>7.1</w:t>
            </w:r>
          </w:p>
        </w:tc>
        <w:tc>
          <w:tcPr>
            <w:tcW w:w="1635" w:type="dxa"/>
            <w:tcBorders>
              <w:top w:val="single" w:sz="8" w:space="0" w:color="000000"/>
            </w:tcBorders>
          </w:tcPr>
          <w:p>
            <w:pPr>
              <w:pStyle w:val="TableParagraph"/>
              <w:spacing w:line="273" w:lineRule="auto" w:before="136"/>
              <w:ind w:left="238" w:right="126"/>
              <w:rPr>
                <w:b/>
                <w:sz w:val="21"/>
              </w:rPr>
            </w:pPr>
            <w:r>
              <w:rPr>
                <w:b/>
                <w:sz w:val="21"/>
              </w:rPr>
              <w:t>您解除合同的手续及风险</w:t>
            </w:r>
          </w:p>
        </w:tc>
        <w:tc>
          <w:tcPr>
            <w:tcW w:w="7453" w:type="dxa"/>
            <w:tcBorders>
              <w:top w:val="single" w:sz="8" w:space="0" w:color="000000"/>
            </w:tcBorders>
          </w:tcPr>
          <w:p>
            <w:pPr>
              <w:pStyle w:val="TableParagraph"/>
              <w:spacing w:line="273" w:lineRule="auto" w:before="136"/>
              <w:ind w:right="174"/>
              <w:rPr>
                <w:sz w:val="21"/>
              </w:rPr>
            </w:pPr>
            <w:r>
              <w:rPr>
                <w:sz w:val="21"/>
              </w:rPr>
              <w:t>如您在犹豫期后申请解除本合同，请填写解除合同申请书并向我们提供下列资料：</w:t>
            </w:r>
          </w:p>
          <w:p>
            <w:pPr>
              <w:pStyle w:val="TableParagraph"/>
              <w:spacing w:before="164"/>
              <w:rPr>
                <w:sz w:val="21"/>
              </w:rPr>
            </w:pPr>
            <w:r>
              <w:rPr>
                <w:sz w:val="21"/>
              </w:rPr>
              <w:t>1.保险合同；</w:t>
            </w:r>
          </w:p>
          <w:p>
            <w:pPr>
              <w:pStyle w:val="TableParagraph"/>
              <w:spacing w:before="10"/>
              <w:ind w:left="0"/>
              <w:rPr>
                <w:sz w:val="14"/>
              </w:rPr>
            </w:pPr>
          </w:p>
          <w:p>
            <w:pPr>
              <w:pStyle w:val="TableParagraph"/>
              <w:rPr>
                <w:sz w:val="21"/>
              </w:rPr>
            </w:pPr>
            <w:r>
              <w:rPr>
                <w:sz w:val="21"/>
              </w:rPr>
              <w:t>2.您的有效身份证件。</w:t>
            </w:r>
          </w:p>
          <w:p>
            <w:pPr>
              <w:pStyle w:val="TableParagraph"/>
              <w:spacing w:before="9"/>
              <w:ind w:left="0"/>
              <w:rPr>
                <w:sz w:val="14"/>
              </w:rPr>
            </w:pPr>
          </w:p>
          <w:p>
            <w:pPr>
              <w:pStyle w:val="TableParagraph"/>
              <w:spacing w:line="273" w:lineRule="auto" w:before="1"/>
              <w:ind w:right="174"/>
              <w:rPr>
                <w:sz w:val="21"/>
              </w:rPr>
            </w:pPr>
            <w:r>
              <w:rPr>
                <w:sz w:val="21"/>
              </w:rPr>
              <w:t>如您委托他人办理书面申请解除本合同，还须提供授权委托书及受托人身份证件。</w:t>
            </w:r>
          </w:p>
          <w:p>
            <w:pPr>
              <w:pStyle w:val="TableParagraph"/>
              <w:spacing w:line="273" w:lineRule="auto" w:before="164"/>
              <w:ind w:right="174"/>
              <w:rPr>
                <w:sz w:val="21"/>
              </w:rPr>
            </w:pPr>
            <w:r>
              <w:rPr>
                <w:sz w:val="21"/>
              </w:rPr>
              <w:t>自我们收到解除合同申请书时起，本合同终止。我们自收到解除合同申请书之日起 30 日内向您退还保险单现金价值。</w:t>
            </w:r>
          </w:p>
          <w:p>
            <w:pPr>
              <w:pStyle w:val="TableParagraph"/>
              <w:spacing w:before="164"/>
              <w:rPr>
                <w:sz w:val="21"/>
              </w:rPr>
            </w:pPr>
            <w:r>
              <w:rPr>
                <w:sz w:val="21"/>
              </w:rPr>
              <w:t>您犹豫期后解除合同会遭受一定损失。</w:t>
            </w:r>
          </w:p>
        </w:tc>
      </w:tr>
      <w:tr>
        <w:trPr>
          <w:trHeight w:val="701" w:hRule="atLeast"/>
        </w:trPr>
        <w:tc>
          <w:tcPr>
            <w:tcW w:w="664" w:type="dxa"/>
            <w:tcBorders>
              <w:bottom w:val="single" w:sz="8" w:space="0" w:color="000000"/>
            </w:tcBorders>
          </w:tcPr>
          <w:p>
            <w:pPr>
              <w:pStyle w:val="TableParagraph"/>
              <w:spacing w:before="152"/>
              <w:ind w:left="107"/>
              <w:rPr>
                <w:b/>
                <w:sz w:val="24"/>
              </w:rPr>
            </w:pPr>
            <w:r>
              <w:rPr>
                <w:b/>
                <w:sz w:val="24"/>
              </w:rPr>
              <w:t>8.</w:t>
            </w:r>
          </w:p>
        </w:tc>
        <w:tc>
          <w:tcPr>
            <w:tcW w:w="1635" w:type="dxa"/>
            <w:tcBorders>
              <w:bottom w:val="single" w:sz="8" w:space="0" w:color="000000"/>
            </w:tcBorders>
          </w:tcPr>
          <w:p>
            <w:pPr>
              <w:pStyle w:val="TableParagraph"/>
              <w:spacing w:before="152"/>
              <w:ind w:left="238"/>
              <w:rPr>
                <w:b/>
                <w:sz w:val="24"/>
              </w:rPr>
            </w:pPr>
            <w:r>
              <w:rPr>
                <w:b/>
                <w:sz w:val="24"/>
              </w:rPr>
              <w:t>如实告知</w:t>
            </w:r>
          </w:p>
        </w:tc>
        <w:tc>
          <w:tcPr>
            <w:tcW w:w="7453" w:type="dxa"/>
            <w:tcBorders>
              <w:bottom w:val="single" w:sz="8" w:space="0" w:color="000000"/>
            </w:tcBorders>
          </w:tcPr>
          <w:p>
            <w:pPr>
              <w:pStyle w:val="TableParagraph"/>
              <w:ind w:left="0"/>
              <w:rPr>
                <w:rFonts w:ascii="Times New Roman"/>
                <w:sz w:val="20"/>
              </w:rPr>
            </w:pPr>
          </w:p>
        </w:tc>
      </w:tr>
      <w:tr>
        <w:trPr>
          <w:trHeight w:val="5618" w:hRule="atLeast"/>
        </w:trPr>
        <w:tc>
          <w:tcPr>
            <w:tcW w:w="664" w:type="dxa"/>
            <w:tcBorders>
              <w:top w:val="single" w:sz="8" w:space="0" w:color="000000"/>
            </w:tcBorders>
          </w:tcPr>
          <w:p>
            <w:pPr>
              <w:pStyle w:val="TableParagraph"/>
              <w:spacing w:before="138"/>
              <w:ind w:left="107"/>
              <w:rPr>
                <w:b/>
                <w:sz w:val="21"/>
              </w:rPr>
            </w:pPr>
            <w:r>
              <w:rPr>
                <w:b/>
                <w:sz w:val="21"/>
              </w:rPr>
              <w:t>8.1</w:t>
            </w:r>
          </w:p>
        </w:tc>
        <w:tc>
          <w:tcPr>
            <w:tcW w:w="1635" w:type="dxa"/>
            <w:tcBorders>
              <w:top w:val="single" w:sz="8" w:space="0" w:color="000000"/>
            </w:tcBorders>
          </w:tcPr>
          <w:p>
            <w:pPr>
              <w:pStyle w:val="TableParagraph"/>
              <w:spacing w:line="273" w:lineRule="auto" w:before="138"/>
              <w:ind w:left="238" w:right="126"/>
              <w:rPr>
                <w:b/>
                <w:sz w:val="21"/>
              </w:rPr>
            </w:pPr>
            <w:r>
              <w:rPr>
                <w:b/>
                <w:sz w:val="21"/>
              </w:rPr>
              <w:t>明确说明与如实告知</w:t>
            </w:r>
          </w:p>
        </w:tc>
        <w:tc>
          <w:tcPr>
            <w:tcW w:w="7453" w:type="dxa"/>
            <w:tcBorders>
              <w:top w:val="single" w:sz="8" w:space="0" w:color="000000"/>
            </w:tcBorders>
          </w:tcPr>
          <w:p>
            <w:pPr>
              <w:pStyle w:val="TableParagraph"/>
              <w:spacing w:before="138"/>
              <w:rPr>
                <w:sz w:val="21"/>
              </w:rPr>
            </w:pPr>
            <w:r>
              <w:rPr>
                <w:sz w:val="21"/>
              </w:rPr>
              <w:t>订立本合同时，我们应向您说明本合同的内容。</w:t>
            </w:r>
          </w:p>
          <w:p>
            <w:pPr>
              <w:pStyle w:val="TableParagraph"/>
              <w:spacing w:before="9"/>
              <w:ind w:left="0"/>
              <w:rPr>
                <w:sz w:val="14"/>
              </w:rPr>
            </w:pPr>
          </w:p>
          <w:p>
            <w:pPr>
              <w:pStyle w:val="TableParagraph"/>
              <w:spacing w:line="273" w:lineRule="auto"/>
              <w:ind w:right="-15"/>
              <w:rPr>
                <w:sz w:val="21"/>
              </w:rPr>
            </w:pPr>
            <w:r>
              <w:rPr>
                <w:b/>
                <w:spacing w:val="-3"/>
                <w:sz w:val="21"/>
              </w:rPr>
              <w:t>对保险条款中免除我们责任的条款，我们在订立合同时应当在投保单、保险单或者其他保险凭证上作出足以引起您注意的提示</w:t>
            </w:r>
            <w:r>
              <w:rPr>
                <w:spacing w:val="-3"/>
                <w:sz w:val="21"/>
              </w:rPr>
              <w:t>，并对该条款的内容以书面或</w:t>
            </w:r>
            <w:r>
              <w:rPr>
                <w:spacing w:val="-5"/>
                <w:sz w:val="21"/>
              </w:rPr>
              <w:t>者口头形式向您作出明确说明，未作提示或者明确说明的，该条款不产生效力。</w:t>
            </w:r>
          </w:p>
          <w:p>
            <w:pPr>
              <w:pStyle w:val="TableParagraph"/>
              <w:spacing w:before="163"/>
              <w:rPr>
                <w:sz w:val="21"/>
              </w:rPr>
            </w:pPr>
            <w:r>
              <w:rPr>
                <w:sz w:val="21"/>
              </w:rPr>
              <w:t>我们就您和被保险人的有关情况提出询问，您应当如实告知。</w:t>
            </w:r>
          </w:p>
          <w:p>
            <w:pPr>
              <w:pStyle w:val="TableParagraph"/>
              <w:spacing w:before="9"/>
              <w:ind w:left="0"/>
              <w:rPr>
                <w:sz w:val="14"/>
              </w:rPr>
            </w:pPr>
          </w:p>
          <w:p>
            <w:pPr>
              <w:pStyle w:val="TableParagraph"/>
              <w:spacing w:line="273" w:lineRule="auto" w:before="1"/>
              <w:ind w:right="153"/>
              <w:rPr>
                <w:b/>
                <w:sz w:val="21"/>
              </w:rPr>
            </w:pPr>
            <w:r>
              <w:rPr>
                <w:b/>
                <w:sz w:val="21"/>
              </w:rPr>
              <w:t>如果您故意或者因重大过失未履行前款规定的如实告知义务，足以影响我们决定是否同意承保或者提高保险费率的，我们有权解除本合同。</w:t>
            </w:r>
          </w:p>
          <w:p>
            <w:pPr>
              <w:pStyle w:val="TableParagraph"/>
              <w:spacing w:line="273" w:lineRule="auto" w:before="164"/>
              <w:ind w:right="153"/>
              <w:rPr>
                <w:b/>
                <w:sz w:val="21"/>
              </w:rPr>
            </w:pPr>
            <w:r>
              <w:rPr>
                <w:b/>
                <w:sz w:val="21"/>
              </w:rPr>
              <w:t>如果您故意不履行如实告知义务，对于本合同解除前发生的保险事故，我们不承担给付保险金的责任，并不退还保险费。</w:t>
            </w:r>
          </w:p>
          <w:p>
            <w:pPr>
              <w:pStyle w:val="TableParagraph"/>
              <w:spacing w:line="273" w:lineRule="auto" w:before="164"/>
              <w:ind w:right="153"/>
              <w:jc w:val="both"/>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TableParagraph"/>
              <w:spacing w:line="273" w:lineRule="auto" w:before="164"/>
              <w:ind w:right="174"/>
              <w:rPr>
                <w:sz w:val="21"/>
              </w:rPr>
            </w:pPr>
            <w:r>
              <w:rPr>
                <w:sz w:val="21"/>
              </w:rPr>
              <w:t>我们在合同订立时已经知道您未如实告知的情况的，我们不得解除合同；发生保险事故的，我们承担给付保险金的责任。</w:t>
            </w:r>
          </w:p>
        </w:tc>
      </w:tr>
      <w:tr>
        <w:trPr>
          <w:trHeight w:val="1307" w:hRule="atLeast"/>
        </w:trPr>
        <w:tc>
          <w:tcPr>
            <w:tcW w:w="664" w:type="dxa"/>
          </w:tcPr>
          <w:p>
            <w:pPr>
              <w:pStyle w:val="TableParagraph"/>
              <w:spacing w:before="148"/>
              <w:ind w:left="107"/>
              <w:rPr>
                <w:b/>
                <w:sz w:val="21"/>
              </w:rPr>
            </w:pPr>
            <w:r>
              <w:rPr>
                <w:b/>
                <w:sz w:val="21"/>
              </w:rPr>
              <w:t>8.2</w:t>
            </w:r>
          </w:p>
        </w:tc>
        <w:tc>
          <w:tcPr>
            <w:tcW w:w="1635" w:type="dxa"/>
          </w:tcPr>
          <w:p>
            <w:pPr>
              <w:pStyle w:val="TableParagraph"/>
              <w:spacing w:line="273" w:lineRule="auto" w:before="148"/>
              <w:ind w:left="238" w:right="126"/>
              <w:rPr>
                <w:b/>
                <w:sz w:val="21"/>
              </w:rPr>
            </w:pPr>
            <w:r>
              <w:rPr>
                <w:b/>
                <w:sz w:val="21"/>
              </w:rPr>
              <w:t>本公司合同解除权的限制</w:t>
            </w:r>
          </w:p>
        </w:tc>
        <w:tc>
          <w:tcPr>
            <w:tcW w:w="7453" w:type="dxa"/>
          </w:tcPr>
          <w:p>
            <w:pPr>
              <w:pStyle w:val="TableParagraph"/>
              <w:spacing w:before="148"/>
              <w:rPr>
                <w:sz w:val="21"/>
              </w:rPr>
            </w:pPr>
            <w:r>
              <w:rPr>
                <w:spacing w:val="-7"/>
                <w:sz w:val="21"/>
              </w:rPr>
              <w:t>前条规定的合同解除权，自我们知道有解除事由之日起，超过 </w:t>
            </w:r>
            <w:r>
              <w:rPr>
                <w:sz w:val="21"/>
              </w:rPr>
              <w:t>30</w:t>
            </w:r>
            <w:r>
              <w:rPr>
                <w:spacing w:val="-7"/>
                <w:sz w:val="21"/>
              </w:rPr>
              <w:t> 日不行使而消</w:t>
            </w:r>
          </w:p>
          <w:p>
            <w:pPr>
              <w:pStyle w:val="TableParagraph"/>
              <w:spacing w:line="273" w:lineRule="auto" w:before="36"/>
              <w:ind w:right="174"/>
              <w:rPr>
                <w:sz w:val="21"/>
              </w:rPr>
            </w:pPr>
            <w:r>
              <w:rPr>
                <w:spacing w:val="-6"/>
                <w:sz w:val="21"/>
              </w:rPr>
              <w:t>灭。自本合同成立之日起超过 </w:t>
            </w:r>
            <w:r>
              <w:rPr>
                <w:sz w:val="21"/>
              </w:rPr>
              <w:t>2</w:t>
            </w:r>
            <w:r>
              <w:rPr>
                <w:spacing w:val="-8"/>
                <w:sz w:val="21"/>
              </w:rPr>
              <w:t> 年的，我们不得解除合同；发生保险事故的， </w:t>
            </w:r>
            <w:r>
              <w:rPr>
                <w:spacing w:val="-5"/>
                <w:sz w:val="21"/>
              </w:rPr>
              <w:t>我们承担给付保险金的责任。</w:t>
            </w:r>
          </w:p>
        </w:tc>
      </w:tr>
      <w:tr>
        <w:trPr>
          <w:trHeight w:val="744" w:hRule="atLeast"/>
        </w:trPr>
        <w:tc>
          <w:tcPr>
            <w:tcW w:w="664" w:type="dxa"/>
            <w:tcBorders>
              <w:bottom w:val="single" w:sz="8" w:space="0" w:color="000000"/>
            </w:tcBorders>
          </w:tcPr>
          <w:p>
            <w:pPr>
              <w:pStyle w:val="TableParagraph"/>
              <w:spacing w:before="186"/>
              <w:ind w:left="107"/>
              <w:rPr>
                <w:b/>
                <w:sz w:val="24"/>
              </w:rPr>
            </w:pPr>
            <w:r>
              <w:rPr>
                <w:b/>
                <w:sz w:val="24"/>
              </w:rPr>
              <w:t>9.</w:t>
            </w:r>
          </w:p>
        </w:tc>
        <w:tc>
          <w:tcPr>
            <w:tcW w:w="9088" w:type="dxa"/>
            <w:gridSpan w:val="2"/>
            <w:tcBorders>
              <w:bottom w:val="single" w:sz="8" w:space="0" w:color="000000"/>
            </w:tcBorders>
          </w:tcPr>
          <w:p>
            <w:pPr>
              <w:pStyle w:val="TableParagraph"/>
              <w:spacing w:before="186"/>
              <w:ind w:left="238"/>
              <w:rPr>
                <w:b/>
                <w:sz w:val="24"/>
              </w:rPr>
            </w:pPr>
            <w:r>
              <w:rPr>
                <w:b/>
                <w:w w:val="95"/>
                <w:sz w:val="24"/>
              </w:rPr>
              <w:t>其他需要关注的事项</w:t>
            </w:r>
          </w:p>
        </w:tc>
      </w:tr>
    </w:tbl>
    <w:p>
      <w:pPr>
        <w:spacing w:after="0"/>
        <w:rPr>
          <w:sz w:val="24"/>
        </w:rPr>
        <w:sectPr>
          <w:pgSz w:w="11910" w:h="16840"/>
          <w:pgMar w:header="0" w:footer="924" w:top="1160" w:bottom="1120" w:left="9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28"/>
        <w:gridCol w:w="7662"/>
      </w:tblGrid>
      <w:tr>
        <w:trPr>
          <w:trHeight w:val="737" w:hRule="atLeast"/>
        </w:trPr>
        <w:tc>
          <w:tcPr>
            <w:tcW w:w="756" w:type="dxa"/>
          </w:tcPr>
          <w:p>
            <w:pPr>
              <w:pStyle w:val="TableParagraph"/>
              <w:spacing w:line="211" w:lineRule="exact"/>
              <w:ind w:left="200"/>
              <w:rPr>
                <w:b/>
                <w:sz w:val="21"/>
              </w:rPr>
            </w:pPr>
            <w:r>
              <w:rPr>
                <w:b/>
                <w:sz w:val="21"/>
              </w:rPr>
              <w:t>9.1</w:t>
            </w:r>
          </w:p>
        </w:tc>
        <w:tc>
          <w:tcPr>
            <w:tcW w:w="1628" w:type="dxa"/>
          </w:tcPr>
          <w:p>
            <w:pPr>
              <w:pStyle w:val="TableParagraph"/>
              <w:spacing w:line="211" w:lineRule="exact"/>
              <w:ind w:left="238"/>
              <w:rPr>
                <w:b/>
                <w:sz w:val="21"/>
              </w:rPr>
            </w:pPr>
            <w:r>
              <w:rPr>
                <w:b/>
                <w:sz w:val="21"/>
              </w:rPr>
              <w:t>欠款的偿还</w:t>
            </w:r>
          </w:p>
        </w:tc>
        <w:tc>
          <w:tcPr>
            <w:tcW w:w="7662" w:type="dxa"/>
          </w:tcPr>
          <w:p>
            <w:pPr>
              <w:pStyle w:val="TableParagraph"/>
              <w:spacing w:line="211" w:lineRule="exact"/>
              <w:ind w:left="137"/>
              <w:rPr>
                <w:sz w:val="21"/>
              </w:rPr>
            </w:pPr>
            <w:r>
              <w:rPr>
                <w:sz w:val="21"/>
              </w:rPr>
              <w:t>我们在给付各项保险金、现金价值时，如果您有任何未清偿的保单贷款、欠交</w:t>
            </w:r>
          </w:p>
          <w:p>
            <w:pPr>
              <w:pStyle w:val="TableParagraph"/>
              <w:spacing w:before="37"/>
              <w:ind w:left="137"/>
              <w:rPr>
                <w:sz w:val="21"/>
              </w:rPr>
            </w:pPr>
            <w:r>
              <w:rPr>
                <w:sz w:val="21"/>
              </w:rPr>
              <w:t>保险费、自动垫交的保险费，我们会在扣除上述欠款及利息后给付。</w:t>
            </w:r>
          </w:p>
        </w:tc>
      </w:tr>
      <w:tr>
        <w:trPr>
          <w:trHeight w:val="4453" w:hRule="atLeast"/>
        </w:trPr>
        <w:tc>
          <w:tcPr>
            <w:tcW w:w="756" w:type="dxa"/>
          </w:tcPr>
          <w:p>
            <w:pPr>
              <w:pStyle w:val="TableParagraph"/>
              <w:spacing w:before="150"/>
              <w:ind w:left="200"/>
              <w:rPr>
                <w:b/>
                <w:sz w:val="21"/>
              </w:rPr>
            </w:pPr>
            <w:r>
              <w:rPr>
                <w:b/>
                <w:sz w:val="21"/>
              </w:rPr>
              <w:t>9.2</w:t>
            </w:r>
          </w:p>
        </w:tc>
        <w:tc>
          <w:tcPr>
            <w:tcW w:w="1628" w:type="dxa"/>
          </w:tcPr>
          <w:p>
            <w:pPr>
              <w:pStyle w:val="TableParagraph"/>
              <w:spacing w:before="150"/>
              <w:ind w:left="238"/>
              <w:rPr>
                <w:b/>
                <w:sz w:val="21"/>
              </w:rPr>
            </w:pPr>
            <w:r>
              <w:rPr>
                <w:b/>
                <w:sz w:val="21"/>
              </w:rPr>
              <w:t>年龄错误</w:t>
            </w:r>
          </w:p>
        </w:tc>
        <w:tc>
          <w:tcPr>
            <w:tcW w:w="7662" w:type="dxa"/>
          </w:tcPr>
          <w:p>
            <w:pPr>
              <w:pStyle w:val="TableParagraph"/>
              <w:spacing w:line="273" w:lineRule="auto" w:before="150"/>
              <w:ind w:left="137" w:right="375" w:firstLine="2"/>
              <w:rPr>
                <w:sz w:val="21"/>
              </w:rPr>
            </w:pPr>
            <w:r>
              <w:rPr>
                <w:sz w:val="21"/>
              </w:rPr>
              <w:t>您在申请投保时，应将与有效身份证件相符的被保险人的出生日期在投保单上填明，如果发生错误按照下列方式办理：</w:t>
            </w:r>
          </w:p>
          <w:p>
            <w:pPr>
              <w:pStyle w:val="TableParagraph"/>
              <w:spacing w:line="273" w:lineRule="auto" w:before="164"/>
              <w:ind w:left="122" w:right="202" w:firstLine="14"/>
              <w:rPr>
                <w:sz w:val="21"/>
              </w:rPr>
            </w:pPr>
            <w:r>
              <w:rPr>
                <w:sz w:val="21"/>
              </w:rPr>
              <w:t>1. </w:t>
            </w:r>
            <w:r>
              <w:rPr>
                <w:b/>
                <w:spacing w:val="-6"/>
                <w:sz w:val="21"/>
              </w:rPr>
              <w:t>您申报的被保险人年龄不真实，并且其真实年龄不符合本合同约定投保年龄</w:t>
            </w:r>
            <w:r>
              <w:rPr>
                <w:b/>
                <w:spacing w:val="-8"/>
                <w:sz w:val="21"/>
              </w:rPr>
              <w:t>限制的，我们有权解除本合同。对于解除本合同的，本合同自解除之日起终止， 我们向您退还本合同终止时的现金价值。</w:t>
            </w:r>
            <w:r>
              <w:rPr>
                <w:spacing w:val="-3"/>
                <w:sz w:val="21"/>
              </w:rPr>
              <w:t>对于本合同解除前发生的保险事故， 我们不承担给付保险金的责任。我们行使合同解除权适用“本公司合同解除权 的限制”的规定。</w:t>
            </w:r>
          </w:p>
          <w:p>
            <w:pPr>
              <w:pStyle w:val="TableParagraph"/>
              <w:spacing w:line="273" w:lineRule="auto" w:before="164"/>
              <w:ind w:left="134" w:right="367" w:hanging="15"/>
              <w:jc w:val="both"/>
              <w:rPr>
                <w:sz w:val="21"/>
              </w:rPr>
            </w:pPr>
            <w:r>
              <w:rPr>
                <w:sz w:val="21"/>
              </w:rPr>
              <w:t>2.您申报的被保险人年龄不真实，致使您实付保险费少于应付保险费的，我们有权更正并要求您补交保险费。</w:t>
            </w:r>
            <w:r>
              <w:rPr>
                <w:b/>
                <w:sz w:val="21"/>
              </w:rPr>
              <w:t>若已经发生保险事故，在给付保险金时按实付保险费和应付保险费的比例给付</w:t>
            </w:r>
            <w:r>
              <w:rPr>
                <w:sz w:val="21"/>
              </w:rPr>
              <w:t>。</w:t>
            </w:r>
          </w:p>
          <w:p>
            <w:pPr>
              <w:pStyle w:val="TableParagraph"/>
              <w:spacing w:line="273" w:lineRule="auto" w:before="164"/>
              <w:ind w:left="137" w:right="376"/>
              <w:rPr>
                <w:sz w:val="21"/>
              </w:rPr>
            </w:pPr>
            <w:r>
              <w:rPr>
                <w:sz w:val="21"/>
              </w:rPr>
              <w:t>3.您申报的被保险人年龄不真实，致使您实付保险费多于应付保险费的，我们会将多收的保险费退还给您。</w:t>
            </w:r>
          </w:p>
        </w:tc>
      </w:tr>
      <w:tr>
        <w:trPr>
          <w:trHeight w:val="1177" w:hRule="atLeast"/>
        </w:trPr>
        <w:tc>
          <w:tcPr>
            <w:tcW w:w="756" w:type="dxa"/>
          </w:tcPr>
          <w:p>
            <w:pPr>
              <w:pStyle w:val="TableParagraph"/>
              <w:spacing w:before="64"/>
              <w:ind w:left="200"/>
              <w:rPr>
                <w:b/>
                <w:sz w:val="21"/>
              </w:rPr>
            </w:pPr>
            <w:r>
              <w:rPr>
                <w:b/>
                <w:sz w:val="21"/>
              </w:rPr>
              <w:t>9.3</w:t>
            </w:r>
          </w:p>
        </w:tc>
        <w:tc>
          <w:tcPr>
            <w:tcW w:w="1628" w:type="dxa"/>
          </w:tcPr>
          <w:p>
            <w:pPr>
              <w:pStyle w:val="TableParagraph"/>
              <w:spacing w:before="64"/>
              <w:ind w:left="238"/>
              <w:rPr>
                <w:b/>
                <w:sz w:val="21"/>
              </w:rPr>
            </w:pPr>
            <w:r>
              <w:rPr>
                <w:b/>
                <w:sz w:val="21"/>
              </w:rPr>
              <w:t>合同内容变更</w:t>
            </w:r>
          </w:p>
        </w:tc>
        <w:tc>
          <w:tcPr>
            <w:tcW w:w="7662" w:type="dxa"/>
          </w:tcPr>
          <w:p>
            <w:pPr>
              <w:pStyle w:val="TableParagraph"/>
              <w:spacing w:line="273" w:lineRule="auto" w:before="64"/>
              <w:ind w:left="137" w:right="199"/>
              <w:rPr>
                <w:sz w:val="21"/>
              </w:rPr>
            </w:pPr>
            <w:r>
              <w:rPr>
                <w:spacing w:val="-3"/>
                <w:sz w:val="21"/>
              </w:rPr>
              <w:t>在本合同有效期间内，除本合同另有约定外，经您与我们协商一致，可以变更 本合同的有关内容。您提出变更申请后，应当由我们在原保险单或者其他保险 </w:t>
            </w:r>
            <w:r>
              <w:rPr>
                <w:spacing w:val="-5"/>
                <w:sz w:val="21"/>
              </w:rPr>
              <w:t>凭证上批注或者附贴批单，或由您与我们订立书面的变更协议后，该变更生效。</w:t>
            </w:r>
          </w:p>
        </w:tc>
      </w:tr>
      <w:tr>
        <w:trPr>
          <w:trHeight w:val="1574" w:hRule="atLeast"/>
        </w:trPr>
        <w:tc>
          <w:tcPr>
            <w:tcW w:w="756" w:type="dxa"/>
          </w:tcPr>
          <w:p>
            <w:pPr>
              <w:pStyle w:val="TableParagraph"/>
              <w:spacing w:before="150"/>
              <w:ind w:left="200"/>
              <w:rPr>
                <w:b/>
                <w:sz w:val="21"/>
              </w:rPr>
            </w:pPr>
            <w:r>
              <w:rPr>
                <w:b/>
                <w:sz w:val="21"/>
              </w:rPr>
              <w:t>9.4</w:t>
            </w:r>
          </w:p>
        </w:tc>
        <w:tc>
          <w:tcPr>
            <w:tcW w:w="1628" w:type="dxa"/>
          </w:tcPr>
          <w:p>
            <w:pPr>
              <w:pStyle w:val="TableParagraph"/>
              <w:spacing w:line="273" w:lineRule="auto" w:before="150"/>
              <w:ind w:left="238" w:right="119"/>
              <w:rPr>
                <w:b/>
                <w:sz w:val="21"/>
              </w:rPr>
            </w:pPr>
            <w:r>
              <w:rPr>
                <w:b/>
                <w:sz w:val="21"/>
              </w:rPr>
              <w:t>地址变更的通知</w:t>
            </w:r>
          </w:p>
        </w:tc>
        <w:tc>
          <w:tcPr>
            <w:tcW w:w="7662" w:type="dxa"/>
          </w:tcPr>
          <w:p>
            <w:pPr>
              <w:pStyle w:val="TableParagraph"/>
              <w:spacing w:line="273" w:lineRule="auto" w:before="150"/>
              <w:ind w:left="137" w:right="376"/>
              <w:jc w:val="both"/>
              <w:rPr>
                <w:sz w:val="21"/>
              </w:rPr>
            </w:pPr>
            <w:r>
              <w:rPr>
                <w:sz w:val="21"/>
              </w:rPr>
              <w:t>为了保障您的合法权益，您的住所、通讯地址或电话等联系方式变更时，请及时以书面形式或双方认可的其他形式通知我们。若您未以书面形式或双方认可的其他形式通知我们，我们按本合同载明的最后住所或通讯地址所发送的有关通知，均视为已送达给您。</w:t>
            </w:r>
          </w:p>
        </w:tc>
      </w:tr>
      <w:tr>
        <w:trPr>
          <w:trHeight w:val="950" w:hRule="atLeast"/>
        </w:trPr>
        <w:tc>
          <w:tcPr>
            <w:tcW w:w="756" w:type="dxa"/>
          </w:tcPr>
          <w:p>
            <w:pPr>
              <w:pStyle w:val="TableParagraph"/>
              <w:spacing w:before="150"/>
              <w:ind w:left="200"/>
              <w:rPr>
                <w:b/>
                <w:sz w:val="21"/>
              </w:rPr>
            </w:pPr>
            <w:r>
              <w:rPr>
                <w:b/>
                <w:sz w:val="21"/>
              </w:rPr>
              <w:t>9.5</w:t>
            </w:r>
          </w:p>
        </w:tc>
        <w:tc>
          <w:tcPr>
            <w:tcW w:w="1628" w:type="dxa"/>
          </w:tcPr>
          <w:p>
            <w:pPr>
              <w:pStyle w:val="TableParagraph"/>
              <w:spacing w:before="150"/>
              <w:ind w:left="238"/>
              <w:rPr>
                <w:b/>
                <w:sz w:val="21"/>
              </w:rPr>
            </w:pPr>
            <w:r>
              <w:rPr>
                <w:b/>
                <w:sz w:val="21"/>
              </w:rPr>
              <w:t>争议处理</w:t>
            </w:r>
          </w:p>
        </w:tc>
        <w:tc>
          <w:tcPr>
            <w:tcW w:w="7662" w:type="dxa"/>
          </w:tcPr>
          <w:p>
            <w:pPr>
              <w:pStyle w:val="TableParagraph"/>
              <w:spacing w:line="273" w:lineRule="auto" w:before="150"/>
              <w:ind w:left="137" w:right="376"/>
              <w:rPr>
                <w:sz w:val="21"/>
              </w:rPr>
            </w:pPr>
            <w:r>
              <w:rPr>
                <w:sz w:val="21"/>
              </w:rPr>
              <w:t>本合同履行过程中，双方发生争议时，首先应协商解决，协商不成的，可以依法向人民法院起诉，也可以达成仲裁协议通过仲裁解决。</w:t>
            </w:r>
          </w:p>
        </w:tc>
      </w:tr>
      <w:tr>
        <w:trPr>
          <w:trHeight w:val="1048" w:hRule="atLeast"/>
        </w:trPr>
        <w:tc>
          <w:tcPr>
            <w:tcW w:w="756" w:type="dxa"/>
          </w:tcPr>
          <w:p>
            <w:pPr>
              <w:pStyle w:val="TableParagraph"/>
              <w:spacing w:before="150"/>
              <w:ind w:left="200"/>
              <w:rPr>
                <w:b/>
                <w:sz w:val="21"/>
              </w:rPr>
            </w:pPr>
            <w:r>
              <w:rPr>
                <w:b/>
                <w:sz w:val="21"/>
              </w:rPr>
              <w:t>9.6</w:t>
            </w:r>
          </w:p>
        </w:tc>
        <w:tc>
          <w:tcPr>
            <w:tcW w:w="1628" w:type="dxa"/>
          </w:tcPr>
          <w:p>
            <w:pPr>
              <w:pStyle w:val="TableParagraph"/>
              <w:spacing w:line="273" w:lineRule="auto" w:before="150"/>
              <w:ind w:left="238" w:right="119"/>
              <w:rPr>
                <w:b/>
                <w:sz w:val="21"/>
              </w:rPr>
            </w:pPr>
            <w:r>
              <w:rPr>
                <w:b/>
                <w:sz w:val="21"/>
              </w:rPr>
              <w:t>身体检查与司法鉴定</w:t>
            </w:r>
          </w:p>
        </w:tc>
        <w:tc>
          <w:tcPr>
            <w:tcW w:w="7662" w:type="dxa"/>
          </w:tcPr>
          <w:p>
            <w:pPr>
              <w:pStyle w:val="TableParagraph"/>
              <w:spacing w:line="310" w:lineRule="atLeast" w:before="114"/>
              <w:ind w:left="137" w:right="376"/>
              <w:rPr>
                <w:sz w:val="21"/>
              </w:rPr>
            </w:pPr>
            <w:r>
              <w:rPr>
                <w:spacing w:val="-3"/>
                <w:sz w:val="21"/>
              </w:rPr>
              <w:t>保险金受益人申请本合同保险金时，我们有权要求被保险人做身体检查或提供有关的检验报告,有权申请司法机构或者国家认可的鉴定机构对保险事故进行鉴定。</w:t>
            </w:r>
          </w:p>
        </w:tc>
      </w:tr>
    </w:tbl>
    <w:p>
      <w:pPr>
        <w:pStyle w:val="BodyText"/>
        <w:rPr>
          <w:sz w:val="20"/>
        </w:rPr>
      </w:pPr>
    </w:p>
    <w:p>
      <w:pPr>
        <w:pStyle w:val="BodyText"/>
        <w:spacing w:before="10"/>
        <w:rPr>
          <w:sz w:val="11"/>
        </w:rPr>
      </w:pPr>
    </w:p>
    <w:tbl>
      <w:tblPr>
        <w:tblW w:w="0" w:type="auto"/>
        <w:jc w:val="left"/>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597"/>
        <w:gridCol w:w="7543"/>
      </w:tblGrid>
      <w:tr>
        <w:trPr>
          <w:trHeight w:val="419" w:hRule="atLeast"/>
        </w:trPr>
        <w:tc>
          <w:tcPr>
            <w:tcW w:w="720" w:type="dxa"/>
            <w:tcBorders>
              <w:bottom w:val="single" w:sz="4" w:space="0" w:color="000000"/>
            </w:tcBorders>
          </w:tcPr>
          <w:p>
            <w:pPr>
              <w:pStyle w:val="TableParagraph"/>
              <w:spacing w:line="240" w:lineRule="exact"/>
              <w:ind w:left="108"/>
              <w:rPr>
                <w:b/>
                <w:sz w:val="24"/>
              </w:rPr>
            </w:pPr>
            <w:r>
              <w:rPr>
                <w:b/>
                <w:sz w:val="24"/>
              </w:rPr>
              <w:t>10.</w:t>
            </w:r>
          </w:p>
        </w:tc>
        <w:tc>
          <w:tcPr>
            <w:tcW w:w="1597" w:type="dxa"/>
            <w:tcBorders>
              <w:bottom w:val="single" w:sz="4" w:space="0" w:color="000000"/>
            </w:tcBorders>
          </w:tcPr>
          <w:p>
            <w:pPr>
              <w:pStyle w:val="TableParagraph"/>
              <w:spacing w:line="240" w:lineRule="exact"/>
              <w:ind w:left="190"/>
              <w:rPr>
                <w:b/>
                <w:sz w:val="24"/>
              </w:rPr>
            </w:pPr>
            <w:r>
              <w:rPr>
                <w:b/>
                <w:sz w:val="24"/>
              </w:rPr>
              <w:t>释义</w:t>
            </w:r>
          </w:p>
        </w:tc>
        <w:tc>
          <w:tcPr>
            <w:tcW w:w="7543" w:type="dxa"/>
            <w:tcBorders>
              <w:bottom w:val="single" w:sz="4" w:space="0" w:color="000000"/>
            </w:tcBorders>
          </w:tcPr>
          <w:p>
            <w:pPr>
              <w:pStyle w:val="TableParagraph"/>
              <w:ind w:left="0"/>
              <w:rPr>
                <w:rFonts w:ascii="Times New Roman"/>
                <w:sz w:val="20"/>
              </w:rPr>
            </w:pPr>
          </w:p>
        </w:tc>
      </w:tr>
      <w:tr>
        <w:trPr>
          <w:trHeight w:val="865" w:hRule="atLeast"/>
        </w:trPr>
        <w:tc>
          <w:tcPr>
            <w:tcW w:w="720" w:type="dxa"/>
            <w:tcBorders>
              <w:top w:val="single" w:sz="4" w:space="0" w:color="000000"/>
            </w:tcBorders>
          </w:tcPr>
          <w:p>
            <w:pPr>
              <w:pStyle w:val="TableParagraph"/>
              <w:spacing w:before="114"/>
              <w:ind w:left="108"/>
              <w:rPr>
                <w:b/>
                <w:sz w:val="21"/>
              </w:rPr>
            </w:pPr>
            <w:r>
              <w:rPr>
                <w:b/>
                <w:sz w:val="21"/>
              </w:rPr>
              <w:t>10.1</w:t>
            </w:r>
          </w:p>
        </w:tc>
        <w:tc>
          <w:tcPr>
            <w:tcW w:w="1597" w:type="dxa"/>
            <w:tcBorders>
              <w:top w:val="single" w:sz="4" w:space="0" w:color="000000"/>
            </w:tcBorders>
          </w:tcPr>
          <w:p>
            <w:pPr>
              <w:pStyle w:val="TableParagraph"/>
              <w:spacing w:before="114"/>
              <w:ind w:left="190"/>
              <w:rPr>
                <w:b/>
                <w:sz w:val="21"/>
              </w:rPr>
            </w:pPr>
            <w:r>
              <w:rPr>
                <w:b/>
                <w:sz w:val="21"/>
              </w:rPr>
              <w:t>周岁</w:t>
            </w:r>
          </w:p>
        </w:tc>
        <w:tc>
          <w:tcPr>
            <w:tcW w:w="7543" w:type="dxa"/>
            <w:tcBorders>
              <w:top w:val="single" w:sz="4" w:space="0" w:color="000000"/>
            </w:tcBorders>
          </w:tcPr>
          <w:p>
            <w:pPr>
              <w:pStyle w:val="TableParagraph"/>
              <w:spacing w:line="273" w:lineRule="auto" w:before="114"/>
              <w:ind w:left="141" w:right="101"/>
              <w:rPr>
                <w:sz w:val="21"/>
              </w:rPr>
            </w:pPr>
            <w:r>
              <w:rPr>
                <w:spacing w:val="-5"/>
                <w:sz w:val="21"/>
              </w:rPr>
              <w:t>以户籍证明或其他法定的身份证件中记载的出生日期为标准计算年龄</w:t>
            </w:r>
            <w:r>
              <w:rPr>
                <w:spacing w:val="-3"/>
                <w:sz w:val="21"/>
              </w:rPr>
              <w:t>（</w:t>
            </w:r>
            <w:r>
              <w:rPr>
                <w:spacing w:val="-13"/>
                <w:sz w:val="21"/>
              </w:rPr>
              <w:t>不足 </w:t>
            </w:r>
            <w:r>
              <w:rPr>
                <w:sz w:val="21"/>
              </w:rPr>
              <w:t>1</w:t>
            </w:r>
            <w:r>
              <w:rPr>
                <w:spacing w:val="-18"/>
                <w:sz w:val="21"/>
              </w:rPr>
              <w:t> 年不计</w:t>
            </w:r>
            <w:r>
              <w:rPr>
                <w:spacing w:val="-108"/>
                <w:sz w:val="21"/>
              </w:rPr>
              <w:t>）</w:t>
            </w:r>
            <w:r>
              <w:rPr>
                <w:sz w:val="21"/>
              </w:rPr>
              <w:t>。</w:t>
            </w:r>
          </w:p>
        </w:tc>
      </w:tr>
      <w:tr>
        <w:trPr>
          <w:trHeight w:val="825" w:hRule="atLeast"/>
        </w:trPr>
        <w:tc>
          <w:tcPr>
            <w:tcW w:w="720" w:type="dxa"/>
          </w:tcPr>
          <w:p>
            <w:pPr>
              <w:pStyle w:val="TableParagraph"/>
              <w:spacing w:before="100"/>
              <w:ind w:left="108"/>
              <w:rPr>
                <w:b/>
                <w:sz w:val="21"/>
              </w:rPr>
            </w:pPr>
            <w:r>
              <w:rPr>
                <w:b/>
                <w:sz w:val="21"/>
              </w:rPr>
              <w:t>10.2</w:t>
            </w:r>
          </w:p>
        </w:tc>
        <w:tc>
          <w:tcPr>
            <w:tcW w:w="1597" w:type="dxa"/>
          </w:tcPr>
          <w:p>
            <w:pPr>
              <w:pStyle w:val="TableParagraph"/>
              <w:spacing w:before="100"/>
              <w:ind w:left="190"/>
              <w:rPr>
                <w:b/>
                <w:sz w:val="21"/>
              </w:rPr>
            </w:pPr>
            <w:r>
              <w:rPr>
                <w:b/>
                <w:sz w:val="21"/>
              </w:rPr>
              <w:t>有效身份证件</w:t>
            </w:r>
          </w:p>
        </w:tc>
        <w:tc>
          <w:tcPr>
            <w:tcW w:w="7543" w:type="dxa"/>
          </w:tcPr>
          <w:p>
            <w:pPr>
              <w:pStyle w:val="TableParagraph"/>
              <w:spacing w:line="273" w:lineRule="auto" w:before="100"/>
              <w:ind w:left="141" w:right="100"/>
              <w:rPr>
                <w:sz w:val="21"/>
              </w:rPr>
            </w:pPr>
            <w:r>
              <w:rPr>
                <w:spacing w:val="-6"/>
                <w:sz w:val="21"/>
              </w:rPr>
              <w:t>指由政府主管部门规定的证明其身份的证件，如：居民身份证、按规定可使用的</w:t>
            </w:r>
            <w:r>
              <w:rPr>
                <w:spacing w:val="-4"/>
                <w:sz w:val="21"/>
              </w:rPr>
              <w:t>有效护照、军官证、警官证、士兵证、户口簿等证件。</w:t>
            </w:r>
          </w:p>
        </w:tc>
      </w:tr>
      <w:tr>
        <w:trPr>
          <w:trHeight w:val="1285" w:hRule="atLeast"/>
        </w:trPr>
        <w:tc>
          <w:tcPr>
            <w:tcW w:w="720" w:type="dxa"/>
          </w:tcPr>
          <w:p>
            <w:pPr>
              <w:pStyle w:val="TableParagraph"/>
              <w:spacing w:before="74"/>
              <w:ind w:left="108"/>
              <w:rPr>
                <w:b/>
                <w:sz w:val="21"/>
              </w:rPr>
            </w:pPr>
            <w:r>
              <w:rPr>
                <w:b/>
                <w:sz w:val="21"/>
              </w:rPr>
              <w:t>10.3</w:t>
            </w:r>
          </w:p>
        </w:tc>
        <w:tc>
          <w:tcPr>
            <w:tcW w:w="1597" w:type="dxa"/>
          </w:tcPr>
          <w:p>
            <w:pPr>
              <w:pStyle w:val="TableParagraph"/>
              <w:spacing w:before="74"/>
              <w:ind w:left="190"/>
              <w:rPr>
                <w:b/>
                <w:sz w:val="21"/>
              </w:rPr>
            </w:pPr>
            <w:r>
              <w:rPr>
                <w:b/>
                <w:sz w:val="21"/>
              </w:rPr>
              <w:t>医院</w:t>
            </w:r>
          </w:p>
        </w:tc>
        <w:tc>
          <w:tcPr>
            <w:tcW w:w="7543" w:type="dxa"/>
          </w:tcPr>
          <w:p>
            <w:pPr>
              <w:pStyle w:val="TableParagraph"/>
              <w:spacing w:line="273" w:lineRule="auto" w:before="74"/>
              <w:ind w:left="141" w:right="100"/>
              <w:rPr>
                <w:sz w:val="21"/>
              </w:rPr>
            </w:pPr>
            <w:r>
              <w:rPr>
                <w:spacing w:val="-3"/>
                <w:sz w:val="21"/>
              </w:rPr>
              <w:t>本合同所称医院指我们指定医院或经中华人民共和国二级或以上之社保定点医</w:t>
            </w:r>
            <w:r>
              <w:rPr>
                <w:spacing w:val="-10"/>
                <w:sz w:val="21"/>
              </w:rPr>
              <w:t>院，但不包括精神病院及专供康复、护理、疗养、戒酒、戒毒、养老等非以直接诊治病人为目的之医疗机构。该医院必须具有符合国家有关医院管理规则设置标</w:t>
            </w:r>
          </w:p>
          <w:p>
            <w:pPr>
              <w:pStyle w:val="TableParagraph"/>
              <w:spacing w:line="255" w:lineRule="exact" w:before="8"/>
              <w:ind w:left="141"/>
              <w:rPr>
                <w:sz w:val="21"/>
              </w:rPr>
            </w:pPr>
            <w:r>
              <w:rPr>
                <w:sz w:val="21"/>
              </w:rPr>
              <w:t>准的医疗设备，且全天 24 小时有合格的医生和护士驻院提供医疗和护理服务。</w:t>
            </w:r>
          </w:p>
        </w:tc>
      </w:tr>
    </w:tbl>
    <w:p>
      <w:pPr>
        <w:spacing w:after="0" w:line="255" w:lineRule="exact"/>
        <w:rPr>
          <w:sz w:val="21"/>
        </w:rPr>
        <w:sectPr>
          <w:pgSz w:w="11910" w:h="16840"/>
          <w:pgMar w:header="0" w:footer="924" w:top="1160" w:bottom="1120" w:left="82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597"/>
        <w:gridCol w:w="7743"/>
      </w:tblGrid>
      <w:tr>
        <w:trPr>
          <w:trHeight w:val="2324" w:hRule="atLeast"/>
        </w:trPr>
        <w:tc>
          <w:tcPr>
            <w:tcW w:w="812" w:type="dxa"/>
          </w:tcPr>
          <w:p>
            <w:pPr>
              <w:pStyle w:val="TableParagraph"/>
              <w:spacing w:line="211" w:lineRule="exact"/>
              <w:ind w:left="200"/>
              <w:rPr>
                <w:b/>
                <w:sz w:val="21"/>
              </w:rPr>
            </w:pPr>
            <w:r>
              <w:rPr>
                <w:b/>
                <w:sz w:val="21"/>
              </w:rPr>
              <w:t>10.4</w:t>
            </w:r>
          </w:p>
        </w:tc>
        <w:tc>
          <w:tcPr>
            <w:tcW w:w="1597" w:type="dxa"/>
          </w:tcPr>
          <w:p>
            <w:pPr>
              <w:pStyle w:val="TableParagraph"/>
              <w:spacing w:line="211" w:lineRule="exact"/>
              <w:ind w:left="190"/>
              <w:rPr>
                <w:b/>
                <w:sz w:val="21"/>
              </w:rPr>
            </w:pPr>
            <w:r>
              <w:rPr>
                <w:b/>
                <w:sz w:val="21"/>
              </w:rPr>
              <w:t>专科医生</w:t>
            </w:r>
          </w:p>
        </w:tc>
        <w:tc>
          <w:tcPr>
            <w:tcW w:w="7743" w:type="dxa"/>
          </w:tcPr>
          <w:p>
            <w:pPr>
              <w:pStyle w:val="TableParagraph"/>
              <w:spacing w:line="211" w:lineRule="exact"/>
              <w:ind w:left="141"/>
              <w:rPr>
                <w:sz w:val="21"/>
              </w:rPr>
            </w:pPr>
            <w:r>
              <w:rPr>
                <w:sz w:val="21"/>
              </w:rPr>
              <w:t>专科医生应当同时满足以下四项资格条件：</w:t>
            </w:r>
          </w:p>
          <w:p>
            <w:pPr>
              <w:pStyle w:val="TableParagraph"/>
              <w:spacing w:before="10"/>
              <w:ind w:left="0"/>
              <w:rPr>
                <w:sz w:val="14"/>
              </w:rPr>
            </w:pPr>
          </w:p>
          <w:p>
            <w:pPr>
              <w:pStyle w:val="TableParagraph"/>
              <w:ind w:left="141"/>
              <w:rPr>
                <w:sz w:val="21"/>
              </w:rPr>
            </w:pPr>
            <w:r>
              <w:rPr>
                <w:sz w:val="21"/>
              </w:rPr>
              <w:t>1.具有有效的中华人民共和国《医师资格证书》；</w:t>
            </w:r>
          </w:p>
          <w:p>
            <w:pPr>
              <w:pStyle w:val="TableParagraph"/>
              <w:spacing w:before="9"/>
              <w:ind w:left="0"/>
              <w:rPr>
                <w:sz w:val="14"/>
              </w:rPr>
            </w:pPr>
          </w:p>
          <w:p>
            <w:pPr>
              <w:pStyle w:val="TableParagraph"/>
              <w:ind w:left="141"/>
              <w:rPr>
                <w:sz w:val="21"/>
              </w:rPr>
            </w:pPr>
            <w:r>
              <w:rPr>
                <w:sz w:val="21"/>
              </w:rPr>
              <w:t>2.具有有效的中华人民共和国《医师执业证书》，并按期到相关部门登记注册；</w:t>
            </w:r>
          </w:p>
          <w:p>
            <w:pPr>
              <w:pStyle w:val="TableParagraph"/>
              <w:spacing w:before="9"/>
              <w:ind w:left="0"/>
              <w:rPr>
                <w:sz w:val="14"/>
              </w:rPr>
            </w:pPr>
          </w:p>
          <w:p>
            <w:pPr>
              <w:pStyle w:val="TableParagraph"/>
              <w:ind w:left="141"/>
              <w:rPr>
                <w:sz w:val="21"/>
              </w:rPr>
            </w:pPr>
            <w:r>
              <w:rPr>
                <w:sz w:val="21"/>
              </w:rPr>
              <w:t>3.具有有效的中华人民共和国主治医师或主治医师以上职称的《医师职称证书》；</w:t>
            </w:r>
          </w:p>
          <w:p>
            <w:pPr>
              <w:pStyle w:val="TableParagraph"/>
              <w:spacing w:before="9"/>
              <w:ind w:left="0"/>
              <w:rPr>
                <w:sz w:val="14"/>
              </w:rPr>
            </w:pPr>
          </w:p>
          <w:p>
            <w:pPr>
              <w:pStyle w:val="TableParagraph"/>
              <w:ind w:left="141"/>
              <w:rPr>
                <w:sz w:val="21"/>
              </w:rPr>
            </w:pPr>
            <w:r>
              <w:rPr>
                <w:sz w:val="21"/>
              </w:rPr>
              <w:t>4.在二级或二级以上医院的相应科室从事临床工作 3 年以上。</w:t>
            </w:r>
          </w:p>
        </w:tc>
      </w:tr>
      <w:tr>
        <w:trPr>
          <w:trHeight w:val="4862" w:hRule="atLeast"/>
        </w:trPr>
        <w:tc>
          <w:tcPr>
            <w:tcW w:w="812" w:type="dxa"/>
          </w:tcPr>
          <w:p>
            <w:pPr>
              <w:pStyle w:val="TableParagraph"/>
              <w:spacing w:before="177"/>
              <w:ind w:left="200"/>
              <w:rPr>
                <w:b/>
                <w:sz w:val="21"/>
              </w:rPr>
            </w:pPr>
            <w:r>
              <w:rPr>
                <w:b/>
                <w:sz w:val="21"/>
              </w:rPr>
              <w:t>10.5</w:t>
            </w:r>
          </w:p>
        </w:tc>
        <w:tc>
          <w:tcPr>
            <w:tcW w:w="1597" w:type="dxa"/>
          </w:tcPr>
          <w:p>
            <w:pPr>
              <w:pStyle w:val="TableParagraph"/>
              <w:spacing w:before="177"/>
              <w:ind w:left="190"/>
              <w:rPr>
                <w:b/>
                <w:sz w:val="21"/>
              </w:rPr>
            </w:pPr>
            <w:r>
              <w:rPr>
                <w:b/>
                <w:sz w:val="21"/>
              </w:rPr>
              <w:t>癌症</w:t>
            </w:r>
          </w:p>
        </w:tc>
        <w:tc>
          <w:tcPr>
            <w:tcW w:w="7743" w:type="dxa"/>
          </w:tcPr>
          <w:p>
            <w:pPr>
              <w:pStyle w:val="TableParagraph"/>
              <w:spacing w:line="273" w:lineRule="auto" w:before="177"/>
              <w:ind w:left="141" w:right="199"/>
              <w:rPr>
                <w:sz w:val="21"/>
              </w:rPr>
            </w:pPr>
            <w:r>
              <w:rPr>
                <w:spacing w:val="-6"/>
                <w:sz w:val="21"/>
              </w:rPr>
              <w:t>指恶性细胞不受控制的进行性增长和扩散，浸润和破坏周围正常组织，可以经血</w:t>
            </w:r>
            <w:r>
              <w:rPr>
                <w:spacing w:val="-16"/>
                <w:sz w:val="21"/>
              </w:rPr>
              <w:t>管、淋巴管和体腔扩散转移到身体其它部位的疾病。经病理学检查结果明确诊断， </w:t>
            </w:r>
            <w:r>
              <w:rPr>
                <w:spacing w:val="-11"/>
                <w:sz w:val="21"/>
              </w:rPr>
              <w:t>临床诊断属于世界卫生组织《疾病和有关健康问题的国际统计分类》</w:t>
            </w:r>
            <w:r>
              <w:rPr>
                <w:sz w:val="21"/>
              </w:rPr>
              <w:t>（ICD-10） </w:t>
            </w:r>
            <w:r>
              <w:rPr>
                <w:spacing w:val="-3"/>
                <w:sz w:val="21"/>
              </w:rPr>
              <w:t>的恶性肿瘤范畴。</w:t>
            </w:r>
          </w:p>
          <w:p>
            <w:pPr>
              <w:pStyle w:val="TableParagraph"/>
              <w:spacing w:before="164"/>
              <w:ind w:left="141"/>
              <w:rPr>
                <w:b/>
                <w:sz w:val="21"/>
              </w:rPr>
            </w:pPr>
            <w:r>
              <w:rPr>
                <w:b/>
                <w:sz w:val="21"/>
              </w:rPr>
              <w:t>下列疾病不在保障范围内：</w:t>
            </w:r>
          </w:p>
          <w:p>
            <w:pPr>
              <w:pStyle w:val="TableParagraph"/>
              <w:spacing w:before="10"/>
              <w:ind w:left="0"/>
              <w:rPr>
                <w:sz w:val="14"/>
              </w:rPr>
            </w:pPr>
          </w:p>
          <w:p>
            <w:pPr>
              <w:pStyle w:val="TableParagraph"/>
              <w:numPr>
                <w:ilvl w:val="0"/>
                <w:numId w:val="14"/>
              </w:numPr>
              <w:tabs>
                <w:tab w:pos="561" w:val="left" w:leader="none"/>
                <w:tab w:pos="562" w:val="left" w:leader="none"/>
              </w:tabs>
              <w:spacing w:line="240" w:lineRule="auto" w:before="0" w:after="0"/>
              <w:ind w:left="561" w:right="0" w:hanging="420"/>
              <w:jc w:val="left"/>
              <w:rPr>
                <w:b/>
                <w:sz w:val="21"/>
              </w:rPr>
            </w:pPr>
            <w:r>
              <w:rPr>
                <w:b/>
                <w:sz w:val="21"/>
              </w:rPr>
              <w:t>原位癌；</w:t>
            </w:r>
          </w:p>
          <w:p>
            <w:pPr>
              <w:pStyle w:val="TableParagraph"/>
              <w:spacing w:before="9"/>
              <w:ind w:left="0"/>
              <w:rPr>
                <w:sz w:val="14"/>
              </w:rPr>
            </w:pPr>
          </w:p>
          <w:p>
            <w:pPr>
              <w:pStyle w:val="TableParagraph"/>
              <w:numPr>
                <w:ilvl w:val="0"/>
                <w:numId w:val="14"/>
              </w:numPr>
              <w:tabs>
                <w:tab w:pos="561" w:val="left" w:leader="none"/>
                <w:tab w:pos="562" w:val="left" w:leader="none"/>
              </w:tabs>
              <w:spacing w:line="240" w:lineRule="auto" w:before="1" w:after="0"/>
              <w:ind w:left="561" w:right="0" w:hanging="420"/>
              <w:jc w:val="left"/>
              <w:rPr>
                <w:b/>
                <w:sz w:val="21"/>
              </w:rPr>
            </w:pPr>
            <w:r>
              <w:rPr>
                <w:b/>
                <w:sz w:val="21"/>
              </w:rPr>
              <w:t>相当于Binet分期方案A</w:t>
            </w:r>
            <w:r>
              <w:rPr>
                <w:b/>
                <w:spacing w:val="-3"/>
                <w:sz w:val="21"/>
              </w:rPr>
              <w:t>期程度的慢性淋巴细胞白血病；</w:t>
            </w:r>
          </w:p>
          <w:p>
            <w:pPr>
              <w:pStyle w:val="TableParagraph"/>
              <w:spacing w:before="10"/>
              <w:ind w:left="0"/>
              <w:rPr>
                <w:sz w:val="14"/>
              </w:rPr>
            </w:pPr>
          </w:p>
          <w:p>
            <w:pPr>
              <w:pStyle w:val="TableParagraph"/>
              <w:numPr>
                <w:ilvl w:val="0"/>
                <w:numId w:val="14"/>
              </w:numPr>
              <w:tabs>
                <w:tab w:pos="561" w:val="left" w:leader="none"/>
                <w:tab w:pos="562" w:val="left" w:leader="none"/>
              </w:tabs>
              <w:spacing w:line="240" w:lineRule="auto" w:before="0" w:after="0"/>
              <w:ind w:left="561" w:right="0" w:hanging="420"/>
              <w:jc w:val="left"/>
              <w:rPr>
                <w:b/>
                <w:sz w:val="21"/>
              </w:rPr>
            </w:pPr>
            <w:r>
              <w:rPr>
                <w:b/>
                <w:sz w:val="21"/>
              </w:rPr>
              <w:t>相当于Ann</w:t>
            </w:r>
            <w:r>
              <w:rPr>
                <w:b/>
                <w:spacing w:val="2"/>
                <w:sz w:val="21"/>
              </w:rPr>
              <w:t> </w:t>
            </w:r>
            <w:r>
              <w:rPr>
                <w:b/>
                <w:sz w:val="21"/>
              </w:rPr>
              <w:t>Arbor分期方案I期程度的何杰金氏病；</w:t>
            </w:r>
          </w:p>
          <w:p>
            <w:pPr>
              <w:pStyle w:val="TableParagraph"/>
              <w:spacing w:before="9"/>
              <w:ind w:left="0"/>
              <w:rPr>
                <w:sz w:val="14"/>
              </w:rPr>
            </w:pPr>
          </w:p>
          <w:p>
            <w:pPr>
              <w:pStyle w:val="TableParagraph"/>
              <w:numPr>
                <w:ilvl w:val="0"/>
                <w:numId w:val="14"/>
              </w:numPr>
              <w:tabs>
                <w:tab w:pos="561" w:val="left" w:leader="none"/>
                <w:tab w:pos="562" w:val="left" w:leader="none"/>
              </w:tabs>
              <w:spacing w:line="240" w:lineRule="auto" w:before="1" w:after="0"/>
              <w:ind w:left="561" w:right="0" w:hanging="420"/>
              <w:jc w:val="left"/>
              <w:rPr>
                <w:b/>
                <w:sz w:val="21"/>
              </w:rPr>
            </w:pP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9"/>
              <w:ind w:left="0"/>
              <w:rPr>
                <w:sz w:val="14"/>
              </w:rPr>
            </w:pPr>
          </w:p>
          <w:p>
            <w:pPr>
              <w:pStyle w:val="TableParagraph"/>
              <w:numPr>
                <w:ilvl w:val="0"/>
                <w:numId w:val="14"/>
              </w:numPr>
              <w:tabs>
                <w:tab w:pos="561" w:val="left" w:leader="none"/>
                <w:tab w:pos="562" w:val="left" w:leader="none"/>
              </w:tabs>
              <w:spacing w:line="240" w:lineRule="auto" w:before="0" w:after="0"/>
              <w:ind w:left="561" w:right="0" w:hanging="420"/>
              <w:jc w:val="left"/>
              <w:rPr>
                <w:b/>
                <w:sz w:val="21"/>
              </w:rPr>
            </w:pPr>
            <w:r>
              <w:rPr>
                <w:b/>
                <w:position w:val="1"/>
                <w:sz w:val="21"/>
              </w:rPr>
              <w:t>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pStyle w:val="TableParagraph"/>
              <w:spacing w:before="9"/>
              <w:ind w:left="0"/>
              <w:rPr>
                <w:sz w:val="14"/>
              </w:rPr>
            </w:pPr>
          </w:p>
          <w:p>
            <w:pPr>
              <w:pStyle w:val="TableParagraph"/>
              <w:numPr>
                <w:ilvl w:val="0"/>
                <w:numId w:val="14"/>
              </w:numPr>
              <w:tabs>
                <w:tab w:pos="561" w:val="left" w:leader="none"/>
                <w:tab w:pos="562" w:val="left" w:leader="none"/>
              </w:tabs>
              <w:spacing w:line="240" w:lineRule="auto" w:before="0" w:after="0"/>
              <w:ind w:left="561" w:right="0" w:hanging="420"/>
              <w:jc w:val="left"/>
              <w:rPr>
                <w:b/>
                <w:sz w:val="21"/>
              </w:rPr>
            </w:pPr>
            <w:r>
              <w:rPr>
                <w:b/>
                <w:spacing w:val="-3"/>
                <w:sz w:val="21"/>
              </w:rPr>
              <w:t>感染艾滋病病毒或患艾滋病期间所患恶性肿瘤。</w:t>
            </w:r>
          </w:p>
        </w:tc>
      </w:tr>
      <w:tr>
        <w:trPr>
          <w:trHeight w:val="3831" w:hRule="atLeast"/>
        </w:trPr>
        <w:tc>
          <w:tcPr>
            <w:tcW w:w="812" w:type="dxa"/>
          </w:tcPr>
          <w:p>
            <w:pPr>
              <w:pStyle w:val="TableParagraph"/>
              <w:spacing w:before="133"/>
              <w:ind w:left="200"/>
              <w:rPr>
                <w:b/>
                <w:sz w:val="21"/>
              </w:rPr>
            </w:pPr>
            <w:r>
              <w:rPr>
                <w:b/>
                <w:sz w:val="21"/>
              </w:rPr>
              <w:t>10.6</w:t>
            </w:r>
          </w:p>
        </w:tc>
        <w:tc>
          <w:tcPr>
            <w:tcW w:w="1597" w:type="dxa"/>
          </w:tcPr>
          <w:p>
            <w:pPr>
              <w:pStyle w:val="TableParagraph"/>
              <w:spacing w:line="273" w:lineRule="auto" w:before="133"/>
              <w:ind w:left="190" w:right="137"/>
              <w:rPr>
                <w:b/>
                <w:sz w:val="21"/>
              </w:rPr>
            </w:pPr>
            <w:r>
              <w:rPr>
                <w:b/>
                <w:sz w:val="21"/>
              </w:rPr>
              <w:t>累计已缴保险费</w:t>
            </w:r>
          </w:p>
        </w:tc>
        <w:tc>
          <w:tcPr>
            <w:tcW w:w="7743" w:type="dxa"/>
          </w:tcPr>
          <w:p>
            <w:pPr>
              <w:pStyle w:val="TableParagraph"/>
              <w:spacing w:before="133"/>
              <w:ind w:left="141"/>
              <w:rPr>
                <w:sz w:val="21"/>
              </w:rPr>
            </w:pPr>
            <w:r>
              <w:rPr>
                <w:sz w:val="21"/>
              </w:rPr>
              <w:t>若在本合同保险期间内未发生减少基本保险金额：</w:t>
            </w:r>
          </w:p>
          <w:p>
            <w:pPr>
              <w:pStyle w:val="TableParagraph"/>
              <w:spacing w:before="9"/>
              <w:ind w:left="0"/>
              <w:rPr>
                <w:sz w:val="14"/>
              </w:rPr>
            </w:pPr>
          </w:p>
          <w:p>
            <w:pPr>
              <w:pStyle w:val="TableParagraph"/>
              <w:spacing w:line="273" w:lineRule="auto"/>
              <w:ind w:left="141" w:right="350"/>
              <w:rPr>
                <w:sz w:val="21"/>
              </w:rPr>
            </w:pPr>
            <w:r>
              <w:rPr>
                <w:spacing w:val="-3"/>
                <w:sz w:val="21"/>
              </w:rPr>
              <w:t>累计已缴保险费=本合同的年交保险费×已经过并实际交纳了保险费的保单年度</w:t>
            </w:r>
            <w:r>
              <w:rPr>
                <w:spacing w:val="-3"/>
                <w:w w:val="100"/>
                <w:sz w:val="21"/>
              </w:rPr>
              <w:t>数（交费期满后为交费年数</w:t>
            </w:r>
            <w:r>
              <w:rPr>
                <w:spacing w:val="-106"/>
                <w:w w:val="100"/>
                <w:sz w:val="21"/>
              </w:rPr>
              <w:t>）</w:t>
            </w:r>
            <w:r>
              <w:rPr>
                <w:w w:val="100"/>
                <w:sz w:val="21"/>
              </w:rPr>
              <w:t>；</w:t>
            </w:r>
          </w:p>
          <w:p>
            <w:pPr>
              <w:pStyle w:val="TableParagraph"/>
              <w:spacing w:before="163"/>
              <w:ind w:left="141"/>
              <w:rPr>
                <w:sz w:val="21"/>
              </w:rPr>
            </w:pPr>
            <w:r>
              <w:rPr>
                <w:sz w:val="21"/>
              </w:rPr>
              <w:t>若在本合同保险期间内发生一次或多次减少基本保险金额：</w:t>
            </w:r>
          </w:p>
          <w:p>
            <w:pPr>
              <w:pStyle w:val="TableParagraph"/>
              <w:spacing w:before="12"/>
              <w:ind w:left="0"/>
              <w:rPr>
                <w:sz w:val="18"/>
              </w:rPr>
            </w:pPr>
          </w:p>
          <w:p>
            <w:pPr>
              <w:pStyle w:val="TableParagraph"/>
              <w:spacing w:line="314" w:lineRule="auto" w:before="1"/>
              <w:ind w:left="141" w:right="328"/>
              <w:jc w:val="both"/>
              <w:rPr>
                <w:sz w:val="21"/>
              </w:rPr>
            </w:pPr>
            <w:r>
              <w:rPr>
                <w:spacing w:val="-3"/>
                <w:sz w:val="21"/>
              </w:rPr>
              <w:t>累计已缴保险费=最近一次减少基本保险金额变更后的基本保险金额所对应本合</w:t>
            </w:r>
            <w:r>
              <w:rPr>
                <w:spacing w:val="-7"/>
                <w:sz w:val="21"/>
              </w:rPr>
              <w:t>同的年交保险费×已经过并实际交纳了保险费的保单年度数</w:t>
            </w:r>
            <w:r>
              <w:rPr>
                <w:spacing w:val="-3"/>
                <w:sz w:val="21"/>
              </w:rPr>
              <w:t>（交费期满后为交费年数</w:t>
            </w:r>
            <w:r>
              <w:rPr>
                <w:spacing w:val="-108"/>
                <w:sz w:val="21"/>
              </w:rPr>
              <w:t>）</w:t>
            </w:r>
            <w:r>
              <w:rPr>
                <w:sz w:val="21"/>
              </w:rPr>
              <w:t>。</w:t>
            </w:r>
          </w:p>
          <w:p>
            <w:pPr>
              <w:pStyle w:val="TableParagraph"/>
              <w:spacing w:line="273" w:lineRule="auto" w:before="85"/>
              <w:ind w:left="141" w:right="220"/>
              <w:rPr>
                <w:b/>
                <w:sz w:val="21"/>
              </w:rPr>
            </w:pPr>
            <w:r>
              <w:rPr>
                <w:b/>
                <w:sz w:val="21"/>
              </w:rPr>
              <w:t>若本合同约定附条件加费承保，上述累计已缴保险费不包含本合同的加费部分， 加费事项在保险合同上载明。</w:t>
            </w:r>
          </w:p>
        </w:tc>
      </w:tr>
      <w:tr>
        <w:trPr>
          <w:trHeight w:val="2746" w:hRule="atLeast"/>
        </w:trPr>
        <w:tc>
          <w:tcPr>
            <w:tcW w:w="812" w:type="dxa"/>
          </w:tcPr>
          <w:p>
            <w:pPr>
              <w:pStyle w:val="TableParagraph"/>
              <w:spacing w:before="130"/>
              <w:ind w:left="200"/>
              <w:rPr>
                <w:b/>
                <w:sz w:val="21"/>
              </w:rPr>
            </w:pPr>
            <w:r>
              <w:rPr>
                <w:b/>
                <w:sz w:val="21"/>
              </w:rPr>
              <w:t>10.7</w:t>
            </w:r>
          </w:p>
        </w:tc>
        <w:tc>
          <w:tcPr>
            <w:tcW w:w="1597" w:type="dxa"/>
          </w:tcPr>
          <w:p>
            <w:pPr>
              <w:pStyle w:val="TableParagraph"/>
              <w:spacing w:before="130"/>
              <w:ind w:left="190"/>
              <w:rPr>
                <w:b/>
                <w:sz w:val="21"/>
              </w:rPr>
            </w:pPr>
            <w:r>
              <w:rPr>
                <w:b/>
                <w:sz w:val="21"/>
              </w:rPr>
              <w:t>特定癌症</w:t>
            </w:r>
          </w:p>
        </w:tc>
        <w:tc>
          <w:tcPr>
            <w:tcW w:w="7743" w:type="dxa"/>
          </w:tcPr>
          <w:p>
            <w:pPr>
              <w:pStyle w:val="TableParagraph"/>
              <w:spacing w:line="408" w:lineRule="auto" w:before="130"/>
              <w:ind w:left="141" w:right="4025"/>
              <w:rPr>
                <w:sz w:val="21"/>
              </w:rPr>
            </w:pPr>
            <w:r>
              <w:rPr>
                <w:sz w:val="21"/>
              </w:rPr>
              <w:t>针对男性被保险人，指以下癌症种类： 肺癌：指原发于肺组织的癌症；</w:t>
            </w:r>
          </w:p>
          <w:p>
            <w:pPr>
              <w:pStyle w:val="TableParagraph"/>
              <w:spacing w:before="45"/>
              <w:ind w:left="141"/>
              <w:rPr>
                <w:sz w:val="21"/>
              </w:rPr>
            </w:pPr>
            <w:r>
              <w:rPr>
                <w:sz w:val="21"/>
              </w:rPr>
              <w:t>肝癌：指原发于肝组织的癌症；</w:t>
            </w:r>
          </w:p>
          <w:p>
            <w:pPr>
              <w:pStyle w:val="TableParagraph"/>
              <w:spacing w:line="468" w:lineRule="exact" w:before="63"/>
              <w:ind w:left="141" w:right="3814"/>
              <w:rPr>
                <w:sz w:val="21"/>
              </w:rPr>
            </w:pPr>
            <w:r>
              <w:rPr>
                <w:spacing w:val="-3"/>
                <w:sz w:val="21"/>
              </w:rPr>
              <w:t>前列腺癌：指原发于前列腺组织的癌症。针对女性被保险人，指以下癌症种类： 肺癌：指原发于肺组织的癌症；</w:t>
            </w:r>
          </w:p>
        </w:tc>
      </w:tr>
    </w:tbl>
    <w:p>
      <w:pPr>
        <w:spacing w:after="0" w:line="468" w:lineRule="exact"/>
        <w:rPr>
          <w:sz w:val="21"/>
        </w:rPr>
        <w:sectPr>
          <w:pgSz w:w="11910" w:h="16840"/>
          <w:pgMar w:header="0" w:footer="924" w:top="1160" w:bottom="1120" w:left="820" w:right="7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44"/>
        <w:gridCol w:w="7745"/>
      </w:tblGrid>
      <w:tr>
        <w:trPr>
          <w:trHeight w:val="876" w:hRule="atLeast"/>
        </w:trPr>
        <w:tc>
          <w:tcPr>
            <w:tcW w:w="865" w:type="dxa"/>
          </w:tcPr>
          <w:p>
            <w:pPr>
              <w:pStyle w:val="TableParagraph"/>
              <w:ind w:left="0"/>
              <w:rPr>
                <w:rFonts w:ascii="Times New Roman"/>
                <w:sz w:val="20"/>
              </w:rPr>
            </w:pPr>
          </w:p>
        </w:tc>
        <w:tc>
          <w:tcPr>
            <w:tcW w:w="1544" w:type="dxa"/>
          </w:tcPr>
          <w:p>
            <w:pPr>
              <w:pStyle w:val="TableParagraph"/>
              <w:ind w:left="0"/>
              <w:rPr>
                <w:rFonts w:ascii="Times New Roman"/>
                <w:sz w:val="20"/>
              </w:rPr>
            </w:pPr>
          </w:p>
        </w:tc>
        <w:tc>
          <w:tcPr>
            <w:tcW w:w="7745" w:type="dxa"/>
          </w:tcPr>
          <w:p>
            <w:pPr>
              <w:pStyle w:val="TableParagraph"/>
              <w:spacing w:line="211" w:lineRule="exact"/>
              <w:ind w:left="140"/>
              <w:rPr>
                <w:sz w:val="21"/>
              </w:rPr>
            </w:pPr>
            <w:r>
              <w:rPr>
                <w:sz w:val="21"/>
              </w:rPr>
              <w:t>乳腺癌：指原发于乳腺组织的癌症；</w:t>
            </w:r>
          </w:p>
          <w:p>
            <w:pPr>
              <w:pStyle w:val="TableParagraph"/>
              <w:spacing w:before="10"/>
              <w:ind w:left="0"/>
              <w:rPr>
                <w:sz w:val="14"/>
              </w:rPr>
            </w:pPr>
          </w:p>
          <w:p>
            <w:pPr>
              <w:pStyle w:val="TableParagraph"/>
              <w:ind w:left="140"/>
              <w:rPr>
                <w:sz w:val="21"/>
              </w:rPr>
            </w:pPr>
            <w:r>
              <w:rPr>
                <w:sz w:val="21"/>
              </w:rPr>
              <w:t>宫颈癌：指原发于女性子宫颈的癌症。</w:t>
            </w:r>
          </w:p>
        </w:tc>
      </w:tr>
      <w:tr>
        <w:trPr>
          <w:trHeight w:val="3347" w:hRule="atLeast"/>
        </w:trPr>
        <w:tc>
          <w:tcPr>
            <w:tcW w:w="865" w:type="dxa"/>
          </w:tcPr>
          <w:p>
            <w:pPr>
              <w:pStyle w:val="TableParagraph"/>
              <w:spacing w:before="133"/>
              <w:ind w:left="200"/>
              <w:rPr>
                <w:b/>
                <w:sz w:val="21"/>
              </w:rPr>
            </w:pPr>
            <w:r>
              <w:rPr>
                <w:b/>
                <w:sz w:val="21"/>
              </w:rPr>
              <w:t>10.8</w:t>
            </w:r>
          </w:p>
        </w:tc>
        <w:tc>
          <w:tcPr>
            <w:tcW w:w="1544" w:type="dxa"/>
          </w:tcPr>
          <w:p>
            <w:pPr>
              <w:pStyle w:val="TableParagraph"/>
              <w:spacing w:before="133"/>
              <w:ind w:left="137"/>
              <w:rPr>
                <w:b/>
                <w:sz w:val="21"/>
              </w:rPr>
            </w:pPr>
            <w:r>
              <w:rPr>
                <w:b/>
                <w:sz w:val="21"/>
              </w:rPr>
              <w:t>原位癌</w:t>
            </w:r>
          </w:p>
        </w:tc>
        <w:tc>
          <w:tcPr>
            <w:tcW w:w="7745" w:type="dxa"/>
          </w:tcPr>
          <w:p>
            <w:pPr>
              <w:pStyle w:val="TableParagraph"/>
              <w:spacing w:line="340" w:lineRule="auto" w:before="171"/>
              <w:ind w:left="140" w:right="247"/>
              <w:jc w:val="both"/>
              <w:rPr>
                <w:sz w:val="21"/>
              </w:rPr>
            </w:pPr>
            <w:r>
              <w:rPr>
                <w:spacing w:val="-3"/>
                <w:sz w:val="21"/>
              </w:rPr>
              <w:t>指恶性细胞局限于上皮内但尚未穿破基底膜浸润周围正常组织的癌细胞新生物。</w:t>
            </w:r>
            <w:r>
              <w:rPr>
                <w:sz w:val="21"/>
              </w:rPr>
              <w:t>在索赔以上恶性病变时必须提交由病理科专科医生签署的固定活组织病理学检</w:t>
            </w:r>
            <w:r>
              <w:rPr>
                <w:spacing w:val="-6"/>
                <w:sz w:val="21"/>
              </w:rPr>
              <w:t>查报告和由专科医生签署的临床诊断及治疗报告。仅凭细胞学检查结果的临床诊</w:t>
            </w:r>
            <w:r>
              <w:rPr>
                <w:spacing w:val="-4"/>
                <w:sz w:val="21"/>
              </w:rPr>
              <w:t>断将不被接受。</w:t>
            </w:r>
          </w:p>
          <w:p>
            <w:pPr>
              <w:pStyle w:val="TableParagraph"/>
              <w:spacing w:line="340" w:lineRule="auto" w:before="25"/>
              <w:ind w:left="140" w:right="312"/>
              <w:jc w:val="both"/>
              <w:rPr>
                <w:b/>
                <w:sz w:val="21"/>
              </w:rPr>
            </w:pPr>
            <w:r>
              <w:rPr>
                <w:sz w:val="21"/>
              </w:rPr>
              <w:t>原位癌必须在生前诊断。</w:t>
            </w:r>
            <w:r>
              <w:rPr>
                <w:b/>
                <w:sz w:val="21"/>
              </w:rPr>
              <w:t>对被保险人所患癌症在被诊断时已经超越原位癌阶段者，本公司不再针对原位癌赔付原位癌保险金。</w:t>
            </w:r>
          </w:p>
          <w:p>
            <w:pPr>
              <w:pStyle w:val="TableParagraph"/>
              <w:spacing w:line="324" w:lineRule="auto" w:before="25"/>
              <w:ind w:left="140" w:right="309"/>
              <w:jc w:val="both"/>
              <w:rPr>
                <w:b/>
                <w:sz w:val="21"/>
              </w:rPr>
            </w:pPr>
            <w:r>
              <w:rPr>
                <w:b/>
                <w:sz w:val="21"/>
              </w:rPr>
              <w:t>癌前病变（</w:t>
            </w:r>
            <w:r>
              <w:rPr>
                <w:b/>
                <w:spacing w:val="-6"/>
                <w:sz w:val="21"/>
              </w:rPr>
              <w:t>包括宫颈上皮内瘤样病变 </w:t>
            </w:r>
            <w:r>
              <w:rPr>
                <w:rFonts w:ascii="Times New Roman" w:eastAsia="Times New Roman"/>
                <w:b/>
                <w:sz w:val="21"/>
              </w:rPr>
              <w:t>CIN-1</w:t>
            </w:r>
            <w:r>
              <w:rPr>
                <w:b/>
                <w:sz w:val="21"/>
              </w:rPr>
              <w:t>，</w:t>
            </w:r>
            <w:r>
              <w:rPr>
                <w:rFonts w:ascii="Times New Roman" w:eastAsia="Times New Roman"/>
                <w:b/>
                <w:sz w:val="21"/>
              </w:rPr>
              <w:t>CIN-2</w:t>
            </w:r>
            <w:r>
              <w:rPr>
                <w:b/>
                <w:spacing w:val="-2"/>
                <w:sz w:val="21"/>
              </w:rPr>
              <w:t>，重度不典型增生但非原位癌）</w:t>
            </w:r>
            <w:r>
              <w:rPr>
                <w:b/>
                <w:spacing w:val="-3"/>
                <w:sz w:val="21"/>
              </w:rPr>
              <w:t>不在本保障范围之内。</w:t>
            </w:r>
          </w:p>
        </w:tc>
      </w:tr>
      <w:tr>
        <w:trPr>
          <w:trHeight w:val="1495" w:hRule="atLeast"/>
        </w:trPr>
        <w:tc>
          <w:tcPr>
            <w:tcW w:w="865" w:type="dxa"/>
          </w:tcPr>
          <w:p>
            <w:pPr>
              <w:pStyle w:val="TableParagraph"/>
              <w:spacing w:before="105"/>
              <w:ind w:left="200"/>
              <w:rPr>
                <w:b/>
                <w:sz w:val="21"/>
              </w:rPr>
            </w:pPr>
            <w:r>
              <w:rPr>
                <w:b/>
                <w:sz w:val="21"/>
              </w:rPr>
              <w:t>10.9</w:t>
            </w:r>
          </w:p>
        </w:tc>
        <w:tc>
          <w:tcPr>
            <w:tcW w:w="1544" w:type="dxa"/>
          </w:tcPr>
          <w:p>
            <w:pPr>
              <w:pStyle w:val="TableParagraph"/>
              <w:spacing w:before="105"/>
              <w:ind w:left="137"/>
              <w:rPr>
                <w:b/>
                <w:sz w:val="21"/>
              </w:rPr>
            </w:pPr>
            <w:r>
              <w:rPr>
                <w:b/>
                <w:sz w:val="21"/>
              </w:rPr>
              <w:t>毒品</w:t>
            </w:r>
          </w:p>
        </w:tc>
        <w:tc>
          <w:tcPr>
            <w:tcW w:w="7745" w:type="dxa"/>
          </w:tcPr>
          <w:p>
            <w:pPr>
              <w:pStyle w:val="TableParagraph"/>
              <w:spacing w:line="273" w:lineRule="auto" w:before="105"/>
              <w:ind w:left="140" w:right="302"/>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0"/>
                <w:sz w:val="21"/>
              </w:rPr>
              <w:t>品，但不包括由医生开具并遵医嘱使用的用于治疗疾病但含有毒品成分的处方药品。</w:t>
            </w:r>
          </w:p>
        </w:tc>
      </w:tr>
      <w:tr>
        <w:trPr>
          <w:trHeight w:val="1988" w:hRule="atLeast"/>
        </w:trPr>
        <w:tc>
          <w:tcPr>
            <w:tcW w:w="865" w:type="dxa"/>
          </w:tcPr>
          <w:p>
            <w:pPr>
              <w:pStyle w:val="TableParagraph"/>
              <w:spacing w:before="115"/>
              <w:ind w:left="200"/>
              <w:rPr>
                <w:b/>
                <w:sz w:val="21"/>
              </w:rPr>
            </w:pPr>
            <w:r>
              <w:rPr>
                <w:b/>
                <w:sz w:val="21"/>
              </w:rPr>
              <w:t>10.10</w:t>
            </w:r>
          </w:p>
        </w:tc>
        <w:tc>
          <w:tcPr>
            <w:tcW w:w="1544" w:type="dxa"/>
          </w:tcPr>
          <w:p>
            <w:pPr>
              <w:pStyle w:val="TableParagraph"/>
              <w:spacing w:line="273" w:lineRule="auto" w:before="115"/>
              <w:ind w:left="137" w:right="137"/>
              <w:rPr>
                <w:b/>
                <w:sz w:val="21"/>
              </w:rPr>
            </w:pPr>
            <w:r>
              <w:rPr>
                <w:b/>
                <w:sz w:val="21"/>
              </w:rPr>
              <w:t>感染艾滋病病毒或患艾滋病</w:t>
            </w:r>
          </w:p>
        </w:tc>
        <w:tc>
          <w:tcPr>
            <w:tcW w:w="7745" w:type="dxa"/>
          </w:tcPr>
          <w:p>
            <w:pPr>
              <w:pStyle w:val="TableParagraph"/>
              <w:spacing w:line="273" w:lineRule="auto" w:before="115"/>
              <w:ind w:left="140" w:right="302"/>
              <w:jc w:val="both"/>
              <w:rPr>
                <w:sz w:val="21"/>
              </w:rPr>
            </w:pPr>
            <w:r>
              <w:rPr>
                <w:spacing w:val="-5"/>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3" w:lineRule="auto" w:before="163"/>
              <w:ind w:left="140" w:right="302"/>
              <w:jc w:val="both"/>
              <w:rPr>
                <w:sz w:val="21"/>
              </w:rPr>
            </w:pPr>
            <w:r>
              <w:rPr>
                <w:spacing w:val="-6"/>
                <w:sz w:val="21"/>
              </w:rPr>
              <w:t>在人体血液或其他样本中检测到艾滋病病毒或其抗体呈阳性，没有出现临床症状</w:t>
            </w:r>
            <w:r>
              <w:rPr>
                <w:spacing w:val="-10"/>
                <w:sz w:val="21"/>
              </w:rPr>
              <w:t>或体征的，为感染艾滋病病毒；如果同时出现了明显临床症状或体征的，为患艾滋病。</w:t>
            </w:r>
          </w:p>
        </w:tc>
      </w:tr>
      <w:tr>
        <w:trPr>
          <w:trHeight w:val="868" w:hRule="atLeast"/>
        </w:trPr>
        <w:tc>
          <w:tcPr>
            <w:tcW w:w="865" w:type="dxa"/>
          </w:tcPr>
          <w:p>
            <w:pPr>
              <w:pStyle w:val="TableParagraph"/>
              <w:spacing w:before="130"/>
              <w:ind w:left="200"/>
              <w:rPr>
                <w:b/>
                <w:sz w:val="21"/>
              </w:rPr>
            </w:pPr>
            <w:r>
              <w:rPr>
                <w:b/>
                <w:sz w:val="21"/>
              </w:rPr>
              <w:t>10.11</w:t>
            </w:r>
          </w:p>
        </w:tc>
        <w:tc>
          <w:tcPr>
            <w:tcW w:w="1544" w:type="dxa"/>
          </w:tcPr>
          <w:p>
            <w:pPr>
              <w:pStyle w:val="TableParagraph"/>
              <w:spacing w:before="130"/>
              <w:ind w:left="137"/>
              <w:rPr>
                <w:b/>
                <w:sz w:val="21"/>
              </w:rPr>
            </w:pPr>
            <w:r>
              <w:rPr>
                <w:b/>
                <w:sz w:val="21"/>
              </w:rPr>
              <w:t>遗传性疾病</w:t>
            </w:r>
          </w:p>
        </w:tc>
        <w:tc>
          <w:tcPr>
            <w:tcW w:w="7745" w:type="dxa"/>
          </w:tcPr>
          <w:p>
            <w:pPr>
              <w:pStyle w:val="TableParagraph"/>
              <w:spacing w:line="273" w:lineRule="auto" w:before="130"/>
              <w:ind w:left="140" w:right="196"/>
              <w:rPr>
                <w:sz w:val="21"/>
              </w:rPr>
            </w:pPr>
            <w:r>
              <w:rPr>
                <w:spacing w:val="-9"/>
                <w:sz w:val="21"/>
              </w:rPr>
              <w:t>指生殖细胞或受精卵的遗传物质</w:t>
            </w:r>
            <w:r>
              <w:rPr>
                <w:sz w:val="21"/>
              </w:rPr>
              <w:t>（</w:t>
            </w:r>
            <w:r>
              <w:rPr>
                <w:spacing w:val="-3"/>
                <w:sz w:val="21"/>
              </w:rPr>
              <w:t>染色体和基因</w:t>
            </w:r>
            <w:r>
              <w:rPr>
                <w:spacing w:val="-82"/>
                <w:sz w:val="21"/>
              </w:rPr>
              <w:t>）</w:t>
            </w:r>
            <w:r>
              <w:rPr>
                <w:spacing w:val="-3"/>
                <w:sz w:val="21"/>
              </w:rPr>
              <w:t>发生突变或畸变所引起的疾病， 通常具有由亲代传至后代的垂直传递的特征。</w:t>
            </w:r>
          </w:p>
        </w:tc>
      </w:tr>
      <w:tr>
        <w:trPr>
          <w:trHeight w:val="1105" w:hRule="atLeast"/>
        </w:trPr>
        <w:tc>
          <w:tcPr>
            <w:tcW w:w="865" w:type="dxa"/>
          </w:tcPr>
          <w:p>
            <w:pPr>
              <w:pStyle w:val="TableParagraph"/>
              <w:spacing w:before="87"/>
              <w:ind w:left="200"/>
              <w:rPr>
                <w:b/>
                <w:sz w:val="21"/>
              </w:rPr>
            </w:pPr>
            <w:r>
              <w:rPr>
                <w:b/>
                <w:sz w:val="21"/>
              </w:rPr>
              <w:t>10.12</w:t>
            </w:r>
          </w:p>
        </w:tc>
        <w:tc>
          <w:tcPr>
            <w:tcW w:w="1544" w:type="dxa"/>
          </w:tcPr>
          <w:p>
            <w:pPr>
              <w:pStyle w:val="TableParagraph"/>
              <w:spacing w:line="273" w:lineRule="auto" w:before="87"/>
              <w:ind w:left="137" w:right="137"/>
              <w:jc w:val="both"/>
              <w:rPr>
                <w:b/>
                <w:sz w:val="21"/>
              </w:rPr>
            </w:pPr>
            <w:r>
              <w:rPr>
                <w:b/>
                <w:sz w:val="21"/>
              </w:rPr>
              <w:t>先天性畸形、变形或染色体异常</w:t>
            </w:r>
          </w:p>
        </w:tc>
        <w:tc>
          <w:tcPr>
            <w:tcW w:w="7745" w:type="dxa"/>
          </w:tcPr>
          <w:p>
            <w:pPr>
              <w:pStyle w:val="TableParagraph"/>
              <w:spacing w:line="273" w:lineRule="auto" w:before="87"/>
              <w:ind w:left="140" w:right="302"/>
              <w:rPr>
                <w:sz w:val="21"/>
              </w:rPr>
            </w:pPr>
            <w:r>
              <w:rPr>
                <w:spacing w:val="-9"/>
                <w:sz w:val="21"/>
              </w:rPr>
              <w:t>先天性畸形、变形和染色体异常依照世界卫生组织《疾病和有关健康问题的国际</w:t>
            </w:r>
            <w:r>
              <w:rPr>
                <w:spacing w:val="-24"/>
                <w:sz w:val="21"/>
              </w:rPr>
              <w:t>统计分类》</w:t>
            </w:r>
            <w:r>
              <w:rPr>
                <w:spacing w:val="-1"/>
                <w:sz w:val="21"/>
              </w:rPr>
              <w:t>（ICD-10）</w:t>
            </w:r>
            <w:r>
              <w:rPr>
                <w:spacing w:val="-2"/>
                <w:sz w:val="21"/>
              </w:rPr>
              <w:t>确定。</w:t>
            </w:r>
          </w:p>
        </w:tc>
      </w:tr>
      <w:tr>
        <w:trPr>
          <w:trHeight w:val="1734" w:hRule="atLeast"/>
        </w:trPr>
        <w:tc>
          <w:tcPr>
            <w:tcW w:w="865" w:type="dxa"/>
          </w:tcPr>
          <w:p>
            <w:pPr>
              <w:pStyle w:val="TableParagraph"/>
              <w:spacing w:before="55"/>
              <w:ind w:left="200"/>
              <w:rPr>
                <w:b/>
                <w:sz w:val="21"/>
              </w:rPr>
            </w:pPr>
            <w:r>
              <w:rPr>
                <w:b/>
                <w:sz w:val="21"/>
              </w:rPr>
              <w:t>10.13</w:t>
            </w:r>
          </w:p>
        </w:tc>
        <w:tc>
          <w:tcPr>
            <w:tcW w:w="1544" w:type="dxa"/>
          </w:tcPr>
          <w:p>
            <w:pPr>
              <w:pStyle w:val="TableParagraph"/>
              <w:spacing w:before="55"/>
              <w:ind w:left="137"/>
              <w:rPr>
                <w:b/>
                <w:sz w:val="21"/>
              </w:rPr>
            </w:pPr>
            <w:r>
              <w:rPr>
                <w:b/>
                <w:sz w:val="21"/>
              </w:rPr>
              <w:t>贷款利率</w:t>
            </w:r>
          </w:p>
        </w:tc>
        <w:tc>
          <w:tcPr>
            <w:tcW w:w="7745" w:type="dxa"/>
          </w:tcPr>
          <w:p>
            <w:pPr>
              <w:pStyle w:val="TableParagraph"/>
              <w:spacing w:line="273" w:lineRule="auto" w:before="55"/>
              <w:ind w:left="140" w:right="303"/>
              <w:jc w:val="both"/>
              <w:rPr>
                <w:sz w:val="21"/>
              </w:rPr>
            </w:pPr>
            <w:r>
              <w:rPr>
                <w:spacing w:val="-4"/>
                <w:sz w:val="21"/>
              </w:rPr>
              <w:t>贷款利率以中国人民银行公布的同期限金融机构人民币贷款基准利率上浮 </w:t>
            </w:r>
            <w:r>
              <w:rPr>
                <w:sz w:val="21"/>
              </w:rPr>
              <w:t>20%为</w:t>
            </w:r>
            <w:r>
              <w:rPr>
                <w:spacing w:val="-7"/>
                <w:sz w:val="21"/>
              </w:rPr>
              <w:t>限，由我们于每月第 </w:t>
            </w:r>
            <w:r>
              <w:rPr>
                <w:sz w:val="21"/>
              </w:rPr>
              <w:t>1</w:t>
            </w:r>
            <w:r>
              <w:rPr>
                <w:spacing w:val="-8"/>
                <w:sz w:val="21"/>
              </w:rPr>
              <w:t> 个工作日确定。</w:t>
            </w:r>
          </w:p>
          <w:p>
            <w:pPr>
              <w:pStyle w:val="TableParagraph"/>
              <w:spacing w:line="310" w:lineRule="atLeast" w:before="128"/>
              <w:ind w:left="140" w:right="244"/>
              <w:jc w:val="both"/>
              <w:rPr>
                <w:sz w:val="21"/>
              </w:rPr>
            </w:pPr>
            <w:r>
              <w:rPr>
                <w:spacing w:val="-2"/>
                <w:sz w:val="21"/>
              </w:rPr>
              <w:t>欠交保险费</w:t>
            </w:r>
            <w:r>
              <w:rPr>
                <w:sz w:val="21"/>
              </w:rPr>
              <w:t>（</w:t>
            </w:r>
            <w:r>
              <w:rPr>
                <w:spacing w:val="-3"/>
                <w:sz w:val="21"/>
              </w:rPr>
              <w:t>包括自动垫交的保险费</w:t>
            </w:r>
            <w:r>
              <w:rPr>
                <w:sz w:val="21"/>
              </w:rPr>
              <w:t>）</w:t>
            </w:r>
            <w:r>
              <w:rPr>
                <w:spacing w:val="-3"/>
                <w:sz w:val="21"/>
              </w:rPr>
              <w:t>的利息也按当时我们已确定的贷款利率， </w:t>
            </w:r>
            <w:r>
              <w:rPr>
                <w:spacing w:val="-7"/>
                <w:sz w:val="21"/>
              </w:rPr>
              <w:t>按与保单贷款相同的方式进行计算。欠交保费的利息从欠交保费的对应保险费到</w:t>
            </w:r>
            <w:r>
              <w:rPr>
                <w:spacing w:val="-5"/>
                <w:sz w:val="21"/>
              </w:rPr>
              <w:t>期日次日零时开始计算。</w:t>
            </w:r>
          </w:p>
        </w:tc>
      </w:tr>
    </w:tbl>
    <w:p>
      <w:pPr>
        <w:spacing w:after="0" w:line="310" w:lineRule="atLeast"/>
        <w:jc w:val="both"/>
        <w:rPr>
          <w:sz w:val="21"/>
        </w:rPr>
        <w:sectPr>
          <w:pgSz w:w="11910" w:h="16840"/>
          <w:pgMar w:header="0" w:footer="924" w:top="1160" w:bottom="1120" w:left="820" w:right="7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122"/>
        <w:gridCol w:w="8063"/>
      </w:tblGrid>
      <w:tr>
        <w:trPr>
          <w:trHeight w:val="1771" w:hRule="atLeast"/>
        </w:trPr>
        <w:tc>
          <w:tcPr>
            <w:tcW w:w="865" w:type="dxa"/>
          </w:tcPr>
          <w:p>
            <w:pPr>
              <w:pStyle w:val="TableParagraph"/>
              <w:spacing w:line="211" w:lineRule="exact"/>
              <w:ind w:left="200"/>
              <w:rPr>
                <w:b/>
                <w:sz w:val="21"/>
              </w:rPr>
            </w:pPr>
            <w:r>
              <w:rPr>
                <w:b/>
                <w:sz w:val="21"/>
              </w:rPr>
              <w:t>10.14</w:t>
            </w:r>
          </w:p>
        </w:tc>
        <w:tc>
          <w:tcPr>
            <w:tcW w:w="1122" w:type="dxa"/>
          </w:tcPr>
          <w:p>
            <w:pPr>
              <w:pStyle w:val="TableParagraph"/>
              <w:spacing w:line="211" w:lineRule="exact"/>
              <w:ind w:left="137"/>
              <w:rPr>
                <w:b/>
                <w:sz w:val="21"/>
              </w:rPr>
            </w:pPr>
            <w:r>
              <w:rPr>
                <w:b/>
                <w:sz w:val="21"/>
              </w:rPr>
              <w:t>利息</w:t>
            </w:r>
          </w:p>
        </w:tc>
        <w:tc>
          <w:tcPr>
            <w:tcW w:w="8063" w:type="dxa"/>
          </w:tcPr>
          <w:p>
            <w:pPr>
              <w:pStyle w:val="TableParagraph"/>
              <w:spacing w:line="211" w:lineRule="exact"/>
              <w:ind w:left="563"/>
              <w:rPr>
                <w:sz w:val="21"/>
              </w:rPr>
            </w:pPr>
            <w:r>
              <w:rPr>
                <w:sz w:val="21"/>
              </w:rPr>
              <w:t>该欠交保险费利息按当时我们已确定的利率计算。此利率以中国人民银行公布的</w:t>
            </w:r>
          </w:p>
          <w:p>
            <w:pPr>
              <w:pStyle w:val="TableParagraph"/>
              <w:spacing w:line="310" w:lineRule="atLeast" w:before="2"/>
              <w:ind w:left="563" w:right="197"/>
              <w:jc w:val="both"/>
              <w:rPr>
                <w:sz w:val="21"/>
              </w:rPr>
            </w:pPr>
            <w:r>
              <w:rPr>
                <w:spacing w:val="-6"/>
                <w:sz w:val="21"/>
              </w:rPr>
              <w:t>同期限金融机构人民币贷款基准利率上浮 </w:t>
            </w:r>
            <w:r>
              <w:rPr>
                <w:sz w:val="21"/>
              </w:rPr>
              <w:t>20</w:t>
            </w:r>
            <w:r>
              <w:rPr>
                <w:spacing w:val="-7"/>
                <w:sz w:val="21"/>
              </w:rPr>
              <w:t>%为限，由我们于每月第 </w:t>
            </w:r>
            <w:r>
              <w:rPr>
                <w:sz w:val="21"/>
              </w:rPr>
              <w:t>1</w:t>
            </w:r>
            <w:r>
              <w:rPr>
                <w:spacing w:val="-11"/>
                <w:sz w:val="21"/>
              </w:rPr>
              <w:t> 个工作日</w:t>
            </w:r>
            <w:r>
              <w:rPr>
                <w:spacing w:val="-9"/>
                <w:sz w:val="21"/>
              </w:rPr>
              <w:t>确定。欠交保费的利息从欠交保费的对应保险费到期日次日零时开始计算，每次</w:t>
            </w:r>
            <w:r>
              <w:rPr>
                <w:spacing w:val="-11"/>
                <w:sz w:val="21"/>
              </w:rPr>
              <w:t>计息周期不超过 </w:t>
            </w:r>
            <w:r>
              <w:rPr>
                <w:sz w:val="21"/>
              </w:rPr>
              <w:t>6</w:t>
            </w:r>
            <w:r>
              <w:rPr>
                <w:spacing w:val="-23"/>
                <w:sz w:val="21"/>
              </w:rPr>
              <w:t> 个月，若您 </w:t>
            </w:r>
            <w:r>
              <w:rPr>
                <w:sz w:val="21"/>
              </w:rPr>
              <w:t>6</w:t>
            </w:r>
            <w:r>
              <w:rPr>
                <w:spacing w:val="-8"/>
                <w:sz w:val="21"/>
              </w:rPr>
              <w:t> 个月未能足额偿还您所欠交的保险费本金及利息</w:t>
            </w:r>
            <w:r>
              <w:rPr>
                <w:spacing w:val="-10"/>
                <w:sz w:val="21"/>
              </w:rPr>
              <w:t>之和，则该本金及利息之和将作为新的本金，按当时我们确定的利率进行下一周</w:t>
            </w:r>
            <w:r>
              <w:rPr>
                <w:spacing w:val="-6"/>
                <w:sz w:val="21"/>
              </w:rPr>
              <w:t>期计息。</w:t>
            </w:r>
          </w:p>
        </w:tc>
      </w:tr>
    </w:tbl>
    <w:p>
      <w:pPr>
        <w:pStyle w:val="BodyText"/>
        <w:rPr>
          <w:sz w:val="20"/>
        </w:rPr>
      </w:pPr>
    </w:p>
    <w:p>
      <w:pPr>
        <w:pStyle w:val="BodyText"/>
        <w:spacing w:before="1"/>
        <w:rPr>
          <w:sz w:val="22"/>
        </w:rPr>
      </w:pPr>
    </w:p>
    <w:p>
      <w:pPr>
        <w:pStyle w:val="BodyText"/>
        <w:spacing w:before="37"/>
        <w:ind w:left="3972" w:right="4157"/>
        <w:jc w:val="center"/>
      </w:pPr>
      <w:r>
        <w:rPr/>
        <w:t>（保险条款内容结束）</w:t>
      </w:r>
    </w:p>
    <w:sectPr>
      <w:pgSz w:w="11910" w:h="16840"/>
      <w:pgMar w:header="0" w:footer="924" w:top="1160" w:bottom="112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369995pt;margin-top:780.699951pt;width:78.7pt;height:12pt;mso-position-horizontal-relative:page;mso-position-vertical-relative:page;z-index:-2168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11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561" w:hanging="421"/>
        <w:jc w:val="left"/>
      </w:pPr>
      <w:rPr>
        <w:rFonts w:hint="default"/>
        <w:b/>
        <w:bCs/>
        <w:w w:val="99"/>
      </w:rPr>
    </w:lvl>
    <w:lvl w:ilvl="1">
      <w:start w:val="0"/>
      <w:numFmt w:val="bullet"/>
      <w:lvlText w:val="•"/>
      <w:lvlJc w:val="left"/>
      <w:pPr>
        <w:ind w:left="1278" w:hanging="421"/>
      </w:pPr>
      <w:rPr>
        <w:rFonts w:hint="default"/>
      </w:rPr>
    </w:lvl>
    <w:lvl w:ilvl="2">
      <w:start w:val="0"/>
      <w:numFmt w:val="bullet"/>
      <w:lvlText w:val="•"/>
      <w:lvlJc w:val="left"/>
      <w:pPr>
        <w:ind w:left="1996" w:hanging="421"/>
      </w:pPr>
      <w:rPr>
        <w:rFonts w:hint="default"/>
      </w:rPr>
    </w:lvl>
    <w:lvl w:ilvl="3">
      <w:start w:val="0"/>
      <w:numFmt w:val="bullet"/>
      <w:lvlText w:val="•"/>
      <w:lvlJc w:val="left"/>
      <w:pPr>
        <w:ind w:left="2714" w:hanging="421"/>
      </w:pPr>
      <w:rPr>
        <w:rFonts w:hint="default"/>
      </w:rPr>
    </w:lvl>
    <w:lvl w:ilvl="4">
      <w:start w:val="0"/>
      <w:numFmt w:val="bullet"/>
      <w:lvlText w:val="•"/>
      <w:lvlJc w:val="left"/>
      <w:pPr>
        <w:ind w:left="3433" w:hanging="421"/>
      </w:pPr>
      <w:rPr>
        <w:rFonts w:hint="default"/>
      </w:rPr>
    </w:lvl>
    <w:lvl w:ilvl="5">
      <w:start w:val="0"/>
      <w:numFmt w:val="bullet"/>
      <w:lvlText w:val="•"/>
      <w:lvlJc w:val="left"/>
      <w:pPr>
        <w:ind w:left="4151" w:hanging="421"/>
      </w:pPr>
      <w:rPr>
        <w:rFonts w:hint="default"/>
      </w:rPr>
    </w:lvl>
    <w:lvl w:ilvl="6">
      <w:start w:val="0"/>
      <w:numFmt w:val="bullet"/>
      <w:lvlText w:val="•"/>
      <w:lvlJc w:val="left"/>
      <w:pPr>
        <w:ind w:left="4869" w:hanging="421"/>
      </w:pPr>
      <w:rPr>
        <w:rFonts w:hint="default"/>
      </w:rPr>
    </w:lvl>
    <w:lvl w:ilvl="7">
      <w:start w:val="0"/>
      <w:numFmt w:val="bullet"/>
      <w:lvlText w:val="•"/>
      <w:lvlJc w:val="left"/>
      <w:pPr>
        <w:ind w:left="5588" w:hanging="421"/>
      </w:pPr>
      <w:rPr>
        <w:rFonts w:hint="default"/>
      </w:rPr>
    </w:lvl>
    <w:lvl w:ilvl="8">
      <w:start w:val="0"/>
      <w:numFmt w:val="bullet"/>
      <w:lvlText w:val="•"/>
      <w:lvlJc w:val="left"/>
      <w:pPr>
        <w:ind w:left="6306" w:hanging="421"/>
      </w:pPr>
      <w:rPr>
        <w:rFonts w:hint="default"/>
      </w:rPr>
    </w:lvl>
  </w:abstractNum>
  <w:abstractNum w:abstractNumId="12">
    <w:multiLevelType w:val="hybridMultilevel"/>
    <w:lvl w:ilvl="0">
      <w:start w:val="1"/>
      <w:numFmt w:val="decimal"/>
      <w:lvlText w:val="%1."/>
      <w:lvlJc w:val="left"/>
      <w:pPr>
        <w:ind w:left="490" w:hanging="361"/>
        <w:jc w:val="left"/>
      </w:pPr>
      <w:rPr>
        <w:rFonts w:hint="default" w:ascii="宋体" w:hAnsi="宋体" w:eastAsia="宋体" w:cs="宋体"/>
        <w:b/>
        <w:bCs/>
        <w:w w:val="99"/>
        <w:sz w:val="21"/>
        <w:szCs w:val="21"/>
      </w:rPr>
    </w:lvl>
    <w:lvl w:ilvl="1">
      <w:start w:val="0"/>
      <w:numFmt w:val="bullet"/>
      <w:lvlText w:val="•"/>
      <w:lvlJc w:val="left"/>
      <w:pPr>
        <w:ind w:left="1195" w:hanging="361"/>
      </w:pPr>
      <w:rPr>
        <w:rFonts w:hint="default"/>
      </w:rPr>
    </w:lvl>
    <w:lvl w:ilvl="2">
      <w:start w:val="0"/>
      <w:numFmt w:val="bullet"/>
      <w:lvlText w:val="•"/>
      <w:lvlJc w:val="left"/>
      <w:pPr>
        <w:ind w:left="1891" w:hanging="361"/>
      </w:pPr>
      <w:rPr>
        <w:rFonts w:hint="default"/>
      </w:rPr>
    </w:lvl>
    <w:lvl w:ilvl="3">
      <w:start w:val="0"/>
      <w:numFmt w:val="bullet"/>
      <w:lvlText w:val="•"/>
      <w:lvlJc w:val="left"/>
      <w:pPr>
        <w:ind w:left="2586" w:hanging="361"/>
      </w:pPr>
      <w:rPr>
        <w:rFonts w:hint="default"/>
      </w:rPr>
    </w:lvl>
    <w:lvl w:ilvl="4">
      <w:start w:val="0"/>
      <w:numFmt w:val="bullet"/>
      <w:lvlText w:val="•"/>
      <w:lvlJc w:val="left"/>
      <w:pPr>
        <w:ind w:left="3282" w:hanging="361"/>
      </w:pPr>
      <w:rPr>
        <w:rFonts w:hint="default"/>
      </w:rPr>
    </w:lvl>
    <w:lvl w:ilvl="5">
      <w:start w:val="0"/>
      <w:numFmt w:val="bullet"/>
      <w:lvlText w:val="•"/>
      <w:lvlJc w:val="left"/>
      <w:pPr>
        <w:ind w:left="3978" w:hanging="361"/>
      </w:pPr>
      <w:rPr>
        <w:rFonts w:hint="default"/>
      </w:rPr>
    </w:lvl>
    <w:lvl w:ilvl="6">
      <w:start w:val="0"/>
      <w:numFmt w:val="bullet"/>
      <w:lvlText w:val="•"/>
      <w:lvlJc w:val="left"/>
      <w:pPr>
        <w:ind w:left="4673" w:hanging="361"/>
      </w:pPr>
      <w:rPr>
        <w:rFonts w:hint="default"/>
      </w:rPr>
    </w:lvl>
    <w:lvl w:ilvl="7">
      <w:start w:val="0"/>
      <w:numFmt w:val="bullet"/>
      <w:lvlText w:val="•"/>
      <w:lvlJc w:val="left"/>
      <w:pPr>
        <w:ind w:left="5369" w:hanging="361"/>
      </w:pPr>
      <w:rPr>
        <w:rFonts w:hint="default"/>
      </w:rPr>
    </w:lvl>
    <w:lvl w:ilvl="8">
      <w:start w:val="0"/>
      <w:numFmt w:val="bullet"/>
      <w:lvlText w:val="•"/>
      <w:lvlJc w:val="left"/>
      <w:pPr>
        <w:ind w:left="6064" w:hanging="361"/>
      </w:pPr>
      <w:rPr>
        <w:rFonts w:hint="default"/>
      </w:rPr>
    </w:lvl>
  </w:abstractNum>
  <w:abstractNum w:abstractNumId="11">
    <w:multiLevelType w:val="hybridMultilevel"/>
    <w:lvl w:ilvl="0">
      <w:start w:val="1"/>
      <w:numFmt w:val="decimal"/>
      <w:lvlText w:val="%1."/>
      <w:lvlJc w:val="left"/>
      <w:pPr>
        <w:ind w:left="490" w:hanging="361"/>
        <w:jc w:val="left"/>
      </w:pPr>
      <w:rPr>
        <w:rFonts w:hint="default" w:ascii="宋体" w:hAnsi="宋体" w:eastAsia="宋体" w:cs="宋体"/>
        <w:w w:val="100"/>
        <w:sz w:val="21"/>
        <w:szCs w:val="21"/>
      </w:rPr>
    </w:lvl>
    <w:lvl w:ilvl="1">
      <w:start w:val="0"/>
      <w:numFmt w:val="bullet"/>
      <w:lvlText w:val="•"/>
      <w:lvlJc w:val="left"/>
      <w:pPr>
        <w:ind w:left="1195" w:hanging="361"/>
      </w:pPr>
      <w:rPr>
        <w:rFonts w:hint="default"/>
      </w:rPr>
    </w:lvl>
    <w:lvl w:ilvl="2">
      <w:start w:val="0"/>
      <w:numFmt w:val="bullet"/>
      <w:lvlText w:val="•"/>
      <w:lvlJc w:val="left"/>
      <w:pPr>
        <w:ind w:left="1891" w:hanging="361"/>
      </w:pPr>
      <w:rPr>
        <w:rFonts w:hint="default"/>
      </w:rPr>
    </w:lvl>
    <w:lvl w:ilvl="3">
      <w:start w:val="0"/>
      <w:numFmt w:val="bullet"/>
      <w:lvlText w:val="•"/>
      <w:lvlJc w:val="left"/>
      <w:pPr>
        <w:ind w:left="2586" w:hanging="361"/>
      </w:pPr>
      <w:rPr>
        <w:rFonts w:hint="default"/>
      </w:rPr>
    </w:lvl>
    <w:lvl w:ilvl="4">
      <w:start w:val="0"/>
      <w:numFmt w:val="bullet"/>
      <w:lvlText w:val="•"/>
      <w:lvlJc w:val="left"/>
      <w:pPr>
        <w:ind w:left="3282" w:hanging="361"/>
      </w:pPr>
      <w:rPr>
        <w:rFonts w:hint="default"/>
      </w:rPr>
    </w:lvl>
    <w:lvl w:ilvl="5">
      <w:start w:val="0"/>
      <w:numFmt w:val="bullet"/>
      <w:lvlText w:val="•"/>
      <w:lvlJc w:val="left"/>
      <w:pPr>
        <w:ind w:left="3978" w:hanging="361"/>
      </w:pPr>
      <w:rPr>
        <w:rFonts w:hint="default"/>
      </w:rPr>
    </w:lvl>
    <w:lvl w:ilvl="6">
      <w:start w:val="0"/>
      <w:numFmt w:val="bullet"/>
      <w:lvlText w:val="•"/>
      <w:lvlJc w:val="left"/>
      <w:pPr>
        <w:ind w:left="4673" w:hanging="361"/>
      </w:pPr>
      <w:rPr>
        <w:rFonts w:hint="default"/>
      </w:rPr>
    </w:lvl>
    <w:lvl w:ilvl="7">
      <w:start w:val="0"/>
      <w:numFmt w:val="bullet"/>
      <w:lvlText w:val="•"/>
      <w:lvlJc w:val="left"/>
      <w:pPr>
        <w:ind w:left="5369" w:hanging="361"/>
      </w:pPr>
      <w:rPr>
        <w:rFonts w:hint="default"/>
      </w:rPr>
    </w:lvl>
    <w:lvl w:ilvl="8">
      <w:start w:val="0"/>
      <w:numFmt w:val="bullet"/>
      <w:lvlText w:val="•"/>
      <w:lvlJc w:val="left"/>
      <w:pPr>
        <w:ind w:left="6064" w:hanging="361"/>
      </w:pPr>
      <w:rPr>
        <w:rFonts w:hint="default"/>
      </w:rPr>
    </w:lvl>
  </w:abstractNum>
  <w:abstractNum w:abstractNumId="10">
    <w:multiLevelType w:val="hybridMultilevel"/>
    <w:lvl w:ilvl="0">
      <w:start w:val="1"/>
      <w:numFmt w:val="decimal"/>
      <w:lvlText w:val="%1."/>
      <w:lvlJc w:val="left"/>
      <w:pPr>
        <w:ind w:left="1007" w:hanging="795"/>
        <w:jc w:val="left"/>
      </w:pPr>
      <w:rPr>
        <w:rFonts w:hint="default" w:ascii="宋体" w:hAnsi="宋体" w:eastAsia="宋体" w:cs="宋体"/>
        <w:b/>
        <w:bCs/>
        <w:spacing w:val="0"/>
        <w:w w:val="99"/>
        <w:sz w:val="24"/>
        <w:szCs w:val="24"/>
      </w:rPr>
    </w:lvl>
    <w:lvl w:ilvl="1">
      <w:start w:val="1"/>
      <w:numFmt w:val="decimal"/>
      <w:lvlText w:val="%1.%2"/>
      <w:lvlJc w:val="left"/>
      <w:pPr>
        <w:ind w:left="2534" w:hanging="795"/>
        <w:jc w:val="left"/>
      </w:pPr>
      <w:rPr>
        <w:rFonts w:hint="default" w:ascii="宋体" w:hAnsi="宋体" w:eastAsia="宋体" w:cs="宋体"/>
        <w:b/>
        <w:bCs/>
        <w:w w:val="99"/>
        <w:sz w:val="21"/>
        <w:szCs w:val="21"/>
      </w:rPr>
    </w:lvl>
    <w:lvl w:ilvl="2">
      <w:start w:val="0"/>
      <w:numFmt w:val="bullet"/>
      <w:lvlText w:val="•"/>
      <w:lvlJc w:val="left"/>
      <w:pPr>
        <w:ind w:left="3365" w:hanging="795"/>
      </w:pPr>
      <w:rPr>
        <w:rFonts w:hint="default"/>
      </w:rPr>
    </w:lvl>
    <w:lvl w:ilvl="3">
      <w:start w:val="0"/>
      <w:numFmt w:val="bullet"/>
      <w:lvlText w:val="•"/>
      <w:lvlJc w:val="left"/>
      <w:pPr>
        <w:ind w:left="4190" w:hanging="795"/>
      </w:pPr>
      <w:rPr>
        <w:rFonts w:hint="default"/>
      </w:rPr>
    </w:lvl>
    <w:lvl w:ilvl="4">
      <w:start w:val="0"/>
      <w:numFmt w:val="bullet"/>
      <w:lvlText w:val="•"/>
      <w:lvlJc w:val="left"/>
      <w:pPr>
        <w:ind w:left="5015" w:hanging="795"/>
      </w:pPr>
      <w:rPr>
        <w:rFonts w:hint="default"/>
      </w:rPr>
    </w:lvl>
    <w:lvl w:ilvl="5">
      <w:start w:val="0"/>
      <w:numFmt w:val="bullet"/>
      <w:lvlText w:val="•"/>
      <w:lvlJc w:val="left"/>
      <w:pPr>
        <w:ind w:left="5840" w:hanging="795"/>
      </w:pPr>
      <w:rPr>
        <w:rFonts w:hint="default"/>
      </w:rPr>
    </w:lvl>
    <w:lvl w:ilvl="6">
      <w:start w:val="0"/>
      <w:numFmt w:val="bullet"/>
      <w:lvlText w:val="•"/>
      <w:lvlJc w:val="left"/>
      <w:pPr>
        <w:ind w:left="6665" w:hanging="795"/>
      </w:pPr>
      <w:rPr>
        <w:rFonts w:hint="default"/>
      </w:rPr>
    </w:lvl>
    <w:lvl w:ilvl="7">
      <w:start w:val="0"/>
      <w:numFmt w:val="bullet"/>
      <w:lvlText w:val="•"/>
      <w:lvlJc w:val="left"/>
      <w:pPr>
        <w:ind w:left="7490" w:hanging="795"/>
      </w:pPr>
      <w:rPr>
        <w:rFonts w:hint="default"/>
      </w:rPr>
    </w:lvl>
    <w:lvl w:ilvl="8">
      <w:start w:val="0"/>
      <w:numFmt w:val="bullet"/>
      <w:lvlText w:val="•"/>
      <w:lvlJc w:val="left"/>
      <w:pPr>
        <w:ind w:left="8316" w:hanging="795"/>
      </w:pPr>
      <w:rPr>
        <w:rFonts w:hint="default"/>
      </w:rPr>
    </w:lvl>
  </w:abstractNum>
  <w:abstractNum w:abstractNumId="9">
    <w:multiLevelType w:val="hybridMultilevel"/>
    <w:lvl w:ilvl="0">
      <w:start w:val="10"/>
      <w:numFmt w:val="decimal"/>
      <w:lvlText w:val="%1"/>
      <w:lvlJc w:val="left"/>
      <w:pPr>
        <w:ind w:left="767" w:hanging="527"/>
        <w:jc w:val="left"/>
      </w:pPr>
      <w:rPr>
        <w:rFonts w:hint="default"/>
      </w:rPr>
    </w:lvl>
    <w:lvl w:ilvl="1">
      <w:start w:val="7"/>
      <w:numFmt w:val="decimal"/>
      <w:lvlText w:val="%1.%2"/>
      <w:lvlJc w:val="left"/>
      <w:pPr>
        <w:ind w:left="135" w:hanging="527"/>
        <w:jc w:val="left"/>
      </w:pPr>
      <w:rPr>
        <w:rFonts w:hint="default" w:ascii="宋体" w:hAnsi="宋体" w:eastAsia="宋体" w:cs="宋体"/>
        <w:w w:val="100"/>
        <w:sz w:val="21"/>
        <w:szCs w:val="21"/>
      </w:rPr>
    </w:lvl>
    <w:lvl w:ilvl="2">
      <w:start w:val="0"/>
      <w:numFmt w:val="bullet"/>
      <w:lvlText w:val="•"/>
      <w:lvlJc w:val="left"/>
      <w:pPr>
        <w:ind w:left="952" w:hanging="527"/>
      </w:pPr>
      <w:rPr>
        <w:rFonts w:hint="default"/>
      </w:rPr>
    </w:lvl>
    <w:lvl w:ilvl="3">
      <w:start w:val="0"/>
      <w:numFmt w:val="bullet"/>
      <w:lvlText w:val="•"/>
      <w:lvlJc w:val="left"/>
      <w:pPr>
        <w:ind w:left="1144" w:hanging="527"/>
      </w:pPr>
      <w:rPr>
        <w:rFonts w:hint="default"/>
      </w:rPr>
    </w:lvl>
    <w:lvl w:ilvl="4">
      <w:start w:val="0"/>
      <w:numFmt w:val="bullet"/>
      <w:lvlText w:val="•"/>
      <w:lvlJc w:val="left"/>
      <w:pPr>
        <w:ind w:left="1336" w:hanging="527"/>
      </w:pPr>
      <w:rPr>
        <w:rFonts w:hint="default"/>
      </w:rPr>
    </w:lvl>
    <w:lvl w:ilvl="5">
      <w:start w:val="0"/>
      <w:numFmt w:val="bullet"/>
      <w:lvlText w:val="•"/>
      <w:lvlJc w:val="left"/>
      <w:pPr>
        <w:ind w:left="1528" w:hanging="527"/>
      </w:pPr>
      <w:rPr>
        <w:rFonts w:hint="default"/>
      </w:rPr>
    </w:lvl>
    <w:lvl w:ilvl="6">
      <w:start w:val="0"/>
      <w:numFmt w:val="bullet"/>
      <w:lvlText w:val="•"/>
      <w:lvlJc w:val="left"/>
      <w:pPr>
        <w:ind w:left="1720" w:hanging="527"/>
      </w:pPr>
      <w:rPr>
        <w:rFonts w:hint="default"/>
      </w:rPr>
    </w:lvl>
    <w:lvl w:ilvl="7">
      <w:start w:val="0"/>
      <w:numFmt w:val="bullet"/>
      <w:lvlText w:val="•"/>
      <w:lvlJc w:val="left"/>
      <w:pPr>
        <w:ind w:left="1912" w:hanging="527"/>
      </w:pPr>
      <w:rPr>
        <w:rFonts w:hint="default"/>
      </w:rPr>
    </w:lvl>
    <w:lvl w:ilvl="8">
      <w:start w:val="0"/>
      <w:numFmt w:val="bullet"/>
      <w:lvlText w:val="•"/>
      <w:lvlJc w:val="left"/>
      <w:pPr>
        <w:ind w:left="2104" w:hanging="527"/>
      </w:pPr>
      <w:rPr>
        <w:rFonts w:hint="default"/>
      </w:rPr>
    </w:lvl>
  </w:abstractNum>
  <w:abstractNum w:abstractNumId="8">
    <w:multiLevelType w:val="hybridMultilevel"/>
    <w:lvl w:ilvl="0">
      <w:start w:val="10"/>
      <w:numFmt w:val="decimal"/>
      <w:lvlText w:val="%1."/>
      <w:lvlJc w:val="left"/>
      <w:pPr>
        <w:ind w:left="624" w:hanging="423"/>
        <w:jc w:val="left"/>
      </w:pPr>
      <w:rPr>
        <w:rFonts w:hint="default" w:ascii="宋体" w:hAnsi="宋体" w:eastAsia="宋体" w:cs="宋体"/>
        <w:b/>
        <w:bCs/>
        <w:w w:val="99"/>
        <w:sz w:val="21"/>
        <w:szCs w:val="21"/>
      </w:rPr>
    </w:lvl>
    <w:lvl w:ilvl="1">
      <w:start w:val="1"/>
      <w:numFmt w:val="decimal"/>
      <w:lvlText w:val="%1.%2"/>
      <w:lvlJc w:val="left"/>
      <w:pPr>
        <w:ind w:left="833" w:hanging="526"/>
        <w:jc w:val="left"/>
      </w:pPr>
      <w:rPr>
        <w:rFonts w:hint="default" w:ascii="宋体" w:hAnsi="宋体" w:eastAsia="宋体" w:cs="宋体"/>
        <w:w w:val="100"/>
        <w:sz w:val="21"/>
        <w:szCs w:val="21"/>
      </w:rPr>
    </w:lvl>
    <w:lvl w:ilvl="2">
      <w:start w:val="0"/>
      <w:numFmt w:val="bullet"/>
      <w:lvlText w:val="•"/>
      <w:lvlJc w:val="left"/>
      <w:pPr>
        <w:ind w:left="1053" w:hanging="526"/>
      </w:pPr>
      <w:rPr>
        <w:rFonts w:hint="default"/>
      </w:rPr>
    </w:lvl>
    <w:lvl w:ilvl="3">
      <w:start w:val="0"/>
      <w:numFmt w:val="bullet"/>
      <w:lvlText w:val="•"/>
      <w:lvlJc w:val="left"/>
      <w:pPr>
        <w:ind w:left="1266" w:hanging="526"/>
      </w:pPr>
      <w:rPr>
        <w:rFonts w:hint="default"/>
      </w:rPr>
    </w:lvl>
    <w:lvl w:ilvl="4">
      <w:start w:val="0"/>
      <w:numFmt w:val="bullet"/>
      <w:lvlText w:val="•"/>
      <w:lvlJc w:val="left"/>
      <w:pPr>
        <w:ind w:left="1480" w:hanging="526"/>
      </w:pPr>
      <w:rPr>
        <w:rFonts w:hint="default"/>
      </w:rPr>
    </w:lvl>
    <w:lvl w:ilvl="5">
      <w:start w:val="0"/>
      <w:numFmt w:val="bullet"/>
      <w:lvlText w:val="•"/>
      <w:lvlJc w:val="left"/>
      <w:pPr>
        <w:ind w:left="1693" w:hanging="526"/>
      </w:pPr>
      <w:rPr>
        <w:rFonts w:hint="default"/>
      </w:rPr>
    </w:lvl>
    <w:lvl w:ilvl="6">
      <w:start w:val="0"/>
      <w:numFmt w:val="bullet"/>
      <w:lvlText w:val="•"/>
      <w:lvlJc w:val="left"/>
      <w:pPr>
        <w:ind w:left="1906" w:hanging="526"/>
      </w:pPr>
      <w:rPr>
        <w:rFonts w:hint="default"/>
      </w:rPr>
    </w:lvl>
    <w:lvl w:ilvl="7">
      <w:start w:val="0"/>
      <w:numFmt w:val="bullet"/>
      <w:lvlText w:val="•"/>
      <w:lvlJc w:val="left"/>
      <w:pPr>
        <w:ind w:left="2120" w:hanging="526"/>
      </w:pPr>
      <w:rPr>
        <w:rFonts w:hint="default"/>
      </w:rPr>
    </w:lvl>
    <w:lvl w:ilvl="8">
      <w:start w:val="0"/>
      <w:numFmt w:val="bullet"/>
      <w:lvlText w:val="•"/>
      <w:lvlJc w:val="left"/>
      <w:pPr>
        <w:ind w:left="2333" w:hanging="526"/>
      </w:pPr>
      <w:rPr>
        <w:rFonts w:hint="default"/>
      </w:rPr>
    </w:lvl>
  </w:abstractNum>
  <w:abstractNum w:abstractNumId="7">
    <w:multiLevelType w:val="hybridMultilevel"/>
    <w:lvl w:ilvl="0">
      <w:start w:val="9"/>
      <w:numFmt w:val="decimal"/>
      <w:lvlText w:val="%1"/>
      <w:lvlJc w:val="left"/>
      <w:pPr>
        <w:ind w:left="730" w:hanging="423"/>
        <w:jc w:val="left"/>
      </w:pPr>
      <w:rPr>
        <w:rFonts w:hint="default"/>
      </w:rPr>
    </w:lvl>
    <w:lvl w:ilvl="1">
      <w:start w:val="1"/>
      <w:numFmt w:val="decimal"/>
      <w:lvlText w:val="%1.%2"/>
      <w:lvlJc w:val="left"/>
      <w:pPr>
        <w:ind w:left="730" w:hanging="423"/>
        <w:jc w:val="left"/>
      </w:pPr>
      <w:rPr>
        <w:rFonts w:hint="default" w:ascii="宋体" w:hAnsi="宋体" w:eastAsia="宋体" w:cs="宋体"/>
        <w:w w:val="100"/>
        <w:sz w:val="21"/>
        <w:szCs w:val="21"/>
      </w:rPr>
    </w:lvl>
    <w:lvl w:ilvl="2">
      <w:start w:val="0"/>
      <w:numFmt w:val="bullet"/>
      <w:lvlText w:val="•"/>
      <w:lvlJc w:val="left"/>
      <w:pPr>
        <w:ind w:left="1144" w:hanging="423"/>
      </w:pPr>
      <w:rPr>
        <w:rFonts w:hint="default"/>
      </w:rPr>
    </w:lvl>
    <w:lvl w:ilvl="3">
      <w:start w:val="0"/>
      <w:numFmt w:val="bullet"/>
      <w:lvlText w:val="•"/>
      <w:lvlJc w:val="left"/>
      <w:pPr>
        <w:ind w:left="1346" w:hanging="423"/>
      </w:pPr>
      <w:rPr>
        <w:rFonts w:hint="default"/>
      </w:rPr>
    </w:lvl>
    <w:lvl w:ilvl="4">
      <w:start w:val="0"/>
      <w:numFmt w:val="bullet"/>
      <w:lvlText w:val="•"/>
      <w:lvlJc w:val="left"/>
      <w:pPr>
        <w:ind w:left="1548" w:hanging="423"/>
      </w:pPr>
      <w:rPr>
        <w:rFonts w:hint="default"/>
      </w:rPr>
    </w:lvl>
    <w:lvl w:ilvl="5">
      <w:start w:val="0"/>
      <w:numFmt w:val="bullet"/>
      <w:lvlText w:val="•"/>
      <w:lvlJc w:val="left"/>
      <w:pPr>
        <w:ind w:left="1750" w:hanging="423"/>
      </w:pPr>
      <w:rPr>
        <w:rFonts w:hint="default"/>
      </w:rPr>
    </w:lvl>
    <w:lvl w:ilvl="6">
      <w:start w:val="0"/>
      <w:numFmt w:val="bullet"/>
      <w:lvlText w:val="•"/>
      <w:lvlJc w:val="left"/>
      <w:pPr>
        <w:ind w:left="1952" w:hanging="423"/>
      </w:pPr>
      <w:rPr>
        <w:rFonts w:hint="default"/>
      </w:rPr>
    </w:lvl>
    <w:lvl w:ilvl="7">
      <w:start w:val="0"/>
      <w:numFmt w:val="bullet"/>
      <w:lvlText w:val="•"/>
      <w:lvlJc w:val="left"/>
      <w:pPr>
        <w:ind w:left="2154" w:hanging="423"/>
      </w:pPr>
      <w:rPr>
        <w:rFonts w:hint="default"/>
      </w:rPr>
    </w:lvl>
    <w:lvl w:ilvl="8">
      <w:start w:val="0"/>
      <w:numFmt w:val="bullet"/>
      <w:lvlText w:val="•"/>
      <w:lvlJc w:val="left"/>
      <w:pPr>
        <w:ind w:left="2356" w:hanging="423"/>
      </w:pPr>
      <w:rPr>
        <w:rFonts w:hint="default"/>
      </w:rPr>
    </w:lvl>
  </w:abstractNum>
  <w:abstractNum w:abstractNumId="6">
    <w:multiLevelType w:val="hybridMultilevel"/>
    <w:lvl w:ilvl="0">
      <w:start w:val="8"/>
      <w:numFmt w:val="decimal"/>
      <w:lvlText w:val="%1"/>
      <w:lvlJc w:val="left"/>
      <w:pPr>
        <w:ind w:left="202" w:hanging="423"/>
        <w:jc w:val="left"/>
      </w:pPr>
      <w:rPr>
        <w:rFonts w:hint="default"/>
      </w:rPr>
    </w:lvl>
    <w:lvl w:ilvl="1">
      <w:start w:val="1"/>
      <w:numFmt w:val="decimal"/>
      <w:lvlText w:val="%1.%2"/>
      <w:lvlJc w:val="left"/>
      <w:pPr>
        <w:ind w:left="202" w:hanging="423"/>
        <w:jc w:val="left"/>
      </w:pPr>
      <w:rPr>
        <w:rFonts w:hint="default" w:ascii="宋体" w:hAnsi="宋体" w:eastAsia="宋体" w:cs="宋体"/>
        <w:w w:val="100"/>
        <w:sz w:val="21"/>
        <w:szCs w:val="21"/>
      </w:rPr>
    </w:lvl>
    <w:lvl w:ilvl="2">
      <w:start w:val="0"/>
      <w:numFmt w:val="bullet"/>
      <w:lvlText w:val="•"/>
      <w:lvlJc w:val="left"/>
      <w:pPr>
        <w:ind w:left="712" w:hanging="423"/>
      </w:pPr>
      <w:rPr>
        <w:rFonts w:hint="default"/>
      </w:rPr>
    </w:lvl>
    <w:lvl w:ilvl="3">
      <w:start w:val="0"/>
      <w:numFmt w:val="bullet"/>
      <w:lvlText w:val="•"/>
      <w:lvlJc w:val="left"/>
      <w:pPr>
        <w:ind w:left="968" w:hanging="423"/>
      </w:pPr>
      <w:rPr>
        <w:rFonts w:hint="default"/>
      </w:rPr>
    </w:lvl>
    <w:lvl w:ilvl="4">
      <w:start w:val="0"/>
      <w:numFmt w:val="bullet"/>
      <w:lvlText w:val="•"/>
      <w:lvlJc w:val="left"/>
      <w:pPr>
        <w:ind w:left="1224" w:hanging="423"/>
      </w:pPr>
      <w:rPr>
        <w:rFonts w:hint="default"/>
      </w:rPr>
    </w:lvl>
    <w:lvl w:ilvl="5">
      <w:start w:val="0"/>
      <w:numFmt w:val="bullet"/>
      <w:lvlText w:val="•"/>
      <w:lvlJc w:val="left"/>
      <w:pPr>
        <w:ind w:left="1480" w:hanging="423"/>
      </w:pPr>
      <w:rPr>
        <w:rFonts w:hint="default"/>
      </w:rPr>
    </w:lvl>
    <w:lvl w:ilvl="6">
      <w:start w:val="0"/>
      <w:numFmt w:val="bullet"/>
      <w:lvlText w:val="•"/>
      <w:lvlJc w:val="left"/>
      <w:pPr>
        <w:ind w:left="1736" w:hanging="423"/>
      </w:pPr>
      <w:rPr>
        <w:rFonts w:hint="default"/>
      </w:rPr>
    </w:lvl>
    <w:lvl w:ilvl="7">
      <w:start w:val="0"/>
      <w:numFmt w:val="bullet"/>
      <w:lvlText w:val="•"/>
      <w:lvlJc w:val="left"/>
      <w:pPr>
        <w:ind w:left="1992" w:hanging="423"/>
      </w:pPr>
      <w:rPr>
        <w:rFonts w:hint="default"/>
      </w:rPr>
    </w:lvl>
    <w:lvl w:ilvl="8">
      <w:start w:val="0"/>
      <w:numFmt w:val="bullet"/>
      <w:lvlText w:val="•"/>
      <w:lvlJc w:val="left"/>
      <w:pPr>
        <w:ind w:left="2248" w:hanging="423"/>
      </w:pPr>
      <w:rPr>
        <w:rFonts w:hint="default"/>
      </w:rPr>
    </w:lvl>
  </w:abstractNum>
  <w:abstractNum w:abstractNumId="5">
    <w:multiLevelType w:val="hybridMultilevel"/>
    <w:lvl w:ilvl="0">
      <w:start w:val="4"/>
      <w:numFmt w:val="decimal"/>
      <w:lvlText w:val="%1."/>
      <w:lvlJc w:val="left"/>
      <w:pPr>
        <w:ind w:left="130" w:hanging="318"/>
        <w:jc w:val="left"/>
      </w:pPr>
      <w:rPr>
        <w:rFonts w:hint="default" w:ascii="宋体" w:hAnsi="宋体" w:eastAsia="宋体" w:cs="宋体"/>
        <w:b/>
        <w:bCs/>
        <w:w w:val="99"/>
        <w:sz w:val="21"/>
        <w:szCs w:val="21"/>
      </w:rPr>
    </w:lvl>
    <w:lvl w:ilvl="1">
      <w:start w:val="1"/>
      <w:numFmt w:val="decimal"/>
      <w:lvlText w:val="%1.%2"/>
      <w:lvlJc w:val="left"/>
      <w:pPr>
        <w:ind w:left="656" w:hanging="421"/>
        <w:jc w:val="left"/>
      </w:pPr>
      <w:rPr>
        <w:rFonts w:hint="default" w:ascii="宋体" w:hAnsi="宋体" w:eastAsia="宋体" w:cs="宋体"/>
        <w:w w:val="100"/>
        <w:sz w:val="21"/>
        <w:szCs w:val="21"/>
      </w:rPr>
    </w:lvl>
    <w:lvl w:ilvl="2">
      <w:start w:val="0"/>
      <w:numFmt w:val="bullet"/>
      <w:lvlText w:val="•"/>
      <w:lvlJc w:val="left"/>
      <w:pPr>
        <w:ind w:left="660" w:hanging="421"/>
      </w:pPr>
      <w:rPr>
        <w:rFonts w:hint="default"/>
      </w:rPr>
    </w:lvl>
    <w:lvl w:ilvl="3">
      <w:start w:val="0"/>
      <w:numFmt w:val="bullet"/>
      <w:lvlText w:val="•"/>
      <w:lvlJc w:val="left"/>
      <w:pPr>
        <w:ind w:left="870" w:hanging="421"/>
      </w:pPr>
      <w:rPr>
        <w:rFonts w:hint="default"/>
      </w:rPr>
    </w:lvl>
    <w:lvl w:ilvl="4">
      <w:start w:val="0"/>
      <w:numFmt w:val="bullet"/>
      <w:lvlText w:val="•"/>
      <w:lvlJc w:val="left"/>
      <w:pPr>
        <w:ind w:left="1080" w:hanging="421"/>
      </w:pPr>
      <w:rPr>
        <w:rFonts w:hint="default"/>
      </w:rPr>
    </w:lvl>
    <w:lvl w:ilvl="5">
      <w:start w:val="0"/>
      <w:numFmt w:val="bullet"/>
      <w:lvlText w:val="•"/>
      <w:lvlJc w:val="left"/>
      <w:pPr>
        <w:ind w:left="1290" w:hanging="421"/>
      </w:pPr>
      <w:rPr>
        <w:rFonts w:hint="default"/>
      </w:rPr>
    </w:lvl>
    <w:lvl w:ilvl="6">
      <w:start w:val="0"/>
      <w:numFmt w:val="bullet"/>
      <w:lvlText w:val="•"/>
      <w:lvlJc w:val="left"/>
      <w:pPr>
        <w:ind w:left="1500" w:hanging="421"/>
      </w:pPr>
      <w:rPr>
        <w:rFonts w:hint="default"/>
      </w:rPr>
    </w:lvl>
    <w:lvl w:ilvl="7">
      <w:start w:val="0"/>
      <w:numFmt w:val="bullet"/>
      <w:lvlText w:val="•"/>
      <w:lvlJc w:val="left"/>
      <w:pPr>
        <w:ind w:left="1710" w:hanging="421"/>
      </w:pPr>
      <w:rPr>
        <w:rFonts w:hint="default"/>
      </w:rPr>
    </w:lvl>
    <w:lvl w:ilvl="8">
      <w:start w:val="0"/>
      <w:numFmt w:val="bullet"/>
      <w:lvlText w:val="•"/>
      <w:lvlJc w:val="left"/>
      <w:pPr>
        <w:ind w:left="1920" w:hanging="421"/>
      </w:pPr>
      <w:rPr>
        <w:rFonts w:hint="default"/>
      </w:rPr>
    </w:lvl>
  </w:abstractNum>
  <w:abstractNum w:abstractNumId="4">
    <w:multiLevelType w:val="hybridMultilevel"/>
    <w:lvl w:ilvl="0">
      <w:start w:val="3"/>
      <w:numFmt w:val="decimal"/>
      <w:lvlText w:val="%1"/>
      <w:lvlJc w:val="left"/>
      <w:pPr>
        <w:ind w:left="656" w:hanging="423"/>
        <w:jc w:val="left"/>
      </w:pPr>
      <w:rPr>
        <w:rFonts w:hint="default"/>
      </w:rPr>
    </w:lvl>
    <w:lvl w:ilvl="1">
      <w:start w:val="3"/>
      <w:numFmt w:val="decimal"/>
      <w:lvlText w:val="%1.%2"/>
      <w:lvlJc w:val="left"/>
      <w:pPr>
        <w:ind w:left="656" w:hanging="423"/>
        <w:jc w:val="left"/>
      </w:pPr>
      <w:rPr>
        <w:rFonts w:hint="default" w:ascii="宋体" w:hAnsi="宋体" w:eastAsia="宋体" w:cs="宋体"/>
        <w:w w:val="100"/>
        <w:sz w:val="21"/>
        <w:szCs w:val="21"/>
      </w:rPr>
    </w:lvl>
    <w:lvl w:ilvl="2">
      <w:start w:val="0"/>
      <w:numFmt w:val="bullet"/>
      <w:lvlText w:val="•"/>
      <w:lvlJc w:val="left"/>
      <w:pPr>
        <w:ind w:left="996" w:hanging="423"/>
      </w:pPr>
      <w:rPr>
        <w:rFonts w:hint="default"/>
      </w:rPr>
    </w:lvl>
    <w:lvl w:ilvl="3">
      <w:start w:val="0"/>
      <w:numFmt w:val="bullet"/>
      <w:lvlText w:val="•"/>
      <w:lvlJc w:val="left"/>
      <w:pPr>
        <w:ind w:left="1164" w:hanging="423"/>
      </w:pPr>
      <w:rPr>
        <w:rFonts w:hint="default"/>
      </w:rPr>
    </w:lvl>
    <w:lvl w:ilvl="4">
      <w:start w:val="0"/>
      <w:numFmt w:val="bullet"/>
      <w:lvlText w:val="•"/>
      <w:lvlJc w:val="left"/>
      <w:pPr>
        <w:ind w:left="1332" w:hanging="423"/>
      </w:pPr>
      <w:rPr>
        <w:rFonts w:hint="default"/>
      </w:rPr>
    </w:lvl>
    <w:lvl w:ilvl="5">
      <w:start w:val="0"/>
      <w:numFmt w:val="bullet"/>
      <w:lvlText w:val="•"/>
      <w:lvlJc w:val="left"/>
      <w:pPr>
        <w:ind w:left="1500" w:hanging="423"/>
      </w:pPr>
      <w:rPr>
        <w:rFonts w:hint="default"/>
      </w:rPr>
    </w:lvl>
    <w:lvl w:ilvl="6">
      <w:start w:val="0"/>
      <w:numFmt w:val="bullet"/>
      <w:lvlText w:val="•"/>
      <w:lvlJc w:val="left"/>
      <w:pPr>
        <w:ind w:left="1668" w:hanging="423"/>
      </w:pPr>
      <w:rPr>
        <w:rFonts w:hint="default"/>
      </w:rPr>
    </w:lvl>
    <w:lvl w:ilvl="7">
      <w:start w:val="0"/>
      <w:numFmt w:val="bullet"/>
      <w:lvlText w:val="•"/>
      <w:lvlJc w:val="left"/>
      <w:pPr>
        <w:ind w:left="1836" w:hanging="423"/>
      </w:pPr>
      <w:rPr>
        <w:rFonts w:hint="default"/>
      </w:rPr>
    </w:lvl>
    <w:lvl w:ilvl="8">
      <w:start w:val="0"/>
      <w:numFmt w:val="bullet"/>
      <w:lvlText w:val="•"/>
      <w:lvlJc w:val="left"/>
      <w:pPr>
        <w:ind w:left="2004" w:hanging="423"/>
      </w:pPr>
      <w:rPr>
        <w:rFonts w:hint="default"/>
      </w:rPr>
    </w:lvl>
  </w:abstractNum>
  <w:abstractNum w:abstractNumId="3">
    <w:multiLevelType w:val="hybridMultilevel"/>
    <w:lvl w:ilvl="0">
      <w:start w:val="3"/>
      <w:numFmt w:val="decimal"/>
      <w:lvlText w:val="%1."/>
      <w:lvlJc w:val="left"/>
      <w:pPr>
        <w:ind w:left="622" w:hanging="317"/>
        <w:jc w:val="left"/>
      </w:pPr>
      <w:rPr>
        <w:rFonts w:hint="default" w:ascii="宋体" w:hAnsi="宋体" w:eastAsia="宋体" w:cs="宋体"/>
        <w:b/>
        <w:bCs/>
        <w:w w:val="99"/>
        <w:sz w:val="21"/>
        <w:szCs w:val="21"/>
      </w:rPr>
    </w:lvl>
    <w:lvl w:ilvl="1">
      <w:start w:val="1"/>
      <w:numFmt w:val="decimal"/>
      <w:lvlText w:val="%1.%2"/>
      <w:lvlJc w:val="left"/>
      <w:pPr>
        <w:ind w:left="726" w:hanging="420"/>
        <w:jc w:val="left"/>
      </w:pPr>
      <w:rPr>
        <w:rFonts w:hint="default" w:ascii="宋体" w:hAnsi="宋体" w:eastAsia="宋体" w:cs="宋体"/>
        <w:w w:val="100"/>
        <w:sz w:val="21"/>
        <w:szCs w:val="21"/>
      </w:rPr>
    </w:lvl>
    <w:lvl w:ilvl="2">
      <w:start w:val="0"/>
      <w:numFmt w:val="bullet"/>
      <w:lvlText w:val="•"/>
      <w:lvlJc w:val="left"/>
      <w:pPr>
        <w:ind w:left="899" w:hanging="420"/>
      </w:pPr>
      <w:rPr>
        <w:rFonts w:hint="default"/>
      </w:rPr>
    </w:lvl>
    <w:lvl w:ilvl="3">
      <w:start w:val="0"/>
      <w:numFmt w:val="bullet"/>
      <w:lvlText w:val="•"/>
      <w:lvlJc w:val="left"/>
      <w:pPr>
        <w:ind w:left="1079" w:hanging="420"/>
      </w:pPr>
      <w:rPr>
        <w:rFonts w:hint="default"/>
      </w:rPr>
    </w:lvl>
    <w:lvl w:ilvl="4">
      <w:start w:val="0"/>
      <w:numFmt w:val="bullet"/>
      <w:lvlText w:val="•"/>
      <w:lvlJc w:val="left"/>
      <w:pPr>
        <w:ind w:left="1259" w:hanging="420"/>
      </w:pPr>
      <w:rPr>
        <w:rFonts w:hint="default"/>
      </w:rPr>
    </w:lvl>
    <w:lvl w:ilvl="5">
      <w:start w:val="0"/>
      <w:numFmt w:val="bullet"/>
      <w:lvlText w:val="•"/>
      <w:lvlJc w:val="left"/>
      <w:pPr>
        <w:ind w:left="1439" w:hanging="420"/>
      </w:pPr>
      <w:rPr>
        <w:rFonts w:hint="default"/>
      </w:rPr>
    </w:lvl>
    <w:lvl w:ilvl="6">
      <w:start w:val="0"/>
      <w:numFmt w:val="bullet"/>
      <w:lvlText w:val="•"/>
      <w:lvlJc w:val="left"/>
      <w:pPr>
        <w:ind w:left="1618" w:hanging="420"/>
      </w:pPr>
      <w:rPr>
        <w:rFonts w:hint="default"/>
      </w:rPr>
    </w:lvl>
    <w:lvl w:ilvl="7">
      <w:start w:val="0"/>
      <w:numFmt w:val="bullet"/>
      <w:lvlText w:val="•"/>
      <w:lvlJc w:val="left"/>
      <w:pPr>
        <w:ind w:left="1798" w:hanging="420"/>
      </w:pPr>
      <w:rPr>
        <w:rFonts w:hint="default"/>
      </w:rPr>
    </w:lvl>
    <w:lvl w:ilvl="8">
      <w:start w:val="0"/>
      <w:numFmt w:val="bullet"/>
      <w:lvlText w:val="•"/>
      <w:lvlJc w:val="left"/>
      <w:pPr>
        <w:ind w:left="1978" w:hanging="420"/>
      </w:pPr>
      <w:rPr>
        <w:rFonts w:hint="default"/>
      </w:rPr>
    </w:lvl>
  </w:abstractNum>
  <w:abstractNum w:abstractNumId="2">
    <w:multiLevelType w:val="hybridMultilevel"/>
    <w:lvl w:ilvl="0">
      <w:start w:val="1"/>
      <w:numFmt w:val="decimal"/>
      <w:lvlText w:val="%1."/>
      <w:lvlJc w:val="left"/>
      <w:pPr>
        <w:ind w:left="517" w:hanging="318"/>
        <w:jc w:val="left"/>
      </w:pPr>
      <w:rPr>
        <w:rFonts w:hint="default" w:ascii="宋体" w:hAnsi="宋体" w:eastAsia="宋体" w:cs="宋体"/>
        <w:b/>
        <w:bCs/>
        <w:w w:val="99"/>
        <w:sz w:val="21"/>
        <w:szCs w:val="21"/>
      </w:rPr>
    </w:lvl>
    <w:lvl w:ilvl="1">
      <w:start w:val="1"/>
      <w:numFmt w:val="decimal"/>
      <w:lvlText w:val="%1.%2"/>
      <w:lvlJc w:val="left"/>
      <w:pPr>
        <w:ind w:left="726" w:hanging="420"/>
        <w:jc w:val="left"/>
      </w:pPr>
      <w:rPr>
        <w:rFonts w:hint="default" w:ascii="宋体" w:hAnsi="宋体" w:eastAsia="宋体" w:cs="宋体"/>
        <w:w w:val="100"/>
        <w:sz w:val="21"/>
        <w:szCs w:val="21"/>
      </w:rPr>
    </w:lvl>
    <w:lvl w:ilvl="2">
      <w:start w:val="0"/>
      <w:numFmt w:val="bullet"/>
      <w:lvlText w:val="•"/>
      <w:lvlJc w:val="left"/>
      <w:pPr>
        <w:ind w:left="899" w:hanging="420"/>
      </w:pPr>
      <w:rPr>
        <w:rFonts w:hint="default"/>
      </w:rPr>
    </w:lvl>
    <w:lvl w:ilvl="3">
      <w:start w:val="0"/>
      <w:numFmt w:val="bullet"/>
      <w:lvlText w:val="•"/>
      <w:lvlJc w:val="left"/>
      <w:pPr>
        <w:ind w:left="1079" w:hanging="420"/>
      </w:pPr>
      <w:rPr>
        <w:rFonts w:hint="default"/>
      </w:rPr>
    </w:lvl>
    <w:lvl w:ilvl="4">
      <w:start w:val="0"/>
      <w:numFmt w:val="bullet"/>
      <w:lvlText w:val="•"/>
      <w:lvlJc w:val="left"/>
      <w:pPr>
        <w:ind w:left="1259" w:hanging="420"/>
      </w:pPr>
      <w:rPr>
        <w:rFonts w:hint="default"/>
      </w:rPr>
    </w:lvl>
    <w:lvl w:ilvl="5">
      <w:start w:val="0"/>
      <w:numFmt w:val="bullet"/>
      <w:lvlText w:val="•"/>
      <w:lvlJc w:val="left"/>
      <w:pPr>
        <w:ind w:left="1439" w:hanging="420"/>
      </w:pPr>
      <w:rPr>
        <w:rFonts w:hint="default"/>
      </w:rPr>
    </w:lvl>
    <w:lvl w:ilvl="6">
      <w:start w:val="0"/>
      <w:numFmt w:val="bullet"/>
      <w:lvlText w:val="•"/>
      <w:lvlJc w:val="left"/>
      <w:pPr>
        <w:ind w:left="1618" w:hanging="420"/>
      </w:pPr>
      <w:rPr>
        <w:rFonts w:hint="default"/>
      </w:rPr>
    </w:lvl>
    <w:lvl w:ilvl="7">
      <w:start w:val="0"/>
      <w:numFmt w:val="bullet"/>
      <w:lvlText w:val="•"/>
      <w:lvlJc w:val="left"/>
      <w:pPr>
        <w:ind w:left="1798" w:hanging="420"/>
      </w:pPr>
      <w:rPr>
        <w:rFonts w:hint="default"/>
      </w:rPr>
    </w:lvl>
    <w:lvl w:ilvl="8">
      <w:start w:val="0"/>
      <w:numFmt w:val="bullet"/>
      <w:lvlText w:val="•"/>
      <w:lvlJc w:val="left"/>
      <w:pPr>
        <w:ind w:left="1978" w:hanging="420"/>
      </w:pPr>
      <w:rPr>
        <w:rFonts w:hint="default"/>
      </w:rPr>
    </w:lvl>
  </w:abstractNum>
  <w:abstractNum w:abstractNumId="1">
    <w:multiLevelType w:val="hybridMultilevel"/>
    <w:lvl w:ilvl="0">
      <w:start w:val="0"/>
      <w:numFmt w:val="bullet"/>
      <w:lvlText w:val=""/>
      <w:lvlJc w:val="left"/>
      <w:pPr>
        <w:ind w:left="398" w:hanging="399"/>
      </w:pPr>
      <w:rPr>
        <w:rFonts w:hint="default" w:ascii="Wingdings" w:hAnsi="Wingdings" w:eastAsia="Wingdings" w:cs="Wingdings"/>
        <w:w w:val="100"/>
        <w:sz w:val="21"/>
        <w:szCs w:val="21"/>
      </w:rPr>
    </w:lvl>
    <w:lvl w:ilvl="1">
      <w:start w:val="0"/>
      <w:numFmt w:val="bullet"/>
      <w:lvlText w:val="•"/>
      <w:lvlJc w:val="left"/>
      <w:pPr>
        <w:ind w:left="1231" w:hanging="399"/>
      </w:pPr>
      <w:rPr>
        <w:rFonts w:hint="default"/>
      </w:rPr>
    </w:lvl>
    <w:lvl w:ilvl="2">
      <w:start w:val="0"/>
      <w:numFmt w:val="bullet"/>
      <w:lvlText w:val="•"/>
      <w:lvlJc w:val="left"/>
      <w:pPr>
        <w:ind w:left="2063" w:hanging="399"/>
      </w:pPr>
      <w:rPr>
        <w:rFonts w:hint="default"/>
      </w:rPr>
    </w:lvl>
    <w:lvl w:ilvl="3">
      <w:start w:val="0"/>
      <w:numFmt w:val="bullet"/>
      <w:lvlText w:val="•"/>
      <w:lvlJc w:val="left"/>
      <w:pPr>
        <w:ind w:left="2895" w:hanging="399"/>
      </w:pPr>
      <w:rPr>
        <w:rFonts w:hint="default"/>
      </w:rPr>
    </w:lvl>
    <w:lvl w:ilvl="4">
      <w:start w:val="0"/>
      <w:numFmt w:val="bullet"/>
      <w:lvlText w:val="•"/>
      <w:lvlJc w:val="left"/>
      <w:pPr>
        <w:ind w:left="3726" w:hanging="399"/>
      </w:pPr>
      <w:rPr>
        <w:rFonts w:hint="default"/>
      </w:rPr>
    </w:lvl>
    <w:lvl w:ilvl="5">
      <w:start w:val="0"/>
      <w:numFmt w:val="bullet"/>
      <w:lvlText w:val="•"/>
      <w:lvlJc w:val="left"/>
      <w:pPr>
        <w:ind w:left="4558" w:hanging="399"/>
      </w:pPr>
      <w:rPr>
        <w:rFonts w:hint="default"/>
      </w:rPr>
    </w:lvl>
    <w:lvl w:ilvl="6">
      <w:start w:val="0"/>
      <w:numFmt w:val="bullet"/>
      <w:lvlText w:val="•"/>
      <w:lvlJc w:val="left"/>
      <w:pPr>
        <w:ind w:left="5390" w:hanging="399"/>
      </w:pPr>
      <w:rPr>
        <w:rFonts w:hint="default"/>
      </w:rPr>
    </w:lvl>
    <w:lvl w:ilvl="7">
      <w:start w:val="0"/>
      <w:numFmt w:val="bullet"/>
      <w:lvlText w:val="•"/>
      <w:lvlJc w:val="left"/>
      <w:pPr>
        <w:ind w:left="6221" w:hanging="399"/>
      </w:pPr>
      <w:rPr>
        <w:rFonts w:hint="default"/>
      </w:rPr>
    </w:lvl>
    <w:lvl w:ilvl="8">
      <w:start w:val="0"/>
      <w:numFmt w:val="bullet"/>
      <w:lvlText w:val="•"/>
      <w:lvlJc w:val="left"/>
      <w:pPr>
        <w:ind w:left="7053" w:hanging="399"/>
      </w:pPr>
      <w:rPr>
        <w:rFonts w:hint="default"/>
      </w:rPr>
    </w:lvl>
  </w:abstractNum>
  <w:abstractNum w:abstractNumId="0">
    <w:multiLevelType w:val="hybridMultilevel"/>
    <w:lvl w:ilvl="0">
      <w:start w:val="0"/>
      <w:numFmt w:val="bullet"/>
      <w:lvlText w:val=""/>
      <w:lvlJc w:val="left"/>
      <w:pPr>
        <w:ind w:left="398" w:hanging="399"/>
      </w:pPr>
      <w:rPr>
        <w:rFonts w:hint="default" w:ascii="Wingdings" w:hAnsi="Wingdings" w:eastAsia="Wingdings" w:cs="Wingdings"/>
        <w:w w:val="100"/>
        <w:sz w:val="21"/>
        <w:szCs w:val="21"/>
      </w:rPr>
    </w:lvl>
    <w:lvl w:ilvl="1">
      <w:start w:val="0"/>
      <w:numFmt w:val="bullet"/>
      <w:lvlText w:val="•"/>
      <w:lvlJc w:val="left"/>
      <w:pPr>
        <w:ind w:left="1231" w:hanging="399"/>
      </w:pPr>
      <w:rPr>
        <w:rFonts w:hint="default"/>
      </w:rPr>
    </w:lvl>
    <w:lvl w:ilvl="2">
      <w:start w:val="0"/>
      <w:numFmt w:val="bullet"/>
      <w:lvlText w:val="•"/>
      <w:lvlJc w:val="left"/>
      <w:pPr>
        <w:ind w:left="2063" w:hanging="399"/>
      </w:pPr>
      <w:rPr>
        <w:rFonts w:hint="default"/>
      </w:rPr>
    </w:lvl>
    <w:lvl w:ilvl="3">
      <w:start w:val="0"/>
      <w:numFmt w:val="bullet"/>
      <w:lvlText w:val="•"/>
      <w:lvlJc w:val="left"/>
      <w:pPr>
        <w:ind w:left="2895" w:hanging="399"/>
      </w:pPr>
      <w:rPr>
        <w:rFonts w:hint="default"/>
      </w:rPr>
    </w:lvl>
    <w:lvl w:ilvl="4">
      <w:start w:val="0"/>
      <w:numFmt w:val="bullet"/>
      <w:lvlText w:val="•"/>
      <w:lvlJc w:val="left"/>
      <w:pPr>
        <w:ind w:left="3726" w:hanging="399"/>
      </w:pPr>
      <w:rPr>
        <w:rFonts w:hint="default"/>
      </w:rPr>
    </w:lvl>
    <w:lvl w:ilvl="5">
      <w:start w:val="0"/>
      <w:numFmt w:val="bullet"/>
      <w:lvlText w:val="•"/>
      <w:lvlJc w:val="left"/>
      <w:pPr>
        <w:ind w:left="4558" w:hanging="399"/>
      </w:pPr>
      <w:rPr>
        <w:rFonts w:hint="default"/>
      </w:rPr>
    </w:lvl>
    <w:lvl w:ilvl="6">
      <w:start w:val="0"/>
      <w:numFmt w:val="bullet"/>
      <w:lvlText w:val="•"/>
      <w:lvlJc w:val="left"/>
      <w:pPr>
        <w:ind w:left="5390" w:hanging="399"/>
      </w:pPr>
      <w:rPr>
        <w:rFonts w:hint="default"/>
      </w:rPr>
    </w:lvl>
    <w:lvl w:ilvl="7">
      <w:start w:val="0"/>
      <w:numFmt w:val="bullet"/>
      <w:lvlText w:val="•"/>
      <w:lvlJc w:val="left"/>
      <w:pPr>
        <w:ind w:left="6221" w:hanging="399"/>
      </w:pPr>
      <w:rPr>
        <w:rFonts w:hint="default"/>
      </w:rPr>
    </w:lvl>
    <w:lvl w:ilvl="8">
      <w:start w:val="0"/>
      <w:numFmt w:val="bullet"/>
      <w:lvlText w:val="•"/>
      <w:lvlJc w:val="left"/>
      <w:pPr>
        <w:ind w:left="7053" w:hanging="399"/>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97"/>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07" w:hanging="795"/>
      <w:outlineLvl w:val="2"/>
    </w:pPr>
    <w:rPr>
      <w:rFonts w:ascii="宋体" w:hAnsi="宋体" w:eastAsia="宋体" w:cs="宋体"/>
      <w:b/>
      <w:bCs/>
      <w:sz w:val="24"/>
      <w:szCs w:val="24"/>
    </w:rPr>
  </w:style>
  <w:style w:styleId="Heading3" w:type="paragraph">
    <w:name w:val="Heading 3"/>
    <w:basedOn w:val="Normal"/>
    <w:uiPriority w:val="1"/>
    <w:qFormat/>
    <w:pPr>
      <w:spacing w:before="36"/>
      <w:ind w:left="1007" w:hanging="795"/>
      <w:outlineLvl w:val="3"/>
    </w:pPr>
    <w:rPr>
      <w:rFonts w:ascii="宋体" w:hAnsi="宋体" w:eastAsia="宋体" w:cs="宋体"/>
      <w:b/>
      <w:bCs/>
      <w:sz w:val="21"/>
      <w:szCs w:val="21"/>
    </w:rPr>
  </w:style>
  <w:style w:styleId="ListParagraph" w:type="paragraph">
    <w:name w:val="List Paragraph"/>
    <w:basedOn w:val="Normal"/>
    <w:uiPriority w:val="1"/>
    <w:qFormat/>
    <w:pPr>
      <w:spacing w:before="36"/>
      <w:ind w:left="1007" w:hanging="795"/>
    </w:pPr>
    <w:rPr>
      <w:rFonts w:ascii="宋体" w:hAnsi="宋体" w:eastAsia="宋体" w:cs="宋体"/>
    </w:rPr>
  </w:style>
  <w:style w:styleId="TableParagraph" w:type="paragraph">
    <w:name w:val="Table Paragraph"/>
    <w:basedOn w:val="Normal"/>
    <w:uiPriority w:val="1"/>
    <w:qFormat/>
    <w:pPr>
      <w:ind w:left="1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火建宏</dc:creator>
  <dc:title>个人终身寿险（万能型）条款</dc:title>
  <dcterms:created xsi:type="dcterms:W3CDTF">2018-10-20T00:10:54Z</dcterms:created>
  <dcterms:modified xsi:type="dcterms:W3CDTF">2018-10-20T00:10:54Z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2015-06-03T00:00:00Z</vt:filetime>
  </property>
  <property fmtid="{D5CDD505-2E9C-101B-9397-08002B2CF9AE}" pid="3" name="Creator">
    <vt:lpwstr>Microsoft® Office Word 2007</vt:lpwstr>
  </property>
  <property fmtid="{D5CDD505-2E9C-101B-9397-08002B2CF9AE}" pid="4" name="LastSaved">
    <vt:filetime>2018-10-19T00:00:00Z</vt:filetime>
  </property>
</Properties>
</file>