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35"/>
        </w:rPr>
      </w:pPr>
    </w:p>
    <w:p>
      <w:pPr>
        <w:spacing w:before="0"/>
        <w:ind w:left="1875" w:right="26" w:firstLine="0"/>
        <w:jc w:val="center"/>
        <w:rPr>
          <w:sz w:val="32"/>
        </w:rPr>
      </w:pPr>
      <w:r>
        <w:rPr>
          <w:sz w:val="32"/>
        </w:rPr>
        <w:t>阅 读 指 引</w:t>
      </w:r>
    </w:p>
    <w:p>
      <w:pPr>
        <w:pStyle w:val="BodyText"/>
        <w:spacing w:before="150"/>
        <w:ind w:left="1875" w:right="2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46"/>
        <w:ind w:left="303" w:right="0" w:firstLine="0"/>
        <w:jc w:val="left"/>
        <w:rPr>
          <w:sz w:val="15"/>
        </w:rPr>
      </w:pPr>
      <w:r>
        <w:rPr/>
        <w:br w:type="column"/>
      </w:r>
      <w:r>
        <w:rPr>
          <w:sz w:val="15"/>
        </w:rPr>
        <w:t>新华保险[2013]疾病保险 012 号</w:t>
      </w:r>
    </w:p>
    <w:p>
      <w:pPr>
        <w:pStyle w:val="BodyText"/>
        <w:spacing w:before="0"/>
        <w:ind w:left="992"/>
        <w:rPr>
          <w:sz w:val="20"/>
        </w:rPr>
      </w:pPr>
      <w:r>
        <w:rPr/>
        <w:pict>
          <v:line style="position:absolute;mso-position-horizontal-relative:page;mso-position-vertical-relative:paragraph;z-index:-18160" from="63.81826pt,-10.56001pt" to="542.97826pt,-10.56001pt" stroked="true" strokeweight=".72pt" strokecolor="#000000">
            <v:stroke dashstyle="solid"/>
            <w10:wrap type="none"/>
          </v:line>
        </w:pict>
      </w: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6660" cy="716660"/>
                    </a:xfrm>
                    <a:prstGeom prst="rect">
                      <a:avLst/>
                    </a:prstGeom>
                  </pic:spPr>
                </pic:pic>
              </a:graphicData>
            </a:graphic>
          </wp:inline>
        </w:drawing>
      </w:r>
      <w:r>
        <w:rPr>
          <w:sz w:val="20"/>
        </w:rPr>
      </w:r>
    </w:p>
    <w:p>
      <w:pPr>
        <w:spacing w:before="0"/>
        <w:ind w:left="814" w:right="0" w:firstLine="0"/>
        <w:jc w:val="left"/>
        <w:rPr>
          <w:sz w:val="15"/>
        </w:rPr>
      </w:pPr>
      <w:r>
        <w:rPr>
          <w:sz w:val="15"/>
        </w:rPr>
        <w:t>请扫描以查询验证条款</w:t>
      </w:r>
    </w:p>
    <w:p>
      <w:pPr>
        <w:spacing w:after="0"/>
        <w:jc w:val="left"/>
        <w:rPr>
          <w:sz w:val="15"/>
        </w:rPr>
        <w:sectPr>
          <w:headerReference w:type="default" r:id="rId5"/>
          <w:footerReference w:type="default" r:id="rId6"/>
          <w:type w:val="continuous"/>
          <w:pgSz w:w="11910" w:h="16840"/>
          <w:pgMar w:header="859" w:footer="986" w:top="1040" w:bottom="1180" w:left="1160" w:right="220"/>
          <w:cols w:num="2" w:equalWidth="0">
            <w:col w:w="7965" w:space="40"/>
            <w:col w:w="2525"/>
          </w:cols>
        </w:sectPr>
      </w:pPr>
    </w:p>
    <w:p>
      <w:pPr>
        <w:pStyle w:val="BodyText"/>
        <w:spacing w:line="224" w:lineRule="exact" w:before="0"/>
        <w:ind w:left="805"/>
      </w:pPr>
      <w:r>
        <w:rPr/>
        <w:t>在本条款中，“您”指投保人，“我们”、“本公司”均指新华人寿保险股份有限公司。</w:t>
      </w:r>
    </w:p>
    <w:p>
      <w:pPr>
        <w:pStyle w:val="BodyText"/>
        <w:tabs>
          <w:tab w:pos="1263" w:val="left" w:leader="none"/>
        </w:tabs>
        <w:spacing w:before="178"/>
        <w:ind w:left="253"/>
      </w:pPr>
      <w:r>
        <w:rPr/>
        <w:drawing>
          <wp:anchor distT="0" distB="0" distL="0" distR="0" allowOverlap="1" layoutInCell="1" locked="0" behindDoc="1" simplePos="0" relativeHeight="268417319">
            <wp:simplePos x="0" y="0"/>
            <wp:positionH relativeFrom="page">
              <wp:posOffset>808967</wp:posOffset>
            </wp:positionH>
            <wp:positionV relativeFrom="paragraph">
              <wp:posOffset>81450</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54"/>
        <w:ind w:left="1225"/>
      </w:pPr>
      <w:r>
        <w:rPr>
          <w:rFonts w:ascii="Times New Roman" w:hAnsi="Times New Roman" w:eastAsia="Times New Roman"/>
        </w:rPr>
        <w:t>v    </w:t>
      </w:r>
      <w:r>
        <w:rPr/>
        <w:t>被保险人享受本保险合同提供的保障…………………………………………第2.3条</w:t>
      </w:r>
    </w:p>
    <w:p>
      <w:pPr>
        <w:pStyle w:val="BodyText"/>
        <w:spacing w:before="83"/>
        <w:ind w:left="1225"/>
      </w:pPr>
      <w:r>
        <w:rPr>
          <w:rFonts w:ascii="Times New Roman" w:hAnsi="Times New Roman" w:eastAsia="Times New Roman"/>
        </w:rPr>
        <w:t>v    </w:t>
      </w:r>
      <w:r>
        <w:rPr/>
        <w:t>您有减保的权利…………………………………………………………………第3.2条</w:t>
      </w:r>
    </w:p>
    <w:p>
      <w:pPr>
        <w:pStyle w:val="BodyText"/>
        <w:tabs>
          <w:tab w:pos="1270" w:val="left" w:leader="none"/>
        </w:tabs>
        <w:spacing w:before="54"/>
        <w:ind w:left="253"/>
      </w:pPr>
      <w:r>
        <w:rPr>
          <w:rFonts w:ascii="Times New Roman" w:eastAsia="Times New Roman"/>
          <w:w w:val="125"/>
          <w:position w:val="-11"/>
          <w:sz w:val="52"/>
        </w:rPr>
        <w:t>C</w:t>
        <w:tab/>
      </w:r>
      <w:r>
        <w:rPr>
          <w:spacing w:val="-1"/>
        </w:rPr>
        <w:t>您应当特别注意的事项</w:t>
      </w:r>
    </w:p>
    <w:p>
      <w:pPr>
        <w:pStyle w:val="BodyText"/>
        <w:spacing w:before="54"/>
        <w:ind w:left="1225"/>
      </w:pPr>
      <w:r>
        <w:rPr>
          <w:rFonts w:ascii="Times New Roman" w:hAnsi="Times New Roman" w:eastAsia="Times New Roman"/>
        </w:rPr>
        <w:t>v    </w:t>
      </w:r>
      <w:r>
        <w:rPr/>
        <w:t>您解除合同会有一定的损失，请慎重决策……………………………………第1.6条</w:t>
      </w:r>
    </w:p>
    <w:p>
      <w:pPr>
        <w:pStyle w:val="BodyText"/>
        <w:spacing w:before="83"/>
        <w:ind w:left="1225"/>
      </w:pPr>
      <w:r>
        <w:rPr>
          <w:rFonts w:ascii="Times New Roman" w:hAnsi="Times New Roman" w:eastAsia="Times New Roman"/>
          <w:w w:val="155"/>
        </w:rPr>
        <w:t>v  </w:t>
      </w:r>
      <w:r>
        <w:rPr/>
        <w:t>本保险合同有责任免除条款，在某些情况下，本公司不承担保险责任……第2.4条</w:t>
      </w:r>
    </w:p>
    <w:p>
      <w:pPr>
        <w:pStyle w:val="BodyText"/>
        <w:spacing w:before="83"/>
        <w:ind w:left="1225"/>
      </w:pPr>
      <w:r>
        <w:rPr>
          <w:rFonts w:ascii="Times New Roman" w:hAnsi="Times New Roman" w:eastAsia="Times New Roman"/>
        </w:rPr>
        <w:t>v    </w:t>
      </w:r>
      <w:r>
        <w:rPr/>
        <w:t>申请保险金给付时，应当提供的证明和资料…………………………………第4.2条</w:t>
      </w:r>
    </w:p>
    <w:p>
      <w:pPr>
        <w:pStyle w:val="BodyText"/>
        <w:spacing w:before="83"/>
        <w:ind w:left="1225"/>
      </w:pPr>
      <w:r>
        <w:rPr>
          <w:rFonts w:ascii="Times New Roman" w:hAnsi="Times New Roman" w:eastAsia="Times New Roman"/>
        </w:rPr>
        <w:t>v   </w:t>
      </w:r>
      <w:r>
        <w:rPr/>
        <w:t>我们对一些重要术语进行了解释，请您注意…………………………………第 5 条</w:t>
      </w:r>
    </w:p>
    <w:p>
      <w:pPr>
        <w:pStyle w:val="BodyText"/>
        <w:spacing w:line="256" w:lineRule="auto" w:before="52"/>
        <w:ind w:left="1534" w:right="1587" w:hanging="310"/>
      </w:pPr>
      <w:r>
        <w:rPr>
          <w:rFonts w:ascii="Times New Roman" w:eastAsia="Times New Roman"/>
          <w:w w:val="160"/>
        </w:rPr>
        <w:t>v </w:t>
      </w:r>
      <w:r>
        <w:rPr/>
        <w:t>我们对可能影响被保险人享受本保险合同保障的重要内容进行了显著标识，请您仔细阅读正文加粗的部分。</w:t>
      </w:r>
    </w:p>
    <w:p>
      <w:pPr>
        <w:pStyle w:val="BodyText"/>
        <w:tabs>
          <w:tab w:pos="1263" w:val="left" w:leader="none"/>
        </w:tabs>
        <w:spacing w:before="24"/>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70" w:val="left" w:leader="none"/>
        </w:tabs>
        <w:spacing w:line="513" w:lineRule="exact" w:before="25"/>
        <w:ind w:left="253" w:right="0" w:firstLine="0"/>
        <w:jc w:val="left"/>
        <w:rPr>
          <w:sz w:val="21"/>
        </w:rPr>
      </w:pPr>
      <w:r>
        <w:rPr>
          <w:rFonts w:ascii="Times New Roman" w:eastAsia="Times New Roman"/>
          <w:w w:val="125"/>
          <w:position w:val="-11"/>
          <w:sz w:val="52"/>
        </w:rPr>
        <w:t>C</w:t>
        <w:tab/>
      </w:r>
      <w:r>
        <w:rPr>
          <w:sz w:val="21"/>
        </w:rPr>
        <w:t>条款目录</w:t>
      </w:r>
    </w:p>
    <w:p>
      <w:pPr>
        <w:spacing w:after="0" w:line="513" w:lineRule="exact"/>
        <w:jc w:val="left"/>
        <w:rPr>
          <w:sz w:val="21"/>
        </w:rPr>
        <w:sectPr>
          <w:type w:val="continuous"/>
          <w:pgSz w:w="11910" w:h="16840"/>
          <w:pgMar w:top="1040" w:bottom="1180" w:left="1160" w:right="220"/>
        </w:sectPr>
      </w:pPr>
    </w:p>
    <w:p>
      <w:pPr>
        <w:pStyle w:val="BodyText"/>
        <w:spacing w:line="210" w:lineRule="exact" w:before="0"/>
        <w:ind w:left="1445"/>
      </w:pPr>
      <w:r>
        <w:rPr/>
        <w:t>1.您与我们的合同</w:t>
      </w:r>
    </w:p>
    <w:p>
      <w:pPr>
        <w:pStyle w:val="ListParagraph"/>
        <w:numPr>
          <w:ilvl w:val="1"/>
          <w:numId w:val="1"/>
        </w:numPr>
        <w:tabs>
          <w:tab w:pos="1974" w:val="left" w:leader="none"/>
        </w:tabs>
        <w:spacing w:line="240" w:lineRule="auto" w:before="68" w:after="0"/>
        <w:ind w:left="1971" w:right="0" w:hanging="420"/>
        <w:jc w:val="left"/>
        <w:rPr>
          <w:sz w:val="21"/>
        </w:rPr>
      </w:pPr>
      <w:r>
        <w:rPr>
          <w:spacing w:val="-3"/>
          <w:sz w:val="21"/>
        </w:rPr>
        <w:t>合同构成</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投保范围</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合同成立与生效</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合同效力</w:t>
      </w:r>
    </w:p>
    <w:p>
      <w:pPr>
        <w:pStyle w:val="ListParagraph"/>
        <w:numPr>
          <w:ilvl w:val="1"/>
          <w:numId w:val="1"/>
        </w:numPr>
        <w:tabs>
          <w:tab w:pos="1974" w:val="left" w:leader="none"/>
        </w:tabs>
        <w:spacing w:line="240" w:lineRule="auto" w:before="99" w:after="0"/>
        <w:ind w:left="1971" w:right="0" w:hanging="420"/>
        <w:jc w:val="left"/>
        <w:rPr>
          <w:sz w:val="21"/>
        </w:rPr>
      </w:pPr>
      <w:r>
        <w:rPr>
          <w:spacing w:val="-3"/>
          <w:sz w:val="21"/>
        </w:rPr>
        <w:t>合同内容变更</w:t>
      </w:r>
    </w:p>
    <w:p>
      <w:pPr>
        <w:pStyle w:val="ListParagraph"/>
        <w:numPr>
          <w:ilvl w:val="1"/>
          <w:numId w:val="1"/>
        </w:numPr>
        <w:tabs>
          <w:tab w:pos="1974" w:val="left" w:leader="none"/>
        </w:tabs>
        <w:spacing w:line="326" w:lineRule="auto" w:before="99" w:after="0"/>
        <w:ind w:left="1971" w:right="0" w:hanging="420"/>
        <w:jc w:val="left"/>
        <w:rPr>
          <w:sz w:val="21"/>
        </w:rPr>
      </w:pPr>
      <w:r>
        <w:rPr>
          <w:spacing w:val="-3"/>
          <w:sz w:val="21"/>
        </w:rPr>
        <w:t>投保人解除合同的手续及风险</w:t>
      </w:r>
    </w:p>
    <w:p>
      <w:pPr>
        <w:pStyle w:val="ListParagraph"/>
        <w:numPr>
          <w:ilvl w:val="1"/>
          <w:numId w:val="1"/>
        </w:numPr>
        <w:tabs>
          <w:tab w:pos="1974" w:val="left" w:leader="none"/>
        </w:tabs>
        <w:spacing w:line="240" w:lineRule="auto" w:before="23" w:after="0"/>
        <w:ind w:left="1971" w:right="0" w:hanging="420"/>
        <w:jc w:val="left"/>
        <w:rPr>
          <w:sz w:val="21"/>
        </w:rPr>
      </w:pPr>
      <w:r>
        <w:rPr>
          <w:spacing w:val="-3"/>
          <w:sz w:val="21"/>
        </w:rPr>
        <w:t>合同终止</w:t>
      </w:r>
    </w:p>
    <w:p>
      <w:pPr>
        <w:pStyle w:val="BodyText"/>
        <w:spacing w:before="99"/>
        <w:ind w:left="1340"/>
      </w:pPr>
      <w:r>
        <w:rPr/>
        <w:t>2.我们提供的保障</w:t>
      </w:r>
    </w:p>
    <w:p>
      <w:pPr>
        <w:pStyle w:val="ListParagraph"/>
        <w:numPr>
          <w:ilvl w:val="1"/>
          <w:numId w:val="2"/>
        </w:numPr>
        <w:tabs>
          <w:tab w:pos="1974" w:val="left" w:leader="none"/>
        </w:tabs>
        <w:spacing w:line="240" w:lineRule="auto" w:before="99" w:after="0"/>
        <w:ind w:left="1973" w:right="0" w:hanging="422"/>
        <w:jc w:val="left"/>
        <w:rPr>
          <w:sz w:val="21"/>
        </w:rPr>
      </w:pPr>
      <w:r>
        <w:rPr>
          <w:spacing w:val="-3"/>
          <w:sz w:val="21"/>
        </w:rPr>
        <w:t>保险金额</w:t>
      </w:r>
    </w:p>
    <w:p>
      <w:pPr>
        <w:pStyle w:val="ListParagraph"/>
        <w:numPr>
          <w:ilvl w:val="1"/>
          <w:numId w:val="2"/>
        </w:numPr>
        <w:tabs>
          <w:tab w:pos="1974" w:val="left" w:leader="none"/>
        </w:tabs>
        <w:spacing w:line="240" w:lineRule="auto" w:before="99" w:after="0"/>
        <w:ind w:left="1973" w:right="0" w:hanging="422"/>
        <w:jc w:val="left"/>
        <w:rPr>
          <w:sz w:val="21"/>
        </w:rPr>
      </w:pPr>
      <w:r>
        <w:rPr>
          <w:spacing w:val="-3"/>
          <w:sz w:val="21"/>
        </w:rPr>
        <w:t>保险期间</w:t>
      </w:r>
    </w:p>
    <w:p>
      <w:pPr>
        <w:pStyle w:val="ListParagraph"/>
        <w:numPr>
          <w:ilvl w:val="1"/>
          <w:numId w:val="2"/>
        </w:numPr>
        <w:tabs>
          <w:tab w:pos="1974" w:val="left" w:leader="none"/>
        </w:tabs>
        <w:spacing w:line="240" w:lineRule="auto" w:before="99" w:after="0"/>
        <w:ind w:left="1973" w:right="0" w:hanging="422"/>
        <w:jc w:val="left"/>
        <w:rPr>
          <w:sz w:val="21"/>
        </w:rPr>
      </w:pPr>
      <w:r>
        <w:rPr>
          <w:spacing w:val="-3"/>
          <w:sz w:val="21"/>
        </w:rPr>
        <w:t>保险责任</w:t>
      </w:r>
    </w:p>
    <w:p>
      <w:pPr>
        <w:pStyle w:val="ListParagraph"/>
        <w:numPr>
          <w:ilvl w:val="1"/>
          <w:numId w:val="2"/>
        </w:numPr>
        <w:tabs>
          <w:tab w:pos="1974" w:val="left" w:leader="none"/>
        </w:tabs>
        <w:spacing w:line="240" w:lineRule="auto" w:before="99" w:after="0"/>
        <w:ind w:left="1973" w:right="0" w:hanging="422"/>
        <w:jc w:val="left"/>
        <w:rPr>
          <w:sz w:val="21"/>
        </w:rPr>
      </w:pPr>
      <w:r>
        <w:rPr>
          <w:spacing w:val="-3"/>
          <w:sz w:val="21"/>
        </w:rPr>
        <w:t>责任免除</w:t>
      </w:r>
    </w:p>
    <w:p>
      <w:pPr>
        <w:pStyle w:val="BodyText"/>
        <w:spacing w:before="99"/>
        <w:ind w:left="1340"/>
      </w:pPr>
      <w:r>
        <w:rPr/>
        <w:t>3.您的权利和义务</w:t>
      </w:r>
    </w:p>
    <w:p>
      <w:pPr>
        <w:pStyle w:val="ListParagraph"/>
        <w:numPr>
          <w:ilvl w:val="1"/>
          <w:numId w:val="3"/>
        </w:numPr>
        <w:tabs>
          <w:tab w:pos="1974" w:val="left" w:leader="none"/>
        </w:tabs>
        <w:spacing w:line="240" w:lineRule="auto" w:before="99" w:after="0"/>
        <w:ind w:left="1973" w:right="0" w:hanging="422"/>
        <w:jc w:val="left"/>
        <w:rPr>
          <w:sz w:val="21"/>
        </w:rPr>
      </w:pPr>
      <w:r>
        <w:rPr>
          <w:spacing w:val="-3"/>
          <w:sz w:val="21"/>
        </w:rPr>
        <w:t>保险费的交纳</w:t>
      </w:r>
    </w:p>
    <w:p>
      <w:pPr>
        <w:pStyle w:val="ListParagraph"/>
        <w:numPr>
          <w:ilvl w:val="1"/>
          <w:numId w:val="3"/>
        </w:numPr>
        <w:tabs>
          <w:tab w:pos="1974" w:val="left" w:leader="none"/>
        </w:tabs>
        <w:spacing w:line="240" w:lineRule="auto" w:before="99" w:after="0"/>
        <w:ind w:left="1973" w:right="0" w:hanging="422"/>
        <w:jc w:val="left"/>
        <w:rPr>
          <w:sz w:val="21"/>
        </w:rPr>
      </w:pPr>
      <w:r>
        <w:rPr>
          <w:spacing w:val="-2"/>
          <w:sz w:val="21"/>
        </w:rPr>
        <w:t>减保</w:t>
      </w:r>
    </w:p>
    <w:p>
      <w:pPr>
        <w:pStyle w:val="BodyText"/>
        <w:spacing w:line="251" w:lineRule="exact" w:before="0"/>
        <w:ind w:left="1340"/>
      </w:pPr>
      <w:r>
        <w:rPr/>
        <w:br w:type="column"/>
      </w:r>
      <w:r>
        <w:rPr/>
        <w:t>4.如何申请领取保险金</w:t>
      </w:r>
    </w:p>
    <w:p>
      <w:pPr>
        <w:pStyle w:val="ListParagraph"/>
        <w:numPr>
          <w:ilvl w:val="1"/>
          <w:numId w:val="4"/>
        </w:numPr>
        <w:tabs>
          <w:tab w:pos="1922" w:val="left" w:leader="none"/>
        </w:tabs>
        <w:spacing w:line="240" w:lineRule="auto" w:before="99" w:after="0"/>
        <w:ind w:left="1921" w:right="0" w:hanging="370"/>
        <w:jc w:val="left"/>
        <w:rPr>
          <w:sz w:val="21"/>
        </w:rPr>
      </w:pPr>
      <w:r>
        <w:rPr>
          <w:spacing w:val="-3"/>
          <w:sz w:val="21"/>
        </w:rPr>
        <w:t>保险金受益人</w:t>
      </w:r>
    </w:p>
    <w:p>
      <w:pPr>
        <w:pStyle w:val="ListParagraph"/>
        <w:numPr>
          <w:ilvl w:val="1"/>
          <w:numId w:val="4"/>
        </w:numPr>
        <w:tabs>
          <w:tab w:pos="1922" w:val="left" w:leader="none"/>
        </w:tabs>
        <w:spacing w:line="240" w:lineRule="auto" w:before="99" w:after="0"/>
        <w:ind w:left="1921" w:right="0" w:hanging="370"/>
        <w:jc w:val="left"/>
        <w:rPr>
          <w:sz w:val="21"/>
        </w:rPr>
      </w:pPr>
      <w:r>
        <w:rPr>
          <w:spacing w:val="-3"/>
          <w:sz w:val="21"/>
        </w:rPr>
        <w:t>保险金的申请</w:t>
      </w:r>
    </w:p>
    <w:p>
      <w:pPr>
        <w:pStyle w:val="BodyText"/>
        <w:spacing w:before="99"/>
        <w:ind w:left="1340"/>
      </w:pPr>
      <w:r>
        <w:rPr/>
        <w:t>5.释义</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现金价值</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本保险实际交纳的保险费</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认可医院</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专科医生</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本合同所指的重大疾病</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遗传性疾病</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先天性畸形、变形或染色体异常</w:t>
      </w:r>
    </w:p>
    <w:p>
      <w:pPr>
        <w:pStyle w:val="ListParagraph"/>
        <w:numPr>
          <w:ilvl w:val="1"/>
          <w:numId w:val="5"/>
        </w:numPr>
        <w:tabs>
          <w:tab w:pos="1974" w:val="left" w:leader="none"/>
        </w:tabs>
        <w:spacing w:line="240" w:lineRule="auto" w:before="99" w:after="0"/>
        <w:ind w:left="1973" w:right="0" w:hanging="422"/>
        <w:jc w:val="left"/>
        <w:rPr>
          <w:sz w:val="21"/>
        </w:rPr>
      </w:pPr>
      <w:r>
        <w:rPr>
          <w:spacing w:val="-3"/>
          <w:sz w:val="21"/>
        </w:rPr>
        <w:t>感染艾滋病病毒或患艾滋病</w:t>
      </w:r>
    </w:p>
    <w:p>
      <w:pPr>
        <w:spacing w:after="0" w:line="240" w:lineRule="auto"/>
        <w:jc w:val="left"/>
        <w:rPr>
          <w:sz w:val="21"/>
        </w:rPr>
        <w:sectPr>
          <w:type w:val="continuous"/>
          <w:pgSz w:w="11910" w:h="16840"/>
          <w:pgMar w:top="1040" w:bottom="1180" w:left="1160" w:right="220"/>
          <w:cols w:num="2" w:equalWidth="0">
            <w:col w:w="3446" w:space="649"/>
            <w:col w:w="6435"/>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607" w:right="2602" w:firstLine="0"/>
        <w:jc w:val="center"/>
        <w:rPr>
          <w:sz w:val="28"/>
        </w:rPr>
      </w:pPr>
      <w:r>
        <w:rPr>
          <w:sz w:val="28"/>
        </w:rPr>
        <w:t>附加 08 特享款定期重大疾病保险条款</w:t>
      </w:r>
    </w:p>
    <w:p>
      <w:pPr>
        <w:pStyle w:val="BodyText"/>
        <w:spacing w:before="0"/>
        <w:rPr>
          <w:sz w:val="20"/>
        </w:rPr>
      </w:pPr>
    </w:p>
    <w:p>
      <w:pPr>
        <w:pStyle w:val="Heading2"/>
        <w:numPr>
          <w:ilvl w:val="0"/>
          <w:numId w:val="6"/>
        </w:numPr>
        <w:tabs>
          <w:tab w:pos="981" w:val="left" w:leader="none"/>
          <w:tab w:pos="982" w:val="left" w:leader="none"/>
        </w:tabs>
        <w:spacing w:line="240" w:lineRule="auto" w:before="166" w:after="0"/>
        <w:ind w:left="981" w:right="0" w:hanging="736"/>
        <w:jc w:val="left"/>
      </w:pPr>
      <w:r>
        <w:rPr/>
        <w:pict>
          <v:group style="position:absolute;margin-left:58.178261pt;margin-top:25.915627pt;width:490.1pt;height:1pt;mso-position-horizontal-relative:page;mso-position-vertical-relative:paragraph;z-index:1072;mso-wrap-distance-left:0;mso-wrap-distance-right:0" coordorigin="1164,518" coordsize="9802,20">
            <v:line style="position:absolute" from="1164,528" to="1893,528" stroked="true" strokeweight=".96pt" strokecolor="#000000">
              <v:stroke dashstyle="solid"/>
            </v:line>
            <v:rect style="position:absolute;left:1893;top:518;width:20;height:20" filled="true" fillcolor="#000000" stroked="false">
              <v:fill type="solid"/>
            </v:rect>
            <v:line style="position:absolute" from="1912,528" to="3026,528" stroked="true" strokeweight=".96pt" strokecolor="#000000">
              <v:stroke dashstyle="solid"/>
            </v:line>
            <v:rect style="position:absolute;left:3025;top:518;width:20;height:20" filled="true" fillcolor="#000000" stroked="false">
              <v:fill type="solid"/>
            </v:rect>
            <v:line style="position:absolute" from="3045,528" to="10965,528" stroked="true" strokeweight=".96pt" strokecolor="#000000">
              <v:stroke dashstyle="solid"/>
            </v:line>
            <w10:wrap type="topAndBottom"/>
          </v:group>
        </w:pict>
      </w:r>
      <w:r>
        <w:rPr/>
        <w:t>您与我们的合同</w:t>
      </w:r>
    </w:p>
    <w:p>
      <w:pPr>
        <w:pStyle w:val="BodyText"/>
        <w:spacing w:before="4"/>
        <w:rPr>
          <w:sz w:val="17"/>
        </w:rPr>
      </w:pPr>
    </w:p>
    <w:p>
      <w:pPr>
        <w:pStyle w:val="ListParagraph"/>
        <w:numPr>
          <w:ilvl w:val="1"/>
          <w:numId w:val="6"/>
        </w:numPr>
        <w:tabs>
          <w:tab w:pos="981" w:val="left" w:leader="none"/>
          <w:tab w:pos="982" w:val="left" w:leader="none"/>
          <w:tab w:pos="2551" w:val="left" w:leader="none"/>
        </w:tabs>
        <w:spacing w:line="261" w:lineRule="auto" w:before="43" w:after="0"/>
        <w:ind w:left="2117" w:right="124" w:hanging="1872"/>
        <w:jc w:val="left"/>
        <w:rPr>
          <w:sz w:val="21"/>
        </w:rPr>
      </w:pPr>
      <w:r>
        <w:rPr>
          <w:sz w:val="21"/>
        </w:rPr>
        <w:t>合同构成</w:t>
        <w:tab/>
        <w:tab/>
        <w:t>附加</w:t>
      </w:r>
      <w:r>
        <w:rPr>
          <w:spacing w:val="-35"/>
          <w:sz w:val="21"/>
        </w:rPr>
        <w:t> </w:t>
      </w:r>
      <w:r>
        <w:rPr>
          <w:rFonts w:ascii="Times New Roman" w:hAnsi="Times New Roman" w:eastAsia="Times New Roman"/>
          <w:sz w:val="21"/>
        </w:rPr>
        <w:t>08</w:t>
      </w:r>
      <w:r>
        <w:rPr>
          <w:rFonts w:ascii="Times New Roman" w:hAnsi="Times New Roman" w:eastAsia="Times New Roman"/>
          <w:spacing w:val="17"/>
          <w:sz w:val="21"/>
        </w:rPr>
        <w:t> </w:t>
      </w:r>
      <w:r>
        <w:rPr>
          <w:spacing w:val="-3"/>
          <w:sz w:val="21"/>
        </w:rPr>
        <w:t>特</w:t>
      </w:r>
      <w:r>
        <w:rPr>
          <w:sz w:val="21"/>
        </w:rPr>
        <w:t>享</w:t>
      </w:r>
      <w:r>
        <w:rPr>
          <w:spacing w:val="-3"/>
          <w:sz w:val="21"/>
        </w:rPr>
        <w:t>款</w:t>
      </w:r>
      <w:r>
        <w:rPr>
          <w:sz w:val="21"/>
        </w:rPr>
        <w:t>定</w:t>
      </w:r>
      <w:r>
        <w:rPr>
          <w:spacing w:val="-3"/>
          <w:sz w:val="21"/>
        </w:rPr>
        <w:t>期</w:t>
      </w:r>
      <w:r>
        <w:rPr>
          <w:sz w:val="21"/>
        </w:rPr>
        <w:t>重</w:t>
      </w:r>
      <w:r>
        <w:rPr>
          <w:spacing w:val="-3"/>
          <w:sz w:val="21"/>
        </w:rPr>
        <w:t>大疾</w:t>
      </w:r>
      <w:r>
        <w:rPr>
          <w:sz w:val="21"/>
        </w:rPr>
        <w:t>病保</w:t>
      </w:r>
      <w:r>
        <w:rPr>
          <w:spacing w:val="-3"/>
          <w:sz w:val="21"/>
        </w:rPr>
        <w:t>险</w:t>
      </w:r>
      <w:r>
        <w:rPr>
          <w:sz w:val="21"/>
        </w:rPr>
        <w:t>合</w:t>
      </w:r>
      <w:r>
        <w:rPr>
          <w:spacing w:val="-37"/>
          <w:sz w:val="21"/>
        </w:rPr>
        <w:t>同</w:t>
      </w:r>
      <w:r>
        <w:rPr>
          <w:sz w:val="21"/>
        </w:rPr>
        <w:t>（</w:t>
      </w:r>
      <w:r>
        <w:rPr>
          <w:spacing w:val="-3"/>
          <w:sz w:val="21"/>
        </w:rPr>
        <w:t>以</w:t>
      </w:r>
      <w:r>
        <w:rPr>
          <w:sz w:val="21"/>
        </w:rPr>
        <w:t>下</w:t>
      </w:r>
      <w:r>
        <w:rPr>
          <w:spacing w:val="-3"/>
          <w:sz w:val="21"/>
        </w:rPr>
        <w:t>简</w:t>
      </w:r>
      <w:r>
        <w:rPr>
          <w:spacing w:val="-34"/>
          <w:sz w:val="21"/>
        </w:rPr>
        <w:t>称</w:t>
      </w:r>
      <w:r>
        <w:rPr>
          <w:sz w:val="21"/>
        </w:rPr>
        <w:t>“</w:t>
      </w:r>
      <w:r>
        <w:rPr>
          <w:spacing w:val="-3"/>
          <w:sz w:val="21"/>
        </w:rPr>
        <w:t>本</w:t>
      </w:r>
      <w:r>
        <w:rPr>
          <w:sz w:val="21"/>
        </w:rPr>
        <w:t>合同</w:t>
      </w:r>
      <w:r>
        <w:rPr>
          <w:spacing w:val="-71"/>
          <w:sz w:val="21"/>
        </w:rPr>
        <w:t>”）</w:t>
      </w:r>
      <w:r>
        <w:rPr>
          <w:sz w:val="21"/>
        </w:rPr>
        <w:t>是</w:t>
      </w:r>
      <w:r>
        <w:rPr>
          <w:spacing w:val="-3"/>
          <w:sz w:val="21"/>
        </w:rPr>
        <w:t>主</w:t>
      </w:r>
      <w:r>
        <w:rPr>
          <w:sz w:val="21"/>
        </w:rPr>
        <w:t>保</w:t>
      </w:r>
      <w:r>
        <w:rPr>
          <w:spacing w:val="-3"/>
          <w:sz w:val="21"/>
        </w:rPr>
        <w:t>险</w:t>
      </w:r>
      <w:r>
        <w:rPr>
          <w:sz w:val="21"/>
        </w:rPr>
        <w:t>合</w:t>
      </w:r>
      <w:r>
        <w:rPr>
          <w:spacing w:val="-34"/>
          <w:sz w:val="21"/>
        </w:rPr>
        <w:t>同</w:t>
      </w:r>
      <w:r>
        <w:rPr>
          <w:spacing w:val="-3"/>
          <w:sz w:val="21"/>
        </w:rPr>
        <w:t>（</w:t>
      </w:r>
      <w:r>
        <w:rPr>
          <w:sz w:val="21"/>
        </w:rPr>
        <w:t>以</w:t>
      </w:r>
      <w:r>
        <w:rPr>
          <w:w w:val="100"/>
          <w:sz w:val="21"/>
        </w:rPr>
        <w:t>下简</w:t>
      </w:r>
      <w:r>
        <w:rPr>
          <w:spacing w:val="-3"/>
          <w:w w:val="100"/>
          <w:sz w:val="21"/>
        </w:rPr>
        <w:t>称</w:t>
      </w:r>
      <w:r>
        <w:rPr>
          <w:w w:val="100"/>
          <w:sz w:val="21"/>
        </w:rPr>
        <w:t>“</w:t>
      </w:r>
      <w:r>
        <w:rPr>
          <w:spacing w:val="-3"/>
          <w:w w:val="100"/>
          <w:sz w:val="21"/>
        </w:rPr>
        <w:t>主</w:t>
      </w:r>
      <w:r>
        <w:rPr>
          <w:w w:val="100"/>
          <w:sz w:val="21"/>
        </w:rPr>
        <w:t>险</w:t>
      </w:r>
      <w:r>
        <w:rPr>
          <w:spacing w:val="-3"/>
          <w:w w:val="100"/>
          <w:sz w:val="21"/>
        </w:rPr>
        <w:t>合</w:t>
      </w:r>
      <w:r>
        <w:rPr>
          <w:spacing w:val="-1"/>
          <w:w w:val="100"/>
          <w:sz w:val="21"/>
        </w:rPr>
        <w:t>同</w:t>
      </w:r>
      <w:r>
        <w:rPr>
          <w:spacing w:val="-108"/>
          <w:w w:val="100"/>
          <w:sz w:val="21"/>
        </w:rPr>
        <w:t>”</w:t>
      </w:r>
      <w:r>
        <w:rPr>
          <w:w w:val="100"/>
          <w:sz w:val="21"/>
        </w:rPr>
        <w:t>）</w:t>
      </w:r>
      <w:r>
        <w:rPr>
          <w:spacing w:val="-3"/>
          <w:w w:val="100"/>
          <w:sz w:val="21"/>
        </w:rPr>
        <w:t>的附</w:t>
      </w:r>
      <w:r>
        <w:rPr>
          <w:spacing w:val="-1"/>
          <w:w w:val="100"/>
          <w:sz w:val="21"/>
        </w:rPr>
        <w:t>加</w:t>
      </w:r>
      <w:r>
        <w:rPr>
          <w:w w:val="100"/>
          <w:sz w:val="21"/>
        </w:rPr>
        <w:t>合</w:t>
      </w:r>
      <w:r>
        <w:rPr>
          <w:spacing w:val="-3"/>
          <w:w w:val="100"/>
          <w:sz w:val="21"/>
        </w:rPr>
        <w:t>同</w:t>
      </w:r>
      <w:r>
        <w:rPr>
          <w:w w:val="100"/>
          <w:sz w:val="21"/>
        </w:rPr>
        <w:t>。</w:t>
      </w:r>
      <w:r>
        <w:rPr>
          <w:spacing w:val="-3"/>
          <w:w w:val="100"/>
          <w:sz w:val="21"/>
        </w:rPr>
        <w:t>本</w:t>
      </w:r>
      <w:r>
        <w:rPr>
          <w:w w:val="100"/>
          <w:sz w:val="21"/>
        </w:rPr>
        <w:t>合</w:t>
      </w:r>
      <w:r>
        <w:rPr>
          <w:spacing w:val="-3"/>
          <w:w w:val="100"/>
          <w:sz w:val="21"/>
        </w:rPr>
        <w:t>同</w:t>
      </w:r>
      <w:r>
        <w:rPr>
          <w:w w:val="100"/>
          <w:sz w:val="21"/>
        </w:rPr>
        <w:t>由</w:t>
      </w:r>
      <w:r>
        <w:rPr>
          <w:spacing w:val="-3"/>
          <w:w w:val="100"/>
          <w:sz w:val="21"/>
        </w:rPr>
        <w:t>保</w:t>
      </w:r>
      <w:r>
        <w:rPr>
          <w:w w:val="100"/>
          <w:sz w:val="21"/>
        </w:rPr>
        <w:t>险</w:t>
      </w:r>
      <w:r>
        <w:rPr>
          <w:spacing w:val="-3"/>
          <w:w w:val="100"/>
          <w:sz w:val="21"/>
        </w:rPr>
        <w:t>单</w:t>
      </w:r>
      <w:r>
        <w:rPr>
          <w:w w:val="100"/>
          <w:sz w:val="21"/>
        </w:rPr>
        <w:t>及所</w:t>
      </w:r>
      <w:r>
        <w:rPr>
          <w:spacing w:val="-3"/>
          <w:w w:val="100"/>
          <w:sz w:val="21"/>
        </w:rPr>
        <w:t>附</w:t>
      </w:r>
      <w:r>
        <w:rPr>
          <w:w w:val="100"/>
          <w:sz w:val="21"/>
        </w:rPr>
        <w:t>附加</w:t>
      </w:r>
      <w:r>
        <w:rPr>
          <w:spacing w:val="-7"/>
          <w:sz w:val="21"/>
        </w:rPr>
        <w:t> </w:t>
      </w:r>
      <w:r>
        <w:rPr>
          <w:rFonts w:ascii="Times New Roman" w:hAnsi="Times New Roman" w:eastAsia="Times New Roman"/>
          <w:w w:val="100"/>
          <w:sz w:val="21"/>
        </w:rPr>
        <w:t>08</w:t>
      </w:r>
      <w:r>
        <w:rPr>
          <w:rFonts w:ascii="Times New Roman" w:hAnsi="Times New Roman" w:eastAsia="Times New Roman"/>
          <w:sz w:val="21"/>
        </w:rPr>
        <w:t> </w:t>
      </w:r>
      <w:r>
        <w:rPr>
          <w:rFonts w:ascii="Times New Roman" w:hAnsi="Times New Roman" w:eastAsia="Times New Roman"/>
          <w:spacing w:val="-9"/>
          <w:sz w:val="21"/>
        </w:rPr>
        <w:t> </w:t>
      </w:r>
      <w:r>
        <w:rPr>
          <w:w w:val="100"/>
          <w:sz w:val="21"/>
        </w:rPr>
        <w:t>特</w:t>
      </w:r>
      <w:r>
        <w:rPr>
          <w:spacing w:val="-3"/>
          <w:w w:val="100"/>
          <w:sz w:val="21"/>
        </w:rPr>
        <w:t>享</w:t>
      </w:r>
      <w:r>
        <w:rPr>
          <w:w w:val="100"/>
          <w:sz w:val="21"/>
        </w:rPr>
        <w:t>款</w:t>
      </w:r>
      <w:r>
        <w:rPr>
          <w:spacing w:val="-3"/>
          <w:w w:val="100"/>
          <w:sz w:val="21"/>
        </w:rPr>
        <w:t>定</w:t>
      </w:r>
      <w:r>
        <w:rPr>
          <w:w w:val="100"/>
          <w:sz w:val="21"/>
        </w:rPr>
        <w:t>期重大</w:t>
      </w:r>
      <w:r>
        <w:rPr>
          <w:sz w:val="21"/>
        </w:rPr>
        <w:t>疾病</w:t>
      </w:r>
      <w:r>
        <w:rPr>
          <w:spacing w:val="-3"/>
          <w:sz w:val="21"/>
        </w:rPr>
        <w:t>保</w:t>
      </w:r>
      <w:r>
        <w:rPr>
          <w:sz w:val="21"/>
        </w:rPr>
        <w:t>险</w:t>
      </w:r>
      <w:r>
        <w:rPr>
          <w:spacing w:val="-3"/>
          <w:sz w:val="21"/>
        </w:rPr>
        <w:t>条款、投</w:t>
      </w:r>
      <w:r>
        <w:rPr>
          <w:sz w:val="21"/>
        </w:rPr>
        <w:t>保</w:t>
      </w:r>
      <w:r>
        <w:rPr>
          <w:spacing w:val="-3"/>
          <w:sz w:val="21"/>
        </w:rPr>
        <w:t>单</w:t>
      </w:r>
      <w:r>
        <w:rPr>
          <w:spacing w:val="-5"/>
          <w:sz w:val="21"/>
        </w:rPr>
        <w:t>、</w:t>
      </w:r>
      <w:r>
        <w:rPr>
          <w:sz w:val="21"/>
        </w:rPr>
        <w:t>与本</w:t>
      </w:r>
      <w:r>
        <w:rPr>
          <w:spacing w:val="-3"/>
          <w:sz w:val="21"/>
        </w:rPr>
        <w:t>合</w:t>
      </w:r>
      <w:r>
        <w:rPr>
          <w:sz w:val="21"/>
        </w:rPr>
        <w:t>同</w:t>
      </w:r>
      <w:r>
        <w:rPr>
          <w:spacing w:val="-3"/>
          <w:sz w:val="21"/>
        </w:rPr>
        <w:t>有</w:t>
      </w:r>
      <w:r>
        <w:rPr>
          <w:sz w:val="21"/>
        </w:rPr>
        <w:t>关</w:t>
      </w:r>
      <w:r>
        <w:rPr>
          <w:spacing w:val="-3"/>
          <w:sz w:val="21"/>
        </w:rPr>
        <w:t>的</w:t>
      </w:r>
      <w:r>
        <w:rPr>
          <w:sz w:val="21"/>
        </w:rPr>
        <w:t>其</w:t>
      </w:r>
      <w:r>
        <w:rPr>
          <w:spacing w:val="-3"/>
          <w:sz w:val="21"/>
        </w:rPr>
        <w:t>他</w:t>
      </w:r>
      <w:r>
        <w:rPr>
          <w:sz w:val="21"/>
        </w:rPr>
        <w:t>投</w:t>
      </w:r>
      <w:r>
        <w:rPr>
          <w:spacing w:val="-3"/>
          <w:sz w:val="21"/>
        </w:rPr>
        <w:t>保</w:t>
      </w:r>
      <w:r>
        <w:rPr>
          <w:sz w:val="21"/>
        </w:rPr>
        <w:t>文</w:t>
      </w:r>
      <w:r>
        <w:rPr>
          <w:spacing w:val="-3"/>
          <w:sz w:val="21"/>
        </w:rPr>
        <w:t>件、健</w:t>
      </w:r>
      <w:r>
        <w:rPr>
          <w:sz w:val="21"/>
        </w:rPr>
        <w:t>康</w:t>
      </w:r>
      <w:r>
        <w:rPr>
          <w:spacing w:val="-3"/>
          <w:sz w:val="21"/>
        </w:rPr>
        <w:t>告</w:t>
      </w:r>
      <w:r>
        <w:rPr>
          <w:sz w:val="21"/>
        </w:rPr>
        <w:t>知</w:t>
      </w:r>
      <w:r>
        <w:rPr>
          <w:spacing w:val="-3"/>
          <w:sz w:val="21"/>
        </w:rPr>
        <w:t>书、变更</w:t>
      </w:r>
      <w:r>
        <w:rPr>
          <w:sz w:val="21"/>
        </w:rPr>
        <w:t>申请</w:t>
      </w:r>
      <w:r>
        <w:rPr>
          <w:spacing w:val="-3"/>
          <w:sz w:val="21"/>
        </w:rPr>
        <w:t>书</w:t>
      </w:r>
      <w:r>
        <w:rPr>
          <w:sz w:val="21"/>
        </w:rPr>
        <w:t>、</w:t>
      </w:r>
      <w:r>
        <w:rPr>
          <w:spacing w:val="-1"/>
          <w:sz w:val="21"/>
        </w:rPr>
        <w:t>复效</w:t>
      </w:r>
      <w:r>
        <w:rPr>
          <w:spacing w:val="-3"/>
          <w:sz w:val="21"/>
        </w:rPr>
        <w:t>申</w:t>
      </w:r>
      <w:r>
        <w:rPr>
          <w:spacing w:val="-1"/>
          <w:sz w:val="21"/>
        </w:rPr>
        <w:t>请</w:t>
      </w:r>
      <w:r>
        <w:rPr>
          <w:spacing w:val="-3"/>
          <w:sz w:val="21"/>
        </w:rPr>
        <w:t>书</w:t>
      </w:r>
      <w:r>
        <w:rPr>
          <w:spacing w:val="-1"/>
          <w:sz w:val="21"/>
        </w:rPr>
        <w:t>、</w:t>
      </w:r>
      <w:r>
        <w:rPr>
          <w:spacing w:val="-3"/>
          <w:sz w:val="21"/>
        </w:rPr>
        <w:t>声</w:t>
      </w:r>
      <w:r>
        <w:rPr>
          <w:sz w:val="21"/>
        </w:rPr>
        <w:t>明</w:t>
      </w:r>
      <w:r>
        <w:rPr>
          <w:spacing w:val="-3"/>
          <w:sz w:val="21"/>
        </w:rPr>
        <w:t>、</w:t>
      </w:r>
      <w:r>
        <w:rPr>
          <w:sz w:val="21"/>
        </w:rPr>
        <w:t>批</w:t>
      </w:r>
      <w:r>
        <w:rPr>
          <w:spacing w:val="-3"/>
          <w:sz w:val="21"/>
        </w:rPr>
        <w:t>注</w:t>
      </w:r>
      <w:r>
        <w:rPr>
          <w:sz w:val="21"/>
        </w:rPr>
        <w:t>、附</w:t>
      </w:r>
      <w:r>
        <w:rPr>
          <w:spacing w:val="-3"/>
          <w:sz w:val="21"/>
        </w:rPr>
        <w:t>贴</w:t>
      </w:r>
      <w:r>
        <w:rPr>
          <w:sz w:val="21"/>
        </w:rPr>
        <w:t>批</w:t>
      </w:r>
      <w:r>
        <w:rPr>
          <w:spacing w:val="-3"/>
          <w:sz w:val="21"/>
        </w:rPr>
        <w:t>单</w:t>
      </w:r>
      <w:r>
        <w:rPr>
          <w:sz w:val="21"/>
        </w:rPr>
        <w:t>及</w:t>
      </w:r>
      <w:r>
        <w:rPr>
          <w:spacing w:val="-3"/>
          <w:sz w:val="21"/>
        </w:rPr>
        <w:t>其</w:t>
      </w:r>
      <w:r>
        <w:rPr>
          <w:sz w:val="21"/>
        </w:rPr>
        <w:t>他</w:t>
      </w:r>
      <w:r>
        <w:rPr>
          <w:spacing w:val="-3"/>
          <w:sz w:val="21"/>
        </w:rPr>
        <w:t>书</w:t>
      </w:r>
      <w:r>
        <w:rPr>
          <w:sz w:val="21"/>
        </w:rPr>
        <w:t>面</w:t>
      </w:r>
      <w:r>
        <w:rPr>
          <w:spacing w:val="-3"/>
          <w:sz w:val="21"/>
        </w:rPr>
        <w:t>协</w:t>
      </w:r>
      <w:r>
        <w:rPr>
          <w:sz w:val="21"/>
        </w:rPr>
        <w:t>议构</w:t>
      </w:r>
      <w:r>
        <w:rPr>
          <w:spacing w:val="-3"/>
          <w:sz w:val="21"/>
        </w:rPr>
        <w:t>成</w:t>
      </w:r>
      <w:r>
        <w:rPr>
          <w:sz w:val="21"/>
        </w:rPr>
        <w:t>。</w:t>
      </w:r>
    </w:p>
    <w:p>
      <w:pPr>
        <w:pStyle w:val="BodyText"/>
        <w:spacing w:before="2"/>
        <w:rPr>
          <w:sz w:val="25"/>
        </w:rPr>
      </w:pPr>
    </w:p>
    <w:p>
      <w:pPr>
        <w:pStyle w:val="ListParagraph"/>
        <w:numPr>
          <w:ilvl w:val="1"/>
          <w:numId w:val="6"/>
        </w:numPr>
        <w:tabs>
          <w:tab w:pos="981" w:val="left" w:leader="none"/>
          <w:tab w:pos="982" w:val="left" w:leader="none"/>
          <w:tab w:pos="2537" w:val="left" w:leader="none"/>
        </w:tabs>
        <w:spacing w:line="240" w:lineRule="auto" w:before="0" w:after="0"/>
        <w:ind w:left="2117" w:right="0" w:hanging="1872"/>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86" w:top="1120" w:bottom="1180" w:left="1060" w:right="840"/>
        </w:sectPr>
      </w:pPr>
    </w:p>
    <w:p>
      <w:pPr>
        <w:pStyle w:val="ListParagraph"/>
        <w:numPr>
          <w:ilvl w:val="1"/>
          <w:numId w:val="6"/>
        </w:numPr>
        <w:tabs>
          <w:tab w:pos="981" w:val="left" w:leader="none"/>
          <w:tab w:pos="982" w:val="left" w:leader="none"/>
        </w:tabs>
        <w:spacing w:line="273" w:lineRule="auto" w:before="36" w:after="0"/>
        <w:ind w:left="981" w:right="0" w:hanging="736"/>
        <w:jc w:val="left"/>
        <w:rPr>
          <w:sz w:val="21"/>
        </w:rPr>
      </w:pPr>
      <w:r>
        <w:rPr>
          <w:sz w:val="21"/>
        </w:rPr>
        <w:t>合同成立与生效</w:t>
      </w:r>
    </w:p>
    <w:p>
      <w:pPr>
        <w:pStyle w:val="BodyText"/>
        <w:spacing w:line="273" w:lineRule="auto" w:before="36"/>
        <w:ind w:left="243" w:right="321" w:firstLine="420"/>
        <w:jc w:val="both"/>
      </w:pPr>
      <w:r>
        <w:rPr/>
        <w:br w:type="column"/>
      </w:r>
      <w:r>
        <w:rPr/>
        <w:t>您提出保险申请、本公司同意承保，本合同成立，合同成立日期在保险单上载明。</w:t>
      </w:r>
    </w:p>
    <w:p>
      <w:pPr>
        <w:pStyle w:val="BodyText"/>
        <w:spacing w:line="273" w:lineRule="auto" w:before="7"/>
        <w:ind w:left="243" w:right="297"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1060" w:right="840"/>
          <w:cols w:num="2" w:equalWidth="0">
            <w:col w:w="1834" w:space="40"/>
            <w:col w:w="8136"/>
          </w:cols>
        </w:sectPr>
      </w:pPr>
    </w:p>
    <w:p>
      <w:pPr>
        <w:pStyle w:val="BodyText"/>
        <w:spacing w:before="8"/>
      </w:pPr>
    </w:p>
    <w:p>
      <w:pPr>
        <w:pStyle w:val="ListParagraph"/>
        <w:numPr>
          <w:ilvl w:val="1"/>
          <w:numId w:val="6"/>
        </w:numPr>
        <w:tabs>
          <w:tab w:pos="982" w:val="left" w:leader="none"/>
        </w:tabs>
        <w:spacing w:line="273" w:lineRule="auto" w:before="37" w:after="0"/>
        <w:ind w:left="2117" w:right="227" w:hanging="1872"/>
        <w:jc w:val="both"/>
        <w:rPr>
          <w:sz w:val="21"/>
        </w:rPr>
      </w:pPr>
      <w:r>
        <w:rPr>
          <w:spacing w:val="-1"/>
          <w:sz w:val="21"/>
        </w:rPr>
        <w:t>合同效力      主险合同中的续期保险费的交纳、宽限期、合同效力中止、合同效力恢复、保单贷款、保险事故通知、保险金的给付、欠交保险费及未还款项的扣除、明确说明与如实告知、本公司合同解除权的限制、年龄确定与错误处理、联系方式变更、失踪处理、争议处理事项以及释义适用于本合同。本合同内容与主险合同相抵触的， </w:t>
      </w:r>
      <w:r>
        <w:rPr>
          <w:spacing w:val="-3"/>
          <w:sz w:val="21"/>
        </w:rPr>
        <w:t>以本合同为准。</w:t>
      </w:r>
    </w:p>
    <w:p>
      <w:pPr>
        <w:pStyle w:val="BodyText"/>
        <w:spacing w:line="273" w:lineRule="auto" w:before="8"/>
        <w:ind w:left="2551" w:right="4507"/>
      </w:pPr>
      <w:r>
        <w:rPr/>
        <w:t>主险合同无效，本合同亦无效。主险合同中止，本合同中止。</w:t>
      </w:r>
    </w:p>
    <w:p>
      <w:pPr>
        <w:pStyle w:val="BodyText"/>
        <w:spacing w:before="8"/>
        <w:ind w:left="2551"/>
      </w:pPr>
      <w:r>
        <w:rPr/>
        <w:t>主险合同终止，本合同终止。</w:t>
      </w:r>
    </w:p>
    <w:p>
      <w:pPr>
        <w:pStyle w:val="BodyText"/>
        <w:spacing w:line="273" w:lineRule="auto"/>
        <w:ind w:left="2117" w:right="227" w:firstLine="434"/>
      </w:pPr>
      <w:r>
        <w:rPr>
          <w:spacing w:val="-9"/>
        </w:rPr>
        <w:t>主险合同因责任免除条款所列事项而终止的，本公司退还本合同的现金价值</w:t>
      </w:r>
      <w:r>
        <w:rPr/>
        <w:t>（详</w:t>
      </w:r>
      <w:r>
        <w:rPr>
          <w:spacing w:val="-1"/>
        </w:rPr>
        <w:t>见释义</w:t>
      </w:r>
      <w:r>
        <w:rPr>
          <w:spacing w:val="-106"/>
        </w:rPr>
        <w:t>）</w:t>
      </w:r>
      <w:r>
        <w:rPr/>
        <w:t>。</w:t>
      </w:r>
    </w:p>
    <w:p>
      <w:pPr>
        <w:pStyle w:val="BodyText"/>
        <w:spacing w:before="7"/>
        <w:ind w:left="2551"/>
      </w:pPr>
      <w:r>
        <w:rPr/>
        <w:t>主险合同因保单转换条款而终止的，本公司退还本合同的现金价值。</w:t>
      </w:r>
    </w:p>
    <w:p>
      <w:pPr>
        <w:pStyle w:val="BodyText"/>
        <w:spacing w:before="11"/>
        <w:rPr>
          <w:sz w:val="23"/>
        </w:rPr>
      </w:pPr>
    </w:p>
    <w:p>
      <w:pPr>
        <w:spacing w:after="0"/>
        <w:rPr>
          <w:sz w:val="23"/>
        </w:rPr>
        <w:sectPr>
          <w:type w:val="continuous"/>
          <w:pgSz w:w="11910" w:h="16840"/>
          <w:pgMar w:top="1040" w:bottom="1180" w:left="1060" w:right="840"/>
        </w:sectPr>
      </w:pPr>
    </w:p>
    <w:p>
      <w:pPr>
        <w:pStyle w:val="ListParagraph"/>
        <w:numPr>
          <w:ilvl w:val="1"/>
          <w:numId w:val="6"/>
        </w:numPr>
        <w:tabs>
          <w:tab w:pos="981" w:val="left" w:leader="none"/>
          <w:tab w:pos="982" w:val="left" w:leader="none"/>
        </w:tabs>
        <w:spacing w:line="273" w:lineRule="auto" w:before="36" w:after="0"/>
        <w:ind w:left="981" w:right="0" w:hanging="736"/>
        <w:jc w:val="left"/>
        <w:rPr>
          <w:sz w:val="21"/>
        </w:rPr>
      </w:pPr>
      <w:r>
        <w:rPr>
          <w:sz w:val="21"/>
        </w:rPr>
        <w:t>合同内容变更</w:t>
      </w:r>
    </w:p>
    <w:p>
      <w:pPr>
        <w:pStyle w:val="BodyText"/>
        <w:spacing w:line="273" w:lineRule="auto" w:before="36"/>
        <w:ind w:left="243" w:right="321"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040" w:bottom="1180" w:left="1060" w:right="840"/>
          <w:cols w:num="2" w:equalWidth="0">
            <w:col w:w="1834" w:space="40"/>
            <w:col w:w="8136"/>
          </w:cols>
        </w:sectPr>
      </w:pPr>
    </w:p>
    <w:p>
      <w:pPr>
        <w:pStyle w:val="BodyText"/>
        <w:spacing w:before="0"/>
        <w:rPr>
          <w:sz w:val="24"/>
        </w:rPr>
      </w:pPr>
    </w:p>
    <w:p>
      <w:pPr>
        <w:spacing w:after="0"/>
        <w:rPr>
          <w:sz w:val="24"/>
        </w:rPr>
        <w:sectPr>
          <w:type w:val="continuous"/>
          <w:pgSz w:w="11910" w:h="16840"/>
          <w:pgMar w:top="1040" w:bottom="1180" w:left="1060" w:right="840"/>
        </w:sectPr>
      </w:pPr>
    </w:p>
    <w:p>
      <w:pPr>
        <w:pStyle w:val="ListParagraph"/>
        <w:numPr>
          <w:ilvl w:val="1"/>
          <w:numId w:val="6"/>
        </w:numPr>
        <w:tabs>
          <w:tab w:pos="982" w:val="left" w:leader="none"/>
        </w:tabs>
        <w:spacing w:line="273" w:lineRule="auto" w:before="36" w:after="0"/>
        <w:ind w:left="981" w:right="0" w:hanging="736"/>
        <w:jc w:val="both"/>
        <w:rPr>
          <w:sz w:val="21"/>
        </w:rPr>
      </w:pPr>
      <w:r>
        <w:rPr>
          <w:sz w:val="21"/>
        </w:rPr>
        <w:t>投保人解除合同的手续及风险</w:t>
      </w:r>
    </w:p>
    <w:p>
      <w:pPr>
        <w:pStyle w:val="BodyText"/>
        <w:spacing w:before="36"/>
        <w:ind w:left="663"/>
      </w:pPr>
      <w:r>
        <w:rPr/>
        <w:br w:type="column"/>
      </w:r>
      <w:r>
        <w:rPr/>
        <w:t>1.本合同生效后，本公司为您提供 10 日的犹豫期，犹豫期指您收到保险单并书</w:t>
      </w:r>
    </w:p>
    <w:p>
      <w:pPr>
        <w:pStyle w:val="BodyText"/>
        <w:ind w:left="243"/>
      </w:pPr>
      <w:r>
        <w:rPr/>
        <w:t>面签收之日起 10 日的期间，您在上述期间内要求解除本合同的，本公司自本合同解</w:t>
      </w:r>
    </w:p>
    <w:p>
      <w:pPr>
        <w:pStyle w:val="BodyText"/>
        <w:ind w:left="243"/>
      </w:pPr>
      <w:r>
        <w:rPr>
          <w:spacing w:val="-8"/>
        </w:rPr>
        <w:t>除之日起 </w:t>
      </w:r>
      <w:r>
        <w:rPr/>
        <w:t>10</w:t>
      </w:r>
      <w:r>
        <w:rPr>
          <w:spacing w:val="-7"/>
        </w:rPr>
        <w:t> 日内在扣除工本费后退还本保险实际交纳的保险费</w:t>
      </w:r>
      <w:r>
        <w:rPr/>
        <w:t>（</w:t>
      </w:r>
      <w:r>
        <w:rPr>
          <w:spacing w:val="-3"/>
        </w:rPr>
        <w:t>详见释义</w:t>
      </w:r>
      <w:r>
        <w:rPr>
          <w:spacing w:val="-108"/>
        </w:rPr>
        <w:t>）</w:t>
      </w:r>
      <w:r>
        <w:rPr/>
        <w:t>。</w:t>
      </w:r>
    </w:p>
    <w:p>
      <w:pPr>
        <w:pStyle w:val="BodyText"/>
        <w:spacing w:line="273" w:lineRule="auto"/>
        <w:ind w:left="243" w:right="230" w:firstLine="451"/>
      </w:pPr>
      <w:r>
        <w:rPr/>
        <w:t>2.</w:t>
      </w:r>
      <w:r>
        <w:rPr>
          <w:spacing w:val="-8"/>
        </w:rPr>
        <w:t>您在犹豫期后要求解除本合同的，本公司自本合同解除之日起 </w:t>
      </w:r>
      <w:r>
        <w:rPr/>
        <w:t>10</w:t>
      </w:r>
      <w:r>
        <w:rPr>
          <w:spacing w:val="-10"/>
        </w:rPr>
        <w:t> 日内向您退</w:t>
      </w:r>
      <w:r>
        <w:rPr>
          <w:spacing w:val="-3"/>
        </w:rPr>
        <w:t>还保险单的现金价值。您犹豫期后解除合同可能会遭受一定损失。</w:t>
      </w:r>
    </w:p>
    <w:p>
      <w:pPr>
        <w:pStyle w:val="BodyText"/>
        <w:spacing w:before="8"/>
        <w:ind w:left="663"/>
      </w:pPr>
      <w:r>
        <w:rPr/>
        <w:t>3.您要求解除本合同时，应填写合同解除申请书，并提供下列证明和资料：</w:t>
      </w:r>
    </w:p>
    <w:p>
      <w:pPr>
        <w:pStyle w:val="BodyText"/>
        <w:ind w:left="663"/>
      </w:pPr>
      <w:r>
        <w:rPr/>
        <w:t>（1）保险合同；</w:t>
      </w:r>
    </w:p>
    <w:p>
      <w:pPr>
        <w:pStyle w:val="BodyText"/>
        <w:ind w:left="663"/>
      </w:pPr>
      <w:r>
        <w:rPr/>
        <w:t>（2）您的有效身份证件。</w:t>
      </w:r>
    </w:p>
    <w:p>
      <w:pPr>
        <w:pStyle w:val="BodyText"/>
        <w:ind w:left="663"/>
      </w:pPr>
      <w:r>
        <w:rPr/>
        <w:t>自本公司收到合同解除申请书及上述证明和资料之日起，本合同终止。</w:t>
      </w:r>
    </w:p>
    <w:p>
      <w:pPr>
        <w:pStyle w:val="BodyText"/>
        <w:ind w:left="663"/>
      </w:pPr>
      <w:r>
        <w:rPr/>
        <w:t>4.如您解除主险合同，本合同须同时解除。</w:t>
      </w:r>
    </w:p>
    <w:p>
      <w:pPr>
        <w:spacing w:after="0"/>
        <w:sectPr>
          <w:type w:val="continuous"/>
          <w:pgSz w:w="11910" w:h="16840"/>
          <w:pgMar w:top="1040" w:bottom="1180" w:left="1060" w:right="840"/>
          <w:cols w:num="2" w:equalWidth="0">
            <w:col w:w="1834" w:space="40"/>
            <w:col w:w="8136"/>
          </w:cols>
        </w:sectPr>
      </w:pPr>
    </w:p>
    <w:p>
      <w:pPr>
        <w:pStyle w:val="BodyText"/>
        <w:spacing w:before="0"/>
        <w:rPr>
          <w:sz w:val="20"/>
        </w:rPr>
      </w:pPr>
    </w:p>
    <w:p>
      <w:pPr>
        <w:pStyle w:val="BodyText"/>
        <w:spacing w:before="0"/>
        <w:rPr>
          <w:sz w:val="23"/>
        </w:rPr>
      </w:pPr>
    </w:p>
    <w:p>
      <w:pPr>
        <w:pStyle w:val="ListParagraph"/>
        <w:numPr>
          <w:ilvl w:val="1"/>
          <w:numId w:val="6"/>
        </w:numPr>
        <w:tabs>
          <w:tab w:pos="981" w:val="left" w:leader="none"/>
          <w:tab w:pos="982" w:val="left" w:leader="none"/>
          <w:tab w:pos="2537" w:val="left" w:leader="none"/>
        </w:tabs>
        <w:spacing w:line="240" w:lineRule="auto" w:before="37" w:after="0"/>
        <w:ind w:left="2117" w:right="0" w:hanging="1872"/>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537"/>
      </w:pPr>
      <w:r>
        <w:rPr/>
        <w:t>1.在本合同有效期内解除本合同的；</w:t>
      </w:r>
    </w:p>
    <w:p>
      <w:pPr>
        <w:pStyle w:val="BodyText"/>
        <w:ind w:left="2537"/>
      </w:pPr>
      <w:r>
        <w:rPr/>
        <w:t>2.本公司已经履行完毕保险责任的；</w:t>
      </w:r>
    </w:p>
    <w:p>
      <w:pPr>
        <w:pStyle w:val="BodyText"/>
        <w:ind w:left="2537"/>
      </w:pPr>
      <w:r>
        <w:rPr/>
        <w:t>3.被保险人身故的；</w:t>
      </w:r>
    </w:p>
    <w:p>
      <w:pPr>
        <w:pStyle w:val="BodyText"/>
        <w:ind w:left="2537"/>
      </w:pPr>
      <w:r>
        <w:rPr/>
        <w:t>4.本合同因条款所列其他情况而终止的。</w:t>
      </w:r>
    </w:p>
    <w:p>
      <w:pPr>
        <w:pStyle w:val="BodyText"/>
        <w:spacing w:before="7"/>
        <w:rPr>
          <w:sz w:val="24"/>
        </w:rPr>
      </w:pPr>
    </w:p>
    <w:p>
      <w:pPr>
        <w:pStyle w:val="Heading2"/>
        <w:numPr>
          <w:ilvl w:val="0"/>
          <w:numId w:val="6"/>
        </w:numPr>
        <w:tabs>
          <w:tab w:pos="981" w:val="left" w:leader="none"/>
          <w:tab w:pos="982" w:val="left" w:leader="none"/>
        </w:tabs>
        <w:spacing w:line="240" w:lineRule="auto" w:before="0" w:after="0"/>
        <w:ind w:left="981" w:right="0" w:hanging="736"/>
        <w:jc w:val="left"/>
      </w:pPr>
      <w:r>
        <w:rPr/>
        <w:pict>
          <v:group style="position:absolute;margin-left:58.178261pt;margin-top:17.615644pt;width:490.1pt;height:1pt;mso-position-horizontal-relative:page;mso-position-vertical-relative:paragraph;z-index:1096;mso-wrap-distance-left:0;mso-wrap-distance-right:0" coordorigin="1164,352" coordsize="9802,20">
            <v:line style="position:absolute" from="1164,362" to="1893,362" stroked="true" strokeweight=".96pt" strokecolor="#000000">
              <v:stroke dashstyle="solid"/>
            </v:line>
            <v:rect style="position:absolute;left:1893;top:352;width:20;height:20" filled="true" fillcolor="#000000" stroked="false">
              <v:fill type="solid"/>
            </v:rect>
            <v:line style="position:absolute" from="1912,362" to="3026,362" stroked="true" strokeweight=".96pt" strokecolor="#000000">
              <v:stroke dashstyle="solid"/>
            </v:line>
            <v:rect style="position:absolute;left:3025;top:352;width:20;height:20" filled="true" fillcolor="#000000" stroked="false">
              <v:fill type="solid"/>
            </v:rect>
            <v:line style="position:absolute" from="3045,362" to="10965,362" stroked="true" strokeweight=".96pt" strokecolor="#000000">
              <v:stroke dashstyle="solid"/>
            </v:line>
            <w10:wrap type="topAndBottom"/>
          </v:group>
        </w:pict>
      </w:r>
      <w:r>
        <w:rPr/>
        <w:t>我们提供的保障</w:t>
      </w:r>
    </w:p>
    <w:p>
      <w:pPr>
        <w:pStyle w:val="BodyText"/>
        <w:spacing w:before="10"/>
        <w:rPr>
          <w:sz w:val="9"/>
        </w:rPr>
      </w:pPr>
    </w:p>
    <w:p>
      <w:pPr>
        <w:pStyle w:val="ListParagraph"/>
        <w:numPr>
          <w:ilvl w:val="1"/>
          <w:numId w:val="6"/>
        </w:numPr>
        <w:tabs>
          <w:tab w:pos="981" w:val="left" w:leader="none"/>
          <w:tab w:pos="982" w:val="left" w:leader="none"/>
          <w:tab w:pos="2537" w:val="left" w:leader="none"/>
        </w:tabs>
        <w:spacing w:line="273" w:lineRule="auto" w:before="36" w:after="0"/>
        <w:ind w:left="2117" w:right="122" w:hanging="1872"/>
        <w:jc w:val="left"/>
        <w:rPr>
          <w:sz w:val="21"/>
        </w:rPr>
      </w:pPr>
      <w:r>
        <w:rPr>
          <w:sz w:val="21"/>
        </w:rPr>
        <w:t>保险金额</w:t>
        <w:tab/>
        <w:tab/>
      </w:r>
      <w:r>
        <w:rPr>
          <w:spacing w:val="-1"/>
          <w:sz w:val="21"/>
        </w:rPr>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15"/>
          <w:sz w:val="21"/>
        </w:rPr>
        <w:t>，</w:t>
      </w:r>
      <w:r>
        <w:rPr>
          <w:sz w:val="21"/>
        </w:rPr>
        <w:t>但</w:t>
      </w:r>
      <w:r>
        <w:rPr>
          <w:spacing w:val="-3"/>
          <w:sz w:val="21"/>
        </w:rPr>
        <w:t>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 </w:t>
      </w:r>
      <w:r>
        <w:rPr>
          <w:spacing w:val="-1"/>
          <w:sz w:val="21"/>
        </w:rPr>
        <w:t>约</w:t>
      </w:r>
      <w:r>
        <w:rPr>
          <w:sz w:val="21"/>
        </w:rPr>
        <w:t>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before="4"/>
        <w:rPr>
          <w:sz w:val="24"/>
        </w:rPr>
      </w:pPr>
    </w:p>
    <w:p>
      <w:pPr>
        <w:pStyle w:val="ListParagraph"/>
        <w:numPr>
          <w:ilvl w:val="1"/>
          <w:numId w:val="6"/>
        </w:numPr>
        <w:tabs>
          <w:tab w:pos="981" w:val="left" w:leader="none"/>
          <w:tab w:pos="982" w:val="left" w:leader="none"/>
          <w:tab w:pos="2537" w:val="left" w:leader="none"/>
        </w:tabs>
        <w:spacing w:line="240" w:lineRule="auto" w:before="1" w:after="0"/>
        <w:ind w:left="2117" w:right="0" w:hanging="1872"/>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一</w:t>
      </w:r>
      <w:r>
        <w:rPr>
          <w:sz w:val="21"/>
        </w:rPr>
        <w:t>致。</w:t>
      </w:r>
    </w:p>
    <w:p>
      <w:pPr>
        <w:pStyle w:val="BodyText"/>
        <w:spacing w:before="8"/>
        <w:rPr>
          <w:sz w:val="26"/>
        </w:rPr>
      </w:pPr>
    </w:p>
    <w:p>
      <w:pPr>
        <w:pStyle w:val="ListParagraph"/>
        <w:numPr>
          <w:ilvl w:val="1"/>
          <w:numId w:val="6"/>
        </w:numPr>
        <w:tabs>
          <w:tab w:pos="981" w:val="left" w:leader="none"/>
          <w:tab w:pos="982" w:val="left" w:leader="none"/>
          <w:tab w:pos="2534" w:val="left" w:leader="none"/>
        </w:tabs>
        <w:spacing w:line="240" w:lineRule="auto" w:before="1" w:after="0"/>
        <w:ind w:left="2117" w:right="0" w:hanging="1872"/>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3"/>
        <w:rPr>
          <w:sz w:val="24"/>
        </w:rPr>
      </w:pPr>
    </w:p>
    <w:p>
      <w:pPr>
        <w:spacing w:after="0"/>
        <w:rPr>
          <w:sz w:val="24"/>
        </w:rPr>
        <w:sectPr>
          <w:pgSz w:w="11910" w:h="16840"/>
          <w:pgMar w:header="879" w:footer="986" w:top="1120" w:bottom="1180" w:left="1060" w:right="840"/>
        </w:sectPr>
      </w:pPr>
    </w:p>
    <w:p>
      <w:pPr>
        <w:pStyle w:val="BodyText"/>
        <w:spacing w:line="273" w:lineRule="auto"/>
        <w:ind w:left="981"/>
      </w:pPr>
      <w:r>
        <w:rPr/>
        <w:t>重大疾病保险金</w:t>
      </w:r>
    </w:p>
    <w:p>
      <w:pPr>
        <w:pStyle w:val="BodyText"/>
        <w:ind w:left="663"/>
      </w:pPr>
      <w:r>
        <w:rPr/>
        <w:br w:type="column"/>
      </w:r>
      <w:r>
        <w:rPr/>
        <w:t>被保险人于本合同生效（或合同效力恢复）之日起一年内，由本公司认可医院</w:t>
      </w:r>
    </w:p>
    <w:p>
      <w:pPr>
        <w:pStyle w:val="BodyText"/>
        <w:spacing w:line="273" w:lineRule="auto"/>
        <w:ind w:left="243" w:right="227"/>
      </w:pPr>
      <w:r>
        <w:rPr/>
        <w:t>（详见释义）的专科医生（详见释义）确诊初次发生本合同所指的重大疾病（详见</w:t>
      </w:r>
      <w:r>
        <w:rPr>
          <w:w w:val="100"/>
        </w:rPr>
        <w:t>释义</w:t>
      </w:r>
      <w:r>
        <w:rPr>
          <w:spacing w:val="-108"/>
          <w:w w:val="100"/>
        </w:rPr>
        <w:t>）</w:t>
      </w:r>
      <w:r>
        <w:rPr>
          <w:spacing w:val="-3"/>
          <w:w w:val="100"/>
        </w:rPr>
        <w:t>，本公司按以下二者之和给付重大疾病保险金，本合同终止。</w:t>
      </w:r>
    </w:p>
    <w:p>
      <w:pPr>
        <w:pStyle w:val="BodyText"/>
        <w:spacing w:before="7"/>
        <w:ind w:left="663"/>
      </w:pPr>
      <w:r>
        <w:rPr/>
        <w:t>1.保险金额的 10%；</w:t>
      </w:r>
    </w:p>
    <w:p>
      <w:pPr>
        <w:pStyle w:val="BodyText"/>
        <w:spacing w:before="36"/>
        <w:ind w:left="663"/>
      </w:pPr>
      <w:r>
        <w:rPr/>
        <w:t>2.本保险实际交纳的保险费。</w:t>
      </w:r>
    </w:p>
    <w:p>
      <w:pPr>
        <w:pStyle w:val="BodyText"/>
        <w:spacing w:line="273" w:lineRule="auto" w:before="36"/>
        <w:ind w:left="243" w:right="227" w:firstLine="412"/>
        <w:jc w:val="both"/>
      </w:pPr>
      <w:r>
        <w:rPr/>
        <w:t>被保险人于本合同生效（或合同效力恢复）之日起一年后，由本公司认可医院的专科医生确诊初次发生本合同所指的重大疾病，本公司按本合同保险金额给付重大疾病保险金，本合同终止。</w:t>
      </w:r>
    </w:p>
    <w:p>
      <w:pPr>
        <w:spacing w:after="0" w:line="273" w:lineRule="auto"/>
        <w:jc w:val="both"/>
        <w:sectPr>
          <w:type w:val="continuous"/>
          <w:pgSz w:w="11910" w:h="16840"/>
          <w:pgMar w:top="1040" w:bottom="1180" w:left="1060" w:right="840"/>
          <w:cols w:num="2" w:equalWidth="0">
            <w:col w:w="1834" w:space="40"/>
            <w:col w:w="8136"/>
          </w:cols>
        </w:sectPr>
      </w:pPr>
    </w:p>
    <w:p>
      <w:pPr>
        <w:pStyle w:val="BodyText"/>
        <w:spacing w:before="8"/>
      </w:pPr>
    </w:p>
    <w:p>
      <w:pPr>
        <w:pStyle w:val="ListParagraph"/>
        <w:numPr>
          <w:ilvl w:val="1"/>
          <w:numId w:val="6"/>
        </w:numPr>
        <w:tabs>
          <w:tab w:pos="981" w:val="left" w:leader="none"/>
          <w:tab w:pos="982" w:val="left" w:leader="none"/>
          <w:tab w:pos="2529" w:val="left" w:leader="none"/>
        </w:tabs>
        <w:spacing w:line="273" w:lineRule="auto" w:before="36" w:after="0"/>
        <w:ind w:left="2117" w:right="235" w:hanging="1872"/>
        <w:jc w:val="left"/>
        <w:rPr>
          <w:sz w:val="21"/>
        </w:rPr>
      </w:pPr>
      <w:r>
        <w:rPr>
          <w:sz w:val="21"/>
        </w:rPr>
        <w:t>责任免除</w:t>
        <w:tab/>
        <w:tab/>
        <w:t>被保险人因下列情形之一发生本合同所指的重大疾病的，本公司不承担保险责 任：</w:t>
      </w:r>
    </w:p>
    <w:p>
      <w:pPr>
        <w:pStyle w:val="BodyText"/>
        <w:spacing w:before="7"/>
        <w:ind w:left="2539"/>
      </w:pPr>
      <w:r>
        <w:rPr/>
        <w:t>1.投保人对被保险人的故意杀害、故意伤害；</w:t>
      </w:r>
    </w:p>
    <w:p>
      <w:pPr>
        <w:pStyle w:val="BodyText"/>
        <w:ind w:left="2539"/>
      </w:pPr>
      <w:r>
        <w:rPr/>
        <w:t>2.被保险人故意犯罪或抗拒依法采取的刑事强制措施；</w:t>
      </w:r>
    </w:p>
    <w:p>
      <w:pPr>
        <w:pStyle w:val="BodyText"/>
        <w:ind w:left="2539"/>
      </w:pPr>
      <w:r>
        <w:rPr/>
        <w:t>3.被保险人主动吸食或注射毒品；</w:t>
      </w:r>
    </w:p>
    <w:p>
      <w:pPr>
        <w:pStyle w:val="BodyText"/>
        <w:ind w:left="2539"/>
      </w:pPr>
      <w:r>
        <w:rPr/>
        <w:t>4.被保险人酒后驾驶、无合法有效驾驶证驾驶或驾驶无有效行驶证的机动车；</w:t>
      </w:r>
    </w:p>
    <w:p>
      <w:pPr>
        <w:pStyle w:val="BodyText"/>
        <w:ind w:left="2539"/>
      </w:pPr>
      <w:r>
        <w:rPr/>
        <w:t>5.战争、军事冲突、暴乱或武装叛乱；</w:t>
      </w:r>
    </w:p>
    <w:p>
      <w:pPr>
        <w:pStyle w:val="BodyText"/>
        <w:ind w:left="2539"/>
      </w:pPr>
      <w:r>
        <w:rPr/>
        <w:t>6.核爆炸、核辐射或核污染；</w:t>
      </w:r>
    </w:p>
    <w:p>
      <w:pPr>
        <w:pStyle w:val="BodyText"/>
        <w:spacing w:line="273" w:lineRule="auto"/>
        <w:ind w:left="2117" w:right="230" w:firstLine="420"/>
      </w:pPr>
      <w:r>
        <w:rPr>
          <w:w w:val="100"/>
        </w:rPr>
        <w:t>7.遗传性疾病</w:t>
      </w:r>
      <w:r>
        <w:rPr>
          <w:spacing w:val="1"/>
          <w:w w:val="100"/>
        </w:rPr>
        <w:t>（</w:t>
      </w:r>
      <w:r>
        <w:rPr>
          <w:w w:val="100"/>
        </w:rPr>
        <w:t>详见释义</w:t>
      </w:r>
      <w:r>
        <w:rPr>
          <w:spacing w:val="-106"/>
          <w:w w:val="100"/>
        </w:rPr>
        <w:t>）</w:t>
      </w:r>
      <w:r>
        <w:rPr>
          <w:w w:val="100"/>
        </w:rPr>
        <w:t>，先天性畸形、变形或染色体异常</w:t>
      </w:r>
      <w:r>
        <w:rPr>
          <w:spacing w:val="1"/>
          <w:w w:val="100"/>
        </w:rPr>
        <w:t>（</w:t>
      </w:r>
      <w:r>
        <w:rPr>
          <w:w w:val="100"/>
        </w:rPr>
        <w:t>详见释义</w:t>
      </w:r>
      <w:r>
        <w:rPr>
          <w:spacing w:val="-106"/>
          <w:w w:val="100"/>
        </w:rPr>
        <w:t>）</w:t>
      </w:r>
      <w:r>
        <w:rPr>
          <w:spacing w:val="1"/>
          <w:w w:val="100"/>
        </w:rPr>
        <w:t>（</w:t>
      </w:r>
      <w:r>
        <w:rPr>
          <w:w w:val="100"/>
        </w:rPr>
        <w:t>本条款第</w:t>
      </w:r>
      <w:r>
        <w:rPr>
          <w:spacing w:val="-53"/>
        </w:rPr>
        <w:t> </w:t>
      </w:r>
      <w:r>
        <w:rPr>
          <w:w w:val="100"/>
        </w:rPr>
        <w:t>5.5.29</w:t>
      </w:r>
      <w:r>
        <w:rPr>
          <w:spacing w:val="-53"/>
        </w:rPr>
        <w:t> </w:t>
      </w:r>
      <w:r>
        <w:rPr>
          <w:spacing w:val="-1"/>
          <w:w w:val="100"/>
        </w:rPr>
        <w:t>条不受本条限制</w:t>
      </w:r>
      <w:r>
        <w:rPr>
          <w:spacing w:val="-106"/>
          <w:w w:val="100"/>
        </w:rPr>
        <w:t>）</w:t>
      </w:r>
      <w:r>
        <w:rPr>
          <w:w w:val="100"/>
        </w:rPr>
        <w:t>；</w:t>
      </w:r>
    </w:p>
    <w:p>
      <w:pPr>
        <w:pStyle w:val="BodyText"/>
        <w:spacing w:line="273" w:lineRule="auto" w:before="7"/>
        <w:ind w:left="2117" w:right="188" w:firstLine="420"/>
      </w:pPr>
      <w:r>
        <w:rPr/>
        <w:t>8.被保险人感染艾滋病病毒或患艾滋病（详见释义）(本条款第 5.5.27 条不受本条限制)。</w:t>
      </w:r>
    </w:p>
    <w:p>
      <w:pPr>
        <w:pStyle w:val="BodyText"/>
        <w:spacing w:before="3"/>
        <w:rPr>
          <w:sz w:val="22"/>
        </w:rPr>
      </w:pPr>
    </w:p>
    <w:p>
      <w:pPr>
        <w:pStyle w:val="Heading2"/>
        <w:numPr>
          <w:ilvl w:val="0"/>
          <w:numId w:val="6"/>
        </w:numPr>
        <w:tabs>
          <w:tab w:pos="981" w:val="left" w:leader="none"/>
          <w:tab w:pos="982" w:val="left" w:leader="none"/>
        </w:tabs>
        <w:spacing w:line="240" w:lineRule="auto" w:before="0" w:after="0"/>
        <w:ind w:left="981" w:right="0" w:hanging="736"/>
        <w:jc w:val="left"/>
      </w:pPr>
      <w:r>
        <w:rPr/>
        <w:pict>
          <v:group style="position:absolute;margin-left:58.178261pt;margin-top:17.615623pt;width:490.1pt;height:1pt;mso-position-horizontal-relative:page;mso-position-vertical-relative:paragraph;z-index:1120;mso-wrap-distance-left:0;mso-wrap-distance-right:0" coordorigin="1164,352" coordsize="9802,20">
            <v:line style="position:absolute" from="1164,362" to="1893,362" stroked="true" strokeweight=".96pt" strokecolor="#000000">
              <v:stroke dashstyle="solid"/>
            </v:line>
            <v:rect style="position:absolute;left:1893;top:352;width:20;height:20" filled="true" fillcolor="#000000" stroked="false">
              <v:fill type="solid"/>
            </v:rect>
            <v:line style="position:absolute" from="1912,362" to="3026,362" stroked="true" strokeweight=".96pt" strokecolor="#000000">
              <v:stroke dashstyle="solid"/>
            </v:line>
            <v:rect style="position:absolute;left:3025;top:352;width:20;height:20" filled="true" fillcolor="#000000" stroked="false">
              <v:fill type="solid"/>
            </v:rect>
            <v:line style="position:absolute" from="3045,362" to="10965,362" stroked="true" strokeweight=".96pt" strokecolor="#000000">
              <v:stroke dashstyle="solid"/>
            </v:line>
            <w10:wrap type="topAndBottom"/>
          </v:group>
        </w:pict>
      </w:r>
      <w:r>
        <w:rPr/>
        <w:t>您的权利和义务</w:t>
      </w:r>
    </w:p>
    <w:p>
      <w:pPr>
        <w:pStyle w:val="BodyText"/>
        <w:spacing w:before="5"/>
        <w:rPr>
          <w:sz w:val="16"/>
        </w:rPr>
      </w:pPr>
    </w:p>
    <w:p>
      <w:pPr>
        <w:spacing w:after="0"/>
        <w:rPr>
          <w:sz w:val="16"/>
        </w:rPr>
        <w:sectPr>
          <w:type w:val="continuous"/>
          <w:pgSz w:w="11910" w:h="16840"/>
          <w:pgMar w:top="1040" w:bottom="1180" w:left="1060" w:right="840"/>
        </w:sectPr>
      </w:pPr>
    </w:p>
    <w:p>
      <w:pPr>
        <w:pStyle w:val="ListParagraph"/>
        <w:numPr>
          <w:ilvl w:val="1"/>
          <w:numId w:val="6"/>
        </w:numPr>
        <w:tabs>
          <w:tab w:pos="981" w:val="left" w:leader="none"/>
          <w:tab w:pos="982" w:val="left" w:leader="none"/>
        </w:tabs>
        <w:spacing w:line="273" w:lineRule="auto" w:before="36" w:after="0"/>
        <w:ind w:left="981" w:right="0" w:hanging="736"/>
        <w:jc w:val="left"/>
        <w:rPr>
          <w:sz w:val="21"/>
        </w:rPr>
      </w:pPr>
      <w:r>
        <w:rPr>
          <w:sz w:val="21"/>
        </w:rPr>
        <w:t>保险费的交纳</w:t>
      </w:r>
    </w:p>
    <w:p>
      <w:pPr>
        <w:pStyle w:val="BodyText"/>
        <w:spacing w:line="273" w:lineRule="auto" w:before="36"/>
        <w:ind w:left="243" w:right="230"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1060" w:right="840"/>
          <w:cols w:num="2" w:equalWidth="0">
            <w:col w:w="1834" w:space="40"/>
            <w:col w:w="8136"/>
          </w:cols>
        </w:sectPr>
      </w:pPr>
    </w:p>
    <w:p>
      <w:pPr>
        <w:pStyle w:val="BodyText"/>
        <w:spacing w:before="8"/>
      </w:pPr>
    </w:p>
    <w:p>
      <w:pPr>
        <w:pStyle w:val="ListParagraph"/>
        <w:numPr>
          <w:ilvl w:val="1"/>
          <w:numId w:val="6"/>
        </w:numPr>
        <w:tabs>
          <w:tab w:pos="981" w:val="left" w:leader="none"/>
          <w:tab w:pos="982" w:val="left" w:leader="none"/>
          <w:tab w:pos="2537" w:val="left" w:leader="none"/>
        </w:tabs>
        <w:spacing w:line="273" w:lineRule="auto" w:before="36" w:after="0"/>
        <w:ind w:left="2117" w:right="124" w:hanging="1872"/>
        <w:jc w:val="left"/>
        <w:rPr>
          <w:sz w:val="21"/>
        </w:rPr>
      </w:pPr>
      <w:r>
        <w:rPr>
          <w:sz w:val="21"/>
        </w:rPr>
        <w:t>减保</w:t>
        <w:tab/>
        <w:tab/>
      </w:r>
      <w:r>
        <w:rPr>
          <w:spacing w:val="-1"/>
          <w:sz w:val="21"/>
        </w:rPr>
        <w:t>本合</w:t>
      </w:r>
      <w:r>
        <w:rPr>
          <w:spacing w:val="-3"/>
          <w:sz w:val="21"/>
        </w:rPr>
        <w:t>同</w:t>
      </w:r>
      <w:r>
        <w:rPr>
          <w:sz w:val="21"/>
        </w:rPr>
        <w:t>已</w:t>
      </w:r>
      <w:r>
        <w:rPr>
          <w:spacing w:val="-3"/>
          <w:sz w:val="21"/>
        </w:rPr>
        <w:t>交</w:t>
      </w:r>
      <w:r>
        <w:rPr>
          <w:sz w:val="21"/>
        </w:rPr>
        <w:t>足</w:t>
      </w:r>
      <w:r>
        <w:rPr>
          <w:spacing w:val="-3"/>
          <w:sz w:val="21"/>
        </w:rPr>
        <w:t>二</w:t>
      </w:r>
      <w:r>
        <w:rPr>
          <w:sz w:val="21"/>
        </w:rPr>
        <w:t>年</w:t>
      </w:r>
      <w:r>
        <w:rPr>
          <w:spacing w:val="-3"/>
          <w:sz w:val="21"/>
        </w:rPr>
        <w:t>以</w:t>
      </w:r>
      <w:r>
        <w:rPr>
          <w:sz w:val="21"/>
        </w:rPr>
        <w:t>上</w:t>
      </w:r>
      <w:r>
        <w:rPr>
          <w:spacing w:val="-3"/>
          <w:sz w:val="21"/>
        </w:rPr>
        <w:t>保</w:t>
      </w:r>
      <w:r>
        <w:rPr>
          <w:sz w:val="21"/>
        </w:rPr>
        <w:t>险费</w:t>
      </w:r>
      <w:r>
        <w:rPr>
          <w:spacing w:val="-3"/>
          <w:sz w:val="21"/>
        </w:rPr>
        <w:t>且</w:t>
      </w:r>
      <w:r>
        <w:rPr>
          <w:sz w:val="21"/>
        </w:rPr>
        <w:t>生</w:t>
      </w:r>
      <w:r>
        <w:rPr>
          <w:spacing w:val="-3"/>
          <w:sz w:val="21"/>
        </w:rPr>
        <w:t>效</w:t>
      </w:r>
      <w:r>
        <w:rPr>
          <w:sz w:val="21"/>
        </w:rPr>
        <w:t>二</w:t>
      </w:r>
      <w:r>
        <w:rPr>
          <w:spacing w:val="-3"/>
          <w:sz w:val="21"/>
        </w:rPr>
        <w:t>年</w:t>
      </w:r>
      <w:r>
        <w:rPr>
          <w:sz w:val="21"/>
        </w:rPr>
        <w:t>后</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部分 </w:t>
      </w:r>
      <w:r>
        <w:rPr>
          <w:spacing w:val="-1"/>
          <w:sz w:val="21"/>
        </w:rPr>
        <w:t>对</w:t>
      </w:r>
      <w:r>
        <w:rPr>
          <w:spacing w:val="-3"/>
          <w:sz w:val="21"/>
        </w:rPr>
        <w:t>应</w:t>
      </w:r>
      <w:r>
        <w:rPr>
          <w:spacing w:val="-1"/>
          <w:sz w:val="21"/>
        </w:rPr>
        <w:t>的</w:t>
      </w:r>
      <w:r>
        <w:rPr>
          <w:spacing w:val="-3"/>
          <w:sz w:val="21"/>
        </w:rPr>
        <w:t>现</w:t>
      </w:r>
      <w:r>
        <w:rPr>
          <w:spacing w:val="-1"/>
          <w:sz w:val="21"/>
        </w:rPr>
        <w:t>金</w:t>
      </w:r>
      <w:r>
        <w:rPr>
          <w:spacing w:val="-3"/>
          <w:sz w:val="21"/>
        </w:rPr>
        <w:t>价</w:t>
      </w:r>
      <w:r>
        <w:rPr>
          <w:sz w:val="21"/>
        </w:rPr>
        <w:t>值</w:t>
      </w:r>
      <w:r>
        <w:rPr>
          <w:spacing w:val="-5"/>
          <w:sz w:val="21"/>
        </w:rPr>
        <w:t>。</w:t>
      </w:r>
      <w:r>
        <w:rPr>
          <w:spacing w:val="-3"/>
          <w:sz w:val="21"/>
        </w:rPr>
        <w:t>主险</w:t>
      </w:r>
      <w:r>
        <w:rPr>
          <w:sz w:val="21"/>
        </w:rPr>
        <w:t>合同</w:t>
      </w:r>
      <w:r>
        <w:rPr>
          <w:spacing w:val="-3"/>
          <w:sz w:val="21"/>
        </w:rPr>
        <w:t>减</w:t>
      </w:r>
      <w:r>
        <w:rPr>
          <w:sz w:val="21"/>
        </w:rPr>
        <w:t>保</w:t>
      </w:r>
      <w:r>
        <w:rPr>
          <w:spacing w:val="-5"/>
          <w:sz w:val="21"/>
        </w:rPr>
        <w:t>，</w:t>
      </w:r>
      <w:r>
        <w:rPr>
          <w:spacing w:val="-3"/>
          <w:sz w:val="21"/>
        </w:rPr>
        <w:t>本</w:t>
      </w:r>
      <w:r>
        <w:rPr>
          <w:sz w:val="21"/>
        </w:rPr>
        <w:t>合</w:t>
      </w:r>
      <w:r>
        <w:rPr>
          <w:spacing w:val="-3"/>
          <w:sz w:val="21"/>
        </w:rPr>
        <w:t>同</w:t>
      </w:r>
      <w:r>
        <w:rPr>
          <w:sz w:val="21"/>
        </w:rPr>
        <w:t>应</w:t>
      </w:r>
      <w:r>
        <w:rPr>
          <w:spacing w:val="-3"/>
          <w:sz w:val="21"/>
        </w:rPr>
        <w:t>同时</w:t>
      </w:r>
      <w:r>
        <w:rPr>
          <w:sz w:val="21"/>
        </w:rPr>
        <w:t>减保</w:t>
      </w:r>
      <w:r>
        <w:rPr>
          <w:spacing w:val="-8"/>
          <w:sz w:val="21"/>
        </w:rPr>
        <w:t>，</w:t>
      </w:r>
      <w:r>
        <w:rPr>
          <w:sz w:val="21"/>
        </w:rPr>
        <w:t>减保</w:t>
      </w:r>
      <w:r>
        <w:rPr>
          <w:spacing w:val="-3"/>
          <w:sz w:val="21"/>
        </w:rPr>
        <w:t>比</w:t>
      </w:r>
      <w:r>
        <w:rPr>
          <w:sz w:val="21"/>
        </w:rPr>
        <w:t>例</w:t>
      </w:r>
      <w:r>
        <w:rPr>
          <w:spacing w:val="-3"/>
          <w:sz w:val="21"/>
        </w:rPr>
        <w:t>与</w:t>
      </w:r>
      <w:r>
        <w:rPr>
          <w:sz w:val="21"/>
        </w:rPr>
        <w:t>主</w:t>
      </w:r>
      <w:r>
        <w:rPr>
          <w:spacing w:val="-3"/>
          <w:sz w:val="21"/>
        </w:rPr>
        <w:t>险合</w:t>
      </w:r>
      <w:r>
        <w:rPr>
          <w:sz w:val="21"/>
        </w:rPr>
        <w:t>同相</w:t>
      </w:r>
      <w:r>
        <w:rPr>
          <w:spacing w:val="-3"/>
          <w:sz w:val="21"/>
        </w:rPr>
        <w:t>同</w:t>
      </w:r>
      <w:r>
        <w:rPr>
          <w:sz w:val="21"/>
        </w:rPr>
        <w:t>。</w:t>
      </w:r>
    </w:p>
    <w:p>
      <w:pPr>
        <w:spacing w:after="0" w:line="273" w:lineRule="auto"/>
        <w:jc w:val="left"/>
        <w:rPr>
          <w:sz w:val="21"/>
        </w:rPr>
        <w:sectPr>
          <w:type w:val="continuous"/>
          <w:pgSz w:w="11910" w:h="16840"/>
          <w:pgMar w:top="1040" w:bottom="1180" w:left="1060" w:right="840"/>
        </w:sectPr>
      </w:pPr>
    </w:p>
    <w:p>
      <w:pPr>
        <w:pStyle w:val="BodyText"/>
        <w:spacing w:before="2"/>
        <w:rPr>
          <w:sz w:val="19"/>
        </w:rPr>
      </w:pPr>
    </w:p>
    <w:p>
      <w:pPr>
        <w:pStyle w:val="BodyText"/>
        <w:ind w:left="2117"/>
      </w:pPr>
      <w:r>
        <w:rPr/>
        <w:t>减保后的保险费按下列公式计算：</w:t>
      </w:r>
    </w:p>
    <w:p>
      <w:pPr>
        <w:pStyle w:val="BodyText"/>
        <w:spacing w:line="273" w:lineRule="auto"/>
        <w:ind w:left="2537" w:right="2423"/>
      </w:pPr>
      <w:r>
        <w:rPr/>
        <w:t>减保后的保险费=本次减保前的保险费×(1－减保比例) 本公司按减保后的保险金额承担保险责任。</w:t>
      </w:r>
    </w:p>
    <w:p>
      <w:pPr>
        <w:pStyle w:val="BodyText"/>
        <w:spacing w:before="3"/>
        <w:rPr>
          <w:sz w:val="22"/>
        </w:rPr>
      </w:pPr>
    </w:p>
    <w:p>
      <w:pPr>
        <w:pStyle w:val="Heading2"/>
        <w:numPr>
          <w:ilvl w:val="0"/>
          <w:numId w:val="6"/>
        </w:numPr>
        <w:tabs>
          <w:tab w:pos="981" w:val="left" w:leader="none"/>
          <w:tab w:pos="982" w:val="left" w:leader="none"/>
        </w:tabs>
        <w:spacing w:line="240" w:lineRule="auto" w:before="0" w:after="0"/>
        <w:ind w:left="981" w:right="0" w:hanging="736"/>
        <w:jc w:val="left"/>
      </w:pPr>
      <w:r>
        <w:rPr/>
        <w:pict>
          <v:group style="position:absolute;margin-left:58.178261pt;margin-top:17.615631pt;width:490.1pt;height:1pt;mso-position-horizontal-relative:page;mso-position-vertical-relative:paragraph;z-index:1144;mso-wrap-distance-left:0;mso-wrap-distance-right:0" coordorigin="1164,352" coordsize="9802,20">
            <v:line style="position:absolute" from="1164,362" to="1893,362" stroked="true" strokeweight=".96pt" strokecolor="#000000">
              <v:stroke dashstyle="solid"/>
            </v:line>
            <v:rect style="position:absolute;left:1893;top:352;width:20;height:20" filled="true" fillcolor="#000000" stroked="false">
              <v:fill type="solid"/>
            </v:rect>
            <v:line style="position:absolute" from="1912,362" to="3026,362" stroked="true" strokeweight=".96pt" strokecolor="#000000">
              <v:stroke dashstyle="solid"/>
            </v:line>
            <v:rect style="position:absolute;left:3025;top:352;width:20;height:20" filled="true" fillcolor="#000000" stroked="false">
              <v:fill type="solid"/>
            </v:rect>
            <v:line style="position:absolute" from="3045,362" to="10965,362" stroked="true" strokeweight=".96pt" strokecolor="#000000">
              <v:stroke dashstyle="solid"/>
            </v:line>
            <w10:wrap type="topAndBottom"/>
          </v:group>
        </w:pict>
      </w:r>
      <w:r>
        <w:rPr/>
        <w:t>如何申请领取保险金</w:t>
      </w:r>
    </w:p>
    <w:p>
      <w:pPr>
        <w:pStyle w:val="BodyText"/>
        <w:spacing w:before="9"/>
        <w:rPr>
          <w:sz w:val="25"/>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204"/>
        <w:gridCol w:w="7757"/>
      </w:tblGrid>
      <w:tr>
        <w:trPr>
          <w:trHeight w:val="729" w:hRule="atLeast"/>
        </w:trPr>
        <w:tc>
          <w:tcPr>
            <w:tcW w:w="577" w:type="dxa"/>
          </w:tcPr>
          <w:p>
            <w:pPr>
              <w:pStyle w:val="TableParagraph"/>
              <w:spacing w:line="211" w:lineRule="exact"/>
              <w:ind w:left="50"/>
              <w:rPr>
                <w:sz w:val="21"/>
              </w:rPr>
            </w:pPr>
            <w:r>
              <w:rPr>
                <w:sz w:val="21"/>
              </w:rPr>
              <w:t>4.1</w:t>
            </w:r>
          </w:p>
        </w:tc>
        <w:tc>
          <w:tcPr>
            <w:tcW w:w="1204" w:type="dxa"/>
          </w:tcPr>
          <w:p>
            <w:pPr>
              <w:pStyle w:val="TableParagraph"/>
              <w:spacing w:line="211" w:lineRule="exact"/>
              <w:rPr>
                <w:sz w:val="21"/>
              </w:rPr>
            </w:pPr>
            <w:r>
              <w:rPr>
                <w:sz w:val="21"/>
              </w:rPr>
              <w:t>保险金受</w:t>
            </w:r>
          </w:p>
          <w:p>
            <w:pPr>
              <w:pStyle w:val="TableParagraph"/>
              <w:spacing w:before="37"/>
              <w:rPr>
                <w:sz w:val="21"/>
              </w:rPr>
            </w:pPr>
            <w:r>
              <w:rPr>
                <w:sz w:val="21"/>
              </w:rPr>
              <w:t>益人</w:t>
            </w:r>
          </w:p>
        </w:tc>
        <w:tc>
          <w:tcPr>
            <w:tcW w:w="7757" w:type="dxa"/>
          </w:tcPr>
          <w:p>
            <w:pPr>
              <w:pStyle w:val="TableParagraph"/>
              <w:spacing w:line="211" w:lineRule="exact"/>
              <w:ind w:left="560"/>
              <w:rPr>
                <w:sz w:val="21"/>
              </w:rPr>
            </w:pPr>
            <w:r>
              <w:rPr>
                <w:sz w:val="21"/>
              </w:rPr>
              <w:t>重大疾病保险金受益人为被保险人本人。</w:t>
            </w:r>
          </w:p>
        </w:tc>
      </w:tr>
      <w:tr>
        <w:trPr>
          <w:trHeight w:val="468" w:hRule="atLeast"/>
        </w:trPr>
        <w:tc>
          <w:tcPr>
            <w:tcW w:w="577" w:type="dxa"/>
          </w:tcPr>
          <w:p>
            <w:pPr>
              <w:pStyle w:val="TableParagraph"/>
              <w:spacing w:before="142"/>
              <w:ind w:left="50"/>
              <w:rPr>
                <w:sz w:val="21"/>
              </w:rPr>
            </w:pPr>
            <w:r>
              <w:rPr>
                <w:sz w:val="21"/>
              </w:rPr>
              <w:t>4.2</w:t>
            </w:r>
          </w:p>
        </w:tc>
        <w:tc>
          <w:tcPr>
            <w:tcW w:w="1204" w:type="dxa"/>
          </w:tcPr>
          <w:p>
            <w:pPr>
              <w:pStyle w:val="TableParagraph"/>
              <w:spacing w:before="142"/>
              <w:rPr>
                <w:sz w:val="21"/>
              </w:rPr>
            </w:pPr>
            <w:r>
              <w:rPr>
                <w:sz w:val="21"/>
              </w:rPr>
              <w:t>保险金的</w:t>
            </w:r>
          </w:p>
        </w:tc>
        <w:tc>
          <w:tcPr>
            <w:tcW w:w="7757" w:type="dxa"/>
          </w:tcPr>
          <w:p>
            <w:pPr>
              <w:pStyle w:val="TableParagraph"/>
              <w:spacing w:before="142"/>
              <w:ind w:left="560"/>
              <w:rPr>
                <w:sz w:val="21"/>
              </w:rPr>
            </w:pPr>
            <w:r>
              <w:rPr>
                <w:sz w:val="21"/>
              </w:rPr>
              <w:t>1.申请重大疾病保险金时，由被保险人作为申请人填写保险金给付申请书，并</w:t>
            </w:r>
          </w:p>
        </w:tc>
      </w:tr>
      <w:tr>
        <w:trPr>
          <w:trHeight w:val="261" w:hRule="atLeast"/>
        </w:trPr>
        <w:tc>
          <w:tcPr>
            <w:tcW w:w="577" w:type="dxa"/>
          </w:tcPr>
          <w:p>
            <w:pPr>
              <w:pStyle w:val="TableParagraph"/>
              <w:ind w:left="0"/>
              <w:rPr>
                <w:rFonts w:ascii="Times New Roman"/>
                <w:sz w:val="18"/>
              </w:rPr>
            </w:pPr>
          </w:p>
        </w:tc>
        <w:tc>
          <w:tcPr>
            <w:tcW w:w="1204" w:type="dxa"/>
          </w:tcPr>
          <w:p>
            <w:pPr>
              <w:pStyle w:val="TableParagraph"/>
              <w:spacing w:line="242" w:lineRule="exact"/>
              <w:rPr>
                <w:sz w:val="21"/>
              </w:rPr>
            </w:pPr>
            <w:r>
              <w:rPr>
                <w:sz w:val="21"/>
              </w:rPr>
              <w:t>申请</w:t>
            </w:r>
          </w:p>
        </w:tc>
        <w:tc>
          <w:tcPr>
            <w:tcW w:w="7757" w:type="dxa"/>
          </w:tcPr>
          <w:p>
            <w:pPr>
              <w:pStyle w:val="TableParagraph"/>
              <w:spacing w:line="242" w:lineRule="exact"/>
              <w:ind w:left="140"/>
              <w:rPr>
                <w:sz w:val="21"/>
              </w:rPr>
            </w:pPr>
            <w:r>
              <w:rPr>
                <w:sz w:val="21"/>
              </w:rPr>
              <w:t>提供下列证明和资料：</w:t>
            </w:r>
          </w:p>
        </w:tc>
      </w:tr>
    </w:tbl>
    <w:p>
      <w:pPr>
        <w:pStyle w:val="BodyText"/>
        <w:ind w:left="2537"/>
      </w:pPr>
      <w:r>
        <w:rPr/>
        <w:t>（1）保险合同；</w:t>
      </w:r>
    </w:p>
    <w:p>
      <w:pPr>
        <w:pStyle w:val="BodyText"/>
        <w:ind w:left="2537"/>
      </w:pPr>
      <w:r>
        <w:rPr/>
        <w:t>（2）被保险人的有效身份证件；</w:t>
      </w:r>
    </w:p>
    <w:p>
      <w:pPr>
        <w:pStyle w:val="BodyText"/>
        <w:spacing w:line="273" w:lineRule="auto"/>
        <w:ind w:left="2117" w:right="204" w:firstLine="420"/>
      </w:pPr>
      <w:r>
        <w:rPr/>
        <w:t>（3）本公司认可医院出具的附有病历、必要病理检验、血液检验及其他科学方法检验报告的疾病诊断书；</w:t>
      </w:r>
    </w:p>
    <w:p>
      <w:pPr>
        <w:pStyle w:val="BodyText"/>
        <w:spacing w:line="273" w:lineRule="auto" w:before="7"/>
        <w:ind w:left="2117" w:right="205" w:firstLine="420"/>
      </w:pPr>
      <w:r>
        <w:rPr/>
        <w:t>（4）所能提供的与确认保险事故的性质、原因、伤害程度等有关的其他证明和资料。</w:t>
      </w:r>
    </w:p>
    <w:p>
      <w:pPr>
        <w:pStyle w:val="BodyText"/>
        <w:spacing w:line="273" w:lineRule="auto" w:before="7"/>
        <w:ind w:left="2117" w:right="321" w:firstLine="420"/>
      </w:pPr>
      <w:r>
        <w:rPr/>
        <w:t>2.如申请人为无民事行为能力人或限制民事行为能力人，由其法定代理人代为办理保险金申请。</w:t>
      </w:r>
    </w:p>
    <w:p>
      <w:pPr>
        <w:pStyle w:val="BodyText"/>
        <w:spacing w:before="7"/>
        <w:ind w:left="2537"/>
      </w:pPr>
      <w:r>
        <w:rPr/>
        <w:t>3.如委托他人代为申请，应提供授权委托书及受托人的有效身份证件。</w:t>
      </w:r>
    </w:p>
    <w:p>
      <w:pPr>
        <w:pStyle w:val="BodyText"/>
        <w:spacing w:before="36"/>
        <w:ind w:left="2537"/>
      </w:pPr>
      <w:r>
        <w:rPr/>
        <w:t>4.本公司认为有关证明和资料不完整的，将及时一次性通知申请人补充提供。</w:t>
      </w:r>
    </w:p>
    <w:p>
      <w:pPr>
        <w:pStyle w:val="BodyText"/>
        <w:spacing w:before="7"/>
        <w:rPr>
          <w:sz w:val="22"/>
        </w:rPr>
      </w:pPr>
    </w:p>
    <w:p>
      <w:pPr>
        <w:pStyle w:val="Heading2"/>
        <w:numPr>
          <w:ilvl w:val="0"/>
          <w:numId w:val="6"/>
        </w:numPr>
        <w:tabs>
          <w:tab w:pos="981" w:val="left" w:leader="none"/>
          <w:tab w:pos="982" w:val="left" w:leader="none"/>
        </w:tabs>
        <w:spacing w:line="240" w:lineRule="auto" w:before="26" w:after="0"/>
        <w:ind w:left="981" w:right="0" w:hanging="736"/>
        <w:jc w:val="left"/>
      </w:pPr>
      <w:r>
        <w:rPr/>
        <w:pict>
          <v:group style="position:absolute;margin-left:58.178261pt;margin-top:18.915627pt;width:490.1pt;height:1pt;mso-position-horizontal-relative:page;mso-position-vertical-relative:paragraph;z-index:1168;mso-wrap-distance-left:0;mso-wrap-distance-right:0" coordorigin="1164,378" coordsize="9802,20">
            <v:line style="position:absolute" from="1164,388" to="1893,388" stroked="true" strokeweight=".96pt" strokecolor="#000000">
              <v:stroke dashstyle="solid"/>
            </v:line>
            <v:rect style="position:absolute;left:1893;top:378;width:20;height:20" filled="true" fillcolor="#000000" stroked="false">
              <v:fill type="solid"/>
            </v:rect>
            <v:line style="position:absolute" from="1912,388" to="3026,388" stroked="true" strokeweight=".96pt" strokecolor="#000000">
              <v:stroke dashstyle="solid"/>
            </v:line>
            <v:rect style="position:absolute;left:3025;top:378;width:20;height:20" filled="true" fillcolor="#000000" stroked="false">
              <v:fill type="solid"/>
            </v:rect>
            <v:line style="position:absolute" from="3045,388" to="10965,388" stroked="true" strokeweight=".96pt" strokecolor="#000000">
              <v:stroke dashstyle="solid"/>
            </v:line>
            <w10:wrap type="topAndBottom"/>
          </v:group>
        </w:pict>
      </w:r>
      <w:r>
        <w:rPr/>
        <w:t>释义</w:t>
      </w:r>
    </w:p>
    <w:p>
      <w:pPr>
        <w:pStyle w:val="BodyText"/>
        <w:spacing w:before="8"/>
        <w:rPr>
          <w:sz w:val="9"/>
        </w:rPr>
      </w:pPr>
    </w:p>
    <w:p>
      <w:pPr>
        <w:pStyle w:val="ListParagraph"/>
        <w:numPr>
          <w:ilvl w:val="1"/>
          <w:numId w:val="6"/>
        </w:numPr>
        <w:tabs>
          <w:tab w:pos="982" w:val="left" w:leader="none"/>
        </w:tabs>
        <w:spacing w:line="273" w:lineRule="auto" w:before="36" w:after="0"/>
        <w:ind w:left="2117" w:right="319" w:hanging="1872"/>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7"/>
        <w:ind w:left="2117" w:right="328" w:firstLine="412"/>
      </w:pPr>
      <w:r>
        <w:rPr/>
        <w:t>保单年度：从保单生效日或保单生效对应日零时起至下一年度保单生效对应日零时止为一个保单年度。</w:t>
      </w:r>
    </w:p>
    <w:p>
      <w:pPr>
        <w:pStyle w:val="BodyText"/>
        <w:spacing w:before="3"/>
        <w:rPr>
          <w:sz w:val="14"/>
        </w:rPr>
      </w:pPr>
    </w:p>
    <w:p>
      <w:pPr>
        <w:spacing w:after="0"/>
        <w:rPr>
          <w:sz w:val="14"/>
        </w:rPr>
        <w:sectPr>
          <w:pgSz w:w="11910" w:h="16840"/>
          <w:pgMar w:header="879" w:footer="986" w:top="1120" w:bottom="1180" w:left="1060" w:right="840"/>
        </w:sectPr>
      </w:pPr>
    </w:p>
    <w:p>
      <w:pPr>
        <w:pStyle w:val="ListParagraph"/>
        <w:numPr>
          <w:ilvl w:val="1"/>
          <w:numId w:val="6"/>
        </w:numPr>
        <w:tabs>
          <w:tab w:pos="982" w:val="left" w:leader="none"/>
        </w:tabs>
        <w:spacing w:line="273" w:lineRule="auto" w:before="37" w:after="0"/>
        <w:ind w:left="981" w:right="0" w:hanging="736"/>
        <w:jc w:val="both"/>
        <w:rPr>
          <w:sz w:val="21"/>
        </w:rPr>
      </w:pPr>
      <w:r>
        <w:rPr>
          <w:sz w:val="21"/>
        </w:rPr>
        <w:t>本保险实际交纳的保险费</w:t>
      </w:r>
    </w:p>
    <w:p>
      <w:pPr>
        <w:pStyle w:val="BodyText"/>
        <w:spacing w:line="273" w:lineRule="auto"/>
        <w:ind w:left="243" w:right="321" w:firstLine="420"/>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1060" w:right="840"/>
          <w:cols w:num="2" w:equalWidth="0">
            <w:col w:w="1834" w:space="40"/>
            <w:col w:w="8136"/>
          </w:cols>
        </w:sectPr>
      </w:pPr>
    </w:p>
    <w:p>
      <w:pPr>
        <w:pStyle w:val="BodyText"/>
        <w:spacing w:before="0"/>
        <w:rPr>
          <w:sz w:val="20"/>
        </w:rPr>
      </w:pPr>
    </w:p>
    <w:p>
      <w:pPr>
        <w:pStyle w:val="ListParagraph"/>
        <w:numPr>
          <w:ilvl w:val="1"/>
          <w:numId w:val="6"/>
        </w:numPr>
        <w:tabs>
          <w:tab w:pos="982" w:val="left" w:leader="none"/>
        </w:tabs>
        <w:spacing w:line="273" w:lineRule="auto" w:before="36" w:after="0"/>
        <w:ind w:left="2117" w:right="321" w:hanging="1872"/>
        <w:jc w:val="both"/>
        <w:rPr>
          <w:sz w:val="21"/>
        </w:rPr>
      </w:pPr>
      <w:r>
        <w:rPr>
          <w:spacing w:val="-3"/>
          <w:sz w:val="21"/>
        </w:rPr>
        <w:t>认可医院      指二级及以上非盈利性医院、二级及以上社保定点医院或本公司认可的其他医院。具体可登陆本公司主页</w:t>
      </w:r>
      <w:hyperlink r:id="rId10">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pStyle w:val="BodyText"/>
        <w:spacing w:before="1"/>
        <w:rPr>
          <w:sz w:val="23"/>
        </w:rPr>
      </w:pPr>
    </w:p>
    <w:p>
      <w:pPr>
        <w:pStyle w:val="ListParagraph"/>
        <w:numPr>
          <w:ilvl w:val="1"/>
          <w:numId w:val="6"/>
        </w:numPr>
        <w:tabs>
          <w:tab w:pos="981" w:val="left" w:leader="none"/>
          <w:tab w:pos="982" w:val="left" w:leader="none"/>
          <w:tab w:pos="2537" w:val="left" w:leader="none"/>
        </w:tabs>
        <w:spacing w:line="240" w:lineRule="auto" w:before="0" w:after="0"/>
        <w:ind w:left="2117" w:right="0" w:hanging="1872"/>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556"/>
      </w:pPr>
      <w:r>
        <w:rPr/>
        <w:t>1.具有有效的中华人民共和国《医师资格证书》；</w:t>
      </w:r>
    </w:p>
    <w:p>
      <w:pPr>
        <w:pStyle w:val="BodyText"/>
        <w:spacing w:before="36"/>
        <w:ind w:left="2556"/>
      </w:pPr>
      <w:r>
        <w:rPr/>
        <w:t>2.具有有效的中华人民共和国《医师执业证书》，并按期到相关部门登记注册；</w:t>
      </w:r>
    </w:p>
    <w:p>
      <w:pPr>
        <w:pStyle w:val="BodyText"/>
        <w:spacing w:line="273" w:lineRule="auto" w:before="36"/>
        <w:ind w:left="2136" w:right="230" w:firstLine="420"/>
      </w:pPr>
      <w:r>
        <w:rPr/>
        <w:t>3.具有有效的中华人民共和国主治医师或主治医师以上职称的《医师职称证书》；</w:t>
      </w:r>
    </w:p>
    <w:p>
      <w:pPr>
        <w:pStyle w:val="BodyText"/>
        <w:spacing w:before="7"/>
        <w:ind w:left="2556"/>
      </w:pPr>
      <w:r>
        <w:rPr/>
        <w:t>4.在二级或二级以上医院的相应科室从事临床工作三年以上。</w:t>
      </w:r>
    </w:p>
    <w:p>
      <w:pPr>
        <w:pStyle w:val="BodyText"/>
        <w:spacing w:before="8"/>
        <w:rPr>
          <w:sz w:val="26"/>
        </w:rPr>
      </w:pPr>
    </w:p>
    <w:p>
      <w:pPr>
        <w:pStyle w:val="ListParagraph"/>
        <w:numPr>
          <w:ilvl w:val="1"/>
          <w:numId w:val="6"/>
        </w:numPr>
        <w:tabs>
          <w:tab w:pos="981" w:val="left" w:leader="none"/>
          <w:tab w:pos="982" w:val="left" w:leader="none"/>
          <w:tab w:pos="2537" w:val="left" w:leader="none"/>
        </w:tabs>
        <w:spacing w:line="240" w:lineRule="auto" w:before="0" w:after="0"/>
        <w:ind w:left="2117" w:right="0" w:hanging="1872"/>
        <w:jc w:val="left"/>
        <w:rPr>
          <w:sz w:val="21"/>
        </w:rPr>
      </w:pPr>
      <w:r>
        <w:rPr>
          <w:sz w:val="21"/>
        </w:rPr>
        <w:t>本合同所</w:t>
        <w:tab/>
        <w:t>本合</w:t>
      </w:r>
      <w:r>
        <w:rPr>
          <w:spacing w:val="-3"/>
          <w:sz w:val="21"/>
        </w:rPr>
        <w:t>同</w:t>
      </w:r>
      <w:r>
        <w:rPr>
          <w:sz w:val="21"/>
        </w:rPr>
        <w:t>所</w:t>
      </w:r>
      <w:r>
        <w:rPr>
          <w:spacing w:val="-3"/>
          <w:sz w:val="21"/>
        </w:rPr>
        <w:t>指</w:t>
      </w:r>
      <w:r>
        <w:rPr>
          <w:sz w:val="21"/>
        </w:rPr>
        <w:t>的</w:t>
      </w:r>
      <w:r>
        <w:rPr>
          <w:spacing w:val="-3"/>
          <w:sz w:val="21"/>
        </w:rPr>
        <w:t>重</w:t>
      </w:r>
      <w:r>
        <w:rPr>
          <w:sz w:val="21"/>
        </w:rPr>
        <w:t>大</w:t>
      </w:r>
      <w:r>
        <w:rPr>
          <w:spacing w:val="-3"/>
          <w:sz w:val="21"/>
        </w:rPr>
        <w:t>疾</w:t>
      </w:r>
      <w:r>
        <w:rPr>
          <w:sz w:val="21"/>
        </w:rPr>
        <w:t>病</w:t>
      </w:r>
      <w:r>
        <w:rPr>
          <w:spacing w:val="-3"/>
          <w:sz w:val="21"/>
        </w:rPr>
        <w:t>，</w:t>
      </w:r>
      <w:r>
        <w:rPr>
          <w:sz w:val="21"/>
        </w:rPr>
        <w:t>是指</w:t>
      </w:r>
      <w:r>
        <w:rPr>
          <w:spacing w:val="-3"/>
          <w:sz w:val="21"/>
        </w:rPr>
        <w:t>下</w:t>
      </w:r>
      <w:r>
        <w:rPr>
          <w:sz w:val="21"/>
        </w:rPr>
        <w:t>列</w:t>
      </w:r>
      <w:r>
        <w:rPr>
          <w:spacing w:val="-3"/>
          <w:sz w:val="21"/>
        </w:rPr>
        <w:t>疾</w:t>
      </w:r>
      <w:r>
        <w:rPr>
          <w:sz w:val="21"/>
        </w:rPr>
        <w:t>病</w:t>
      </w:r>
      <w:r>
        <w:rPr>
          <w:spacing w:val="-3"/>
          <w:sz w:val="21"/>
        </w:rPr>
        <w:t>、</w:t>
      </w:r>
      <w:r>
        <w:rPr>
          <w:sz w:val="21"/>
        </w:rPr>
        <w:t>疾</w:t>
      </w:r>
      <w:r>
        <w:rPr>
          <w:spacing w:val="-3"/>
          <w:sz w:val="21"/>
        </w:rPr>
        <w:t>病</w:t>
      </w:r>
      <w:r>
        <w:rPr>
          <w:sz w:val="21"/>
        </w:rPr>
        <w:t>状</w:t>
      </w:r>
      <w:r>
        <w:rPr>
          <w:spacing w:val="-3"/>
          <w:sz w:val="21"/>
        </w:rPr>
        <w:t>态</w:t>
      </w:r>
      <w:r>
        <w:rPr>
          <w:sz w:val="21"/>
        </w:rPr>
        <w:t>或手</w:t>
      </w:r>
      <w:r>
        <w:rPr>
          <w:spacing w:val="-3"/>
          <w:sz w:val="21"/>
        </w:rPr>
        <w:t>术</w:t>
      </w:r>
      <w:r>
        <w:rPr>
          <w:sz w:val="21"/>
        </w:rPr>
        <w:t>：</w:t>
      </w:r>
    </w:p>
    <w:p>
      <w:pPr>
        <w:spacing w:after="0" w:line="240" w:lineRule="auto"/>
        <w:jc w:val="left"/>
        <w:rPr>
          <w:sz w:val="21"/>
        </w:rPr>
        <w:sectPr>
          <w:type w:val="continuous"/>
          <w:pgSz w:w="11910" w:h="16840"/>
          <w:pgMar w:top="1040" w:bottom="1180" w:left="1060" w:right="840"/>
        </w:sectPr>
      </w:pPr>
    </w:p>
    <w:p>
      <w:pPr>
        <w:pStyle w:val="BodyText"/>
        <w:spacing w:before="2"/>
        <w:rPr>
          <w:sz w:val="19"/>
        </w:rPr>
      </w:pPr>
    </w:p>
    <w:p>
      <w:pPr>
        <w:pStyle w:val="BodyText"/>
        <w:spacing w:line="273" w:lineRule="auto"/>
        <w:ind w:left="881" w:right="8149"/>
      </w:pPr>
      <w:r>
        <w:rPr/>
        <w:t>指的重大疾病</w:t>
      </w:r>
    </w:p>
    <w:p>
      <w:pPr>
        <w:pStyle w:val="BodyText"/>
        <w:spacing w:before="0"/>
        <w:rPr>
          <w:sz w:val="20"/>
        </w:rPr>
      </w:pPr>
    </w:p>
    <w:p>
      <w:pPr>
        <w:spacing w:after="0"/>
        <w:rPr>
          <w:sz w:val="20"/>
        </w:rPr>
        <w:sectPr>
          <w:pgSz w:w="11910" w:h="16840"/>
          <w:pgMar w:header="879" w:footer="986" w:top="1120" w:bottom="1180" w:left="1160" w:right="860"/>
        </w:sectPr>
      </w:pPr>
    </w:p>
    <w:p>
      <w:pPr>
        <w:pStyle w:val="BodyText"/>
        <w:spacing w:before="58"/>
        <w:ind w:left="881"/>
      </w:pPr>
      <w:r>
        <w:rPr/>
        <w:t>5.5.1</w:t>
      </w:r>
    </w:p>
    <w:p>
      <w:pPr>
        <w:pStyle w:val="BodyText"/>
        <w:ind w:left="881"/>
      </w:pPr>
      <w:r>
        <w:rPr/>
        <w:t>恶性肿瘤</w:t>
      </w:r>
    </w:p>
    <w:p>
      <w:pPr>
        <w:pStyle w:val="BodyText"/>
        <w:spacing w:line="237" w:lineRule="auto" w:before="39"/>
        <w:ind w:left="250" w:right="104" w:firstLine="420"/>
      </w:pPr>
      <w:r>
        <w:rPr/>
        <w:br w:type="column"/>
      </w:r>
      <w:r>
        <w:rPr>
          <w:spacing w:val="-3"/>
        </w:rPr>
        <w:t>指恶性细胞不受控制的进行性增长和扩散，浸润和破坏周围正常组织，可以经血</w:t>
      </w:r>
      <w:r>
        <w:rPr>
          <w:spacing w:val="-4"/>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line="272" w:lineRule="exact" w:before="0"/>
        <w:ind w:left="670"/>
      </w:pPr>
      <w:r>
        <w:rPr/>
        <w:t>下列疾病不在保障范围内：</w:t>
      </w:r>
    </w:p>
    <w:p>
      <w:pPr>
        <w:pStyle w:val="BodyText"/>
        <w:spacing w:line="272" w:lineRule="exact" w:before="0"/>
        <w:ind w:left="567"/>
      </w:pPr>
      <w:r>
        <w:rPr/>
        <w:t>（1）原位癌；</w:t>
      </w:r>
    </w:p>
    <w:p>
      <w:pPr>
        <w:pStyle w:val="BodyText"/>
        <w:spacing w:line="272" w:lineRule="exact" w:before="0"/>
        <w:ind w:left="567"/>
      </w:pPr>
      <w:r>
        <w:rPr/>
        <w:t>（2）相当于 Binet 分期方案 A 期程度的慢性淋巴细胞白血病；</w:t>
      </w:r>
    </w:p>
    <w:p>
      <w:pPr>
        <w:pStyle w:val="BodyText"/>
        <w:spacing w:line="272" w:lineRule="exact" w:before="0"/>
        <w:ind w:left="567"/>
      </w:pPr>
      <w:r>
        <w:rPr/>
        <w:t>（3）相当于 Ann Arbor 分期方案 I 期程度的何杰金氏病；</w:t>
      </w:r>
    </w:p>
    <w:p>
      <w:pPr>
        <w:pStyle w:val="BodyText"/>
        <w:spacing w:line="272" w:lineRule="exact" w:before="0"/>
        <w:ind w:left="567"/>
      </w:pPr>
      <w:r>
        <w:rPr>
          <w:w w:val="100"/>
        </w:rPr>
        <w:t>（4）皮肤癌（</w:t>
      </w:r>
      <w:r>
        <w:rPr>
          <w:spacing w:val="-3"/>
          <w:w w:val="100"/>
        </w:rPr>
        <w:t>不包括恶性黑色素瘤及已发生转移的皮肤癌</w:t>
      </w:r>
      <w:r>
        <w:rPr>
          <w:spacing w:val="-106"/>
          <w:w w:val="100"/>
        </w:rPr>
        <w:t>）</w:t>
      </w:r>
      <w:r>
        <w:rPr>
          <w:w w:val="100"/>
        </w:rPr>
        <w:t>；</w:t>
      </w:r>
    </w:p>
    <w:p>
      <w:pPr>
        <w:pStyle w:val="BodyText"/>
        <w:spacing w:before="0"/>
        <w:ind w:left="250" w:right="210" w:firstLine="316"/>
      </w:pPr>
      <w:r>
        <w:rPr>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position w:val="1"/>
        </w:rPr>
        <w:t>（</w:t>
      </w:r>
      <w:r>
        <w:rPr>
          <w:spacing w:val="-3"/>
          <w:position w:val="1"/>
        </w:rPr>
        <w:t>如为女性被保险人，则不包括</w:t>
      </w:r>
      <w:r>
        <w:rPr>
          <w:spacing w:val="-3"/>
          <w:w w:val="100"/>
        </w:rPr>
        <w:t>此项</w:t>
      </w:r>
      <w:r>
        <w:rPr>
          <w:spacing w:val="-106"/>
          <w:w w:val="100"/>
        </w:rPr>
        <w:t>）</w:t>
      </w:r>
      <w:r>
        <w:rPr>
          <w:w w:val="100"/>
        </w:rPr>
        <w:t>；</w:t>
      </w:r>
    </w:p>
    <w:p>
      <w:pPr>
        <w:pStyle w:val="BodyText"/>
        <w:spacing w:line="271" w:lineRule="exact" w:before="1"/>
        <w:ind w:left="567"/>
      </w:pPr>
      <w:r>
        <w:rPr/>
        <w:t>（6）感染艾滋病病毒或患艾滋病期间所患恶性肿瘤。</w:t>
      </w:r>
    </w:p>
    <w:p>
      <w:pPr>
        <w:spacing w:after="0" w:line="271" w:lineRule="exact"/>
        <w:sectPr>
          <w:type w:val="continuous"/>
          <w:pgSz w:w="11910" w:h="16840"/>
          <w:pgMar w:top="1040" w:bottom="1180" w:left="1160" w:right="860"/>
          <w:cols w:num="2" w:equalWidth="0">
            <w:col w:w="1727" w:space="40"/>
            <w:col w:w="8123"/>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5.5.2</w:t>
      </w:r>
    </w:p>
    <w:p>
      <w:pPr>
        <w:pStyle w:val="BodyText"/>
        <w:spacing w:line="273" w:lineRule="auto"/>
        <w:ind w:left="881"/>
      </w:pPr>
      <w:r>
        <w:rPr/>
        <w:t>急性心肌梗塞</w:t>
      </w:r>
    </w:p>
    <w:p>
      <w:pPr>
        <w:pStyle w:val="BodyText"/>
        <w:spacing w:line="237" w:lineRule="auto" w:before="39"/>
        <w:ind w:left="243" w:right="301" w:firstLine="420"/>
      </w:pPr>
      <w:r>
        <w:rPr/>
        <w:br w:type="column"/>
      </w:r>
      <w:r>
        <w:rPr/>
        <w:t>指因冠状动脉阻塞导致的相应区域供血不足造成部分心肌坏死。须满足下列至少三项条件：</w:t>
      </w:r>
    </w:p>
    <w:p>
      <w:pPr>
        <w:pStyle w:val="BodyText"/>
        <w:spacing w:line="271" w:lineRule="exact" w:before="0"/>
        <w:ind w:left="454"/>
      </w:pPr>
      <w:r>
        <w:rPr/>
        <w:t>（1）典型临床表现，例如急性胸痛等；</w:t>
      </w:r>
    </w:p>
    <w:p>
      <w:pPr>
        <w:pStyle w:val="BodyText"/>
        <w:spacing w:line="272" w:lineRule="exact" w:before="0"/>
        <w:ind w:left="454"/>
      </w:pPr>
      <w:r>
        <w:rPr/>
        <w:t>（2）新近的心电图改变提示急性心肌梗塞；</w:t>
      </w:r>
    </w:p>
    <w:p>
      <w:pPr>
        <w:pStyle w:val="BodyText"/>
        <w:spacing w:line="272" w:lineRule="exact" w:before="0"/>
        <w:ind w:left="454"/>
      </w:pPr>
      <w:r>
        <w:rPr>
          <w:spacing w:val="-21"/>
        </w:rPr>
        <w:t>（3）</w:t>
      </w:r>
      <w:r>
        <w:rPr>
          <w:spacing w:val="-7"/>
        </w:rPr>
        <w:t>心肌酶或肌钙蛋白有诊断意义的升高，或呈符合急性心肌梗塞的动态性变化；</w:t>
      </w:r>
    </w:p>
    <w:p>
      <w:pPr>
        <w:pStyle w:val="BodyText"/>
        <w:spacing w:line="274" w:lineRule="exact" w:before="0"/>
        <w:ind w:left="454"/>
      </w:pPr>
      <w:r>
        <w:rPr/>
        <w:t>（4）发病 90 天后，经检查证实左心室功能降低，如左心室射血分数低于 50％。</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5"/>
        <w:rPr>
          <w:sz w:val="22"/>
        </w:rPr>
      </w:pPr>
    </w:p>
    <w:p>
      <w:pPr>
        <w:spacing w:after="0"/>
        <w:rPr>
          <w:sz w:val="22"/>
        </w:rPr>
        <w:sectPr>
          <w:type w:val="continuous"/>
          <w:pgSz w:w="11910" w:h="16840"/>
          <w:pgMar w:top="1040" w:bottom="1180" w:left="1160" w:right="860"/>
        </w:sectPr>
      </w:pPr>
    </w:p>
    <w:p>
      <w:pPr>
        <w:pStyle w:val="BodyText"/>
        <w:ind w:left="881"/>
      </w:pPr>
      <w:r>
        <w:rPr/>
        <w:t>5.5.3</w:t>
      </w:r>
    </w:p>
    <w:p>
      <w:pPr>
        <w:pStyle w:val="BodyText"/>
        <w:spacing w:line="273" w:lineRule="auto"/>
        <w:ind w:left="881"/>
      </w:pPr>
      <w:r>
        <w:rPr/>
        <w:t>脑中风后遗症</w:t>
      </w:r>
    </w:p>
    <w:p>
      <w:pPr>
        <w:pStyle w:val="BodyText"/>
        <w:spacing w:line="273" w:lineRule="auto"/>
        <w:ind w:left="243" w:right="210" w:firstLine="420"/>
      </w:pPr>
      <w:r>
        <w:rPr/>
        <w:br w:type="column"/>
      </w:r>
      <w:r>
        <w:rPr/>
        <w:t>指因脑血管的突发病变引起脑血管出血、栓塞或梗塞，并导致神经系统永久性的功能障碍。</w:t>
      </w:r>
    </w:p>
    <w:p>
      <w:pPr>
        <w:pStyle w:val="BodyText"/>
        <w:spacing w:line="273" w:lineRule="auto" w:before="8"/>
        <w:ind w:left="243" w:right="168" w:firstLine="420"/>
      </w:pPr>
      <w:r>
        <w:rPr/>
        <w:t>神经系统永久性的功能障碍，指疾病确诊 180 天后，仍遗留下列一种或一种以上障碍：</w:t>
      </w:r>
    </w:p>
    <w:p>
      <w:pPr>
        <w:pStyle w:val="BodyText"/>
        <w:spacing w:before="8"/>
        <w:ind w:left="454"/>
      </w:pPr>
      <w:r>
        <w:rPr/>
        <w:t>（1）一肢或一肢以上肢体机能完全丧失；</w:t>
      </w:r>
    </w:p>
    <w:p>
      <w:pPr>
        <w:pStyle w:val="BodyText"/>
        <w:ind w:left="454"/>
      </w:pPr>
      <w:r>
        <w:rPr/>
        <w:t>（2）语言能力或咀嚼吞咽能力完全丧失；</w:t>
      </w:r>
    </w:p>
    <w:p>
      <w:pPr>
        <w:pStyle w:val="BodyText"/>
        <w:spacing w:line="273" w:lineRule="auto"/>
        <w:ind w:left="243" w:right="174" w:firstLine="211"/>
      </w:pPr>
      <w:r>
        <w:rPr/>
        <w:t>（3）自主生活能力完全丧失，无法独立完成六项基本日常生活活动中的三项或三项以上。</w:t>
      </w:r>
    </w:p>
    <w:p>
      <w:pPr>
        <w:pStyle w:val="BodyText"/>
        <w:spacing w:line="273" w:lineRule="auto" w:before="8"/>
        <w:ind w:left="243" w:right="87"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243" w:right="210"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243" w:right="210" w:firstLine="420"/>
      </w:pPr>
      <w:r>
        <w:rPr/>
        <w:t>咀嚼吞咽能力完全丧失，指因牙齿以外的原因导致器质障碍或机能障碍，以致不能作咀嚼吞咽运动，除流质食物外不能摄取或吞咽的状态。</w:t>
      </w:r>
    </w:p>
    <w:p>
      <w:pPr>
        <w:pStyle w:val="BodyText"/>
        <w:spacing w:before="8"/>
        <w:ind w:left="663"/>
      </w:pPr>
      <w:r>
        <w:rPr/>
        <w:t>六项基本日常生活活动是指：</w:t>
      </w:r>
    </w:p>
    <w:p>
      <w:pPr>
        <w:pStyle w:val="BodyText"/>
        <w:ind w:left="663"/>
      </w:pPr>
      <w:r>
        <w:rPr/>
        <w:t>（1）穿衣：自己能够穿衣及脱衣；</w:t>
      </w:r>
    </w:p>
    <w:p>
      <w:pPr>
        <w:pStyle w:val="BodyText"/>
        <w:ind w:left="663"/>
      </w:pPr>
      <w:r>
        <w:rPr/>
        <w:t>（2）移动：自己从一个房间到另一个房间；</w:t>
      </w:r>
    </w:p>
    <w:p>
      <w:pPr>
        <w:pStyle w:val="BodyText"/>
        <w:ind w:left="663"/>
      </w:pPr>
      <w:r>
        <w:rPr/>
        <w:t>（3）行动：自己上下床或上下轮椅；</w:t>
      </w:r>
    </w:p>
    <w:p>
      <w:pPr>
        <w:pStyle w:val="BodyText"/>
        <w:ind w:left="663"/>
      </w:pPr>
      <w:r>
        <w:rPr/>
        <w:t>（4）如厕：自己控制进行大小便；</w:t>
      </w:r>
    </w:p>
    <w:p>
      <w:pPr>
        <w:pStyle w:val="BodyText"/>
        <w:ind w:left="663"/>
      </w:pPr>
      <w:r>
        <w:rPr/>
        <w:t>（5）进食：自己从已准备好的碗或碟中取食物放入口中；</w:t>
      </w:r>
    </w:p>
    <w:p>
      <w:pPr>
        <w:pStyle w:val="BodyText"/>
        <w:spacing w:before="15"/>
        <w:ind w:left="663"/>
      </w:pPr>
      <w:r>
        <w:rPr/>
        <w:t>（6）洗澡：自己进行淋浴或盆浴。</w:t>
      </w:r>
    </w:p>
    <w:p>
      <w:pPr>
        <w:spacing w:after="0"/>
        <w:sectPr>
          <w:type w:val="continuous"/>
          <w:pgSz w:w="11910" w:h="16840"/>
          <w:pgMar w:top="1040" w:bottom="1180" w:left="1160" w:right="860"/>
          <w:cols w:num="2" w:equalWidth="0">
            <w:col w:w="1734" w:space="40"/>
            <w:col w:w="8116"/>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5.5.4</w:t>
      </w:r>
    </w:p>
    <w:p>
      <w:pPr>
        <w:pStyle w:val="BodyText"/>
        <w:ind w:left="881"/>
      </w:pPr>
      <w:r>
        <w:rPr/>
        <w:t>重大器官</w:t>
      </w:r>
    </w:p>
    <w:p>
      <w:pPr>
        <w:pStyle w:val="BodyText"/>
        <w:spacing w:line="237" w:lineRule="auto" w:before="39"/>
        <w:ind w:left="243" w:right="301" w:firstLine="420"/>
      </w:pPr>
      <w:r>
        <w:rPr/>
        <w:br w:type="column"/>
      </w:r>
      <w:r>
        <w:rPr/>
        <w:t>重大器官移植术，指因相应器官功能衰竭，已经实施了肾脏、肝脏、心脏或肺脏的异体移植手术。</w:t>
      </w:r>
    </w:p>
    <w:p>
      <w:pPr>
        <w:pStyle w:val="BodyText"/>
        <w:spacing w:line="274" w:lineRule="exact" w:before="0"/>
        <w:ind w:left="665"/>
      </w:pPr>
      <w:r>
        <w:rPr/>
        <w:t>造血干细胞移植术，指因造血功能损害或造血系统恶性肿瘤，已经实施了造血</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7"/>
        <w:rPr>
          <w:sz w:val="17"/>
        </w:rPr>
      </w:pPr>
    </w:p>
    <w:p>
      <w:pPr>
        <w:spacing w:after="0"/>
        <w:rPr>
          <w:sz w:val="17"/>
        </w:rPr>
        <w:sectPr>
          <w:pgSz w:w="11910" w:h="16840"/>
          <w:pgMar w:header="879" w:footer="986" w:top="1120" w:bottom="1180" w:left="1160" w:right="860"/>
        </w:sectPr>
      </w:pPr>
    </w:p>
    <w:p>
      <w:pPr>
        <w:pStyle w:val="BodyText"/>
        <w:spacing w:line="273" w:lineRule="auto" w:before="58"/>
        <w:ind w:left="881"/>
        <w:jc w:val="both"/>
      </w:pPr>
      <w:r>
        <w:rPr/>
        <w:t>移植术或造血干细胞移植术</w:t>
      </w:r>
    </w:p>
    <w:p>
      <w:pPr>
        <w:pStyle w:val="BodyText"/>
        <w:spacing w:line="237" w:lineRule="auto" w:before="39"/>
        <w:ind w:left="243" w:right="299"/>
      </w:pPr>
      <w:r>
        <w:rPr/>
        <w:br w:type="column"/>
      </w:r>
      <w:r>
        <w:rPr/>
        <w:t>干细胞（包括骨髓造血干细胞、外周血造血干细胞和脐血造血干细胞）的异体移植手术。</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0"/>
        <w:rPr>
          <w:sz w:val="20"/>
        </w:rPr>
      </w:pPr>
    </w:p>
    <w:p>
      <w:pPr>
        <w:spacing w:after="0"/>
        <w:rPr>
          <w:sz w:val="20"/>
        </w:rPr>
        <w:sectPr>
          <w:type w:val="continuous"/>
          <w:pgSz w:w="11910" w:h="16840"/>
          <w:pgMar w:top="1040" w:bottom="1180" w:left="1160" w:right="860"/>
        </w:sectPr>
      </w:pPr>
    </w:p>
    <w:p>
      <w:pPr>
        <w:pStyle w:val="BodyText"/>
        <w:spacing w:before="58"/>
        <w:ind w:left="881"/>
      </w:pPr>
      <w:r>
        <w:rPr/>
        <w:t>5.5.5</w:t>
      </w:r>
    </w:p>
    <w:p>
      <w:pPr>
        <w:pStyle w:val="BodyText"/>
        <w:spacing w:line="273" w:lineRule="auto"/>
        <w:ind w:left="881"/>
        <w:jc w:val="both"/>
      </w:pPr>
      <w:r>
        <w:rPr/>
        <w:t>冠状动脉搭 桥 术</w:t>
      </w:r>
    </w:p>
    <w:p>
      <w:pPr>
        <w:pStyle w:val="BodyText"/>
        <w:spacing w:line="273" w:lineRule="auto" w:before="7"/>
        <w:ind w:left="881"/>
        <w:jc w:val="both"/>
      </w:pPr>
      <w:r>
        <w:rPr/>
        <w:t>（或称冠状动脉旁路 移 植术）</w:t>
      </w:r>
    </w:p>
    <w:p>
      <w:pPr>
        <w:pStyle w:val="BodyText"/>
        <w:spacing w:line="237" w:lineRule="auto" w:before="39"/>
        <w:ind w:left="663" w:right="86"/>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line="274" w:lineRule="exact" w:before="0"/>
        <w:ind w:left="243"/>
      </w:pPr>
      <w:r>
        <w:rPr/>
        <w:t>手术、腔镜手术不在保障范围内。</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5.5.6</w:t>
      </w:r>
    </w:p>
    <w:p>
      <w:pPr>
        <w:pStyle w:val="BodyText"/>
        <w:spacing w:line="273" w:lineRule="auto" w:before="36"/>
        <w:ind w:left="881"/>
        <w:jc w:val="both"/>
      </w:pPr>
      <w:r>
        <w:rPr/>
        <w:t>终末期肾病（或称慢性肾功能衰竭尿毒症期）</w:t>
      </w:r>
    </w:p>
    <w:p>
      <w:pPr>
        <w:pStyle w:val="BodyText"/>
        <w:spacing w:line="237" w:lineRule="auto" w:before="39"/>
        <w:ind w:left="243" w:right="210" w:firstLine="420"/>
      </w:pPr>
      <w:r>
        <w:rPr/>
        <w:br w:type="column"/>
      </w:r>
      <w:r>
        <w:rPr>
          <w:spacing w:val="-6"/>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5.5.7</w:t>
      </w:r>
    </w:p>
    <w:p>
      <w:pPr>
        <w:pStyle w:val="BodyText"/>
        <w:spacing w:line="273" w:lineRule="auto" w:before="36"/>
        <w:ind w:left="881"/>
      </w:pPr>
      <w:r>
        <w:rPr/>
        <w:t>多个肢体缺失</w:t>
      </w:r>
    </w:p>
    <w:p>
      <w:pPr>
        <w:pStyle w:val="BodyText"/>
        <w:spacing w:line="237" w:lineRule="auto" w:before="39"/>
        <w:ind w:left="243" w:right="301" w:firstLine="420"/>
      </w:pPr>
      <w:r>
        <w:rPr/>
        <w:br w:type="column"/>
      </w:r>
      <w:r>
        <w:rPr/>
        <w:t>指因疾病或意外伤害导致两个或两个以上肢体自腕关节或踝关节近端（靠近躯干端）以上完全性断离。</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5.5.8</w:t>
      </w:r>
    </w:p>
    <w:p>
      <w:pPr>
        <w:pStyle w:val="BodyText"/>
        <w:spacing w:line="273" w:lineRule="auto" w:before="36"/>
        <w:ind w:left="881"/>
        <w:jc w:val="both"/>
      </w:pPr>
      <w:r>
        <w:rPr/>
        <w:t>急性或亚急性重症肝炎</w:t>
      </w:r>
    </w:p>
    <w:p>
      <w:pPr>
        <w:pStyle w:val="BodyText"/>
        <w:spacing w:line="237" w:lineRule="auto" w:before="39"/>
        <w:ind w:left="243" w:right="301" w:firstLine="420"/>
      </w:pPr>
      <w:r>
        <w:rPr/>
        <w:br w:type="column"/>
      </w:r>
      <w:r>
        <w:rPr/>
        <w:t>指因肝炎病毒感染引起肝脏组织弥漫性坏死，导致急性肝功能衰竭，且经血清学或病毒学检查证实，并须满足下列全部条件：</w:t>
      </w:r>
    </w:p>
    <w:p>
      <w:pPr>
        <w:pStyle w:val="BodyText"/>
        <w:spacing w:line="272" w:lineRule="exact" w:before="0"/>
        <w:ind w:left="454"/>
      </w:pPr>
      <w:r>
        <w:rPr/>
        <w:t>（1）重度黄疸或黄疸迅速加重；</w:t>
      </w:r>
    </w:p>
    <w:p>
      <w:pPr>
        <w:pStyle w:val="BodyText"/>
        <w:spacing w:line="272" w:lineRule="exact" w:before="0"/>
        <w:ind w:left="454"/>
      </w:pPr>
      <w:r>
        <w:rPr/>
        <w:t>（2）肝性脑病；</w:t>
      </w:r>
    </w:p>
    <w:p>
      <w:pPr>
        <w:pStyle w:val="BodyText"/>
        <w:spacing w:line="272" w:lineRule="exact" w:before="0"/>
        <w:ind w:left="454"/>
      </w:pPr>
      <w:r>
        <w:rPr/>
        <w:t>（3）B 超或其他影像学检查显示肝脏体积急速萎缩；</w:t>
      </w:r>
    </w:p>
    <w:p>
      <w:pPr>
        <w:pStyle w:val="BodyText"/>
        <w:spacing w:line="273" w:lineRule="exact" w:before="0"/>
        <w:ind w:left="454"/>
      </w:pPr>
      <w:r>
        <w:rPr/>
        <w:t>（4）肝功能指标进行性恶化。</w:t>
      </w:r>
    </w:p>
    <w:p>
      <w:pPr>
        <w:spacing w:after="0" w:line="273" w:lineRule="exact"/>
        <w:sectPr>
          <w:type w:val="continuous"/>
          <w:pgSz w:w="11910" w:h="16840"/>
          <w:pgMar w:top="1040" w:bottom="1180" w:left="1160" w:right="860"/>
          <w:cols w:num="2" w:equalWidth="0">
            <w:col w:w="1734" w:space="40"/>
            <w:col w:w="8116"/>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5.5.9</w:t>
      </w:r>
    </w:p>
    <w:p>
      <w:pPr>
        <w:pStyle w:val="BodyText"/>
        <w:spacing w:line="273" w:lineRule="auto"/>
        <w:ind w:left="881"/>
      </w:pPr>
      <w:r>
        <w:rPr/>
        <w:t>良性脑肿瘤</w:t>
      </w:r>
    </w:p>
    <w:p>
      <w:pPr>
        <w:pStyle w:val="BodyText"/>
        <w:spacing w:line="237" w:lineRule="auto" w:before="39"/>
        <w:ind w:left="243" w:right="207"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line="237" w:lineRule="auto" w:before="1"/>
        <w:ind w:left="243" w:right="303"/>
      </w:pPr>
      <w:r>
        <w:rPr/>
        <w:t>（MRI）或正电子发射断层扫描（PET）等影像学检查证实，并须满足下列至少一项条件：</w:t>
      </w:r>
    </w:p>
    <w:p>
      <w:pPr>
        <w:pStyle w:val="BodyText"/>
        <w:spacing w:line="272" w:lineRule="exact" w:before="0"/>
        <w:ind w:left="454"/>
      </w:pPr>
      <w:r>
        <w:rPr/>
        <w:t>（1）实际实施了开颅进行的脑肿瘤完全切除或部分切除的手术；</w:t>
      </w:r>
    </w:p>
    <w:p>
      <w:pPr>
        <w:pStyle w:val="BodyText"/>
        <w:spacing w:line="272" w:lineRule="exact" w:before="0"/>
        <w:ind w:left="454"/>
      </w:pPr>
      <w:r>
        <w:rPr/>
        <w:t>（2）实际实施了对脑肿瘤进行的放射治疗。</w:t>
      </w:r>
    </w:p>
    <w:p>
      <w:pPr>
        <w:pStyle w:val="BodyText"/>
        <w:spacing w:line="274" w:lineRule="exact" w:before="0"/>
        <w:ind w:left="665"/>
      </w:pPr>
      <w:r>
        <w:rPr/>
        <w:t>脑垂体瘤、脑囊肿、脑血管性疾病不在保障范围内。</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spacing w:before="36"/>
        <w:ind w:left="881"/>
      </w:pPr>
      <w:r>
        <w:rPr/>
        <w:t>5.5.10</w:t>
      </w:r>
    </w:p>
    <w:p>
      <w:pPr>
        <w:pStyle w:val="BodyText"/>
        <w:spacing w:line="273" w:lineRule="auto" w:before="36"/>
        <w:ind w:left="881"/>
        <w:jc w:val="both"/>
      </w:pPr>
      <w:r>
        <w:rPr/>
        <w:t>慢性肝功能衰竭失代偿期</w:t>
      </w:r>
    </w:p>
    <w:p>
      <w:pPr>
        <w:pStyle w:val="BodyText"/>
        <w:spacing w:before="36"/>
        <w:ind w:left="663"/>
      </w:pPr>
      <w:r>
        <w:rPr/>
        <w:br w:type="column"/>
      </w:r>
      <w:r>
        <w:rPr/>
        <w:t>指因慢性肝脏疾病导致肝功能衰竭。须满足下列全部条件：</w:t>
      </w:r>
    </w:p>
    <w:p>
      <w:pPr>
        <w:pStyle w:val="BodyText"/>
        <w:spacing w:before="36"/>
        <w:ind w:left="500"/>
      </w:pPr>
      <w:r>
        <w:rPr/>
        <w:t>（1）持续性黄疸；</w:t>
      </w:r>
    </w:p>
    <w:p>
      <w:pPr>
        <w:pStyle w:val="BodyText"/>
        <w:spacing w:before="36"/>
        <w:ind w:left="500"/>
      </w:pPr>
      <w:r>
        <w:rPr/>
        <w:t>（2）腹水；</w:t>
      </w:r>
    </w:p>
    <w:p>
      <w:pPr>
        <w:pStyle w:val="BodyText"/>
        <w:spacing w:before="36"/>
        <w:ind w:left="500"/>
      </w:pPr>
      <w:r>
        <w:rPr/>
        <w:t>（3）肝性脑病；</w:t>
      </w:r>
    </w:p>
    <w:p>
      <w:pPr>
        <w:pStyle w:val="BodyText"/>
        <w:spacing w:line="254" w:lineRule="auto" w:before="36"/>
        <w:ind w:left="665" w:right="2384" w:hanging="166"/>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860"/>
          <w:cols w:num="2" w:equalWidth="0">
            <w:col w:w="1734" w:space="40"/>
            <w:col w:w="8116"/>
          </w:cols>
        </w:sectPr>
      </w:pPr>
    </w:p>
    <w:p>
      <w:pPr>
        <w:pStyle w:val="BodyText"/>
        <w:spacing w:before="5"/>
      </w:pPr>
    </w:p>
    <w:p>
      <w:pPr>
        <w:spacing w:after="0"/>
        <w:sectPr>
          <w:type w:val="continuous"/>
          <w:pgSz w:w="11910" w:h="16840"/>
          <w:pgMar w:top="1040" w:bottom="1180" w:left="1160" w:right="860"/>
        </w:sectPr>
      </w:pPr>
    </w:p>
    <w:p>
      <w:pPr>
        <w:pStyle w:val="BodyText"/>
        <w:ind w:left="881"/>
      </w:pPr>
      <w:r>
        <w:rPr/>
        <w:t>5.5.11</w:t>
      </w:r>
    </w:p>
    <w:p>
      <w:pPr>
        <w:pStyle w:val="BodyText"/>
        <w:ind w:left="881"/>
      </w:pPr>
      <w:r>
        <w:rPr/>
        <w:t>脑炎后遗</w:t>
      </w:r>
    </w:p>
    <w:p>
      <w:pPr>
        <w:pStyle w:val="BodyText"/>
        <w:spacing w:line="273" w:lineRule="auto"/>
        <w:ind w:left="243" w:right="210" w:firstLine="420"/>
      </w:pPr>
      <w:r>
        <w:rPr/>
        <w:br w:type="column"/>
      </w:r>
      <w:r>
        <w:rPr/>
        <w:t>指因患脑炎或脑膜炎导致的神经系统永久性的功能障碍。神经系统永久性的功能障碍，指疾病确诊 180 天后，仍遗留下列一种或一种以上障碍：</w:t>
      </w:r>
    </w:p>
    <w:p>
      <w:pPr>
        <w:spacing w:after="0" w:line="273" w:lineRule="auto"/>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86" w:top="1120" w:bottom="1180" w:left="1160" w:right="860"/>
        </w:sectPr>
      </w:pPr>
    </w:p>
    <w:p>
      <w:pPr>
        <w:pStyle w:val="BodyText"/>
        <w:spacing w:line="273" w:lineRule="auto"/>
        <w:ind w:left="881"/>
      </w:pPr>
      <w:r>
        <w:rPr/>
        <w:t>症或脑膜炎后遗症</w:t>
      </w:r>
    </w:p>
    <w:p>
      <w:pPr>
        <w:pStyle w:val="BodyText"/>
        <w:ind w:left="663"/>
      </w:pPr>
      <w:r>
        <w:rPr/>
        <w:br w:type="column"/>
      </w:r>
      <w:r>
        <w:rPr/>
        <w:t>（1）一肢或一肢以上肢体机能完全丧失；</w:t>
      </w:r>
    </w:p>
    <w:p>
      <w:pPr>
        <w:pStyle w:val="BodyText"/>
        <w:ind w:left="663"/>
      </w:pPr>
      <w:r>
        <w:rPr/>
        <w:t>（2）语言能力或咀嚼吞咽能力完全丧失；</w:t>
      </w:r>
    </w:p>
    <w:p>
      <w:pPr>
        <w:pStyle w:val="BodyText"/>
        <w:spacing w:line="237" w:lineRule="auto" w:before="18"/>
        <w:ind w:left="243" w:right="171" w:firstLine="420"/>
      </w:pPr>
      <w:r>
        <w:rPr/>
        <w:t>（3）自主生活能力完全丧失，无法独立完成六项基本日常生活活动中的三项或三项以上。</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spacing w:before="36"/>
        <w:ind w:left="881"/>
      </w:pPr>
      <w:r>
        <w:rPr/>
        <w:t>5.5.12</w:t>
      </w:r>
    </w:p>
    <w:p>
      <w:pPr>
        <w:pStyle w:val="BodyText"/>
        <w:spacing w:before="36"/>
        <w:ind w:left="881"/>
      </w:pPr>
      <w:r>
        <w:rPr/>
        <w:t>深度昏迷</w:t>
      </w:r>
    </w:p>
    <w:p>
      <w:pPr>
        <w:pStyle w:val="BodyText"/>
        <w:spacing w:line="273" w:lineRule="auto" w:before="36"/>
        <w:ind w:left="250" w:right="21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5"/>
        </w:rPr>
        <w:t>持续使用呼吸机及其他生命维持系统 </w:t>
      </w:r>
      <w:r>
        <w:rPr/>
        <w:t>96 小时以上。</w:t>
      </w:r>
    </w:p>
    <w:p>
      <w:pPr>
        <w:pStyle w:val="BodyText"/>
        <w:spacing w:line="261" w:lineRule="exact" w:before="0"/>
        <w:ind w:left="672"/>
      </w:pPr>
      <w:r>
        <w:rPr/>
        <w:t>因酗酒或药物滥用导致的深度昏迷不在保障范围内。</w:t>
      </w:r>
    </w:p>
    <w:p>
      <w:pPr>
        <w:spacing w:after="0" w:line="261" w:lineRule="exact"/>
        <w:sectPr>
          <w:type w:val="continuous"/>
          <w:pgSz w:w="11910" w:h="16840"/>
          <w:pgMar w:top="1040" w:bottom="1180" w:left="1160" w:right="860"/>
          <w:cols w:num="2" w:equalWidth="0">
            <w:col w:w="1727" w:space="40"/>
            <w:col w:w="8123"/>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spacing w:before="36"/>
        <w:ind w:left="881"/>
      </w:pPr>
      <w:r>
        <w:rPr/>
        <w:t>5.5.13</w:t>
      </w:r>
    </w:p>
    <w:p>
      <w:pPr>
        <w:pStyle w:val="BodyText"/>
        <w:spacing w:before="36"/>
        <w:ind w:left="881"/>
      </w:pPr>
      <w:r>
        <w:rPr/>
        <w:t>双耳失聪</w:t>
      </w:r>
    </w:p>
    <w:p>
      <w:pPr>
        <w:pStyle w:val="BodyText"/>
        <w:spacing w:line="273" w:lineRule="auto" w:before="36"/>
        <w:ind w:left="250" w:right="207" w:firstLine="420"/>
        <w:jc w:val="both"/>
      </w:pPr>
      <w:r>
        <w:rPr/>
        <w:br w:type="column"/>
      </w:r>
      <w:r>
        <w:rPr>
          <w:spacing w:val="0"/>
        </w:rPr>
        <w:t>指因疾病或意外伤害导致双耳听力永久不可逆性丧失，在 </w:t>
      </w:r>
      <w:r>
        <w:rPr/>
        <w:t>500</w:t>
      </w:r>
      <w:r>
        <w:rPr>
          <w:spacing w:val="5"/>
        </w:rPr>
        <w:t> 赫兹、</w:t>
      </w:r>
      <w:r>
        <w:rPr/>
        <w:t>1000</w:t>
      </w:r>
      <w:r>
        <w:rPr>
          <w:spacing w:val="10"/>
        </w:rPr>
        <w:t> 赫兹和 </w:t>
      </w:r>
      <w:r>
        <w:rPr/>
        <w:t>2000</w:t>
      </w:r>
      <w:r>
        <w:rPr>
          <w:spacing w:val="-6"/>
        </w:rPr>
        <w:t> 赫兹语音频率下，平均听阈大于 </w:t>
      </w:r>
      <w:r>
        <w:rPr/>
        <w:t>90</w:t>
      </w:r>
      <w:r>
        <w:rPr>
          <w:spacing w:val="-9"/>
        </w:rPr>
        <w:t> 分贝，且经纯音听力测试、声导抗检</w:t>
      </w:r>
      <w:r>
        <w:rPr>
          <w:spacing w:val="-3"/>
        </w:rPr>
        <w:t>测或听觉诱发电位检测等证实。</w:t>
      </w:r>
    </w:p>
    <w:p>
      <w:pPr>
        <w:pStyle w:val="BodyText"/>
        <w:spacing w:line="274" w:lineRule="exact" w:before="11"/>
        <w:ind w:left="250" w:right="198" w:firstLine="420"/>
        <w:jc w:val="both"/>
      </w:pPr>
      <w:r>
        <w:rPr/>
        <w:t>永久不可逆，指自疾病确诊或意外伤害发生之日起，经过积极治疗 180 天后， 仍无法通过现有医疗手段恢复。</w:t>
      </w:r>
    </w:p>
    <w:p>
      <w:pPr>
        <w:spacing w:after="0" w:line="274" w:lineRule="exact"/>
        <w:jc w:val="both"/>
        <w:sectPr>
          <w:type w:val="continuous"/>
          <w:pgSz w:w="11910" w:h="16840"/>
          <w:pgMar w:top="1040" w:bottom="1180" w:left="1160" w:right="860"/>
          <w:cols w:num="2" w:equalWidth="0">
            <w:col w:w="1727" w:space="40"/>
            <w:col w:w="8123"/>
          </w:cols>
        </w:sectPr>
      </w:pPr>
    </w:p>
    <w:p>
      <w:pPr>
        <w:pStyle w:val="BodyText"/>
        <w:spacing w:before="6"/>
        <w:rPr>
          <w:sz w:val="20"/>
        </w:rPr>
      </w:pPr>
    </w:p>
    <w:p>
      <w:pPr>
        <w:spacing w:after="0"/>
        <w:rPr>
          <w:sz w:val="20"/>
        </w:rPr>
        <w:sectPr>
          <w:type w:val="continuous"/>
          <w:pgSz w:w="11910" w:h="16840"/>
          <w:pgMar w:top="1040" w:bottom="1180" w:left="1160" w:right="860"/>
        </w:sectPr>
      </w:pPr>
    </w:p>
    <w:p>
      <w:pPr>
        <w:pStyle w:val="BodyText"/>
        <w:spacing w:before="36"/>
        <w:ind w:left="881"/>
      </w:pPr>
      <w:r>
        <w:rPr/>
        <w:t>5.5.14</w:t>
      </w:r>
    </w:p>
    <w:p>
      <w:pPr>
        <w:pStyle w:val="BodyText"/>
        <w:ind w:left="881"/>
      </w:pPr>
      <w:r>
        <w:rPr/>
        <w:t>双目失明</w:t>
      </w:r>
    </w:p>
    <w:p>
      <w:pPr>
        <w:pStyle w:val="BodyText"/>
        <w:spacing w:line="273" w:lineRule="auto" w:before="36"/>
        <w:ind w:left="250" w:right="210" w:firstLine="420"/>
      </w:pPr>
      <w:r>
        <w:rPr/>
        <w:br w:type="column"/>
      </w:r>
      <w:r>
        <w:rPr/>
        <w:t>指因疾病或意外伤害导致双眼视力永久不可逆性丧失，双眼中较好眼须满足下列至少一项条件：</w:t>
      </w:r>
    </w:p>
    <w:p>
      <w:pPr>
        <w:pStyle w:val="BodyText"/>
        <w:spacing w:before="7"/>
        <w:ind w:left="509"/>
      </w:pPr>
      <w:r>
        <w:rPr/>
        <w:t>（1）眼球缺失或摘除；</w:t>
      </w:r>
    </w:p>
    <w:p>
      <w:pPr>
        <w:pStyle w:val="BodyText"/>
        <w:spacing w:before="36"/>
        <w:ind w:left="509"/>
      </w:pPr>
      <w:r>
        <w:rPr>
          <w:w w:val="100"/>
        </w:rPr>
        <w:t>（2</w:t>
      </w:r>
      <w:r>
        <w:rPr>
          <w:spacing w:val="11"/>
          <w:w w:val="100"/>
        </w:rPr>
        <w:t>）</w:t>
      </w:r>
      <w:r>
        <w:rPr>
          <w:spacing w:val="-3"/>
          <w:w w:val="100"/>
        </w:rPr>
        <w:t>矫正视力低于</w:t>
      </w:r>
      <w:r>
        <w:rPr>
          <w:spacing w:val="-2"/>
        </w:rPr>
        <w:t> </w:t>
      </w:r>
      <w:r>
        <w:rPr>
          <w:w w:val="100"/>
        </w:rPr>
        <w:t>0.0</w:t>
      </w:r>
      <w:r>
        <w:rPr>
          <w:spacing w:val="-92"/>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spacing w:before="36"/>
        <w:ind w:left="509"/>
      </w:pPr>
      <w:r>
        <w:rPr/>
        <w:t>（3）视野半径小于 5 度。</w:t>
      </w:r>
    </w:p>
    <w:p>
      <w:pPr>
        <w:spacing w:after="0"/>
        <w:sectPr>
          <w:type w:val="continuous"/>
          <w:pgSz w:w="11910" w:h="16840"/>
          <w:pgMar w:top="1040" w:bottom="1180" w:left="1160" w:right="860"/>
          <w:cols w:num="2" w:equalWidth="0">
            <w:col w:w="1727" w:space="40"/>
            <w:col w:w="8123"/>
          </w:cols>
        </w:sectPr>
      </w:pPr>
    </w:p>
    <w:p>
      <w:pPr>
        <w:pStyle w:val="BodyText"/>
        <w:spacing w:before="11"/>
        <w:rPr>
          <w:sz w:val="23"/>
        </w:rPr>
      </w:pPr>
    </w:p>
    <w:p>
      <w:pPr>
        <w:spacing w:after="0"/>
        <w:rPr>
          <w:sz w:val="23"/>
        </w:rPr>
        <w:sectPr>
          <w:type w:val="continuous"/>
          <w:pgSz w:w="11910" w:h="16840"/>
          <w:pgMar w:top="1040" w:bottom="1180" w:left="1160" w:right="860"/>
        </w:sectPr>
      </w:pPr>
    </w:p>
    <w:p>
      <w:pPr>
        <w:pStyle w:val="BodyText"/>
        <w:spacing w:before="36"/>
        <w:ind w:left="881"/>
      </w:pPr>
      <w:r>
        <w:rPr/>
        <w:t>5.5.15</w:t>
      </w:r>
    </w:p>
    <w:p>
      <w:pPr>
        <w:pStyle w:val="BodyText"/>
        <w:spacing w:before="36"/>
        <w:ind w:left="881"/>
      </w:pPr>
      <w:r>
        <w:rPr/>
        <w:t>瘫痪</w:t>
      </w:r>
    </w:p>
    <w:p>
      <w:pPr>
        <w:pStyle w:val="BodyText"/>
        <w:spacing w:before="36"/>
        <w:ind w:left="879"/>
      </w:pPr>
      <w:r>
        <w:rPr/>
        <w:br w:type="column"/>
      </w:r>
      <w:r>
        <w:rPr/>
        <w:t>指因疾病或意外伤害导致两肢或两肢以上肢体机能永久完全丧失。</w:t>
      </w:r>
    </w:p>
    <w:p>
      <w:pPr>
        <w:pStyle w:val="BodyText"/>
        <w:spacing w:before="15"/>
        <w:ind w:left="459" w:right="301" w:firstLine="420"/>
      </w:pPr>
      <w:r>
        <w:rPr>
          <w:spacing w:val="-6"/>
        </w:rPr>
        <w:t>肢体机能永久完全丧失，指疾病确诊 </w:t>
      </w:r>
      <w:r>
        <w:rPr/>
        <w:t>180</w:t>
      </w:r>
      <w:r>
        <w:rPr>
          <w:spacing w:val="-13"/>
        </w:rPr>
        <w:t> 天后或意外伤害发生 </w:t>
      </w:r>
      <w:r>
        <w:rPr/>
        <w:t>180</w:t>
      </w:r>
      <w:r>
        <w:rPr>
          <w:spacing w:val="-10"/>
        </w:rPr>
        <w:t> 天后，每肢</w:t>
      </w:r>
      <w:r>
        <w:rPr>
          <w:spacing w:val="-5"/>
        </w:rPr>
        <w:t>三大关节中的两大关节仍然完全僵硬，或不能随意识活动。</w:t>
      </w:r>
    </w:p>
    <w:p>
      <w:pPr>
        <w:spacing w:after="0"/>
        <w:sectPr>
          <w:type w:val="continuous"/>
          <w:pgSz w:w="11910" w:h="16840"/>
          <w:pgMar w:top="1040" w:bottom="1180" w:left="1160" w:right="860"/>
          <w:cols w:num="2" w:equalWidth="0">
            <w:col w:w="1518" w:space="40"/>
            <w:col w:w="8332"/>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5.5.16</w:t>
      </w:r>
    </w:p>
    <w:p>
      <w:pPr>
        <w:pStyle w:val="BodyText"/>
        <w:spacing w:line="273" w:lineRule="auto" w:before="36"/>
        <w:ind w:left="881"/>
      </w:pPr>
      <w:r>
        <w:rPr/>
        <w:t>心脏瓣膜手术</w:t>
      </w:r>
    </w:p>
    <w:p>
      <w:pPr>
        <w:pStyle w:val="BodyText"/>
        <w:ind w:left="663"/>
      </w:pPr>
      <w:r>
        <w:rPr/>
        <w:br w:type="column"/>
      </w:r>
      <w:r>
        <w:rPr/>
        <w:t>指为治疗心脏瓣膜疾病，实际实施了开胸进行的心脏瓣膜置换或修复的手术。</w:t>
      </w:r>
    </w:p>
    <w:p>
      <w:pPr>
        <w:spacing w:after="0"/>
        <w:sectPr>
          <w:type w:val="continuous"/>
          <w:pgSz w:w="11910" w:h="16840"/>
          <w:pgMar w:top="1040" w:bottom="1180" w:left="1160" w:right="860"/>
          <w:cols w:num="2" w:equalWidth="0">
            <w:col w:w="1734" w:space="40"/>
            <w:col w:w="8116"/>
          </w:cols>
        </w:sectPr>
      </w:pPr>
    </w:p>
    <w:p>
      <w:pPr>
        <w:pStyle w:val="BodyText"/>
        <w:spacing w:before="7"/>
      </w:pPr>
    </w:p>
    <w:p>
      <w:pPr>
        <w:spacing w:after="0"/>
        <w:sectPr>
          <w:type w:val="continuous"/>
          <w:pgSz w:w="11910" w:h="16840"/>
          <w:pgMar w:top="1040" w:bottom="1180" w:left="1160" w:right="860"/>
        </w:sectPr>
      </w:pPr>
    </w:p>
    <w:p>
      <w:pPr>
        <w:pStyle w:val="BodyText"/>
        <w:ind w:left="881"/>
      </w:pPr>
      <w:r>
        <w:rPr/>
        <w:t>5.5.17</w:t>
      </w:r>
    </w:p>
    <w:p>
      <w:pPr>
        <w:pStyle w:val="BodyText"/>
        <w:spacing w:line="273" w:lineRule="auto"/>
        <w:ind w:left="881"/>
      </w:pPr>
      <w:r>
        <w:rPr/>
        <w:t>严重阿尔茨海默病</w:t>
      </w:r>
    </w:p>
    <w:p>
      <w:pPr>
        <w:pStyle w:val="BodyText"/>
        <w:spacing w:line="273" w:lineRule="auto"/>
        <w:ind w:left="243" w:right="207" w:firstLine="420"/>
        <w:jc w:val="both"/>
      </w:pPr>
      <w:r>
        <w:rPr/>
        <w:br w:type="column"/>
      </w:r>
      <w:r>
        <w:rPr>
          <w:spacing w:val="-1"/>
        </w:rPr>
        <w:t>指因大脑进行性、不可逆性改变导致智能严重衰退或丧失，临床表现为明显的认知能力障碍、行为异常和社交能力减退，其日常生活必须持续受到他人监护。须</w:t>
      </w:r>
      <w:r>
        <w:rPr>
          <w:spacing w:val="-4"/>
          <w:w w:val="100"/>
        </w:rPr>
        <w:t>由头颅断层扫描</w:t>
      </w:r>
      <w:r>
        <w:rPr>
          <w:w w:val="100"/>
        </w:rPr>
        <w:t>（CT</w:t>
      </w:r>
      <w:r>
        <w:rPr>
          <w:spacing w:val="-108"/>
          <w:w w:val="100"/>
        </w:rPr>
        <w:t>）</w:t>
      </w:r>
      <w:r>
        <w:rPr>
          <w:spacing w:val="-4"/>
          <w:w w:val="100"/>
        </w:rPr>
        <w:t>、核磁共振检查</w:t>
      </w:r>
      <w:r>
        <w:rPr>
          <w:w w:val="100"/>
        </w:rPr>
        <w:t>（MR</w:t>
      </w:r>
      <w:r>
        <w:rPr>
          <w:spacing w:val="-3"/>
          <w:w w:val="100"/>
        </w:rPr>
        <w:t>I）</w:t>
      </w:r>
      <w:r>
        <w:rPr>
          <w:spacing w:val="-4"/>
          <w:w w:val="100"/>
        </w:rPr>
        <w:t>或正电子发射断层扫描</w:t>
      </w:r>
      <w:r>
        <w:rPr>
          <w:w w:val="100"/>
        </w:rPr>
        <w:t>（PE</w:t>
      </w:r>
      <w:r>
        <w:rPr>
          <w:spacing w:val="-3"/>
          <w:w w:val="100"/>
        </w:rPr>
        <w:t>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665"/>
      </w:pPr>
      <w:r>
        <w:rPr/>
        <w:t>神经官能症和精神疾病不在保障范围内。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spacing w:before="36"/>
        <w:ind w:left="881"/>
      </w:pPr>
      <w:r>
        <w:rPr/>
        <w:t>5.5.18</w:t>
      </w:r>
    </w:p>
    <w:p>
      <w:pPr>
        <w:pStyle w:val="BodyText"/>
        <w:spacing w:line="273" w:lineRule="auto" w:before="36"/>
        <w:ind w:left="881"/>
      </w:pPr>
      <w:r>
        <w:rPr/>
        <w:t>严重脑损伤</w:t>
      </w:r>
    </w:p>
    <w:p>
      <w:pPr>
        <w:pStyle w:val="BodyText"/>
        <w:spacing w:line="273" w:lineRule="auto" w:before="36"/>
        <w:ind w:left="243" w:right="104" w:firstLine="420"/>
      </w:pPr>
      <w:r>
        <w:rPr/>
        <w:br w:type="column"/>
      </w:r>
      <w:r>
        <w:rPr>
          <w:spacing w:val="-1"/>
        </w:rPr>
        <w:t>指因头部遭受机械性外力，引起脑重要部位损伤，导致神经系统永久性的功能</w:t>
      </w:r>
      <w:r>
        <w:rPr>
          <w:w w:val="100"/>
        </w:rPr>
        <w:t>障</w:t>
      </w:r>
      <w:r>
        <w:rPr>
          <w:spacing w:val="-8"/>
          <w:w w:val="100"/>
        </w:rPr>
        <w:t>碍。须由头颅断层扫描</w:t>
      </w:r>
      <w:r>
        <w:rPr>
          <w:w w:val="100"/>
        </w:rPr>
        <w:t>（CT</w:t>
      </w:r>
      <w:r>
        <w:rPr>
          <w:spacing w:val="-108"/>
          <w:w w:val="100"/>
        </w:rPr>
        <w:t>）</w:t>
      </w:r>
      <w:r>
        <w:rPr>
          <w:spacing w:val="-8"/>
          <w:w w:val="100"/>
        </w:rPr>
        <w:t>、核磁共振检查</w:t>
      </w:r>
      <w:r>
        <w:rPr>
          <w:spacing w:val="-3"/>
          <w:w w:val="100"/>
        </w:rPr>
        <w:t>（</w:t>
      </w:r>
      <w:r>
        <w:rPr>
          <w:w w:val="100"/>
        </w:rPr>
        <w:t>M</w:t>
      </w:r>
      <w:r>
        <w:rPr>
          <w:spacing w:val="-3"/>
          <w:w w:val="100"/>
        </w:rPr>
        <w:t>R</w:t>
      </w:r>
      <w:r>
        <w:rPr>
          <w:spacing w:val="-1"/>
          <w:w w:val="100"/>
        </w:rPr>
        <w:t>I</w:t>
      </w:r>
      <w:r>
        <w:rPr>
          <w:spacing w:val="-20"/>
          <w:w w:val="100"/>
        </w:rPr>
        <w:t>）</w:t>
      </w:r>
      <w:r>
        <w:rPr>
          <w:spacing w:val="-5"/>
          <w:w w:val="100"/>
        </w:rPr>
        <w:t>或正电子发射断层扫描</w:t>
      </w:r>
      <w:r>
        <w:rPr>
          <w:w w:val="100"/>
        </w:rPr>
        <w:t>（PE</w:t>
      </w:r>
      <w:r>
        <w:rPr>
          <w:spacing w:val="-3"/>
          <w:w w:val="100"/>
        </w:rPr>
        <w:t>T</w:t>
      </w:r>
      <w:r>
        <w:rPr>
          <w:w w:val="100"/>
        </w:rPr>
        <w:t>）</w:t>
      </w:r>
      <w:r>
        <w:rPr/>
        <w:t>等</w:t>
      </w:r>
      <w:r>
        <w:rPr>
          <w:spacing w:val="-3"/>
        </w:rPr>
        <w:t>影像学检查证实。神经系统永久性的功能障碍，指脑损伤 </w:t>
      </w:r>
      <w:r>
        <w:rPr/>
        <w:t>180</w:t>
      </w:r>
      <w:r>
        <w:rPr>
          <w:spacing w:val="-3"/>
        </w:rPr>
        <w:t> 天后，仍遗留下列一种或一种以上障碍：</w:t>
      </w:r>
    </w:p>
    <w:p>
      <w:pPr>
        <w:pStyle w:val="BodyText"/>
        <w:spacing w:before="7"/>
        <w:ind w:left="663"/>
      </w:pPr>
      <w:r>
        <w:rPr/>
        <w:t>（1）一肢或一肢以上肢体机能完全丧失；</w:t>
      </w:r>
    </w:p>
    <w:p>
      <w:pPr>
        <w:pStyle w:val="BodyText"/>
        <w:ind w:left="663"/>
      </w:pPr>
      <w:r>
        <w:rPr/>
        <w:t>（2）语言能力或咀嚼吞咽能力完全丧失；</w:t>
      </w:r>
    </w:p>
    <w:p>
      <w:pPr>
        <w:pStyle w:val="BodyText"/>
        <w:spacing w:line="237" w:lineRule="auto" w:before="18"/>
        <w:ind w:left="243" w:right="171" w:firstLine="420"/>
      </w:pPr>
      <w:r>
        <w:rPr/>
        <w:t>（3）自主生活能力完全丧失，无法独立完成六项基本日常生活活动中的三项或三项以上。</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86" w:top="1120" w:bottom="1180" w:left="1160" w:right="860"/>
        </w:sectPr>
      </w:pPr>
    </w:p>
    <w:p>
      <w:pPr>
        <w:pStyle w:val="BodyText"/>
        <w:ind w:left="881"/>
      </w:pPr>
      <w:r>
        <w:rPr/>
        <w:t>5.5.19</w:t>
      </w:r>
    </w:p>
    <w:p>
      <w:pPr>
        <w:pStyle w:val="BodyText"/>
        <w:spacing w:line="273" w:lineRule="auto"/>
        <w:ind w:left="881"/>
      </w:pPr>
      <w:r>
        <w:rPr/>
        <w:t>严重帕金森病</w:t>
      </w:r>
    </w:p>
    <w:p>
      <w:pPr>
        <w:pStyle w:val="BodyText"/>
        <w:spacing w:line="273" w:lineRule="auto"/>
        <w:ind w:left="243" w:right="210" w:firstLine="420"/>
      </w:pPr>
      <w:r>
        <w:rPr/>
        <w:br w:type="column"/>
      </w:r>
      <w:r>
        <w:rPr/>
        <w:t>是一种中枢神经系统的退行性疾病，临床表现为震颤麻痹、共济失调等。须满足下列全部条件：</w:t>
      </w:r>
    </w:p>
    <w:p>
      <w:pPr>
        <w:pStyle w:val="BodyText"/>
        <w:spacing w:before="8"/>
        <w:ind w:left="663"/>
      </w:pPr>
      <w:r>
        <w:rPr/>
        <w:t>（1）药物治疗无法控制病情；</w:t>
      </w:r>
    </w:p>
    <w:p>
      <w:pPr>
        <w:pStyle w:val="BodyText"/>
        <w:spacing w:line="273" w:lineRule="auto"/>
        <w:ind w:left="243" w:right="171" w:firstLine="420"/>
      </w:pPr>
      <w:r>
        <w:rPr/>
        <w:t>（2）自主生活能力完全丧失，无法独立完成六项基本日常生活活动中的三项或三项以上。</w:t>
      </w:r>
    </w:p>
    <w:p>
      <w:pPr>
        <w:pStyle w:val="BodyText"/>
        <w:spacing w:line="261" w:lineRule="exact" w:before="0"/>
        <w:ind w:left="665"/>
      </w:pPr>
      <w:r>
        <w:rPr/>
        <w:t>继发性帕金森综合征不在保障范围内。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5.5.20</w:t>
      </w:r>
    </w:p>
    <w:p>
      <w:pPr>
        <w:pStyle w:val="BodyText"/>
        <w:spacing w:line="273" w:lineRule="auto" w:before="36"/>
        <w:ind w:left="881"/>
      </w:pPr>
      <w:r>
        <w:rPr/>
        <w:t>严重Ⅲ度烧伤</w:t>
      </w:r>
    </w:p>
    <w:p>
      <w:pPr>
        <w:pStyle w:val="BodyText"/>
        <w:ind w:left="243" w:right="210" w:firstLine="420"/>
      </w:pPr>
      <w:r>
        <w:rPr/>
        <w:br w:type="column"/>
      </w:r>
      <w:r>
        <w:rPr>
          <w:spacing w:val="-6"/>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5.5.21</w:t>
      </w:r>
    </w:p>
    <w:p>
      <w:pPr>
        <w:pStyle w:val="BodyText"/>
        <w:spacing w:line="273" w:lineRule="auto" w:before="36"/>
        <w:ind w:left="881"/>
        <w:jc w:val="both"/>
      </w:pPr>
      <w:r>
        <w:rPr/>
        <w:t>严重原发性肺动脉高压</w:t>
      </w:r>
    </w:p>
    <w:p>
      <w:pPr>
        <w:pStyle w:val="BodyText"/>
        <w:spacing w:line="237" w:lineRule="auto" w:before="39"/>
        <w:ind w:left="243" w:right="248" w:firstLine="420"/>
        <w:jc w:val="both"/>
      </w:pPr>
      <w:r>
        <w:rPr/>
        <w:br w:type="column"/>
      </w:r>
      <w:r>
        <w:rPr>
          <w:spacing w:val="-3"/>
        </w:rPr>
        <w:t>指不明原因的肺动脉压力持续性增高，进行性发展而导致的慢性疾病，已经造</w:t>
      </w:r>
      <w:r>
        <w:rPr>
          <w:spacing w:val="-4"/>
        </w:rPr>
        <w:t>成永久不可逆性的体力活动能力受限，达到美国纽约心脏病学会心功能状态分级 </w:t>
      </w:r>
      <w:r>
        <w:rPr/>
        <w:t>IV </w:t>
      </w:r>
      <w:r>
        <w:rPr>
          <w:spacing w:val="-5"/>
        </w:rPr>
        <w:t>级，且静息状态下肺动脉平均压超过 </w:t>
      </w:r>
      <w:r>
        <w:rPr/>
        <w:t>30mmHg。</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5.5.22</w:t>
      </w:r>
    </w:p>
    <w:p>
      <w:pPr>
        <w:pStyle w:val="BodyText"/>
        <w:spacing w:line="273" w:lineRule="auto" w:before="36"/>
        <w:ind w:left="881"/>
      </w:pPr>
      <w:r>
        <w:rPr/>
        <w:t>严重运动神经元病</w:t>
      </w:r>
    </w:p>
    <w:p>
      <w:pPr>
        <w:pStyle w:val="BodyText"/>
        <w:spacing w:line="237" w:lineRule="auto" w:before="39"/>
        <w:ind w:left="243" w:right="299"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spacing w:before="36"/>
        <w:ind w:left="881"/>
      </w:pPr>
      <w:r>
        <w:rPr/>
        <w:t>5.5.23</w:t>
      </w:r>
    </w:p>
    <w:p>
      <w:pPr>
        <w:pStyle w:val="BodyText"/>
        <w:spacing w:line="273" w:lineRule="auto"/>
        <w:ind w:left="881"/>
      </w:pPr>
      <w:r>
        <w:rPr/>
        <w:t>语言能力丧失</w:t>
      </w:r>
    </w:p>
    <w:p>
      <w:pPr>
        <w:pStyle w:val="BodyText"/>
        <w:spacing w:line="273" w:lineRule="auto" w:before="36"/>
        <w:ind w:left="243" w:right="21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61" w:lineRule="exact" w:before="0"/>
        <w:ind w:left="665"/>
      </w:pPr>
      <w:r>
        <w:rPr/>
        <w:t>精神心理因素所致的语言能力丧失不在保障范围内。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ind w:left="881"/>
      </w:pPr>
      <w:r>
        <w:rPr/>
        <w:t>5.5.24</w:t>
      </w:r>
    </w:p>
    <w:p>
      <w:pPr>
        <w:pStyle w:val="BodyText"/>
        <w:spacing w:line="273" w:lineRule="auto"/>
        <w:ind w:left="881"/>
        <w:jc w:val="both"/>
      </w:pPr>
      <w:r>
        <w:rPr/>
        <w:t>重型再生障碍性贫血</w:t>
      </w:r>
    </w:p>
    <w:p>
      <w:pPr>
        <w:pStyle w:val="BodyText"/>
        <w:spacing w:line="273" w:lineRule="auto"/>
        <w:ind w:left="243" w:right="102" w:firstLine="420"/>
      </w:pPr>
      <w:r>
        <w:rPr/>
        <w:br w:type="column"/>
      </w:r>
      <w:r>
        <w:rPr/>
        <w:t>指因骨髓造血功能慢性持续性衰竭导致的贫血、中性粒细胞减少及血小板减少。须满足下列全部条件：</w:t>
      </w:r>
    </w:p>
    <w:p>
      <w:pPr>
        <w:pStyle w:val="BodyText"/>
        <w:spacing w:before="7"/>
        <w:ind w:left="663"/>
      </w:pPr>
      <w:r>
        <w:rPr/>
        <w:t>（1）骨髓穿刺检查或骨髓活检结果支持诊断；</w:t>
      </w:r>
    </w:p>
    <w:p>
      <w:pPr>
        <w:pStyle w:val="BodyText"/>
        <w:spacing w:before="36"/>
        <w:ind w:left="663"/>
      </w:pPr>
      <w:r>
        <w:rPr/>
        <w:t>（2）外周血象须具备以下三项条件：</w:t>
      </w:r>
    </w:p>
    <w:p>
      <w:pPr>
        <w:pStyle w:val="BodyText"/>
        <w:tabs>
          <w:tab w:pos="1505" w:val="left" w:leader="none"/>
        </w:tabs>
        <w:spacing w:before="36"/>
        <w:ind w:left="1083"/>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05" w:val="left" w:leader="none"/>
        </w:tabs>
        <w:spacing w:before="36"/>
        <w:ind w:left="1083"/>
      </w:pPr>
      <w:r>
        <w:rPr/>
        <w:t>②</w:t>
        <w:tab/>
      </w:r>
      <w:r>
        <w:rPr>
          <w:spacing w:val="-3"/>
        </w:rPr>
        <w:t>网织红细胞</w:t>
      </w:r>
      <w:r>
        <w:rPr>
          <w:spacing w:val="-1"/>
        </w:rPr>
        <w:t>＜1%；</w:t>
      </w:r>
    </w:p>
    <w:p>
      <w:pPr>
        <w:pStyle w:val="BodyText"/>
        <w:tabs>
          <w:tab w:pos="1505" w:val="left" w:leader="none"/>
        </w:tabs>
        <w:spacing w:before="15"/>
        <w:ind w:left="1083"/>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spacing w:before="36"/>
        <w:ind w:left="881"/>
      </w:pPr>
      <w:r>
        <w:rPr/>
        <w:t>5.5.25</w:t>
      </w:r>
    </w:p>
    <w:p>
      <w:pPr>
        <w:pStyle w:val="BodyText"/>
        <w:spacing w:line="273" w:lineRule="auto" w:before="36"/>
        <w:ind w:left="881"/>
      </w:pPr>
      <w:r>
        <w:rPr/>
        <w:t>主动脉手术</w:t>
      </w:r>
    </w:p>
    <w:p>
      <w:pPr>
        <w:pStyle w:val="BodyText"/>
        <w:spacing w:line="273" w:lineRule="auto" w:before="36"/>
        <w:ind w:left="243" w:right="20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5"/>
      </w:pPr>
      <w:r>
        <w:rPr/>
        <w:t>动脉内血管成形术不在保障范围内。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6"/>
        <w:rPr>
          <w:sz w:val="22"/>
        </w:rPr>
      </w:pPr>
    </w:p>
    <w:p>
      <w:pPr>
        <w:spacing w:after="0"/>
        <w:rPr>
          <w:sz w:val="22"/>
        </w:rPr>
        <w:sectPr>
          <w:type w:val="continuous"/>
          <w:pgSz w:w="11910" w:h="16840"/>
          <w:pgMar w:top="1040" w:bottom="1180" w:left="1160" w:right="860"/>
        </w:sectPr>
      </w:pPr>
    </w:p>
    <w:p>
      <w:pPr>
        <w:pStyle w:val="BodyText"/>
        <w:spacing w:before="36"/>
        <w:ind w:left="881"/>
      </w:pPr>
      <w:r>
        <w:rPr/>
        <w:t>5.5.26</w:t>
      </w:r>
    </w:p>
    <w:p>
      <w:pPr>
        <w:pStyle w:val="BodyText"/>
        <w:spacing w:line="273" w:lineRule="auto" w:before="36"/>
        <w:ind w:left="881"/>
      </w:pPr>
      <w:r>
        <w:rPr/>
        <w:t>严重多发性硬化</w:t>
      </w:r>
    </w:p>
    <w:p>
      <w:pPr>
        <w:pStyle w:val="BodyText"/>
        <w:spacing w:line="273" w:lineRule="auto" w:before="36"/>
        <w:ind w:left="243" w:right="195"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7"/>
        <w:ind w:left="663"/>
      </w:pPr>
      <w:r>
        <w:rPr/>
        <w:t>由本公司认可医院提供的明确诊断必须包含下列全部三项条件：</w:t>
      </w:r>
    </w:p>
    <w:p>
      <w:pPr>
        <w:pStyle w:val="BodyText"/>
        <w:ind w:left="663"/>
      </w:pPr>
      <w:r>
        <w:rPr/>
        <w:t>（1）明确出现因视神经、脑干或脊髓损伤而导致的临床表现；</w:t>
      </w:r>
    </w:p>
    <w:p>
      <w:pPr>
        <w:pStyle w:val="BodyText"/>
        <w:ind w:left="663"/>
      </w:pPr>
      <w:r>
        <w:rPr/>
        <w:t>（2）散在的身体损害的多样性；</w:t>
      </w:r>
    </w:p>
    <w:p>
      <w:pPr>
        <w:pStyle w:val="BodyText"/>
        <w:spacing w:before="15"/>
        <w:ind w:left="663"/>
      </w:pPr>
      <w:r>
        <w:rPr/>
        <w:t>（3）有明确的上述症状及神经损伤反复恶化、减轻的病史纪录。</w:t>
      </w:r>
    </w:p>
    <w:p>
      <w:pPr>
        <w:spacing w:after="0"/>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86" w:top="1120" w:bottom="1180" w:left="1160" w:right="940"/>
        </w:sectPr>
      </w:pPr>
    </w:p>
    <w:p>
      <w:pPr>
        <w:pStyle w:val="BodyText"/>
        <w:ind w:left="881"/>
      </w:pPr>
      <w:r>
        <w:rPr/>
        <w:t>5.5.27</w:t>
      </w:r>
    </w:p>
    <w:p>
      <w:pPr>
        <w:pStyle w:val="BodyText"/>
        <w:spacing w:line="273" w:lineRule="auto"/>
        <w:ind w:left="881"/>
        <w:jc w:val="both"/>
      </w:pPr>
      <w:r>
        <w:rPr/>
        <w:t>医护人员职业行为感染艾滋病病毒或患艾滋病</w:t>
      </w:r>
    </w:p>
    <w:p>
      <w:pPr>
        <w:pStyle w:val="BodyText"/>
        <w:spacing w:line="273" w:lineRule="auto"/>
        <w:ind w:left="243" w:right="130" w:firstLine="420"/>
        <w:jc w:val="both"/>
      </w:pPr>
      <w:r>
        <w:rPr/>
        <w:br w:type="column"/>
      </w:r>
      <w:r>
        <w:rPr>
          <w:spacing w:val="-4"/>
        </w:rPr>
        <w:t>指医护人员于执行正常医疗行为中因接触艾滋病病毒</w:t>
      </w:r>
      <w:r>
        <w:rPr>
          <w:spacing w:val="-3"/>
        </w:rPr>
        <w:t>（HIV）</w:t>
      </w:r>
      <w:r>
        <w:rPr>
          <w:spacing w:val="-4"/>
        </w:rPr>
        <w:t>感染患者或因遭艾滋病病毒（HIV）污染之医疗器械意外所伤而致艾滋病病毒（HIV）感染或罹患艾滋</w:t>
      </w:r>
      <w:r>
        <w:rPr>
          <w:spacing w:val="-4"/>
          <w:w w:val="100"/>
        </w:rPr>
        <w:t>病（A</w:t>
      </w:r>
      <w:r>
        <w:rPr>
          <w:spacing w:val="-3"/>
          <w:w w:val="100"/>
        </w:rPr>
        <w:t>I</w:t>
      </w:r>
      <w:r>
        <w:rPr>
          <w:w w:val="100"/>
        </w:rPr>
        <w:t>D</w:t>
      </w:r>
      <w:r>
        <w:rPr>
          <w:spacing w:val="-1"/>
          <w:w w:val="100"/>
        </w:rPr>
        <w:t>S</w:t>
      </w:r>
      <w:r>
        <w:rPr>
          <w:spacing w:val="-108"/>
          <w:w w:val="100"/>
        </w:rPr>
        <w:t>）</w:t>
      </w:r>
      <w:r>
        <w:rPr>
          <w:spacing w:val="-3"/>
          <w:w w:val="100"/>
        </w:rPr>
        <w:t>。并且证实满足下列全部条件：</w:t>
      </w:r>
    </w:p>
    <w:p>
      <w:pPr>
        <w:pStyle w:val="BodyText"/>
        <w:spacing w:before="8"/>
        <w:ind w:left="663"/>
      </w:pPr>
      <w:r>
        <w:rPr/>
        <w:t>（1）任何意外事件导致感染的必须在意外发生后 30 天内向本公司报案；</w:t>
      </w:r>
    </w:p>
    <w:p>
      <w:pPr>
        <w:pStyle w:val="BodyText"/>
        <w:ind w:left="663"/>
      </w:pPr>
      <w:r>
        <w:rPr/>
        <w:t>（2）存在导致该意外事件的明确艾滋病病毒感染的液体证据；</w:t>
      </w:r>
    </w:p>
    <w:p>
      <w:pPr>
        <w:pStyle w:val="BodyText"/>
        <w:spacing w:line="273" w:lineRule="auto"/>
        <w:ind w:left="243" w:right="130" w:firstLine="420"/>
      </w:pPr>
      <w:r>
        <w:rPr>
          <w:spacing w:val="-4"/>
        </w:rPr>
        <w:t>（3）</w:t>
      </w:r>
      <w:r>
        <w:rPr>
          <w:spacing w:val="-7"/>
        </w:rPr>
        <w:t>在向本公司报告意外发生后的 </w:t>
      </w:r>
      <w:r>
        <w:rPr/>
        <w:t>180</w:t>
      </w:r>
      <w:r>
        <w:rPr>
          <w:spacing w:val="-15"/>
        </w:rPr>
        <w:t> 天内出现血清 </w:t>
      </w:r>
      <w:r>
        <w:rPr/>
        <w:t>HIV</w:t>
      </w:r>
      <w:r>
        <w:rPr>
          <w:spacing w:val="-16"/>
        </w:rPr>
        <w:t> 阴性转变为 </w:t>
      </w:r>
      <w:r>
        <w:rPr/>
        <w:t>HIV</w:t>
      </w:r>
      <w:r>
        <w:rPr>
          <w:spacing w:val="-18"/>
        </w:rPr>
        <w:t> 阳性</w:t>
      </w:r>
      <w:r>
        <w:rPr>
          <w:spacing w:val="-8"/>
        </w:rPr>
        <w:t>的检验证据；</w:t>
      </w:r>
    </w:p>
    <w:p>
      <w:pPr>
        <w:pStyle w:val="BodyText"/>
        <w:spacing w:line="273" w:lineRule="auto" w:before="8"/>
        <w:ind w:left="663" w:right="118"/>
      </w:pPr>
      <w:r>
        <w:rPr/>
        <w:t>（4）</w:t>
      </w:r>
      <w:r>
        <w:rPr>
          <w:spacing w:val="-8"/>
        </w:rPr>
        <w:t>存在意外事件发生后 </w:t>
      </w:r>
      <w:r>
        <w:rPr/>
        <w:t>5</w:t>
      </w:r>
      <w:r>
        <w:rPr>
          <w:spacing w:val="-18"/>
        </w:rPr>
        <w:t> 天内检查 </w:t>
      </w:r>
      <w:r>
        <w:rPr/>
        <w:t>HIV</w:t>
      </w:r>
      <w:r>
        <w:rPr>
          <w:spacing w:val="-8"/>
        </w:rPr>
        <w:t> 抗体，结果为阴性的医疗检验报告； 医护人员，指在国家卫生行政管理机构认可医疗机构工作，并取得卫生行政管</w:t>
      </w:r>
    </w:p>
    <w:p>
      <w:pPr>
        <w:pStyle w:val="BodyText"/>
        <w:spacing w:before="8"/>
        <w:ind w:left="243"/>
      </w:pPr>
      <w:r>
        <w:rPr/>
        <w:t>理机构认可的相应任职资格的医护人员。</w:t>
      </w:r>
    </w:p>
    <w:p>
      <w:pPr>
        <w:pStyle w:val="BodyText"/>
        <w:spacing w:before="15"/>
        <w:ind w:left="665"/>
      </w:pPr>
      <w:r>
        <w:rPr/>
        <w:t>因性行为和静脉注射毒品所致不在保障范围内。</w:t>
      </w:r>
    </w:p>
    <w:p>
      <w:pPr>
        <w:pStyle w:val="BodyText"/>
        <w:spacing w:line="273" w:lineRule="auto" w:before="17"/>
        <w:ind w:left="243" w:right="88"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160" w:right="940"/>
          <w:cols w:num="2" w:equalWidth="0">
            <w:col w:w="1734" w:space="40"/>
            <w:col w:w="8036"/>
          </w:cols>
        </w:sectPr>
      </w:pPr>
    </w:p>
    <w:p>
      <w:pPr>
        <w:pStyle w:val="BodyText"/>
        <w:spacing w:before="8"/>
      </w:pPr>
    </w:p>
    <w:p>
      <w:pPr>
        <w:spacing w:after="0"/>
        <w:sectPr>
          <w:type w:val="continuous"/>
          <w:pgSz w:w="11910" w:h="16840"/>
          <w:pgMar w:top="1040" w:bottom="1180" w:left="1160" w:right="940"/>
        </w:sectPr>
      </w:pPr>
    </w:p>
    <w:p>
      <w:pPr>
        <w:pStyle w:val="BodyText"/>
        <w:spacing w:before="36"/>
        <w:ind w:left="881"/>
      </w:pPr>
      <w:r>
        <w:rPr/>
        <w:t>5.5.28</w:t>
      </w:r>
    </w:p>
    <w:p>
      <w:pPr>
        <w:pStyle w:val="BodyText"/>
        <w:spacing w:line="273" w:lineRule="auto" w:before="36"/>
        <w:ind w:left="881"/>
      </w:pPr>
      <w:r>
        <w:rPr/>
        <w:t>急性坏死型胰腺炎</w:t>
      </w:r>
    </w:p>
    <w:p>
      <w:pPr>
        <w:pStyle w:val="BodyText"/>
        <w:spacing w:line="273" w:lineRule="auto" w:before="36"/>
        <w:ind w:left="243" w:right="130" w:firstLine="420"/>
      </w:pPr>
      <w:r>
        <w:rPr/>
        <w:br w:type="column"/>
      </w:r>
      <w:r>
        <w:rPr/>
        <w:t>由本公司认可医院的专科医生确诊为急性坏死型胰腺炎。但因酗酒所致的急性坏死型胰腺炎不属本保险责任范围。</w:t>
      </w:r>
    </w:p>
    <w:p>
      <w:pPr>
        <w:pStyle w:val="BodyText"/>
        <w:spacing w:before="7"/>
        <w:ind w:left="663"/>
      </w:pPr>
      <w:r>
        <w:rPr/>
        <w:t>由本公司认可医院提供的明确诊断必须满足下列全部条件：</w:t>
      </w:r>
    </w:p>
    <w:p>
      <w:pPr>
        <w:pStyle w:val="BodyText"/>
        <w:ind w:left="682"/>
      </w:pPr>
      <w:r>
        <w:rPr/>
        <w:t>（1）弥漫性腹膜炎；</w:t>
      </w:r>
    </w:p>
    <w:p>
      <w:pPr>
        <w:pStyle w:val="BodyText"/>
        <w:ind w:left="663"/>
      </w:pPr>
      <w:r>
        <w:rPr/>
        <w:t>（2）空腹血糖持续高于 10mmol/L。</w:t>
      </w:r>
    </w:p>
    <w:p>
      <w:pPr>
        <w:pStyle w:val="BodyText"/>
        <w:spacing w:before="15"/>
        <w:ind w:left="243" w:right="197" w:firstLine="422"/>
      </w:pPr>
      <w:r>
        <w:rPr/>
        <w:t>对于因急性发病导致身故而无法同时具备以上条件者，须以法医鉴定机构出具的尸检报告为明确诊断的依据。</w:t>
      </w:r>
    </w:p>
    <w:p>
      <w:pPr>
        <w:spacing w:after="0"/>
        <w:sectPr>
          <w:type w:val="continuous"/>
          <w:pgSz w:w="11910" w:h="16840"/>
          <w:pgMar w:top="1040" w:bottom="1180" w:left="1160" w:right="940"/>
          <w:cols w:num="2" w:equalWidth="0">
            <w:col w:w="1734" w:space="40"/>
            <w:col w:w="8036"/>
          </w:cols>
        </w:sectPr>
      </w:pPr>
    </w:p>
    <w:p>
      <w:pPr>
        <w:pStyle w:val="BodyText"/>
        <w:spacing w:before="5"/>
        <w:rPr>
          <w:sz w:val="22"/>
        </w:rPr>
      </w:pPr>
    </w:p>
    <w:p>
      <w:pPr>
        <w:spacing w:after="0"/>
        <w:rPr>
          <w:sz w:val="22"/>
        </w:rPr>
        <w:sectPr>
          <w:type w:val="continuous"/>
          <w:pgSz w:w="11910" w:h="16840"/>
          <w:pgMar w:top="1040" w:bottom="1180" w:left="1160" w:right="940"/>
        </w:sectPr>
      </w:pPr>
    </w:p>
    <w:p>
      <w:pPr>
        <w:pStyle w:val="BodyText"/>
        <w:spacing w:before="36"/>
        <w:ind w:left="881"/>
      </w:pPr>
      <w:r>
        <w:rPr/>
        <w:t>5.5.29</w:t>
      </w:r>
    </w:p>
    <w:p>
      <w:pPr>
        <w:pStyle w:val="BodyText"/>
        <w:spacing w:line="273" w:lineRule="auto" w:before="36"/>
        <w:ind w:left="881"/>
      </w:pPr>
      <w:r>
        <w:rPr/>
        <w:t>肌营养不良症</w:t>
      </w:r>
    </w:p>
    <w:p>
      <w:pPr>
        <w:pStyle w:val="BodyText"/>
        <w:spacing w:before="36"/>
        <w:ind w:left="663"/>
      </w:pPr>
      <w:r>
        <w:rPr/>
        <w:br w:type="column"/>
      </w:r>
      <w:r>
        <w:rPr/>
        <w:t>须满足下列全部条件：</w:t>
      </w:r>
    </w:p>
    <w:p>
      <w:pPr>
        <w:pStyle w:val="BodyText"/>
        <w:spacing w:before="36"/>
        <w:ind w:left="663"/>
      </w:pPr>
      <w:r>
        <w:rPr/>
        <w:t>（1）临床症状包含无感觉障碍、脑脊髓液正常、轻度的腱反射减少；</w:t>
      </w:r>
    </w:p>
    <w:p>
      <w:pPr>
        <w:pStyle w:val="BodyText"/>
        <w:spacing w:before="36"/>
        <w:ind w:left="663"/>
      </w:pPr>
      <w:r>
        <w:rPr/>
        <w:t>（2）肌电图显示肌营养不良症的特征性改变；</w:t>
      </w:r>
    </w:p>
    <w:p>
      <w:pPr>
        <w:pStyle w:val="BodyText"/>
        <w:spacing w:before="15"/>
        <w:ind w:left="243" w:right="92" w:firstLine="420"/>
      </w:pPr>
      <w:r>
        <w:rPr/>
        <w:t>（3）肌肉活体组织检查的病理学诊断符合肌营养不良症的肌肉细胞变性、坏死等阳性改变。</w:t>
      </w:r>
    </w:p>
    <w:p>
      <w:pPr>
        <w:pStyle w:val="BodyText"/>
        <w:spacing w:before="0"/>
        <w:ind w:left="243" w:right="221" w:firstLine="420"/>
      </w:pPr>
      <w:r>
        <w:rPr>
          <w:spacing w:val="-5"/>
        </w:rPr>
        <w:t>本公司承担本项疾病保险责任不受本条款第 </w:t>
      </w:r>
      <w:r>
        <w:rPr/>
        <w:t>2.4</w:t>
      </w:r>
      <w:r>
        <w:rPr>
          <w:spacing w:val="-8"/>
        </w:rPr>
        <w:t> 条责任免除中“遗传性疾病， </w:t>
      </w:r>
      <w:r>
        <w:rPr>
          <w:spacing w:val="-5"/>
        </w:rPr>
        <w:t>先天性畸形、变形或染色体异常”的限制。</w:t>
      </w:r>
    </w:p>
    <w:p>
      <w:pPr>
        <w:spacing w:after="0"/>
        <w:sectPr>
          <w:type w:val="continuous"/>
          <w:pgSz w:w="11910" w:h="16840"/>
          <w:pgMar w:top="1040" w:bottom="1180" w:left="1160" w:right="940"/>
          <w:cols w:num="2" w:equalWidth="0">
            <w:col w:w="1734" w:space="40"/>
            <w:col w:w="8036"/>
          </w:cols>
        </w:sectPr>
      </w:pPr>
    </w:p>
    <w:p>
      <w:pPr>
        <w:pStyle w:val="BodyText"/>
        <w:spacing w:before="9"/>
        <w:rPr>
          <w:sz w:val="22"/>
        </w:rPr>
      </w:pPr>
    </w:p>
    <w:p>
      <w:pPr>
        <w:spacing w:after="0"/>
        <w:rPr>
          <w:sz w:val="22"/>
        </w:rPr>
        <w:sectPr>
          <w:type w:val="continuous"/>
          <w:pgSz w:w="11910" w:h="16840"/>
          <w:pgMar w:top="1040" w:bottom="1180" w:left="1160" w:right="940"/>
        </w:sectPr>
      </w:pPr>
    </w:p>
    <w:p>
      <w:pPr>
        <w:pStyle w:val="BodyText"/>
        <w:spacing w:before="36"/>
        <w:ind w:left="881"/>
      </w:pPr>
      <w:r>
        <w:rPr/>
        <w:t>5.5.30</w:t>
      </w:r>
    </w:p>
    <w:p>
      <w:pPr>
        <w:pStyle w:val="BodyText"/>
        <w:spacing w:line="273" w:lineRule="auto" w:before="36"/>
        <w:ind w:left="881"/>
        <w:jc w:val="both"/>
      </w:pPr>
      <w:r>
        <w:rPr/>
        <w:t>系统性红斑狼疮性肾炎</w:t>
      </w:r>
    </w:p>
    <w:p>
      <w:pPr>
        <w:pStyle w:val="BodyText"/>
        <w:spacing w:line="273" w:lineRule="auto" w:before="36"/>
        <w:ind w:left="243" w:right="127" w:firstLine="420"/>
      </w:pPr>
      <w:r>
        <w:rPr/>
        <w:br w:type="column"/>
      </w:r>
      <w:r>
        <w:rPr>
          <w:spacing w:val="-3"/>
        </w:rPr>
        <w:t>指系统性红斑狼疮患者并发狼疮性肾炎而影响和损害肾脏功能，且肌酐清除率</w:t>
      </w:r>
      <w:r>
        <w:rPr>
          <w:spacing w:val="-8"/>
        </w:rPr>
        <w:t>持续低于 </w:t>
      </w:r>
      <w:r>
        <w:rPr/>
        <w:t>30ml/</w:t>
      </w:r>
      <w:r>
        <w:rPr>
          <w:spacing w:val="-8"/>
        </w:rPr>
        <w:t>分。系统性红斑狼疮性肾炎的诊断必须经本公司认可医院确诊，并满</w:t>
      </w:r>
      <w:r>
        <w:rPr>
          <w:spacing w:val="-5"/>
        </w:rPr>
        <w:t>足下列条件：</w:t>
      </w:r>
    </w:p>
    <w:p>
      <w:pPr>
        <w:pStyle w:val="BodyText"/>
        <w:spacing w:before="7"/>
        <w:ind w:left="663"/>
      </w:pPr>
      <w:r>
        <w:rPr/>
        <w:t>（1）临床表现至少具备下列条件的四个：</w:t>
      </w:r>
    </w:p>
    <w:p>
      <w:pPr>
        <w:pStyle w:val="BodyText"/>
        <w:spacing w:line="274" w:lineRule="exact" w:before="15"/>
        <w:ind w:left="1083"/>
      </w:pPr>
      <w:r>
        <w:rPr/>
        <w:t>① 蝶形红斑或盘形红斑；</w:t>
      </w:r>
    </w:p>
    <w:p>
      <w:pPr>
        <w:pStyle w:val="BodyText"/>
        <w:spacing w:line="272" w:lineRule="exact" w:before="0"/>
        <w:ind w:left="1083"/>
      </w:pPr>
      <w:r>
        <w:rPr/>
        <w:t>② 光敏感；</w:t>
      </w:r>
    </w:p>
    <w:p>
      <w:pPr>
        <w:pStyle w:val="BodyText"/>
        <w:spacing w:line="272" w:lineRule="exact" w:before="0"/>
        <w:ind w:left="1083"/>
      </w:pPr>
      <w:r>
        <w:rPr/>
        <w:t>③ 口鼻腔黏膜溃疡；</w:t>
      </w:r>
    </w:p>
    <w:p>
      <w:pPr>
        <w:pStyle w:val="BodyText"/>
        <w:spacing w:line="272" w:lineRule="exact" w:before="0"/>
        <w:ind w:left="1083"/>
      </w:pPr>
      <w:r>
        <w:rPr/>
        <w:t>④ 非畸形性关节炎或多关节痛；</w:t>
      </w:r>
    </w:p>
    <w:p>
      <w:pPr>
        <w:pStyle w:val="BodyText"/>
        <w:spacing w:line="272" w:lineRule="exact" w:before="0"/>
        <w:ind w:left="1083"/>
      </w:pPr>
      <w:r>
        <w:rPr/>
        <w:t>⑤ 胸膜炎或心包炎；</w:t>
      </w:r>
    </w:p>
    <w:p>
      <w:pPr>
        <w:pStyle w:val="BodyText"/>
        <w:spacing w:line="272" w:lineRule="exact" w:before="0"/>
        <w:ind w:left="1083"/>
      </w:pPr>
      <w:r>
        <w:rPr>
          <w:w w:val="100"/>
        </w:rPr>
        <w:t>⑥</w:t>
      </w:r>
      <w:r>
        <w:rPr/>
        <w:t> </w:t>
      </w:r>
      <w:r>
        <w:rPr>
          <w:spacing w:val="-3"/>
          <w:w w:val="100"/>
        </w:rPr>
        <w:t>神经系统损伤（癫痫或精神症状</w:t>
      </w:r>
      <w:r>
        <w:rPr>
          <w:spacing w:val="-108"/>
          <w:w w:val="100"/>
        </w:rPr>
        <w:t>）</w:t>
      </w:r>
      <w:r>
        <w:rPr>
          <w:w w:val="100"/>
        </w:rPr>
        <w:t>；</w:t>
      </w:r>
    </w:p>
    <w:p>
      <w:pPr>
        <w:pStyle w:val="BodyText"/>
        <w:spacing w:line="237" w:lineRule="auto" w:before="1"/>
        <w:ind w:left="1083" w:right="219"/>
      </w:pPr>
      <w:r>
        <w:rPr>
          <w:spacing w:val="-1"/>
        </w:rPr>
        <w:t>⑦ 血象异常</w:t>
      </w:r>
      <w:r>
        <w:rPr>
          <w:spacing w:val="-3"/>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1"/>
        </w:rPr>
        <w:t> 或溶血性贫血</w:t>
      </w:r>
      <w:r>
        <w:rPr>
          <w:spacing w:val="-106"/>
        </w:rPr>
        <w:t>）</w:t>
      </w:r>
      <w:r>
        <w:rPr/>
        <w:t>。</w:t>
      </w:r>
    </w:p>
    <w:p>
      <w:pPr>
        <w:pStyle w:val="BodyText"/>
        <w:spacing w:before="20"/>
        <w:ind w:left="663"/>
      </w:pPr>
      <w:r>
        <w:rPr/>
        <w:t>（2）检测结果至少具备下列条件的两个：</w:t>
      </w:r>
    </w:p>
    <w:p>
      <w:pPr>
        <w:pStyle w:val="BodyText"/>
        <w:spacing w:line="273" w:lineRule="exact" w:before="15"/>
        <w:ind w:left="1083"/>
      </w:pPr>
      <w:r>
        <w:rPr/>
        <w:t>① 抗dsDNA 抗体阳性；</w:t>
      </w:r>
    </w:p>
    <w:p>
      <w:pPr>
        <w:pStyle w:val="BodyText"/>
        <w:spacing w:line="272" w:lineRule="exact" w:before="0"/>
        <w:ind w:left="1083"/>
      </w:pPr>
      <w:r>
        <w:rPr/>
        <w:t>② 抗Sm 抗体阳性；</w:t>
      </w:r>
    </w:p>
    <w:p>
      <w:pPr>
        <w:pStyle w:val="BodyText"/>
        <w:spacing w:line="272" w:lineRule="exact" w:before="0"/>
        <w:ind w:left="1083"/>
      </w:pPr>
      <w:r>
        <w:rPr/>
        <w:t>③ 抗核抗体阳性；</w:t>
      </w:r>
    </w:p>
    <w:p>
      <w:pPr>
        <w:pStyle w:val="BodyText"/>
        <w:spacing w:line="272" w:lineRule="exact" w:before="0"/>
        <w:ind w:left="1083"/>
      </w:pPr>
      <w:r>
        <w:rPr/>
        <w:t>④ 皮肤狼疮带试验（非病损部位）或肾活检阳性；</w:t>
      </w:r>
    </w:p>
    <w:p>
      <w:pPr>
        <w:pStyle w:val="BodyText"/>
        <w:spacing w:line="274" w:lineRule="exact" w:before="0"/>
        <w:ind w:left="1083"/>
      </w:pPr>
      <w:r>
        <w:rPr/>
        <w:t>⑤ C3 降低。</w:t>
      </w:r>
    </w:p>
    <w:p>
      <w:pPr>
        <w:spacing w:after="0" w:line="274" w:lineRule="exact"/>
        <w:sectPr>
          <w:type w:val="continuous"/>
          <w:pgSz w:w="11910" w:h="16840"/>
          <w:pgMar w:top="1040" w:bottom="1180" w:left="1160" w:right="940"/>
          <w:cols w:num="2" w:equalWidth="0">
            <w:col w:w="1734" w:space="40"/>
            <w:col w:w="8036"/>
          </w:cols>
        </w:sectPr>
      </w:pPr>
    </w:p>
    <w:p>
      <w:pPr>
        <w:pStyle w:val="BodyText"/>
        <w:spacing w:before="0"/>
        <w:rPr>
          <w:sz w:val="20"/>
        </w:rPr>
      </w:pPr>
    </w:p>
    <w:p>
      <w:pPr>
        <w:pStyle w:val="BodyText"/>
        <w:spacing w:before="0"/>
        <w:rPr>
          <w:sz w:val="23"/>
        </w:rPr>
      </w:pPr>
    </w:p>
    <w:p>
      <w:pPr>
        <w:spacing w:after="0"/>
        <w:rPr>
          <w:sz w:val="23"/>
        </w:rPr>
        <w:sectPr>
          <w:pgSz w:w="11910" w:h="16840"/>
          <w:pgMar w:header="879" w:footer="986" w:top="1120" w:bottom="1180" w:left="1160" w:right="860"/>
        </w:sectPr>
      </w:pPr>
    </w:p>
    <w:p>
      <w:pPr>
        <w:pStyle w:val="BodyText"/>
        <w:ind w:left="881"/>
      </w:pPr>
      <w:r>
        <w:rPr/>
        <w:t>5.5.31</w:t>
      </w:r>
    </w:p>
    <w:p>
      <w:pPr>
        <w:pStyle w:val="BodyText"/>
        <w:spacing w:line="273" w:lineRule="auto"/>
        <w:ind w:left="881"/>
      </w:pPr>
      <w:r>
        <w:rPr/>
        <w:t>终末期肺病</w:t>
      </w:r>
    </w:p>
    <w:p>
      <w:pPr>
        <w:pStyle w:val="BodyText"/>
        <w:ind w:left="663"/>
      </w:pPr>
      <w:r>
        <w:rPr/>
        <w:br w:type="column"/>
      </w:r>
      <w:r>
        <w:rPr/>
        <w:t>因终末期肺病而出现的慢性呼吸功能衰竭，须满足下列全部条件：</w:t>
      </w:r>
    </w:p>
    <w:p>
      <w:pPr>
        <w:pStyle w:val="BodyText"/>
        <w:ind w:left="663"/>
      </w:pPr>
      <w:r>
        <w:rPr/>
        <w:t>（1）肺功能测试其FEV1 持续低于 0.75 升；</w:t>
      </w:r>
    </w:p>
    <w:p>
      <w:pPr>
        <w:pStyle w:val="BodyText"/>
        <w:ind w:left="663"/>
      </w:pPr>
      <w:r>
        <w:rPr/>
        <w:t>（2）病人缺氧必须广泛而持续地进行输氧治疗；</w:t>
      </w:r>
    </w:p>
    <w:p>
      <w:pPr>
        <w:pStyle w:val="BodyText"/>
        <w:ind w:left="663"/>
      </w:pPr>
      <w:r>
        <w:rPr/>
        <w:t>（3）动脉血气分析氧分压低于 55mmHg。</w:t>
      </w:r>
    </w:p>
    <w:p>
      <w:pPr>
        <w:spacing w:after="0"/>
        <w:sectPr>
          <w:type w:val="continuous"/>
          <w:pgSz w:w="11910" w:h="16840"/>
          <w:pgMar w:top="1040" w:bottom="1180" w:left="1160" w:right="860"/>
          <w:cols w:num="2" w:equalWidth="0">
            <w:col w:w="1734" w:space="40"/>
            <w:col w:w="8116"/>
          </w:cols>
        </w:sectPr>
      </w:pPr>
    </w:p>
    <w:p>
      <w:pPr>
        <w:pStyle w:val="BodyText"/>
        <w:spacing w:before="7"/>
        <w:rPr>
          <w:sz w:val="27"/>
        </w:rPr>
      </w:pPr>
    </w:p>
    <w:p>
      <w:pPr>
        <w:spacing w:after="0"/>
        <w:rPr>
          <w:sz w:val="27"/>
        </w:rPr>
        <w:sectPr>
          <w:type w:val="continuous"/>
          <w:pgSz w:w="11910" w:h="16840"/>
          <w:pgMar w:top="1040" w:bottom="1180" w:left="1160" w:right="860"/>
        </w:sectPr>
      </w:pPr>
    </w:p>
    <w:p>
      <w:pPr>
        <w:pStyle w:val="BodyText"/>
        <w:spacing w:before="36"/>
        <w:ind w:left="881"/>
      </w:pPr>
      <w:r>
        <w:rPr/>
        <w:t>5.5.32</w:t>
      </w:r>
    </w:p>
    <w:p>
      <w:pPr>
        <w:pStyle w:val="BodyText"/>
        <w:spacing w:line="273" w:lineRule="auto" w:before="36"/>
        <w:ind w:left="881"/>
        <w:jc w:val="both"/>
      </w:pPr>
      <w:r>
        <w:rPr/>
        <w:t>严重胰岛素依赖型</w:t>
      </w:r>
      <w:r>
        <w:rPr>
          <w:spacing w:val="-33"/>
        </w:rPr>
        <w:t>糖尿病</w:t>
      </w:r>
      <w:r>
        <w:rPr/>
        <w:t>（I 型 糖 尿病）</w:t>
      </w:r>
    </w:p>
    <w:p>
      <w:pPr>
        <w:pStyle w:val="BodyText"/>
        <w:spacing w:line="273" w:lineRule="auto" w:before="36"/>
        <w:ind w:left="243" w:right="210" w:firstLine="420"/>
      </w:pPr>
      <w:r>
        <w:rPr/>
        <w:br w:type="column"/>
      </w:r>
      <w:r>
        <w:rPr/>
        <w:t>由于胰岛素分泌不足引起的慢性血糖增高，并须持续性地依赖外源性胰岛素维持 180 天以上，须满足下列至少一项条件：</w:t>
      </w:r>
    </w:p>
    <w:p>
      <w:pPr>
        <w:pStyle w:val="BodyText"/>
        <w:spacing w:before="7"/>
        <w:ind w:left="663"/>
      </w:pPr>
      <w:r>
        <w:rPr/>
        <w:t>（1）确定已出现增殖性视网膜病变；</w:t>
      </w:r>
    </w:p>
    <w:p>
      <w:pPr>
        <w:pStyle w:val="BodyText"/>
        <w:ind w:left="663"/>
      </w:pPr>
      <w:r>
        <w:rPr/>
        <w:t>（2）须植入心脏起搏器治疗心脏病；</w:t>
      </w:r>
    </w:p>
    <w:p>
      <w:pPr>
        <w:pStyle w:val="BodyText"/>
        <w:ind w:left="663"/>
      </w:pPr>
      <w:r>
        <w:rPr/>
        <w:t>（3）因坏疽须切除一只或以上脚趾。</w:t>
      </w:r>
    </w:p>
    <w:p>
      <w:pPr>
        <w:pStyle w:val="BodyText"/>
        <w:spacing w:before="0"/>
        <w:rPr>
          <w:sz w:val="20"/>
        </w:rPr>
      </w:pPr>
    </w:p>
    <w:p>
      <w:pPr>
        <w:pStyle w:val="BodyText"/>
        <w:spacing w:before="0"/>
        <w:rPr>
          <w:sz w:val="20"/>
        </w:rPr>
      </w:pPr>
    </w:p>
    <w:p>
      <w:pPr>
        <w:pStyle w:val="BodyText"/>
        <w:spacing w:before="137"/>
        <w:ind w:left="663"/>
      </w:pPr>
      <w:r>
        <w:rPr>
          <w:spacing w:val="-13"/>
        </w:rPr>
        <w:t>以上第 </w:t>
      </w:r>
      <w:r>
        <w:rPr/>
        <w:t>1</w:t>
      </w:r>
      <w:r>
        <w:rPr>
          <w:spacing w:val="-30"/>
        </w:rPr>
        <w:t> 至 </w:t>
      </w:r>
      <w:r>
        <w:rPr/>
        <w:t>25</w:t>
      </w:r>
      <w:r>
        <w:rPr>
          <w:spacing w:val="-9"/>
        </w:rPr>
        <w:t> 种疾病的名称和释义为中国保险行业协会制定的《重大疾病保险</w:t>
      </w:r>
    </w:p>
    <w:p>
      <w:pPr>
        <w:pStyle w:val="BodyText"/>
        <w:spacing w:line="273" w:lineRule="auto" w:before="36"/>
        <w:ind w:left="243" w:right="207"/>
      </w:pPr>
      <w:r>
        <w:rPr>
          <w:spacing w:val="-4"/>
        </w:rPr>
        <w:t>的疾病定义使用规范》中的疾病名称和释义。第 </w:t>
      </w:r>
      <w:r>
        <w:rPr/>
        <w:t>26</w:t>
      </w:r>
      <w:r>
        <w:rPr>
          <w:spacing w:val="-13"/>
        </w:rPr>
        <w:t> 种至 </w:t>
      </w:r>
      <w:r>
        <w:rPr/>
        <w:t>32</w:t>
      </w:r>
      <w:r>
        <w:rPr>
          <w:spacing w:val="-6"/>
        </w:rPr>
        <w:t> 种疾病为本公司增加的</w:t>
      </w:r>
      <w:r>
        <w:rPr>
          <w:spacing w:val="-2"/>
        </w:rPr>
        <w:t>疾病类型。</w:t>
      </w:r>
    </w:p>
    <w:p>
      <w:pPr>
        <w:spacing w:after="0" w:line="273" w:lineRule="auto"/>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6"/>
        </w:numPr>
        <w:tabs>
          <w:tab w:pos="881" w:val="left" w:leader="none"/>
          <w:tab w:pos="882" w:val="left" w:leader="none"/>
        </w:tabs>
        <w:spacing w:line="273" w:lineRule="auto" w:before="36" w:after="0"/>
        <w:ind w:left="881" w:right="0" w:hanging="736"/>
        <w:jc w:val="left"/>
        <w:rPr>
          <w:sz w:val="21"/>
        </w:rPr>
      </w:pPr>
      <w:r>
        <w:rPr>
          <w:sz w:val="21"/>
        </w:rPr>
        <w:t>遗传性疾病</w:t>
      </w:r>
    </w:p>
    <w:p>
      <w:pPr>
        <w:pStyle w:val="BodyText"/>
        <w:spacing w:line="273" w:lineRule="auto" w:before="36"/>
        <w:ind w:left="145" w:right="210"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6"/>
        </w:numPr>
        <w:tabs>
          <w:tab w:pos="882" w:val="left" w:leader="none"/>
        </w:tabs>
        <w:spacing w:line="273" w:lineRule="auto" w:before="36" w:after="0"/>
        <w:ind w:left="881" w:right="0" w:hanging="736"/>
        <w:jc w:val="both"/>
        <w:rPr>
          <w:sz w:val="21"/>
        </w:rPr>
      </w:pPr>
      <w:r>
        <w:rPr>
          <w:sz w:val="21"/>
        </w:rPr>
        <w:t>先天性畸形、变形或染色体异常</w:t>
      </w:r>
    </w:p>
    <w:p>
      <w:pPr>
        <w:pStyle w:val="BodyText"/>
        <w:spacing w:line="273" w:lineRule="auto" w:before="36"/>
        <w:ind w:left="145" w:right="104" w:firstLine="420"/>
      </w:pPr>
      <w:r>
        <w:rPr/>
        <w:br w:type="column"/>
      </w:r>
      <w:r>
        <w:rPr>
          <w:spacing w:val="-1"/>
        </w:rPr>
        <w:t>指被保险人出生时就具有的畸形、变形或染色体异常。先天性畸形、变形和染 </w:t>
      </w:r>
      <w:r>
        <w:rPr>
          <w:spacing w:val="-6"/>
        </w:rPr>
        <w:t>色体异常依照世界卫生组织《疾病和有关健康问题的国际统计分类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6"/>
        </w:numPr>
        <w:tabs>
          <w:tab w:pos="882" w:val="left" w:leader="none"/>
        </w:tabs>
        <w:spacing w:line="273" w:lineRule="auto" w:before="36" w:after="0"/>
        <w:ind w:left="881" w:right="0" w:hanging="736"/>
        <w:jc w:val="both"/>
        <w:rPr>
          <w:sz w:val="21"/>
        </w:rPr>
      </w:pPr>
      <w:r>
        <w:rPr>
          <w:sz w:val="21"/>
        </w:rPr>
        <w:t>感染艾滋病病毒或患艾滋病</w:t>
      </w:r>
    </w:p>
    <w:p>
      <w:pPr>
        <w:pStyle w:val="BodyText"/>
        <w:spacing w:line="273" w:lineRule="auto" w:before="36"/>
        <w:ind w:left="145" w:right="210" w:firstLine="420"/>
        <w:jc w:val="both"/>
      </w:pPr>
      <w:r>
        <w:rPr/>
        <w:br w:type="column"/>
      </w:r>
      <w:r>
        <w:rPr>
          <w:spacing w:val="-7"/>
        </w:rPr>
        <w:t>艾滋病病毒指人类免疫缺陷病毒，英文缩写 </w:t>
      </w:r>
      <w:r>
        <w:rPr/>
        <w:t>HIV</w:t>
      </w:r>
      <w:r>
        <w:rPr>
          <w:spacing w:val="-7"/>
        </w:rPr>
        <w:t>。艾滋病指人类免疫缺陷病毒引起的获得性免疫缺陷综合征，英文缩写 </w:t>
      </w:r>
      <w:r>
        <w:rPr/>
        <w:t>AIDS。</w:t>
      </w:r>
    </w:p>
    <w:p>
      <w:pPr>
        <w:pStyle w:val="BodyText"/>
        <w:spacing w:line="273" w:lineRule="auto" w:before="7"/>
        <w:ind w:left="145" w:right="207" w:firstLine="420"/>
        <w:jc w:val="both"/>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040" w:bottom="1180" w:left="1160" w:right="860"/>
      <w:cols w:num="2" w:equalWidth="0">
        <w:col w:w="1734" w:space="138"/>
        <w:col w:w="80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64.258263pt;margin-top:780.964172pt;width:38.1pt;height:11pt;mso-position-horizontal-relative:page;mso-position-vertical-relative:page;z-index:-18112" type="#_x0000_t202" filled="false" stroked="false">
          <v:textbox inset="0,0,0,0">
            <w:txbxContent>
              <w:p>
                <w:pPr>
                  <w:spacing w:line="200" w:lineRule="exact" w:before="0"/>
                  <w:ind w:left="20" w:right="0" w:firstLine="0"/>
                  <w:jc w:val="left"/>
                  <w:rPr>
                    <w:sz w:val="18"/>
                  </w:rPr>
                </w:pPr>
                <w:r>
                  <w:rPr>
                    <w:sz w:val="18"/>
                  </w:rPr>
                  <w:t>79020131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49.75pt;height:11pt;mso-position-horizontal-relative:page;mso-position-vertical-relative:page;z-index:-18160" type="#_x0000_t202" filled="false" stroked="false">
          <v:textbox inset="0,0,0,0">
            <w:txbxContent>
              <w:p>
                <w:pPr>
                  <w:spacing w:line="200" w:lineRule="exact" w:before="0"/>
                  <w:ind w:left="20" w:right="0" w:firstLine="0"/>
                  <w:jc w:val="left"/>
                  <w:rPr>
                    <w:sz w:val="18"/>
                  </w:rPr>
                </w:pPr>
                <w:r>
                  <w:rPr>
                    <w:spacing w:val="-18"/>
                    <w:sz w:val="18"/>
                  </w:rPr>
                  <w:t>附加 </w:t>
                </w:r>
                <w:r>
                  <w:rPr>
                    <w:sz w:val="18"/>
                  </w:rPr>
                  <w:t>08</w:t>
                </w:r>
                <w:r>
                  <w:rPr>
                    <w:spacing w:val="-8"/>
                    <w:sz w:val="18"/>
                  </w:rPr>
                  <w:t> 特享款定期重大疾病保险条款</w:t>
                </w:r>
              </w:p>
            </w:txbxContent>
          </v:textbox>
          <w10:wrap type="none"/>
        </v:shape>
      </w:pict>
    </w:r>
    <w:r>
      <w:rPr/>
      <w:pict>
        <v:shape style="position:absolute;margin-left:432.658264pt;margin-top:42.964149pt;width:110pt;height:11pt;mso-position-horizontal-relative:page;mso-position-vertical-relative:page;z-index:-1813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088" from="63.81826pt,55.658524pt" to="542.97826pt,55.658524pt" stroked="true" strokeweight=".72pt" strokecolor="#000000">
          <v:stroke dashstyle="solid"/>
          <w10:wrap type="none"/>
        </v:line>
      </w:pict>
    </w:r>
    <w:r>
      <w:rPr/>
      <w:pict>
        <v:shape style="position:absolute;margin-left:64.258263pt;margin-top:42.964149pt;width:149.75pt;height:11pt;mso-position-horizontal-relative:page;mso-position-vertical-relative:page;z-index:-18064" type="#_x0000_t202" filled="false" stroked="false">
          <v:textbox inset="0,0,0,0">
            <w:txbxContent>
              <w:p>
                <w:pPr>
                  <w:spacing w:line="200" w:lineRule="exact" w:before="0"/>
                  <w:ind w:left="20" w:right="0" w:firstLine="0"/>
                  <w:jc w:val="left"/>
                  <w:rPr>
                    <w:sz w:val="18"/>
                  </w:rPr>
                </w:pPr>
                <w:r>
                  <w:rPr>
                    <w:spacing w:val="-18"/>
                    <w:sz w:val="18"/>
                  </w:rPr>
                  <w:t>附加 </w:t>
                </w:r>
                <w:r>
                  <w:rPr>
                    <w:sz w:val="18"/>
                  </w:rPr>
                  <w:t>08</w:t>
                </w:r>
                <w:r>
                  <w:rPr>
                    <w:spacing w:val="-8"/>
                    <w:sz w:val="18"/>
                  </w:rPr>
                  <w:t> 特享款定期重大疾病保险条款</w:t>
                </w:r>
              </w:p>
            </w:txbxContent>
          </v:textbox>
          <w10:wrap type="none"/>
        </v:shape>
      </w:pict>
    </w:r>
    <w:r>
      <w:rPr/>
      <w:pict>
        <v:shape style="position:absolute;margin-left:432.658264pt;margin-top:42.964149pt;width:110pt;height:11pt;mso-position-horizontal-relative:page;mso-position-vertical-relative:page;z-index:-1804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81" w:hanging="737"/>
        <w:jc w:val="left"/>
      </w:pPr>
      <w:rPr>
        <w:rFonts w:hint="default" w:ascii="宋体" w:hAnsi="宋体" w:eastAsia="宋体" w:cs="宋体"/>
        <w:spacing w:val="0"/>
        <w:w w:val="100"/>
        <w:sz w:val="24"/>
        <w:szCs w:val="24"/>
      </w:rPr>
    </w:lvl>
    <w:lvl w:ilvl="1">
      <w:start w:val="1"/>
      <w:numFmt w:val="decimal"/>
      <w:lvlText w:val="%1.%2"/>
      <w:lvlJc w:val="left"/>
      <w:pPr>
        <w:ind w:left="2117" w:hanging="737"/>
        <w:jc w:val="left"/>
      </w:pPr>
      <w:rPr>
        <w:rFonts w:hint="default" w:ascii="宋体" w:hAnsi="宋体" w:eastAsia="宋体" w:cs="宋体"/>
        <w:w w:val="100"/>
        <w:sz w:val="21"/>
        <w:szCs w:val="21"/>
      </w:rPr>
    </w:lvl>
    <w:lvl w:ilvl="2">
      <w:start w:val="0"/>
      <w:numFmt w:val="bullet"/>
      <w:lvlText w:val="•"/>
      <w:lvlJc w:val="left"/>
      <w:pPr>
        <w:ind w:left="2120" w:hanging="737"/>
      </w:pPr>
      <w:rPr>
        <w:rFonts w:hint="default"/>
      </w:rPr>
    </w:lvl>
    <w:lvl w:ilvl="3">
      <w:start w:val="0"/>
      <w:numFmt w:val="bullet"/>
      <w:lvlText w:val="•"/>
      <w:lvlJc w:val="left"/>
      <w:pPr>
        <w:ind w:left="1850" w:hanging="737"/>
      </w:pPr>
      <w:rPr>
        <w:rFonts w:hint="default"/>
      </w:rPr>
    </w:lvl>
    <w:lvl w:ilvl="4">
      <w:start w:val="0"/>
      <w:numFmt w:val="bullet"/>
      <w:lvlText w:val="•"/>
      <w:lvlJc w:val="left"/>
      <w:pPr>
        <w:ind w:left="1581" w:hanging="737"/>
      </w:pPr>
      <w:rPr>
        <w:rFonts w:hint="default"/>
      </w:rPr>
    </w:lvl>
    <w:lvl w:ilvl="5">
      <w:start w:val="0"/>
      <w:numFmt w:val="bullet"/>
      <w:lvlText w:val="•"/>
      <w:lvlJc w:val="left"/>
      <w:pPr>
        <w:ind w:left="1312" w:hanging="737"/>
      </w:pPr>
      <w:rPr>
        <w:rFonts w:hint="default"/>
      </w:rPr>
    </w:lvl>
    <w:lvl w:ilvl="6">
      <w:start w:val="0"/>
      <w:numFmt w:val="bullet"/>
      <w:lvlText w:val="•"/>
      <w:lvlJc w:val="left"/>
      <w:pPr>
        <w:ind w:left="1043" w:hanging="737"/>
      </w:pPr>
      <w:rPr>
        <w:rFonts w:hint="default"/>
      </w:rPr>
    </w:lvl>
    <w:lvl w:ilvl="7">
      <w:start w:val="0"/>
      <w:numFmt w:val="bullet"/>
      <w:lvlText w:val="•"/>
      <w:lvlJc w:val="left"/>
      <w:pPr>
        <w:ind w:left="774" w:hanging="737"/>
      </w:pPr>
      <w:rPr>
        <w:rFonts w:hint="default"/>
      </w:rPr>
    </w:lvl>
    <w:lvl w:ilvl="8">
      <w:start w:val="0"/>
      <w:numFmt w:val="bullet"/>
      <w:lvlText w:val="•"/>
      <w:lvlJc w:val="left"/>
      <w:pPr>
        <w:ind w:left="505" w:hanging="737"/>
      </w:pPr>
      <w:rPr>
        <w:rFonts w:hint="default"/>
      </w:rPr>
    </w:lvl>
  </w:abstractNum>
  <w:abstractNum w:abstractNumId="4">
    <w:multiLevelType w:val="hybridMultilevel"/>
    <w:lvl w:ilvl="0">
      <w:start w:val="5"/>
      <w:numFmt w:val="decimal"/>
      <w:lvlText w:val="%1"/>
      <w:lvlJc w:val="left"/>
      <w:pPr>
        <w:ind w:left="1973" w:hanging="423"/>
        <w:jc w:val="left"/>
      </w:pPr>
      <w:rPr>
        <w:rFonts w:hint="default"/>
      </w:rPr>
    </w:lvl>
    <w:lvl w:ilvl="1">
      <w:start w:val="1"/>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870" w:hanging="423"/>
      </w:pPr>
      <w:rPr>
        <w:rFonts w:hint="default"/>
      </w:rPr>
    </w:lvl>
    <w:lvl w:ilvl="3">
      <w:start w:val="0"/>
      <w:numFmt w:val="bullet"/>
      <w:lvlText w:val="•"/>
      <w:lvlJc w:val="left"/>
      <w:pPr>
        <w:ind w:left="3315" w:hanging="423"/>
      </w:pPr>
      <w:rPr>
        <w:rFonts w:hint="default"/>
      </w:rPr>
    </w:lvl>
    <w:lvl w:ilvl="4">
      <w:start w:val="0"/>
      <w:numFmt w:val="bullet"/>
      <w:lvlText w:val="•"/>
      <w:lvlJc w:val="left"/>
      <w:pPr>
        <w:ind w:left="3760" w:hanging="423"/>
      </w:pPr>
      <w:rPr>
        <w:rFonts w:hint="default"/>
      </w:rPr>
    </w:lvl>
    <w:lvl w:ilvl="5">
      <w:start w:val="0"/>
      <w:numFmt w:val="bullet"/>
      <w:lvlText w:val="•"/>
      <w:lvlJc w:val="left"/>
      <w:pPr>
        <w:ind w:left="4205" w:hanging="423"/>
      </w:pPr>
      <w:rPr>
        <w:rFonts w:hint="default"/>
      </w:rPr>
    </w:lvl>
    <w:lvl w:ilvl="6">
      <w:start w:val="0"/>
      <w:numFmt w:val="bullet"/>
      <w:lvlText w:val="•"/>
      <w:lvlJc w:val="left"/>
      <w:pPr>
        <w:ind w:left="4650" w:hanging="423"/>
      </w:pPr>
      <w:rPr>
        <w:rFonts w:hint="default"/>
      </w:rPr>
    </w:lvl>
    <w:lvl w:ilvl="7">
      <w:start w:val="0"/>
      <w:numFmt w:val="bullet"/>
      <w:lvlText w:val="•"/>
      <w:lvlJc w:val="left"/>
      <w:pPr>
        <w:ind w:left="5095" w:hanging="423"/>
      </w:pPr>
      <w:rPr>
        <w:rFonts w:hint="default"/>
      </w:rPr>
    </w:lvl>
    <w:lvl w:ilvl="8">
      <w:start w:val="0"/>
      <w:numFmt w:val="bullet"/>
      <w:lvlText w:val="•"/>
      <w:lvlJc w:val="left"/>
      <w:pPr>
        <w:ind w:left="5540" w:hanging="423"/>
      </w:pPr>
      <w:rPr>
        <w:rFonts w:hint="default"/>
      </w:rPr>
    </w:lvl>
  </w:abstractNum>
  <w:abstractNum w:abstractNumId="3">
    <w:multiLevelType w:val="hybridMultilevel"/>
    <w:lvl w:ilvl="0">
      <w:start w:val="4"/>
      <w:numFmt w:val="decimal"/>
      <w:lvlText w:val="%1"/>
      <w:lvlJc w:val="left"/>
      <w:pPr>
        <w:ind w:left="1921" w:hanging="370"/>
        <w:jc w:val="left"/>
      </w:pPr>
      <w:rPr>
        <w:rFonts w:hint="default"/>
      </w:rPr>
    </w:lvl>
    <w:lvl w:ilvl="1">
      <w:start w:val="1"/>
      <w:numFmt w:val="decimal"/>
      <w:lvlText w:val="%1.%2"/>
      <w:lvlJc w:val="left"/>
      <w:pPr>
        <w:ind w:left="1921" w:hanging="370"/>
        <w:jc w:val="left"/>
      </w:pPr>
      <w:rPr>
        <w:rFonts w:hint="default" w:ascii="宋体" w:hAnsi="宋体" w:eastAsia="宋体" w:cs="宋体"/>
        <w:w w:val="100"/>
        <w:sz w:val="21"/>
        <w:szCs w:val="21"/>
      </w:rPr>
    </w:lvl>
    <w:lvl w:ilvl="2">
      <w:start w:val="0"/>
      <w:numFmt w:val="bullet"/>
      <w:lvlText w:val="•"/>
      <w:lvlJc w:val="left"/>
      <w:pPr>
        <w:ind w:left="2822" w:hanging="370"/>
      </w:pPr>
      <w:rPr>
        <w:rFonts w:hint="default"/>
      </w:rPr>
    </w:lvl>
    <w:lvl w:ilvl="3">
      <w:start w:val="0"/>
      <w:numFmt w:val="bullet"/>
      <w:lvlText w:val="•"/>
      <w:lvlJc w:val="left"/>
      <w:pPr>
        <w:ind w:left="3273" w:hanging="370"/>
      </w:pPr>
      <w:rPr>
        <w:rFonts w:hint="default"/>
      </w:rPr>
    </w:lvl>
    <w:lvl w:ilvl="4">
      <w:start w:val="0"/>
      <w:numFmt w:val="bullet"/>
      <w:lvlText w:val="•"/>
      <w:lvlJc w:val="left"/>
      <w:pPr>
        <w:ind w:left="3724" w:hanging="370"/>
      </w:pPr>
      <w:rPr>
        <w:rFonts w:hint="default"/>
      </w:rPr>
    </w:lvl>
    <w:lvl w:ilvl="5">
      <w:start w:val="0"/>
      <w:numFmt w:val="bullet"/>
      <w:lvlText w:val="•"/>
      <w:lvlJc w:val="left"/>
      <w:pPr>
        <w:ind w:left="4175" w:hanging="370"/>
      </w:pPr>
      <w:rPr>
        <w:rFonts w:hint="default"/>
      </w:rPr>
    </w:lvl>
    <w:lvl w:ilvl="6">
      <w:start w:val="0"/>
      <w:numFmt w:val="bullet"/>
      <w:lvlText w:val="•"/>
      <w:lvlJc w:val="left"/>
      <w:pPr>
        <w:ind w:left="4626" w:hanging="370"/>
      </w:pPr>
      <w:rPr>
        <w:rFonts w:hint="default"/>
      </w:rPr>
    </w:lvl>
    <w:lvl w:ilvl="7">
      <w:start w:val="0"/>
      <w:numFmt w:val="bullet"/>
      <w:lvlText w:val="•"/>
      <w:lvlJc w:val="left"/>
      <w:pPr>
        <w:ind w:left="5077" w:hanging="370"/>
      </w:pPr>
      <w:rPr>
        <w:rFonts w:hint="default"/>
      </w:rPr>
    </w:lvl>
    <w:lvl w:ilvl="8">
      <w:start w:val="0"/>
      <w:numFmt w:val="bullet"/>
      <w:lvlText w:val="•"/>
      <w:lvlJc w:val="left"/>
      <w:pPr>
        <w:ind w:left="5528" w:hanging="370"/>
      </w:pPr>
      <w:rPr>
        <w:rFonts w:hint="default"/>
      </w:rPr>
    </w:lvl>
  </w:abstractNum>
  <w:abstractNum w:abstractNumId="2">
    <w:multiLevelType w:val="hybridMultilevel"/>
    <w:lvl w:ilvl="0">
      <w:start w:val="3"/>
      <w:numFmt w:val="decimal"/>
      <w:lvlText w:val="%1"/>
      <w:lvlJc w:val="left"/>
      <w:pPr>
        <w:ind w:left="1973" w:hanging="423"/>
        <w:jc w:val="left"/>
      </w:pPr>
      <w:rPr>
        <w:rFonts w:hint="default"/>
      </w:rPr>
    </w:lvl>
    <w:lvl w:ilvl="1">
      <w:start w:val="1"/>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273" w:hanging="423"/>
      </w:pPr>
      <w:rPr>
        <w:rFonts w:hint="default"/>
      </w:rPr>
    </w:lvl>
    <w:lvl w:ilvl="3">
      <w:start w:val="0"/>
      <w:numFmt w:val="bullet"/>
      <w:lvlText w:val="•"/>
      <w:lvlJc w:val="left"/>
      <w:pPr>
        <w:ind w:left="2419" w:hanging="423"/>
      </w:pPr>
      <w:rPr>
        <w:rFonts w:hint="default"/>
      </w:rPr>
    </w:lvl>
    <w:lvl w:ilvl="4">
      <w:start w:val="0"/>
      <w:numFmt w:val="bullet"/>
      <w:lvlText w:val="•"/>
      <w:lvlJc w:val="left"/>
      <w:pPr>
        <w:ind w:left="2566" w:hanging="423"/>
      </w:pPr>
      <w:rPr>
        <w:rFonts w:hint="default"/>
      </w:rPr>
    </w:lvl>
    <w:lvl w:ilvl="5">
      <w:start w:val="0"/>
      <w:numFmt w:val="bullet"/>
      <w:lvlText w:val="•"/>
      <w:lvlJc w:val="left"/>
      <w:pPr>
        <w:ind w:left="2712" w:hanging="423"/>
      </w:pPr>
      <w:rPr>
        <w:rFonts w:hint="default"/>
      </w:rPr>
    </w:lvl>
    <w:lvl w:ilvl="6">
      <w:start w:val="0"/>
      <w:numFmt w:val="bullet"/>
      <w:lvlText w:val="•"/>
      <w:lvlJc w:val="left"/>
      <w:pPr>
        <w:ind w:left="2859" w:hanging="423"/>
      </w:pPr>
      <w:rPr>
        <w:rFonts w:hint="default"/>
      </w:rPr>
    </w:lvl>
    <w:lvl w:ilvl="7">
      <w:start w:val="0"/>
      <w:numFmt w:val="bullet"/>
      <w:lvlText w:val="•"/>
      <w:lvlJc w:val="left"/>
      <w:pPr>
        <w:ind w:left="3005" w:hanging="423"/>
      </w:pPr>
      <w:rPr>
        <w:rFonts w:hint="default"/>
      </w:rPr>
    </w:lvl>
    <w:lvl w:ilvl="8">
      <w:start w:val="0"/>
      <w:numFmt w:val="bullet"/>
      <w:lvlText w:val="•"/>
      <w:lvlJc w:val="left"/>
      <w:pPr>
        <w:ind w:left="3152" w:hanging="423"/>
      </w:pPr>
      <w:rPr>
        <w:rFonts w:hint="default"/>
      </w:rPr>
    </w:lvl>
  </w:abstractNum>
  <w:abstractNum w:abstractNumId="1">
    <w:multiLevelType w:val="hybridMultilevel"/>
    <w:lvl w:ilvl="0">
      <w:start w:val="2"/>
      <w:numFmt w:val="decimal"/>
      <w:lvlText w:val="%1"/>
      <w:lvlJc w:val="left"/>
      <w:pPr>
        <w:ind w:left="1973" w:hanging="423"/>
        <w:jc w:val="left"/>
      </w:pPr>
      <w:rPr>
        <w:rFonts w:hint="default"/>
      </w:rPr>
    </w:lvl>
    <w:lvl w:ilvl="1">
      <w:start w:val="1"/>
      <w:numFmt w:val="decimal"/>
      <w:lvlText w:val="%1.%2"/>
      <w:lvlJc w:val="left"/>
      <w:pPr>
        <w:ind w:left="1973" w:hanging="423"/>
        <w:jc w:val="left"/>
      </w:pPr>
      <w:rPr>
        <w:rFonts w:hint="default" w:ascii="宋体" w:hAnsi="宋体" w:eastAsia="宋体" w:cs="宋体"/>
        <w:w w:val="100"/>
        <w:sz w:val="21"/>
        <w:szCs w:val="21"/>
      </w:rPr>
    </w:lvl>
    <w:lvl w:ilvl="2">
      <w:start w:val="0"/>
      <w:numFmt w:val="bullet"/>
      <w:lvlText w:val="•"/>
      <w:lvlJc w:val="left"/>
      <w:pPr>
        <w:ind w:left="2273" w:hanging="423"/>
      </w:pPr>
      <w:rPr>
        <w:rFonts w:hint="default"/>
      </w:rPr>
    </w:lvl>
    <w:lvl w:ilvl="3">
      <w:start w:val="0"/>
      <w:numFmt w:val="bullet"/>
      <w:lvlText w:val="•"/>
      <w:lvlJc w:val="left"/>
      <w:pPr>
        <w:ind w:left="2419" w:hanging="423"/>
      </w:pPr>
      <w:rPr>
        <w:rFonts w:hint="default"/>
      </w:rPr>
    </w:lvl>
    <w:lvl w:ilvl="4">
      <w:start w:val="0"/>
      <w:numFmt w:val="bullet"/>
      <w:lvlText w:val="•"/>
      <w:lvlJc w:val="left"/>
      <w:pPr>
        <w:ind w:left="2566" w:hanging="423"/>
      </w:pPr>
      <w:rPr>
        <w:rFonts w:hint="default"/>
      </w:rPr>
    </w:lvl>
    <w:lvl w:ilvl="5">
      <w:start w:val="0"/>
      <w:numFmt w:val="bullet"/>
      <w:lvlText w:val="•"/>
      <w:lvlJc w:val="left"/>
      <w:pPr>
        <w:ind w:left="2712" w:hanging="423"/>
      </w:pPr>
      <w:rPr>
        <w:rFonts w:hint="default"/>
      </w:rPr>
    </w:lvl>
    <w:lvl w:ilvl="6">
      <w:start w:val="0"/>
      <w:numFmt w:val="bullet"/>
      <w:lvlText w:val="•"/>
      <w:lvlJc w:val="left"/>
      <w:pPr>
        <w:ind w:left="2859" w:hanging="423"/>
      </w:pPr>
      <w:rPr>
        <w:rFonts w:hint="default"/>
      </w:rPr>
    </w:lvl>
    <w:lvl w:ilvl="7">
      <w:start w:val="0"/>
      <w:numFmt w:val="bullet"/>
      <w:lvlText w:val="•"/>
      <w:lvlJc w:val="left"/>
      <w:pPr>
        <w:ind w:left="3005" w:hanging="423"/>
      </w:pPr>
      <w:rPr>
        <w:rFonts w:hint="default"/>
      </w:rPr>
    </w:lvl>
    <w:lvl w:ilvl="8">
      <w:start w:val="0"/>
      <w:numFmt w:val="bullet"/>
      <w:lvlText w:val="•"/>
      <w:lvlJc w:val="left"/>
      <w:pPr>
        <w:ind w:left="3152" w:hanging="423"/>
      </w:pPr>
      <w:rPr>
        <w:rFonts w:hint="default"/>
      </w:rPr>
    </w:lvl>
  </w:abstractNum>
  <w:abstractNum w:abstractNumId="0">
    <w:multiLevelType w:val="hybridMultilevel"/>
    <w:lvl w:ilvl="0">
      <w:start w:val="1"/>
      <w:numFmt w:val="decimal"/>
      <w:lvlText w:val="%1"/>
      <w:lvlJc w:val="left"/>
      <w:pPr>
        <w:ind w:left="1973" w:hanging="423"/>
        <w:jc w:val="left"/>
      </w:pPr>
      <w:rPr>
        <w:rFonts w:hint="default"/>
      </w:rPr>
    </w:lvl>
    <w:lvl w:ilvl="1">
      <w:start w:val="1"/>
      <w:numFmt w:val="decimal"/>
      <w:lvlText w:val="%1.%2"/>
      <w:lvlJc w:val="left"/>
      <w:pPr>
        <w:ind w:left="1971" w:hanging="423"/>
        <w:jc w:val="left"/>
      </w:pPr>
      <w:rPr>
        <w:rFonts w:hint="default" w:ascii="宋体" w:hAnsi="宋体" w:eastAsia="宋体" w:cs="宋体"/>
        <w:w w:val="100"/>
        <w:sz w:val="21"/>
        <w:szCs w:val="21"/>
      </w:rPr>
    </w:lvl>
    <w:lvl w:ilvl="2">
      <w:start w:val="0"/>
      <w:numFmt w:val="bullet"/>
      <w:lvlText w:val="•"/>
      <w:lvlJc w:val="left"/>
      <w:pPr>
        <w:ind w:left="2273" w:hanging="423"/>
      </w:pPr>
      <w:rPr>
        <w:rFonts w:hint="default"/>
      </w:rPr>
    </w:lvl>
    <w:lvl w:ilvl="3">
      <w:start w:val="0"/>
      <w:numFmt w:val="bullet"/>
      <w:lvlText w:val="•"/>
      <w:lvlJc w:val="left"/>
      <w:pPr>
        <w:ind w:left="2419" w:hanging="423"/>
      </w:pPr>
      <w:rPr>
        <w:rFonts w:hint="default"/>
      </w:rPr>
    </w:lvl>
    <w:lvl w:ilvl="4">
      <w:start w:val="0"/>
      <w:numFmt w:val="bullet"/>
      <w:lvlText w:val="•"/>
      <w:lvlJc w:val="left"/>
      <w:pPr>
        <w:ind w:left="2566" w:hanging="423"/>
      </w:pPr>
      <w:rPr>
        <w:rFonts w:hint="default"/>
      </w:rPr>
    </w:lvl>
    <w:lvl w:ilvl="5">
      <w:start w:val="0"/>
      <w:numFmt w:val="bullet"/>
      <w:lvlText w:val="•"/>
      <w:lvlJc w:val="left"/>
      <w:pPr>
        <w:ind w:left="2712" w:hanging="423"/>
      </w:pPr>
      <w:rPr>
        <w:rFonts w:hint="default"/>
      </w:rPr>
    </w:lvl>
    <w:lvl w:ilvl="6">
      <w:start w:val="0"/>
      <w:numFmt w:val="bullet"/>
      <w:lvlText w:val="•"/>
      <w:lvlJc w:val="left"/>
      <w:pPr>
        <w:ind w:left="2859" w:hanging="423"/>
      </w:pPr>
      <w:rPr>
        <w:rFonts w:hint="default"/>
      </w:rPr>
    </w:lvl>
    <w:lvl w:ilvl="7">
      <w:start w:val="0"/>
      <w:numFmt w:val="bullet"/>
      <w:lvlText w:val="•"/>
      <w:lvlJc w:val="left"/>
      <w:pPr>
        <w:ind w:left="3005" w:hanging="423"/>
      </w:pPr>
      <w:rPr>
        <w:rFonts w:hint="default"/>
      </w:rPr>
    </w:lvl>
    <w:lvl w:ilvl="8">
      <w:start w:val="0"/>
      <w:numFmt w:val="bullet"/>
      <w:lvlText w:val="•"/>
      <w:lvlJc w:val="left"/>
      <w:pPr>
        <w:ind w:left="3152"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607" w:right="2600"/>
      <w:jc w:val="center"/>
      <w:outlineLvl w:val="1"/>
    </w:pPr>
    <w:rPr>
      <w:rFonts w:ascii="宋体" w:hAnsi="宋体" w:eastAsia="宋体" w:cs="宋体"/>
      <w:sz w:val="28"/>
      <w:szCs w:val="28"/>
    </w:rPr>
  </w:style>
  <w:style w:styleId="Heading2" w:type="paragraph">
    <w:name w:val="Heading 2"/>
    <w:basedOn w:val="Normal"/>
    <w:uiPriority w:val="1"/>
    <w:qFormat/>
    <w:pPr>
      <w:ind w:left="981" w:hanging="736"/>
      <w:outlineLvl w:val="2"/>
    </w:pPr>
    <w:rPr>
      <w:rFonts w:ascii="宋体" w:hAnsi="宋体" w:eastAsia="宋体" w:cs="宋体"/>
      <w:sz w:val="24"/>
      <w:szCs w:val="24"/>
    </w:rPr>
  </w:style>
  <w:style w:styleId="ListParagraph" w:type="paragraph">
    <w:name w:val="List Paragraph"/>
    <w:basedOn w:val="Normal"/>
    <w:uiPriority w:val="1"/>
    <w:qFormat/>
    <w:pPr>
      <w:spacing w:before="99"/>
      <w:ind w:left="1973" w:hanging="422"/>
    </w:pPr>
    <w:rPr>
      <w:rFonts w:ascii="宋体" w:hAnsi="宋体" w:eastAsia="宋体" w:cs="宋体"/>
    </w:rPr>
  </w:style>
  <w:style w:styleId="TableParagraph" w:type="paragraph">
    <w:name w:val="Table Paragraph"/>
    <w:basedOn w:val="Normal"/>
    <w:uiPriority w:val="1"/>
    <w:qFormat/>
    <w:pPr>
      <w:ind w:left="20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fengff</dc:creator>
  <dc:title>Microsoft Word - 2013012-附加08特享款定期重大疾病保险条款.doc</dc:title>
  <dcterms:created xsi:type="dcterms:W3CDTF">2018-10-20T01:50:36Z</dcterms:created>
  <dcterms:modified xsi:type="dcterms:W3CDTF">2018-10-20T01:50:36Z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2013012-附加08特享款定期重大疾病保险条款 (只读) - Microsoft Word</vt:lpwstr>
  </property>
  <property fmtid="{D5CDD505-2E9C-101B-9397-08002B2CF9AE}" pid="4" name="LastSaved">
    <vt:filetime>2018-10-19T00:00:00Z</vt:filetime>
  </property>
</Properties>
</file>