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026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636" w:right="1617" w:firstLine="0"/>
        <w:jc w:val="center"/>
        <w:rPr>
          <w:sz w:val="32"/>
        </w:rPr>
      </w:pPr>
      <w:r>
        <w:rPr>
          <w:sz w:val="32"/>
        </w:rPr>
        <w:t>恒 安 标 准 人 寿 保 险 有 限 公 司</w:t>
      </w:r>
    </w:p>
    <w:p>
      <w:pPr>
        <w:spacing w:before="76"/>
        <w:ind w:left="1636" w:right="1615"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ind w:left="0"/>
        <w:rPr>
          <w:rFonts w:ascii="Times New Roman"/>
          <w:sz w:val="12"/>
        </w:rPr>
      </w:pPr>
    </w:p>
    <w:p>
      <w:pPr>
        <w:tabs>
          <w:tab w:pos="2236" w:val="left" w:leader="none"/>
        </w:tabs>
        <w:spacing w:line="376" w:lineRule="auto" w:before="17"/>
        <w:ind w:left="1636" w:right="1629" w:firstLine="0"/>
        <w:jc w:val="center"/>
        <w:rPr>
          <w:rFonts w:ascii="黑体" w:eastAsia="黑体" w:hint="eastAsia"/>
          <w:sz w:val="30"/>
        </w:rPr>
      </w:pPr>
      <w:r>
        <w:rPr>
          <w:rFonts w:ascii="黑体" w:eastAsia="黑体" w:hint="eastAsia"/>
          <w:sz w:val="30"/>
        </w:rPr>
        <w:t>恒安标准附加提前给付重大疾病保险（</w:t>
      </w:r>
      <w:r>
        <w:rPr>
          <w:rFonts w:ascii="Times New Roman" w:eastAsia="Times New Roman"/>
          <w:sz w:val="30"/>
        </w:rPr>
        <w:t>H</w:t>
      </w:r>
      <w:r>
        <w:rPr>
          <w:rFonts w:ascii="Times New Roman" w:eastAsia="Times New Roman"/>
          <w:spacing w:val="-1"/>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314" w:lineRule="exact" w:before="0"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3">
            <w:r>
              <w:rPr/>
              <w:t>您与我们订立本附加合同时需要了解的内容</w:t>
              <w:tab/>
            </w:r>
            <w:r>
              <w:rPr>
                <w:rFonts w:ascii="Times New Roman" w:eastAsia="Times New Roman"/>
                <w:b/>
              </w:rPr>
              <w:t>2</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22">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1">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0">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9">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8">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7">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6">
            <w:r>
              <w:rPr/>
              <w:t>本附加合同项下的保障和利益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5">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4">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3">
            <w:r>
              <w:rPr/>
              <w:t>我们不承担的责任</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2">
            <w:r>
              <w:rPr/>
              <w:t>保险金受益人的指定和变更</w:t>
              <w:tab/>
            </w:r>
            <w:r>
              <w:rPr>
                <w:rFonts w:ascii="Times New Roman" w:eastAsia="Times New Roman"/>
              </w:rPr>
              <w:t>3</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1">
            <w:r>
              <w:rPr/>
              <w:t>如何申请领取保险金</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0">
            <w:r>
              <w:rPr/>
              <w:t>您在本附加合同项下的权利和义务</w:t>
              <w:tab/>
            </w:r>
            <w:r>
              <w:rPr>
                <w:rFonts w:ascii="Times New Roman" w:eastAsia="Times New Roman"/>
                <w:b/>
              </w:rPr>
              <w:t>4</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09">
            <w:r>
              <w:rPr/>
              <w:t>保险费的交付</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8">
            <w:r>
              <w:rPr/>
              <w:t>宽限期</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7">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6">
            <w:r>
              <w:rPr/>
              <w:t>合同内容的变更</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05">
            <w:r>
              <w:rPr/>
              <w:t>犹豫期后解除合同的处理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4">
            <w:r>
              <w:rPr/>
              <w:t>您需要了解的其他内容</w:t>
              <w:tab/>
            </w:r>
            <w:r>
              <w:rPr>
                <w:rFonts w:ascii="Times New Roman" w:eastAsia="Times New Roman"/>
                <w:b/>
              </w:rPr>
              <w:t>4</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1066" w:top="1080" w:bottom="126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pPr>
      <w:bookmarkStart w:name="_TOC_250023" w:id="1"/>
      <w:bookmarkEnd w:id="1"/>
      <w:r>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22" w:id="2"/>
      <w:bookmarkEnd w:id="2"/>
      <w:r>
        <w:rPr/>
        <w:t>保险合同的种类和构成</w:t>
      </w:r>
    </w:p>
    <w:p>
      <w:pPr>
        <w:pStyle w:val="BodyText"/>
        <w:spacing w:line="256" w:lineRule="auto" w:before="17"/>
        <w:ind w:left="113" w:right="126" w:firstLine="417"/>
      </w:pPr>
      <w:r>
        <w:rPr>
          <w:spacing w:val="-2"/>
        </w:rPr>
        <w:t>您作为投保人，与我们订立的本保险合同为恒安标准附加提前给付重大疾病保险</w:t>
      </w:r>
      <w:r>
        <w:rPr/>
        <w:t>（</w:t>
      </w:r>
      <w:r>
        <w:rPr>
          <w:rFonts w:ascii="Times New Roman" w:hAnsi="Times New Roman" w:eastAsia="Times New Roman"/>
        </w:rPr>
        <w:t>H </w:t>
      </w:r>
      <w:r>
        <w:rPr/>
        <w:t>款</w:t>
      </w:r>
      <w:r>
        <w:rPr>
          <w:spacing w:val="-4"/>
        </w:rPr>
        <w:t>）</w:t>
      </w:r>
      <w:r>
        <w:rPr>
          <w:spacing w:val="-2"/>
        </w:rPr>
        <w:t>合同</w:t>
      </w:r>
      <w:r>
        <w:rPr/>
        <w:t>（以下</w:t>
      </w:r>
      <w:r>
        <w:rPr>
          <w:spacing w:val="-2"/>
        </w:rPr>
        <w:t>简称“本附加合同</w:t>
      </w:r>
      <w:r>
        <w:rPr>
          <w:spacing w:val="-105"/>
        </w:rPr>
        <w:t>”）</w:t>
      </w:r>
      <w:r>
        <w:rPr>
          <w:spacing w:val="-3"/>
        </w:rPr>
        <w:t>，所使用的保险条款为恒安标准附加提前给付重大疾病保险</w:t>
      </w:r>
      <w:r>
        <w:rPr/>
        <w:t>（</w:t>
      </w:r>
      <w:r>
        <w:rPr>
          <w:rFonts w:ascii="Times New Roman" w:hAnsi="Times New Roman" w:eastAsia="Times New Roman"/>
          <w:w w:val="99"/>
        </w:rPr>
        <w:t>H</w:t>
      </w:r>
      <w:r>
        <w:rPr>
          <w:rFonts w:ascii="Times New Roman" w:hAnsi="Times New Roman" w:eastAsia="Times New Roman"/>
        </w:rPr>
        <w:t> </w:t>
      </w:r>
      <w:r>
        <w:rPr/>
        <w:t>款</w:t>
      </w:r>
      <w:r>
        <w:rPr>
          <w:spacing w:val="-4"/>
        </w:rPr>
        <w:t>）</w:t>
      </w:r>
      <w:r>
        <w:rPr>
          <w:spacing w:val="-2"/>
        </w:rPr>
        <w:t>条款</w:t>
      </w:r>
      <w:r>
        <w:rPr/>
        <w:t>（以下简称</w:t>
      </w:r>
    </w:p>
    <w:p>
      <w:pPr>
        <w:pStyle w:val="BodyText"/>
        <w:spacing w:line="273" w:lineRule="auto" w:before="5"/>
        <w:ind w:left="113" w:right="126"/>
      </w:pPr>
      <w:r>
        <w:rPr/>
        <w:t>“本保险条款</w:t>
      </w:r>
      <w:r>
        <w:rPr>
          <w:spacing w:val="-105"/>
        </w:rPr>
        <w:t>”）</w:t>
      </w:r>
      <w:r>
        <w:rPr>
          <w:spacing w:val="-4"/>
        </w:rPr>
        <w:t>。您只有在与我们订立我们所规定的其他保险合同</w:t>
      </w:r>
      <w:r>
        <w:rPr/>
        <w:t>（</w:t>
      </w:r>
      <w:r>
        <w:rPr>
          <w:spacing w:val="-13"/>
        </w:rPr>
        <w:t>以下简称“主险合同”</w:t>
      </w:r>
      <w:r>
        <w:rPr>
          <w:spacing w:val="-106"/>
        </w:rPr>
        <w:t>）</w:t>
      </w:r>
      <w:r>
        <w:rPr>
          <w:spacing w:val="-3"/>
        </w:rPr>
        <w:t>，才可以选择订立本附加合同。</w:t>
      </w:r>
    </w:p>
    <w:p>
      <w:pPr>
        <w:pStyle w:val="BodyText"/>
        <w:spacing w:line="273" w:lineRule="auto" w:before="8"/>
        <w:ind w:left="113" w:right="91" w:firstLine="420"/>
      </w:pPr>
      <w:r>
        <w:rPr/>
        <w:t>本保险条款、与本附加合同有关的保险单或其他保险凭证、投保文件、声明、批单、协议，以及与本附加合同有关的主险合同所附保险条款、保险单、现金价值表等均为本附加合同的组成部分。</w:t>
      </w:r>
    </w:p>
    <w:p>
      <w:pPr>
        <w:pStyle w:val="BodyText"/>
        <w:spacing w:line="273" w:lineRule="auto" w:before="8"/>
        <w:ind w:left="113" w:right="125" w:firstLine="420"/>
        <w:jc w:val="both"/>
      </w:pPr>
      <w:r>
        <w:rPr>
          <w:spacing w:val="-1"/>
        </w:rPr>
        <w:t>如果本附加合同保险条款与主险合同保险条款或其他有关文件的规定不一致，以本附加合同保险条款</w:t>
      </w:r>
      <w:r>
        <w:rPr>
          <w:spacing w:val="-4"/>
        </w:rPr>
        <w:t>为准。主险合同中关于保险责任、正常保险单状态、交清保险单状态、分红投资账户、保险单账户、红利分配、保险费分配和费用收取的规定，不适用于本附加合同。</w:t>
      </w:r>
    </w:p>
    <w:p>
      <w:pPr>
        <w:pStyle w:val="BodyText"/>
        <w:spacing w:before="8"/>
        <w:ind w:left="533"/>
      </w:pPr>
      <w:r>
        <w:rPr/>
        <w:t>我们在本保险条款第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3" w:after="0"/>
        <w:ind w:left="594" w:right="0" w:hanging="480"/>
        <w:jc w:val="left"/>
      </w:pPr>
      <w:bookmarkStart w:name="_TOC_250021" w:id="3"/>
      <w:bookmarkEnd w:id="3"/>
      <w:r>
        <w:rPr/>
        <w:t>投保条件</w:t>
      </w:r>
    </w:p>
    <w:p>
      <w:pPr>
        <w:pStyle w:val="BodyText"/>
        <w:spacing w:before="15"/>
        <w:ind w:left="534"/>
      </w:pPr>
      <w:r>
        <w:rPr/>
        <w:t>本附加合同的投保条件与主险合同的相关规定一致。</w:t>
      </w:r>
    </w:p>
    <w:p>
      <w:pPr>
        <w:pStyle w:val="Heading2"/>
        <w:numPr>
          <w:ilvl w:val="1"/>
          <w:numId w:val="2"/>
        </w:numPr>
        <w:tabs>
          <w:tab w:pos="594" w:val="left" w:leader="none"/>
        </w:tabs>
        <w:spacing w:line="240" w:lineRule="auto" w:before="78" w:after="0"/>
        <w:ind w:left="594" w:right="0" w:hanging="480"/>
        <w:jc w:val="left"/>
      </w:pPr>
      <w:bookmarkStart w:name="_TOC_250020" w:id="4"/>
      <w:bookmarkEnd w:id="4"/>
      <w:r>
        <w:rPr/>
        <w:t>保险期间</w:t>
      </w:r>
    </w:p>
    <w:p>
      <w:pPr>
        <w:pStyle w:val="BodyText"/>
        <w:spacing w:before="17"/>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19" w:id="5"/>
      <w:bookmarkEnd w:id="5"/>
      <w:r>
        <w:rPr/>
        <w:t>保险责任的开始和终止</w:t>
      </w:r>
    </w:p>
    <w:p>
      <w:pPr>
        <w:pStyle w:val="BodyText"/>
        <w:spacing w:before="17"/>
        <w:ind w:left="534"/>
      </w:pPr>
      <w:r>
        <w:rPr/>
        <w:t>一、保险责任的开始</w:t>
      </w:r>
    </w:p>
    <w:p>
      <w:pPr>
        <w:pStyle w:val="BodyText"/>
        <w:spacing w:line="273" w:lineRule="auto" w:before="37"/>
        <w:ind w:right="125" w:firstLine="420"/>
        <w:jc w:val="both"/>
      </w:pPr>
      <w:r>
        <w:rPr>
          <w:spacing w:val="-4"/>
        </w:rPr>
        <w:t>您完成投保申请，并经我们审核同意，本附加合同成立。本附加合同自您交付的首期保险费到达我们</w:t>
      </w:r>
      <w:r>
        <w:rPr>
          <w:spacing w:val="-6"/>
        </w:rPr>
        <w:t>账户之日起生效，具体的生效日期在保险单中载明。我们承担的保险责任从本附加合同生效日次日零时开始。</w:t>
      </w:r>
    </w:p>
    <w:p>
      <w:pPr>
        <w:pStyle w:val="BodyText"/>
        <w:ind w:left="534"/>
      </w:pPr>
      <w:r>
        <w:rPr/>
        <w:t>二、保险责任的终止</w:t>
      </w:r>
    </w:p>
    <w:p>
      <w:pPr>
        <w:pStyle w:val="BodyText"/>
        <w:spacing w:before="36"/>
        <w:ind w:left="534"/>
      </w:pPr>
      <w:r>
        <w:rPr/>
        <w:t>发生下列情况之一时本附加合同保险责任自动终止：</w:t>
      </w:r>
    </w:p>
    <w:p>
      <w:pPr>
        <w:pStyle w:val="ListParagraph"/>
        <w:numPr>
          <w:ilvl w:val="0"/>
          <w:numId w:val="3"/>
        </w:numPr>
        <w:tabs>
          <w:tab w:pos="798" w:val="left" w:leader="none"/>
        </w:tabs>
        <w:spacing w:line="240" w:lineRule="auto" w:before="36" w:after="0"/>
        <w:ind w:left="797" w:right="0" w:hanging="263"/>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0" w:after="0"/>
        <w:ind w:left="849" w:right="0" w:hanging="315"/>
        <w:jc w:val="left"/>
        <w:rPr>
          <w:sz w:val="21"/>
        </w:rPr>
      </w:pPr>
      <w:r>
        <w:rPr>
          <w:spacing w:val="-1"/>
          <w:sz w:val="21"/>
        </w:rPr>
        <w:t>本附加合同满期；</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被保险人身故或被确诊患有本附加合同约定的重大疾病；</w:t>
      </w:r>
    </w:p>
    <w:p>
      <w:pPr>
        <w:pStyle w:val="ListParagraph"/>
        <w:numPr>
          <w:ilvl w:val="0"/>
          <w:numId w:val="3"/>
        </w:numPr>
        <w:tabs>
          <w:tab w:pos="850" w:val="left" w:leader="none"/>
        </w:tabs>
        <w:spacing w:line="240" w:lineRule="auto" w:before="36" w:after="0"/>
        <w:ind w:left="849" w:right="0" w:hanging="315"/>
        <w:jc w:val="left"/>
        <w:rPr>
          <w:sz w:val="21"/>
        </w:rPr>
      </w:pPr>
      <w:r>
        <w:rPr>
          <w:spacing w:val="-3"/>
          <w:sz w:val="21"/>
        </w:rPr>
        <w:t>因本附加合同其他条款所列情况而中止效力，未在 </w:t>
      </w:r>
      <w:r>
        <w:rPr>
          <w:sz w:val="21"/>
        </w:rPr>
        <w:t>2</w:t>
      </w:r>
      <w:r>
        <w:rPr>
          <w:spacing w:val="-8"/>
          <w:sz w:val="21"/>
        </w:rPr>
        <w:t> 年中止期间内恢复效力的；</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79" w:after="0"/>
        <w:ind w:left="594" w:right="0" w:hanging="480"/>
        <w:jc w:val="left"/>
      </w:pPr>
      <w:bookmarkStart w:name="_TOC_250018" w:id="6"/>
      <w:bookmarkEnd w:id="6"/>
      <w:r>
        <w:rPr/>
        <w:t>犹豫期</w:t>
      </w:r>
    </w:p>
    <w:p>
      <w:pPr>
        <w:pStyle w:val="BodyText"/>
        <w:spacing w:before="16"/>
        <w:ind w:left="534"/>
      </w:pPr>
      <w:r>
        <w:rPr/>
        <w:t>本附加合同的犹豫期与主险合同的相关规定一致。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17" w:id="7"/>
      <w:bookmarkEnd w:id="7"/>
      <w:r>
        <w:rPr/>
        <w:t>明确说明与如实告知</w:t>
      </w:r>
    </w:p>
    <w:p>
      <w:pPr>
        <w:pStyle w:val="BodyText"/>
        <w:spacing w:line="273" w:lineRule="auto" w:before="17"/>
        <w:ind w:right="12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left="113"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0"/>
        <w:ind w:left="11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0"/>
        <w:ind w:right="7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6" w:id="8"/>
      <w:bookmarkEnd w:id="8"/>
      <w:r>
        <w:rPr/>
        <w:t>本附加合同项下的保障和利益</w:t>
      </w:r>
    </w:p>
    <w:p>
      <w:pPr>
        <w:pStyle w:val="Heading2"/>
        <w:numPr>
          <w:ilvl w:val="1"/>
          <w:numId w:val="2"/>
        </w:numPr>
        <w:tabs>
          <w:tab w:pos="594" w:val="left" w:leader="none"/>
        </w:tabs>
        <w:spacing w:line="240" w:lineRule="auto" w:before="65" w:after="0"/>
        <w:ind w:left="594" w:right="0" w:hanging="480"/>
        <w:jc w:val="left"/>
      </w:pPr>
      <w:bookmarkStart w:name="_TOC_250015" w:id="9"/>
      <w:bookmarkEnd w:id="9"/>
      <w:r>
        <w:rPr/>
        <w:t>保险金额</w:t>
      </w:r>
    </w:p>
    <w:p>
      <w:pPr>
        <w:spacing w:after="0" w:line="240" w:lineRule="auto"/>
        <w:jc w:val="left"/>
        <w:sectPr>
          <w:pgSz w:w="11900" w:h="16840"/>
          <w:pgMar w:header="0" w:footer="1066" w:top="1080" w:bottom="1260" w:left="1020" w:right="1000"/>
        </w:sectPr>
      </w:pPr>
    </w:p>
    <w:p>
      <w:pPr>
        <w:spacing w:line="237" w:lineRule="auto" w:before="18"/>
        <w:ind w:left="113" w:right="124" w:firstLine="480"/>
        <w:jc w:val="both"/>
        <w:rPr>
          <w:rFonts w:ascii="黑体" w:eastAsia="黑体" w:hint="eastAsia"/>
          <w:sz w:val="24"/>
        </w:rPr>
      </w:pPr>
      <w:r>
        <w:rPr>
          <w:rFonts w:ascii="黑体" w:eastAsia="黑体" w:hint="eastAsia"/>
          <w:sz w:val="24"/>
        </w:rPr>
        <w:t>本附加合同没有单独的保险金额，在本附加合同保险期间内，无论发Th主险合同项下的保险事故，还是发Th本附加险合同项下的保险事故，我们根据上述两项合同所累计给付的保险金以主险合同的保险金额为限。</w:t>
      </w:r>
    </w:p>
    <w:p>
      <w:pPr>
        <w:pStyle w:val="Heading2"/>
        <w:numPr>
          <w:ilvl w:val="1"/>
          <w:numId w:val="2"/>
        </w:numPr>
        <w:tabs>
          <w:tab w:pos="594" w:val="left" w:leader="none"/>
        </w:tabs>
        <w:spacing w:line="240" w:lineRule="auto" w:before="64" w:after="0"/>
        <w:ind w:left="594" w:right="0" w:hanging="480"/>
        <w:jc w:val="left"/>
      </w:pPr>
      <w:bookmarkStart w:name="_TOC_250014" w:id="10"/>
      <w:bookmarkEnd w:id="10"/>
      <w:r>
        <w:rPr/>
        <w:t>我们为您提供的保障</w:t>
      </w:r>
    </w:p>
    <w:p>
      <w:pPr>
        <w:pStyle w:val="BodyText"/>
        <w:spacing w:before="17"/>
        <w:ind w:left="534"/>
      </w:pPr>
      <w:r>
        <w:rPr/>
        <w:t>在本附加合同有效期内，我们承担下列保险责任：</w:t>
      </w:r>
    </w:p>
    <w:p>
      <w:pPr>
        <w:spacing w:line="249" w:lineRule="auto" w:before="37"/>
        <w:ind w:left="113" w:right="124" w:firstLine="420"/>
        <w:jc w:val="both"/>
        <w:rPr>
          <w:sz w:val="21"/>
        </w:rPr>
      </w:pPr>
      <w:r>
        <w:rPr>
          <w:spacing w:val="-8"/>
          <w:sz w:val="21"/>
        </w:rPr>
        <w:t>一、若被保险人自本附加合同生效日次日零时和每一复效次日零时起满 </w:t>
      </w:r>
      <w:r>
        <w:rPr>
          <w:rFonts w:ascii="Times New Roman" w:eastAsia="Times New Roman"/>
          <w:sz w:val="21"/>
        </w:rPr>
        <w:t>180 </w:t>
      </w:r>
      <w:r>
        <w:rPr>
          <w:sz w:val="21"/>
        </w:rPr>
        <w:t>日后初患并被我们指定或</w:t>
      </w:r>
      <w:r>
        <w:rPr>
          <w:spacing w:val="-2"/>
          <w:sz w:val="21"/>
        </w:rPr>
        <w:t>认可的医院的专科医生确认为本附加合同约定的重大疾病，我们给付主险合同中约定的身故保险金相同数</w:t>
      </w:r>
      <w:r>
        <w:rPr>
          <w:spacing w:val="-3"/>
          <w:sz w:val="21"/>
        </w:rPr>
        <w:t>额的重大疾病提前给付保险金</w:t>
      </w:r>
      <w:r>
        <w:rPr>
          <w:sz w:val="21"/>
        </w:rPr>
        <w:t>（</w:t>
      </w:r>
      <w:r>
        <w:rPr>
          <w:rFonts w:ascii="黑体" w:eastAsia="黑体" w:hint="eastAsia"/>
          <w:spacing w:val="-2"/>
          <w:sz w:val="24"/>
        </w:rPr>
        <w:t>在多项重大疾病的情况下，我们仅给付一项重大疾病情况下所应给付的保险金</w:t>
      </w:r>
      <w:r>
        <w:rPr>
          <w:spacing w:val="-105"/>
          <w:sz w:val="21"/>
        </w:rPr>
        <w:t>）</w:t>
      </w:r>
      <w:r>
        <w:rPr>
          <w:spacing w:val="-1"/>
          <w:sz w:val="21"/>
        </w:rPr>
        <w:t>，主险合同与本附加合同同时终止。</w:t>
      </w:r>
    </w:p>
    <w:p>
      <w:pPr>
        <w:spacing w:line="237" w:lineRule="auto" w:before="0"/>
        <w:ind w:left="113" w:right="125" w:firstLine="477"/>
        <w:jc w:val="both"/>
        <w:rPr>
          <w:rFonts w:ascii="黑体" w:eastAsia="黑体" w:hint="eastAsia"/>
          <w:sz w:val="24"/>
        </w:rPr>
      </w:pPr>
      <w:r>
        <w:rPr>
          <w:rFonts w:ascii="黑体" w:eastAsia="黑体" w:hint="eastAsia"/>
          <w:sz w:val="24"/>
        </w:rPr>
        <w:t>二、若被保险人在附加合同Th</w:t>
      </w:r>
      <w:r>
        <w:rPr>
          <w:rFonts w:ascii="黑体" w:eastAsia="黑体" w:hint="eastAsia"/>
          <w:spacing w:val="-2"/>
          <w:sz w:val="24"/>
        </w:rPr>
        <w:t>效日次日零时和每一复效次日零时起 </w:t>
      </w:r>
      <w:r>
        <w:rPr>
          <w:rFonts w:ascii="黑体" w:eastAsia="黑体" w:hint="eastAsia"/>
          <w:sz w:val="24"/>
        </w:rPr>
        <w:t>180</w:t>
      </w:r>
      <w:r>
        <w:rPr>
          <w:rFonts w:ascii="黑体" w:eastAsia="黑体" w:hint="eastAsia"/>
          <w:spacing w:val="-10"/>
          <w:sz w:val="24"/>
        </w:rPr>
        <w:t> 日内</w:t>
      </w:r>
      <w:r>
        <w:rPr>
          <w:rFonts w:ascii="黑体" w:eastAsia="黑体" w:hint="eastAsia"/>
          <w:sz w:val="24"/>
        </w:rPr>
        <w:t>（</w:t>
      </w:r>
      <w:r>
        <w:rPr>
          <w:rFonts w:ascii="黑体" w:eastAsia="黑体" w:hint="eastAsia"/>
          <w:spacing w:val="-9"/>
          <w:sz w:val="24"/>
        </w:rPr>
        <w:t>含第 </w:t>
      </w:r>
      <w:r>
        <w:rPr>
          <w:rFonts w:ascii="黑体" w:eastAsia="黑体" w:hint="eastAsia"/>
          <w:sz w:val="24"/>
        </w:rPr>
        <w:t>180 </w:t>
      </w:r>
      <w:r>
        <w:rPr>
          <w:rFonts w:ascii="黑体" w:eastAsia="黑体" w:hint="eastAsia"/>
          <w:spacing w:val="-4"/>
          <w:sz w:val="24"/>
        </w:rPr>
        <w:t>日)初患并被确诊为本附加合同约定的一项或多项重大疾病，我们向您无息返还已交本附加合</w:t>
      </w:r>
      <w:r>
        <w:rPr>
          <w:rFonts w:ascii="黑体" w:eastAsia="黑体" w:hint="eastAsia"/>
          <w:spacing w:val="-8"/>
          <w:sz w:val="24"/>
        </w:rPr>
        <w:t>同保险费(在本附加合同出现复效的情况下，我们向您返还按照现金价值表计算的您最后一次</w:t>
      </w:r>
      <w:r>
        <w:rPr>
          <w:rFonts w:ascii="黑体" w:eastAsia="黑体" w:hint="eastAsia"/>
          <w:spacing w:val="-1"/>
          <w:sz w:val="24"/>
        </w:rPr>
        <w:t>已交保险费的对应保单年度的相应现金价值)，本附加合同终止。</w:t>
      </w:r>
    </w:p>
    <w:p>
      <w:pPr>
        <w:pStyle w:val="Heading2"/>
        <w:numPr>
          <w:ilvl w:val="1"/>
          <w:numId w:val="2"/>
        </w:numPr>
        <w:tabs>
          <w:tab w:pos="594" w:val="left" w:leader="none"/>
        </w:tabs>
        <w:spacing w:line="299" w:lineRule="exact" w:before="73" w:after="0"/>
        <w:ind w:left="594" w:right="0" w:hanging="480"/>
        <w:jc w:val="left"/>
      </w:pPr>
      <w:bookmarkStart w:name="_TOC_250013" w:id="11"/>
      <w:bookmarkEnd w:id="11"/>
      <w:r>
        <w:rPr/>
        <w:t>我们不承担的责任</w:t>
      </w:r>
    </w:p>
    <w:p>
      <w:pPr>
        <w:spacing w:line="237" w:lineRule="auto" w:before="0"/>
        <w:ind w:left="113" w:right="125" w:firstLine="480"/>
        <w:jc w:val="left"/>
        <w:rPr>
          <w:rFonts w:ascii="黑体" w:eastAsia="黑体" w:hint="eastAsia"/>
          <w:sz w:val="24"/>
        </w:rPr>
      </w:pPr>
      <w:r>
        <w:rPr>
          <w:rFonts w:ascii="黑体" w:eastAsia="黑体" w:hint="eastAsia"/>
          <w:sz w:val="24"/>
        </w:rPr>
        <w:t>本附加合同有效期内，因下列任何情形之一，导致被保险人发Th重大疾病的，我们不承担保险责任：</w:t>
      </w:r>
    </w:p>
    <w:p>
      <w:pPr>
        <w:spacing w:line="311" w:lineRule="exact" w:before="0"/>
        <w:ind w:left="593"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237" w:lineRule="auto" w:before="1"/>
        <w:ind w:left="593" w:right="208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0"/>
        <w:ind w:left="594" w:right="61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黑体" w:eastAsia="黑体" w:hint="eastAsia"/>
          <w:spacing w:val="-1"/>
          <w:sz w:val="24"/>
        </w:rPr>
        <w:t>(HI</w:t>
      </w:r>
      <w:r>
        <w:rPr>
          <w:rFonts w:ascii="黑体" w:eastAsia="黑体" w:hint="eastAsia"/>
          <w:sz w:val="24"/>
        </w:rPr>
        <w:t>V</w:t>
      </w:r>
      <w:r>
        <w:rPr>
          <w:rFonts w:ascii="黑体" w:eastAsia="黑体" w:hint="eastAsia"/>
          <w:spacing w:val="-8"/>
          <w:sz w:val="24"/>
        </w:rPr>
        <w:t> 呈阳性)或患艾滋病</w:t>
      </w:r>
      <w:r>
        <w:rPr>
          <w:rFonts w:ascii="黑体" w:eastAsia="黑体" w:hint="eastAsia"/>
          <w:sz w:val="24"/>
        </w:rPr>
        <w:t>（AIDS</w:t>
      </w:r>
      <w:r>
        <w:rPr>
          <w:rFonts w:ascii="黑体" w:eastAsia="黑体" w:hint="eastAsia"/>
          <w:spacing w:val="-120"/>
          <w:sz w:val="24"/>
        </w:rPr>
        <w:t>）</w:t>
      </w:r>
      <w:r>
        <w:rPr>
          <w:rFonts w:ascii="黑体" w:eastAsia="黑体" w:hint="eastAsia"/>
          <w:sz w:val="24"/>
        </w:rPr>
        <w:t>；</w:t>
      </w:r>
    </w:p>
    <w:p>
      <w:pPr>
        <w:spacing w:line="237" w:lineRule="auto" w:before="0"/>
        <w:ind w:left="594" w:right="49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75" w:firstLine="420"/>
      </w:pPr>
      <w:r>
        <w:rPr/>
        <w:t>被保险人因上述任何情形之一而身患重大疾病，本附加合同均终止，我们向您退还根据现金价值表计算的本附加合同终止时的相应现金价值。</w:t>
      </w:r>
    </w:p>
    <w:p>
      <w:pPr>
        <w:pStyle w:val="Heading2"/>
        <w:numPr>
          <w:ilvl w:val="1"/>
          <w:numId w:val="2"/>
        </w:numPr>
        <w:tabs>
          <w:tab w:pos="594" w:val="left" w:leader="none"/>
        </w:tabs>
        <w:spacing w:line="240" w:lineRule="auto" w:before="49" w:after="0"/>
        <w:ind w:left="594" w:right="0" w:hanging="480"/>
        <w:jc w:val="left"/>
      </w:pPr>
      <w:bookmarkStart w:name="_TOC_250012" w:id="12"/>
      <w:bookmarkEnd w:id="12"/>
      <w:r>
        <w:rPr/>
        <w:t>保险金受益人的指定和变更</w:t>
      </w:r>
    </w:p>
    <w:p>
      <w:pPr>
        <w:pStyle w:val="BodyText"/>
        <w:spacing w:line="273" w:lineRule="auto" w:before="17"/>
        <w:ind w:left="534" w:right="1995"/>
      </w:pPr>
      <w:r>
        <w:rPr/>
        <w:t>除本附加合同特别约定外，重大疾病提前给付保险金的受益人为被保险人本人。因受益人变更引起的法律纠纷，我们不承担任何责任。</w:t>
      </w:r>
    </w:p>
    <w:p>
      <w:pPr>
        <w:pStyle w:val="Heading2"/>
        <w:numPr>
          <w:ilvl w:val="1"/>
          <w:numId w:val="2"/>
        </w:numPr>
        <w:tabs>
          <w:tab w:pos="594" w:val="left" w:leader="none"/>
        </w:tabs>
        <w:spacing w:line="240" w:lineRule="auto" w:before="50" w:after="0"/>
        <w:ind w:left="594" w:right="0" w:hanging="480"/>
        <w:jc w:val="left"/>
      </w:pPr>
      <w:bookmarkStart w:name="_TOC_250011" w:id="13"/>
      <w:bookmarkEnd w:id="13"/>
      <w:r>
        <w:rPr/>
        <w:t>如何申请领取保险金</w:t>
      </w:r>
    </w:p>
    <w:p>
      <w:pPr>
        <w:pStyle w:val="BodyText"/>
        <w:spacing w:before="17"/>
        <w:ind w:left="534"/>
      </w:pPr>
      <w:r>
        <w:rPr/>
        <w:t>一、保险事故的通知</w:t>
      </w:r>
    </w:p>
    <w:p>
      <w:pPr>
        <w:pStyle w:val="BodyText"/>
        <w:spacing w:line="266" w:lineRule="auto" w:before="36"/>
        <w:ind w:left="113" w:right="125" w:firstLine="420"/>
        <w:jc w:val="both"/>
      </w:pPr>
      <w:r>
        <w:rPr>
          <w:spacing w:val="-1"/>
        </w:rPr>
        <w:t>您、被保险人或者受益人应当在知道保险事故发生之日起 </w:t>
      </w:r>
      <w:r>
        <w:rPr>
          <w:rFonts w:ascii="Times New Roman" w:eastAsia="Times New Roman"/>
        </w:rPr>
        <w:t>10 </w:t>
      </w:r>
      <w:r>
        <w:rPr/>
        <w:t>日内通知我们，否则，应承担由于通知</w:t>
      </w:r>
      <w:r>
        <w:rPr>
          <w:spacing w:val="-3"/>
        </w:rPr>
        <w:t>延迟致使我们增加的查勘、检验等项费用，但因不可抗力导致的延迟除外。您故意或者因重大过失未及时</w:t>
      </w:r>
      <w:r>
        <w:rPr>
          <w:spacing w:val="-5"/>
        </w:rPr>
        <w:t>通知，致使保险事故的性质、原因、程度等难以确定的，我们对无法确定的部分，不承担给付保险金的责任，但我们通过其他途径已经及时知道或者应当及时知道保险事故发生的除外。</w:t>
      </w:r>
    </w:p>
    <w:p>
      <w:pPr>
        <w:pStyle w:val="BodyText"/>
        <w:spacing w:before="13"/>
        <w:ind w:left="533"/>
      </w:pPr>
      <w:r>
        <w:rPr/>
        <w:t>二、重大疾病提前给付保险金的申请</w:t>
      </w:r>
    </w:p>
    <w:p>
      <w:pPr>
        <w:pStyle w:val="BodyText"/>
        <w:spacing w:line="273" w:lineRule="auto" w:before="36"/>
        <w:ind w:left="113" w:right="105" w:firstLine="420"/>
      </w:pPr>
      <w:r>
        <w:rPr/>
        <w:t>若被保险人身患本附加合同约定的重大疾病，申请给付本附加合同项下重大疾病提前给付保险金的， 应填写保险金给付申请书，并向我们提交下列证明材料：</w:t>
      </w:r>
    </w:p>
    <w:p>
      <w:pPr>
        <w:pStyle w:val="ListParagraph"/>
        <w:numPr>
          <w:ilvl w:val="0"/>
          <w:numId w:val="4"/>
        </w:numPr>
        <w:tabs>
          <w:tab w:pos="798" w:val="left" w:leader="none"/>
        </w:tabs>
        <w:spacing w:line="240" w:lineRule="auto" w:before="7" w:after="0"/>
        <w:ind w:left="114" w:right="0" w:firstLine="420"/>
        <w:jc w:val="left"/>
        <w:rPr>
          <w:sz w:val="21"/>
        </w:rPr>
      </w:pPr>
      <w:r>
        <w:rPr>
          <w:spacing w:val="-1"/>
          <w:sz w:val="21"/>
        </w:rPr>
        <w:t>保险单原件；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sz w:val="21"/>
        </w:rPr>
        <w:t>所能提供的与确认保险事故的性质、原因、程度等有关的证明和材料。</w:t>
      </w:r>
    </w:p>
    <w:p>
      <w:pPr>
        <w:pStyle w:val="BodyText"/>
        <w:spacing w:line="273" w:lineRule="auto" w:before="21"/>
        <w:ind w:right="125" w:firstLine="420"/>
      </w:pPr>
      <w:r>
        <w:rPr>
          <w:spacing w:val="-5"/>
        </w:rPr>
        <w:t>三、我们收到申请人的保险金给付申请书及上述证明材料后，认为有关的证明材料不完整的，我们将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spacing w:after="0" w:line="273" w:lineRule="auto"/>
        <w:sectPr>
          <w:pgSz w:w="11900" w:h="16840"/>
          <w:pgMar w:header="0" w:footer="1066" w:top="1080" w:bottom="1260" w:left="1020" w:right="1000"/>
        </w:sectPr>
      </w:pPr>
    </w:p>
    <w:p>
      <w:pPr>
        <w:pStyle w:val="BodyText"/>
        <w:spacing w:before="19"/>
      </w:pPr>
      <w:r>
        <w:rPr/>
        <w:t>的，将在 </w:t>
      </w:r>
      <w:r>
        <w:rPr>
          <w:rFonts w:ascii="Times New Roman" w:eastAsia="Times New Roman"/>
        </w:rPr>
        <w:t>30 </w:t>
      </w:r>
      <w:r>
        <w:rPr/>
        <w:t>日内作出核定，但有下列情况的除外：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．被保险人身处偏远地区，导致我们不能及时了解情况；</w:t>
      </w:r>
    </w:p>
    <w:p>
      <w:pPr>
        <w:pStyle w:val="BodyText"/>
        <w:spacing w:before="21"/>
        <w:ind w:left="512"/>
      </w:pPr>
      <w:r>
        <w:rPr>
          <w:rFonts w:ascii="Times New Roman" w:eastAsia="Times New Roman"/>
        </w:rPr>
        <w:t>3</w:t>
      </w:r>
      <w:r>
        <w:rPr/>
        <w:t>．其他不可抗力导致我们不能及时进行理赔。</w:t>
      </w:r>
    </w:p>
    <w:p>
      <w:pPr>
        <w:pStyle w:val="BodyText"/>
        <w:spacing w:line="256" w:lineRule="auto" w:before="21"/>
        <w:ind w:right="206" w:firstLine="420"/>
      </w:pPr>
      <w:r>
        <w:rPr/>
        <w:t>对核定属于保险责任的，我们在与申请人达成有关给付保险金协议后 </w:t>
      </w:r>
      <w:r>
        <w:rPr>
          <w:rFonts w:ascii="Times New Roman" w:eastAsia="Times New Roman"/>
        </w:rPr>
        <w:t>10 </w:t>
      </w:r>
      <w:r>
        <w:rPr/>
        <w:t>日内给付保险金；我们未及时履行给付保险金义务的，除支付保险金外，应当赔偿受益人因此受到的损失。</w:t>
      </w:r>
    </w:p>
    <w:p>
      <w:pPr>
        <w:pStyle w:val="BodyText"/>
        <w:spacing w:before="22"/>
        <w:ind w:left="534"/>
      </w:pPr>
      <w:r>
        <w:rPr/>
        <w:t>对不属于保险责任的，我们自作出核定之日起 </w:t>
      </w:r>
      <w:r>
        <w:rPr>
          <w:rFonts w:ascii="Times New Roman" w:eastAsia="Times New Roman"/>
        </w:rPr>
        <w:t>3 </w:t>
      </w:r>
      <w:r>
        <w:rPr/>
        <w:t>日内向申请人发出拒绝给付保险金通知书，并说明理</w:t>
      </w:r>
    </w:p>
    <w:p>
      <w:pPr>
        <w:pStyle w:val="BodyText"/>
        <w:spacing w:line="273" w:lineRule="auto" w:before="21"/>
        <w:ind w:right="183"/>
      </w:pPr>
      <w:r>
        <w:rPr/>
        <w:t>由。我们在收到保险金给付申请书及有关证明和材料之日起 60 日内，对给付保险金的数额不能确定的， 根据已有证明和材料可以确定的数额先予支付，我们最终确定给付保险金的数额后，将支付相应的差额。</w:t>
      </w:r>
    </w:p>
    <w:p>
      <w:pPr>
        <w:pStyle w:val="BodyText"/>
        <w:spacing w:line="289" w:lineRule="exact" w:before="8"/>
        <w:ind w:left="534"/>
      </w:pPr>
      <w:r>
        <w:rPr>
          <w:spacing w:val="-12"/>
        </w:rPr>
        <w:t>四、申请人请求给付保险金的诉讼时效期间为 </w:t>
      </w:r>
      <w:r>
        <w:rPr>
          <w:rFonts w:ascii="Times New Roman" w:eastAsia="Times New Roman"/>
        </w:rPr>
        <w:t>2 </w:t>
      </w:r>
      <w:r>
        <w:rPr>
          <w:spacing w:val="-9"/>
        </w:rPr>
        <w:t>年，自其知道或者应当知道保险事故发生之日起计算。</w:t>
      </w:r>
    </w:p>
    <w:p>
      <w:pPr>
        <w:pStyle w:val="Heading1"/>
        <w:numPr>
          <w:ilvl w:val="0"/>
          <w:numId w:val="5"/>
        </w:numPr>
        <w:tabs>
          <w:tab w:pos="593" w:val="left" w:leader="none"/>
          <w:tab w:pos="594" w:val="left" w:leader="none"/>
        </w:tabs>
        <w:spacing w:line="313" w:lineRule="exact" w:before="0" w:after="0"/>
        <w:ind w:left="594" w:right="0" w:hanging="480"/>
        <w:jc w:val="left"/>
      </w:pPr>
      <w:bookmarkStart w:name="_TOC_250010" w:id="14"/>
      <w:bookmarkEnd w:id="14"/>
      <w:r>
        <w:rPr/>
        <w:t>您在本附加合同项下的权利和义务</w:t>
      </w:r>
    </w:p>
    <w:p>
      <w:pPr>
        <w:pStyle w:val="Heading2"/>
        <w:numPr>
          <w:ilvl w:val="1"/>
          <w:numId w:val="5"/>
        </w:numPr>
        <w:tabs>
          <w:tab w:pos="594" w:val="left" w:leader="none"/>
        </w:tabs>
        <w:spacing w:line="240" w:lineRule="auto" w:before="64" w:after="0"/>
        <w:ind w:left="594" w:right="0" w:hanging="480"/>
        <w:jc w:val="left"/>
      </w:pPr>
      <w:bookmarkStart w:name="_TOC_250009" w:id="15"/>
      <w:bookmarkEnd w:id="15"/>
      <w:r>
        <w:rPr/>
        <w:t>保险费的交付</w:t>
      </w:r>
    </w:p>
    <w:p>
      <w:pPr>
        <w:pStyle w:val="BodyText"/>
        <w:spacing w:line="273" w:lineRule="auto" w:before="17"/>
        <w:ind w:right="155" w:firstLine="420"/>
      </w:pPr>
      <w:r>
        <w:rPr/>
        <w:t>本附加合同的保险费按保险金额和约定的保险费率确定，本附加合同的交费方式和交费期间由您和我们约定，并在保险单中载明。</w:t>
      </w:r>
    </w:p>
    <w:p>
      <w:pPr>
        <w:pStyle w:val="BodyText"/>
        <w:spacing w:line="273" w:lineRule="auto"/>
        <w:ind w:right="205" w:firstLine="420"/>
        <w:jc w:val="both"/>
      </w:pPr>
      <w:r>
        <w:rPr>
          <w:spacing w:val="-2"/>
        </w:rPr>
        <w:t>本附加险的保险费应与主险的保险费同时交纳，您只有交付了主险合同的应交续期保险费，才可以交</w:t>
      </w:r>
      <w:r>
        <w:rPr>
          <w:spacing w:val="-4"/>
        </w:rPr>
        <w:t>付本附加合同的续期保险费。我们有权根据对未来重大疾病发生率变化的预测与其他相关因素，在每年合同生效日的对应日调整本附加合同保险费率。</w:t>
      </w:r>
    </w:p>
    <w:p>
      <w:pPr>
        <w:pStyle w:val="Heading2"/>
        <w:numPr>
          <w:ilvl w:val="1"/>
          <w:numId w:val="5"/>
        </w:numPr>
        <w:tabs>
          <w:tab w:pos="594" w:val="left" w:leader="none"/>
        </w:tabs>
        <w:spacing w:line="240" w:lineRule="auto" w:before="49" w:after="0"/>
        <w:ind w:left="594" w:right="0" w:hanging="480"/>
        <w:jc w:val="left"/>
      </w:pPr>
      <w:bookmarkStart w:name="_TOC_250008" w:id="16"/>
      <w:bookmarkEnd w:id="16"/>
      <w:r>
        <w:rPr/>
        <w:t>宽限期</w:t>
      </w:r>
    </w:p>
    <w:p>
      <w:pPr>
        <w:pStyle w:val="BodyText"/>
        <w:spacing w:line="256" w:lineRule="auto" w:before="16"/>
        <w:ind w:left="113" w:right="205" w:firstLine="420"/>
      </w:pPr>
      <w:r>
        <w:rPr/>
        <w:t>您未按规定日期交付续期保险费的，自应交日起 </w:t>
      </w:r>
      <w:r>
        <w:rPr>
          <w:rFonts w:ascii="Times New Roman" w:eastAsia="Times New Roman"/>
        </w:rPr>
        <w:t>60 </w:t>
      </w:r>
      <w:r>
        <w:rPr/>
        <w:t>日为宽限期间。在宽限期间内我们仍承担本附加合同的保险责任，但要在给付保险金时扣除您欠交的续期保险费。</w:t>
      </w:r>
    </w:p>
    <w:p>
      <w:pPr>
        <w:pStyle w:val="Heading2"/>
        <w:numPr>
          <w:ilvl w:val="1"/>
          <w:numId w:val="5"/>
        </w:numPr>
        <w:tabs>
          <w:tab w:pos="594" w:val="left" w:leader="none"/>
        </w:tabs>
        <w:spacing w:line="240" w:lineRule="auto" w:before="65" w:after="0"/>
        <w:ind w:left="594" w:right="0" w:hanging="480"/>
        <w:jc w:val="left"/>
      </w:pPr>
      <w:bookmarkStart w:name="_TOC_250007" w:id="17"/>
      <w:bookmarkEnd w:id="17"/>
      <w:r>
        <w:rPr/>
        <w:t>合同效力的中止和恢复</w:t>
      </w:r>
    </w:p>
    <w:p>
      <w:pPr>
        <w:pStyle w:val="BodyText"/>
        <w:spacing w:line="268" w:lineRule="auto" w:before="17"/>
        <w:ind w:right="185" w:firstLine="420"/>
        <w:jc w:val="both"/>
      </w:pPr>
      <w:r>
        <w:rPr/>
        <w:t>如果您在宽限期届满时仍未交付续期保险费，本附加合同效力自宽限期届满次日的零时起自动中止。</w:t>
      </w:r>
      <w:r>
        <w:rPr>
          <w:spacing w:val="-8"/>
        </w:rPr>
        <w:t>自中止之日起 </w:t>
      </w:r>
      <w:r>
        <w:rPr>
          <w:rFonts w:ascii="Times New Roman" w:eastAsia="Times New Roman"/>
        </w:rPr>
        <w:t>2 </w:t>
      </w:r>
      <w:r>
        <w:rPr>
          <w:spacing w:val="-4"/>
        </w:rPr>
        <w:t>年为中止期间，对中止期间内发生的保险事故，我们不承担保险责任。在中止期间内您可</w:t>
      </w:r>
      <w:r>
        <w:rPr>
          <w:spacing w:val="-7"/>
        </w:rPr>
        <w:t>申请恢复本附加合同效力，经我们审核同意后，自您补交所欠续期保险费次日的零时起，本附加合同效力恢复。本附加合同效力恢复后，我们对中止期间内发生的保险事故仍然不承担保险责任。您申请恢复本附加合同效力时，如主险合同效力已在其中止期间内，则您必须同时申请恢复主险合同效力。</w:t>
      </w:r>
    </w:p>
    <w:p>
      <w:pPr>
        <w:pStyle w:val="BodyText"/>
        <w:spacing w:line="256" w:lineRule="auto" w:before="11"/>
        <w:ind w:left="113" w:right="129" w:firstLine="420"/>
      </w:pPr>
      <w:r>
        <w:rPr/>
        <w:t>本附加合同自效力中止之日起满 </w:t>
      </w:r>
      <w:r>
        <w:rPr>
          <w:rFonts w:ascii="Times New Roman" w:eastAsia="Times New Roman"/>
        </w:rPr>
        <w:t>2 </w:t>
      </w:r>
      <w:r>
        <w:rPr/>
        <w:t>年未恢复效力的，自中止期间届满次日零时起自动终止，我们根据现金价值表计算您最后一次已交保险费的对应保单年度的相应现金价值，并及时向您退还。</w:t>
      </w:r>
    </w:p>
    <w:p>
      <w:pPr>
        <w:pStyle w:val="Heading2"/>
        <w:numPr>
          <w:ilvl w:val="1"/>
          <w:numId w:val="5"/>
        </w:numPr>
        <w:tabs>
          <w:tab w:pos="594" w:val="left" w:leader="none"/>
        </w:tabs>
        <w:spacing w:line="240" w:lineRule="auto" w:before="64" w:after="0"/>
        <w:ind w:left="594" w:right="0" w:hanging="480"/>
        <w:jc w:val="left"/>
      </w:pPr>
      <w:bookmarkStart w:name="_TOC_250006" w:id="18"/>
      <w:bookmarkEnd w:id="18"/>
      <w:r>
        <w:rPr/>
        <w:t>合同内容的变更</w:t>
      </w:r>
    </w:p>
    <w:p>
      <w:pPr>
        <w:pStyle w:val="BodyText"/>
        <w:spacing w:line="273" w:lineRule="auto" w:before="17"/>
        <w:ind w:right="155" w:firstLine="420"/>
      </w:pPr>
      <w:r>
        <w:rPr/>
        <w:t>本附加合同有效期内，您与我们经协商一致，可以变更本附加合同有关内容。经我们审核同意您的变更申请，并且出具本附加合同内容的修改批单，或与您订立变更协议后，变更方为生效。</w:t>
      </w:r>
    </w:p>
    <w:p>
      <w:pPr>
        <w:pStyle w:val="Heading2"/>
        <w:numPr>
          <w:ilvl w:val="1"/>
          <w:numId w:val="5"/>
        </w:numPr>
        <w:tabs>
          <w:tab w:pos="594" w:val="left" w:leader="none"/>
        </w:tabs>
        <w:spacing w:line="240" w:lineRule="auto" w:before="50" w:after="0"/>
        <w:ind w:left="594" w:right="0" w:hanging="480"/>
        <w:jc w:val="left"/>
      </w:pPr>
      <w:bookmarkStart w:name="_TOC_250005" w:id="19"/>
      <w:bookmarkEnd w:id="19"/>
      <w:r>
        <w:rPr/>
        <w:t>犹豫期后解除合同的处理</w:t>
      </w:r>
    </w:p>
    <w:p>
      <w:pPr>
        <w:pStyle w:val="BodyText"/>
        <w:spacing w:before="16"/>
        <w:ind w:left="534"/>
      </w:pPr>
      <w:r>
        <w:rPr>
          <w:spacing w:val="-8"/>
        </w:rPr>
        <w:t>本附加合同犹豫期过后，您可以在要求解除本附加合同。您应填写退保申请，并向我们提供下列材料：</w:t>
      </w:r>
    </w:p>
    <w:p>
      <w:pPr>
        <w:pStyle w:val="BodyText"/>
        <w:spacing w:before="36"/>
        <w:ind w:left="533"/>
      </w:pPr>
      <w:r>
        <w:rPr/>
        <w:t>（1）保险合同；</w:t>
      </w:r>
    </w:p>
    <w:p>
      <w:pPr>
        <w:pStyle w:val="BodyText"/>
        <w:spacing w:before="36"/>
        <w:ind w:left="533"/>
      </w:pPr>
      <w:r>
        <w:rPr/>
        <w:t>（2）能有效证明投保人投保时及目前身份的身份证件。</w:t>
      </w:r>
    </w:p>
    <w:p>
      <w:pPr>
        <w:pStyle w:val="BodyText"/>
        <w:spacing w:line="273" w:lineRule="auto" w:before="36"/>
        <w:ind w:left="113" w:right="155" w:firstLine="420"/>
      </w:pPr>
      <w:r>
        <w:rPr/>
        <w:t>本附加合同自我们接到您填写的退保申请时终止。我们收到上述完整的材料后，计算保险单现金价值并在 </w:t>
      </w:r>
      <w:r>
        <w:rPr>
          <w:rFonts w:ascii="Times New Roman" w:eastAsia="Times New Roman"/>
        </w:rPr>
        <w:t>30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5"/>
        </w:numPr>
        <w:tabs>
          <w:tab w:pos="593" w:val="left" w:leader="none"/>
          <w:tab w:pos="594" w:val="left" w:leader="none"/>
        </w:tabs>
        <w:spacing w:line="240" w:lineRule="auto" w:before="13" w:after="0"/>
        <w:ind w:left="594" w:right="0" w:hanging="480"/>
        <w:jc w:val="left"/>
      </w:pPr>
      <w:bookmarkStart w:name="_TOC_250004" w:id="20"/>
      <w:bookmarkEnd w:id="20"/>
      <w:r>
        <w:rPr/>
        <w:t>您需要了解的其他内容</w:t>
      </w:r>
    </w:p>
    <w:p>
      <w:pPr>
        <w:pStyle w:val="Heading2"/>
        <w:numPr>
          <w:ilvl w:val="1"/>
          <w:numId w:val="5"/>
        </w:numPr>
        <w:tabs>
          <w:tab w:pos="594" w:val="left" w:leader="none"/>
        </w:tabs>
        <w:spacing w:line="240" w:lineRule="auto" w:before="64" w:after="0"/>
        <w:ind w:left="594" w:right="0" w:hanging="480"/>
        <w:jc w:val="left"/>
      </w:pPr>
      <w:bookmarkStart w:name="_TOC_250003" w:id="21"/>
      <w:bookmarkEnd w:id="21"/>
      <w:r>
        <w:rPr/>
        <w:t>年龄计算及错误处理</w:t>
      </w:r>
    </w:p>
    <w:p>
      <w:pPr>
        <w:pStyle w:val="BodyText"/>
        <w:spacing w:line="273" w:lineRule="auto" w:before="18"/>
        <w:ind w:right="155" w:firstLine="420"/>
      </w:pPr>
      <w:r>
        <w:rPr/>
        <w:t>被保险人的投保年龄按周岁计算。您在投保本保险时，应将被保险人的真实年龄准确填写在投保申请书上。如果发生错误，我们按照下列规定办理：</w:t>
      </w:r>
    </w:p>
    <w:p>
      <w:pPr>
        <w:pStyle w:val="BodyText"/>
        <w:spacing w:line="273" w:lineRule="auto" w:before="8"/>
        <w:ind w:right="205" w:firstLine="420"/>
        <w:jc w:val="both"/>
      </w:pPr>
      <w:r>
        <w:rPr>
          <w:spacing w:val="-4"/>
        </w:rPr>
        <w:t>一、您申报的被保险人年龄不真实并且其真实年龄不符合本附加合同约定的年龄限制的，我们有权解</w:t>
      </w:r>
      <w:r>
        <w:rPr>
          <w:spacing w:val="-6"/>
        </w:rPr>
        <w:t>除本附加合同，并向您退还根据现金价值表计算的本附加合同解除时对应保单年度的相应现金价值；该合</w:t>
      </w:r>
      <w:r>
        <w:rPr>
          <w:spacing w:val="-7"/>
        </w:rPr>
        <w:t>同解除权，自我们知道年龄申报不真实之日起，超过 </w:t>
      </w:r>
      <w:r>
        <w:rPr>
          <w:rFonts w:ascii="Times New Roman" w:eastAsia="Times New Roman"/>
        </w:rPr>
        <w:t>30 </w:t>
      </w:r>
      <w:r>
        <w:rPr/>
        <w:t>日不行使而消灭，但自本附加合同成立之日起超</w:t>
      </w:r>
    </w:p>
    <w:p>
      <w:pPr>
        <w:spacing w:after="0" w:line="273" w:lineRule="auto"/>
        <w:jc w:val="both"/>
        <w:sectPr>
          <w:pgSz w:w="11900" w:h="16840"/>
          <w:pgMar w:header="0" w:footer="1066" w:top="1100" w:bottom="1260" w:left="1020" w:right="920"/>
        </w:sectPr>
      </w:pPr>
    </w:p>
    <w:p>
      <w:pPr>
        <w:pStyle w:val="BodyText"/>
        <w:spacing w:line="273" w:lineRule="auto" w:before="19"/>
        <w:ind w:right="206"/>
      </w:pPr>
      <w:r>
        <w:rPr>
          <w:spacing w:val="-27"/>
        </w:rPr>
        <w:t>过 </w:t>
      </w:r>
      <w:r>
        <w:rPr/>
        <w:t>2</w:t>
      </w:r>
      <w:r>
        <w:rPr>
          <w:spacing w:val="-8"/>
        </w:rPr>
        <w:t> 年的，我们不得解除本附加合同；发生保险事故的，我们承担给付保险金的责任并依据本款第二、第三项办理。</w:t>
      </w:r>
    </w:p>
    <w:p>
      <w:pPr>
        <w:pStyle w:val="BodyText"/>
        <w:spacing w:line="273" w:lineRule="auto"/>
        <w:ind w:right="205" w:firstLine="420"/>
      </w:pPr>
      <w:r>
        <w:rPr>
          <w:spacing w:val="-5"/>
        </w:rPr>
        <w:t>二、您申报的被保险人年龄不真实，致使您的实交保险费少于应交保险费的，我们有权在给付保险金时按照实交保险费与应交保险费的比例给付。</w:t>
      </w:r>
    </w:p>
    <w:p>
      <w:pPr>
        <w:pStyle w:val="BodyText"/>
        <w:spacing w:line="273" w:lineRule="auto"/>
        <w:ind w:right="205" w:firstLine="420"/>
      </w:pPr>
      <w:r>
        <w:rPr>
          <w:spacing w:val="-5"/>
        </w:rPr>
        <w:t>三、您申报的被保险人年龄不真实，致使您的实交保险费多于应交保险费，我们在给付保险金时将多收的保险费无息退还给您。</w:t>
      </w:r>
    </w:p>
    <w:p>
      <w:pPr>
        <w:pStyle w:val="Heading2"/>
        <w:numPr>
          <w:ilvl w:val="1"/>
          <w:numId w:val="5"/>
        </w:numPr>
        <w:tabs>
          <w:tab w:pos="594" w:val="left" w:leader="none"/>
        </w:tabs>
        <w:spacing w:line="240" w:lineRule="auto" w:before="50" w:after="0"/>
        <w:ind w:left="594" w:right="0" w:hanging="480"/>
        <w:jc w:val="left"/>
      </w:pPr>
      <w:bookmarkStart w:name="_TOC_250002" w:id="22"/>
      <w:bookmarkEnd w:id="22"/>
      <w:r>
        <w:rPr/>
        <w:t>住所或通讯地址的变更</w:t>
      </w:r>
    </w:p>
    <w:p>
      <w:pPr>
        <w:pStyle w:val="BodyText"/>
        <w:spacing w:line="273" w:lineRule="auto" w:before="17"/>
        <w:ind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5"/>
        </w:numPr>
        <w:tabs>
          <w:tab w:pos="594" w:val="left" w:leader="none"/>
        </w:tabs>
        <w:spacing w:line="240" w:lineRule="auto" w:before="49" w:after="0"/>
        <w:ind w:left="594" w:right="0" w:hanging="480"/>
        <w:jc w:val="left"/>
      </w:pPr>
      <w:bookmarkStart w:name="_TOC_250001" w:id="23"/>
      <w:bookmarkEnd w:id="23"/>
      <w:r>
        <w:rPr/>
        <w:t>争议处理</w:t>
      </w:r>
    </w:p>
    <w:p>
      <w:pPr>
        <w:pStyle w:val="BodyText"/>
        <w:spacing w:before="16"/>
        <w:ind w:left="534"/>
      </w:pPr>
      <w:r>
        <w:rPr/>
        <w:t>本附加合同争议解决方式由当事人从下列两种方式中选择一种：</w:t>
      </w:r>
    </w:p>
    <w:p>
      <w:pPr>
        <w:pStyle w:val="BodyText"/>
        <w:spacing w:line="273" w:lineRule="auto" w:before="37"/>
        <w:ind w:right="206" w:firstLine="420"/>
      </w:pPr>
      <w:r>
        <w:rPr>
          <w:spacing w:val="-6"/>
        </w:rPr>
        <w:t>一、因履行本附加合同发生的争议，由当事人协商解决，协商不成的，提交双方均认可的仲裁委员会仲裁；</w:t>
      </w:r>
    </w:p>
    <w:p>
      <w:pPr>
        <w:pStyle w:val="BodyText"/>
        <w:ind w:left="534"/>
      </w:pPr>
      <w:r>
        <w:rPr/>
        <w:t>二、因履行本附加合同发生的争议，由当事人协商解决，协商不成的，依法向人民法院起诉。</w:t>
      </w:r>
    </w:p>
    <w:p>
      <w:pPr>
        <w:pStyle w:val="Heading1"/>
        <w:numPr>
          <w:ilvl w:val="0"/>
          <w:numId w:val="5"/>
        </w:numPr>
        <w:tabs>
          <w:tab w:pos="594" w:val="left" w:leader="none"/>
        </w:tabs>
        <w:spacing w:line="240" w:lineRule="auto" w:before="12" w:after="0"/>
        <w:ind w:left="594" w:right="0" w:hanging="480"/>
        <w:jc w:val="both"/>
      </w:pPr>
      <w:bookmarkStart w:name="_TOC_250000" w:id="24"/>
      <w:bookmarkEnd w:id="24"/>
      <w:r>
        <w:rPr/>
        <w:t>条款的解释</w:t>
      </w:r>
    </w:p>
    <w:p>
      <w:pPr>
        <w:pStyle w:val="BodyText"/>
        <w:spacing w:line="274" w:lineRule="exact" w:before="1"/>
        <w:jc w:val="both"/>
      </w:pPr>
      <w:r>
        <w:rPr/>
        <w:t>【您】</w:t>
      </w:r>
      <w:r>
        <w:rPr>
          <w:sz w:val="18"/>
        </w:rPr>
        <w:t>：</w:t>
      </w:r>
      <w:r>
        <w:rPr/>
        <w:t>指的是投保人，即购买本附加合同项下保险的人。</w:t>
      </w:r>
    </w:p>
    <w:p>
      <w:pPr>
        <w:pStyle w:val="BodyText"/>
        <w:spacing w:line="272" w:lineRule="exact" w:before="0"/>
        <w:jc w:val="both"/>
      </w:pPr>
      <w:r>
        <w:rPr/>
        <w:t>【我们】：指的是恒安标准人寿保险有限公司。</w:t>
      </w:r>
    </w:p>
    <w:p>
      <w:pPr>
        <w:pStyle w:val="BodyText"/>
        <w:spacing w:line="274" w:lineRule="exact" w:before="0"/>
        <w:jc w:val="both"/>
      </w:pPr>
      <w:r>
        <w:rPr/>
        <w:t>【保险费】：指您为购买本附加合同项下保险而支付的金额。</w:t>
      </w:r>
    </w:p>
    <w:p>
      <w:pPr>
        <w:pStyle w:val="BodyText"/>
        <w:spacing w:before="17"/>
        <w:jc w:val="both"/>
      </w:pPr>
      <w:r>
        <w:rPr/>
        <w:t>【保险事故】：是指本附加合同约定的我们承担的保险责任范围内的事故。</w:t>
      </w:r>
    </w:p>
    <w:p>
      <w:pPr>
        <w:pStyle w:val="BodyText"/>
        <w:spacing w:before="36"/>
        <w:ind w:left="113"/>
        <w:jc w:val="both"/>
      </w:pPr>
      <w:r>
        <w:rPr/>
        <w:t>【保险金额】：是指我们与您在本附加合同中约定的，被保险人发生保险事故时，我们给付的最高金额。</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8"/>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8"/>
        <w:ind w:left="113" w:right="208"/>
      </w:pPr>
      <w:r>
        <w:rPr>
          <w:spacing w:val="-11"/>
        </w:rPr>
        <w:t>【酒后驾车】：指经检测或鉴定，发生事故时车辆驾驶人员每百毫升血液中的酒精含量达到或超过一定的标准，被国家有关机关认定为酒后驾驶。</w:t>
      </w:r>
    </w:p>
    <w:p>
      <w:pPr>
        <w:pStyle w:val="BodyText"/>
        <w:spacing w:before="8"/>
        <w:ind w:left="113"/>
        <w:jc w:val="both"/>
      </w:pPr>
      <w:r>
        <w:rPr/>
        <w:t>【无合法有效驾驶证驾驶】：指下列情形之一：</w:t>
      </w:r>
    </w:p>
    <w:p>
      <w:pPr>
        <w:pStyle w:val="BodyText"/>
        <w:spacing w:before="37"/>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t>（</w:t>
      </w:r>
      <w:r>
        <w:rPr>
          <w:rFonts w:ascii="Arial" w:eastAsia="Arial"/>
        </w:rPr>
        <w:t>4</w:t>
      </w:r>
      <w:r>
        <w:rPr/>
        <w:t>）未经公安交通管理部门同意，持未审验的驾驶证驾驶；</w:t>
      </w:r>
    </w:p>
    <w:p>
      <w:pPr>
        <w:pStyle w:val="BodyText"/>
        <w:spacing w:before="22"/>
        <w:ind w:left="113"/>
        <w:jc w:val="both"/>
      </w:pPr>
      <w:r>
        <w:rPr/>
        <w:t>（</w:t>
      </w:r>
      <w:r>
        <w:rPr>
          <w:rFonts w:ascii="Arial" w:eastAsia="Arial"/>
        </w:rPr>
        <w:t>5</w:t>
      </w:r>
      <w:r>
        <w:rPr/>
        <w:t>）持学习驾驶证学习驾车时，无教练员随车指导，或不按指定时间、路线学习驾车；</w:t>
      </w:r>
    </w:p>
    <w:p>
      <w:pPr>
        <w:pStyle w:val="BodyText"/>
        <w:spacing w:before="22"/>
        <w:ind w:left="113"/>
        <w:jc w:val="both"/>
      </w:pPr>
      <w:r>
        <w:rPr/>
        <w:t>（</w:t>
      </w:r>
      <w:r>
        <w:rPr>
          <w:rFonts w:ascii="Arial" w:eastAsia="Arial"/>
        </w:rPr>
        <w:t>6</w:t>
      </w:r>
      <w:r>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7"/>
        <w:ind w:left="113"/>
        <w:jc w:val="both"/>
      </w:pPr>
      <w:r>
        <w:rPr/>
        <w:t>（</w:t>
      </w:r>
      <w:r>
        <w:rPr>
          <w:rFonts w:ascii="Arial" w:eastAsia="Arial"/>
        </w:rPr>
        <w:t>1</w:t>
      </w:r>
      <w:r>
        <w:rPr/>
        <w:t>）没有机动车行驶证；</w:t>
      </w:r>
    </w:p>
    <w:p>
      <w:pPr>
        <w:pStyle w:val="BodyText"/>
        <w:spacing w:before="22"/>
        <w:jc w:val="both"/>
      </w:pPr>
      <w:r>
        <w:rPr/>
        <w:t>（</w:t>
      </w:r>
      <w:r>
        <w:rPr>
          <w:rFonts w:ascii="Arial" w:eastAsia="Arial"/>
        </w:rPr>
        <w:t>2</w:t>
      </w:r>
      <w:r>
        <w:rPr/>
        <w:t>）未在法律规定期限内按时进行或通过安全技术检验。</w:t>
      </w:r>
    </w:p>
    <w:p>
      <w:pPr>
        <w:pStyle w:val="BodyText"/>
        <w:spacing w:line="256" w:lineRule="auto" w:before="22"/>
        <w:ind w:left="113"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spacing w:after="0" w:line="256" w:lineRule="auto"/>
        <w:sectPr>
          <w:pgSz w:w="11900" w:h="16840"/>
          <w:pgMar w:header="0" w:footer="1066" w:top="1100" w:bottom="1260" w:left="1020" w:right="920"/>
        </w:sectPr>
      </w:pPr>
    </w:p>
    <w:p>
      <w:pPr>
        <w:pStyle w:val="BodyText"/>
        <w:spacing w:line="273" w:lineRule="auto" w:before="19"/>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ind w:left="113" w:right="208"/>
      </w:pPr>
      <w:r>
        <w:rPr>
          <w:spacing w:val="-11"/>
        </w:rPr>
        <w:t>【现金价值】：指保险单所具有的价值，通常体现为解除合同时，根据精算原理计算的，由我们退还的那部分金额。</w:t>
      </w:r>
    </w:p>
    <w:p>
      <w:pPr>
        <w:pStyle w:val="BodyText"/>
        <w:ind w:left="113"/>
      </w:pPr>
      <w:r>
        <w:rPr/>
        <w:t>【不可抗力】：是指不能预见、不可避免且无法克服的客观情况。</w:t>
      </w:r>
    </w:p>
    <w:p>
      <w:pPr>
        <w:spacing w:before="42"/>
        <w:ind w:left="113" w:right="0" w:firstLine="0"/>
        <w:jc w:val="left"/>
        <w:rPr>
          <w:rFonts w:ascii="黑体" w:eastAsia="黑体" w:hint="eastAsia"/>
          <w:sz w:val="24"/>
        </w:rPr>
      </w:pPr>
      <w:r>
        <w:rPr>
          <w:sz w:val="21"/>
        </w:rPr>
        <w:t>【重大疾病】：</w:t>
      </w:r>
      <w:r>
        <w:rPr>
          <w:rFonts w:ascii="黑体" w:eastAsia="黑体" w:hint="eastAsia"/>
          <w:sz w:val="24"/>
        </w:rPr>
        <w:t>本附加合同中所称重大疾病指下列情况之一：</w:t>
      </w:r>
    </w:p>
    <w:p>
      <w:pPr>
        <w:pStyle w:val="BodyText"/>
        <w:spacing w:line="273" w:lineRule="auto" w:before="22"/>
        <w:ind w:left="534" w:right="1863" w:hanging="420"/>
      </w:pPr>
      <w:r>
        <w:rPr/>
        <w:t>以下所列的前二十五种重大疾病的定义为中国保险行业协会与中国医师协会共同制定： 一、恶性肿瘤</w:t>
      </w:r>
    </w:p>
    <w:p>
      <w:pPr>
        <w:pStyle w:val="BodyText"/>
        <w:spacing w:line="273" w:lineRule="auto" w:before="8"/>
        <w:ind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spacing w:before="37"/>
        <w:ind w:left="534"/>
      </w:pPr>
      <w:r>
        <w:rPr/>
        <w:t>指因冠状动脉阻塞导致的相应区域供血不足造成部分心肌坏死。须满足下列至少三项条件：</w:t>
      </w:r>
    </w:p>
    <w:p>
      <w:pPr>
        <w:pStyle w:val="BodyText"/>
        <w:spacing w:before="37"/>
        <w:ind w:left="324"/>
      </w:pPr>
      <w:r>
        <w:rPr/>
        <w:t>（1）典型临床表现，例如急性胸痛等；</w:t>
      </w:r>
    </w:p>
    <w:p>
      <w:pPr>
        <w:pStyle w:val="BodyText"/>
        <w:spacing w:before="37"/>
        <w:ind w:left="324"/>
      </w:pPr>
      <w:r>
        <w:rPr/>
        <w:t>（2）新近的心电图改变提示急性心肌梗塞；</w:t>
      </w:r>
    </w:p>
    <w:p>
      <w:pPr>
        <w:pStyle w:val="BodyText"/>
        <w:spacing w:before="37"/>
        <w:ind w:left="324"/>
      </w:pPr>
      <w:r>
        <w:rPr/>
        <w:t>（3）心肌酶或肌钙蛋白有诊断意义的升高，或呈符合急性心肌梗塞的动态性变化；</w:t>
      </w:r>
    </w:p>
    <w:p>
      <w:pPr>
        <w:pStyle w:val="BodyText"/>
        <w:spacing w:line="273" w:lineRule="auto" w:before="37"/>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right="205" w:firstLine="420"/>
        <w:jc w:val="both"/>
      </w:pPr>
      <w:r>
        <w:rPr>
          <w:spacing w:val="-3"/>
        </w:rPr>
        <w:t>指因脑血管的突发病变引起脑血管出血、栓塞或梗塞，并导致神经系统永久性的功能障碍。神经系统</w:t>
      </w:r>
      <w:r>
        <w:rPr>
          <w:spacing w:val="-7"/>
        </w:rPr>
        <w:t>永久性的功能障碍，指疾病确诊 </w:t>
      </w:r>
      <w:r>
        <w:rPr/>
        <w:t>180</w:t>
      </w:r>
      <w:r>
        <w:rPr>
          <w:spacing w:val="-8"/>
        </w:rPr>
        <w:t> 日后，仍遗留下列一种或一种以上障碍：</w:t>
      </w:r>
    </w:p>
    <w:p>
      <w:pPr>
        <w:pStyle w:val="BodyText"/>
        <w:ind w:left="324"/>
      </w:pPr>
      <w:r>
        <w:rPr/>
        <w:t>（1）一肢或一肢以上肢体机能完全丧失；</w:t>
      </w:r>
    </w:p>
    <w:p>
      <w:pPr>
        <w:pStyle w:val="BodyText"/>
        <w:spacing w:before="37"/>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2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20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right="20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753" w:hanging="423"/>
      </w:pPr>
      <w:r>
        <w:rPr/>
        <w:t>干细胞、外周血造血干细胞和脐血造血干细胞）的异体移植手术。五、冠状动脉搭桥术（或称冠状动脉旁路移植术）</w:t>
      </w:r>
    </w:p>
    <w:p>
      <w:pPr>
        <w:spacing w:after="0" w:line="273" w:lineRule="auto"/>
        <w:sectPr>
          <w:pgSz w:w="11900" w:h="16840"/>
          <w:pgMar w:header="0" w:footer="1066" w:top="1100" w:bottom="1260" w:left="1020" w:right="920"/>
        </w:sectPr>
      </w:pPr>
    </w:p>
    <w:p>
      <w:pPr>
        <w:pStyle w:val="BodyText"/>
        <w:spacing w:before="19"/>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日的规律性透析治疗或实施了肾脏移植手术。</w:t>
      </w:r>
    </w:p>
    <w:p>
      <w:pPr>
        <w:pStyle w:val="BodyText"/>
        <w:spacing w:before="8"/>
        <w:ind w:left="536"/>
      </w:pPr>
      <w:r>
        <w:rPr/>
        <w:t>七、多个肢体缺失</w:t>
      </w:r>
    </w:p>
    <w:p>
      <w:pPr>
        <w:pStyle w:val="BodyText"/>
        <w:spacing w:line="273" w:lineRule="auto" w:before="37"/>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并须满足下列全部条件：</w:t>
      </w:r>
    </w:p>
    <w:p>
      <w:pPr>
        <w:pStyle w:val="BodyText"/>
        <w:ind w:left="324"/>
      </w:pPr>
      <w:r>
        <w:rPr/>
        <w:t>（1）重度黄疸或黄疸迅速加重；</w:t>
      </w:r>
    </w:p>
    <w:p>
      <w:pPr>
        <w:pStyle w:val="BodyText"/>
        <w:spacing w:before="37"/>
        <w:ind w:left="324"/>
      </w:pPr>
      <w:r>
        <w:rPr/>
        <w:t>（2）肝性脑病；</w:t>
      </w:r>
    </w:p>
    <w:p>
      <w:pPr>
        <w:pStyle w:val="BodyText"/>
        <w:spacing w:before="37"/>
        <w:ind w:left="324"/>
      </w:pPr>
      <w:r>
        <w:rPr/>
        <w:t>（3）B 超或其它影像学检查显示肝脏体积急速萎缩；</w:t>
      </w:r>
    </w:p>
    <w:p>
      <w:pPr>
        <w:pStyle w:val="BodyText"/>
        <w:spacing w:line="273" w:lineRule="auto" w:before="37"/>
        <w:ind w:left="536" w:right="6799" w:hanging="213"/>
      </w:pPr>
      <w:r>
        <w:rPr/>
        <w:t>（4）肝功能指标进行性恶化。九、良性脑肿瘤</w:t>
      </w:r>
    </w:p>
    <w:p>
      <w:pPr>
        <w:pStyle w:val="BodyText"/>
        <w:spacing w:line="273" w:lineRule="auto" w:before="8"/>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8"/>
        <w:ind w:left="324"/>
      </w:pPr>
      <w:r>
        <w:rPr/>
        <w:t>（1）实际实施了开颅进行的脑肿瘤完全切除或部分切除的手术；</w:t>
      </w:r>
    </w:p>
    <w:p>
      <w:pPr>
        <w:pStyle w:val="BodyText"/>
        <w:spacing w:before="37"/>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t>指因慢性肝脏疾病导致肝功能衰竭。须满足下列全部条件：</w:t>
      </w:r>
    </w:p>
    <w:p>
      <w:pPr>
        <w:pStyle w:val="BodyText"/>
        <w:spacing w:before="36"/>
        <w:ind w:left="324"/>
      </w:pPr>
      <w:r>
        <w:rPr/>
        <w:t>（1）持续性黄疸；</w:t>
      </w:r>
    </w:p>
    <w:p>
      <w:pPr>
        <w:pStyle w:val="BodyText"/>
        <w:spacing w:before="36"/>
        <w:ind w:left="324"/>
      </w:pPr>
      <w:r>
        <w:rPr/>
        <w:t>（2）腹水；</w:t>
      </w:r>
    </w:p>
    <w:p>
      <w:pPr>
        <w:pStyle w:val="BodyText"/>
        <w:spacing w:before="36"/>
        <w:ind w:left="324"/>
      </w:pPr>
      <w:r>
        <w:rPr/>
        <w:t>（3）肝性脑病；</w:t>
      </w:r>
    </w:p>
    <w:p>
      <w:pPr>
        <w:pStyle w:val="BodyText"/>
        <w:spacing w:before="36"/>
        <w:ind w:left="324"/>
      </w:pPr>
      <w:r>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before="37"/>
        <w:ind w:left="113" w:right="2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left="113"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13"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13"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 深度昏迷</w:t>
      </w:r>
    </w:p>
    <w:p>
      <w:pPr>
        <w:pStyle w:val="BodyText"/>
        <w:spacing w:before="36"/>
        <w:ind w:left="533"/>
      </w:pPr>
      <w:r>
        <w:rPr/>
        <w:t>指因疾病或意外伤害导致意识丧失,对外界刺激和体内需求均无反应,昏迷程度按照格拉斯哥昏迷分</w:t>
      </w:r>
    </w:p>
    <w:p>
      <w:pPr>
        <w:spacing w:after="0"/>
        <w:sectPr>
          <w:pgSz w:w="11900" w:h="16840"/>
          <w:pgMar w:header="0" w:footer="1066" w:top="1100" w:bottom="1260" w:left="1020" w:right="920"/>
        </w:sectPr>
      </w:pPr>
    </w:p>
    <w:p>
      <w:pPr>
        <w:pStyle w:val="BodyText"/>
        <w:spacing w:line="273" w:lineRule="auto" w:before="19"/>
        <w:ind w:left="113" w:right="163"/>
      </w:pPr>
      <w:r>
        <w:rPr/>
        <w:t>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8"/>
        <w:ind w:left="536"/>
      </w:pPr>
      <w:r>
        <w:rPr/>
        <w:t>十四、双目失明</w:t>
      </w:r>
    </w:p>
    <w:p>
      <w:pPr>
        <w:pStyle w:val="BodyText"/>
        <w:spacing w:before="37"/>
        <w:ind w:left="534"/>
      </w:pPr>
      <w:r>
        <w:rPr/>
        <w:t>指因疾病或意外伤害导致双眼视力永久不可逆性丧失，双眼中较好眼须满足下列至少一项条件：</w:t>
      </w:r>
    </w:p>
    <w:p>
      <w:pPr>
        <w:pStyle w:val="BodyText"/>
        <w:spacing w:before="37"/>
        <w:ind w:left="324"/>
      </w:pPr>
      <w:r>
        <w:rPr/>
        <w:t>（1）眼球缺失或摘除；</w:t>
      </w:r>
    </w:p>
    <w:p>
      <w:pPr>
        <w:pStyle w:val="BodyText"/>
        <w:spacing w:before="37"/>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7"/>
        <w:ind w:left="324"/>
      </w:pPr>
      <w:r>
        <w:rPr/>
        <w:t>（3）视野半径小于 5 度。</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十五、瘫痪</w:t>
      </w:r>
    </w:p>
    <w:p>
      <w:pPr>
        <w:pStyle w:val="BodyText"/>
        <w:spacing w:line="273" w:lineRule="auto" w:before="36"/>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7"/>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3"/>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4"/>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spacing w:after="0"/>
        <w:sectPr>
          <w:pgSz w:w="11900" w:h="16840"/>
          <w:pgMar w:header="0" w:footer="1066" w:top="1100" w:bottom="1260" w:left="1020" w:right="1000"/>
        </w:sectPr>
      </w:pPr>
    </w:p>
    <w:p>
      <w:pPr>
        <w:pStyle w:val="BodyText"/>
        <w:spacing w:before="19"/>
        <w:ind w:left="534"/>
      </w:pPr>
      <w:r>
        <w:rPr/>
        <w:t>指一种中枢神经系统的退行性疾病，临床表现为震颤麻痹、共济失调等。须满足下列全部条件：</w:t>
      </w:r>
    </w:p>
    <w:p>
      <w:pPr>
        <w:pStyle w:val="BodyText"/>
        <w:spacing w:before="37"/>
        <w:ind w:left="324"/>
      </w:pPr>
      <w:r>
        <w:rPr/>
        <w:t>（1）药物治疗无法控制病情；</w:t>
      </w:r>
    </w:p>
    <w:p>
      <w:pPr>
        <w:pStyle w:val="BodyText"/>
        <w:spacing w:before="37"/>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7"/>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二十二、严重运动神经元病</w:t>
      </w:r>
    </w:p>
    <w:p>
      <w:pPr>
        <w:pStyle w:val="BodyText"/>
        <w:spacing w:line="273" w:lineRule="auto" w:before="37"/>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pStyle w:val="BodyText"/>
        <w:spacing w:line="273" w:lineRule="auto" w:before="37"/>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6"/>
        <w:ind w:left="0"/>
        <w:rPr>
          <w:rFonts w:ascii="黑体"/>
          <w:sz w:val="25"/>
        </w:rPr>
      </w:pPr>
    </w:p>
    <w:p>
      <w:pPr>
        <w:pStyle w:val="BodyText"/>
        <w:spacing w:line="273" w:lineRule="auto" w:before="0"/>
        <w:ind w:left="536" w:right="5225" w:hanging="423"/>
      </w:pPr>
      <w:r>
        <w:rPr/>
        <w:t>以下所列的八种重大疾病的定义为我们自行制定：二十六、细菌性脑脊髓膜炎</w:t>
      </w:r>
    </w:p>
    <w:p>
      <w:pPr>
        <w:pStyle w:val="BodyText"/>
        <w:spacing w:line="273" w:lineRule="auto"/>
        <w:ind w:right="155" w:firstLine="420"/>
      </w:pPr>
      <w:r>
        <w:rPr/>
        <w:t>指因细菌引起脑和脊髓的脑脊膜炎性感染，经脑脊液细菌学检查确诊，且导致永久性神经损伤。永久性神经损伤是指经我们认可的神经专科医师确诊，遗留下列残疾之一而无法复原并持续达一百八十日以上</w:t>
      </w:r>
    </w:p>
    <w:p>
      <w:pPr>
        <w:spacing w:after="0" w:line="273" w:lineRule="auto"/>
        <w:sectPr>
          <w:pgSz w:w="11900" w:h="16840"/>
          <w:pgMar w:header="0" w:footer="1066" w:top="1100" w:bottom="1260" w:left="1020" w:right="920"/>
        </w:sectPr>
      </w:pPr>
    </w:p>
    <w:p>
      <w:pPr>
        <w:pStyle w:val="BodyText"/>
        <w:spacing w:before="19"/>
      </w:pPr>
      <w:r>
        <w:rPr/>
        <w:t>者：</w:t>
      </w:r>
    </w:p>
    <w:p>
      <w:pPr>
        <w:pStyle w:val="BodyText"/>
        <w:spacing w:before="37"/>
        <w:ind w:left="324"/>
      </w:pPr>
      <w:r>
        <w:rPr/>
        <w:t>（1）符合神经精神病学标准的严重认知功能障碍，而需持续监护；</w:t>
      </w:r>
    </w:p>
    <w:p>
      <w:pPr>
        <w:pStyle w:val="BodyText"/>
        <w:spacing w:before="37"/>
        <w:ind w:left="324"/>
      </w:pPr>
      <w:r>
        <w:rPr/>
        <w:t>（2）听力丧失或失明；</w:t>
      </w:r>
    </w:p>
    <w:p>
      <w:pPr>
        <w:pStyle w:val="BodyText"/>
        <w:spacing w:before="37"/>
        <w:ind w:left="324"/>
      </w:pPr>
      <w:r>
        <w:rPr/>
        <w:t>（3）语言机能丧失；</w:t>
      </w:r>
    </w:p>
    <w:p>
      <w:pPr>
        <w:pStyle w:val="BodyText"/>
        <w:spacing w:line="273" w:lineRule="auto" w:before="37"/>
        <w:ind w:right="221" w:firstLine="210"/>
      </w:pPr>
      <w:r>
        <w:rPr/>
        <w:t>（4）肌体功能障碍，须满足自主生活能力完全丧失，无法独立完成六项基本日常生活活动中的三项或三项以上的条件。</w:t>
      </w:r>
    </w:p>
    <w:p>
      <w:pPr>
        <w:pStyle w:val="BodyText"/>
        <w:spacing w:line="273" w:lineRule="auto"/>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二十七、多发性硬化</w:t>
      </w:r>
    </w:p>
    <w:p>
      <w:pPr>
        <w:pStyle w:val="BodyText"/>
        <w:spacing w:line="273" w:lineRule="auto" w:before="37"/>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查结果诊断报告。所谓身体部位不可逆的功能障碍指初次诊断为功能障碍后需持续一百八十日以上。其诊断必须包含以下全部内容:</w:t>
      </w:r>
    </w:p>
    <w:p>
      <w:pPr>
        <w:pStyle w:val="BodyText"/>
        <w:ind w:left="324"/>
      </w:pPr>
      <w:r>
        <w:rPr/>
        <w:t>（1）由于视神经、脑干和脊髓损伤而导致的临床表现；</w:t>
      </w:r>
    </w:p>
    <w:p>
      <w:pPr>
        <w:pStyle w:val="BodyText"/>
        <w:spacing w:before="36"/>
        <w:ind w:left="324"/>
      </w:pPr>
      <w:r>
        <w:rPr/>
        <w:t>（2）散在的身体损害的多样性；</w:t>
      </w:r>
    </w:p>
    <w:p>
      <w:pPr>
        <w:pStyle w:val="BodyText"/>
        <w:spacing w:line="273" w:lineRule="auto" w:before="36"/>
        <w:ind w:left="536" w:right="4509" w:hanging="213"/>
      </w:pPr>
      <w:r>
        <w:rPr/>
        <w:t>（3）上述症状反复发作、恶化及神经损伤的病史记录。二十八、脊髓灰质炎</w:t>
      </w:r>
    </w:p>
    <w:p>
      <w:pPr>
        <w:spacing w:line="312" w:lineRule="exact" w:before="13"/>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36"/>
      </w:pPr>
      <w:r>
        <w:rPr/>
        <w:t>二十九、系统性红斑狼疮伴肾炎</w:t>
      </w:r>
    </w:p>
    <w:p>
      <w:pPr>
        <w:pStyle w:val="BodyText"/>
        <w:spacing w:line="273" w:lineRule="auto" w:before="37"/>
        <w:ind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73" w:lineRule="auto"/>
        <w:ind w:right="225" w:firstLine="420"/>
        <w:jc w:val="both"/>
      </w:pPr>
      <w:r>
        <w:rPr>
          <w:spacing w:val="-2"/>
        </w:rPr>
        <w:t>本保单所保障的系统性红斑狼疮仅限于累及肾脏的状况，且经肾脏活检确认，符合世界卫生组织关于</w:t>
      </w:r>
      <w:r>
        <w:rPr>
          <w:spacing w:val="-1"/>
        </w:rPr>
        <w:t>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34" w:right="1673"/>
      </w:pPr>
      <w:r>
        <w:rPr/>
        <w:t>系统性红斑狼疮的诊断依据国际普遍认可的美国风湿病学会所修订的最新诊断标准。世界卫生组织关于狼疮性肾炎的分型标准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ind w:left="534" w:right="6189" w:hanging="1"/>
      </w:pPr>
      <w:r>
        <w:rPr/>
        <w:t>第三型 局灶节段增生型狼疮型肾炎第四型 弥漫增生型狼疮性肾炎</w:t>
      </w:r>
    </w:p>
    <w:p>
      <w:pPr>
        <w:pStyle w:val="BodyText"/>
        <w:ind w:left="534"/>
      </w:pPr>
      <w:r>
        <w:rPr/>
        <w:t>第五型 膜型狼疮性肾炎</w:t>
      </w:r>
    </w:p>
    <w:p>
      <w:pPr>
        <w:pStyle w:val="BodyText"/>
        <w:spacing w:before="37"/>
        <w:ind w:left="536"/>
      </w:pPr>
      <w:r>
        <w:rPr/>
        <w:t>三十、提供急诊或医疗服务导致的艾滋病病毒感染</w:t>
      </w:r>
    </w:p>
    <w:p>
      <w:pPr>
        <w:pStyle w:val="BodyText"/>
        <w:spacing w:line="273" w:lineRule="auto" w:before="37"/>
        <w:ind w:right="223" w:firstLine="420"/>
        <w:jc w:val="both"/>
      </w:pPr>
      <w:r>
        <w:rPr/>
        <w:t>在本附加合同保险期间内，被保险人在从事正常职业(我们只有在被保险人的职业为从业医生、医学</w:t>
      </w:r>
      <w:r>
        <w:rPr>
          <w:spacing w:val="-4"/>
        </w:rPr>
        <w:t>院学生、国家注册护士、医学检验技师、牙医</w:t>
      </w:r>
      <w:r>
        <w:rPr/>
        <w:t>（外科医生和护士</w:t>
      </w:r>
      <w:r>
        <w:rPr>
          <w:spacing w:val="-4"/>
        </w:rPr>
        <w:t>）</w:t>
      </w:r>
      <w:r>
        <w:rPr>
          <w:spacing w:val="-1"/>
        </w:rPr>
        <w:t>或辅助医务工作者、医学中心或医院工作人员时才承担此项保险责任)中感染艾滋病病毒，并且证实满足以下所有条件者：</w:t>
      </w:r>
    </w:p>
    <w:p>
      <w:pPr>
        <w:pStyle w:val="BodyText"/>
        <w:ind w:left="324"/>
      </w:pPr>
      <w:r>
        <w:rPr/>
        <w:t>（1）任何可能导致感染的意外事件必须在意外发生后 7 日内向我们报告；</w:t>
      </w:r>
    </w:p>
    <w:p>
      <w:pPr>
        <w:pStyle w:val="BodyText"/>
        <w:spacing w:before="36"/>
        <w:ind w:left="324"/>
      </w:pPr>
      <w:r>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line="237" w:lineRule="auto" w:before="15"/>
        <w:ind w:left="113" w:right="22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1"/>
        <w:ind w:left="536" w:right="199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p>
    <w:p>
      <w:pPr>
        <w:spacing w:after="0" w:line="273" w:lineRule="auto"/>
        <w:jc w:val="both"/>
        <w:sectPr>
          <w:pgSz w:w="11900" w:h="16840"/>
          <w:pgMar w:header="0" w:footer="1066" w:top="1100" w:bottom="1260" w:left="1020" w:right="900"/>
        </w:sectPr>
      </w:pPr>
    </w:p>
    <w:p>
      <w:pPr>
        <w:pStyle w:val="BodyText"/>
        <w:spacing w:before="19"/>
      </w:pPr>
      <w:r>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21"/>
        <w:ind w:left="113"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三十二、心肌病</w:t>
      </w:r>
    </w:p>
    <w:p>
      <w:pPr>
        <w:spacing w:line="240" w:lineRule="auto" w:before="36"/>
        <w:ind w:left="113" w:right="125" w:firstLine="426"/>
        <w:jc w:val="both"/>
        <w:rPr>
          <w:rFonts w:ascii="黑体" w:eastAsia="黑体" w:hint="eastAsia"/>
          <w:sz w:val="24"/>
        </w:rPr>
      </w:pPr>
      <w:r>
        <w:rPr>
          <w:spacing w:val="-1"/>
          <w:sz w:val="2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sz w:val="21"/>
        </w:rPr>
        <w:t>(</w:t>
      </w:r>
      <w:r>
        <w:rPr>
          <w:spacing w:val="-1"/>
          <w:sz w:val="21"/>
        </w:rPr>
        <w:t>纽约心脏病协会分类标准心功能至少达四级</w:t>
      </w:r>
      <w:r>
        <w:rPr>
          <w:rFonts w:ascii="Times New Roman" w:eastAsia="Times New Roman"/>
          <w:spacing w:val="-1"/>
          <w:sz w:val="21"/>
        </w:rPr>
        <w:t>)</w:t>
      </w:r>
      <w:r>
        <w:rPr>
          <w:spacing w:val="-72"/>
          <w:sz w:val="21"/>
        </w:rPr>
        <w:t>。</w:t>
      </w:r>
      <w:r>
        <w:rPr>
          <w:rFonts w:ascii="黑体" w:eastAsia="黑体" w:hint="eastAsia"/>
          <w:sz w:val="24"/>
        </w:rPr>
        <w:t>继发于酒精滥用性的心肌病不在此保障范围之内。</w:t>
      </w:r>
    </w:p>
    <w:p>
      <w:pPr>
        <w:pStyle w:val="BodyText"/>
        <w:spacing w:line="273" w:lineRule="auto" w:before="21"/>
        <w:ind w:right="125" w:firstLine="420"/>
        <w:jc w:val="both"/>
      </w:pPr>
      <w:r>
        <w:rPr>
          <w:spacing w:val="-4"/>
        </w:rPr>
        <w:t>注：纽约心脏病协会分类标准心功能四级是指尽管病人已进行了药物治疗及饮食调节，但其在日常活动中仍出现心衰的症状，并且体检及实验室检查显示有心功能异常的证据。</w:t>
      </w:r>
    </w:p>
    <w:p>
      <w:pPr>
        <w:pStyle w:val="BodyText"/>
        <w:ind w:left="536"/>
      </w:pPr>
      <w:r>
        <w:rPr/>
        <w:t>三十三、终末期肺病</w:t>
      </w:r>
    </w:p>
    <w:p>
      <w:pPr>
        <w:pStyle w:val="BodyText"/>
        <w:spacing w:line="273" w:lineRule="auto" w:before="37"/>
        <w:ind w:right="103" w:firstLine="420"/>
        <w:jc w:val="both"/>
      </w:pPr>
      <w:r>
        <w:rPr/>
        <w:t>指被保险人必须经我们认可的医院的呼吸科专科医师确诊患有终末期肺病而出现慢性呼吸功能衰竭， 其诊断标准包括以下各项：</w:t>
      </w:r>
    </w:p>
    <w:p>
      <w:pPr>
        <w:pStyle w:val="BodyText"/>
        <w:ind w:left="324"/>
      </w:pPr>
      <w:r>
        <w:rPr/>
        <w:t>（1）肺功能测试其 FEV1 持续低于 1 升；</w:t>
      </w:r>
    </w:p>
    <w:p>
      <w:pPr>
        <w:pStyle w:val="BodyText"/>
        <w:spacing w:before="36"/>
        <w:ind w:left="324"/>
      </w:pPr>
      <w:r>
        <w:rPr/>
        <w:t>（2）气道内阻力增加，至少达到 0.5kPa/l/s；</w:t>
      </w:r>
    </w:p>
    <w:p>
      <w:pPr>
        <w:pStyle w:val="BodyText"/>
        <w:spacing w:before="36"/>
        <w:ind w:left="324"/>
      </w:pPr>
      <w:r>
        <w:rPr/>
        <w:t>（3）动脉血气分析氧分压等于或低于 55mmHg；</w:t>
      </w:r>
    </w:p>
    <w:p>
      <w:pPr>
        <w:pStyle w:val="BodyText"/>
        <w:spacing w:before="36"/>
        <w:ind w:left="324"/>
      </w:pPr>
      <w:r>
        <w:rPr/>
        <w:t>（4）残气容积占肺总量（TLC）的 60%以上；</w:t>
      </w:r>
    </w:p>
    <w:p>
      <w:pPr>
        <w:pStyle w:val="BodyText"/>
        <w:spacing w:before="36"/>
        <w:ind w:left="324"/>
      </w:pPr>
      <w:r>
        <w:rPr/>
        <w:t>（5）休息时出现呼吸困难。</w:t>
      </w:r>
    </w:p>
    <w:sectPr>
      <w:pgSz w:w="11900" w:h="16840"/>
      <w:pgMar w:header="0" w:footer="1066" w:top="1100" w:bottom="126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5.399994pt;margin-top:777.699707pt;width:23.55pt;height:12pt;mso-position-horizontal-relative:page;mso-position-vertical-relative:page;z-index:-11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096" w:hanging="264"/>
      </w:pPr>
      <w:rPr>
        <w:rFonts w:hint="default"/>
      </w:rPr>
    </w:lvl>
    <w:lvl w:ilvl="2">
      <w:start w:val="0"/>
      <w:numFmt w:val="bullet"/>
      <w:lvlText w:val="•"/>
      <w:lvlJc w:val="left"/>
      <w:pPr>
        <w:ind w:left="2072" w:hanging="264"/>
      </w:pPr>
      <w:rPr>
        <w:rFonts w:hint="default"/>
      </w:rPr>
    </w:lvl>
    <w:lvl w:ilvl="3">
      <w:start w:val="0"/>
      <w:numFmt w:val="bullet"/>
      <w:lvlText w:val="•"/>
      <w:lvlJc w:val="left"/>
      <w:pPr>
        <w:ind w:left="3048" w:hanging="264"/>
      </w:pPr>
      <w:rPr>
        <w:rFonts w:hint="default"/>
      </w:rPr>
    </w:lvl>
    <w:lvl w:ilvl="4">
      <w:start w:val="0"/>
      <w:numFmt w:val="bullet"/>
      <w:lvlText w:val="•"/>
      <w:lvlJc w:val="left"/>
      <w:pPr>
        <w:ind w:left="4024" w:hanging="264"/>
      </w:pPr>
      <w:rPr>
        <w:rFonts w:hint="default"/>
      </w:rPr>
    </w:lvl>
    <w:lvl w:ilvl="5">
      <w:start w:val="0"/>
      <w:numFmt w:val="bullet"/>
      <w:lvlText w:val="•"/>
      <w:lvlJc w:val="left"/>
      <w:pPr>
        <w:ind w:left="5000" w:hanging="264"/>
      </w:pPr>
      <w:rPr>
        <w:rFonts w:hint="default"/>
      </w:rPr>
    </w:lvl>
    <w:lvl w:ilvl="6">
      <w:start w:val="0"/>
      <w:numFmt w:val="bullet"/>
      <w:lvlText w:val="•"/>
      <w:lvlJc w:val="left"/>
      <w:pPr>
        <w:ind w:left="5976" w:hanging="264"/>
      </w:pPr>
      <w:rPr>
        <w:rFonts w:hint="default"/>
      </w:rPr>
    </w:lvl>
    <w:lvl w:ilvl="7">
      <w:start w:val="0"/>
      <w:numFmt w:val="bullet"/>
      <w:lvlText w:val="•"/>
      <w:lvlJc w:val="left"/>
      <w:pPr>
        <w:ind w:left="6952" w:hanging="264"/>
      </w:pPr>
      <w:rPr>
        <w:rFonts w:hint="default"/>
      </w:rPr>
    </w:lvl>
    <w:lvl w:ilvl="8">
      <w:start w:val="0"/>
      <w:numFmt w:val="bullet"/>
      <w:lvlText w:val="•"/>
      <w:lvlJc w:val="left"/>
      <w:pPr>
        <w:ind w:left="7928" w:hanging="264"/>
      </w:pPr>
      <w:rPr>
        <w:rFonts w:hint="default"/>
      </w:rPr>
    </w:lvl>
  </w:abstractNum>
  <w:abstractNum w:abstractNumId="2">
    <w:multiLevelType w:val="hybridMultilevel"/>
    <w:lvl w:ilvl="0">
      <w:start w:val="1"/>
      <w:numFmt w:val="decimal"/>
      <w:lvlText w:val="%1."/>
      <w:lvlJc w:val="left"/>
      <w:pPr>
        <w:ind w:left="797" w:hanging="264"/>
        <w:jc w:val="left"/>
      </w:pPr>
      <w:rPr>
        <w:rFonts w:hint="default"/>
        <w:spacing w:val="-2"/>
        <w:w w:val="100"/>
      </w:rPr>
    </w:lvl>
    <w:lvl w:ilvl="1">
      <w:start w:val="0"/>
      <w:numFmt w:val="bullet"/>
      <w:lvlText w:val="•"/>
      <w:lvlJc w:val="left"/>
      <w:pPr>
        <w:ind w:left="1708" w:hanging="264"/>
      </w:pPr>
      <w:rPr>
        <w:rFonts w:hint="default"/>
      </w:rPr>
    </w:lvl>
    <w:lvl w:ilvl="2">
      <w:start w:val="0"/>
      <w:numFmt w:val="bullet"/>
      <w:lvlText w:val="•"/>
      <w:lvlJc w:val="left"/>
      <w:pPr>
        <w:ind w:left="2616" w:hanging="264"/>
      </w:pPr>
      <w:rPr>
        <w:rFonts w:hint="default"/>
      </w:rPr>
    </w:lvl>
    <w:lvl w:ilvl="3">
      <w:start w:val="0"/>
      <w:numFmt w:val="bullet"/>
      <w:lvlText w:val="•"/>
      <w:lvlJc w:val="left"/>
      <w:pPr>
        <w:ind w:left="3524" w:hanging="264"/>
      </w:pPr>
      <w:rPr>
        <w:rFonts w:hint="default"/>
      </w:rPr>
    </w:lvl>
    <w:lvl w:ilvl="4">
      <w:start w:val="0"/>
      <w:numFmt w:val="bullet"/>
      <w:lvlText w:val="•"/>
      <w:lvlJc w:val="left"/>
      <w:pPr>
        <w:ind w:left="4432" w:hanging="264"/>
      </w:pPr>
      <w:rPr>
        <w:rFonts w:hint="default"/>
      </w:rPr>
    </w:lvl>
    <w:lvl w:ilvl="5">
      <w:start w:val="0"/>
      <w:numFmt w:val="bullet"/>
      <w:lvlText w:val="•"/>
      <w:lvlJc w:val="left"/>
      <w:pPr>
        <w:ind w:left="5340" w:hanging="264"/>
      </w:pPr>
      <w:rPr>
        <w:rFonts w:hint="default"/>
      </w:rPr>
    </w:lvl>
    <w:lvl w:ilvl="6">
      <w:start w:val="0"/>
      <w:numFmt w:val="bullet"/>
      <w:lvlText w:val="•"/>
      <w:lvlJc w:val="left"/>
      <w:pPr>
        <w:ind w:left="6248" w:hanging="264"/>
      </w:pPr>
      <w:rPr>
        <w:rFonts w:hint="default"/>
      </w:rPr>
    </w:lvl>
    <w:lvl w:ilvl="7">
      <w:start w:val="0"/>
      <w:numFmt w:val="bullet"/>
      <w:lvlText w:val="•"/>
      <w:lvlJc w:val="left"/>
      <w:pPr>
        <w:ind w:left="7156" w:hanging="264"/>
      </w:pPr>
      <w:rPr>
        <w:rFonts w:hint="default"/>
      </w:rPr>
    </w:lvl>
    <w:lvl w:ilvl="8">
      <w:start w:val="0"/>
      <w:numFmt w:val="bullet"/>
      <w:lvlText w:val="•"/>
      <w:lvlJc w:val="left"/>
      <w:pPr>
        <w:ind w:left="8064" w:hanging="264"/>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64"/>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&lt;4D6963726F736F667420576F7264202D20BAE3B0B2B1EAD7BCB8BDBCD3CCE1C7B0B8F8B8B6D6D8B4F3BCB2B2A1B1A3CFD5A3A848BFEEA3A95F56312E325F3230303931303031D0C2B1A3CFD5B7A85F46696E616C2E646F63&gt;</dc:title>
  <dcterms:created xsi:type="dcterms:W3CDTF">2018-10-19T22:45:42Z</dcterms:created>
  <dcterms:modified xsi:type="dcterms:W3CDTF">2018-10-19T22:45:42Z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