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0" w:right="194" w:firstLine="0"/>
        <w:jc w:val="right"/>
        <w:rPr>
          <w:sz w:val="18"/>
        </w:rPr>
      </w:pPr>
      <w:r>
        <w:rPr/>
        <w:drawing>
          <wp:anchor distT="0" distB="0" distL="0" distR="0" allowOverlap="1" layoutInCell="1" locked="0" behindDoc="0" simplePos="0" relativeHeight="0">
            <wp:simplePos x="0" y="0"/>
            <wp:positionH relativeFrom="page">
              <wp:posOffset>5785801</wp:posOffset>
            </wp:positionH>
            <wp:positionV relativeFrom="paragraph">
              <wp:posOffset>176995</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sz w:val="18"/>
        </w:rPr>
        <w:t>吉祥人寿[2013]疾病保险010号</w:t>
      </w:r>
    </w:p>
    <w:p>
      <w:pPr>
        <w:spacing w:line="154" w:lineRule="exact" w:before="0"/>
        <w:ind w:left="0" w:right="510" w:firstLine="0"/>
        <w:jc w:val="right"/>
        <w:rPr>
          <w:sz w:val="18"/>
        </w:rPr>
      </w:pPr>
      <w:r>
        <w:rPr>
          <w:sz w:val="18"/>
        </w:rPr>
        <w:t>请扫描以查询验证条款</w:t>
      </w:r>
    </w:p>
    <w:p>
      <w:pPr>
        <w:spacing w:line="452" w:lineRule="exact" w:before="0"/>
        <w:ind w:left="2547" w:right="2528" w:firstLine="0"/>
        <w:jc w:val="center"/>
        <w:rPr>
          <w:sz w:val="36"/>
        </w:rPr>
      </w:pPr>
      <w:r>
        <w:rPr>
          <w:sz w:val="36"/>
        </w:rPr>
        <w:t>吉祥人寿保险股份有限公司</w:t>
      </w:r>
    </w:p>
    <w:p>
      <w:pPr>
        <w:spacing w:before="11"/>
        <w:ind w:left="2551" w:right="2528" w:firstLine="0"/>
        <w:jc w:val="center"/>
        <w:rPr>
          <w:b/>
          <w:sz w:val="30"/>
        </w:rPr>
      </w:pPr>
      <w:r>
        <w:rPr>
          <w:b/>
          <w:w w:val="95"/>
          <w:sz w:val="30"/>
        </w:rPr>
        <w:t>吉祥人寿世纪吉祥终身重大疾病保险条款</w:t>
      </w:r>
    </w:p>
    <w:p>
      <w:pPr>
        <w:pStyle w:val="BodyText"/>
        <w:rPr>
          <w:b/>
          <w:sz w:val="30"/>
        </w:rPr>
      </w:pPr>
    </w:p>
    <w:p>
      <w:pPr>
        <w:pStyle w:val="BodyText"/>
        <w:rPr>
          <w:b/>
          <w:sz w:val="30"/>
        </w:rPr>
      </w:pPr>
    </w:p>
    <w:p>
      <w:pPr>
        <w:pStyle w:val="BodyText"/>
        <w:rPr>
          <w:b/>
          <w:sz w:val="34"/>
        </w:rPr>
      </w:pPr>
    </w:p>
    <w:p>
      <w:pPr>
        <w:spacing w:before="0"/>
        <w:ind w:left="2551" w:right="2527" w:firstLine="0"/>
        <w:jc w:val="center"/>
        <w:rPr>
          <w:rFonts w:ascii="等线" w:eastAsia="等线" w:hint="eastAsia"/>
          <w:b/>
          <w:sz w:val="24"/>
        </w:rPr>
      </w:pPr>
      <w:r>
        <w:rPr>
          <w:rFonts w:ascii="等线" w:eastAsia="等线" w:hint="eastAsia"/>
          <w:b/>
          <w:sz w:val="24"/>
        </w:rPr>
        <w:t>特别提示</w:t>
      </w:r>
    </w:p>
    <w:p>
      <w:pPr>
        <w:pStyle w:val="BodyText"/>
        <w:spacing w:before="3"/>
        <w:rPr>
          <w:rFonts w:ascii="等线"/>
          <w:b/>
          <w:sz w:val="19"/>
        </w:rPr>
      </w:pPr>
    </w:p>
    <w:p>
      <w:pPr>
        <w:pStyle w:val="BodyText"/>
        <w:spacing w:line="237" w:lineRule="auto" w:before="31"/>
        <w:ind w:left="199" w:right="166"/>
      </w:pPr>
      <w:r>
        <w:rPr>
          <w:spacing w:val="-5"/>
        </w:rPr>
        <w:t>在本条款中，“您”指投保人，“我们”、“本公司”均指吉祥人寿保险股份有限公司，“本合同”指您与我们之间订立的“吉祥人寿世纪吉祥终身重大疾病保险合同”。</w:t>
      </w:r>
    </w:p>
    <w:p>
      <w:pPr>
        <w:pStyle w:val="BodyText"/>
        <w:spacing w:before="7"/>
        <w:rPr>
          <w:sz w:val="23"/>
        </w:rPr>
      </w:pPr>
    </w:p>
    <w:p>
      <w:pPr>
        <w:pStyle w:val="BodyText"/>
        <w:spacing w:line="516" w:lineRule="auto"/>
        <w:ind w:left="200" w:right="3338" w:hanging="1"/>
        <w:rPr>
          <w:rFonts w:ascii="等线" w:eastAsia="等线" w:hint="eastAsia"/>
          <w:b/>
        </w:rPr>
      </w:pPr>
      <w:r>
        <w:rPr/>
        <w:pict>
          <v:shape style="position:absolute;margin-left:46.400002pt;margin-top:46.365559pt;width:502.4pt;height:51.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投保人</w:t>
                          <w:tab/>
                          <w:t>：</w:t>
                        </w:r>
                      </w:p>
                    </w:tc>
                    <w:tc>
                      <w:tcPr>
                        <w:tcW w:w="8698" w:type="dxa"/>
                      </w:tcPr>
                      <w:p>
                        <w:pPr>
                          <w:pStyle w:val="TableParagraph"/>
                          <w:spacing w:line="203" w:lineRule="exact"/>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3" w:lineRule="exact"/>
                          <w:ind w:left="0" w:right="89"/>
                          <w:jc w:val="right"/>
                          <w:rPr>
                            <w:rFonts w:ascii="等线" w:eastAsia="等线" w:hint="eastAsia"/>
                            <w:b/>
                            <w:sz w:val="21"/>
                          </w:rPr>
                        </w:pPr>
                        <w:r>
                          <w:rPr>
                            <w:rFonts w:ascii="等线" w:eastAsia="等线" w:hint="eastAsia"/>
                            <w:b/>
                            <w:sz w:val="21"/>
                          </w:rPr>
                          <w:t>被保险人：</w:t>
                        </w:r>
                      </w:p>
                    </w:tc>
                    <w:tc>
                      <w:tcPr>
                        <w:tcW w:w="8698"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受益人</w:t>
                          <w:tab/>
                          <w:t>：</w:t>
                        </w:r>
                      </w:p>
                    </w:tc>
                    <w:tc>
                      <w:tcPr>
                        <w:tcW w:w="8698"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6"/>
        <w:rPr>
          <w:rFonts w:ascii="等线"/>
          <w:b/>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您拥有的重要权益</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6"/>
          <w:sz w:val="21"/>
        </w:rPr>
        <w:t>签收本合同次日起 </w:t>
      </w:r>
      <w:r>
        <w:rPr>
          <w:sz w:val="21"/>
        </w:rPr>
        <w:t>10</w:t>
      </w:r>
      <w:r>
        <w:rPr>
          <w:spacing w:val="-6"/>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被保险人可以享受本合同提供的保障...............................................第七条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您有按本合同约定申请保单贷款的权利...........................................第十六条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您有解除本合同的权利.........................................................第二十条</w:t>
      </w:r>
    </w:p>
    <w:p>
      <w:pPr>
        <w:pStyle w:val="BodyText"/>
        <w:spacing w:before="11"/>
        <w:rPr>
          <w:sz w:val="22"/>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发生责任免除情形之一的，我们不承担保险责任.....................................第八条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您应当如何交纳保险费.......................................................第九、十条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您有及时向我们通知保险事故的责任.............................................第十二条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解除本合同会给您造成一定损失，请您慎重决策...................................第二十条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您有如实告知的义务.........................................................第二十一条</w:t>
      </w:r>
    </w:p>
    <w:p>
      <w:pPr>
        <w:pStyle w:val="BodyText"/>
        <w:spacing w:before="6"/>
        <w:rPr>
          <w:sz w:val="25"/>
        </w:rPr>
      </w:pPr>
    </w:p>
    <w:p>
      <w:pPr>
        <w:pStyle w:val="BodyText"/>
        <w:spacing w:line="259" w:lineRule="auto"/>
        <w:ind w:left="200" w:right="186" w:hanging="1"/>
        <w:rPr>
          <w:rFonts w:ascii="等线" w:eastAsia="等线" w:hint="eastAsia"/>
          <w:b/>
        </w:rPr>
      </w:pPr>
      <w:r>
        <w:rPr>
          <w:spacing w:val="-5"/>
        </w:rPr>
        <w:t>此外，在您阅读本条款正文之前，请先浏览一下</w:t>
      </w:r>
      <w:r>
        <w:rPr>
          <w:rFonts w:ascii="等线" w:eastAsia="等线" w:hint="eastAsia"/>
          <w:b/>
        </w:rPr>
        <w:t>目录</w:t>
      </w:r>
      <w:r>
        <w:rPr>
          <w:spacing w:val="-5"/>
        </w:rPr>
        <w:t>，以便对条款结构有一个大致的了解。本条款中的每一部分都关乎到您的切身利益，请</w:t>
      </w:r>
      <w:r>
        <w:rPr>
          <w:rFonts w:ascii="等线" w:eastAsia="等线" w:hint="eastAsia"/>
          <w:b/>
          <w:spacing w:val="-152"/>
        </w:rPr>
        <w:t>务</w:t>
      </w:r>
      <w:r>
        <w:rPr>
          <w:spacing w:val="-60"/>
          <w:position w:val="-7"/>
        </w:rPr>
        <w:t>．</w:t>
      </w:r>
      <w:r>
        <w:rPr>
          <w:rFonts w:ascii="等线" w:eastAsia="等线" w:hint="eastAsia"/>
          <w:b/>
          <w:spacing w:val="-152"/>
        </w:rPr>
        <w:t>必</w:t>
      </w:r>
      <w:r>
        <w:rPr>
          <w:spacing w:val="-60"/>
          <w:position w:val="-7"/>
        </w:rPr>
        <w:t>．</w:t>
      </w:r>
      <w:r>
        <w:rPr>
          <w:rFonts w:ascii="等线" w:eastAsia="等线" w:hint="eastAsia"/>
          <w:b/>
          <w:spacing w:val="-152"/>
        </w:rPr>
        <w:t>逐</w:t>
      </w:r>
      <w:r>
        <w:rPr>
          <w:spacing w:val="-60"/>
          <w:position w:val="-7"/>
        </w:rPr>
        <w:t>．</w:t>
      </w:r>
      <w:r>
        <w:rPr>
          <w:rFonts w:ascii="等线" w:eastAsia="等线" w:hint="eastAsia"/>
          <w:b/>
          <w:spacing w:val="-152"/>
        </w:rPr>
        <w:t>条</w:t>
      </w:r>
      <w:r>
        <w:rPr>
          <w:spacing w:val="-60"/>
          <w:position w:val="-7"/>
        </w:rPr>
        <w:t>．</w:t>
      </w:r>
      <w:r>
        <w:rPr>
          <w:rFonts w:ascii="等线" w:eastAsia="等线" w:hint="eastAsia"/>
          <w:b/>
          <w:spacing w:val="-152"/>
        </w:rPr>
        <w:t>仔</w:t>
      </w:r>
      <w:r>
        <w:rPr>
          <w:spacing w:val="-65"/>
          <w:position w:val="-7"/>
        </w:rPr>
        <w:t>．</w:t>
      </w:r>
      <w:r>
        <w:rPr>
          <w:rFonts w:ascii="等线" w:eastAsia="等线" w:hint="eastAsia"/>
          <w:b/>
          <w:spacing w:val="-153"/>
        </w:rPr>
        <w:t>细</w:t>
      </w:r>
      <w:r>
        <w:rPr>
          <w:spacing w:val="-60"/>
          <w:position w:val="-7"/>
        </w:rPr>
        <w:t>．</w:t>
      </w:r>
      <w:r>
        <w:rPr>
          <w:rFonts w:ascii="等线" w:eastAsia="等线" w:hint="eastAsia"/>
          <w:b/>
          <w:spacing w:val="-153"/>
        </w:rPr>
        <w:t>阅</w:t>
      </w:r>
      <w:r>
        <w:rPr>
          <w:spacing w:val="-60"/>
          <w:position w:val="-7"/>
        </w:rPr>
        <w:t>．</w:t>
      </w:r>
      <w:r>
        <w:rPr>
          <w:rFonts w:ascii="等线" w:eastAsia="等线" w:hint="eastAsia"/>
          <w:b/>
          <w:spacing w:val="-153"/>
        </w:rPr>
        <w:t>读</w:t>
      </w:r>
      <w:r>
        <w:rPr>
          <w:spacing w:val="-60"/>
          <w:position w:val="-7"/>
        </w:rPr>
        <w:t>．</w:t>
      </w:r>
      <w:r>
        <w:rPr>
          <w:rFonts w:ascii="等线" w:eastAsia="等线" w:hint="eastAsia"/>
          <w:b/>
          <w:spacing w:val="-153"/>
        </w:rPr>
        <w:t>并</w:t>
      </w:r>
      <w:r>
        <w:rPr>
          <w:spacing w:val="-60"/>
          <w:position w:val="-7"/>
        </w:rPr>
        <w:t>．</w:t>
      </w:r>
      <w:r>
        <w:rPr>
          <w:rFonts w:ascii="等线" w:eastAsia="等线" w:hint="eastAsia"/>
          <w:b/>
          <w:spacing w:val="-153"/>
        </w:rPr>
        <w:t>关</w:t>
      </w:r>
      <w:r>
        <w:rPr>
          <w:spacing w:val="-64"/>
          <w:position w:val="-7"/>
        </w:rPr>
        <w:t>．</w:t>
      </w:r>
      <w:r>
        <w:rPr>
          <w:rFonts w:ascii="等线" w:eastAsia="等线" w:hint="eastAsia"/>
          <w:b/>
          <w:spacing w:val="-153"/>
        </w:rPr>
        <w:t>注</w:t>
      </w:r>
      <w:r>
        <w:rPr>
          <w:spacing w:val="-60"/>
          <w:position w:val="-7"/>
        </w:rPr>
        <w:t>．</w:t>
      </w:r>
      <w:r>
        <w:rPr>
          <w:rFonts w:ascii="等线" w:eastAsia="等线" w:hint="eastAsia"/>
          <w:b/>
          <w:spacing w:val="-153"/>
        </w:rPr>
        <w:t>释</w:t>
      </w:r>
      <w:r>
        <w:rPr>
          <w:spacing w:val="-60"/>
          <w:position w:val="-7"/>
        </w:rPr>
        <w:t>．</w:t>
      </w:r>
      <w:r>
        <w:rPr>
          <w:rFonts w:ascii="等线" w:eastAsia="等线" w:hint="eastAsia"/>
          <w:b/>
          <w:spacing w:val="-153"/>
        </w:rPr>
        <w:t>义</w:t>
      </w:r>
      <w:r>
        <w:rPr>
          <w:spacing w:val="-64"/>
          <w:position w:val="-7"/>
        </w:rPr>
        <w:t>．</w:t>
      </w:r>
      <w:r>
        <w:rPr>
          <w:rFonts w:ascii="等线" w:eastAsia="等线" w:hint="eastAsia"/>
          <w:b/>
          <w:spacing w:val="-153"/>
        </w:rPr>
        <w:t>内</w:t>
      </w:r>
      <w:r>
        <w:rPr>
          <w:spacing w:val="-60"/>
          <w:position w:val="-7"/>
        </w:rPr>
        <w:t>．</w:t>
      </w:r>
      <w:r>
        <w:rPr>
          <w:rFonts w:ascii="等线" w:eastAsia="等线" w:hint="eastAsia"/>
          <w:b/>
          <w:spacing w:val="-153"/>
        </w:rPr>
        <w:t>容</w:t>
      </w:r>
      <w:r>
        <w:rPr>
          <w:spacing w:val="-60"/>
          <w:position w:val="-7"/>
        </w:rPr>
        <w:t>．</w:t>
      </w:r>
      <w:r>
        <w:rPr>
          <w:rFonts w:ascii="等线" w:eastAsia="等线" w:hint="eastAsia"/>
          <w:b/>
        </w:rPr>
        <w:t>。</w:t>
      </w:r>
    </w:p>
    <w:p>
      <w:pPr>
        <w:spacing w:after="0" w:line="259" w:lineRule="auto"/>
        <w:rPr>
          <w:rFonts w:ascii="等线" w:eastAsia="等线" w:hint="eastAsia"/>
        </w:rPr>
        <w:sectPr>
          <w:footerReference w:type="default" r:id="rId5"/>
          <w:type w:val="continuous"/>
          <w:pgSz w:w="11910" w:h="16840"/>
          <w:pgMar w:footer="806" w:top="1360" w:bottom="1000" w:left="820" w:right="820"/>
          <w:pgNumType w:start="1"/>
        </w:sectPr>
      </w:pPr>
    </w:p>
    <w:p>
      <w:pPr>
        <w:tabs>
          <w:tab w:pos="1039" w:val="left" w:leader="none"/>
        </w:tabs>
        <w:spacing w:line="351" w:lineRule="exact" w:before="0"/>
        <w:ind w:left="199"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5" w:val="right" w:leader="dot"/>
            </w:tabs>
            <w:spacing w:line="240" w:lineRule="auto" w:before="141"/>
            <w:rPr>
              <w:rFonts w:ascii="Calibri" w:eastAsia="Calibri"/>
            </w:rPr>
          </w:pPr>
          <w:hyperlink w:history="true" w:anchor="_TOC_250028">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203" w:val="right" w:leader="dot"/>
            </w:tabs>
            <w:spacing w:before="2"/>
            <w:rPr>
              <w:rFonts w:ascii="Calibri" w:eastAsia="Calibri"/>
              <w:b w:val="0"/>
            </w:rPr>
          </w:pPr>
          <w:hyperlink w:history="true" w:anchor="_TOC_250027">
            <w:r>
              <w:rPr/>
              <w:t>第一条</w:t>
              <w:tab/>
              <w:t>保险合同</w:t>
            </w:r>
            <w:r>
              <w:rPr>
                <w:spacing w:val="-5"/>
              </w:rPr>
              <w:t>构</w:t>
            </w:r>
            <w:r>
              <w:rPr/>
              <w:t>成</w:t>
              <w:tab/>
            </w:r>
            <w:r>
              <w:rPr>
                <w:rFonts w:ascii="Calibri" w:eastAsia="Calibri"/>
                <w:b w:val="0"/>
              </w:rPr>
              <w:t>3</w:t>
            </w:r>
          </w:hyperlink>
        </w:p>
        <w:p>
          <w:pPr>
            <w:pStyle w:val="TOC2"/>
            <w:tabs>
              <w:tab w:pos="1371" w:val="left" w:leader="none"/>
              <w:tab w:pos="10203" w:val="right" w:leader="dot"/>
            </w:tabs>
            <w:rPr>
              <w:rFonts w:ascii="Calibri" w:eastAsia="Calibri"/>
              <w:b w:val="0"/>
            </w:rPr>
          </w:pPr>
          <w:hyperlink w:history="true" w:anchor="_TOC_250026">
            <w:r>
              <w:rPr/>
              <w:t>第二条</w:t>
              <w:tab/>
              <w:t>投保范围</w:t>
              <w:tab/>
            </w:r>
            <w:r>
              <w:rPr>
                <w:rFonts w:ascii="Calibri" w:eastAsia="Calibri"/>
                <w:b w:val="0"/>
              </w:rPr>
              <w:t>3</w:t>
            </w:r>
          </w:hyperlink>
        </w:p>
        <w:p>
          <w:pPr>
            <w:pStyle w:val="TOC2"/>
            <w:tabs>
              <w:tab w:pos="1371" w:val="left" w:leader="none"/>
              <w:tab w:pos="10203" w:val="right" w:leader="dot"/>
            </w:tabs>
            <w:rPr>
              <w:rFonts w:ascii="Calibri" w:eastAsia="Calibri"/>
              <w:b w:val="0"/>
            </w:rPr>
          </w:pPr>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p>
        <w:p>
          <w:pPr>
            <w:pStyle w:val="TOC2"/>
            <w:tabs>
              <w:tab w:pos="1371" w:val="left" w:leader="none"/>
              <w:tab w:pos="10203" w:val="right" w:leader="dot"/>
            </w:tabs>
            <w:rPr>
              <w:rFonts w:ascii="Calibri" w:eastAsia="Calibri"/>
              <w:b w:val="0"/>
            </w:rPr>
          </w:pPr>
          <w:hyperlink w:history="true" w:anchor="_TOC_250025">
            <w:r>
              <w:rPr/>
              <w:t>第四条</w:t>
              <w:tab/>
              <w:t>保险期间</w:t>
              <w:tab/>
            </w:r>
            <w:r>
              <w:rPr>
                <w:rFonts w:ascii="Calibri" w:eastAsia="Calibri"/>
                <w:b w:val="0"/>
              </w:rPr>
              <w:t>3</w:t>
            </w:r>
          </w:hyperlink>
        </w:p>
        <w:p>
          <w:pPr>
            <w:pStyle w:val="TOC2"/>
            <w:tabs>
              <w:tab w:pos="1371" w:val="left" w:leader="none"/>
              <w:tab w:pos="10203" w:val="right" w:leader="dot"/>
            </w:tabs>
            <w:spacing w:line="290" w:lineRule="exact"/>
            <w:rPr>
              <w:rFonts w:ascii="Calibri" w:eastAsia="Calibri"/>
              <w:b w:val="0"/>
            </w:rPr>
          </w:pPr>
          <w:r>
            <w:rPr/>
            <w:t>第五条</w:t>
            <w:tab/>
            <w:t>犹豫期</w:t>
            <w:tab/>
          </w:r>
          <w:r>
            <w:rPr>
              <w:rFonts w:ascii="Calibri" w:eastAsia="Calibri"/>
              <w:b w:val="0"/>
            </w:rPr>
            <w:t>3</w:t>
          </w:r>
        </w:p>
        <w:p>
          <w:pPr>
            <w:pStyle w:val="TOC1"/>
            <w:tabs>
              <w:tab w:pos="1371" w:val="left" w:leader="none"/>
              <w:tab w:pos="10205" w:val="right" w:leader="dot"/>
            </w:tabs>
            <w:rPr>
              <w:rFonts w:ascii="Calibri" w:eastAsia="Calibri"/>
            </w:rPr>
          </w:pPr>
          <w:hyperlink w:history="true" w:anchor="_TOC_250024">
            <w:r>
              <w:rPr/>
              <w:t>第</w:t>
            </w:r>
            <w:r>
              <w:rPr>
                <w:spacing w:val="2"/>
              </w:rPr>
              <w:t>二</w:t>
            </w:r>
            <w:r>
              <w:rPr/>
              <w:t>部分</w:t>
              <w:tab/>
              <w:t>我</w:t>
            </w:r>
            <w:r>
              <w:rPr>
                <w:spacing w:val="2"/>
              </w:rPr>
              <w:t>们</w:t>
            </w:r>
            <w:r>
              <w:rPr/>
              <w:t>提供哪些保障利益</w:t>
              <w:tab/>
            </w:r>
            <w:r>
              <w:rPr>
                <w:rFonts w:ascii="Calibri" w:eastAsia="Calibri"/>
              </w:rPr>
              <w:t>3</w:t>
            </w:r>
          </w:hyperlink>
        </w:p>
        <w:p>
          <w:pPr>
            <w:pStyle w:val="TOC2"/>
            <w:tabs>
              <w:tab w:pos="1371" w:val="left" w:leader="none"/>
              <w:tab w:pos="10203" w:val="right" w:leader="dot"/>
            </w:tabs>
            <w:spacing w:before="1"/>
            <w:rPr>
              <w:rFonts w:ascii="Calibri" w:eastAsia="Calibri"/>
              <w:b w:val="0"/>
            </w:rPr>
          </w:pPr>
          <w:hyperlink w:history="true" w:anchor="_TOC_250023">
            <w:r>
              <w:rPr/>
              <w:t>第六条</w:t>
              <w:tab/>
              <w:t>基本保险</w:t>
            </w:r>
            <w:r>
              <w:rPr>
                <w:spacing w:val="-5"/>
              </w:rPr>
              <w:t>金</w:t>
            </w:r>
            <w:r>
              <w:rPr/>
              <w:t>额</w:t>
              <w:tab/>
            </w:r>
            <w:r>
              <w:rPr>
                <w:rFonts w:ascii="Calibri" w:eastAsia="Calibri"/>
                <w:b w:val="0"/>
              </w:rPr>
              <w:t>3</w:t>
            </w:r>
          </w:hyperlink>
        </w:p>
        <w:p>
          <w:pPr>
            <w:pStyle w:val="TOC2"/>
            <w:tabs>
              <w:tab w:pos="1371" w:val="left" w:leader="none"/>
              <w:tab w:pos="10203" w:val="right" w:leader="dot"/>
            </w:tabs>
            <w:spacing w:before="17"/>
            <w:rPr>
              <w:rFonts w:ascii="Calibri" w:eastAsia="Calibri"/>
              <w:b w:val="0"/>
            </w:rPr>
          </w:pPr>
          <w:hyperlink w:history="true" w:anchor="_TOC_250022">
            <w:r>
              <w:rPr/>
              <w:t>第七条</w:t>
              <w:tab/>
              <w:t>保险责任</w:t>
              <w:tab/>
            </w:r>
            <w:r>
              <w:rPr>
                <w:rFonts w:ascii="Calibri" w:eastAsia="Calibri"/>
                <w:b w:val="0"/>
              </w:rPr>
              <w:t>4</w:t>
            </w:r>
          </w:hyperlink>
        </w:p>
        <w:p>
          <w:pPr>
            <w:pStyle w:val="TOC2"/>
            <w:tabs>
              <w:tab w:pos="1371" w:val="left" w:leader="none"/>
              <w:tab w:pos="10203" w:val="right" w:leader="dot"/>
            </w:tabs>
            <w:spacing w:line="290" w:lineRule="exact" w:before="17"/>
            <w:rPr>
              <w:rFonts w:ascii="Calibri" w:eastAsia="Calibri"/>
              <w:b w:val="0"/>
            </w:rPr>
          </w:pPr>
          <w:hyperlink w:history="true" w:anchor="_TOC_250021">
            <w:r>
              <w:rPr/>
              <w:t>第八条</w:t>
              <w:tab/>
              <w:t>责任免除</w:t>
              <w:tab/>
            </w:r>
            <w:r>
              <w:rPr>
                <w:rFonts w:ascii="Calibri" w:eastAsia="Calibri"/>
                <w:b w:val="0"/>
              </w:rPr>
              <w:t>4</w:t>
            </w:r>
          </w:hyperlink>
        </w:p>
        <w:p>
          <w:pPr>
            <w:pStyle w:val="TOC1"/>
            <w:tabs>
              <w:tab w:pos="1371" w:val="left" w:leader="none"/>
              <w:tab w:pos="10205" w:val="right" w:leader="dot"/>
            </w:tabs>
            <w:rPr>
              <w:rFonts w:ascii="Calibri" w:eastAsia="Calibri"/>
            </w:rPr>
          </w:pPr>
          <w:hyperlink w:history="true" w:anchor="_TOC_250020">
            <w:r>
              <w:rPr/>
              <w:t>第</w:t>
            </w:r>
            <w:r>
              <w:rPr>
                <w:spacing w:val="2"/>
              </w:rPr>
              <w:t>三</w:t>
            </w:r>
            <w:r>
              <w:rPr/>
              <w:t>部分</w:t>
              <w:tab/>
              <w:t>如</w:t>
            </w:r>
            <w:r>
              <w:rPr>
                <w:spacing w:val="2"/>
              </w:rPr>
              <w:t>何</w:t>
            </w:r>
            <w:r>
              <w:rPr/>
              <w:t>交纳保险费</w:t>
              <w:tab/>
            </w:r>
            <w:r>
              <w:rPr>
                <w:rFonts w:ascii="Calibri" w:eastAsia="Calibri"/>
              </w:rPr>
              <w:t>5</w:t>
            </w:r>
          </w:hyperlink>
        </w:p>
        <w:p>
          <w:pPr>
            <w:pStyle w:val="TOC2"/>
            <w:tabs>
              <w:tab w:pos="1371" w:val="left" w:leader="none"/>
              <w:tab w:pos="10203" w:val="right" w:leader="dot"/>
            </w:tabs>
            <w:spacing w:before="2"/>
            <w:rPr>
              <w:rFonts w:ascii="Calibri" w:eastAsia="Calibri"/>
              <w:b w:val="0"/>
            </w:rPr>
          </w:pPr>
          <w:hyperlink w:history="true" w:anchor="_TOC_250019">
            <w:r>
              <w:rPr/>
              <w:t>第九条</w:t>
              <w:tab/>
              <w:t>保险费的</w:t>
            </w:r>
            <w:r>
              <w:rPr>
                <w:spacing w:val="-5"/>
              </w:rPr>
              <w:t>交</w:t>
            </w:r>
            <w:r>
              <w:rPr/>
              <w:t>付</w:t>
              <w:tab/>
            </w:r>
            <w:r>
              <w:rPr>
                <w:rFonts w:ascii="Calibri" w:eastAsia="Calibri"/>
                <w:b w:val="0"/>
              </w:rPr>
              <w:t>5</w:t>
            </w:r>
          </w:hyperlink>
        </w:p>
        <w:p>
          <w:pPr>
            <w:pStyle w:val="TOC2"/>
            <w:tabs>
              <w:tab w:pos="1371" w:val="left" w:leader="none"/>
              <w:tab w:pos="10203" w:val="right" w:leader="dot"/>
            </w:tabs>
            <w:spacing w:line="290" w:lineRule="exact" w:before="17"/>
            <w:rPr>
              <w:rFonts w:ascii="Calibri" w:eastAsia="Calibri"/>
              <w:b w:val="0"/>
            </w:rPr>
          </w:pPr>
          <w:hyperlink w:history="true" w:anchor="_TOC_250018">
            <w:r>
              <w:rPr/>
              <w:t>第十条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5</w:t>
            </w:r>
          </w:hyperlink>
        </w:p>
        <w:p>
          <w:pPr>
            <w:pStyle w:val="TOC1"/>
            <w:tabs>
              <w:tab w:pos="1371" w:val="left" w:leader="none"/>
              <w:tab w:pos="10205" w:val="right" w:leader="dot"/>
            </w:tabs>
            <w:rPr>
              <w:rFonts w:ascii="Calibri" w:eastAsia="Calibri"/>
            </w:rPr>
          </w:pPr>
          <w:hyperlink w:history="true" w:anchor="_TOC_250017">
            <w:r>
              <w:rPr/>
              <w:t>第</w:t>
            </w:r>
            <w:r>
              <w:rPr>
                <w:spacing w:val="2"/>
              </w:rPr>
              <w:t>四</w:t>
            </w:r>
            <w:r>
              <w:rPr/>
              <w:t>部分</w:t>
              <w:tab/>
              <w:t>如</w:t>
            </w:r>
            <w:r>
              <w:rPr>
                <w:spacing w:val="2"/>
              </w:rPr>
              <w:t>何</w:t>
            </w:r>
            <w:r>
              <w:rPr/>
              <w:t>申请保险金</w:t>
              <w:tab/>
            </w:r>
            <w:r>
              <w:rPr>
                <w:rFonts w:ascii="Calibri" w:eastAsia="Calibri"/>
              </w:rPr>
              <w:t>5</w:t>
            </w:r>
          </w:hyperlink>
        </w:p>
        <w:p>
          <w:pPr>
            <w:pStyle w:val="TOC2"/>
            <w:tabs>
              <w:tab w:pos="1579" w:val="left" w:leader="none"/>
              <w:tab w:pos="10203" w:val="right" w:leader="dot"/>
            </w:tabs>
            <w:spacing w:before="2"/>
            <w:rPr>
              <w:rFonts w:ascii="Calibri" w:eastAsia="Calibri"/>
              <w:b w:val="0"/>
            </w:rPr>
          </w:pPr>
          <w:hyperlink w:history="true" w:anchor="_TOC_250016">
            <w:r>
              <w:rPr/>
              <w:t>第十一条</w:t>
              <w:tab/>
              <w:t>受益人</w:t>
              <w:tab/>
            </w:r>
            <w:r>
              <w:rPr>
                <w:rFonts w:ascii="Calibri" w:eastAsia="Calibri"/>
                <w:b w:val="0"/>
              </w:rPr>
              <w:t>5</w:t>
            </w:r>
          </w:hyperlink>
        </w:p>
        <w:p>
          <w:pPr>
            <w:pStyle w:val="TOC2"/>
            <w:tabs>
              <w:tab w:pos="1579" w:val="left" w:leader="none"/>
              <w:tab w:pos="10203" w:val="right" w:leader="dot"/>
            </w:tabs>
            <w:spacing w:before="17"/>
            <w:rPr>
              <w:rFonts w:ascii="Calibri" w:eastAsia="Calibri"/>
              <w:b w:val="0"/>
            </w:rPr>
          </w:pPr>
          <w:hyperlink w:history="true" w:anchor="_TOC_250015">
            <w:r>
              <w:rPr/>
              <w:t>第十二条</w:t>
              <w:tab/>
              <w:t>保险事故</w:t>
            </w:r>
            <w:r>
              <w:rPr>
                <w:spacing w:val="-5"/>
              </w:rPr>
              <w:t>的</w:t>
            </w:r>
            <w:r>
              <w:rPr/>
              <w:t>通知</w:t>
              <w:tab/>
            </w:r>
            <w:r>
              <w:rPr>
                <w:rFonts w:ascii="Calibri" w:eastAsia="Calibri"/>
                <w:b w:val="0"/>
              </w:rPr>
              <w:t>5</w:t>
            </w:r>
          </w:hyperlink>
        </w:p>
        <w:p>
          <w:pPr>
            <w:pStyle w:val="TOC2"/>
            <w:tabs>
              <w:tab w:pos="1579" w:val="left" w:leader="none"/>
              <w:tab w:pos="10203" w:val="right" w:leader="dot"/>
            </w:tabs>
            <w:spacing w:before="17"/>
            <w:rPr>
              <w:rFonts w:ascii="Calibri" w:eastAsia="Calibri"/>
              <w:b w:val="0"/>
            </w:rPr>
          </w:pPr>
          <w:hyperlink w:history="true" w:anchor="_TOC_250014">
            <w:r>
              <w:rPr/>
              <w:t>第十三条</w:t>
              <w:tab/>
              <w:t>诉讼时效</w:t>
              <w:tab/>
            </w:r>
            <w:r>
              <w:rPr>
                <w:rFonts w:ascii="Calibri" w:eastAsia="Calibri"/>
                <w:b w:val="0"/>
              </w:rPr>
              <w:t>5</w:t>
            </w:r>
          </w:hyperlink>
        </w:p>
        <w:p>
          <w:pPr>
            <w:pStyle w:val="TOC2"/>
            <w:tabs>
              <w:tab w:pos="1579" w:val="left" w:leader="none"/>
              <w:tab w:pos="10203" w:val="right" w:leader="dot"/>
            </w:tabs>
            <w:spacing w:before="17"/>
            <w:rPr>
              <w:rFonts w:ascii="Calibri" w:eastAsia="Calibri"/>
              <w:b w:val="0"/>
            </w:rPr>
          </w:pPr>
          <w:hyperlink w:history="true" w:anchor="_TOC_250013">
            <w:r>
              <w:rPr/>
              <w:t>第十四条</w:t>
              <w:tab/>
              <w:t>保险金申请</w:t>
              <w:tab/>
            </w:r>
            <w:r>
              <w:rPr>
                <w:rFonts w:ascii="Calibri" w:eastAsia="Calibri"/>
                <w:b w:val="0"/>
              </w:rPr>
              <w:t>6</w:t>
            </w:r>
          </w:hyperlink>
        </w:p>
        <w:p>
          <w:pPr>
            <w:pStyle w:val="TOC2"/>
            <w:tabs>
              <w:tab w:pos="1579" w:val="left" w:leader="none"/>
              <w:tab w:pos="10203" w:val="right" w:leader="dot"/>
            </w:tabs>
            <w:spacing w:line="290" w:lineRule="exact" w:before="17"/>
            <w:rPr>
              <w:rFonts w:ascii="Calibri" w:eastAsia="Calibri"/>
              <w:b w:val="0"/>
            </w:rPr>
          </w:pPr>
          <w:r>
            <w:rPr/>
            <w:t>第十五条</w:t>
            <w:tab/>
            <w:t>保险金给付</w:t>
            <w:tab/>
          </w:r>
          <w:r>
            <w:rPr>
              <w:rFonts w:ascii="Calibri" w:eastAsia="Calibri"/>
              <w:b w:val="0"/>
            </w:rPr>
            <w:t>6</w:t>
          </w:r>
        </w:p>
        <w:p>
          <w:pPr>
            <w:pStyle w:val="TOC1"/>
            <w:tabs>
              <w:tab w:pos="1371" w:val="left" w:leader="none"/>
              <w:tab w:pos="10205" w:val="right" w:leader="dot"/>
            </w:tabs>
            <w:rPr>
              <w:rFonts w:ascii="Calibri" w:eastAsia="Calibri"/>
            </w:rPr>
          </w:pPr>
          <w:hyperlink w:history="true" w:anchor="_TOC_250012">
            <w:r>
              <w:rPr/>
              <w:t>第</w:t>
            </w:r>
            <w:r>
              <w:rPr>
                <w:spacing w:val="2"/>
              </w:rPr>
              <w:t>五</w:t>
            </w:r>
            <w:r>
              <w:rPr/>
              <w:t>部分</w:t>
              <w:tab/>
              <w:t>您</w:t>
            </w:r>
            <w:r>
              <w:rPr>
                <w:spacing w:val="2"/>
              </w:rPr>
              <w:t>还</w:t>
            </w:r>
            <w:r>
              <w:rPr/>
              <w:t>享有哪些权益</w:t>
              <w:tab/>
            </w:r>
            <w:r>
              <w:rPr>
                <w:rFonts w:ascii="Calibri" w:eastAsia="Calibri"/>
              </w:rPr>
              <w:t>6</w:t>
            </w:r>
          </w:hyperlink>
        </w:p>
        <w:p>
          <w:pPr>
            <w:pStyle w:val="TOC2"/>
            <w:tabs>
              <w:tab w:pos="1579" w:val="left" w:leader="none"/>
              <w:tab w:pos="10203" w:val="right" w:leader="dot"/>
            </w:tabs>
            <w:spacing w:before="2"/>
            <w:rPr>
              <w:rFonts w:ascii="Calibri" w:eastAsia="Calibri"/>
              <w:b w:val="0"/>
            </w:rPr>
          </w:pPr>
          <w:hyperlink w:history="true" w:anchor="_TOC_250011">
            <w:r>
              <w:rPr/>
              <w:t>第十六条</w:t>
              <w:tab/>
              <w:t>保单贷款</w:t>
              <w:tab/>
            </w:r>
            <w:r>
              <w:rPr>
                <w:rFonts w:ascii="Calibri" w:eastAsia="Calibri"/>
                <w:b w:val="0"/>
              </w:rPr>
              <w:t>6</w:t>
            </w:r>
          </w:hyperlink>
        </w:p>
        <w:p>
          <w:pPr>
            <w:pStyle w:val="TOC2"/>
            <w:tabs>
              <w:tab w:pos="1579" w:val="left" w:leader="none"/>
              <w:tab w:pos="10203" w:val="right" w:leader="dot"/>
            </w:tabs>
            <w:rPr>
              <w:rFonts w:ascii="Calibri" w:eastAsia="Calibri"/>
              <w:b w:val="0"/>
            </w:rPr>
          </w:pPr>
          <w:hyperlink w:history="true" w:anchor="_TOC_250010">
            <w:r>
              <w:rPr/>
              <w:t>第十七条</w:t>
              <w:tab/>
              <w:t>保险费自</w:t>
            </w:r>
            <w:r>
              <w:rPr>
                <w:spacing w:val="-5"/>
              </w:rPr>
              <w:t>动</w:t>
            </w:r>
            <w:r>
              <w:rPr/>
              <w:t>垫交</w:t>
              <w:tab/>
            </w:r>
            <w:r>
              <w:rPr>
                <w:rFonts w:ascii="Calibri" w:eastAsia="Calibri"/>
                <w:b w:val="0"/>
              </w:rPr>
              <w:t>7</w:t>
            </w:r>
          </w:hyperlink>
        </w:p>
        <w:p>
          <w:pPr>
            <w:pStyle w:val="TOC2"/>
            <w:tabs>
              <w:tab w:pos="1579" w:val="left" w:leader="none"/>
              <w:tab w:pos="10203" w:val="right" w:leader="dot"/>
            </w:tabs>
            <w:rPr>
              <w:rFonts w:ascii="Calibri" w:eastAsia="Calibri"/>
              <w:b w:val="0"/>
            </w:rPr>
          </w:pPr>
          <w:hyperlink w:history="true" w:anchor="_TOC_250009">
            <w:r>
              <w:rPr/>
              <w:t>第十八条</w:t>
              <w:tab/>
              <w:t>合同内容</w:t>
            </w:r>
            <w:r>
              <w:rPr>
                <w:spacing w:val="-5"/>
              </w:rPr>
              <w:t>变</w:t>
            </w:r>
            <w:r>
              <w:rPr/>
              <w:t>更</w:t>
              <w:tab/>
            </w:r>
            <w:r>
              <w:rPr>
                <w:rFonts w:ascii="Calibri" w:eastAsia="Calibri"/>
                <w:b w:val="0"/>
              </w:rPr>
              <w:t>7</w:t>
            </w:r>
          </w:hyperlink>
        </w:p>
        <w:p>
          <w:pPr>
            <w:pStyle w:val="TOC2"/>
            <w:tabs>
              <w:tab w:pos="1579" w:val="left" w:leader="none"/>
              <w:tab w:pos="10203" w:val="right" w:leader="dot"/>
            </w:tabs>
            <w:rPr>
              <w:rFonts w:ascii="Calibri" w:eastAsia="Calibri"/>
              <w:b w:val="0"/>
            </w:rPr>
          </w:pPr>
          <w:hyperlink w:history="true" w:anchor="_TOC_250008">
            <w:r>
              <w:rPr/>
              <w:t>第十九条</w:t>
              <w:tab/>
              <w:t>合同效力</w:t>
            </w:r>
            <w:r>
              <w:rPr>
                <w:spacing w:val="-5"/>
              </w:rPr>
              <w:t>恢</w:t>
            </w:r>
            <w:r>
              <w:rPr/>
              <w:t>复（</w:t>
            </w:r>
            <w:r>
              <w:rPr>
                <w:spacing w:val="-4"/>
              </w:rPr>
              <w:t>复</w:t>
            </w:r>
            <w:r>
              <w:rPr/>
              <w:t>效）</w:t>
              <w:tab/>
            </w:r>
            <w:r>
              <w:rPr>
                <w:rFonts w:ascii="Calibri" w:eastAsia="Calibri"/>
                <w:b w:val="0"/>
              </w:rPr>
              <w:t>7</w:t>
            </w:r>
          </w:hyperlink>
        </w:p>
        <w:p>
          <w:pPr>
            <w:pStyle w:val="TOC2"/>
            <w:tabs>
              <w:tab w:pos="1579" w:val="left" w:leader="none"/>
              <w:tab w:pos="10203" w:val="right" w:leader="dot"/>
            </w:tabs>
            <w:spacing w:line="290" w:lineRule="exact"/>
            <w:rPr>
              <w:rFonts w:ascii="Calibri" w:eastAsia="Calibri"/>
              <w:b w:val="0"/>
            </w:rPr>
          </w:pPr>
          <w:hyperlink w:history="true" w:anchor="_TOC_250007">
            <w:r>
              <w:rPr/>
              <w:t>第二十条</w:t>
              <w:tab/>
              <w:t>您解除合</w:t>
            </w:r>
            <w:r>
              <w:rPr>
                <w:spacing w:val="-5"/>
              </w:rPr>
              <w:t>同</w:t>
            </w:r>
            <w:r>
              <w:rPr/>
              <w:t>的手</w:t>
            </w:r>
            <w:r>
              <w:rPr>
                <w:spacing w:val="-4"/>
              </w:rPr>
              <w:t>续</w:t>
            </w:r>
            <w:r>
              <w:rPr/>
              <w:t>及风险</w:t>
              <w:tab/>
            </w:r>
            <w:r>
              <w:rPr>
                <w:rFonts w:ascii="Calibri" w:eastAsia="Calibri"/>
                <w:b w:val="0"/>
              </w:rPr>
              <w:t>7</w:t>
            </w:r>
          </w:hyperlink>
        </w:p>
        <w:p>
          <w:pPr>
            <w:pStyle w:val="TOC1"/>
            <w:tabs>
              <w:tab w:pos="1371" w:val="left" w:leader="none"/>
              <w:tab w:pos="10205" w:val="right" w:leader="dot"/>
            </w:tabs>
            <w:rPr>
              <w:rFonts w:ascii="Calibri" w:eastAsia="Calibri"/>
            </w:rPr>
          </w:pPr>
          <w:hyperlink w:history="true" w:anchor="_TOC_250006">
            <w:r>
              <w:rPr/>
              <w:t>第</w:t>
            </w:r>
            <w:r>
              <w:rPr>
                <w:spacing w:val="2"/>
              </w:rPr>
              <w:t>六</w:t>
            </w:r>
            <w:r>
              <w:rPr/>
              <w:t>部分</w:t>
              <w:tab/>
              <w:t>您</w:t>
            </w:r>
            <w:r>
              <w:rPr>
                <w:spacing w:val="2"/>
              </w:rPr>
              <w:t>需</w:t>
            </w:r>
            <w:r>
              <w:rPr/>
              <w:t>要了解的其它事项</w:t>
              <w:tab/>
            </w:r>
            <w:r>
              <w:rPr>
                <w:rFonts w:ascii="Calibri" w:eastAsia="Calibri"/>
              </w:rPr>
              <w:t>7</w:t>
            </w:r>
          </w:hyperlink>
        </w:p>
        <w:p>
          <w:pPr>
            <w:pStyle w:val="TOC2"/>
            <w:tabs>
              <w:tab w:pos="1791" w:val="left" w:leader="none"/>
              <w:tab w:pos="10203" w:val="right" w:leader="dot"/>
            </w:tabs>
            <w:spacing w:before="2"/>
            <w:rPr>
              <w:rFonts w:ascii="Calibri" w:eastAsia="Calibri"/>
              <w:b w:val="0"/>
            </w:rPr>
          </w:pPr>
          <w:hyperlink w:history="true" w:anchor="_TOC_250005">
            <w:r>
              <w:rPr/>
              <w:t>第二十一条</w:t>
              <w:tab/>
              <w:t>明确说明</w:t>
            </w:r>
            <w:r>
              <w:rPr>
                <w:spacing w:val="-5"/>
              </w:rPr>
              <w:t>与</w:t>
            </w:r>
            <w:r>
              <w:rPr/>
              <w:t>如实</w:t>
            </w:r>
            <w:r>
              <w:rPr>
                <w:spacing w:val="-4"/>
              </w:rPr>
              <w:t>告</w:t>
            </w:r>
            <w:r>
              <w:rPr/>
              <w:t>知</w:t>
              <w:tab/>
            </w:r>
            <w:r>
              <w:rPr>
                <w:rFonts w:ascii="Calibri" w:eastAsia="Calibri"/>
                <w:b w:val="0"/>
              </w:rPr>
              <w:t>7</w:t>
            </w:r>
          </w:hyperlink>
        </w:p>
        <w:p>
          <w:pPr>
            <w:pStyle w:val="TOC2"/>
            <w:tabs>
              <w:tab w:pos="1791" w:val="left" w:leader="none"/>
              <w:tab w:pos="10203" w:val="right" w:leader="dot"/>
            </w:tabs>
            <w:rPr>
              <w:rFonts w:ascii="Calibri" w:eastAsia="Calibri"/>
              <w:b w:val="0"/>
            </w:rPr>
          </w:pPr>
          <w:hyperlink w:history="true" w:anchor="_TOC_250004">
            <w:r>
              <w:rPr/>
              <w:t>第二十二条</w:t>
              <w:tab/>
              <w:t>重大疾病</w:t>
            </w:r>
            <w:r>
              <w:rPr>
                <w:spacing w:val="-5"/>
              </w:rPr>
              <w:t>的</w:t>
            </w:r>
            <w:r>
              <w:rPr/>
              <w:t>种类</w:t>
            </w:r>
            <w:r>
              <w:rPr>
                <w:spacing w:val="-4"/>
              </w:rPr>
              <w:t>和</w:t>
            </w:r>
            <w:r>
              <w:rPr/>
              <w:t>定义</w:t>
              <w:tab/>
            </w:r>
            <w:r>
              <w:rPr>
                <w:rFonts w:ascii="Calibri" w:eastAsia="Calibri"/>
                <w:b w:val="0"/>
              </w:rPr>
              <w:t>8</w:t>
            </w:r>
          </w:hyperlink>
        </w:p>
        <w:p>
          <w:pPr>
            <w:pStyle w:val="TOC2"/>
            <w:tabs>
              <w:tab w:pos="1791" w:val="left" w:leader="none"/>
              <w:tab w:pos="10207" w:val="right" w:leader="dot"/>
            </w:tabs>
            <w:rPr>
              <w:rFonts w:ascii="Calibri" w:eastAsia="Calibri"/>
              <w:b w:val="0"/>
            </w:rPr>
          </w:pPr>
          <w:hyperlink w:history="true" w:anchor="_TOC_250003">
            <w:r>
              <w:rPr/>
              <w:t>第二十三条</w:t>
              <w:tab/>
              <w:t>轻症疾病</w:t>
            </w:r>
            <w:r>
              <w:rPr>
                <w:spacing w:val="-5"/>
              </w:rPr>
              <w:t>的</w:t>
            </w:r>
            <w:r>
              <w:rPr/>
              <w:t>种类</w:t>
            </w:r>
            <w:r>
              <w:rPr>
                <w:spacing w:val="-4"/>
              </w:rPr>
              <w:t>和</w:t>
            </w:r>
            <w:r>
              <w:rPr/>
              <w:t>定义</w:t>
              <w:tab/>
            </w:r>
            <w:r>
              <w:rPr>
                <w:rFonts w:ascii="Calibri" w:eastAsia="Calibri"/>
                <w:b w:val="0"/>
              </w:rPr>
              <w:t>13</w:t>
            </w:r>
          </w:hyperlink>
        </w:p>
        <w:p>
          <w:pPr>
            <w:pStyle w:val="TOC2"/>
            <w:tabs>
              <w:tab w:pos="1791" w:val="left" w:leader="none"/>
              <w:tab w:pos="10207" w:val="right" w:leader="dot"/>
            </w:tabs>
            <w:rPr>
              <w:rFonts w:ascii="Calibri" w:eastAsia="Calibri"/>
              <w:b w:val="0"/>
            </w:rPr>
          </w:pPr>
          <w:r>
            <w:rPr/>
            <w:t>第二十四条</w:t>
            <w:tab/>
            <w:t>年龄计算</w:t>
          </w:r>
          <w:r>
            <w:rPr>
              <w:spacing w:val="-5"/>
            </w:rPr>
            <w:t>及</w:t>
          </w:r>
          <w:r>
            <w:rPr/>
            <w:t>错误</w:t>
          </w:r>
          <w:r>
            <w:rPr>
              <w:spacing w:val="-4"/>
            </w:rPr>
            <w:t>处</w:t>
          </w:r>
          <w:r>
            <w:rPr/>
            <w:t>理</w:t>
            <w:tab/>
          </w:r>
          <w:r>
            <w:rPr>
              <w:rFonts w:ascii="Calibri" w:eastAsia="Calibri"/>
              <w:b w:val="0"/>
            </w:rPr>
            <w:t>14</w:t>
          </w:r>
        </w:p>
        <w:p>
          <w:pPr>
            <w:pStyle w:val="TOC2"/>
            <w:tabs>
              <w:tab w:pos="1791" w:val="left" w:leader="none"/>
              <w:tab w:pos="10207" w:val="right" w:leader="dot"/>
            </w:tabs>
            <w:rPr>
              <w:rFonts w:ascii="Calibri" w:eastAsia="Calibri"/>
              <w:b w:val="0"/>
            </w:rPr>
          </w:pPr>
          <w:hyperlink w:history="true" w:anchor="_TOC_250002">
            <w:r>
              <w:rPr/>
              <w:t>第二十五条</w:t>
              <w:tab/>
              <w:t>欠款扣除</w:t>
              <w:tab/>
            </w:r>
            <w:r>
              <w:rPr>
                <w:rFonts w:ascii="Calibri" w:eastAsia="Calibri"/>
                <w:b w:val="0"/>
              </w:rPr>
              <w:t>14</w:t>
            </w:r>
          </w:hyperlink>
        </w:p>
        <w:p>
          <w:pPr>
            <w:pStyle w:val="TOC2"/>
            <w:tabs>
              <w:tab w:pos="1791" w:val="left" w:leader="none"/>
              <w:tab w:pos="10207" w:val="right" w:leader="dot"/>
            </w:tabs>
            <w:rPr>
              <w:rFonts w:ascii="Calibri" w:eastAsia="Calibri"/>
              <w:b w:val="0"/>
            </w:rPr>
          </w:pPr>
          <w:hyperlink w:history="true" w:anchor="_TOC_250001">
            <w:r>
              <w:rPr/>
              <w:t>第二十六条</w:t>
              <w:tab/>
              <w:t>住所或通</w:t>
            </w:r>
            <w:r>
              <w:rPr>
                <w:spacing w:val="-5"/>
              </w:rPr>
              <w:t>讯</w:t>
            </w:r>
            <w:r>
              <w:rPr/>
              <w:t>地址</w:t>
            </w:r>
            <w:r>
              <w:rPr>
                <w:spacing w:val="-4"/>
              </w:rPr>
              <w:t>变</w:t>
            </w:r>
            <w:r>
              <w:rPr/>
              <w:t>更</w:t>
              <w:tab/>
            </w:r>
            <w:r>
              <w:rPr>
                <w:rFonts w:ascii="Calibri" w:eastAsia="Calibri"/>
                <w:b w:val="0"/>
              </w:rPr>
              <w:t>15</w:t>
            </w:r>
          </w:hyperlink>
        </w:p>
        <w:p>
          <w:pPr>
            <w:pStyle w:val="TOC2"/>
            <w:tabs>
              <w:tab w:pos="1791" w:val="left" w:leader="none"/>
              <w:tab w:pos="10207" w:val="right" w:leader="dot"/>
            </w:tabs>
            <w:rPr>
              <w:rFonts w:ascii="Calibri" w:eastAsia="Calibri"/>
              <w:b w:val="0"/>
            </w:rPr>
          </w:pPr>
          <w:hyperlink w:history="true" w:anchor="_TOC_250000">
            <w:r>
              <w:rPr/>
              <w:t>第二十七条</w:t>
              <w:tab/>
              <w:t>争议处理</w:t>
              <w:tab/>
            </w:r>
            <w:r>
              <w:rPr>
                <w:rFonts w:ascii="Calibri" w:eastAsia="Calibri"/>
                <w:b w:val="0"/>
              </w:rPr>
              <w:t>15</w:t>
            </w:r>
          </w:hyperlink>
        </w:p>
      </w:sdtContent>
    </w:sdt>
    <w:p>
      <w:pPr>
        <w:spacing w:after="0"/>
        <w:rPr>
          <w:rFonts w:ascii="Calibri" w:eastAsia="Calibri"/>
        </w:rPr>
        <w:sectPr>
          <w:pgSz w:w="11910" w:h="16840"/>
          <w:pgMar w:header="0" w:footer="806" w:top="1500" w:bottom="1000" w:left="700" w:right="880"/>
        </w:sectPr>
      </w:pPr>
    </w:p>
    <w:p>
      <w:pPr>
        <w:pStyle w:val="Heading1"/>
        <w:spacing w:before="444"/>
      </w:pPr>
      <w:bookmarkStart w:name="_TOC_250028" w:id="1"/>
      <w:bookmarkStart w:name="您与我们订立的合同" w:id="2"/>
      <w:r>
        <w:rPr>
          <w:b w:val="0"/>
        </w:rPr>
      </w:r>
      <w:bookmarkEnd w:id="1"/>
      <w:r>
        <w:rPr/>
        <w:t>第一部分 您与我们订立的合同</w:t>
      </w:r>
    </w:p>
    <w:p>
      <w:pPr>
        <w:pStyle w:val="BodyText"/>
        <w:spacing w:before="11"/>
        <w:rPr>
          <w:rFonts w:ascii="等线"/>
          <w:b/>
        </w:rPr>
      </w:pPr>
    </w:p>
    <w:p>
      <w:pPr>
        <w:pStyle w:val="Heading2"/>
        <w:tabs>
          <w:tab w:pos="959" w:val="left" w:leader="none"/>
        </w:tabs>
        <w:spacing w:before="1"/>
      </w:pPr>
      <w:bookmarkStart w:name="_TOC_250027" w:id="3"/>
      <w:bookmarkStart w:name="保险合同构成" w:id="4"/>
      <w:r>
        <w:rPr>
          <w:b w:val="0"/>
        </w:rPr>
      </w:r>
      <w:r>
        <w:rPr/>
        <w:t>第一条</w:t>
        <w:tab/>
        <w:t>保险合同</w:t>
      </w:r>
      <w:r>
        <w:rPr>
          <w:spacing w:val="-4"/>
        </w:rPr>
        <w:t>构</w:t>
      </w:r>
      <w:bookmarkEnd w:id="3"/>
      <w:r>
        <w:rPr/>
        <w:t>成</w:t>
      </w:r>
    </w:p>
    <w:p>
      <w:pPr>
        <w:pStyle w:val="BodyText"/>
        <w:spacing w:before="10"/>
        <w:rPr>
          <w:rFonts w:ascii="等线"/>
          <w:b/>
        </w:rPr>
      </w:pPr>
    </w:p>
    <w:p>
      <w:pPr>
        <w:pStyle w:val="BodyText"/>
        <w:spacing w:line="237" w:lineRule="auto"/>
        <w:ind w:left="119" w:right="226" w:firstLine="420"/>
      </w:pPr>
      <w:r>
        <w:rPr>
          <w:spacing w:val="-5"/>
        </w:rPr>
        <w:t>本合同由保险单或其他保险凭证及所附条款、现金价值表、合法有效的声明、批注、批单以及与本合同有关的投保单、复效申请书、健康声明书和其他书面协议构成。</w:t>
      </w:r>
    </w:p>
    <w:p>
      <w:pPr>
        <w:pStyle w:val="BodyText"/>
        <w:spacing w:before="2"/>
        <w:rPr>
          <w:sz w:val="24"/>
        </w:rPr>
      </w:pPr>
    </w:p>
    <w:p>
      <w:pPr>
        <w:pStyle w:val="Heading2"/>
        <w:tabs>
          <w:tab w:pos="959" w:val="left" w:leader="none"/>
        </w:tabs>
      </w:pPr>
      <w:bookmarkStart w:name="_TOC_250026" w:id="5"/>
      <w:bookmarkStart w:name="投保范围" w:id="6"/>
      <w:r>
        <w:rPr>
          <w:b w:val="0"/>
        </w:rPr>
      </w:r>
      <w:bookmarkEnd w:id="5"/>
      <w:r>
        <w:rPr/>
        <w:t>第二条</w:t>
        <w:tab/>
        <w:t>投保范围</w:t>
      </w:r>
    </w:p>
    <w:p>
      <w:pPr>
        <w:pStyle w:val="BodyText"/>
        <w:spacing w:before="9"/>
        <w:rPr>
          <w:rFonts w:ascii="等线"/>
          <w:b/>
          <w:sz w:val="22"/>
        </w:rPr>
      </w:pPr>
    </w:p>
    <w:p>
      <w:pPr>
        <w:pStyle w:val="BodyText"/>
        <w:spacing w:line="254" w:lineRule="auto"/>
        <w:ind w:left="119" w:right="257" w:firstLine="424"/>
      </w:pPr>
      <w:r>
        <w:rPr/>
        <w:t>被保险人范围：凡0</w:t>
      </w:r>
      <w:r>
        <w:rPr>
          <w:rFonts w:ascii="等线" w:eastAsia="等线" w:hint="eastAsia"/>
          <w:b/>
        </w:rPr>
        <w:t>周岁</w:t>
      </w:r>
      <w:hyperlink w:history="true" w:anchor="_bookmark0">
        <w:r>
          <w:rPr>
            <w:rFonts w:ascii="等线" w:eastAsia="等线" w:hint="eastAsia"/>
            <w:b/>
            <w:position w:val="11"/>
            <w:sz w:val="11"/>
          </w:rPr>
          <w:t>1</w:t>
        </w:r>
      </w:hyperlink>
      <w:r>
        <w:rPr/>
        <w:t>（指出生满30天且已健康出院的婴儿）以上、65周岁以下，符合我们承保条件者均可作为被保险人参加本保险。</w:t>
      </w:r>
    </w:p>
    <w:p>
      <w:pPr>
        <w:tabs>
          <w:tab w:pos="959" w:val="left" w:leader="none"/>
        </w:tabs>
        <w:spacing w:line="535" w:lineRule="auto" w:before="24"/>
        <w:ind w:left="120" w:right="854" w:firstLine="423"/>
        <w:jc w:val="left"/>
        <w:rPr>
          <w:rFonts w:ascii="等线" w:eastAsia="等线" w:hint="eastAsia"/>
          <w:b/>
          <w:sz w:val="21"/>
        </w:rPr>
      </w:pPr>
      <w:r>
        <w:rPr>
          <w:sz w:val="21"/>
        </w:rPr>
        <w:t>投保</w:t>
      </w:r>
      <w:r>
        <w:rPr>
          <w:spacing w:val="-5"/>
          <w:sz w:val="21"/>
        </w:rPr>
        <w:t>人</w:t>
      </w:r>
      <w:r>
        <w:rPr>
          <w:sz w:val="21"/>
        </w:rPr>
        <w:t>范</w:t>
      </w:r>
      <w:r>
        <w:rPr>
          <w:spacing w:val="-4"/>
          <w:sz w:val="21"/>
        </w:rPr>
        <w:t>围</w:t>
      </w:r>
      <w:r>
        <w:rPr>
          <w:sz w:val="21"/>
        </w:rPr>
        <w:t>：</w:t>
      </w:r>
      <w:r>
        <w:rPr>
          <w:spacing w:val="-5"/>
          <w:sz w:val="21"/>
        </w:rPr>
        <w:t>被</w:t>
      </w:r>
      <w:r>
        <w:rPr>
          <w:sz w:val="21"/>
        </w:rPr>
        <w:t>保</w:t>
      </w:r>
      <w:r>
        <w:rPr>
          <w:spacing w:val="-5"/>
          <w:sz w:val="21"/>
        </w:rPr>
        <w:t>险</w:t>
      </w:r>
      <w:r>
        <w:rPr>
          <w:sz w:val="21"/>
        </w:rPr>
        <w:t>人</w:t>
      </w:r>
      <w:r>
        <w:rPr>
          <w:spacing w:val="-4"/>
          <w:sz w:val="21"/>
        </w:rPr>
        <w:t>本</w:t>
      </w:r>
      <w:r>
        <w:rPr>
          <w:sz w:val="21"/>
        </w:rPr>
        <w:t>人</w:t>
      </w:r>
      <w:r>
        <w:rPr>
          <w:spacing w:val="-5"/>
          <w:sz w:val="21"/>
        </w:rPr>
        <w:t>或</w:t>
      </w:r>
      <w:r>
        <w:rPr>
          <w:sz w:val="21"/>
        </w:rPr>
        <w:t>对</w:t>
      </w:r>
      <w:r>
        <w:rPr>
          <w:spacing w:val="-5"/>
          <w:sz w:val="21"/>
        </w:rPr>
        <w:t>被</w:t>
      </w:r>
      <w:r>
        <w:rPr>
          <w:sz w:val="21"/>
        </w:rPr>
        <w:t>保</w:t>
      </w:r>
      <w:r>
        <w:rPr>
          <w:spacing w:val="-4"/>
          <w:sz w:val="21"/>
        </w:rPr>
        <w:t>险</w:t>
      </w:r>
      <w:r>
        <w:rPr>
          <w:sz w:val="21"/>
        </w:rPr>
        <w:t>人</w:t>
      </w:r>
      <w:r>
        <w:rPr>
          <w:spacing w:val="-5"/>
          <w:sz w:val="21"/>
        </w:rPr>
        <w:t>有</w:t>
      </w:r>
      <w:r>
        <w:rPr>
          <w:sz w:val="21"/>
        </w:rPr>
        <w:t>保险</w:t>
      </w:r>
      <w:r>
        <w:rPr>
          <w:spacing w:val="-5"/>
          <w:sz w:val="21"/>
        </w:rPr>
        <w:t>利</w:t>
      </w:r>
      <w:r>
        <w:rPr>
          <w:sz w:val="21"/>
        </w:rPr>
        <w:t>益</w:t>
      </w:r>
      <w:r>
        <w:rPr>
          <w:spacing w:val="-4"/>
          <w:sz w:val="21"/>
        </w:rPr>
        <w:t>的</w:t>
      </w:r>
      <w:r>
        <w:rPr>
          <w:sz w:val="21"/>
        </w:rPr>
        <w:t>其</w:t>
      </w:r>
      <w:r>
        <w:rPr>
          <w:spacing w:val="-5"/>
          <w:sz w:val="21"/>
        </w:rPr>
        <w:t>他</w:t>
      </w:r>
      <w:r>
        <w:rPr>
          <w:sz w:val="21"/>
        </w:rPr>
        <w:t>人</w:t>
      </w:r>
      <w:r>
        <w:rPr>
          <w:spacing w:val="-5"/>
          <w:sz w:val="21"/>
        </w:rPr>
        <w:t>可</w:t>
      </w:r>
      <w:r>
        <w:rPr>
          <w:sz w:val="21"/>
        </w:rPr>
        <w:t>作</w:t>
      </w:r>
      <w:r>
        <w:rPr>
          <w:spacing w:val="-5"/>
          <w:sz w:val="21"/>
        </w:rPr>
        <w:t>为</w:t>
      </w:r>
      <w:r>
        <w:rPr>
          <w:sz w:val="21"/>
        </w:rPr>
        <w:t>投</w:t>
      </w:r>
      <w:r>
        <w:rPr>
          <w:spacing w:val="-4"/>
          <w:sz w:val="21"/>
        </w:rPr>
        <w:t>保</w:t>
      </w:r>
      <w:r>
        <w:rPr>
          <w:sz w:val="21"/>
        </w:rPr>
        <w:t>人</w:t>
      </w:r>
      <w:r>
        <w:rPr>
          <w:spacing w:val="-5"/>
          <w:sz w:val="21"/>
        </w:rPr>
        <w:t>向</w:t>
      </w:r>
      <w:r>
        <w:rPr>
          <w:sz w:val="21"/>
        </w:rPr>
        <w:t>我</w:t>
      </w:r>
      <w:r>
        <w:rPr>
          <w:spacing w:val="-5"/>
          <w:sz w:val="21"/>
        </w:rPr>
        <w:t>们</w:t>
      </w:r>
      <w:r>
        <w:rPr>
          <w:sz w:val="21"/>
        </w:rPr>
        <w:t>投</w:t>
      </w:r>
      <w:r>
        <w:rPr>
          <w:spacing w:val="-5"/>
          <w:sz w:val="21"/>
        </w:rPr>
        <w:t>保</w:t>
      </w:r>
      <w:r>
        <w:rPr>
          <w:sz w:val="21"/>
        </w:rPr>
        <w:t>本保</w:t>
      </w:r>
      <w:r>
        <w:rPr>
          <w:spacing w:val="-4"/>
          <w:sz w:val="21"/>
        </w:rPr>
        <w:t>险</w:t>
      </w:r>
      <w:r>
        <w:rPr>
          <w:sz w:val="21"/>
        </w:rPr>
        <w:t>。</w:t>
      </w:r>
      <w:bookmarkStart w:name="保险合同成立、生效和保险责任开始" w:id="7"/>
      <w:bookmarkEnd w:id="7"/>
      <w:r>
        <w:rPr>
          <w:sz w:val="21"/>
        </w:rPr>
      </w:r>
      <w:r>
        <w:rPr>
          <w:rFonts w:ascii="等线" w:eastAsia="等线" w:hint="eastAsia"/>
          <w:b/>
          <w:sz w:val="21"/>
        </w:rPr>
        <w:t>第三条</w:t>
        <w:tab/>
        <w:t>保险合同</w:t>
      </w:r>
      <w:r>
        <w:rPr>
          <w:rFonts w:ascii="等线" w:eastAsia="等线" w:hint="eastAsia"/>
          <w:b/>
          <w:spacing w:val="-5"/>
          <w:sz w:val="21"/>
        </w:rPr>
        <w:t>成</w:t>
      </w:r>
      <w:r>
        <w:rPr>
          <w:rFonts w:ascii="等线" w:eastAsia="等线" w:hint="eastAsia"/>
          <w:b/>
          <w:sz w:val="21"/>
        </w:rPr>
        <w:t>立、</w:t>
      </w:r>
      <w:r>
        <w:rPr>
          <w:rFonts w:ascii="等线" w:eastAsia="等线" w:hint="eastAsia"/>
          <w:b/>
          <w:spacing w:val="-5"/>
          <w:sz w:val="21"/>
        </w:rPr>
        <w:t>生</w:t>
      </w:r>
      <w:r>
        <w:rPr>
          <w:rFonts w:ascii="等线" w:eastAsia="等线" w:hint="eastAsia"/>
          <w:b/>
          <w:sz w:val="21"/>
        </w:rPr>
        <w:t>效和</w:t>
      </w:r>
      <w:r>
        <w:rPr>
          <w:rFonts w:ascii="等线" w:eastAsia="等线" w:hint="eastAsia"/>
          <w:b/>
          <w:spacing w:val="-4"/>
          <w:sz w:val="21"/>
        </w:rPr>
        <w:t>保</w:t>
      </w:r>
      <w:r>
        <w:rPr>
          <w:rFonts w:ascii="等线" w:eastAsia="等线" w:hint="eastAsia"/>
          <w:b/>
          <w:sz w:val="21"/>
        </w:rPr>
        <w:t>险责任</w:t>
      </w:r>
      <w:r>
        <w:rPr>
          <w:rFonts w:ascii="等线" w:eastAsia="等线" w:hint="eastAsia"/>
          <w:b/>
          <w:spacing w:val="-5"/>
          <w:sz w:val="21"/>
        </w:rPr>
        <w:t>开</w:t>
      </w:r>
      <w:r>
        <w:rPr>
          <w:rFonts w:ascii="等线" w:eastAsia="等线" w:hint="eastAsia"/>
          <w:b/>
          <w:sz w:val="21"/>
        </w:rPr>
        <w:t>始</w:t>
      </w:r>
    </w:p>
    <w:p>
      <w:pPr>
        <w:pStyle w:val="BodyText"/>
        <w:spacing w:line="273" w:lineRule="exact" w:before="21"/>
        <w:ind w:left="540"/>
      </w:pPr>
      <w:r>
        <w:rPr/>
        <w:t>您提出保险申请、我们同意承保，本合同成立，合同成立日期在保险单上载明。</w:t>
      </w:r>
    </w:p>
    <w:p>
      <w:pPr>
        <w:pStyle w:val="BodyText"/>
        <w:spacing w:line="237" w:lineRule="auto" w:before="1"/>
        <w:ind w:left="120" w:right="225" w:firstLine="419"/>
      </w:pPr>
      <w:r>
        <w:rPr>
          <w:spacing w:val="-5"/>
        </w:rPr>
        <w:t>自本合同成立、我们收取首期保险费并签发保险单的次日零时起本合同生效，合同生效日期在保险单上载明。</w:t>
      </w:r>
      <w:r>
        <w:rPr>
          <w:rFonts w:ascii="等线" w:eastAsia="等线" w:hint="eastAsia"/>
          <w:b/>
          <w:spacing w:val="-1"/>
        </w:rPr>
        <w:t>生效对应日</w:t>
      </w:r>
      <w:hyperlink w:history="true" w:anchor="_bookmark1">
        <w:r>
          <w:rPr>
            <w:rFonts w:ascii="等线" w:eastAsia="等线" w:hint="eastAsia"/>
            <w:b/>
            <w:position w:val="11"/>
            <w:sz w:val="11"/>
          </w:rPr>
          <w:t>2</w:t>
        </w:r>
      </w:hyperlink>
      <w:r>
        <w:rPr>
          <w:spacing w:val="-4"/>
        </w:rPr>
        <w:t>、</w:t>
      </w:r>
      <w:r>
        <w:rPr>
          <w:rFonts w:ascii="等线" w:eastAsia="等线" w:hint="eastAsia"/>
          <w:b/>
        </w:rPr>
        <w:t>保单年度</w:t>
      </w:r>
      <w:hyperlink w:history="true" w:anchor="_bookmark2">
        <w:r>
          <w:rPr>
            <w:rFonts w:ascii="等线" w:eastAsia="等线" w:hint="eastAsia"/>
            <w:b/>
            <w:position w:val="11"/>
            <w:sz w:val="11"/>
          </w:rPr>
          <w:t>3</w:t>
        </w:r>
      </w:hyperlink>
      <w:r>
        <w:rPr>
          <w:spacing w:val="-4"/>
        </w:rPr>
        <w:t>均以该日期计算。</w:t>
      </w:r>
    </w:p>
    <w:p>
      <w:pPr>
        <w:pStyle w:val="BodyText"/>
        <w:spacing w:line="253" w:lineRule="exact"/>
        <w:ind w:left="540"/>
      </w:pPr>
      <w:r>
        <w:rPr/>
        <w:t>除另有约定外，本合同生效的日期为我们开始承担保险责任的日期。</w:t>
      </w:r>
    </w:p>
    <w:p>
      <w:pPr>
        <w:pStyle w:val="BodyText"/>
        <w:spacing w:before="3"/>
        <w:rPr>
          <w:sz w:val="24"/>
        </w:rPr>
      </w:pPr>
    </w:p>
    <w:p>
      <w:pPr>
        <w:pStyle w:val="Heading2"/>
        <w:tabs>
          <w:tab w:pos="959" w:val="left" w:leader="none"/>
        </w:tabs>
      </w:pPr>
      <w:bookmarkStart w:name="_TOC_250025" w:id="8"/>
      <w:bookmarkStart w:name="保险期间" w:id="9"/>
      <w:r>
        <w:rPr>
          <w:b w:val="0"/>
        </w:rPr>
      </w:r>
      <w:bookmarkEnd w:id="8"/>
      <w:r>
        <w:rPr/>
        <w:t>第四条</w:t>
        <w:tab/>
        <w:t>保险期间</w:t>
      </w:r>
    </w:p>
    <w:p>
      <w:pPr>
        <w:pStyle w:val="BodyText"/>
        <w:spacing w:before="3"/>
        <w:rPr>
          <w:rFonts w:ascii="等线"/>
          <w:b/>
        </w:rPr>
      </w:pPr>
    </w:p>
    <w:p>
      <w:pPr>
        <w:tabs>
          <w:tab w:pos="959" w:val="left" w:leader="none"/>
        </w:tabs>
        <w:spacing w:line="516" w:lineRule="auto" w:before="0"/>
        <w:ind w:left="120" w:right="4218" w:firstLine="420"/>
        <w:jc w:val="left"/>
        <w:rPr>
          <w:rFonts w:ascii="等线" w:eastAsia="等线" w:hint="eastAsia"/>
          <w:b/>
          <w:sz w:val="21"/>
        </w:rPr>
      </w:pPr>
      <w:r>
        <w:rPr>
          <w:sz w:val="21"/>
        </w:rPr>
        <w:t>本合</w:t>
      </w:r>
      <w:r>
        <w:rPr>
          <w:spacing w:val="-5"/>
          <w:sz w:val="21"/>
        </w:rPr>
        <w:t>同</w:t>
      </w:r>
      <w:r>
        <w:rPr>
          <w:sz w:val="21"/>
        </w:rPr>
        <w:t>的</w:t>
      </w:r>
      <w:r>
        <w:rPr>
          <w:spacing w:val="-5"/>
          <w:sz w:val="21"/>
        </w:rPr>
        <w:t>保</w:t>
      </w:r>
      <w:r>
        <w:rPr>
          <w:sz w:val="21"/>
        </w:rPr>
        <w:t>险</w:t>
      </w:r>
      <w:r>
        <w:rPr>
          <w:spacing w:val="-5"/>
          <w:sz w:val="21"/>
        </w:rPr>
        <w:t>期</w:t>
      </w:r>
      <w:r>
        <w:rPr>
          <w:sz w:val="21"/>
        </w:rPr>
        <w:t>间</w:t>
      </w:r>
      <w:r>
        <w:rPr>
          <w:spacing w:val="-5"/>
          <w:sz w:val="21"/>
        </w:rPr>
        <w:t>为</w:t>
      </w:r>
      <w:r>
        <w:rPr>
          <w:sz w:val="21"/>
        </w:rPr>
        <w:t>本</w:t>
      </w:r>
      <w:r>
        <w:rPr>
          <w:spacing w:val="-5"/>
          <w:sz w:val="21"/>
        </w:rPr>
        <w:t>合</w:t>
      </w:r>
      <w:r>
        <w:rPr>
          <w:sz w:val="21"/>
        </w:rPr>
        <w:t>同</w:t>
      </w:r>
      <w:r>
        <w:rPr>
          <w:spacing w:val="-5"/>
          <w:sz w:val="21"/>
        </w:rPr>
        <w:t>生</w:t>
      </w:r>
      <w:r>
        <w:rPr>
          <w:sz w:val="21"/>
        </w:rPr>
        <w:t>效</w:t>
      </w:r>
      <w:r>
        <w:rPr>
          <w:spacing w:val="-5"/>
          <w:sz w:val="21"/>
        </w:rPr>
        <w:t>之</w:t>
      </w:r>
      <w:r>
        <w:rPr>
          <w:sz w:val="21"/>
        </w:rPr>
        <w:t>日</w:t>
      </w:r>
      <w:r>
        <w:rPr>
          <w:spacing w:val="-5"/>
          <w:sz w:val="21"/>
        </w:rPr>
        <w:t>起</w:t>
      </w:r>
      <w:r>
        <w:rPr>
          <w:sz w:val="21"/>
        </w:rPr>
        <w:t>至</w:t>
      </w:r>
      <w:r>
        <w:rPr>
          <w:spacing w:val="-5"/>
          <w:sz w:val="21"/>
        </w:rPr>
        <w:t>本</w:t>
      </w:r>
      <w:r>
        <w:rPr>
          <w:sz w:val="21"/>
        </w:rPr>
        <w:t>合同</w:t>
      </w:r>
      <w:r>
        <w:rPr>
          <w:spacing w:val="-5"/>
          <w:sz w:val="21"/>
        </w:rPr>
        <w:t>终</w:t>
      </w:r>
      <w:r>
        <w:rPr>
          <w:sz w:val="21"/>
        </w:rPr>
        <w:t>止</w:t>
      </w:r>
      <w:r>
        <w:rPr>
          <w:spacing w:val="-5"/>
          <w:sz w:val="21"/>
        </w:rPr>
        <w:t>日</w:t>
      </w:r>
      <w:r>
        <w:rPr>
          <w:sz w:val="21"/>
        </w:rPr>
        <w:t>止。</w:t>
      </w:r>
      <w:bookmarkStart w:name="犹豫期" w:id="10"/>
      <w:bookmarkEnd w:id="10"/>
      <w:r>
        <w:rPr>
          <w:sz w:val="21"/>
        </w:rPr>
      </w:r>
      <w:r>
        <w:rPr>
          <w:rFonts w:ascii="等线" w:eastAsia="等线" w:hint="eastAsia"/>
          <w:b/>
          <w:sz w:val="21"/>
        </w:rPr>
        <w:t>第五条</w:t>
        <w:tab/>
        <w:t>犹豫期</w:t>
      </w:r>
    </w:p>
    <w:p>
      <w:pPr>
        <w:pStyle w:val="BodyText"/>
        <w:spacing w:before="38"/>
        <w:ind w:left="120" w:right="225" w:firstLine="419"/>
        <w:jc w:val="both"/>
      </w:pPr>
      <w:r>
        <w:rPr>
          <w:spacing w:val="-5"/>
        </w:rPr>
        <w:t>自您签收本合同的次日零时起，有</w:t>
      </w:r>
      <w:r>
        <w:rPr>
          <w:spacing w:val="-3"/>
        </w:rPr>
        <w:t>10</w:t>
      </w:r>
      <w:r>
        <w:rPr>
          <w:spacing w:val="-5"/>
        </w:rPr>
        <w:t>日的犹豫期。在此期间，请您认真审视本合同，如果您认为本合同与您的需求不相符，您可以在此期间书面提出解除本合同，我们将在扣除</w:t>
      </w:r>
      <w:r>
        <w:rPr>
          <w:spacing w:val="-3"/>
        </w:rPr>
        <w:t>10</w:t>
      </w:r>
      <w:r>
        <w:rPr>
          <w:spacing w:val="-5"/>
        </w:rPr>
        <w:t>元的工本费后无息退还您所交纳</w:t>
      </w:r>
      <w:r>
        <w:rPr>
          <w:spacing w:val="-4"/>
        </w:rPr>
        <w:t>的保险费。</w:t>
      </w:r>
    </w:p>
    <w:p>
      <w:pPr>
        <w:spacing w:line="228" w:lineRule="auto" w:before="12"/>
        <w:ind w:left="120" w:right="103" w:firstLine="420"/>
        <w:jc w:val="left"/>
        <w:rPr>
          <w:rFonts w:ascii="等线" w:eastAsia="等线" w:hint="eastAsia"/>
          <w:b/>
          <w:sz w:val="21"/>
        </w:rPr>
      </w:pPr>
      <w:r>
        <w:rPr>
          <w:spacing w:val="-13"/>
          <w:sz w:val="21"/>
        </w:rPr>
        <w:t>解除合同时，您需要填写申请书，并提供您的保险合同及</w:t>
      </w:r>
      <w:r>
        <w:rPr>
          <w:rFonts w:ascii="等线" w:eastAsia="等线" w:hint="eastAsia"/>
          <w:b/>
          <w:spacing w:val="-2"/>
          <w:sz w:val="21"/>
        </w:rPr>
        <w:t>有效身份证件</w:t>
      </w:r>
      <w:hyperlink w:history="true" w:anchor="_bookmark3">
        <w:r>
          <w:rPr>
            <w:rFonts w:ascii="等线" w:eastAsia="等线" w:hint="eastAsia"/>
            <w:b/>
            <w:position w:val="11"/>
            <w:sz w:val="11"/>
          </w:rPr>
          <w:t>4</w:t>
        </w:r>
      </w:hyperlink>
      <w:r>
        <w:rPr>
          <w:spacing w:val="-56"/>
          <w:sz w:val="21"/>
        </w:rPr>
        <w:t>。</w:t>
      </w:r>
      <w:r>
        <w:rPr>
          <w:rFonts w:ascii="等线" w:eastAsia="等线" w:hint="eastAsia"/>
          <w:b/>
          <w:spacing w:val="-3"/>
          <w:sz w:val="21"/>
        </w:rPr>
        <w:t>自您书面申请解除合同之日起， </w:t>
      </w:r>
      <w:r>
        <w:rPr>
          <w:rFonts w:ascii="等线" w:eastAsia="等线" w:hint="eastAsia"/>
          <w:b/>
          <w:spacing w:val="-5"/>
          <w:sz w:val="21"/>
        </w:rPr>
        <w:t>本合同即被解除，我们自本合同生效日起自始不承担保险责任。</w:t>
      </w:r>
    </w:p>
    <w:p>
      <w:pPr>
        <w:pStyle w:val="BodyText"/>
        <w:spacing w:before="5"/>
        <w:rPr>
          <w:rFonts w:ascii="等线"/>
          <w:b/>
        </w:rPr>
      </w:pPr>
    </w:p>
    <w:p>
      <w:pPr>
        <w:pStyle w:val="Heading1"/>
      </w:pPr>
      <w:bookmarkStart w:name="_TOC_250024" w:id="11"/>
      <w:bookmarkStart w:name="我们提供哪些保障利益" w:id="12"/>
      <w:r>
        <w:rPr>
          <w:b w:val="0"/>
        </w:rPr>
      </w:r>
      <w:bookmarkEnd w:id="11"/>
      <w:r>
        <w:rPr/>
        <w:t>第二部分 我们提供哪些保障利益</w:t>
      </w:r>
    </w:p>
    <w:p>
      <w:pPr>
        <w:pStyle w:val="BodyText"/>
        <w:spacing w:before="2"/>
        <w:rPr>
          <w:rFonts w:ascii="等线"/>
          <w:b/>
          <w:sz w:val="22"/>
        </w:rPr>
      </w:pPr>
    </w:p>
    <w:p>
      <w:pPr>
        <w:pStyle w:val="Heading2"/>
        <w:tabs>
          <w:tab w:pos="959" w:val="left" w:leader="none"/>
        </w:tabs>
      </w:pPr>
      <w:bookmarkStart w:name="_TOC_250023" w:id="13"/>
      <w:bookmarkStart w:name="基本保险金额" w:id="14"/>
      <w:r>
        <w:rPr>
          <w:b w:val="0"/>
        </w:rPr>
      </w:r>
      <w:r>
        <w:rPr/>
        <w:t>第六条</w:t>
        <w:tab/>
        <w:t>基本保险</w:t>
      </w:r>
      <w:r>
        <w:rPr>
          <w:spacing w:val="-5"/>
        </w:rPr>
        <w:t>金</w:t>
      </w:r>
      <w:bookmarkEnd w:id="13"/>
      <w:r>
        <w:rPr/>
        <w:t>额</w:t>
      </w:r>
    </w:p>
    <w:p>
      <w:pPr>
        <w:pStyle w:val="BodyText"/>
        <w:spacing w:before="9"/>
        <w:rPr>
          <w:rFonts w:ascii="等线"/>
          <w:b/>
          <w:sz w:val="22"/>
        </w:rPr>
      </w:pPr>
    </w:p>
    <w:p>
      <w:pPr>
        <w:pStyle w:val="BodyText"/>
        <w:spacing w:line="273" w:lineRule="auto"/>
        <w:ind w:left="120" w:right="226" w:firstLine="419"/>
      </w:pPr>
      <w:r>
        <w:rPr>
          <w:spacing w:val="-5"/>
        </w:rPr>
        <w:t>本合同的基本保险金额由您和我们约定，并在保险单上载明。如果该金额发生变更，则以变更后的金额为基本保险金额。</w:t>
      </w:r>
    </w:p>
    <w:p>
      <w:pPr>
        <w:pStyle w:val="BodyText"/>
        <w:rPr>
          <w:sz w:val="20"/>
        </w:rPr>
      </w:pPr>
    </w:p>
    <w:p>
      <w:pPr>
        <w:pStyle w:val="BodyText"/>
        <w:rPr>
          <w:sz w:val="20"/>
        </w:rPr>
      </w:pPr>
    </w:p>
    <w:p>
      <w:pPr>
        <w:pStyle w:val="BodyText"/>
        <w:spacing w:before="9"/>
        <w:rPr>
          <w:sz w:val="11"/>
        </w:rPr>
      </w:pPr>
      <w:r>
        <w:rPr/>
        <w:pict>
          <v:line style="position:absolute;mso-position-horizontal-relative:page;mso-position-vertical-relative:paragraph;z-index:1072;mso-wrap-distance-left:0;mso-wrap-distance-right:0" from="51pt,9.945004pt" to="195pt,9.945004pt" stroked="true" strokeweight=".6pt" strokecolor="#000000">
            <v:stroke dashstyle="solid"/>
            <w10:wrap type="topAndBottom"/>
          </v:line>
        </w:pict>
      </w:r>
    </w:p>
    <w:p>
      <w:pPr>
        <w:spacing w:line="242" w:lineRule="exact" w:before="40"/>
        <w:ind w:left="120" w:right="0" w:firstLine="0"/>
        <w:jc w:val="left"/>
        <w:rPr>
          <w:sz w:val="18"/>
        </w:rPr>
      </w:pPr>
      <w:bookmarkStart w:name="_bookmark0" w:id="15"/>
      <w:bookmarkEnd w:id="15"/>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6"/>
      <w:bookmarkEnd w:id="16"/>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：生效日每年（半年、季或月）的对应日为本合同每年（半年、季或月）生效对应日。如果无每年(半年、季或月)</w:t>
      </w:r>
    </w:p>
    <w:p>
      <w:pPr>
        <w:spacing w:line="226" w:lineRule="exact" w:before="0"/>
        <w:ind w:left="120" w:right="0" w:firstLine="0"/>
        <w:jc w:val="left"/>
        <w:rPr>
          <w:sz w:val="18"/>
        </w:rPr>
      </w:pPr>
      <w:r>
        <w:rPr>
          <w:sz w:val="18"/>
        </w:rPr>
        <w:t>生效对应日，则以该年（半年、季或月）最后一日为生效对应日。</w:t>
      </w:r>
    </w:p>
    <w:p>
      <w:pPr>
        <w:spacing w:line="240" w:lineRule="exact" w:before="0"/>
        <w:ind w:left="120" w:right="0" w:firstLine="0"/>
        <w:jc w:val="left"/>
        <w:rPr>
          <w:sz w:val="18"/>
        </w:rPr>
      </w:pPr>
      <w:bookmarkStart w:name="_bookmark2" w:id="17"/>
      <w:bookmarkEnd w:id="17"/>
      <w:r>
        <w:rPr/>
      </w:r>
      <w:r>
        <w:rPr>
          <w:rFonts w:ascii="Times New Roman" w:eastAsia="Times New Roman"/>
          <w:position w:val="8"/>
          <w:sz w:val="12"/>
        </w:rPr>
        <w:t>3</w:t>
      </w:r>
      <w:r>
        <w:rPr>
          <w:rFonts w:ascii="等线" w:eastAsia="等线" w:hint="eastAsia"/>
          <w:b/>
          <w:sz w:val="18"/>
        </w:rPr>
        <w:t>保单年度</w:t>
      </w:r>
      <w:r>
        <w:rPr>
          <w:sz w:val="18"/>
        </w:rPr>
        <w:t>：自本合同生效日（或年生效对应日）起至下一个年生效对应日前一日的 24 时止。</w:t>
      </w:r>
    </w:p>
    <w:p>
      <w:pPr>
        <w:spacing w:line="234" w:lineRule="exact" w:before="0"/>
        <w:ind w:left="120" w:right="0" w:firstLine="0"/>
        <w:jc w:val="left"/>
        <w:rPr>
          <w:sz w:val="18"/>
        </w:rPr>
      </w:pPr>
      <w:bookmarkStart w:name="_bookmark3" w:id="18"/>
      <w:bookmarkEnd w:id="18"/>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8" w:lineRule="exact" w:before="0"/>
        <w:ind w:left="119" w:right="0" w:firstLine="0"/>
        <w:jc w:val="left"/>
        <w:rPr>
          <w:sz w:val="18"/>
        </w:rPr>
      </w:pPr>
      <w:r>
        <w:rPr>
          <w:sz w:val="18"/>
        </w:rPr>
        <w:t>证等。</w:t>
      </w:r>
    </w:p>
    <w:p>
      <w:pPr>
        <w:spacing w:after="0" w:line="228" w:lineRule="exact"/>
        <w:jc w:val="left"/>
        <w:rPr>
          <w:sz w:val="18"/>
        </w:rPr>
        <w:sectPr>
          <w:pgSz w:w="11910" w:h="16840"/>
          <w:pgMar w:header="0" w:footer="806" w:top="1580" w:bottom="1000" w:left="900" w:right="780"/>
        </w:sectPr>
      </w:pPr>
    </w:p>
    <w:p>
      <w:pPr>
        <w:pStyle w:val="Heading2"/>
        <w:tabs>
          <w:tab w:pos="959" w:val="left" w:leader="none"/>
        </w:tabs>
        <w:spacing w:before="14"/>
      </w:pPr>
      <w:bookmarkStart w:name="_TOC_250022" w:id="19"/>
      <w:bookmarkEnd w:id="19"/>
      <w:r>
        <w:rPr/>
        <w:t>第七条</w:t>
        <w:tab/>
        <w:t>保险责任</w:t>
      </w:r>
    </w:p>
    <w:p>
      <w:pPr>
        <w:pStyle w:val="BodyText"/>
        <w:spacing w:line="430" w:lineRule="atLeast" w:before="138"/>
        <w:ind w:left="540" w:right="4152"/>
      </w:pPr>
      <w:bookmarkStart w:name="保险责任" w:id="20"/>
      <w:bookmarkEnd w:id="20"/>
      <w:r>
        <w:rPr/>
      </w:r>
      <w:r>
        <w:rPr/>
        <w:t>在本合同保险期间内且本合同有效，我们承担以下保险责任: 一、重大疾病保险金</w:t>
      </w:r>
    </w:p>
    <w:p>
      <w:pPr>
        <w:spacing w:line="256" w:lineRule="auto" w:before="16"/>
        <w:ind w:left="120" w:right="262" w:firstLine="420"/>
        <w:jc w:val="left"/>
        <w:rPr>
          <w:rFonts w:ascii="等线" w:eastAsia="等线" w:hint="eastAsia"/>
          <w:b/>
          <w:sz w:val="21"/>
        </w:rPr>
      </w:pPr>
      <w:r>
        <w:rPr>
          <w:spacing w:val="-3"/>
          <w:sz w:val="21"/>
        </w:rPr>
        <w:t>被保险人自</w:t>
      </w:r>
      <w:r>
        <w:rPr>
          <w:rFonts w:ascii="等线" w:eastAsia="等线" w:hint="eastAsia"/>
          <w:b/>
          <w:sz w:val="21"/>
        </w:rPr>
        <w:t>等待期</w:t>
      </w:r>
      <w:hyperlink w:history="true" w:anchor="_bookmark4">
        <w:r>
          <w:rPr>
            <w:rFonts w:ascii="等线" w:eastAsia="等线" w:hint="eastAsia"/>
            <w:b/>
            <w:position w:val="11"/>
            <w:sz w:val="11"/>
          </w:rPr>
          <w:t>5</w:t>
        </w:r>
      </w:hyperlink>
      <w:r>
        <w:rPr>
          <w:spacing w:val="-2"/>
          <w:sz w:val="21"/>
        </w:rPr>
        <w:t>后首次</w:t>
      </w:r>
      <w:r>
        <w:rPr>
          <w:rFonts w:ascii="等线" w:eastAsia="等线" w:hint="eastAsia"/>
          <w:b/>
          <w:spacing w:val="2"/>
          <w:sz w:val="21"/>
        </w:rPr>
        <w:t>发病</w:t>
      </w:r>
      <w:hyperlink w:history="true" w:anchor="_bookmark4">
        <w:r>
          <w:rPr>
            <w:rFonts w:ascii="等线" w:eastAsia="等线" w:hint="eastAsia"/>
            <w:b/>
            <w:position w:val="11"/>
            <w:sz w:val="11"/>
          </w:rPr>
          <w:t>6</w:t>
        </w:r>
      </w:hyperlink>
      <w:r>
        <w:rPr>
          <w:spacing w:val="-2"/>
          <w:sz w:val="21"/>
        </w:rPr>
        <w:t>并经</w:t>
      </w:r>
      <w:r>
        <w:rPr>
          <w:rFonts w:ascii="等线" w:eastAsia="等线" w:hint="eastAsia"/>
          <w:b/>
          <w:spacing w:val="2"/>
          <w:sz w:val="21"/>
        </w:rPr>
        <w:t>医院</w:t>
      </w:r>
      <w:hyperlink w:history="true" w:anchor="_bookmark4">
        <w:r>
          <w:rPr>
            <w:rFonts w:ascii="等线" w:eastAsia="等线" w:hint="eastAsia"/>
            <w:b/>
            <w:position w:val="11"/>
            <w:sz w:val="11"/>
          </w:rPr>
          <w:t>7</w:t>
        </w:r>
      </w:hyperlink>
      <w:r>
        <w:rPr>
          <w:spacing w:val="-5"/>
          <w:sz w:val="21"/>
        </w:rPr>
        <w:t>确诊初次罹患一项或多项本合同第二十二条所定义的重大疾 病，自医院初次确诊之日起，我们按本合同基本保险金额给付重大疾病保险金，本合同终止。</w:t>
      </w:r>
      <w:r>
        <w:rPr>
          <w:rFonts w:ascii="等线" w:eastAsia="等线" w:hint="eastAsia"/>
          <w:b/>
          <w:spacing w:val="-2"/>
          <w:sz w:val="21"/>
        </w:rPr>
        <w:t>若已给付轻症</w:t>
      </w:r>
      <w:r>
        <w:rPr>
          <w:rFonts w:ascii="等线" w:eastAsia="等线" w:hint="eastAsia"/>
          <w:b/>
          <w:spacing w:val="-5"/>
          <w:sz w:val="21"/>
        </w:rPr>
        <w:t>疾病保险金的，应按扣除轻症疾病保险金后的余额给付重大疾病保险金。</w:t>
      </w:r>
    </w:p>
    <w:p>
      <w:pPr>
        <w:spacing w:line="261" w:lineRule="auto" w:before="9"/>
        <w:ind w:left="120" w:right="119" w:firstLine="424"/>
        <w:jc w:val="left"/>
        <w:rPr>
          <w:rFonts w:ascii="等线" w:eastAsia="等线" w:hint="eastAsia"/>
          <w:b/>
          <w:sz w:val="21"/>
        </w:rPr>
      </w:pPr>
      <w:r>
        <w:rPr>
          <w:rFonts w:ascii="等线" w:eastAsia="等线" w:hint="eastAsia"/>
          <w:b/>
          <w:spacing w:val="-8"/>
          <w:sz w:val="21"/>
        </w:rPr>
        <w:t>如果被保险人经医院确诊初次患上本合同第二十二条所定义的重大疾病，并且首次发病时间在等待期内， </w:t>
      </w:r>
      <w:r>
        <w:rPr>
          <w:rFonts w:ascii="等线" w:eastAsia="等线" w:hint="eastAsia"/>
          <w:b/>
          <w:spacing w:val="-5"/>
          <w:sz w:val="21"/>
        </w:rPr>
        <w:t>我们不承担保险责任并无息退还本合同所交的保险费，本合同终止。</w:t>
      </w:r>
    </w:p>
    <w:p>
      <w:pPr>
        <w:spacing w:line="272" w:lineRule="exact" w:before="0"/>
        <w:ind w:left="540" w:right="0" w:firstLine="0"/>
        <w:jc w:val="left"/>
        <w:rPr>
          <w:sz w:val="21"/>
        </w:rPr>
      </w:pPr>
      <w:r>
        <w:rPr>
          <w:sz w:val="21"/>
        </w:rPr>
        <w:t>被保险人因遭受</w:t>
      </w:r>
      <w:r>
        <w:rPr>
          <w:rFonts w:ascii="等线" w:eastAsia="等线" w:hint="eastAsia"/>
          <w:b/>
          <w:sz w:val="21"/>
        </w:rPr>
        <w:t>意外伤害  </w:t>
      </w:r>
      <w:hyperlink w:history="true" w:anchor="_bookmark4">
        <w:r>
          <w:rPr>
            <w:rFonts w:ascii="等线" w:eastAsia="等线" w:hint="eastAsia"/>
            <w:b/>
            <w:position w:val="11"/>
            <w:sz w:val="11"/>
          </w:rPr>
          <w:t>8</w:t>
        </w:r>
      </w:hyperlink>
      <w:r>
        <w:rPr>
          <w:sz w:val="21"/>
        </w:rPr>
        <w:t>事故导致重大疾病的，不受等待期的限制。</w:t>
      </w:r>
    </w:p>
    <w:p>
      <w:pPr>
        <w:pStyle w:val="BodyText"/>
        <w:spacing w:before="134"/>
        <w:ind w:left="543"/>
      </w:pPr>
      <w:r>
        <w:rPr/>
        <w:t>二、轻症疾病保险金</w:t>
      </w:r>
    </w:p>
    <w:p>
      <w:pPr>
        <w:spacing w:line="273" w:lineRule="auto" w:before="16"/>
        <w:ind w:left="119" w:right="150" w:firstLine="420"/>
        <w:jc w:val="left"/>
        <w:rPr>
          <w:sz w:val="21"/>
        </w:rPr>
      </w:pPr>
      <w:r>
        <w:rPr>
          <w:spacing w:val="-5"/>
          <w:sz w:val="21"/>
        </w:rPr>
        <w:t>被保险人自等待期后首次发病并经医院确诊初次罹患一项或多项本合同第二十三条所定义的轻症疾病， </w:t>
      </w:r>
      <w:r>
        <w:rPr>
          <w:spacing w:val="-15"/>
          <w:sz w:val="21"/>
        </w:rPr>
        <w:t>自医院初次确诊之日起，</w:t>
      </w:r>
      <w:r>
        <w:rPr>
          <w:rFonts w:ascii="等线" w:eastAsia="等线" w:hint="eastAsia"/>
          <w:b/>
          <w:spacing w:val="-4"/>
          <w:sz w:val="21"/>
        </w:rPr>
        <w:t>我们按本合同基本保险金额的</w:t>
      </w:r>
      <w:r>
        <w:rPr>
          <w:rFonts w:ascii="等线" w:eastAsia="等线" w:hint="eastAsia"/>
          <w:b/>
          <w:spacing w:val="-3"/>
          <w:sz w:val="21"/>
        </w:rPr>
        <w:t>30</w:t>
      </w:r>
      <w:r>
        <w:rPr>
          <w:rFonts w:ascii="等线" w:eastAsia="等线" w:hint="eastAsia"/>
          <w:b/>
          <w:spacing w:val="-4"/>
          <w:sz w:val="21"/>
        </w:rPr>
        <w:t>%给付轻症疾病保险金</w:t>
      </w:r>
      <w:r>
        <w:rPr>
          <w:spacing w:val="-13"/>
          <w:sz w:val="21"/>
        </w:rPr>
        <w:t>，本合同的本项保险责任终止。</w:t>
      </w:r>
    </w:p>
    <w:p>
      <w:pPr>
        <w:spacing w:line="261" w:lineRule="auto" w:before="0"/>
        <w:ind w:left="120" w:right="445" w:firstLine="424"/>
        <w:jc w:val="left"/>
        <w:rPr>
          <w:rFonts w:ascii="等线" w:eastAsia="等线" w:hint="eastAsia"/>
          <w:b/>
          <w:sz w:val="21"/>
        </w:rPr>
      </w:pPr>
      <w:r>
        <w:rPr>
          <w:rFonts w:ascii="等线" w:eastAsia="等线" w:hint="eastAsia"/>
          <w:b/>
          <w:spacing w:val="-5"/>
          <w:sz w:val="21"/>
        </w:rPr>
        <w:t>如果被保险人经医院确诊初次患上本合同第二十三条所定义的轻症疾病，并且首次发病时间在等待期内，我们不承担保险责任并无息退还本合同所交的保险费，本合同终止。</w:t>
      </w:r>
    </w:p>
    <w:p>
      <w:pPr>
        <w:pStyle w:val="BodyText"/>
        <w:spacing w:line="253" w:lineRule="exact" w:before="7"/>
        <w:ind w:left="544"/>
      </w:pPr>
      <w:r>
        <w:rPr/>
        <w:t>被保险人因遭受意外伤害事故导致轻症疾病的，不受等待期的限制。</w:t>
      </w:r>
    </w:p>
    <w:p>
      <w:pPr>
        <w:pStyle w:val="BodyText"/>
        <w:spacing w:before="2"/>
        <w:rPr>
          <w:sz w:val="24"/>
        </w:rPr>
      </w:pPr>
    </w:p>
    <w:p>
      <w:pPr>
        <w:pStyle w:val="Heading2"/>
        <w:tabs>
          <w:tab w:pos="959" w:val="left" w:leader="none"/>
        </w:tabs>
      </w:pPr>
      <w:bookmarkStart w:name="_TOC_250021" w:id="21"/>
      <w:bookmarkStart w:name="责任免除" w:id="22"/>
      <w:r>
        <w:rPr>
          <w:b w:val="0"/>
        </w:rPr>
      </w:r>
      <w:bookmarkEnd w:id="21"/>
      <w:r>
        <w:rPr/>
        <w:t>第八条</w:t>
        <w:tab/>
        <w:t>责任免除</w:t>
      </w:r>
    </w:p>
    <w:p>
      <w:pPr>
        <w:pStyle w:val="BodyText"/>
        <w:spacing w:before="11"/>
        <w:rPr>
          <w:rFonts w:ascii="等线"/>
          <w:b/>
          <w:sz w:val="22"/>
        </w:rPr>
      </w:pPr>
    </w:p>
    <w:p>
      <w:pPr>
        <w:spacing w:line="228" w:lineRule="auto" w:before="0"/>
        <w:ind w:left="120" w:right="242" w:firstLine="424"/>
        <w:jc w:val="left"/>
        <w:rPr>
          <w:rFonts w:ascii="等线" w:eastAsia="等线" w:hint="eastAsia"/>
          <w:b/>
          <w:sz w:val="21"/>
        </w:rPr>
      </w:pPr>
      <w:r>
        <w:rPr>
          <w:rFonts w:ascii="等线" w:eastAsia="等线" w:hint="eastAsia"/>
          <w:b/>
          <w:spacing w:val="-6"/>
          <w:sz w:val="21"/>
        </w:rPr>
        <w:t>因下列任何情形，导致被保险人罹患本合同所定义的重大疾病或轻症疾病的，我们不承担给付保险金的责任：</w:t>
      </w:r>
    </w:p>
    <w:p>
      <w:pPr>
        <w:tabs>
          <w:tab w:pos="1171" w:val="left" w:leader="none"/>
        </w:tabs>
        <w:spacing w:line="265" w:lineRule="exact" w:before="0"/>
        <w:ind w:left="540" w:right="0" w:firstLine="0"/>
        <w:jc w:val="left"/>
        <w:rPr>
          <w:rFonts w:ascii="等线" w:eastAsia="等线" w:hint="eastAsia"/>
          <w:b/>
          <w:sz w:val="21"/>
        </w:rPr>
      </w:pPr>
      <w:r>
        <w:rPr>
          <w:rFonts w:ascii="等线" w:eastAsia="等线" w:hint="eastAsia"/>
          <w:b/>
          <w:sz w:val="21"/>
        </w:rPr>
        <w:t>一、</w:t>
        <w:tab/>
        <w:t>投保人对</w:t>
      </w:r>
      <w:r>
        <w:rPr>
          <w:rFonts w:ascii="等线" w:eastAsia="等线" w:hint="eastAsia"/>
          <w:b/>
          <w:spacing w:val="-5"/>
          <w:sz w:val="21"/>
        </w:rPr>
        <w:t>被</w:t>
      </w:r>
      <w:r>
        <w:rPr>
          <w:rFonts w:ascii="等线" w:eastAsia="等线" w:hint="eastAsia"/>
          <w:b/>
          <w:sz w:val="21"/>
        </w:rPr>
        <w:t>保险</w:t>
      </w:r>
      <w:r>
        <w:rPr>
          <w:rFonts w:ascii="等线" w:eastAsia="等线" w:hint="eastAsia"/>
          <w:b/>
          <w:spacing w:val="-4"/>
          <w:sz w:val="21"/>
        </w:rPr>
        <w:t>人</w:t>
      </w:r>
      <w:r>
        <w:rPr>
          <w:rFonts w:ascii="等线" w:eastAsia="等线" w:hint="eastAsia"/>
          <w:b/>
          <w:sz w:val="21"/>
        </w:rPr>
        <w:t>的故</w:t>
      </w:r>
      <w:r>
        <w:rPr>
          <w:rFonts w:ascii="等线" w:eastAsia="等线" w:hint="eastAsia"/>
          <w:b/>
          <w:spacing w:val="-5"/>
          <w:sz w:val="21"/>
        </w:rPr>
        <w:t>意</w:t>
      </w:r>
      <w:r>
        <w:rPr>
          <w:rFonts w:ascii="等线" w:eastAsia="等线" w:hint="eastAsia"/>
          <w:b/>
          <w:sz w:val="21"/>
        </w:rPr>
        <w:t>杀害、</w:t>
      </w:r>
      <w:r>
        <w:rPr>
          <w:rFonts w:ascii="等线" w:eastAsia="等线" w:hint="eastAsia"/>
          <w:b/>
          <w:spacing w:val="-5"/>
          <w:sz w:val="21"/>
        </w:rPr>
        <w:t>故</w:t>
      </w:r>
      <w:r>
        <w:rPr>
          <w:rFonts w:ascii="等线" w:eastAsia="等线" w:hint="eastAsia"/>
          <w:b/>
          <w:sz w:val="21"/>
        </w:rPr>
        <w:t>意伤</w:t>
      </w:r>
      <w:r>
        <w:rPr>
          <w:rFonts w:ascii="等线" w:eastAsia="等线" w:hint="eastAsia"/>
          <w:b/>
          <w:spacing w:val="-5"/>
          <w:sz w:val="21"/>
        </w:rPr>
        <w:t>害；</w:t>
      </w:r>
    </w:p>
    <w:p>
      <w:pPr>
        <w:tabs>
          <w:tab w:pos="1171" w:val="left" w:leader="none"/>
        </w:tabs>
        <w:spacing w:line="228" w:lineRule="auto" w:before="7"/>
        <w:ind w:left="540" w:right="4243" w:firstLine="0"/>
        <w:jc w:val="left"/>
        <w:rPr>
          <w:rFonts w:ascii="等线" w:eastAsia="等线" w:hint="eastAsia"/>
          <w:b/>
          <w:sz w:val="21"/>
        </w:rPr>
      </w:pPr>
      <w:r>
        <w:rPr>
          <w:rFonts w:ascii="等线" w:eastAsia="等线" w:hint="eastAsia"/>
          <w:b/>
          <w:sz w:val="21"/>
        </w:rPr>
        <w:t>二、</w:t>
        <w:tab/>
        <w:t>被保险人</w:t>
      </w:r>
      <w:r>
        <w:rPr>
          <w:rFonts w:ascii="等线" w:eastAsia="等线" w:hint="eastAsia"/>
          <w:b/>
          <w:spacing w:val="-5"/>
          <w:sz w:val="21"/>
        </w:rPr>
        <w:t>故</w:t>
      </w:r>
      <w:r>
        <w:rPr>
          <w:rFonts w:ascii="等线" w:eastAsia="等线" w:hint="eastAsia"/>
          <w:b/>
          <w:sz w:val="21"/>
        </w:rPr>
        <w:t>意犯</w:t>
      </w:r>
      <w:r>
        <w:rPr>
          <w:rFonts w:ascii="等线" w:eastAsia="等线" w:hint="eastAsia"/>
          <w:b/>
          <w:spacing w:val="-4"/>
          <w:sz w:val="21"/>
        </w:rPr>
        <w:t>罪</w:t>
      </w:r>
      <w:r>
        <w:rPr>
          <w:rFonts w:ascii="等线" w:eastAsia="等线" w:hint="eastAsia"/>
          <w:b/>
          <w:sz w:val="21"/>
        </w:rPr>
        <w:t>或抗</w:t>
      </w:r>
      <w:r>
        <w:rPr>
          <w:rFonts w:ascii="等线" w:eastAsia="等线" w:hint="eastAsia"/>
          <w:b/>
          <w:spacing w:val="-5"/>
          <w:sz w:val="21"/>
        </w:rPr>
        <w:t>拒</w:t>
      </w:r>
      <w:r>
        <w:rPr>
          <w:rFonts w:ascii="等线" w:eastAsia="等线" w:hint="eastAsia"/>
          <w:b/>
          <w:sz w:val="21"/>
        </w:rPr>
        <w:t>依法采</w:t>
      </w:r>
      <w:r>
        <w:rPr>
          <w:rFonts w:ascii="等线" w:eastAsia="等线" w:hint="eastAsia"/>
          <w:b/>
          <w:spacing w:val="-5"/>
          <w:sz w:val="21"/>
        </w:rPr>
        <w:t>取</w:t>
      </w:r>
      <w:r>
        <w:rPr>
          <w:rFonts w:ascii="等线" w:eastAsia="等线" w:hint="eastAsia"/>
          <w:b/>
          <w:sz w:val="21"/>
        </w:rPr>
        <w:t>的刑</w:t>
      </w:r>
      <w:r>
        <w:rPr>
          <w:rFonts w:ascii="等线" w:eastAsia="等线" w:hint="eastAsia"/>
          <w:b/>
          <w:spacing w:val="-4"/>
          <w:sz w:val="21"/>
        </w:rPr>
        <w:t>事</w:t>
      </w:r>
      <w:r>
        <w:rPr>
          <w:rFonts w:ascii="等线" w:eastAsia="等线" w:hint="eastAsia"/>
          <w:b/>
          <w:spacing w:val="-5"/>
          <w:sz w:val="21"/>
        </w:rPr>
        <w:t>强</w:t>
      </w:r>
      <w:r>
        <w:rPr>
          <w:rFonts w:ascii="等线" w:eastAsia="等线" w:hint="eastAsia"/>
          <w:b/>
          <w:sz w:val="21"/>
        </w:rPr>
        <w:t>制措施； 三、</w:t>
        <w:tab/>
        <w:t>被保险人</w:t>
      </w:r>
      <w:r>
        <w:rPr>
          <w:rFonts w:ascii="等线" w:eastAsia="等线" w:hint="eastAsia"/>
          <w:b/>
          <w:spacing w:val="-5"/>
          <w:sz w:val="21"/>
        </w:rPr>
        <w:t>故</w:t>
      </w:r>
      <w:r>
        <w:rPr>
          <w:rFonts w:ascii="等线" w:eastAsia="等线" w:hint="eastAsia"/>
          <w:b/>
          <w:sz w:val="21"/>
        </w:rPr>
        <w:t>意自</w:t>
      </w:r>
      <w:r>
        <w:rPr>
          <w:rFonts w:ascii="等线" w:eastAsia="等线" w:hint="eastAsia"/>
          <w:b/>
          <w:spacing w:val="-4"/>
          <w:sz w:val="21"/>
        </w:rPr>
        <w:t>伤</w:t>
      </w:r>
      <w:r>
        <w:rPr>
          <w:rFonts w:ascii="等线" w:eastAsia="等线" w:hint="eastAsia"/>
          <w:b/>
          <w:sz w:val="21"/>
        </w:rPr>
        <w:t>、自</w:t>
      </w:r>
      <w:r>
        <w:rPr>
          <w:rFonts w:ascii="等线" w:eastAsia="等线" w:hint="eastAsia"/>
          <w:b/>
          <w:spacing w:val="-5"/>
          <w:sz w:val="21"/>
        </w:rPr>
        <w:t>杀</w:t>
      </w:r>
      <w:r>
        <w:rPr>
          <w:rFonts w:ascii="等线" w:eastAsia="等线" w:hint="eastAsia"/>
          <w:b/>
          <w:sz w:val="21"/>
        </w:rPr>
        <w:t>；</w:t>
      </w:r>
    </w:p>
    <w:p>
      <w:pPr>
        <w:tabs>
          <w:tab w:pos="1171" w:val="left" w:leader="none"/>
        </w:tabs>
        <w:spacing w:line="265" w:lineRule="exact" w:before="0"/>
        <w:ind w:left="540" w:right="0" w:firstLine="0"/>
        <w:jc w:val="left"/>
        <w:rPr>
          <w:rFonts w:ascii="等线" w:eastAsia="等线" w:hint="eastAsia"/>
          <w:b/>
          <w:sz w:val="21"/>
        </w:rPr>
      </w:pPr>
      <w:r>
        <w:rPr>
          <w:rFonts w:ascii="等线" w:eastAsia="等线" w:hint="eastAsia"/>
          <w:b/>
          <w:sz w:val="21"/>
        </w:rPr>
        <w:t>四、</w:t>
        <w:tab/>
        <w:t>被保险人</w:t>
      </w:r>
      <w:r>
        <w:rPr>
          <w:rFonts w:ascii="等线" w:eastAsia="等线" w:hint="eastAsia"/>
          <w:b/>
          <w:spacing w:val="-5"/>
          <w:sz w:val="21"/>
        </w:rPr>
        <w:t>殴</w:t>
      </w:r>
      <w:r>
        <w:rPr>
          <w:rFonts w:ascii="等线" w:eastAsia="等线" w:hint="eastAsia"/>
          <w:b/>
          <w:sz w:val="21"/>
        </w:rPr>
        <w:t>斗、</w:t>
      </w:r>
      <w:r>
        <w:rPr>
          <w:rFonts w:ascii="等线" w:eastAsia="等线" w:hint="eastAsia"/>
          <w:b/>
          <w:spacing w:val="-4"/>
          <w:sz w:val="21"/>
        </w:rPr>
        <w:t>醉</w:t>
      </w:r>
      <w:r>
        <w:rPr>
          <w:rFonts w:ascii="等线" w:eastAsia="等线" w:hint="eastAsia"/>
          <w:b/>
          <w:sz w:val="21"/>
        </w:rPr>
        <w:t>酒，</w:t>
      </w:r>
      <w:r>
        <w:rPr>
          <w:rFonts w:ascii="等线" w:eastAsia="等线" w:hint="eastAsia"/>
          <w:b/>
          <w:spacing w:val="-5"/>
          <w:sz w:val="21"/>
        </w:rPr>
        <w:t>主</w:t>
      </w:r>
      <w:r>
        <w:rPr>
          <w:rFonts w:ascii="等线" w:eastAsia="等线" w:hint="eastAsia"/>
          <w:b/>
          <w:sz w:val="21"/>
        </w:rPr>
        <w:t>动服用</w:t>
      </w:r>
      <w:r>
        <w:rPr>
          <w:rFonts w:ascii="等线" w:eastAsia="等线" w:hint="eastAsia"/>
          <w:b/>
          <w:spacing w:val="-5"/>
          <w:sz w:val="21"/>
        </w:rPr>
        <w:t>、</w:t>
      </w:r>
      <w:r>
        <w:rPr>
          <w:rFonts w:ascii="等线" w:eastAsia="等线" w:hint="eastAsia"/>
          <w:b/>
          <w:sz w:val="21"/>
        </w:rPr>
        <w:t>吸食</w:t>
      </w:r>
      <w:r>
        <w:rPr>
          <w:rFonts w:ascii="等线" w:eastAsia="等线" w:hint="eastAsia"/>
          <w:b/>
          <w:spacing w:val="-4"/>
          <w:sz w:val="21"/>
        </w:rPr>
        <w:t>或</w:t>
      </w:r>
      <w:r>
        <w:rPr>
          <w:rFonts w:ascii="等线" w:eastAsia="等线" w:hint="eastAsia"/>
          <w:b/>
          <w:spacing w:val="-5"/>
          <w:sz w:val="21"/>
        </w:rPr>
        <w:t>注</w:t>
      </w:r>
      <w:r>
        <w:rPr>
          <w:rFonts w:ascii="等线" w:eastAsia="等线" w:hint="eastAsia"/>
          <w:b/>
          <w:sz w:val="21"/>
        </w:rPr>
        <w:t>射</w:t>
      </w:r>
      <w:r>
        <w:rPr>
          <w:rFonts w:ascii="黑体" w:eastAsia="黑体" w:hint="eastAsia"/>
          <w:b/>
          <w:sz w:val="21"/>
        </w:rPr>
        <w:t>毒</w:t>
      </w:r>
      <w:r>
        <w:rPr>
          <w:rFonts w:ascii="黑体" w:eastAsia="黑体" w:hint="eastAsia"/>
          <w:b/>
          <w:spacing w:val="6"/>
          <w:sz w:val="21"/>
        </w:rPr>
        <w:t>品</w:t>
      </w:r>
      <w:hyperlink w:history="true" w:anchor="_bookmark4">
        <w:r>
          <w:rPr>
            <w:rFonts w:ascii="黑体" w:eastAsia="黑体" w:hint="eastAsia"/>
            <w:b/>
            <w:position w:val="11"/>
            <w:sz w:val="11"/>
          </w:rPr>
          <w:t>9</w:t>
        </w:r>
      </w:hyperlink>
      <w:r>
        <w:rPr>
          <w:rFonts w:ascii="等线" w:eastAsia="等线" w:hint="eastAsia"/>
          <w:b/>
          <w:sz w:val="21"/>
        </w:rPr>
        <w:t>；</w:t>
      </w:r>
    </w:p>
    <w:p>
      <w:pPr>
        <w:tabs>
          <w:tab w:pos="1171" w:val="left" w:leader="none"/>
        </w:tabs>
        <w:spacing w:line="223" w:lineRule="auto" w:before="10"/>
        <w:ind w:left="540" w:right="1614" w:firstLine="0"/>
        <w:jc w:val="left"/>
        <w:rPr>
          <w:rFonts w:ascii="等线" w:eastAsia="等线" w:hint="eastAsia"/>
          <w:b/>
          <w:sz w:val="21"/>
        </w:rPr>
      </w:pPr>
      <w:r>
        <w:rPr>
          <w:rFonts w:ascii="等线" w:eastAsia="等线" w:hint="eastAsia"/>
          <w:b/>
          <w:sz w:val="21"/>
        </w:rPr>
        <w:t>五、</w:t>
        <w:tab/>
        <w:t>被保险人</w:t>
      </w:r>
      <w:r>
        <w:rPr>
          <w:rFonts w:ascii="黑体" w:eastAsia="黑体" w:hint="eastAsia"/>
          <w:b/>
          <w:spacing w:val="-5"/>
          <w:sz w:val="21"/>
        </w:rPr>
        <w:t>酒</w:t>
      </w:r>
      <w:r>
        <w:rPr>
          <w:rFonts w:ascii="黑体" w:eastAsia="黑体" w:hint="eastAsia"/>
          <w:b/>
          <w:sz w:val="21"/>
        </w:rPr>
        <w:t>后驾</w:t>
      </w:r>
      <w:r>
        <w:rPr>
          <w:rFonts w:ascii="黑体" w:eastAsia="黑体" w:hint="eastAsia"/>
          <w:b/>
          <w:spacing w:val="2"/>
          <w:sz w:val="21"/>
        </w:rPr>
        <w:t>驶</w:t>
      </w:r>
      <w:hyperlink w:history="true" w:anchor="_bookmark4">
        <w:r>
          <w:rPr>
            <w:rFonts w:ascii="黑体" w:eastAsia="黑体" w:hint="eastAsia"/>
            <w:b/>
            <w:spacing w:val="2"/>
            <w:position w:val="11"/>
            <w:sz w:val="11"/>
          </w:rPr>
          <w:t>10</w:t>
        </w:r>
      </w:hyperlink>
      <w:r>
        <w:rPr>
          <w:rFonts w:ascii="等线" w:eastAsia="等线" w:hint="eastAsia"/>
          <w:b/>
          <w:sz w:val="21"/>
        </w:rPr>
        <w:t>、</w:t>
      </w:r>
      <w:r>
        <w:rPr>
          <w:rFonts w:ascii="黑体" w:eastAsia="黑体" w:hint="eastAsia"/>
          <w:b/>
          <w:sz w:val="21"/>
        </w:rPr>
        <w:t>无合法</w:t>
      </w:r>
      <w:r>
        <w:rPr>
          <w:rFonts w:ascii="黑体" w:eastAsia="黑体" w:hint="eastAsia"/>
          <w:b/>
          <w:spacing w:val="-5"/>
          <w:sz w:val="21"/>
        </w:rPr>
        <w:t>有</w:t>
      </w:r>
      <w:r>
        <w:rPr>
          <w:rFonts w:ascii="黑体" w:eastAsia="黑体" w:hint="eastAsia"/>
          <w:b/>
          <w:sz w:val="21"/>
        </w:rPr>
        <w:t>效驾驶</w:t>
      </w:r>
      <w:r>
        <w:rPr>
          <w:rFonts w:ascii="黑体" w:eastAsia="黑体" w:hint="eastAsia"/>
          <w:b/>
          <w:spacing w:val="-4"/>
          <w:sz w:val="21"/>
        </w:rPr>
        <w:t>证</w:t>
      </w:r>
      <w:r>
        <w:rPr>
          <w:rFonts w:ascii="黑体" w:eastAsia="黑体" w:hint="eastAsia"/>
          <w:b/>
          <w:sz w:val="21"/>
        </w:rPr>
        <w:t>驾</w:t>
      </w:r>
      <w:r>
        <w:rPr>
          <w:rFonts w:ascii="黑体" w:eastAsia="黑体" w:hint="eastAsia"/>
          <w:b/>
          <w:spacing w:val="5"/>
          <w:sz w:val="21"/>
        </w:rPr>
        <w:t>驶</w:t>
      </w:r>
      <w:hyperlink w:history="true" w:anchor="_bookmark4">
        <w:r>
          <w:rPr>
            <w:rFonts w:ascii="黑体" w:eastAsia="黑体" w:hint="eastAsia"/>
            <w:b/>
            <w:spacing w:val="2"/>
            <w:position w:val="11"/>
            <w:sz w:val="11"/>
          </w:rPr>
          <w:t>11</w:t>
        </w:r>
      </w:hyperlink>
      <w:r>
        <w:rPr>
          <w:rFonts w:ascii="等线" w:eastAsia="等线" w:hint="eastAsia"/>
          <w:b/>
          <w:sz w:val="21"/>
        </w:rPr>
        <w:t>或驾驶</w:t>
      </w:r>
      <w:r>
        <w:rPr>
          <w:rFonts w:ascii="黑体" w:eastAsia="黑体" w:hint="eastAsia"/>
          <w:b/>
          <w:sz w:val="21"/>
        </w:rPr>
        <w:t>无</w:t>
      </w:r>
      <w:r>
        <w:rPr>
          <w:rFonts w:ascii="黑体" w:eastAsia="黑体" w:hint="eastAsia"/>
          <w:b/>
          <w:spacing w:val="-5"/>
          <w:sz w:val="21"/>
        </w:rPr>
        <w:t>有</w:t>
      </w:r>
      <w:r>
        <w:rPr>
          <w:rFonts w:ascii="黑体" w:eastAsia="黑体" w:hint="eastAsia"/>
          <w:b/>
          <w:sz w:val="21"/>
        </w:rPr>
        <w:t>效行</w:t>
      </w:r>
      <w:r>
        <w:rPr>
          <w:rFonts w:ascii="黑体" w:eastAsia="黑体" w:hint="eastAsia"/>
          <w:b/>
          <w:spacing w:val="-5"/>
          <w:sz w:val="21"/>
        </w:rPr>
        <w:t>驶</w:t>
      </w:r>
      <w:r>
        <w:rPr>
          <w:rFonts w:ascii="黑体" w:eastAsia="黑体" w:hint="eastAsia"/>
          <w:b/>
          <w:spacing w:val="6"/>
          <w:sz w:val="21"/>
        </w:rPr>
        <w:t>证</w:t>
      </w:r>
      <w:hyperlink w:history="true" w:anchor="_bookmark4">
        <w:r>
          <w:rPr>
            <w:rFonts w:ascii="黑体" w:eastAsia="黑体" w:hint="eastAsia"/>
            <w:b/>
            <w:spacing w:val="2"/>
            <w:position w:val="11"/>
            <w:sz w:val="11"/>
          </w:rPr>
          <w:t>12</w:t>
        </w:r>
      </w:hyperlink>
      <w:r>
        <w:rPr>
          <w:rFonts w:ascii="等线" w:eastAsia="等线" w:hint="eastAsia"/>
          <w:b/>
          <w:sz w:val="21"/>
        </w:rPr>
        <w:t>的</w:t>
      </w:r>
      <w:r>
        <w:rPr>
          <w:rFonts w:ascii="黑体" w:eastAsia="黑体" w:hint="eastAsia"/>
          <w:b/>
          <w:sz w:val="21"/>
        </w:rPr>
        <w:t>机动</w:t>
      </w:r>
      <w:r>
        <w:rPr>
          <w:rFonts w:ascii="黑体" w:eastAsia="黑体" w:hint="eastAsia"/>
          <w:b/>
          <w:spacing w:val="2"/>
          <w:sz w:val="21"/>
        </w:rPr>
        <w:t>车</w:t>
      </w:r>
      <w:hyperlink w:history="true" w:anchor="_bookmark4">
        <w:r>
          <w:rPr>
            <w:rFonts w:ascii="黑体" w:eastAsia="黑体" w:hint="eastAsia"/>
            <w:b/>
            <w:position w:val="11"/>
            <w:sz w:val="11"/>
          </w:rPr>
          <w:t>13</w:t>
        </w:r>
      </w:hyperlink>
      <w:r>
        <w:rPr>
          <w:rFonts w:ascii="等线" w:eastAsia="等线" w:hint="eastAsia"/>
          <w:b/>
          <w:sz w:val="21"/>
        </w:rPr>
        <w:t>；  六、</w:t>
        <w:tab/>
      </w:r>
      <w:r>
        <w:rPr>
          <w:rFonts w:ascii="黑体" w:eastAsia="黑体" w:hint="eastAsia"/>
          <w:b/>
          <w:sz w:val="21"/>
        </w:rPr>
        <w:t>战</w:t>
      </w:r>
      <w:r>
        <w:rPr>
          <w:rFonts w:ascii="黑体" w:eastAsia="黑体" w:hint="eastAsia"/>
          <w:b/>
          <w:spacing w:val="6"/>
          <w:sz w:val="21"/>
        </w:rPr>
        <w:t>争</w:t>
      </w:r>
      <w:hyperlink w:history="true" w:anchor="_bookmark4">
        <w:r>
          <w:rPr>
            <w:rFonts w:ascii="黑体" w:eastAsia="黑体" w:hint="eastAsia"/>
            <w:b/>
            <w:spacing w:val="2"/>
            <w:position w:val="11"/>
            <w:sz w:val="11"/>
          </w:rPr>
          <w:t>14</w:t>
        </w:r>
      </w:hyperlink>
      <w:r>
        <w:rPr>
          <w:rFonts w:ascii="等线" w:eastAsia="等线" w:hint="eastAsia"/>
          <w:b/>
          <w:sz w:val="21"/>
        </w:rPr>
        <w:t>、</w:t>
      </w:r>
      <w:r>
        <w:rPr>
          <w:rFonts w:ascii="黑体" w:eastAsia="黑体" w:hint="eastAsia"/>
          <w:b/>
          <w:sz w:val="21"/>
        </w:rPr>
        <w:t>军事</w:t>
      </w:r>
      <w:r>
        <w:rPr>
          <w:rFonts w:ascii="黑体" w:eastAsia="黑体" w:hint="eastAsia"/>
          <w:b/>
          <w:spacing w:val="-5"/>
          <w:sz w:val="21"/>
        </w:rPr>
        <w:t>冲</w:t>
      </w:r>
      <w:r>
        <w:rPr>
          <w:rFonts w:ascii="黑体" w:eastAsia="黑体" w:hint="eastAsia"/>
          <w:b/>
          <w:spacing w:val="6"/>
          <w:sz w:val="21"/>
        </w:rPr>
        <w:t>突</w:t>
      </w:r>
      <w:hyperlink w:history="true" w:anchor="_bookmark5">
        <w:r>
          <w:rPr>
            <w:rFonts w:ascii="黑体" w:eastAsia="黑体" w:hint="eastAsia"/>
            <w:b/>
            <w:spacing w:val="2"/>
            <w:position w:val="11"/>
            <w:sz w:val="11"/>
          </w:rPr>
          <w:t>15</w:t>
        </w:r>
      </w:hyperlink>
      <w:r>
        <w:rPr>
          <w:rFonts w:ascii="等线" w:eastAsia="等线" w:hint="eastAsia"/>
          <w:b/>
          <w:sz w:val="21"/>
        </w:rPr>
        <w:t>、</w:t>
      </w:r>
      <w:r>
        <w:rPr>
          <w:rFonts w:ascii="黑体" w:eastAsia="黑体" w:hint="eastAsia"/>
          <w:b/>
          <w:sz w:val="21"/>
        </w:rPr>
        <w:t>暴</w:t>
      </w:r>
      <w:r>
        <w:rPr>
          <w:rFonts w:ascii="黑体" w:eastAsia="黑体" w:hint="eastAsia"/>
          <w:b/>
          <w:spacing w:val="6"/>
          <w:sz w:val="21"/>
        </w:rPr>
        <w:t>乱</w:t>
      </w:r>
      <w:hyperlink w:history="true" w:anchor="_bookmark5">
        <w:r>
          <w:rPr>
            <w:rFonts w:ascii="黑体" w:eastAsia="黑体" w:hint="eastAsia"/>
            <w:b/>
            <w:spacing w:val="2"/>
            <w:position w:val="11"/>
            <w:sz w:val="11"/>
          </w:rPr>
          <w:t>16</w:t>
        </w:r>
      </w:hyperlink>
      <w:r>
        <w:rPr>
          <w:rFonts w:ascii="等线" w:eastAsia="等线" w:hint="eastAsia"/>
          <w:b/>
          <w:sz w:val="21"/>
        </w:rPr>
        <w:t>或武装</w:t>
      </w:r>
      <w:r>
        <w:rPr>
          <w:rFonts w:ascii="等线" w:eastAsia="等线" w:hint="eastAsia"/>
          <w:b/>
          <w:spacing w:val="-5"/>
          <w:sz w:val="21"/>
        </w:rPr>
        <w:t>叛</w:t>
      </w:r>
      <w:r>
        <w:rPr>
          <w:rFonts w:ascii="等线" w:eastAsia="等线" w:hint="eastAsia"/>
          <w:b/>
          <w:sz w:val="21"/>
        </w:rPr>
        <w:t>乱；</w:t>
      </w:r>
    </w:p>
    <w:p>
      <w:pPr>
        <w:pStyle w:val="BodyText"/>
        <w:spacing w:before="11"/>
        <w:rPr>
          <w:rFonts w:ascii="等线"/>
          <w:b/>
          <w:sz w:val="8"/>
        </w:rPr>
      </w:pPr>
      <w:r>
        <w:rPr/>
        <w:pict>
          <v:line style="position:absolute;mso-position-horizontal-relative:page;mso-position-vertical-relative:paragraph;z-index:1096;mso-wrap-distance-left:0;mso-wrap-distance-right:0" from="51pt,8.267986pt" to="195pt,8.267986pt" stroked="true" strokeweight=".6pt" strokecolor="#000000">
            <v:stroke dashstyle="solid"/>
            <w10:wrap type="topAndBottom"/>
          </v:line>
        </w:pict>
      </w:r>
    </w:p>
    <w:p>
      <w:pPr>
        <w:spacing w:line="244" w:lineRule="exact" w:before="36"/>
        <w:ind w:left="120" w:right="0" w:firstLine="0"/>
        <w:jc w:val="both"/>
        <w:rPr>
          <w:sz w:val="18"/>
        </w:rPr>
      </w:pPr>
      <w:bookmarkStart w:name="_bookmark4" w:id="23"/>
      <w:bookmarkEnd w:id="23"/>
      <w:r>
        <w:rPr/>
      </w:r>
      <w:r>
        <w:rPr>
          <w:rFonts w:ascii="Times New Roman" w:eastAsia="Times New Roman"/>
          <w:position w:val="8"/>
          <w:sz w:val="12"/>
        </w:rPr>
        <w:t>5</w:t>
      </w:r>
      <w:r>
        <w:rPr>
          <w:rFonts w:ascii="等线" w:eastAsia="等线" w:hint="eastAsia"/>
          <w:b/>
          <w:sz w:val="18"/>
        </w:rPr>
        <w:t>等待期</w:t>
      </w:r>
      <w:r>
        <w:rPr>
          <w:sz w:val="18"/>
        </w:rPr>
        <w:t>：自本合同生效日或最后复效日起 180 日为等待期。</w:t>
      </w:r>
    </w:p>
    <w:p>
      <w:pPr>
        <w:spacing w:line="234" w:lineRule="exact" w:before="0"/>
        <w:ind w:left="120" w:right="0" w:firstLine="0"/>
        <w:jc w:val="both"/>
        <w:rPr>
          <w:sz w:val="18"/>
        </w:rPr>
      </w:pPr>
      <w:r>
        <w:rPr>
          <w:rFonts w:ascii="Times New Roman" w:eastAsia="Times New Roman"/>
          <w:position w:val="8"/>
          <w:sz w:val="12"/>
        </w:rPr>
        <w:t>6</w:t>
      </w:r>
      <w:r>
        <w:rPr>
          <w:rFonts w:ascii="等线" w:eastAsia="等线" w:hint="eastAsia"/>
          <w:b/>
          <w:sz w:val="18"/>
        </w:rPr>
        <w:t>发病</w:t>
      </w:r>
      <w:r>
        <w:rPr>
          <w:sz w:val="18"/>
        </w:rPr>
        <w:t>：指被保险人出现本合同所界定疾病的前兆或异常的身体状况，或已经显现足以使一般人士引起注意并寻求诊断、治疗或</w:t>
      </w:r>
    </w:p>
    <w:p>
      <w:pPr>
        <w:spacing w:line="224" w:lineRule="exact" w:before="0"/>
        <w:ind w:left="120" w:right="0" w:firstLine="0"/>
        <w:jc w:val="both"/>
        <w:rPr>
          <w:sz w:val="18"/>
        </w:rPr>
      </w:pPr>
      <w:r>
        <w:rPr>
          <w:sz w:val="18"/>
        </w:rPr>
        <w:t>护理的病症。</w:t>
      </w:r>
    </w:p>
    <w:p>
      <w:pPr>
        <w:spacing w:line="242" w:lineRule="exact" w:before="0"/>
        <w:ind w:left="120" w:right="0" w:firstLine="0"/>
        <w:jc w:val="both"/>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253" w:hanging="1"/>
        <w:jc w:val="both"/>
        <w:rPr>
          <w:sz w:val="18"/>
        </w:rPr>
      </w:pPr>
      <w:r>
        <w:rPr>
          <w:spacing w:val="-7"/>
          <w:sz w:val="18"/>
        </w:rPr>
        <w:t>毒、养老等非以直接诊治病人为目的的医疗机构。该医院必须具有符合国家有关医院管理规则设置标准的医疗设施，且全天 </w:t>
      </w:r>
      <w:r>
        <w:rPr>
          <w:sz w:val="18"/>
        </w:rPr>
        <w:t>24 </w:t>
      </w:r>
      <w:r>
        <w:rPr>
          <w:spacing w:val="-2"/>
          <w:sz w:val="18"/>
        </w:rPr>
        <w:t>小时有合格的医师和护士驻院提供医疗和护理服务；当被保险人因遭受意外伤害事故须急救时不受此限，但经急救处理伤情稳定后，必须及时转入本合同所指医院治疗。</w:t>
      </w:r>
    </w:p>
    <w:p>
      <w:pPr>
        <w:spacing w:line="238" w:lineRule="exact" w:before="5"/>
        <w:ind w:left="120" w:right="0" w:firstLine="0"/>
        <w:jc w:val="both"/>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4" w:lineRule="exact" w:before="0"/>
        <w:ind w:left="119" w:right="0" w:firstLine="0"/>
        <w:jc w:val="both"/>
        <w:rPr>
          <w:sz w:val="18"/>
        </w:rPr>
      </w:pPr>
      <w:r>
        <w:rPr>
          <w:sz w:val="18"/>
        </w:rPr>
        <w:t>伤害或身故。</w:t>
      </w:r>
      <w:r>
        <w:rPr>
          <w:rFonts w:ascii="等线" w:eastAsia="等线" w:hint="eastAsia"/>
          <w:b/>
          <w:sz w:val="18"/>
        </w:rPr>
        <w:t>猝死不属于意外伤害</w:t>
      </w:r>
      <w:r>
        <w:rPr>
          <w:sz w:val="18"/>
        </w:rPr>
        <w:t>。</w:t>
      </w:r>
    </w:p>
    <w:p>
      <w:pPr>
        <w:spacing w:line="226" w:lineRule="exact" w:before="0"/>
        <w:ind w:left="120" w:right="0" w:firstLine="0"/>
        <w:jc w:val="both"/>
        <w:rPr>
          <w:sz w:val="18"/>
        </w:rPr>
      </w:pPr>
      <w:r>
        <w:rPr>
          <w:rFonts w:ascii="Times New Roman" w:eastAsia="Times New Roman"/>
          <w:w w:val="95"/>
          <w:position w:val="8"/>
          <w:sz w:val="12"/>
        </w:rPr>
        <w:t>9</w:t>
      </w:r>
      <w:r>
        <w:rPr>
          <w:rFonts w:ascii="黑体" w:eastAsia="黑体" w:hint="eastAsia"/>
          <w:b/>
          <w:spacing w:val="0"/>
          <w:w w:val="95"/>
          <w:sz w:val="18"/>
        </w:rPr>
        <w:t>毒品</w:t>
      </w:r>
      <w:r>
        <w:rPr>
          <w:spacing w:val="-1"/>
          <w:w w:val="95"/>
          <w:sz w:val="18"/>
        </w:rPr>
        <w:t>：指中华人民共和国刑法规定的鸦片、海洛因、甲基苯丙胺</w:t>
      </w:r>
      <w:r>
        <w:rPr>
          <w:w w:val="95"/>
          <w:sz w:val="18"/>
        </w:rPr>
        <w:t>（冰毒</w:t>
      </w:r>
      <w:r>
        <w:rPr>
          <w:spacing w:val="-89"/>
          <w:w w:val="95"/>
          <w:sz w:val="18"/>
        </w:rPr>
        <w:t>）</w:t>
      </w:r>
      <w:r>
        <w:rPr>
          <w:w w:val="95"/>
          <w:sz w:val="18"/>
        </w:rPr>
        <w:t>、吗啡、大麻、可卡因以及国家规定管制的其他能够</w:t>
      </w:r>
    </w:p>
    <w:p>
      <w:pPr>
        <w:spacing w:line="232" w:lineRule="exact" w:before="0"/>
        <w:ind w:left="119" w:right="0" w:firstLine="0"/>
        <w:jc w:val="both"/>
        <w:rPr>
          <w:sz w:val="18"/>
        </w:rPr>
      </w:pPr>
      <w:r>
        <w:rPr>
          <w:sz w:val="18"/>
        </w:rPr>
        <w:t>使人形成瘾癖的麻醉药品和精神药品，但不包括由医生开具并遵医嘱使用的用于治疗疾病但含有毒品成分的处方药品。</w:t>
      </w:r>
    </w:p>
    <w:p>
      <w:pPr>
        <w:spacing w:line="234" w:lineRule="exact" w:before="0"/>
        <w:ind w:left="120" w:right="0" w:firstLine="0"/>
        <w:jc w:val="both"/>
        <w:rPr>
          <w:sz w:val="18"/>
        </w:rPr>
      </w:pPr>
      <w:r>
        <w:rPr>
          <w:rFonts w:ascii="Times New Roman" w:eastAsia="Times New Roman"/>
          <w:position w:val="8"/>
          <w:sz w:val="12"/>
        </w:rPr>
        <w:t>10</w:t>
      </w:r>
      <w:r>
        <w:rPr>
          <w:rFonts w:ascii="黑体" w:eastAsia="黑体" w:hint="eastAsia"/>
          <w:b/>
          <w:sz w:val="18"/>
        </w:rPr>
        <w:t>酒后驾驶</w:t>
      </w:r>
      <w:r>
        <w:rPr>
          <w:sz w:val="18"/>
        </w:rPr>
        <w:t>：指经检测或鉴定，发生事故时车辆驾驶人员每百毫升血液中的酒精含量达到或超过一定的标准，公安机关交通管</w:t>
      </w:r>
    </w:p>
    <w:p>
      <w:pPr>
        <w:spacing w:line="234" w:lineRule="exact" w:before="0"/>
        <w:ind w:left="120" w:right="0" w:firstLine="0"/>
        <w:jc w:val="both"/>
        <w:rPr>
          <w:sz w:val="18"/>
        </w:rPr>
      </w:pPr>
      <w:bookmarkStart w:name="_bookmark5" w:id="24"/>
      <w:bookmarkEnd w:id="24"/>
      <w:r>
        <w:rPr/>
      </w:r>
      <w:r>
        <w:rPr>
          <w:sz w:val="18"/>
        </w:rPr>
        <w:t>理部门依据《道路交通安全法》的规定认定为饮酒后驾驶或醉酒后驾驶。</w:t>
      </w:r>
    </w:p>
    <w:p>
      <w:pPr>
        <w:spacing w:line="232" w:lineRule="exact" w:before="0"/>
        <w:ind w:left="120" w:right="0" w:firstLine="0"/>
        <w:jc w:val="both"/>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line="234" w:lineRule="exact" w:before="0"/>
        <w:ind w:left="120" w:right="0" w:firstLine="0"/>
        <w:jc w:val="both"/>
        <w:rPr>
          <w:sz w:val="18"/>
        </w:rPr>
      </w:pPr>
      <w:r>
        <w:rPr>
          <w:sz w:val="18"/>
        </w:rPr>
        <w:t>（1）没有取得驾驶资格；</w:t>
      </w:r>
    </w:p>
    <w:p>
      <w:pPr>
        <w:spacing w:line="234" w:lineRule="exact" w:before="0"/>
        <w:ind w:left="120" w:right="0" w:firstLine="0"/>
        <w:jc w:val="both"/>
        <w:rPr>
          <w:sz w:val="18"/>
        </w:rPr>
      </w:pPr>
      <w:r>
        <w:rPr>
          <w:sz w:val="18"/>
        </w:rPr>
        <w:t>（2）驾驶与驾驶证准驾车型不相符合的车辆；</w:t>
      </w:r>
    </w:p>
    <w:p>
      <w:pPr>
        <w:spacing w:line="232" w:lineRule="exact" w:before="0"/>
        <w:ind w:left="120" w:right="0" w:firstLine="0"/>
        <w:jc w:val="both"/>
        <w:rPr>
          <w:sz w:val="18"/>
        </w:rPr>
      </w:pPr>
      <w:r>
        <w:rPr>
          <w:sz w:val="18"/>
        </w:rPr>
        <w:t>（3）持审验不合格的驾驶证驾驶；</w:t>
      </w:r>
    </w:p>
    <w:p>
      <w:pPr>
        <w:spacing w:line="234" w:lineRule="exact" w:before="0"/>
        <w:ind w:left="120" w:right="0" w:firstLine="0"/>
        <w:jc w:val="both"/>
        <w:rPr>
          <w:sz w:val="18"/>
        </w:rPr>
      </w:pPr>
      <w:r>
        <w:rPr>
          <w:sz w:val="18"/>
        </w:rPr>
        <w:t>（4）持学习驾驶证学习驾车时，无教练员随车指导，或不按指定时间、路线学习驾车。</w:t>
      </w:r>
    </w:p>
    <w:p>
      <w:pPr>
        <w:spacing w:line="234" w:lineRule="exact" w:before="0"/>
        <w:ind w:left="120" w:right="0" w:firstLine="0"/>
        <w:jc w:val="both"/>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4" w:lineRule="exact" w:before="0"/>
        <w:ind w:left="119" w:right="0" w:firstLine="0"/>
        <w:jc w:val="both"/>
        <w:rPr>
          <w:sz w:val="18"/>
        </w:rPr>
      </w:pPr>
      <w:r>
        <w:rPr>
          <w:sz w:val="18"/>
        </w:rPr>
        <w:t>（1）机动车被依法注销登记的；</w:t>
      </w:r>
    </w:p>
    <w:p>
      <w:pPr>
        <w:spacing w:line="234" w:lineRule="exact" w:before="1"/>
        <w:ind w:left="119" w:right="0" w:firstLine="0"/>
        <w:jc w:val="both"/>
        <w:rPr>
          <w:sz w:val="18"/>
        </w:rPr>
      </w:pPr>
      <w:r>
        <w:rPr>
          <w:sz w:val="18"/>
        </w:rPr>
        <w:t>（2）未依法按时进行或通过机动车安全技术检验。</w:t>
      </w:r>
    </w:p>
    <w:p>
      <w:pPr>
        <w:spacing w:line="232" w:lineRule="exact" w:before="0"/>
        <w:ind w:left="120" w:right="0" w:firstLine="0"/>
        <w:jc w:val="both"/>
        <w:rPr>
          <w:sz w:val="18"/>
        </w:rPr>
      </w:pPr>
      <w:r>
        <w:rPr>
          <w:rFonts w:ascii="Times New Roman" w:eastAsia="Times New Roman"/>
          <w:position w:val="8"/>
          <w:sz w:val="12"/>
        </w:rPr>
        <w:t>13</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4" w:lineRule="exact" w:before="0"/>
        <w:ind w:left="120" w:right="0" w:firstLine="0"/>
        <w:jc w:val="both"/>
        <w:rPr>
          <w:sz w:val="18"/>
        </w:rPr>
      </w:pPr>
      <w:r>
        <w:rPr>
          <w:rFonts w:ascii="Times New Roman" w:eastAsia="Times New Roman"/>
          <w:position w:val="8"/>
          <w:sz w:val="12"/>
        </w:rPr>
        <w:t>14</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before="0"/>
        <w:ind w:left="120" w:right="0" w:firstLine="0"/>
        <w:jc w:val="both"/>
        <w:rPr>
          <w:sz w:val="18"/>
        </w:rPr>
      </w:pPr>
      <w:r>
        <w:rPr>
          <w:sz w:val="18"/>
        </w:rPr>
        <w:t>准。</w:t>
      </w:r>
    </w:p>
    <w:p>
      <w:pPr>
        <w:spacing w:after="0"/>
        <w:jc w:val="both"/>
        <w:rPr>
          <w:sz w:val="18"/>
        </w:rPr>
        <w:sectPr>
          <w:pgSz w:w="11910" w:h="16840"/>
          <w:pgMar w:header="0" w:footer="806" w:top="1360" w:bottom="1000" w:left="900" w:right="740"/>
        </w:sectPr>
      </w:pPr>
    </w:p>
    <w:p>
      <w:pPr>
        <w:tabs>
          <w:tab w:pos="1171" w:val="left" w:leader="none"/>
        </w:tabs>
        <w:spacing w:line="277" w:lineRule="exact" w:before="14"/>
        <w:ind w:left="540" w:right="0" w:firstLine="0"/>
        <w:jc w:val="left"/>
        <w:rPr>
          <w:rFonts w:ascii="等线" w:eastAsia="等线" w:hint="eastAsia"/>
          <w:b/>
          <w:sz w:val="21"/>
        </w:rPr>
      </w:pPr>
      <w:r>
        <w:rPr>
          <w:rFonts w:ascii="等线" w:eastAsia="等线" w:hint="eastAsia"/>
          <w:b/>
          <w:sz w:val="21"/>
        </w:rPr>
        <w:t>七、</w:t>
        <w:tab/>
        <w:t>核爆炸、</w:t>
      </w:r>
      <w:r>
        <w:rPr>
          <w:rFonts w:ascii="等线" w:eastAsia="等线" w:hint="eastAsia"/>
          <w:b/>
          <w:spacing w:val="-5"/>
          <w:sz w:val="21"/>
        </w:rPr>
        <w:t>核</w:t>
      </w:r>
      <w:r>
        <w:rPr>
          <w:rFonts w:ascii="等线" w:eastAsia="等线" w:hint="eastAsia"/>
          <w:b/>
          <w:sz w:val="21"/>
        </w:rPr>
        <w:t>辐射</w:t>
      </w:r>
      <w:r>
        <w:rPr>
          <w:rFonts w:ascii="等线" w:eastAsia="等线" w:hint="eastAsia"/>
          <w:b/>
          <w:spacing w:val="-4"/>
          <w:sz w:val="21"/>
        </w:rPr>
        <w:t>或</w:t>
      </w:r>
      <w:r>
        <w:rPr>
          <w:rFonts w:ascii="等线" w:eastAsia="等线" w:hint="eastAsia"/>
          <w:b/>
          <w:sz w:val="21"/>
        </w:rPr>
        <w:t>核污</w:t>
      </w:r>
      <w:r>
        <w:rPr>
          <w:rFonts w:ascii="等线" w:eastAsia="等线" w:hint="eastAsia"/>
          <w:b/>
          <w:spacing w:val="-5"/>
          <w:sz w:val="21"/>
        </w:rPr>
        <w:t>染</w:t>
      </w:r>
      <w:r>
        <w:rPr>
          <w:rFonts w:ascii="等线" w:eastAsia="等线" w:hint="eastAsia"/>
          <w:b/>
          <w:sz w:val="21"/>
        </w:rPr>
        <w:t>；</w:t>
      </w:r>
    </w:p>
    <w:p>
      <w:pPr>
        <w:tabs>
          <w:tab w:pos="1171" w:val="left" w:leader="none"/>
        </w:tabs>
        <w:spacing w:line="244" w:lineRule="auto" w:before="0"/>
        <w:ind w:left="544" w:right="145" w:hanging="4"/>
        <w:jc w:val="left"/>
        <w:rPr>
          <w:rFonts w:ascii="等线" w:eastAsia="等线" w:hint="eastAsia"/>
          <w:b/>
          <w:sz w:val="21"/>
        </w:rPr>
      </w:pPr>
      <w:r>
        <w:rPr>
          <w:rFonts w:ascii="等线" w:eastAsia="等线" w:hint="eastAsia"/>
          <w:b/>
          <w:sz w:val="21"/>
        </w:rPr>
        <w:t>八、</w:t>
        <w:tab/>
        <w:t>被保险人</w:t>
      </w:r>
      <w:r>
        <w:rPr>
          <w:rFonts w:ascii="黑体" w:eastAsia="黑体" w:hint="eastAsia"/>
          <w:b/>
          <w:spacing w:val="-5"/>
          <w:sz w:val="21"/>
        </w:rPr>
        <w:t>感</w:t>
      </w:r>
      <w:r>
        <w:rPr>
          <w:rFonts w:ascii="黑体" w:eastAsia="黑体" w:hint="eastAsia"/>
          <w:b/>
          <w:sz w:val="21"/>
        </w:rPr>
        <w:t>染艾</w:t>
      </w:r>
      <w:r>
        <w:rPr>
          <w:rFonts w:ascii="黑体" w:eastAsia="黑体" w:hint="eastAsia"/>
          <w:b/>
          <w:spacing w:val="-4"/>
          <w:sz w:val="21"/>
        </w:rPr>
        <w:t>滋</w:t>
      </w:r>
      <w:r>
        <w:rPr>
          <w:rFonts w:ascii="黑体" w:eastAsia="黑体" w:hint="eastAsia"/>
          <w:b/>
          <w:sz w:val="21"/>
        </w:rPr>
        <w:t>病病</w:t>
      </w:r>
      <w:r>
        <w:rPr>
          <w:rFonts w:ascii="黑体" w:eastAsia="黑体" w:hint="eastAsia"/>
          <w:b/>
          <w:spacing w:val="-5"/>
          <w:sz w:val="21"/>
        </w:rPr>
        <w:t>毒</w:t>
      </w:r>
      <w:r>
        <w:rPr>
          <w:rFonts w:ascii="黑体" w:eastAsia="黑体" w:hint="eastAsia"/>
          <w:b/>
          <w:sz w:val="21"/>
        </w:rPr>
        <w:t>或患艾</w:t>
      </w:r>
      <w:r>
        <w:rPr>
          <w:rFonts w:ascii="黑体" w:eastAsia="黑体" w:hint="eastAsia"/>
          <w:b/>
          <w:spacing w:val="-5"/>
          <w:sz w:val="21"/>
        </w:rPr>
        <w:t>滋</w:t>
      </w:r>
      <w:r>
        <w:rPr>
          <w:rFonts w:ascii="黑体" w:eastAsia="黑体" w:hint="eastAsia"/>
          <w:b/>
          <w:spacing w:val="6"/>
          <w:sz w:val="21"/>
        </w:rPr>
        <w:t>病</w:t>
      </w:r>
      <w:hyperlink w:history="true" w:anchor="_bookmark6">
        <w:r>
          <w:rPr>
            <w:rFonts w:ascii="黑体" w:eastAsia="黑体" w:hint="eastAsia"/>
            <w:b/>
            <w:position w:val="11"/>
            <w:sz w:val="11"/>
          </w:rPr>
          <w:t>17</w:t>
        </w:r>
      </w:hyperlink>
      <w:r>
        <w:rPr>
          <w:rFonts w:ascii="等线" w:eastAsia="等线" w:hint="eastAsia"/>
          <w:b/>
          <w:sz w:val="21"/>
        </w:rPr>
        <w:t>，</w:t>
      </w:r>
      <w:r>
        <w:rPr>
          <w:rFonts w:ascii="黑体" w:eastAsia="黑体" w:hint="eastAsia"/>
          <w:b/>
          <w:sz w:val="21"/>
        </w:rPr>
        <w:t>遗</w:t>
      </w:r>
      <w:r>
        <w:rPr>
          <w:rFonts w:ascii="黑体" w:eastAsia="黑体" w:hint="eastAsia"/>
          <w:b/>
          <w:spacing w:val="-5"/>
          <w:sz w:val="21"/>
        </w:rPr>
        <w:t>传</w:t>
      </w:r>
      <w:r>
        <w:rPr>
          <w:rFonts w:ascii="黑体" w:eastAsia="黑体" w:hint="eastAsia"/>
          <w:b/>
          <w:sz w:val="21"/>
        </w:rPr>
        <w:t>性疾</w:t>
      </w:r>
      <w:r>
        <w:rPr>
          <w:rFonts w:ascii="黑体" w:eastAsia="黑体" w:hint="eastAsia"/>
          <w:b/>
          <w:spacing w:val="6"/>
          <w:sz w:val="21"/>
        </w:rPr>
        <w:t>病</w:t>
      </w:r>
      <w:hyperlink w:history="true" w:anchor="_bookmark6">
        <w:r>
          <w:rPr>
            <w:rFonts w:ascii="黑体" w:eastAsia="黑体" w:hint="eastAsia"/>
            <w:b/>
            <w:position w:val="11"/>
            <w:sz w:val="11"/>
          </w:rPr>
          <w:t>18</w:t>
        </w:r>
      </w:hyperlink>
      <w:r>
        <w:rPr>
          <w:rFonts w:ascii="等线" w:eastAsia="等线" w:hint="eastAsia"/>
          <w:b/>
          <w:sz w:val="21"/>
        </w:rPr>
        <w:t>，</w:t>
      </w:r>
      <w:r>
        <w:rPr>
          <w:rFonts w:ascii="黑体" w:eastAsia="黑体" w:hint="eastAsia"/>
          <w:b/>
          <w:sz w:val="21"/>
        </w:rPr>
        <w:t>先</w:t>
      </w:r>
      <w:r>
        <w:rPr>
          <w:rFonts w:ascii="黑体" w:eastAsia="黑体" w:hint="eastAsia"/>
          <w:b/>
          <w:spacing w:val="-5"/>
          <w:sz w:val="21"/>
        </w:rPr>
        <w:t>天</w:t>
      </w:r>
      <w:r>
        <w:rPr>
          <w:rFonts w:ascii="黑体" w:eastAsia="黑体" w:hint="eastAsia"/>
          <w:b/>
          <w:sz w:val="21"/>
        </w:rPr>
        <w:t>性畸形</w:t>
      </w:r>
      <w:r>
        <w:rPr>
          <w:rFonts w:ascii="黑体" w:eastAsia="黑体" w:hint="eastAsia"/>
          <w:b/>
          <w:spacing w:val="-4"/>
          <w:sz w:val="21"/>
        </w:rPr>
        <w:t>、</w:t>
      </w:r>
      <w:r>
        <w:rPr>
          <w:rFonts w:ascii="黑体" w:eastAsia="黑体" w:hint="eastAsia"/>
          <w:b/>
          <w:sz w:val="21"/>
        </w:rPr>
        <w:t>变形</w:t>
      </w:r>
      <w:r>
        <w:rPr>
          <w:rFonts w:ascii="黑体" w:eastAsia="黑体" w:hint="eastAsia"/>
          <w:b/>
          <w:spacing w:val="-5"/>
          <w:sz w:val="21"/>
        </w:rPr>
        <w:t>或</w:t>
      </w:r>
      <w:r>
        <w:rPr>
          <w:rFonts w:ascii="黑体" w:eastAsia="黑体" w:hint="eastAsia"/>
          <w:b/>
          <w:sz w:val="21"/>
        </w:rPr>
        <w:t>者染色</w:t>
      </w:r>
      <w:r>
        <w:rPr>
          <w:rFonts w:ascii="黑体" w:eastAsia="黑体" w:hint="eastAsia"/>
          <w:b/>
          <w:spacing w:val="-5"/>
          <w:sz w:val="21"/>
        </w:rPr>
        <w:t>体</w:t>
      </w:r>
      <w:r>
        <w:rPr>
          <w:rFonts w:ascii="黑体" w:eastAsia="黑体" w:hint="eastAsia"/>
          <w:b/>
          <w:sz w:val="21"/>
        </w:rPr>
        <w:t>异</w:t>
      </w:r>
      <w:r>
        <w:rPr>
          <w:rFonts w:ascii="黑体" w:eastAsia="黑体" w:hint="eastAsia"/>
          <w:b/>
          <w:spacing w:val="6"/>
          <w:sz w:val="21"/>
        </w:rPr>
        <w:t>常</w:t>
      </w:r>
      <w:hyperlink w:history="true" w:anchor="_bookmark6">
        <w:r>
          <w:rPr>
            <w:rFonts w:ascii="黑体" w:eastAsia="黑体" w:hint="eastAsia"/>
            <w:b/>
            <w:spacing w:val="2"/>
            <w:position w:val="11"/>
            <w:sz w:val="11"/>
          </w:rPr>
          <w:t>19</w:t>
        </w:r>
      </w:hyperlink>
      <w:r>
        <w:rPr>
          <w:rFonts w:ascii="黑体" w:eastAsia="黑体" w:hint="eastAsia"/>
          <w:b/>
          <w:sz w:val="21"/>
        </w:rPr>
        <w:t>。 </w:t>
      </w:r>
      <w:r>
        <w:rPr>
          <w:rFonts w:ascii="等线" w:eastAsia="等线" w:hint="eastAsia"/>
          <w:b/>
          <w:sz w:val="21"/>
        </w:rPr>
        <w:t>发生上述</w:t>
      </w:r>
      <w:r>
        <w:rPr>
          <w:rFonts w:ascii="等线" w:eastAsia="等线" w:hint="eastAsia"/>
          <w:b/>
          <w:spacing w:val="-5"/>
          <w:sz w:val="21"/>
        </w:rPr>
        <w:t>第</w:t>
      </w:r>
      <w:r>
        <w:rPr>
          <w:rFonts w:ascii="等线" w:eastAsia="等线" w:hint="eastAsia"/>
          <w:b/>
          <w:sz w:val="21"/>
        </w:rPr>
        <w:t>一项</w:t>
      </w:r>
      <w:r>
        <w:rPr>
          <w:rFonts w:ascii="等线" w:eastAsia="等线" w:hint="eastAsia"/>
          <w:b/>
          <w:spacing w:val="-4"/>
          <w:sz w:val="21"/>
        </w:rPr>
        <w:t>情</w:t>
      </w:r>
      <w:r>
        <w:rPr>
          <w:rFonts w:ascii="等线" w:eastAsia="等线" w:hint="eastAsia"/>
          <w:b/>
          <w:sz w:val="21"/>
        </w:rPr>
        <w:t>形导</w:t>
      </w:r>
      <w:r>
        <w:rPr>
          <w:rFonts w:ascii="等线" w:eastAsia="等线" w:hint="eastAsia"/>
          <w:b/>
          <w:spacing w:val="-5"/>
          <w:sz w:val="21"/>
        </w:rPr>
        <w:t>致</w:t>
      </w:r>
      <w:r>
        <w:rPr>
          <w:rFonts w:ascii="等线" w:eastAsia="等线" w:hint="eastAsia"/>
          <w:b/>
          <w:sz w:val="21"/>
        </w:rPr>
        <w:t>被保险</w:t>
      </w:r>
      <w:r>
        <w:rPr>
          <w:rFonts w:ascii="等线" w:eastAsia="等线" w:hint="eastAsia"/>
          <w:b/>
          <w:spacing w:val="-4"/>
          <w:sz w:val="21"/>
        </w:rPr>
        <w:t>人</w:t>
      </w:r>
      <w:r>
        <w:rPr>
          <w:rFonts w:ascii="等线" w:eastAsia="等线" w:hint="eastAsia"/>
          <w:b/>
          <w:sz w:val="21"/>
        </w:rPr>
        <w:t>罹患</w:t>
      </w:r>
      <w:r>
        <w:rPr>
          <w:rFonts w:ascii="等线" w:eastAsia="等线" w:hint="eastAsia"/>
          <w:b/>
          <w:spacing w:val="-5"/>
          <w:sz w:val="21"/>
        </w:rPr>
        <w:t>本</w:t>
      </w:r>
      <w:r>
        <w:rPr>
          <w:rFonts w:ascii="等线" w:eastAsia="等线" w:hint="eastAsia"/>
          <w:b/>
          <w:spacing w:val="-4"/>
          <w:sz w:val="21"/>
        </w:rPr>
        <w:t>合</w:t>
      </w:r>
      <w:r>
        <w:rPr>
          <w:rFonts w:ascii="等线" w:eastAsia="等线" w:hint="eastAsia"/>
          <w:b/>
          <w:sz w:val="21"/>
        </w:rPr>
        <w:t>同所定义</w:t>
      </w:r>
      <w:r>
        <w:rPr>
          <w:rFonts w:ascii="等线" w:eastAsia="等线" w:hint="eastAsia"/>
          <w:b/>
          <w:spacing w:val="-5"/>
          <w:sz w:val="21"/>
        </w:rPr>
        <w:t>的</w:t>
      </w:r>
      <w:r>
        <w:rPr>
          <w:rFonts w:ascii="等线" w:eastAsia="等线" w:hint="eastAsia"/>
          <w:b/>
          <w:sz w:val="21"/>
        </w:rPr>
        <w:t>重大</w:t>
      </w:r>
      <w:r>
        <w:rPr>
          <w:rFonts w:ascii="等线" w:eastAsia="等线" w:hint="eastAsia"/>
          <w:b/>
          <w:spacing w:val="-5"/>
          <w:sz w:val="21"/>
        </w:rPr>
        <w:t>疾</w:t>
      </w:r>
      <w:r>
        <w:rPr>
          <w:rFonts w:ascii="等线" w:eastAsia="等线" w:hint="eastAsia"/>
          <w:b/>
          <w:sz w:val="21"/>
        </w:rPr>
        <w:t>病的</w:t>
      </w:r>
      <w:r>
        <w:rPr>
          <w:rFonts w:ascii="等线" w:eastAsia="等线" w:hint="eastAsia"/>
          <w:b/>
          <w:spacing w:val="-8"/>
          <w:sz w:val="21"/>
        </w:rPr>
        <w:t>，</w:t>
      </w:r>
      <w:r>
        <w:rPr>
          <w:rFonts w:ascii="等线" w:eastAsia="等线" w:hint="eastAsia"/>
          <w:b/>
          <w:spacing w:val="-5"/>
          <w:sz w:val="21"/>
        </w:rPr>
        <w:t>本</w:t>
      </w:r>
      <w:r>
        <w:rPr>
          <w:rFonts w:ascii="等线" w:eastAsia="等线" w:hint="eastAsia"/>
          <w:b/>
          <w:sz w:val="21"/>
        </w:rPr>
        <w:t>合同</w:t>
      </w:r>
      <w:r>
        <w:rPr>
          <w:rFonts w:ascii="等线" w:eastAsia="等线" w:hint="eastAsia"/>
          <w:b/>
          <w:spacing w:val="-5"/>
          <w:sz w:val="21"/>
        </w:rPr>
        <w:t>终</w:t>
      </w:r>
      <w:r>
        <w:rPr>
          <w:rFonts w:ascii="等线" w:eastAsia="等线" w:hint="eastAsia"/>
          <w:b/>
          <w:sz w:val="21"/>
        </w:rPr>
        <w:t>止</w:t>
      </w:r>
      <w:r>
        <w:rPr>
          <w:rFonts w:ascii="等线" w:eastAsia="等线" w:hint="eastAsia"/>
          <w:b/>
          <w:spacing w:val="-8"/>
          <w:sz w:val="21"/>
        </w:rPr>
        <w:t>，</w:t>
      </w:r>
      <w:r>
        <w:rPr>
          <w:rFonts w:ascii="等线" w:eastAsia="等线" w:hint="eastAsia"/>
          <w:b/>
          <w:sz w:val="21"/>
        </w:rPr>
        <w:t>我</w:t>
      </w:r>
      <w:r>
        <w:rPr>
          <w:rFonts w:ascii="等线" w:eastAsia="等线" w:hint="eastAsia"/>
          <w:b/>
          <w:spacing w:val="-5"/>
          <w:sz w:val="21"/>
        </w:rPr>
        <w:t>们</w:t>
      </w:r>
      <w:r>
        <w:rPr>
          <w:rFonts w:ascii="等线" w:eastAsia="等线" w:hint="eastAsia"/>
          <w:b/>
          <w:sz w:val="21"/>
        </w:rPr>
        <w:t>向其他权</w:t>
      </w:r>
      <w:r>
        <w:rPr>
          <w:rFonts w:ascii="等线" w:eastAsia="等线" w:hint="eastAsia"/>
          <w:b/>
          <w:spacing w:val="-4"/>
          <w:sz w:val="21"/>
        </w:rPr>
        <w:t>利</w:t>
      </w:r>
      <w:r>
        <w:rPr>
          <w:rFonts w:ascii="等线" w:eastAsia="等线" w:hint="eastAsia"/>
          <w:b/>
          <w:sz w:val="21"/>
        </w:rPr>
        <w:t>人退</w:t>
      </w:r>
    </w:p>
    <w:p>
      <w:pPr>
        <w:spacing w:before="23"/>
        <w:ind w:left="120" w:right="0" w:firstLine="0"/>
        <w:jc w:val="left"/>
        <w:rPr>
          <w:rFonts w:ascii="等线" w:eastAsia="等线" w:hint="eastAsia"/>
          <w:b/>
          <w:sz w:val="21"/>
        </w:rPr>
      </w:pPr>
      <w:r>
        <w:rPr>
          <w:rFonts w:ascii="等线" w:eastAsia="等线" w:hint="eastAsia"/>
          <w:b/>
          <w:sz w:val="21"/>
        </w:rPr>
        <w:t>还本合同终止时的</w:t>
      </w:r>
      <w:r>
        <w:rPr>
          <w:rFonts w:ascii="黑体" w:eastAsia="黑体" w:hint="eastAsia"/>
          <w:b/>
          <w:sz w:val="21"/>
        </w:rPr>
        <w:t>现金价值</w:t>
      </w:r>
      <w:hyperlink w:history="true" w:anchor="_bookmark6">
        <w:r>
          <w:rPr>
            <w:rFonts w:ascii="黑体" w:eastAsia="黑体" w:hint="eastAsia"/>
            <w:b/>
            <w:position w:val="11"/>
            <w:sz w:val="11"/>
          </w:rPr>
          <w:t>20</w:t>
        </w:r>
      </w:hyperlink>
      <w:r>
        <w:rPr>
          <w:rFonts w:ascii="等线" w:eastAsia="等线" w:hint="eastAsia"/>
          <w:b/>
          <w:sz w:val="21"/>
        </w:rPr>
        <w:t>。</w:t>
      </w:r>
    </w:p>
    <w:p>
      <w:pPr>
        <w:spacing w:line="228" w:lineRule="auto" w:before="20"/>
        <w:ind w:left="120" w:right="146" w:firstLine="424"/>
        <w:jc w:val="both"/>
        <w:rPr>
          <w:rFonts w:ascii="等线" w:eastAsia="等线" w:hint="eastAsia"/>
          <w:b/>
          <w:sz w:val="21"/>
        </w:rPr>
      </w:pPr>
      <w:r>
        <w:rPr>
          <w:rFonts w:ascii="等线" w:eastAsia="等线" w:hint="eastAsia"/>
          <w:b/>
          <w:spacing w:val="-7"/>
          <w:sz w:val="21"/>
        </w:rPr>
        <w:t>发生上述其他情形导致被保险人罹患本合同所定义的重大疾病的，本合同终止，我们向您退还本合同终</w:t>
      </w:r>
      <w:r>
        <w:rPr>
          <w:rFonts w:ascii="等线" w:eastAsia="等线" w:hint="eastAsia"/>
          <w:b/>
          <w:spacing w:val="-6"/>
          <w:sz w:val="21"/>
        </w:rPr>
        <w:t>止时的现金价值。</w:t>
      </w:r>
    </w:p>
    <w:p>
      <w:pPr>
        <w:pStyle w:val="BodyText"/>
        <w:spacing w:before="5"/>
        <w:rPr>
          <w:rFonts w:ascii="等线"/>
          <w:b/>
        </w:rPr>
      </w:pPr>
    </w:p>
    <w:p>
      <w:pPr>
        <w:pStyle w:val="Heading1"/>
        <w:ind w:left="3695" w:right="3729"/>
      </w:pPr>
      <w:bookmarkStart w:name="_TOC_250020" w:id="25"/>
      <w:bookmarkStart w:name="如何交纳保险费" w:id="26"/>
      <w:r>
        <w:rPr>
          <w:b w:val="0"/>
        </w:rPr>
      </w:r>
      <w:bookmarkEnd w:id="25"/>
      <w:r>
        <w:rPr/>
        <w:t>第三部分 如何交纳保险费</w:t>
      </w:r>
    </w:p>
    <w:p>
      <w:pPr>
        <w:pStyle w:val="BodyText"/>
        <w:spacing w:before="2"/>
        <w:rPr>
          <w:rFonts w:ascii="等线"/>
          <w:b/>
          <w:sz w:val="22"/>
        </w:rPr>
      </w:pPr>
    </w:p>
    <w:p>
      <w:pPr>
        <w:pStyle w:val="Heading2"/>
        <w:tabs>
          <w:tab w:pos="959" w:val="left" w:leader="none"/>
        </w:tabs>
      </w:pPr>
      <w:bookmarkStart w:name="_TOC_250019" w:id="27"/>
      <w:bookmarkStart w:name="保险费的交付" w:id="28"/>
      <w:r>
        <w:rPr>
          <w:b w:val="0"/>
        </w:rPr>
      </w:r>
      <w:r>
        <w:rPr/>
        <w:t>第九条</w:t>
        <w:tab/>
        <w:t>保险费的</w:t>
      </w:r>
      <w:r>
        <w:rPr>
          <w:spacing w:val="-4"/>
        </w:rPr>
        <w:t>交</w:t>
      </w:r>
      <w:bookmarkEnd w:id="27"/>
      <w:r>
        <w:rPr/>
        <w:t>付</w:t>
      </w:r>
    </w:p>
    <w:p>
      <w:pPr>
        <w:pStyle w:val="BodyText"/>
        <w:spacing w:before="3"/>
        <w:rPr>
          <w:rFonts w:ascii="等线"/>
          <w:b/>
        </w:rPr>
      </w:pPr>
    </w:p>
    <w:p>
      <w:pPr>
        <w:pStyle w:val="BodyText"/>
        <w:spacing w:line="273" w:lineRule="exact"/>
        <w:ind w:left="540"/>
      </w:pPr>
      <w:r>
        <w:rPr/>
        <w:t>本合同保险费交付方式和交付期限由您和我们约定并在保险单上载明。</w:t>
      </w:r>
    </w:p>
    <w:p>
      <w:pPr>
        <w:pStyle w:val="BodyText"/>
        <w:spacing w:line="223" w:lineRule="auto" w:before="19"/>
        <w:ind w:left="119" w:right="141" w:firstLine="420"/>
        <w:jc w:val="both"/>
      </w:pPr>
      <w:r>
        <w:rPr>
          <w:spacing w:val="-12"/>
        </w:rPr>
        <w:t>分期交付保险费的，在交付首期保险费后，您应当按照约定，在每个</w:t>
      </w:r>
      <w:r>
        <w:rPr>
          <w:rFonts w:ascii="等线" w:eastAsia="等线" w:hint="eastAsia"/>
          <w:b/>
          <w:spacing w:val="-2"/>
        </w:rPr>
        <w:t>保险费约定交付日</w:t>
      </w:r>
      <w:hyperlink w:history="true" w:anchor="_bookmark6">
        <w:r>
          <w:rPr>
            <w:rFonts w:ascii="等线" w:eastAsia="等线" w:hint="eastAsia"/>
            <w:b/>
            <w:spacing w:val="2"/>
            <w:position w:val="11"/>
            <w:sz w:val="11"/>
          </w:rPr>
          <w:t>21</w:t>
        </w:r>
      </w:hyperlink>
      <w:r>
        <w:rPr>
          <w:spacing w:val="-3"/>
        </w:rPr>
        <w:t>交付其余各期的保险费。</w:t>
      </w:r>
    </w:p>
    <w:p>
      <w:pPr>
        <w:pStyle w:val="BodyText"/>
        <w:spacing w:before="2"/>
        <w:rPr>
          <w:sz w:val="24"/>
        </w:rPr>
      </w:pPr>
    </w:p>
    <w:p>
      <w:pPr>
        <w:pStyle w:val="Heading2"/>
        <w:tabs>
          <w:tab w:pos="959" w:val="left" w:leader="none"/>
        </w:tabs>
        <w:spacing w:before="1"/>
      </w:pPr>
      <w:bookmarkStart w:name="_TOC_250018" w:id="29"/>
      <w:bookmarkStart w:name="首期后保险费的交付、宽限期间及合同效力中止" w:id="30"/>
      <w:r>
        <w:rPr>
          <w:b w:val="0"/>
        </w:rPr>
      </w:r>
      <w:r>
        <w:rPr/>
        <w:t>第十条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bookmarkEnd w:id="29"/>
      <w:r>
        <w:rPr/>
        <w:t>中止</w:t>
      </w:r>
    </w:p>
    <w:p>
      <w:pPr>
        <w:pStyle w:val="BodyText"/>
        <w:spacing w:before="6"/>
        <w:rPr>
          <w:rFonts w:ascii="等线"/>
          <w:b/>
        </w:rPr>
      </w:pPr>
    </w:p>
    <w:p>
      <w:pPr>
        <w:pStyle w:val="BodyText"/>
        <w:spacing w:line="237" w:lineRule="auto"/>
        <w:ind w:left="119" w:right="150" w:firstLine="420"/>
        <w:jc w:val="both"/>
      </w:pPr>
      <w:r>
        <w:rPr>
          <w:spacing w:val="-5"/>
        </w:rPr>
        <w:t>分期交付保险费的，首期保险费后的年交、半年交、季交或月交保险费的交付日期分别为本合同年生效对应日、半年生效对应日、季生效对应日或月生效对应日。</w:t>
      </w:r>
    </w:p>
    <w:p>
      <w:pPr>
        <w:spacing w:line="232" w:lineRule="auto" w:before="5"/>
        <w:ind w:left="119" w:right="153" w:firstLine="420"/>
        <w:jc w:val="both"/>
        <w:rPr>
          <w:rFonts w:ascii="等线" w:eastAsia="等线" w:hint="eastAsia"/>
          <w:b/>
          <w:sz w:val="21"/>
        </w:rPr>
      </w:pPr>
      <w:r>
        <w:rPr>
          <w:spacing w:val="-5"/>
          <w:sz w:val="21"/>
        </w:rPr>
        <w:t>您未按上述规定日期交付保险费的，自次日零时起</w:t>
      </w:r>
      <w:r>
        <w:rPr>
          <w:spacing w:val="-3"/>
          <w:sz w:val="21"/>
        </w:rPr>
        <w:t>60</w:t>
      </w:r>
      <w:r>
        <w:rPr>
          <w:spacing w:val="-5"/>
          <w:sz w:val="21"/>
        </w:rPr>
        <w:t>日为宽限期间；在宽限期间内发生保险事故，我们仍承担保险责任，但在给付保险金时会扣减您欠交的保险费；</w:t>
      </w:r>
      <w:r>
        <w:rPr>
          <w:rFonts w:ascii="等线" w:eastAsia="等线" w:hint="eastAsia"/>
          <w:b/>
          <w:spacing w:val="-4"/>
          <w:sz w:val="21"/>
        </w:rPr>
        <w:t>超过宽限期间仍未交付保险费的，本合同效力</w:t>
      </w:r>
      <w:r>
        <w:rPr>
          <w:rFonts w:ascii="等线" w:eastAsia="等线" w:hint="eastAsia"/>
          <w:b/>
          <w:spacing w:val="-5"/>
          <w:sz w:val="21"/>
        </w:rPr>
        <w:t>自宽限期间届满的次日零时起中止。在本合同效力中止期间，我们不承担保险责任。</w:t>
      </w:r>
    </w:p>
    <w:p>
      <w:pPr>
        <w:pStyle w:val="BodyText"/>
        <w:spacing w:before="9"/>
        <w:rPr>
          <w:rFonts w:ascii="等线"/>
          <w:b/>
        </w:rPr>
      </w:pPr>
    </w:p>
    <w:p>
      <w:pPr>
        <w:pStyle w:val="Heading1"/>
        <w:ind w:left="3695" w:right="3729"/>
      </w:pPr>
      <w:bookmarkStart w:name="_TOC_250017" w:id="31"/>
      <w:bookmarkStart w:name="如何申请保险金" w:id="32"/>
      <w:r>
        <w:rPr>
          <w:b w:val="0"/>
        </w:rPr>
      </w:r>
      <w:bookmarkEnd w:id="31"/>
      <w:r>
        <w:rPr/>
        <w:t>第四部分 如何申请保险金</w:t>
      </w:r>
    </w:p>
    <w:p>
      <w:pPr>
        <w:pStyle w:val="BodyText"/>
        <w:spacing w:before="11"/>
        <w:rPr>
          <w:rFonts w:ascii="等线"/>
          <w:b/>
        </w:rPr>
      </w:pPr>
    </w:p>
    <w:p>
      <w:pPr>
        <w:pStyle w:val="Heading2"/>
        <w:tabs>
          <w:tab w:pos="1171" w:val="left" w:leader="none"/>
        </w:tabs>
        <w:spacing w:before="1"/>
      </w:pPr>
      <w:bookmarkStart w:name="_TOC_250016" w:id="33"/>
      <w:bookmarkStart w:name="受益人" w:id="34"/>
      <w:r>
        <w:rPr>
          <w:b w:val="0"/>
        </w:rPr>
      </w:r>
      <w:bookmarkEnd w:id="33"/>
      <w:r>
        <w:rPr/>
        <w:t>第十一条</w:t>
        <w:tab/>
        <w:t>受益人</w:t>
      </w:r>
    </w:p>
    <w:p>
      <w:pPr>
        <w:pStyle w:val="BodyText"/>
        <w:spacing w:before="3"/>
        <w:rPr>
          <w:rFonts w:ascii="等线"/>
          <w:b/>
        </w:rPr>
      </w:pPr>
    </w:p>
    <w:p>
      <w:pPr>
        <w:pStyle w:val="BodyText"/>
        <w:ind w:left="540" w:right="166"/>
      </w:pPr>
      <w:r>
        <w:rPr>
          <w:spacing w:val="-5"/>
        </w:rPr>
        <w:t>受益人故意造成被保险人身故、伤残、疾病的，或者故意杀害被保险人未遂的，该受益人丧失受益权。除另有约定外，重大疾病保险金和轻症疾病保险金的受益人为被保险人本人。</w:t>
      </w:r>
    </w:p>
    <w:p>
      <w:pPr>
        <w:pStyle w:val="BodyText"/>
        <w:spacing w:before="2"/>
        <w:rPr>
          <w:sz w:val="24"/>
        </w:rPr>
      </w:pPr>
    </w:p>
    <w:p>
      <w:pPr>
        <w:pStyle w:val="Heading2"/>
        <w:tabs>
          <w:tab w:pos="1171" w:val="left" w:leader="none"/>
        </w:tabs>
      </w:pPr>
      <w:bookmarkStart w:name="_TOC_250015" w:id="35"/>
      <w:bookmarkStart w:name="保险事故的通知" w:id="36"/>
      <w:r>
        <w:rPr>
          <w:b w:val="0"/>
        </w:rPr>
      </w:r>
      <w:r>
        <w:rPr/>
        <w:t>第十二条</w:t>
        <w:tab/>
        <w:t>保险事故</w:t>
      </w:r>
      <w:r>
        <w:rPr>
          <w:spacing w:val="-4"/>
        </w:rPr>
        <w:t>的</w:t>
      </w:r>
      <w:bookmarkEnd w:id="35"/>
      <w:r>
        <w:rPr/>
        <w:t>通知</w:t>
      </w:r>
    </w:p>
    <w:p>
      <w:pPr>
        <w:pStyle w:val="BodyText"/>
        <w:spacing w:before="7"/>
        <w:rPr>
          <w:rFonts w:ascii="等线"/>
          <w:b/>
          <w:sz w:val="22"/>
        </w:rPr>
      </w:pPr>
    </w:p>
    <w:p>
      <w:pPr>
        <w:spacing w:line="225" w:lineRule="auto" w:before="0"/>
        <w:ind w:left="120" w:right="134" w:firstLine="420"/>
        <w:jc w:val="both"/>
        <w:rPr>
          <w:sz w:val="21"/>
        </w:rPr>
      </w:pPr>
      <w:r>
        <w:rPr>
          <w:spacing w:val="-9"/>
          <w:sz w:val="21"/>
        </w:rPr>
        <w:t>您、被保险人或受益人知道保险事故发生后，应当在 </w:t>
      </w:r>
      <w:r>
        <w:rPr>
          <w:sz w:val="21"/>
        </w:rPr>
        <w:t>10</w:t>
      </w:r>
      <w:r>
        <w:rPr>
          <w:spacing w:val="-9"/>
          <w:sz w:val="21"/>
        </w:rPr>
        <w:t> 日内通知我们。</w:t>
      </w:r>
      <w:r>
        <w:rPr>
          <w:rFonts w:ascii="等线" w:eastAsia="等线" w:hint="eastAsia"/>
          <w:b/>
          <w:spacing w:val="-6"/>
          <w:sz w:val="21"/>
        </w:rPr>
        <w:t>若您、被保险人或受益人故意或</w:t>
      </w:r>
      <w:r>
        <w:rPr>
          <w:rFonts w:ascii="等线" w:eastAsia="等线" w:hint="eastAsia"/>
          <w:b/>
          <w:spacing w:val="-5"/>
          <w:sz w:val="21"/>
        </w:rPr>
        <w:t>者因重大过失未及时通知，致使保险事故的性质、原因、损失程度等难以确定的，我们对无法确定的部分， </w:t>
      </w:r>
      <w:r>
        <w:rPr>
          <w:rFonts w:ascii="等线" w:eastAsia="等线" w:hint="eastAsia"/>
          <w:b/>
          <w:spacing w:val="-3"/>
          <w:sz w:val="21"/>
        </w:rPr>
        <w:t>不承担给付保险金的责任</w:t>
      </w:r>
      <w:r>
        <w:rPr>
          <w:spacing w:val="-5"/>
          <w:sz w:val="21"/>
        </w:rPr>
        <w:t>，但我们通过其他途径已经及时知道或者应当及时知道保险事故发生的除外。</w:t>
      </w:r>
    </w:p>
    <w:p>
      <w:pPr>
        <w:pStyle w:val="BodyText"/>
        <w:spacing w:before="9"/>
        <w:rPr>
          <w:sz w:val="22"/>
        </w:rPr>
      </w:pPr>
    </w:p>
    <w:p>
      <w:pPr>
        <w:pStyle w:val="Heading2"/>
        <w:tabs>
          <w:tab w:pos="1171" w:val="left" w:leader="none"/>
        </w:tabs>
      </w:pPr>
      <w:bookmarkStart w:name="_TOC_250014" w:id="37"/>
      <w:bookmarkStart w:name="诉讼时效" w:id="38"/>
      <w:r>
        <w:rPr>
          <w:b w:val="0"/>
        </w:rPr>
      </w:r>
      <w:bookmarkEnd w:id="37"/>
      <w:r>
        <w:rPr/>
        <w:t>第十三条</w:t>
        <w:tab/>
        <w:t>诉讼时效</w:t>
      </w:r>
    </w:p>
    <w:p>
      <w:pPr>
        <w:pStyle w:val="BodyText"/>
        <w:spacing w:before="10"/>
        <w:rPr>
          <w:rFonts w:ascii="等线"/>
          <w:b/>
          <w:sz w:val="28"/>
        </w:rPr>
      </w:pPr>
      <w:r>
        <w:rPr/>
        <w:pict>
          <v:line style="position:absolute;mso-position-horizontal-relative:page;mso-position-vertical-relative:paragraph;z-index:1120;mso-wrap-distance-left:0;mso-wrap-distance-right:0" from="51pt,21.860582pt" to="503.8pt,21.860582pt" stroked="true" strokeweight=".599pt" strokecolor="#000000">
            <v:stroke dashstyle="solid"/>
            <w10:wrap type="topAndBottom"/>
          </v:line>
        </w:pict>
      </w:r>
    </w:p>
    <w:p>
      <w:pPr>
        <w:spacing w:line="234" w:lineRule="exact" w:before="40"/>
        <w:ind w:left="120" w:right="0" w:firstLine="0"/>
        <w:jc w:val="left"/>
        <w:rPr>
          <w:sz w:val="18"/>
        </w:rPr>
      </w:pPr>
      <w:bookmarkStart w:name="_bookmark6" w:id="39"/>
      <w:bookmarkEnd w:id="39"/>
      <w:r>
        <w:rPr/>
      </w:r>
      <w:r>
        <w:rPr>
          <w:rFonts w:ascii="Times New Roman" w:eastAsia="Times New Roman"/>
          <w:position w:val="8"/>
          <w:sz w:val="12"/>
        </w:rPr>
        <w:t>15</w:t>
      </w:r>
      <w:r>
        <w:rPr>
          <w:rFonts w:ascii="黑体" w:eastAsia="黑体" w:hint="eastAsia"/>
          <w:b/>
          <w:sz w:val="18"/>
        </w:rPr>
        <w:t>军事冲突</w:t>
      </w:r>
      <w:r>
        <w:rPr>
          <w:sz w:val="18"/>
        </w:rPr>
        <w:t>：指国家或民族之间在一定范围内的武装对抗，以政府宣布为准。</w:t>
      </w:r>
    </w:p>
    <w:p>
      <w:pPr>
        <w:spacing w:line="232" w:lineRule="exact" w:before="0"/>
        <w:ind w:left="120" w:right="0" w:firstLine="0"/>
        <w:jc w:val="left"/>
        <w:rPr>
          <w:sz w:val="18"/>
        </w:rPr>
      </w:pPr>
      <w:r>
        <w:rPr>
          <w:rFonts w:ascii="Times New Roman" w:eastAsia="Times New Roman"/>
          <w:w w:val="95"/>
          <w:position w:val="8"/>
          <w:sz w:val="12"/>
        </w:rPr>
        <w:t>16</w:t>
      </w:r>
      <w:r>
        <w:rPr>
          <w:rFonts w:ascii="黑体" w:eastAsia="黑体" w:hint="eastAsia"/>
          <w:b/>
          <w:w w:val="95"/>
          <w:sz w:val="18"/>
        </w:rPr>
        <w:t>暴乱</w:t>
      </w:r>
      <w:r>
        <w:rPr>
          <w:w w:val="95"/>
          <w:sz w:val="18"/>
        </w:rPr>
        <w:t>：指破坏社会秩序的武装骚动，以政府宣布为准。</w:t>
      </w:r>
    </w:p>
    <w:p>
      <w:pPr>
        <w:spacing w:line="237" w:lineRule="auto" w:before="1"/>
        <w:ind w:left="119" w:right="101" w:firstLine="0"/>
        <w:jc w:val="both"/>
        <w:rPr>
          <w:sz w:val="18"/>
        </w:rPr>
      </w:pPr>
      <w:r>
        <w:rPr>
          <w:rFonts w:ascii="Times New Roman" w:eastAsia="Times New Roman"/>
          <w:position w:val="8"/>
          <w:sz w:val="12"/>
        </w:rPr>
        <w:t>17</w:t>
      </w:r>
      <w:r>
        <w:rPr>
          <w:rFonts w:ascii="黑体" w:eastAsia="黑体" w:hint="eastAsia"/>
          <w:b/>
          <w:sz w:val="18"/>
        </w:rPr>
        <w:t>感染艾滋病病毒或患艾滋病</w:t>
      </w:r>
      <w:r>
        <w:rPr>
          <w:spacing w:val="-10"/>
          <w:sz w:val="18"/>
        </w:rPr>
        <w:t>：艾滋病病毒指人类免疫缺陷病毒，英文缩写为 </w:t>
      </w:r>
      <w:r>
        <w:rPr>
          <w:sz w:val="18"/>
        </w:rPr>
        <w:t>HIV</w:t>
      </w:r>
      <w:r>
        <w:rPr>
          <w:spacing w:val="-6"/>
          <w:sz w:val="18"/>
        </w:rPr>
        <w:t>。艾滋病指人类免疫缺陷病毒引起的获得性免</w:t>
      </w:r>
      <w:r>
        <w:rPr>
          <w:spacing w:val="-10"/>
          <w:sz w:val="18"/>
        </w:rPr>
        <w:t>疫缺陷综合症，英文缩写为 </w:t>
      </w:r>
      <w:r>
        <w:rPr>
          <w:sz w:val="18"/>
        </w:rPr>
        <w:t>AIDS。在人体血液或其它样本中检测到艾滋病病毒或其抗体呈阳性，没有出现临床症状或体征的， 为感染艾滋病病毒；如果同时出现了明显临床症状或体征的，为患艾滋病。</w:t>
      </w:r>
    </w:p>
    <w:p>
      <w:pPr>
        <w:spacing w:line="232" w:lineRule="exact" w:before="0"/>
        <w:ind w:left="120" w:right="0" w:firstLine="0"/>
        <w:jc w:val="left"/>
        <w:rPr>
          <w:sz w:val="18"/>
        </w:rPr>
      </w:pPr>
      <w:r>
        <w:rPr>
          <w:rFonts w:ascii="Times New Roman" w:eastAsia="Times New Roman"/>
          <w:position w:val="8"/>
          <w:sz w:val="12"/>
        </w:rPr>
        <w:t>18</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20" w:right="0" w:firstLine="0"/>
        <w:jc w:val="left"/>
        <w:rPr>
          <w:sz w:val="18"/>
        </w:rPr>
      </w:pPr>
      <w:r>
        <w:rPr>
          <w:sz w:val="18"/>
        </w:rPr>
        <w:t>垂直传递的特征。</w:t>
      </w:r>
    </w:p>
    <w:p>
      <w:pPr>
        <w:spacing w:line="234" w:lineRule="exact" w:before="0"/>
        <w:ind w:left="120" w:right="0" w:firstLine="0"/>
        <w:jc w:val="left"/>
        <w:rPr>
          <w:sz w:val="18"/>
        </w:rPr>
      </w:pPr>
      <w:r>
        <w:rPr>
          <w:rFonts w:ascii="Times New Roman" w:eastAsia="Times New Roman"/>
          <w:w w:val="95"/>
          <w:position w:val="8"/>
          <w:sz w:val="12"/>
        </w:rPr>
        <w:t>19</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w:t>
      </w:r>
    </w:p>
    <w:p>
      <w:pPr>
        <w:spacing w:line="234" w:lineRule="exact" w:before="1"/>
        <w:ind w:left="119" w:right="0" w:firstLine="0"/>
        <w:jc w:val="left"/>
        <w:rPr>
          <w:sz w:val="18"/>
        </w:rPr>
      </w:pPr>
      <w:r>
        <w:rPr>
          <w:sz w:val="18"/>
        </w:rPr>
        <w:t>照世界卫生组织《疾病和有关健康问题的国际统计分类》（ICD-10）确定。</w:t>
      </w:r>
    </w:p>
    <w:p>
      <w:pPr>
        <w:spacing w:line="232" w:lineRule="exact" w:before="0"/>
        <w:ind w:left="120" w:right="0" w:firstLine="0"/>
        <w:jc w:val="left"/>
        <w:rPr>
          <w:sz w:val="18"/>
        </w:rPr>
      </w:pPr>
      <w:r>
        <w:rPr>
          <w:rFonts w:ascii="Times New Roman" w:eastAsia="Times New Roman"/>
          <w:position w:val="8"/>
          <w:sz w:val="12"/>
        </w:rPr>
        <w:t>20</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line="242" w:lineRule="exact" w:before="0"/>
        <w:ind w:left="120" w:right="0" w:firstLine="0"/>
        <w:jc w:val="left"/>
        <w:rPr>
          <w:sz w:val="18"/>
        </w:rPr>
      </w:pPr>
      <w:r>
        <w:rPr>
          <w:rFonts w:ascii="Times New Roman" w:eastAsia="Times New Roman"/>
          <w:position w:val="8"/>
          <w:sz w:val="12"/>
        </w:rPr>
        <w:t>21</w:t>
      </w:r>
      <w:r>
        <w:rPr>
          <w:rFonts w:ascii="等线" w:eastAsia="等线" w:hint="eastAsia"/>
          <w:b/>
          <w:sz w:val="18"/>
        </w:rPr>
        <w:t>保险费约定交付日</w:t>
      </w:r>
      <w:r>
        <w:rPr>
          <w:sz w:val="18"/>
        </w:rPr>
        <w:t>：保险合同生效日在每月、每季、每半年或每年（根据支付方式确定）的对应日。如果当月无对应的同一</w:t>
      </w:r>
    </w:p>
    <w:p>
      <w:pPr>
        <w:spacing w:line="228" w:lineRule="exact" w:before="0"/>
        <w:ind w:left="120" w:right="0" w:firstLine="0"/>
        <w:jc w:val="left"/>
        <w:rPr>
          <w:sz w:val="18"/>
        </w:rPr>
      </w:pPr>
      <w:r>
        <w:rPr>
          <w:sz w:val="18"/>
        </w:rPr>
        <w:t>日，则以该月最后一日为对应日。</w:t>
      </w:r>
    </w:p>
    <w:p>
      <w:pPr>
        <w:spacing w:after="0" w:line="228" w:lineRule="exact"/>
        <w:jc w:val="left"/>
        <w:rPr>
          <w:sz w:val="18"/>
        </w:rPr>
        <w:sectPr>
          <w:pgSz w:w="11910" w:h="16840"/>
          <w:pgMar w:header="0" w:footer="806" w:top="1360" w:bottom="1000" w:left="900" w:right="840"/>
        </w:sectPr>
      </w:pPr>
    </w:p>
    <w:p>
      <w:pPr>
        <w:pStyle w:val="BodyText"/>
        <w:spacing w:before="6"/>
        <w:ind w:left="120" w:right="107" w:firstLine="419"/>
      </w:pPr>
      <w:r>
        <w:rPr>
          <w:spacing w:val="-4"/>
        </w:rPr>
        <w:t>人寿保险以外的其他保险的被保险人或者受益人，向我们请求赔偿或者给付保险金的诉讼时效期间为 </w:t>
      </w:r>
      <w:r>
        <w:rPr/>
        <w:t>2 </w:t>
      </w:r>
      <w:r>
        <w:rPr>
          <w:spacing w:val="-5"/>
        </w:rPr>
        <w:t>年，自其知道或者应当知道保险事故发生之日起计算。</w:t>
      </w:r>
    </w:p>
    <w:p>
      <w:pPr>
        <w:pStyle w:val="BodyText"/>
        <w:spacing w:line="237" w:lineRule="auto"/>
        <w:ind w:left="120" w:right="105" w:firstLine="419"/>
      </w:pPr>
      <w:r>
        <w:rPr>
          <w:spacing w:val="-5"/>
        </w:rPr>
        <w:t>人寿保险的被保险人或者受益人向我们请求给付保险金的诉讼时效期间为 </w:t>
      </w:r>
      <w:r>
        <w:rPr/>
        <w:t>5</w:t>
      </w:r>
      <w:r>
        <w:rPr>
          <w:spacing w:val="-5"/>
        </w:rPr>
        <w:t> 年，自其知道或者应当知道保险事故发生之日起计算。</w:t>
      </w:r>
    </w:p>
    <w:p>
      <w:pPr>
        <w:pStyle w:val="BodyText"/>
        <w:spacing w:before="3"/>
        <w:rPr>
          <w:sz w:val="24"/>
        </w:rPr>
      </w:pPr>
    </w:p>
    <w:p>
      <w:pPr>
        <w:pStyle w:val="Heading2"/>
        <w:tabs>
          <w:tab w:pos="1171" w:val="left" w:leader="none"/>
        </w:tabs>
      </w:pPr>
      <w:bookmarkStart w:name="_TOC_250013" w:id="40"/>
      <w:bookmarkStart w:name="保险金申请" w:id="41"/>
      <w:r>
        <w:rPr>
          <w:b w:val="0"/>
        </w:rPr>
      </w:r>
      <w:bookmarkEnd w:id="40"/>
      <w:r>
        <w:rPr/>
        <w:t>第十四条</w:t>
        <w:tab/>
        <w:t>保险金申请</w:t>
      </w:r>
    </w:p>
    <w:p>
      <w:pPr>
        <w:pStyle w:val="BodyText"/>
        <w:spacing w:before="9"/>
        <w:rPr>
          <w:rFonts w:ascii="等线"/>
          <w:b/>
          <w:sz w:val="22"/>
        </w:rPr>
      </w:pPr>
    </w:p>
    <w:p>
      <w:pPr>
        <w:pStyle w:val="BodyText"/>
        <w:ind w:left="540"/>
      </w:pPr>
      <w:r>
        <w:rPr/>
        <w:t>在申请保险金时，请按照下列方式办理：</w:t>
      </w:r>
    </w:p>
    <w:p>
      <w:pPr>
        <w:pStyle w:val="BodyText"/>
        <w:spacing w:line="273" w:lineRule="auto" w:before="36"/>
        <w:ind w:left="120" w:right="126" w:firstLine="419"/>
      </w:pPr>
      <w:r>
        <w:rPr>
          <w:spacing w:val="-5"/>
        </w:rPr>
        <w:t>在申请重大疾病和轻症疾病保险金时，由受益人作为申请人，申请人须填写保险金给付申请书，并提供下列证明和资料：</w:t>
      </w:r>
    </w:p>
    <w:p>
      <w:pPr>
        <w:pStyle w:val="BodyText"/>
        <w:spacing w:before="7"/>
        <w:ind w:left="540"/>
      </w:pPr>
      <w:r>
        <w:rPr/>
        <w:t>（1）保险合同；</w:t>
      </w:r>
    </w:p>
    <w:p>
      <w:pPr>
        <w:pStyle w:val="BodyText"/>
        <w:spacing w:before="37"/>
        <w:ind w:left="540"/>
      </w:pPr>
      <w:r>
        <w:rPr/>
        <w:t>（2）申请人的有效身份证件；</w:t>
      </w:r>
    </w:p>
    <w:p>
      <w:pPr>
        <w:pStyle w:val="BodyText"/>
        <w:spacing w:line="254" w:lineRule="auto" w:before="37"/>
        <w:ind w:left="120" w:right="101" w:firstLine="420"/>
      </w:pPr>
      <w:r>
        <w:rPr/>
        <w:t>（3）由医院</w:t>
      </w:r>
      <w:r>
        <w:rPr>
          <w:rFonts w:ascii="等线" w:eastAsia="等线" w:hint="eastAsia"/>
          <w:b/>
        </w:rPr>
        <w:t>专科医生</w:t>
      </w:r>
      <w:hyperlink w:history="true" w:anchor="_bookmark7">
        <w:r>
          <w:rPr>
            <w:rFonts w:ascii="等线" w:eastAsia="等线" w:hint="eastAsia"/>
            <w:b/>
            <w:position w:val="11"/>
            <w:sz w:val="11"/>
          </w:rPr>
          <w:t>22</w:t>
        </w:r>
      </w:hyperlink>
      <w:r>
        <w:rPr/>
        <w:t>出具的疾病诊断证明书以及由医院出具的与该疾病诊断证明书相关的病理显微镜检查、血液检验及其他科学方法检验报告；若接受外科手术者，还需提供外科手术证明文件；</w:t>
      </w:r>
    </w:p>
    <w:p>
      <w:pPr>
        <w:pStyle w:val="BodyText"/>
        <w:spacing w:before="24"/>
        <w:ind w:left="539"/>
      </w:pPr>
      <w:r>
        <w:rPr/>
        <w:t>（4）与确认保险事故的性质、原因等有关的其它证明和资料。</w:t>
      </w:r>
    </w:p>
    <w:p>
      <w:pPr>
        <w:pStyle w:val="BodyText"/>
        <w:spacing w:before="9"/>
        <w:rPr>
          <w:sz w:val="14"/>
        </w:rPr>
      </w:pPr>
    </w:p>
    <w:p>
      <w:pPr>
        <w:tabs>
          <w:tab w:pos="1171" w:val="left" w:leader="none"/>
        </w:tabs>
        <w:spacing w:line="532" w:lineRule="auto" w:before="0"/>
        <w:ind w:left="120" w:right="1810" w:firstLine="419"/>
        <w:jc w:val="left"/>
        <w:rPr>
          <w:rFonts w:ascii="等线" w:eastAsia="等线"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4"/>
          <w:sz w:val="21"/>
        </w:rPr>
        <w:t>时</w:t>
      </w:r>
      <w:r>
        <w:rPr>
          <w:sz w:val="21"/>
        </w:rPr>
        <w:t>一</w:t>
      </w:r>
      <w:r>
        <w:rPr>
          <w:spacing w:val="-5"/>
          <w:sz w:val="21"/>
        </w:rPr>
        <w:t>次</w:t>
      </w:r>
      <w:r>
        <w:rPr>
          <w:sz w:val="21"/>
        </w:rPr>
        <w:t>性通</w:t>
      </w:r>
      <w:r>
        <w:rPr>
          <w:spacing w:val="-5"/>
          <w:sz w:val="21"/>
        </w:rPr>
        <w:t>知</w:t>
      </w:r>
      <w:r>
        <w:rPr>
          <w:sz w:val="21"/>
        </w:rPr>
        <w:t>申</w:t>
      </w:r>
      <w:r>
        <w:rPr>
          <w:spacing w:val="-4"/>
          <w:sz w:val="21"/>
        </w:rPr>
        <w:t>请</w:t>
      </w:r>
      <w:r>
        <w:rPr>
          <w:sz w:val="21"/>
        </w:rPr>
        <w:t>人</w:t>
      </w:r>
      <w:r>
        <w:rPr>
          <w:spacing w:val="-5"/>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4"/>
          <w:sz w:val="21"/>
        </w:rPr>
        <w:t>料</w:t>
      </w:r>
      <w:r>
        <w:rPr>
          <w:sz w:val="21"/>
        </w:rPr>
        <w:t>。</w:t>
      </w:r>
      <w:bookmarkStart w:name="保险金给付" w:id="42"/>
      <w:bookmarkEnd w:id="42"/>
      <w:r>
        <w:rPr>
          <w:sz w:val="21"/>
        </w:rPr>
      </w:r>
      <w:r>
        <w:rPr>
          <w:rFonts w:ascii="等线" w:eastAsia="等线" w:hint="eastAsia"/>
          <w:b/>
          <w:sz w:val="21"/>
        </w:rPr>
        <w:t>第十五条</w:t>
        <w:tab/>
        <w:t>保险金给付</w:t>
      </w:r>
    </w:p>
    <w:p>
      <w:pPr>
        <w:pStyle w:val="BodyText"/>
        <w:spacing w:before="42"/>
        <w:ind w:left="540"/>
      </w:pPr>
      <w:r>
        <w:rPr/>
        <w:t>我们在收到保险金给付申请书及本合同约定的有关证明和资料后，将在5日内作出核定；情形复杂的，在</w:t>
      </w:r>
    </w:p>
    <w:p>
      <w:pPr>
        <w:pStyle w:val="BodyText"/>
        <w:spacing w:line="273" w:lineRule="auto" w:before="36"/>
        <w:ind w:left="120" w:right="125"/>
      </w:pPr>
      <w:r>
        <w:rPr/>
        <w:t>30</w:t>
      </w:r>
      <w:r>
        <w:rPr>
          <w:spacing w:val="-5"/>
        </w:rPr>
        <w:t>日内作出核定。对属于保险责任的，我们在与受益人达成给付保险金的协议后</w:t>
      </w:r>
      <w:r>
        <w:rPr>
          <w:spacing w:val="-3"/>
        </w:rPr>
        <w:t>10</w:t>
      </w:r>
      <w:r>
        <w:rPr>
          <w:spacing w:val="-5"/>
        </w:rPr>
        <w:t>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before="37"/>
        <w:ind w:left="120" w:right="125" w:firstLine="419"/>
      </w:pPr>
      <w:r>
        <w:rPr>
          <w:spacing w:val="-5"/>
        </w:rPr>
        <w:t>赔偿损失范围和损失计算方法：按最近一次中国人民银行公布的金融机构人民币一年期定期存款基准利率以单利方式计算逾期给付保险金的利息损失。</w:t>
      </w:r>
    </w:p>
    <w:p>
      <w:pPr>
        <w:pStyle w:val="BodyText"/>
        <w:spacing w:line="273" w:lineRule="auto" w:before="7"/>
        <w:ind w:left="540" w:right="125" w:hanging="1"/>
      </w:pPr>
      <w:r>
        <w:rPr>
          <w:spacing w:val="-5"/>
        </w:rPr>
        <w:t>对不属于保险责任的，我们自作出核定之日起</w:t>
      </w:r>
      <w:r>
        <w:rPr/>
        <w:t>3</w:t>
      </w:r>
      <w:r>
        <w:rPr>
          <w:spacing w:val="-5"/>
        </w:rPr>
        <w:t>日内向受益人发出拒绝给付保险金通知书并说明理由。 我们在收到保险金给付申请书及有关证明和资料之日起</w:t>
      </w:r>
      <w:r>
        <w:rPr/>
        <w:t>60</w:t>
      </w:r>
      <w:r>
        <w:rPr>
          <w:spacing w:val="-5"/>
        </w:rPr>
        <w:t>日内，对属于保险责任而给付保险金的数额不</w:t>
      </w:r>
    </w:p>
    <w:p>
      <w:pPr>
        <w:pStyle w:val="BodyText"/>
        <w:spacing w:line="273" w:lineRule="auto" w:before="7"/>
        <w:ind w:left="120" w:right="125"/>
      </w:pPr>
      <w:r>
        <w:rPr>
          <w:spacing w:val="-5"/>
        </w:rPr>
        <w:t>能确定的，根据已有证明和资料可以确定的数额先予支付；我们最终确定给付保险金的数额后，将支付相应</w:t>
      </w:r>
      <w:r>
        <w:rPr>
          <w:spacing w:val="-4"/>
        </w:rPr>
        <w:t>的差额。</w:t>
      </w:r>
    </w:p>
    <w:p>
      <w:pPr>
        <w:pStyle w:val="BodyText"/>
        <w:spacing w:before="12"/>
        <w:rPr>
          <w:sz w:val="22"/>
        </w:rPr>
      </w:pPr>
    </w:p>
    <w:p>
      <w:pPr>
        <w:pStyle w:val="Heading1"/>
        <w:spacing w:before="1"/>
        <w:ind w:left="3573" w:right="3570"/>
      </w:pPr>
      <w:bookmarkStart w:name="_TOC_250012" w:id="43"/>
      <w:bookmarkStart w:name="您还享有哪些权益" w:id="44"/>
      <w:r>
        <w:rPr>
          <w:b w:val="0"/>
        </w:rPr>
      </w:r>
      <w:bookmarkEnd w:id="43"/>
      <w:r>
        <w:rPr/>
        <w:t>第五部分 您还享有哪些权益</w:t>
      </w:r>
    </w:p>
    <w:p>
      <w:pPr>
        <w:pStyle w:val="BodyText"/>
        <w:spacing w:before="2"/>
        <w:rPr>
          <w:rFonts w:ascii="等线"/>
          <w:b/>
          <w:sz w:val="22"/>
        </w:rPr>
      </w:pPr>
    </w:p>
    <w:p>
      <w:pPr>
        <w:pStyle w:val="Heading2"/>
        <w:tabs>
          <w:tab w:pos="1171" w:val="left" w:leader="none"/>
        </w:tabs>
        <w:spacing w:before="1"/>
      </w:pPr>
      <w:bookmarkStart w:name="_TOC_250011" w:id="45"/>
      <w:bookmarkStart w:name="保单贷款" w:id="46"/>
      <w:r>
        <w:rPr>
          <w:b w:val="0"/>
        </w:rPr>
      </w:r>
      <w:bookmarkEnd w:id="45"/>
      <w:r>
        <w:rPr/>
        <w:t>第十六条</w:t>
        <w:tab/>
        <w:t>保单贷款</w:t>
      </w:r>
    </w:p>
    <w:p>
      <w:pPr>
        <w:pStyle w:val="BodyText"/>
        <w:spacing w:before="10"/>
        <w:rPr>
          <w:rFonts w:ascii="等线"/>
          <w:b/>
          <w:sz w:val="22"/>
        </w:rPr>
      </w:pPr>
    </w:p>
    <w:p>
      <w:pPr>
        <w:pStyle w:val="BodyText"/>
        <w:spacing w:line="266" w:lineRule="auto"/>
        <w:ind w:left="119" w:right="101" w:firstLine="420"/>
        <w:jc w:val="both"/>
      </w:pPr>
      <w:r>
        <w:rPr>
          <w:spacing w:val="-5"/>
        </w:rPr>
        <w:t>在本合同有效期内，您可以以书面形式向我们申请贷款。贷款金额不得超过本合同当时的现金价值扣除各项欠款后余额的</w:t>
      </w:r>
      <w:r>
        <w:rPr>
          <w:spacing w:val="-11"/>
        </w:rPr>
        <w:t>80</w:t>
      </w:r>
      <w:r>
        <w:rPr>
          <w:spacing w:val="-6"/>
        </w:rPr>
        <w:t>%，每次贷款期限最长不超过</w:t>
      </w:r>
      <w:r>
        <w:rPr/>
        <w:t>6</w:t>
      </w:r>
      <w:r>
        <w:rPr>
          <w:spacing w:val="-16"/>
        </w:rPr>
        <w:t>个月，</w:t>
      </w:r>
      <w:r>
        <w:rPr>
          <w:rFonts w:ascii="等线" w:eastAsia="等线" w:hint="eastAsia"/>
          <w:b/>
          <w:spacing w:val="-1"/>
        </w:rPr>
        <w:t>保单贷款利率</w:t>
      </w:r>
      <w:hyperlink w:history="true" w:anchor="_bookmark7">
        <w:r>
          <w:rPr>
            <w:rFonts w:ascii="等线" w:eastAsia="等线" w:hint="eastAsia"/>
            <w:b/>
            <w:spacing w:val="2"/>
            <w:position w:val="11"/>
            <w:sz w:val="11"/>
          </w:rPr>
          <w:t>23</w:t>
        </w:r>
      </w:hyperlink>
      <w:r>
        <w:rPr>
          <w:spacing w:val="-8"/>
        </w:rPr>
        <w:t>按我们当时确定的利率执行。贷款本</w:t>
      </w:r>
      <w:r>
        <w:rPr>
          <w:spacing w:val="-5"/>
        </w:rPr>
        <w:t>息在贷款到期时一并归还。若您到期未能足额偿还贷款本息，则您所欠的贷款本金及利息将作为新的贷款本</w:t>
      </w:r>
      <w:r>
        <w:rPr>
          <w:spacing w:val="-4"/>
        </w:rPr>
        <w:t>金计息。</w:t>
      </w:r>
    </w:p>
    <w:p>
      <w:pPr>
        <w:spacing w:before="1"/>
        <w:ind w:left="531" w:right="0" w:firstLine="0"/>
        <w:jc w:val="left"/>
        <w:rPr>
          <w:rFonts w:ascii="等线" w:eastAsia="等线" w:hint="eastAsia"/>
          <w:b/>
          <w:sz w:val="21"/>
        </w:rPr>
      </w:pPr>
      <w:r>
        <w:rPr>
          <w:rFonts w:ascii="等线" w:eastAsia="等线" w:hint="eastAsia"/>
          <w:b/>
          <w:sz w:val="21"/>
        </w:rPr>
        <w:t>自您没还清的贷款本金及利息加上其它各项欠款达到本合同现金价值的次日零时，本合同效力中止。</w:t>
      </w:r>
    </w:p>
    <w:p>
      <w:pPr>
        <w:pStyle w:val="BodyText"/>
        <w:spacing w:before="5"/>
        <w:rPr>
          <w:rFonts w:ascii="等线"/>
          <w:b/>
          <w:sz w:val="16"/>
        </w:rPr>
      </w:pPr>
      <w:r>
        <w:rPr/>
        <w:pict>
          <v:line style="position:absolute;mso-position-horizontal-relative:page;mso-position-vertical-relative:paragraph;z-index:1144;mso-wrap-distance-left:0;mso-wrap-distance-right:0" from="51pt,13.445189pt" to="195pt,13.445189pt" stroked="true" strokeweight=".6pt" strokecolor="#000000">
            <v:stroke dashstyle="solid"/>
            <w10:wrap type="topAndBottom"/>
          </v:line>
        </w:pict>
      </w:r>
    </w:p>
    <w:p>
      <w:pPr>
        <w:spacing w:line="244" w:lineRule="exact" w:before="36"/>
        <w:ind w:left="120" w:right="0" w:firstLine="0"/>
        <w:jc w:val="left"/>
        <w:rPr>
          <w:sz w:val="18"/>
        </w:rPr>
      </w:pPr>
      <w:bookmarkStart w:name="_bookmark7" w:id="47"/>
      <w:bookmarkEnd w:id="47"/>
      <w:r>
        <w:rPr/>
      </w:r>
      <w:r>
        <w:rPr>
          <w:rFonts w:ascii="Times New Roman" w:eastAsia="Times New Roman"/>
          <w:position w:val="8"/>
          <w:sz w:val="12"/>
        </w:rPr>
        <w:t>22</w:t>
      </w:r>
      <w:r>
        <w:rPr>
          <w:rFonts w:ascii="等线" w:eastAsia="等线" w:hint="eastAsia"/>
          <w:b/>
          <w:sz w:val="18"/>
        </w:rPr>
        <w:t>专科医生</w:t>
      </w:r>
      <w:r>
        <w:rPr>
          <w:sz w:val="18"/>
        </w:rPr>
        <w:t>：应当同时满足以下四项资格条件：</w:t>
      </w:r>
    </w:p>
    <w:p>
      <w:pPr>
        <w:spacing w:line="226" w:lineRule="exact" w:before="0"/>
        <w:ind w:left="263" w:right="0" w:firstLine="0"/>
        <w:jc w:val="left"/>
        <w:rPr>
          <w:sz w:val="18"/>
        </w:rPr>
      </w:pPr>
      <w:r>
        <w:rPr>
          <w:sz w:val="18"/>
        </w:rPr>
        <w:t>（1）具有有效的中华人民共和国《医师资格证书》；</w:t>
      </w:r>
    </w:p>
    <w:p>
      <w:pPr>
        <w:spacing w:line="234" w:lineRule="exact" w:before="0"/>
        <w:ind w:left="263" w:right="0" w:firstLine="0"/>
        <w:jc w:val="left"/>
        <w:rPr>
          <w:sz w:val="18"/>
        </w:rPr>
      </w:pPr>
      <w:r>
        <w:rPr>
          <w:sz w:val="18"/>
        </w:rPr>
        <w:t>（2）具有有效的中华人民共和国《医师执业证书》，并按期到相关部门登记注册；</w:t>
      </w:r>
    </w:p>
    <w:p>
      <w:pPr>
        <w:spacing w:line="234" w:lineRule="exact" w:before="0"/>
        <w:ind w:left="263" w:right="0" w:firstLine="0"/>
        <w:jc w:val="left"/>
        <w:rPr>
          <w:sz w:val="18"/>
        </w:rPr>
      </w:pPr>
      <w:r>
        <w:rPr>
          <w:sz w:val="18"/>
        </w:rPr>
        <w:t>（3）具有有效的中华人民共和国主治医师或者主治医师以上职称的《医师职称证书》；</w:t>
      </w:r>
    </w:p>
    <w:p>
      <w:pPr>
        <w:spacing w:line="232" w:lineRule="exact" w:before="0"/>
        <w:ind w:left="263" w:right="0" w:firstLine="0"/>
        <w:jc w:val="left"/>
        <w:rPr>
          <w:sz w:val="18"/>
        </w:rPr>
      </w:pPr>
      <w:r>
        <w:rPr>
          <w:sz w:val="18"/>
        </w:rPr>
        <w:t>（4）在二级或者二级以上医院的相应科室从事临床工作三年以上。</w:t>
      </w:r>
    </w:p>
    <w:p>
      <w:pPr>
        <w:spacing w:line="242" w:lineRule="exact" w:before="0"/>
        <w:ind w:left="120" w:right="0" w:firstLine="0"/>
        <w:jc w:val="left"/>
        <w:rPr>
          <w:sz w:val="18"/>
        </w:rPr>
      </w:pPr>
      <w:r>
        <w:rPr>
          <w:rFonts w:ascii="Times New Roman" w:eastAsia="Times New Roman"/>
          <w:position w:val="8"/>
          <w:sz w:val="12"/>
        </w:rPr>
        <w:t>23</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8" w:lineRule="exact" w:before="0"/>
        <w:ind w:left="119" w:right="0" w:firstLine="0"/>
        <w:jc w:val="left"/>
        <w:rPr>
          <w:sz w:val="18"/>
        </w:rPr>
      </w:pPr>
      <w:r>
        <w:rPr>
          <w:sz w:val="18"/>
        </w:rPr>
        <w:t>为上限。</w:t>
      </w:r>
    </w:p>
    <w:p>
      <w:pPr>
        <w:spacing w:after="0" w:line="228" w:lineRule="exact"/>
        <w:jc w:val="left"/>
        <w:rPr>
          <w:sz w:val="18"/>
        </w:rPr>
        <w:sectPr>
          <w:pgSz w:w="11910" w:h="16840"/>
          <w:pgMar w:header="0" w:footer="806" w:top="1360" w:bottom="1000" w:left="900" w:right="880"/>
        </w:sectPr>
      </w:pPr>
    </w:p>
    <w:p>
      <w:pPr>
        <w:pStyle w:val="Heading2"/>
        <w:tabs>
          <w:tab w:pos="1171" w:val="left" w:leader="none"/>
        </w:tabs>
        <w:spacing w:before="14"/>
      </w:pPr>
      <w:bookmarkStart w:name="_TOC_250010" w:id="48"/>
      <w:r>
        <w:rPr/>
        <w:t>第十七条</w:t>
        <w:tab/>
        <w:t>保险费自</w:t>
      </w:r>
      <w:r>
        <w:rPr>
          <w:spacing w:val="-5"/>
        </w:rPr>
        <w:t>动</w:t>
      </w:r>
      <w:bookmarkEnd w:id="48"/>
      <w:r>
        <w:rPr/>
        <w:t>垫交</w:t>
      </w:r>
    </w:p>
    <w:p>
      <w:pPr>
        <w:pStyle w:val="BodyText"/>
        <w:rPr>
          <w:rFonts w:ascii="等线"/>
          <w:b/>
          <w:sz w:val="23"/>
        </w:rPr>
      </w:pPr>
    </w:p>
    <w:p>
      <w:pPr>
        <w:pStyle w:val="BodyText"/>
        <w:spacing w:line="273" w:lineRule="auto"/>
        <w:ind w:left="120" w:right="126" w:firstLine="419"/>
        <w:jc w:val="both"/>
      </w:pPr>
      <w:bookmarkStart w:name="保险费自动垫交" w:id="49"/>
      <w:bookmarkEnd w:id="49"/>
      <w:r>
        <w:rPr/>
      </w:r>
      <w:r>
        <w:rPr>
          <w:spacing w:val="-5"/>
        </w:rPr>
        <w:t>您可以选择保险费自动垫交功能，即如果您在宽限期结束时仍未交纳保险费，我们将以本合同的现金价值扣除您尚未偿还的各项欠款之后的余额自动垫交本合同到期应交的保险费，本合同继续有效。所垫交的保险费视同借款，借款利率按照保单贷款利率执行。</w:t>
      </w:r>
    </w:p>
    <w:p>
      <w:pPr>
        <w:spacing w:line="273" w:lineRule="auto" w:before="7"/>
        <w:ind w:left="120" w:right="126" w:firstLine="419"/>
        <w:jc w:val="both"/>
        <w:rPr>
          <w:rFonts w:ascii="等线" w:eastAsia="等线" w:hint="eastAsia"/>
          <w:b/>
          <w:sz w:val="21"/>
        </w:rPr>
      </w:pPr>
      <w:r>
        <w:rPr>
          <w:spacing w:val="-5"/>
          <w:sz w:val="21"/>
        </w:rPr>
        <w:t>当现金价值扣除各项欠款后的余额不足以垫交一期保险费的，我们将根据现金价值的余额计算本合同可以继续有效的天数，本合同在此期间继续有效。</w:t>
      </w:r>
      <w:r>
        <w:rPr>
          <w:rFonts w:ascii="等线" w:eastAsia="等线" w:hint="eastAsia"/>
          <w:b/>
          <w:spacing w:val="-5"/>
          <w:sz w:val="21"/>
        </w:rPr>
        <w:t>当现金价值余额为零时，本合同效力中止。</w:t>
      </w:r>
    </w:p>
    <w:p>
      <w:pPr>
        <w:pStyle w:val="BodyText"/>
        <w:spacing w:before="12"/>
        <w:rPr>
          <w:rFonts w:ascii="等线"/>
          <w:b/>
          <w:sz w:val="20"/>
        </w:rPr>
      </w:pPr>
    </w:p>
    <w:p>
      <w:pPr>
        <w:pStyle w:val="Heading2"/>
        <w:tabs>
          <w:tab w:pos="1171" w:val="left" w:leader="none"/>
        </w:tabs>
      </w:pPr>
      <w:bookmarkStart w:name="_TOC_250009" w:id="50"/>
      <w:bookmarkStart w:name="合同内容变更" w:id="51"/>
      <w:r>
        <w:rPr>
          <w:b w:val="0"/>
        </w:rPr>
      </w:r>
      <w:r>
        <w:rPr/>
        <w:t>第十八条</w:t>
        <w:tab/>
        <w:t>合同内容</w:t>
      </w:r>
      <w:r>
        <w:rPr>
          <w:spacing w:val="-5"/>
        </w:rPr>
        <w:t>变</w:t>
      </w:r>
      <w:bookmarkEnd w:id="50"/>
      <w:r>
        <w:rPr/>
        <w:t>更</w:t>
      </w:r>
    </w:p>
    <w:p>
      <w:pPr>
        <w:pStyle w:val="BodyText"/>
        <w:spacing w:before="6"/>
        <w:rPr>
          <w:rFonts w:ascii="等线"/>
          <w:b/>
        </w:rPr>
      </w:pPr>
    </w:p>
    <w:p>
      <w:pPr>
        <w:pStyle w:val="BodyText"/>
        <w:spacing w:line="237" w:lineRule="auto"/>
        <w:ind w:left="120" w:right="126" w:firstLine="419"/>
        <w:jc w:val="both"/>
      </w:pPr>
      <w:r>
        <w:rPr>
          <w:spacing w:val="-5"/>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2"/>
        <w:rPr>
          <w:sz w:val="24"/>
        </w:rPr>
      </w:pPr>
    </w:p>
    <w:p>
      <w:pPr>
        <w:pStyle w:val="Heading2"/>
        <w:tabs>
          <w:tab w:pos="1171" w:val="left" w:leader="none"/>
        </w:tabs>
      </w:pPr>
      <w:bookmarkStart w:name="_TOC_250008" w:id="52"/>
      <w:bookmarkStart w:name="合同效力恢复（复效）" w:id="53"/>
      <w:r>
        <w:rPr>
          <w:b w:val="0"/>
        </w:rPr>
      </w:r>
      <w:r>
        <w:rPr/>
        <w:t>第十九条</w:t>
        <w:tab/>
        <w:t>合同效力</w:t>
      </w:r>
      <w:r>
        <w:rPr>
          <w:spacing w:val="-5"/>
        </w:rPr>
        <w:t>恢</w:t>
      </w:r>
      <w:r>
        <w:rPr/>
        <w:t>复（</w:t>
      </w:r>
      <w:r>
        <w:rPr>
          <w:spacing w:val="-4"/>
        </w:rPr>
        <w:t>复</w:t>
      </w:r>
      <w:bookmarkEnd w:id="52"/>
      <w:r>
        <w:rPr/>
        <w:t>效）</w:t>
      </w:r>
    </w:p>
    <w:p>
      <w:pPr>
        <w:pStyle w:val="BodyText"/>
        <w:spacing w:before="5"/>
        <w:rPr>
          <w:rFonts w:ascii="等线"/>
          <w:b/>
        </w:rPr>
      </w:pPr>
    </w:p>
    <w:p>
      <w:pPr>
        <w:pStyle w:val="BodyText"/>
        <w:spacing w:line="237" w:lineRule="auto" w:before="1"/>
        <w:ind w:left="119" w:right="106" w:firstLine="420"/>
        <w:jc w:val="both"/>
      </w:pPr>
      <w:r>
        <w:rPr>
          <w:spacing w:val="-5"/>
        </w:rPr>
        <w:t>在本合同效力中止之日起</w:t>
      </w:r>
      <w:r>
        <w:rPr>
          <w:spacing w:val="-7"/>
        </w:rPr>
        <w:t>2</w:t>
      </w:r>
      <w:r>
        <w:rPr>
          <w:spacing w:val="-11"/>
        </w:rPr>
        <w:t>年内，您可填写复效申请书，并提供被保险人的健康声明书或体检报告书，申</w:t>
      </w:r>
      <w:r>
        <w:rPr>
          <w:spacing w:val="-6"/>
        </w:rPr>
        <w:t>请恢复合同效力。经我们与您协商并达成协议，自您补交所欠的保险费及利息、贷款及利息的次日起，本合</w:t>
      </w:r>
      <w:r>
        <w:rPr>
          <w:spacing w:val="-5"/>
        </w:rPr>
        <w:t>同效力恢复。</w:t>
      </w:r>
    </w:p>
    <w:p>
      <w:pPr>
        <w:spacing w:line="228" w:lineRule="auto" w:before="19"/>
        <w:ind w:left="120" w:right="202" w:firstLine="420"/>
        <w:jc w:val="both"/>
        <w:rPr>
          <w:rFonts w:ascii="等线" w:eastAsia="等线" w:hint="eastAsia"/>
          <w:b/>
          <w:sz w:val="21"/>
        </w:rPr>
      </w:pPr>
      <w:r>
        <w:rPr>
          <w:rFonts w:ascii="等线" w:eastAsia="等线" w:hint="eastAsia"/>
          <w:b/>
          <w:spacing w:val="-2"/>
          <w:sz w:val="21"/>
        </w:rPr>
        <w:t>自本合同效力中止之日起</w:t>
      </w:r>
      <w:r>
        <w:rPr>
          <w:rFonts w:ascii="等线" w:eastAsia="等线" w:hint="eastAsia"/>
          <w:b/>
          <w:sz w:val="21"/>
        </w:rPr>
        <w:t>2</w:t>
      </w:r>
      <w:r>
        <w:rPr>
          <w:rFonts w:ascii="等线" w:eastAsia="等线" w:hint="eastAsia"/>
          <w:b/>
          <w:spacing w:val="-5"/>
          <w:sz w:val="21"/>
        </w:rPr>
        <w:t>年内双方未达成协议的，我们有权解除本合同，并向您退还本合同效力中止时的现金价值。</w:t>
      </w:r>
    </w:p>
    <w:p>
      <w:pPr>
        <w:pStyle w:val="BodyText"/>
        <w:spacing w:before="11"/>
        <w:rPr>
          <w:rFonts w:ascii="等线"/>
          <w:b/>
        </w:rPr>
      </w:pPr>
    </w:p>
    <w:p>
      <w:pPr>
        <w:pStyle w:val="Heading2"/>
        <w:tabs>
          <w:tab w:pos="1171" w:val="left" w:leader="none"/>
        </w:tabs>
      </w:pPr>
      <w:bookmarkStart w:name="_TOC_250007" w:id="54"/>
      <w:bookmarkStart w:name="您解除合同的手续及风险" w:id="55"/>
      <w:r>
        <w:rPr>
          <w:b w:val="0"/>
        </w:rPr>
      </w:r>
      <w:r>
        <w:rPr/>
        <w:t>第二十条</w:t>
        <w:tab/>
        <w:t>您解除合</w:t>
      </w:r>
      <w:r>
        <w:rPr>
          <w:spacing w:val="-5"/>
        </w:rPr>
        <w:t>同</w:t>
      </w:r>
      <w:r>
        <w:rPr/>
        <w:t>的手</w:t>
      </w:r>
      <w:r>
        <w:rPr>
          <w:spacing w:val="-4"/>
        </w:rPr>
        <w:t>续</w:t>
      </w:r>
      <w:bookmarkEnd w:id="54"/>
      <w:r>
        <w:rPr/>
        <w:t>及风险</w:t>
      </w:r>
    </w:p>
    <w:p>
      <w:pPr>
        <w:pStyle w:val="BodyText"/>
        <w:spacing w:before="3"/>
        <w:rPr>
          <w:rFonts w:ascii="等线"/>
          <w:b/>
        </w:rPr>
      </w:pPr>
    </w:p>
    <w:p>
      <w:pPr>
        <w:pStyle w:val="BodyText"/>
        <w:ind w:left="120" w:right="125" w:firstLine="419"/>
        <w:jc w:val="both"/>
      </w:pPr>
      <w:r>
        <w:rPr>
          <w:spacing w:val="-5"/>
        </w:rPr>
        <w:t>若被保险人未发生保险事故，且您在犹豫期后申请解除本合同，请填写解除合同申请书并向我们提供下</w:t>
      </w:r>
      <w:r>
        <w:rPr>
          <w:spacing w:val="-4"/>
        </w:rPr>
        <w:t>列资料：</w:t>
      </w:r>
    </w:p>
    <w:p>
      <w:pPr>
        <w:pStyle w:val="BodyText"/>
        <w:spacing w:line="271" w:lineRule="exact"/>
        <w:ind w:left="540"/>
      </w:pPr>
      <w:r>
        <w:rPr/>
        <w:t>（1）保险合同；</w:t>
      </w:r>
    </w:p>
    <w:p>
      <w:pPr>
        <w:pStyle w:val="BodyText"/>
        <w:spacing w:line="272" w:lineRule="exact"/>
        <w:ind w:left="540"/>
      </w:pPr>
      <w:r>
        <w:rPr/>
        <w:t>（2）您的有效身份证件。</w:t>
      </w:r>
    </w:p>
    <w:p>
      <w:pPr>
        <w:pStyle w:val="BodyText"/>
        <w:spacing w:line="237" w:lineRule="auto"/>
        <w:ind w:left="120" w:right="125" w:firstLine="419"/>
        <w:jc w:val="both"/>
      </w:pPr>
      <w:r>
        <w:rPr>
          <w:spacing w:val="-5"/>
        </w:rPr>
        <w:t>自我们收到解除合同申请书之日起，本合同终止。我们自收到解除合同申请书之日起</w:t>
      </w:r>
      <w:r>
        <w:rPr>
          <w:spacing w:val="-3"/>
        </w:rPr>
        <w:t>30日内向您退还本</w:t>
      </w:r>
      <w:r>
        <w:rPr>
          <w:spacing w:val="-5"/>
        </w:rPr>
        <w:t>合同终止时的现金价值。</w:t>
      </w:r>
    </w:p>
    <w:p>
      <w:pPr>
        <w:pStyle w:val="BodyText"/>
        <w:spacing w:line="272" w:lineRule="exact"/>
        <w:ind w:left="540"/>
      </w:pPr>
      <w:r>
        <w:rPr/>
        <w:t>您犹豫期后解除合同会遭受一定损失。</w:t>
      </w:r>
    </w:p>
    <w:p>
      <w:pPr>
        <w:pStyle w:val="BodyText"/>
        <w:spacing w:before="10"/>
        <w:rPr>
          <w:sz w:val="23"/>
        </w:rPr>
      </w:pPr>
    </w:p>
    <w:p>
      <w:pPr>
        <w:pStyle w:val="Heading1"/>
        <w:ind w:left="3336" w:right="0"/>
        <w:jc w:val="left"/>
      </w:pPr>
      <w:bookmarkStart w:name="_TOC_250006" w:id="56"/>
      <w:bookmarkStart w:name="您需要了解的其它事项" w:id="57"/>
      <w:r>
        <w:rPr>
          <w:b w:val="0"/>
        </w:rPr>
      </w:r>
      <w:bookmarkEnd w:id="56"/>
      <w:r>
        <w:rPr/>
        <w:t>第六部分 您需要了解的其它事项</w:t>
      </w:r>
    </w:p>
    <w:p>
      <w:pPr>
        <w:pStyle w:val="BodyText"/>
        <w:spacing w:before="2"/>
        <w:rPr>
          <w:rFonts w:ascii="等线"/>
          <w:b/>
          <w:sz w:val="22"/>
        </w:rPr>
      </w:pPr>
    </w:p>
    <w:p>
      <w:pPr>
        <w:pStyle w:val="Heading2"/>
      </w:pPr>
      <w:bookmarkStart w:name="_TOC_250005" w:id="58"/>
      <w:bookmarkStart w:name="明确说明与如实告知" w:id="59"/>
      <w:r>
        <w:rPr>
          <w:b w:val="0"/>
        </w:rPr>
      </w:r>
      <w:bookmarkEnd w:id="58"/>
      <w:r>
        <w:rPr/>
        <w:t>第二十一条   明确说明与如实告知</w:t>
      </w:r>
    </w:p>
    <w:p>
      <w:pPr>
        <w:pStyle w:val="BodyText"/>
        <w:spacing w:before="6"/>
        <w:rPr>
          <w:rFonts w:ascii="等线"/>
          <w:b/>
        </w:rPr>
      </w:pPr>
    </w:p>
    <w:p>
      <w:pPr>
        <w:pStyle w:val="BodyText"/>
        <w:spacing w:line="237" w:lineRule="auto"/>
        <w:ind w:left="120" w:right="106" w:firstLine="419"/>
        <w:jc w:val="both"/>
      </w:pPr>
      <w:r>
        <w:rPr>
          <w:spacing w:val="-5"/>
        </w:rPr>
        <w:t>订立本合同时，我们应向您明确说明本合同的内容。对保险条款中免除我们责任的条款，我们在订立合同时应当在投保单、保险单或者其他保险凭证上作出足以引起您注意的提示，并对该条款的内容以书面或者口头形式向您作出明确说明。</w:t>
      </w:r>
    </w:p>
    <w:p>
      <w:pPr>
        <w:pStyle w:val="BodyText"/>
        <w:spacing w:line="237" w:lineRule="auto"/>
        <w:ind w:left="120" w:right="114" w:firstLine="419"/>
        <w:jc w:val="both"/>
      </w:pPr>
      <w:r>
        <w:rPr>
          <w:spacing w:val="-5"/>
        </w:rPr>
        <w:t>我们可以就您、被保险人的有关情况提出书面询问，您应当如实告知。申请恢复本合同效力时，您应如实告知被保险人当时的健康状况。</w:t>
      </w:r>
    </w:p>
    <w:p>
      <w:pPr>
        <w:spacing w:line="228" w:lineRule="auto" w:before="19"/>
        <w:ind w:left="120" w:right="106" w:firstLine="424"/>
        <w:jc w:val="both"/>
        <w:rPr>
          <w:rFonts w:ascii="等线" w:eastAsia="等线" w:hint="eastAsia"/>
          <w:b/>
          <w:sz w:val="21"/>
        </w:rPr>
      </w:pPr>
      <w:r>
        <w:rPr>
          <w:rFonts w:ascii="等线" w:eastAsia="等线" w:hint="eastAsia"/>
          <w:b/>
          <w:spacing w:val="-6"/>
          <w:sz w:val="21"/>
        </w:rPr>
        <w:t>您故意或者因重大过失未履行前款规定的如实告知义务，足以影响我们决定是否同意承保或者提高保险</w:t>
      </w:r>
      <w:r>
        <w:rPr>
          <w:rFonts w:ascii="等线" w:eastAsia="等线" w:hint="eastAsia"/>
          <w:b/>
          <w:spacing w:val="-5"/>
          <w:sz w:val="21"/>
        </w:rPr>
        <w:t>费率的，我们有权解除合同。</w:t>
      </w:r>
    </w:p>
    <w:p>
      <w:pPr>
        <w:pStyle w:val="BodyText"/>
        <w:spacing w:line="255" w:lineRule="exact"/>
        <w:ind w:left="540"/>
      </w:pPr>
      <w:r>
        <w:rPr>
          <w:spacing w:val="-9"/>
        </w:rPr>
        <w:t>前款规定的合同解除权，自我们知道有解除事由之日起，超过 </w:t>
      </w:r>
      <w:r>
        <w:rPr/>
        <w:t>30</w:t>
      </w:r>
      <w:r>
        <w:rPr>
          <w:spacing w:val="-8"/>
        </w:rPr>
        <w:t> 日不行使而消灭。自本合同成立之日起</w:t>
      </w:r>
    </w:p>
    <w:p>
      <w:pPr>
        <w:pStyle w:val="BodyText"/>
        <w:spacing w:line="273" w:lineRule="exact"/>
        <w:ind w:left="120"/>
      </w:pPr>
      <w:r>
        <w:rPr/>
        <w:t>超过 2 年的，我们不得解除合同；发生保险事故的，我们承担给付保险金的责任。</w:t>
      </w:r>
    </w:p>
    <w:p>
      <w:pPr>
        <w:spacing w:line="228" w:lineRule="auto" w:before="18"/>
        <w:ind w:left="120" w:right="106" w:firstLine="424"/>
        <w:jc w:val="both"/>
        <w:rPr>
          <w:rFonts w:ascii="等线" w:eastAsia="等线" w:hint="eastAsia"/>
          <w:b/>
          <w:sz w:val="21"/>
        </w:rPr>
      </w:pPr>
      <w:r>
        <w:rPr>
          <w:rFonts w:ascii="等线" w:eastAsia="等线" w:hint="eastAsia"/>
          <w:b/>
          <w:spacing w:val="-5"/>
          <w:sz w:val="21"/>
        </w:rPr>
        <w:t>您故意不履行如实告知义务的，我们对于合同解除前发生的保险事故，不承担给付保险金的责任，并不退还保险费。</w:t>
      </w:r>
    </w:p>
    <w:p>
      <w:pPr>
        <w:spacing w:line="228" w:lineRule="auto" w:before="0"/>
        <w:ind w:left="120" w:right="103" w:firstLine="424"/>
        <w:jc w:val="both"/>
        <w:rPr>
          <w:rFonts w:ascii="等线" w:eastAsia="等线" w:hint="eastAsia"/>
          <w:b/>
          <w:sz w:val="21"/>
        </w:rPr>
      </w:pPr>
      <w:r>
        <w:rPr>
          <w:rFonts w:ascii="等线" w:eastAsia="等线" w:hint="eastAsia"/>
          <w:b/>
          <w:spacing w:val="-6"/>
          <w:sz w:val="21"/>
        </w:rPr>
        <w:t>您因重大过失未履行如实告知义务，对保险事故的发生有严重影响的，我们对于合同解除前发生的保险</w:t>
      </w:r>
      <w:r>
        <w:rPr>
          <w:rFonts w:ascii="等线" w:eastAsia="等线" w:hint="eastAsia"/>
          <w:b/>
          <w:spacing w:val="-5"/>
          <w:sz w:val="21"/>
        </w:rPr>
        <w:t>事故，不承担给付保险金的责任，但退还保险费。</w:t>
      </w:r>
    </w:p>
    <w:p>
      <w:pPr>
        <w:pStyle w:val="BodyText"/>
        <w:spacing w:line="253" w:lineRule="exact"/>
        <w:ind w:left="540"/>
      </w:pPr>
      <w:r>
        <w:rPr/>
        <w:t>我们在本合同订立时已经知道您未如实告知的情况的，我们不得解除合同；发生保险事故的，我们承担</w:t>
      </w:r>
    </w:p>
    <w:p>
      <w:pPr>
        <w:spacing w:after="0" w:line="253" w:lineRule="exact"/>
        <w:sectPr>
          <w:pgSz w:w="11910" w:h="16840"/>
          <w:pgMar w:header="0" w:footer="806" w:top="1360" w:bottom="1000" w:left="900" w:right="880"/>
        </w:sectPr>
      </w:pPr>
    </w:p>
    <w:p>
      <w:pPr>
        <w:pStyle w:val="BodyText"/>
        <w:spacing w:before="6"/>
        <w:ind w:left="120"/>
      </w:pPr>
      <w:r>
        <w:rPr/>
        <w:t>给付保险金的责任。</w:t>
      </w:r>
    </w:p>
    <w:p>
      <w:pPr>
        <w:pStyle w:val="BodyText"/>
        <w:spacing w:before="6"/>
        <w:rPr>
          <w:sz w:val="24"/>
        </w:rPr>
      </w:pPr>
    </w:p>
    <w:p>
      <w:pPr>
        <w:pStyle w:val="Heading2"/>
      </w:pPr>
      <w:bookmarkStart w:name="_TOC_250004" w:id="60"/>
      <w:bookmarkStart w:name="重大疾病的种类和定义" w:id="61"/>
      <w:r>
        <w:rPr>
          <w:b w:val="0"/>
        </w:rPr>
      </w:r>
      <w:bookmarkEnd w:id="60"/>
      <w:r>
        <w:rPr/>
        <w:t>第二十二条   重大疾病的种类和定义</w:t>
      </w:r>
    </w:p>
    <w:p>
      <w:pPr>
        <w:pStyle w:val="BodyText"/>
        <w:spacing w:before="6"/>
        <w:rPr>
          <w:rFonts w:ascii="等线"/>
          <w:b/>
        </w:rPr>
      </w:pPr>
    </w:p>
    <w:p>
      <w:pPr>
        <w:pStyle w:val="BodyText"/>
        <w:spacing w:line="237" w:lineRule="auto"/>
        <w:ind w:left="119" w:right="106" w:firstLine="420"/>
      </w:pPr>
      <w:r>
        <w:rPr>
          <w:spacing w:val="-7"/>
        </w:rPr>
        <w:t>本合同指的重大疾病包括以下 </w:t>
      </w:r>
      <w:r>
        <w:rPr/>
        <w:t>50</w:t>
      </w:r>
      <w:r>
        <w:rPr>
          <w:spacing w:val="-14"/>
        </w:rPr>
        <w:t> 种，其中 </w:t>
      </w:r>
      <w:r>
        <w:rPr/>
        <w:t>1-25</w:t>
      </w:r>
      <w:r>
        <w:rPr>
          <w:spacing w:val="-8"/>
        </w:rPr>
        <w:t> 项是中国保险行业协会与中国医师协会制定的《重大疾</w:t>
      </w:r>
      <w:r>
        <w:rPr>
          <w:spacing w:val="-12"/>
        </w:rPr>
        <w:t>病保险疾病定义使用规范》所规范的重大疾病种类，</w:t>
      </w:r>
      <w:r>
        <w:rPr>
          <w:spacing w:val="-13"/>
        </w:rPr>
        <w:t>26-50</w:t>
      </w:r>
      <w:r>
        <w:rPr>
          <w:spacing w:val="-8"/>
        </w:rPr>
        <w:t> 项是我们为扩大保障范围所增设的 </w:t>
      </w:r>
      <w:r>
        <w:rPr/>
        <w:t>25</w:t>
      </w:r>
      <w:r>
        <w:rPr>
          <w:spacing w:val="-6"/>
        </w:rPr>
        <w:t> 种重大疾病。</w:t>
      </w:r>
    </w:p>
    <w:p>
      <w:pPr>
        <w:pStyle w:val="BodyText"/>
        <w:spacing w:line="273" w:lineRule="auto" w:before="16"/>
        <w:ind w:left="119" w:right="206" w:firstLine="419"/>
        <w:jc w:val="both"/>
      </w:pPr>
      <w:r>
        <w:rPr/>
        <w:t>1</w:t>
      </w:r>
      <w:r>
        <w:rPr>
          <w:spacing w:val="-5"/>
        </w:rPr>
        <w:t>.恶性肿瘤：指恶性细胞不受控制的进行性增长和扩散，浸润和破坏周围正常组织，可以经血管、淋巴管和体腔扩散转移到身体其它部位的疾病。经病理学检查结果明确诊断，临床诊断属于世界卫生组织《疾病</w:t>
      </w:r>
      <w:r>
        <w:rPr>
          <w:spacing w:val="-12"/>
        </w:rPr>
        <w:t>和有关健康问题的国际统计分类》</w:t>
      </w:r>
      <w:r>
        <w:rPr>
          <w:spacing w:val="-1"/>
        </w:rPr>
        <w:t>（ICD-10）</w:t>
      </w:r>
      <w:r>
        <w:rPr>
          <w:spacing w:val="-4"/>
        </w:rPr>
        <w:t>的恶性肿瘤范畴。</w:t>
      </w:r>
    </w:p>
    <w:p>
      <w:pPr>
        <w:spacing w:before="14"/>
        <w:ind w:left="544" w:right="0" w:firstLine="0"/>
        <w:jc w:val="left"/>
        <w:rPr>
          <w:rFonts w:ascii="等线" w:eastAsia="等线" w:hint="eastAsia"/>
          <w:b/>
          <w:sz w:val="21"/>
        </w:rPr>
      </w:pPr>
      <w:r>
        <w:rPr>
          <w:rFonts w:ascii="等线" w:eastAsia="等线" w:hint="eastAsia"/>
          <w:b/>
          <w:sz w:val="21"/>
        </w:rPr>
        <w:t>但下列疾病不在保障范围内：</w:t>
      </w:r>
    </w:p>
    <w:p>
      <w:pPr>
        <w:spacing w:before="17"/>
        <w:ind w:left="544" w:right="0" w:firstLine="0"/>
        <w:jc w:val="left"/>
        <w:rPr>
          <w:rFonts w:ascii="等线" w:eastAsia="等线" w:hint="eastAsia"/>
          <w:b/>
          <w:sz w:val="21"/>
        </w:rPr>
      </w:pPr>
      <w:r>
        <w:rPr>
          <w:rFonts w:ascii="等线" w:eastAsia="等线" w:hint="eastAsia"/>
          <w:b/>
          <w:sz w:val="21"/>
        </w:rPr>
        <w:t>（1）</w:t>
      </w:r>
      <w:r>
        <w:rPr>
          <w:rFonts w:ascii="黑体" w:eastAsia="黑体" w:hint="eastAsia"/>
          <w:b/>
          <w:sz w:val="21"/>
        </w:rPr>
        <w:t>原位癌 </w:t>
      </w:r>
      <w:hyperlink w:history="true" w:anchor="_bookmark8">
        <w:r>
          <w:rPr>
            <w:rFonts w:ascii="黑体" w:eastAsia="黑体" w:hint="eastAsia"/>
            <w:b/>
            <w:position w:val="11"/>
            <w:sz w:val="11"/>
          </w:rPr>
          <w:t>24</w:t>
        </w:r>
      </w:hyperlink>
      <w:r>
        <w:rPr>
          <w:rFonts w:ascii="等线" w:eastAsia="等线" w:hint="eastAsia"/>
          <w:b/>
          <w:sz w:val="21"/>
        </w:rPr>
        <w:t>；</w:t>
      </w:r>
    </w:p>
    <w:p>
      <w:pPr>
        <w:spacing w:before="25"/>
        <w:ind w:left="544" w:right="0" w:firstLine="0"/>
        <w:jc w:val="left"/>
        <w:rPr>
          <w:rFonts w:ascii="等线" w:eastAsia="等线" w:hint="eastAsia"/>
          <w:b/>
          <w:sz w:val="21"/>
        </w:rPr>
      </w:pPr>
      <w:r>
        <w:rPr>
          <w:rFonts w:ascii="等线" w:eastAsia="等线" w:hint="eastAsia"/>
          <w:b/>
          <w:sz w:val="21"/>
        </w:rPr>
        <w:t>（2）相当于 Binet 分期方案A 期程度的慢性淋巴细胞白血病；</w:t>
      </w:r>
    </w:p>
    <w:p>
      <w:pPr>
        <w:spacing w:before="25"/>
        <w:ind w:left="544" w:right="0" w:firstLine="0"/>
        <w:jc w:val="left"/>
        <w:rPr>
          <w:rFonts w:ascii="等线" w:eastAsia="等线" w:hint="eastAsia"/>
          <w:b/>
          <w:sz w:val="21"/>
        </w:rPr>
      </w:pPr>
      <w:r>
        <w:rPr>
          <w:rFonts w:ascii="等线" w:eastAsia="等线" w:hint="eastAsia"/>
          <w:b/>
          <w:sz w:val="21"/>
        </w:rPr>
        <w:t>（3）相当于 Ann Arbor 分期方案</w:t>
      </w:r>
      <w:r>
        <w:rPr>
          <w:rFonts w:ascii="等线" w:eastAsia="等线" w:hint="eastAsia"/>
          <w:b/>
          <w:w w:val="145"/>
          <w:sz w:val="21"/>
        </w:rPr>
        <w:t>I </w:t>
      </w:r>
      <w:r>
        <w:rPr>
          <w:rFonts w:ascii="等线" w:eastAsia="等线" w:hint="eastAsia"/>
          <w:b/>
          <w:sz w:val="21"/>
        </w:rPr>
        <w:t>期程度的何杰金氏病；</w:t>
      </w:r>
    </w:p>
    <w:p>
      <w:pPr>
        <w:spacing w:before="25"/>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4</w:t>
      </w:r>
      <w:r>
        <w:rPr>
          <w:rFonts w:ascii="等线" w:eastAsia="等线" w:hint="eastAsia"/>
          <w:b/>
          <w:w w:val="100"/>
          <w:sz w:val="21"/>
        </w:rPr>
        <w:t>）皮肤癌</w:t>
      </w:r>
      <w:r>
        <w:rPr>
          <w:rFonts w:ascii="等线" w:eastAsia="等线" w:hint="eastAsia"/>
          <w:b/>
          <w:spacing w:val="-5"/>
          <w:w w:val="100"/>
          <w:sz w:val="21"/>
        </w:rPr>
        <w:t>（不包括恶性黑色素瘤及已发生转移的皮肤癌</w:t>
      </w:r>
      <w:r>
        <w:rPr>
          <w:rFonts w:ascii="等线" w:eastAsia="等线" w:hint="eastAsia"/>
          <w:b/>
          <w:spacing w:val="-104"/>
          <w:w w:val="100"/>
          <w:sz w:val="21"/>
        </w:rPr>
        <w:t>）</w:t>
      </w:r>
      <w:r>
        <w:rPr>
          <w:rFonts w:ascii="等线" w:eastAsia="等线" w:hint="eastAsia"/>
          <w:b/>
          <w:w w:val="100"/>
          <w:sz w:val="21"/>
        </w:rPr>
        <w:t>；</w:t>
      </w:r>
    </w:p>
    <w:p>
      <w:pPr>
        <w:spacing w:before="27"/>
        <w:ind w:left="544" w:right="0" w:firstLine="0"/>
        <w:jc w:val="left"/>
        <w:rPr>
          <w:rFonts w:ascii="等线" w:eastAsia="等线" w:hint="eastAsia"/>
          <w:b/>
          <w:sz w:val="21"/>
        </w:rPr>
      </w:pPr>
      <w:r>
        <w:rPr>
          <w:rFonts w:ascii="等线" w:eastAsia="等线" w:hint="eastAsia"/>
          <w:b/>
          <w:w w:val="100"/>
          <w:position w:val="1"/>
          <w:sz w:val="21"/>
        </w:rPr>
        <w:t>（</w:t>
      </w:r>
      <w:r>
        <w:rPr>
          <w:rFonts w:ascii="等线" w:eastAsia="等线" w:hint="eastAsia"/>
          <w:b/>
          <w:spacing w:val="-2"/>
          <w:w w:val="90"/>
          <w:position w:val="1"/>
          <w:sz w:val="21"/>
        </w:rPr>
        <w:t>5</w:t>
      </w:r>
      <w:r>
        <w:rPr>
          <w:rFonts w:ascii="等线" w:eastAsia="等线" w:hint="eastAsia"/>
          <w:b/>
          <w:w w:val="100"/>
          <w:position w:val="1"/>
          <w:sz w:val="21"/>
        </w:rPr>
        <w:t>）</w:t>
      </w:r>
      <w:r>
        <w:rPr>
          <w:rFonts w:ascii="等线" w:eastAsia="等线" w:hint="eastAsia"/>
          <w:b/>
          <w:spacing w:val="0"/>
          <w:w w:val="91"/>
          <w:position w:val="1"/>
          <w:sz w:val="21"/>
        </w:rPr>
        <w:t>T</w:t>
      </w:r>
      <w:r>
        <w:rPr>
          <w:rFonts w:ascii="等线" w:eastAsia="等线" w:hint="eastAsia"/>
          <w:b/>
          <w:spacing w:val="-2"/>
          <w:w w:val="59"/>
          <w:position w:val="1"/>
          <w:sz w:val="21"/>
        </w:rPr>
        <w:t>N</w:t>
      </w:r>
      <w:r>
        <w:rPr>
          <w:rFonts w:ascii="等线" w:eastAsia="等线" w:hint="eastAsia"/>
          <w:b/>
          <w:w w:val="59"/>
          <w:position w:val="1"/>
          <w:sz w:val="21"/>
        </w:rPr>
        <w:t>M</w:t>
      </w:r>
      <w:r>
        <w:rPr>
          <w:rFonts w:ascii="等线" w:eastAsia="等线" w:hint="eastAsia"/>
          <w:b/>
          <w:spacing w:val="-8"/>
          <w:position w:val="1"/>
          <w:sz w:val="21"/>
        </w:rPr>
        <w:t> </w:t>
      </w:r>
      <w:r>
        <w:rPr>
          <w:rFonts w:ascii="等线" w:eastAsia="等线" w:hint="eastAsia"/>
          <w:b/>
          <w:spacing w:val="16"/>
          <w:w w:val="100"/>
          <w:position w:val="1"/>
          <w:sz w:val="21"/>
        </w:rPr>
        <w:t>分期为</w:t>
      </w:r>
      <w:r>
        <w:rPr>
          <w:rFonts w:ascii="等线" w:eastAsia="等线" w:hint="eastAsia"/>
          <w:b/>
          <w:spacing w:val="10"/>
          <w:w w:val="91"/>
          <w:position w:val="1"/>
          <w:sz w:val="21"/>
        </w:rPr>
        <w:t>T</w:t>
      </w:r>
      <w:r>
        <w:rPr>
          <w:rFonts w:ascii="等线" w:eastAsia="等线" w:hint="eastAsia"/>
          <w:b/>
          <w:spacing w:val="5"/>
          <w:w w:val="91"/>
          <w:sz w:val="11"/>
        </w:rPr>
        <w:t>1</w:t>
      </w:r>
      <w:r>
        <w:rPr>
          <w:rFonts w:ascii="等线" w:eastAsia="等线" w:hint="eastAsia"/>
          <w:b/>
          <w:spacing w:val="10"/>
          <w:w w:val="65"/>
          <w:position w:val="1"/>
          <w:sz w:val="21"/>
        </w:rPr>
        <w:t>N</w:t>
      </w:r>
      <w:r>
        <w:rPr>
          <w:rFonts w:ascii="等线" w:eastAsia="等线" w:hint="eastAsia"/>
          <w:b/>
          <w:spacing w:val="5"/>
          <w:w w:val="91"/>
          <w:sz w:val="11"/>
        </w:rPr>
        <w:t>0</w:t>
      </w:r>
      <w:r>
        <w:rPr>
          <w:rFonts w:ascii="等线" w:eastAsia="等线" w:hint="eastAsia"/>
          <w:b/>
          <w:spacing w:val="13"/>
          <w:w w:val="54"/>
          <w:position w:val="1"/>
          <w:sz w:val="21"/>
        </w:rPr>
        <w:t>M</w:t>
      </w:r>
      <w:r>
        <w:rPr>
          <w:rFonts w:ascii="等线" w:eastAsia="等线" w:hint="eastAsia"/>
          <w:b/>
          <w:spacing w:val="5"/>
          <w:w w:val="91"/>
          <w:sz w:val="11"/>
        </w:rPr>
        <w:t>0</w:t>
      </w:r>
      <w:r>
        <w:rPr>
          <w:rFonts w:ascii="等线" w:eastAsia="等线" w:hint="eastAsia"/>
          <w:b/>
          <w:spacing w:val="-2"/>
          <w:w w:val="100"/>
          <w:position w:val="1"/>
          <w:sz w:val="21"/>
        </w:rPr>
        <w:t>期或更轻分期的前列腺癌</w:t>
      </w:r>
      <w:r>
        <w:rPr>
          <w:rFonts w:ascii="等线" w:eastAsia="等线" w:hint="eastAsia"/>
          <w:b/>
          <w:w w:val="100"/>
          <w:position w:val="1"/>
          <w:sz w:val="21"/>
        </w:rPr>
        <w:t>（</w:t>
      </w:r>
      <w:r>
        <w:rPr>
          <w:rFonts w:ascii="等线" w:eastAsia="等线" w:hint="eastAsia"/>
          <w:b/>
          <w:spacing w:val="-5"/>
          <w:w w:val="100"/>
          <w:position w:val="1"/>
          <w:sz w:val="21"/>
        </w:rPr>
        <w:t>注</w:t>
      </w:r>
      <w:r>
        <w:rPr>
          <w:rFonts w:ascii="等线" w:eastAsia="等线" w:hint="eastAsia"/>
          <w:b/>
          <w:spacing w:val="-105"/>
          <w:w w:val="100"/>
          <w:position w:val="1"/>
          <w:sz w:val="21"/>
        </w:rPr>
        <w:t>）</w:t>
      </w:r>
      <w:r>
        <w:rPr>
          <w:rFonts w:ascii="等线" w:eastAsia="等线" w:hint="eastAsia"/>
          <w:b/>
          <w:w w:val="100"/>
          <w:position w:val="1"/>
          <w:sz w:val="21"/>
        </w:rPr>
        <w:t>；</w:t>
      </w:r>
    </w:p>
    <w:p>
      <w:pPr>
        <w:spacing w:line="261" w:lineRule="auto" w:before="23"/>
        <w:ind w:left="544" w:right="4721" w:firstLine="0"/>
        <w:jc w:val="left"/>
        <w:rPr>
          <w:rFonts w:ascii="等线" w:eastAsia="等线" w:hint="eastAsia"/>
          <w:b/>
          <w:sz w:val="21"/>
        </w:rPr>
      </w:pPr>
      <w:r>
        <w:rPr>
          <w:rFonts w:ascii="等线" w:eastAsia="等线" w:hint="eastAsia"/>
          <w:b/>
          <w:sz w:val="21"/>
        </w:rPr>
        <w:t>（6）感染艾滋病病毒或患艾滋病期间所患恶性肿瘤。注：如果为女性重大疾病保险，则不包括此项。</w:t>
      </w:r>
    </w:p>
    <w:p>
      <w:pPr>
        <w:pStyle w:val="BodyText"/>
        <w:spacing w:line="273" w:lineRule="auto"/>
        <w:ind w:left="119" w:right="210" w:firstLine="419"/>
      </w:pPr>
      <w:r>
        <w:rPr/>
        <w:t>2</w:t>
      </w:r>
      <w:r>
        <w:rPr>
          <w:spacing w:val="-5"/>
        </w:rPr>
        <w:t>.急性心肌梗塞：指因冠状动脉阻塞导致的相应区域供血不足造成部分心肌坏死。须满足下列至少三项条件：</w:t>
      </w:r>
    </w:p>
    <w:p>
      <w:pPr>
        <w:pStyle w:val="BodyText"/>
        <w:spacing w:before="9"/>
        <w:ind w:left="539"/>
      </w:pPr>
      <w:r>
        <w:rPr/>
        <w:t>（1）典型临床表现，例如急性胸痛等；</w:t>
      </w:r>
    </w:p>
    <w:p>
      <w:pPr>
        <w:pStyle w:val="BodyText"/>
        <w:spacing w:before="36"/>
        <w:ind w:left="539"/>
      </w:pPr>
      <w:r>
        <w:rPr/>
        <w:t>（2）新近的心电图改变提示急性心肌梗塞；</w:t>
      </w:r>
    </w:p>
    <w:p>
      <w:pPr>
        <w:pStyle w:val="BodyText"/>
        <w:spacing w:before="36"/>
        <w:ind w:left="539"/>
      </w:pPr>
      <w:r>
        <w:rPr/>
        <w:t>（3）心肌酶或肌钙蛋白有诊断意义的升高，或呈符合急性心肌梗塞的动态性变化；</w:t>
      </w:r>
    </w:p>
    <w:p>
      <w:pPr>
        <w:pStyle w:val="BodyText"/>
        <w:spacing w:before="36"/>
        <w:ind w:left="539"/>
      </w:pPr>
      <w:r>
        <w:rPr/>
        <w:t>（4）发病 90 天后，经检查证实左心室功能降低，如左心室射血分数低于 50%。</w:t>
      </w:r>
    </w:p>
    <w:p>
      <w:pPr>
        <w:pStyle w:val="BodyText"/>
        <w:spacing w:line="273" w:lineRule="auto" w:before="36"/>
        <w:ind w:left="119" w:right="210" w:firstLine="419"/>
      </w:pPr>
      <w:r>
        <w:rPr/>
        <w:t>3</w:t>
      </w:r>
      <w:r>
        <w:rPr>
          <w:spacing w:val="-5"/>
        </w:rPr>
        <w:t>.脑中风后遗症：指因脑血管的突发病变引起脑血管出血、栓塞或梗塞，并导致神经系统永久性的功能</w:t>
      </w:r>
      <w:r>
        <w:rPr>
          <w:spacing w:val="-6"/>
        </w:rPr>
        <w:t>障碍。神经系统永久性的功能障碍，指疾病确诊 </w:t>
      </w:r>
      <w:r>
        <w:rPr/>
        <w:t>180</w:t>
      </w:r>
      <w:r>
        <w:rPr>
          <w:spacing w:val="-6"/>
        </w:rPr>
        <w:t> 天后，仍遗留下列一种或一种以上障碍：</w:t>
      </w:r>
    </w:p>
    <w:p>
      <w:pPr>
        <w:spacing w:before="7"/>
        <w:ind w:left="539" w:right="0" w:firstLine="0"/>
        <w:jc w:val="left"/>
        <w:rPr>
          <w:sz w:val="21"/>
        </w:rPr>
      </w:pPr>
      <w:r>
        <w:rPr>
          <w:sz w:val="21"/>
        </w:rPr>
        <w:t>（1）一肢或一肢以上</w:t>
      </w:r>
      <w:r>
        <w:rPr>
          <w:rFonts w:ascii="等线" w:eastAsia="等线" w:hint="eastAsia"/>
          <w:b/>
          <w:sz w:val="21"/>
        </w:rPr>
        <w:t>肢体机能完全丧失 </w:t>
      </w:r>
      <w:hyperlink w:history="true" w:anchor="_bookmark8">
        <w:r>
          <w:rPr>
            <w:rFonts w:ascii="等线" w:eastAsia="等线" w:hint="eastAsia"/>
            <w:b/>
            <w:position w:val="11"/>
            <w:sz w:val="11"/>
          </w:rPr>
          <w:t>25</w:t>
        </w:r>
      </w:hyperlink>
      <w:r>
        <w:rPr>
          <w:sz w:val="21"/>
        </w:rPr>
        <w:t>；</w:t>
      </w:r>
    </w:p>
    <w:p>
      <w:pPr>
        <w:spacing w:before="17"/>
        <w:ind w:left="540" w:right="0" w:firstLine="0"/>
        <w:jc w:val="left"/>
        <w:rPr>
          <w:sz w:val="21"/>
        </w:rPr>
      </w:pPr>
      <w:r>
        <w:rPr>
          <w:sz w:val="21"/>
        </w:rPr>
        <w:t>（2）</w:t>
      </w:r>
      <w:r>
        <w:rPr>
          <w:rFonts w:ascii="等线" w:eastAsia="等线" w:hint="eastAsia"/>
          <w:b/>
          <w:sz w:val="21"/>
        </w:rPr>
        <w:t>语言能力或咀嚼吞咽能力完全丧失 </w:t>
      </w:r>
      <w:hyperlink w:history="true" w:anchor="_bookmark8">
        <w:r>
          <w:rPr>
            <w:rFonts w:ascii="等线" w:eastAsia="等线" w:hint="eastAsia"/>
            <w:b/>
            <w:position w:val="11"/>
            <w:sz w:val="11"/>
          </w:rPr>
          <w:t>26</w:t>
        </w:r>
      </w:hyperlink>
      <w:r>
        <w:rPr>
          <w:sz w:val="21"/>
        </w:rPr>
        <w:t>；</w:t>
      </w:r>
    </w:p>
    <w:p>
      <w:pPr>
        <w:spacing w:before="17"/>
        <w:ind w:left="540" w:right="0" w:firstLine="0"/>
        <w:jc w:val="left"/>
        <w:rPr>
          <w:sz w:val="21"/>
        </w:rPr>
      </w:pPr>
      <w:r>
        <w:rPr>
          <w:sz w:val="21"/>
        </w:rPr>
        <w:t>（3）自主生活能力完全丧失，无法独立完成</w:t>
      </w:r>
      <w:r>
        <w:rPr>
          <w:rFonts w:ascii="等线" w:eastAsia="等线" w:hint="eastAsia"/>
          <w:b/>
          <w:sz w:val="21"/>
        </w:rPr>
        <w:t>六项基本日常生活活动  </w:t>
      </w:r>
      <w:hyperlink w:history="true" w:anchor="_bookmark8">
        <w:r>
          <w:rPr>
            <w:rFonts w:ascii="等线" w:eastAsia="等线" w:hint="eastAsia"/>
            <w:b/>
            <w:position w:val="11"/>
            <w:sz w:val="11"/>
          </w:rPr>
          <w:t>27</w:t>
        </w:r>
      </w:hyperlink>
      <w:r>
        <w:rPr>
          <w:sz w:val="21"/>
        </w:rPr>
        <w:t>中的三项或三项以上。</w:t>
      </w:r>
    </w:p>
    <w:p>
      <w:pPr>
        <w:pStyle w:val="BodyText"/>
        <w:spacing w:line="273" w:lineRule="auto" w:before="17"/>
        <w:ind w:left="120" w:right="205" w:firstLine="419"/>
        <w:jc w:val="both"/>
      </w:pPr>
      <w:r>
        <w:rPr/>
        <w:t>4</w:t>
      </w:r>
      <w:r>
        <w:rPr>
          <w:spacing w:val="-5"/>
        </w:rPr>
        <w:t>.重大器官移植术或造血干细胞移植术：重大器官移植术指因相应器官功能衰竭，已经实施了肾脏、肝脏、心脏或肺脏的异体移植手术。造血干细胞移植术指因造血功能损害或造血系统恶性肿瘤，已经实施了造</w:t>
      </w:r>
      <w:r>
        <w:rPr>
          <w:spacing w:val="-4"/>
        </w:rPr>
        <w:t>血干细胞（</w:t>
      </w:r>
      <w:r>
        <w:rPr>
          <w:spacing w:val="-5"/>
        </w:rPr>
        <w:t>包括骨髓造血干细胞、外周血造血干细胞和脐血造血干细胞</w:t>
      </w:r>
      <w:r>
        <w:rPr>
          <w:spacing w:val="-4"/>
        </w:rPr>
        <w:t>）的异体移植手术。</w:t>
      </w:r>
    </w:p>
    <w:p>
      <w:pPr>
        <w:pStyle w:val="BodyText"/>
        <w:spacing w:line="273" w:lineRule="auto" w:before="7"/>
        <w:ind w:left="120" w:right="205" w:firstLine="419"/>
      </w:pPr>
      <w:r>
        <w:rPr/>
        <w:t>5</w:t>
      </w:r>
      <w:r>
        <w:rPr>
          <w:spacing w:val="-8"/>
        </w:rPr>
        <w:t>.冠状动脉搭桥术</w:t>
      </w:r>
      <w:r>
        <w:rPr>
          <w:spacing w:val="-5"/>
        </w:rPr>
        <w:t>（或称冠状动脉旁路移植术</w:t>
      </w:r>
      <w:r>
        <w:rPr>
          <w:spacing w:val="-68"/>
        </w:rPr>
        <w:t>）</w:t>
      </w:r>
      <w:r>
        <w:rPr>
          <w:spacing w:val="-12"/>
        </w:rPr>
        <w:t>：指为治疗严重的冠心病，实际实施了开胸进行的冠状动</w:t>
      </w:r>
      <w:r>
        <w:rPr>
          <w:spacing w:val="-7"/>
        </w:rPr>
        <w:t>脉血管旁路移植的手术。</w:t>
      </w:r>
    </w:p>
    <w:p>
      <w:pPr>
        <w:spacing w:before="14"/>
        <w:ind w:left="544" w:right="0" w:firstLine="0"/>
        <w:jc w:val="left"/>
        <w:rPr>
          <w:rFonts w:ascii="等线" w:eastAsia="等线" w:hint="eastAsia"/>
          <w:b/>
          <w:sz w:val="21"/>
        </w:rPr>
      </w:pPr>
      <w:r>
        <w:rPr>
          <w:rFonts w:ascii="等线" w:eastAsia="等线" w:hint="eastAsia"/>
          <w:b/>
          <w:sz w:val="21"/>
        </w:rPr>
        <w:t>冠状动脉支架植入术、心导管球囊扩张术、激光射频技术及其它非开胸的介入手术、腔镜手术不在保障</w:t>
      </w:r>
    </w:p>
    <w:p>
      <w:pPr>
        <w:pStyle w:val="BodyText"/>
        <w:spacing w:before="4"/>
        <w:rPr>
          <w:rFonts w:ascii="等线"/>
          <w:b/>
          <w:sz w:val="12"/>
        </w:rPr>
      </w:pPr>
      <w:r>
        <w:rPr/>
        <w:pict>
          <v:line style="position:absolute;mso-position-horizontal-relative:page;mso-position-vertical-relative:paragraph;z-index:1168;mso-wrap-distance-left:0;mso-wrap-distance-right:0" from="51pt,10.632713pt" to="195pt,10.632713pt" stroked="true" strokeweight=".599pt" strokecolor="#000000">
            <v:stroke dashstyle="solid"/>
            <w10:wrap type="topAndBottom"/>
          </v:line>
        </w:pict>
      </w:r>
    </w:p>
    <w:p>
      <w:pPr>
        <w:spacing w:line="234" w:lineRule="exact" w:before="36"/>
        <w:ind w:left="120" w:right="0" w:firstLine="0"/>
        <w:jc w:val="left"/>
        <w:rPr>
          <w:sz w:val="18"/>
        </w:rPr>
      </w:pPr>
      <w:bookmarkStart w:name="_bookmark8" w:id="62"/>
      <w:bookmarkEnd w:id="62"/>
      <w:r>
        <w:rPr/>
      </w:r>
      <w:r>
        <w:rPr>
          <w:rFonts w:ascii="Times New Roman" w:eastAsia="Times New Roman"/>
          <w:position w:val="8"/>
          <w:sz w:val="12"/>
        </w:rPr>
        <w:t>24</w:t>
      </w:r>
      <w:r>
        <w:rPr>
          <w:rFonts w:ascii="黑体" w:eastAsia="黑体" w:hint="eastAsia"/>
          <w:b/>
          <w:sz w:val="18"/>
        </w:rPr>
        <w:t>原位癌</w:t>
      </w:r>
      <w:r>
        <w:rPr>
          <w:sz w:val="18"/>
        </w:rPr>
        <w:t>：指恶性细胞局限于上皮内尚未穿破基底膜浸润周围正常组织的癌细胞新生物。原位癌必须经对固定活组织的组织病</w:t>
      </w:r>
    </w:p>
    <w:p>
      <w:pPr>
        <w:spacing w:line="234" w:lineRule="exact" w:before="0"/>
        <w:ind w:left="120" w:right="0" w:firstLine="0"/>
        <w:jc w:val="left"/>
        <w:rPr>
          <w:sz w:val="18"/>
        </w:rPr>
      </w:pPr>
      <w:r>
        <w:rPr>
          <w:sz w:val="18"/>
        </w:rPr>
        <w:t>理学检查明确诊断。被保险人必须己经接受了针对原位癌病灶的积极治疗。</w:t>
      </w:r>
    </w:p>
    <w:p>
      <w:pPr>
        <w:spacing w:line="242" w:lineRule="exact" w:before="1"/>
        <w:ind w:left="120" w:right="0" w:firstLine="0"/>
        <w:jc w:val="left"/>
        <w:rPr>
          <w:sz w:val="18"/>
        </w:rPr>
      </w:pPr>
      <w:r>
        <w:rPr>
          <w:rFonts w:ascii="Times New Roman" w:eastAsia="Times New Roman"/>
          <w:position w:val="8"/>
          <w:sz w:val="12"/>
        </w:rPr>
        <w:t>25</w:t>
      </w:r>
      <w:r>
        <w:rPr>
          <w:rFonts w:ascii="等线" w:eastAsia="等线" w:hint="eastAsia"/>
          <w:b/>
          <w:sz w:val="18"/>
        </w:rPr>
        <w:t>肢体机能完全丧失</w:t>
      </w:r>
      <w:r>
        <w:rPr>
          <w:sz w:val="18"/>
        </w:rPr>
        <w:t>：指肢体的三大关节中的两大关节僵硬，或不能随意识活动。肢体是指包括肩关节的整个上肢或包括髋关</w:t>
      </w:r>
    </w:p>
    <w:p>
      <w:pPr>
        <w:spacing w:line="224" w:lineRule="exact" w:before="0"/>
        <w:ind w:left="120" w:right="0" w:firstLine="0"/>
        <w:jc w:val="left"/>
        <w:rPr>
          <w:sz w:val="18"/>
        </w:rPr>
      </w:pPr>
      <w:r>
        <w:rPr>
          <w:sz w:val="18"/>
        </w:rPr>
        <w:t>节的整个下肢。</w:t>
      </w:r>
    </w:p>
    <w:p>
      <w:pPr>
        <w:spacing w:line="242" w:lineRule="exact" w:before="0"/>
        <w:ind w:left="120" w:right="0" w:firstLine="0"/>
        <w:jc w:val="left"/>
        <w:rPr>
          <w:sz w:val="18"/>
        </w:rPr>
      </w:pPr>
      <w:r>
        <w:rPr>
          <w:rFonts w:ascii="Times New Roman" w:eastAsia="Times New Roman"/>
          <w:position w:val="8"/>
          <w:sz w:val="12"/>
        </w:rPr>
        <w:t>26</w:t>
      </w:r>
      <w:r>
        <w:rPr>
          <w:rFonts w:ascii="等线" w:eastAsia="等线"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19" w:right="176"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27</w:t>
      </w:r>
      <w:r>
        <w:rPr>
          <w:rFonts w:ascii="等线" w:eastAsia="等线" w:hint="eastAsia"/>
          <w:b/>
          <w:sz w:val="18"/>
        </w:rPr>
        <w:t>六项基本日常生活活动</w:t>
      </w:r>
      <w:r>
        <w:rPr>
          <w:sz w:val="18"/>
        </w:rPr>
        <w:t>：指：</w:t>
      </w:r>
    </w:p>
    <w:p>
      <w:pPr>
        <w:spacing w:line="226" w:lineRule="exact" w:before="0"/>
        <w:ind w:left="120" w:right="0" w:firstLine="0"/>
        <w:jc w:val="left"/>
        <w:rPr>
          <w:sz w:val="18"/>
        </w:rPr>
      </w:pPr>
      <w:r>
        <w:rPr>
          <w:sz w:val="18"/>
        </w:rPr>
        <w:t>（1）穿衣：自己能够穿衣及脱衣；</w:t>
      </w:r>
    </w:p>
    <w:p>
      <w:pPr>
        <w:spacing w:line="234" w:lineRule="exact" w:before="0"/>
        <w:ind w:left="120" w:right="0" w:firstLine="0"/>
        <w:jc w:val="left"/>
        <w:rPr>
          <w:sz w:val="18"/>
        </w:rPr>
      </w:pPr>
      <w:r>
        <w:rPr>
          <w:sz w:val="18"/>
        </w:rPr>
        <w:t>（2）移动：自己从一个房间到另一个房间；</w:t>
      </w:r>
    </w:p>
    <w:p>
      <w:pPr>
        <w:spacing w:line="234" w:lineRule="exact" w:before="0"/>
        <w:ind w:left="120" w:right="0" w:firstLine="0"/>
        <w:jc w:val="left"/>
        <w:rPr>
          <w:sz w:val="18"/>
        </w:rPr>
      </w:pPr>
      <w:r>
        <w:rPr>
          <w:sz w:val="18"/>
        </w:rPr>
        <w:t>（3）行动：自己上下床或上下轮椅；</w:t>
      </w:r>
    </w:p>
    <w:p>
      <w:pPr>
        <w:spacing w:line="232" w:lineRule="exact" w:before="0"/>
        <w:ind w:left="120" w:right="0" w:firstLine="0"/>
        <w:jc w:val="left"/>
        <w:rPr>
          <w:sz w:val="18"/>
        </w:rPr>
      </w:pPr>
      <w:r>
        <w:rPr>
          <w:sz w:val="18"/>
        </w:rPr>
        <w:t>（4）如厕：自己控制进行大小便；</w:t>
      </w:r>
    </w:p>
    <w:p>
      <w:pPr>
        <w:spacing w:line="234" w:lineRule="exact" w:before="0"/>
        <w:ind w:left="120" w:right="0" w:firstLine="0"/>
        <w:jc w:val="left"/>
        <w:rPr>
          <w:sz w:val="18"/>
        </w:rPr>
      </w:pPr>
      <w:r>
        <w:rPr>
          <w:sz w:val="18"/>
        </w:rPr>
        <w:t>（5）进食：自己从已准备好的碗或碟中取食物放入口中；</w:t>
      </w:r>
    </w:p>
    <w:p>
      <w:pPr>
        <w:spacing w:before="0"/>
        <w:ind w:left="120" w:right="0" w:firstLine="0"/>
        <w:jc w:val="left"/>
        <w:rPr>
          <w:sz w:val="18"/>
        </w:rPr>
      </w:pPr>
      <w:r>
        <w:rPr>
          <w:sz w:val="18"/>
        </w:rPr>
        <w:t>（6）洗澡：自己进行淋浴或盆浴。</w:t>
      </w:r>
    </w:p>
    <w:p>
      <w:pPr>
        <w:spacing w:after="0"/>
        <w:jc w:val="left"/>
        <w:rPr>
          <w:sz w:val="18"/>
        </w:rPr>
        <w:sectPr>
          <w:pgSz w:w="11910" w:h="16840"/>
          <w:pgMar w:header="0" w:footer="806" w:top="1360" w:bottom="1000" w:left="900" w:right="780"/>
        </w:sectPr>
      </w:pPr>
    </w:p>
    <w:p>
      <w:pPr>
        <w:spacing w:before="14"/>
        <w:ind w:left="120" w:right="0" w:firstLine="0"/>
        <w:jc w:val="left"/>
        <w:rPr>
          <w:rFonts w:ascii="等线" w:eastAsia="等线" w:hint="eastAsia"/>
          <w:b/>
          <w:sz w:val="21"/>
        </w:rPr>
      </w:pPr>
      <w:r>
        <w:rPr>
          <w:rFonts w:ascii="等线" w:eastAsia="等线" w:hint="eastAsia"/>
          <w:b/>
          <w:sz w:val="21"/>
        </w:rPr>
        <w:t>范围内。</w:t>
      </w:r>
    </w:p>
    <w:p>
      <w:pPr>
        <w:pStyle w:val="BodyText"/>
        <w:spacing w:line="273" w:lineRule="auto" w:before="17"/>
        <w:ind w:left="120" w:right="214" w:firstLine="419"/>
      </w:pPr>
      <w:r>
        <w:rPr>
          <w:spacing w:val="0"/>
          <w:w w:val="100"/>
        </w:rPr>
        <w:t>6</w:t>
      </w:r>
      <w:r>
        <w:rPr>
          <w:spacing w:val="-8"/>
          <w:w w:val="100"/>
        </w:rPr>
        <w:t>.终末期肾病</w:t>
      </w:r>
      <w:r>
        <w:rPr>
          <w:w w:val="100"/>
        </w:rPr>
        <w:t>（</w:t>
      </w:r>
      <w:r>
        <w:rPr>
          <w:spacing w:val="-5"/>
          <w:w w:val="100"/>
        </w:rPr>
        <w:t>或称慢性肾功能衰竭尿毒症期</w:t>
      </w:r>
      <w:r>
        <w:rPr>
          <w:spacing w:val="-108"/>
          <w:w w:val="100"/>
        </w:rPr>
        <w:t>）</w:t>
      </w:r>
      <w:r>
        <w:rPr>
          <w:spacing w:val="-8"/>
          <w:w w:val="100"/>
        </w:rPr>
        <w:t>：指双肾功能慢性不可逆性衰竭，达到尿毒症期，经诊断</w:t>
      </w:r>
      <w:r>
        <w:rPr>
          <w:spacing w:val="-7"/>
        </w:rPr>
        <w:t>后已经进行了至少 </w:t>
      </w:r>
      <w:r>
        <w:rPr/>
        <w:t>90</w:t>
      </w:r>
      <w:r>
        <w:rPr>
          <w:spacing w:val="-7"/>
        </w:rPr>
        <w:t> 天的规律性透析治疗或实施了肾脏移植手术。</w:t>
      </w:r>
    </w:p>
    <w:p>
      <w:pPr>
        <w:pStyle w:val="BodyText"/>
        <w:spacing w:line="273" w:lineRule="auto" w:before="7"/>
        <w:ind w:left="120" w:right="209" w:firstLine="419"/>
      </w:pPr>
      <w:r>
        <w:rPr/>
        <w:t>7</w:t>
      </w:r>
      <w:r>
        <w:rPr>
          <w:spacing w:val="-5"/>
        </w:rPr>
        <w:t>.多个肢体缺失：指因疾病或意外伤害导致两个或两个以上肢体自腕关节或踝关节近端</w:t>
      </w:r>
      <w:r>
        <w:rPr/>
        <w:t>（</w:t>
      </w:r>
      <w:r>
        <w:rPr>
          <w:spacing w:val="-3"/>
        </w:rPr>
        <w:t>靠近躯干端</w:t>
      </w:r>
      <w:r>
        <w:rPr/>
        <w:t>） </w:t>
      </w:r>
      <w:r>
        <w:rPr>
          <w:spacing w:val="-4"/>
        </w:rPr>
        <w:t>以上完全性断离。</w:t>
      </w:r>
    </w:p>
    <w:p>
      <w:pPr>
        <w:pStyle w:val="BodyText"/>
        <w:spacing w:line="273" w:lineRule="auto" w:before="7"/>
        <w:ind w:left="120" w:right="209" w:firstLine="419"/>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 超或其它影像学检查显示肝脏体积急速萎缩；</w:t>
      </w:r>
    </w:p>
    <w:p>
      <w:pPr>
        <w:pStyle w:val="BodyText"/>
        <w:spacing w:before="37"/>
        <w:ind w:left="540"/>
      </w:pPr>
      <w:r>
        <w:rPr/>
        <w:t>（4）肝功能指标进行性恶化。</w:t>
      </w:r>
    </w:p>
    <w:p>
      <w:pPr>
        <w:pStyle w:val="BodyText"/>
        <w:spacing w:line="273" w:lineRule="auto" w:before="37"/>
        <w:ind w:left="120" w:right="105" w:firstLine="419"/>
      </w:pPr>
      <w:r>
        <w:rPr/>
        <w:t>9</w:t>
      </w:r>
      <w:r>
        <w:rPr>
          <w:spacing w:val="-5"/>
        </w:rPr>
        <w:t>.良性脑肿瘤：指脑的良性肿瘤，已经引起颅内压增高，临床表现为视神经乳头水肿、精神症状、癫痫</w:t>
      </w:r>
      <w:r>
        <w:rPr>
          <w:spacing w:val="-17"/>
          <w:w w:val="100"/>
        </w:rPr>
        <w:t>及运动感觉障碍等，并危及生命。须由头颅断层扫描</w:t>
      </w:r>
      <w:r>
        <w:rPr>
          <w:w w:val="100"/>
        </w:rPr>
        <w:t>（</w:t>
      </w:r>
      <w:r>
        <w:rPr>
          <w:spacing w:val="-2"/>
          <w:w w:val="100"/>
        </w:rPr>
        <w:t>C</w:t>
      </w:r>
      <w:r>
        <w:rPr>
          <w:spacing w:val="-3"/>
          <w:w w:val="100"/>
        </w:rPr>
        <w:t>T</w:t>
      </w:r>
      <w:r>
        <w:rPr>
          <w:spacing w:val="-108"/>
          <w:w w:val="100"/>
        </w:rPr>
        <w:t>）</w:t>
      </w:r>
      <w:r>
        <w:rPr>
          <w:spacing w:val="-20"/>
          <w:w w:val="100"/>
        </w:rPr>
        <w:t>、核磁共振检查</w:t>
      </w:r>
      <w:r>
        <w:rPr>
          <w:w w:val="100"/>
        </w:rPr>
        <w:t>（</w:t>
      </w:r>
      <w:r>
        <w:rPr>
          <w:spacing w:val="-2"/>
          <w:w w:val="100"/>
        </w:rPr>
        <w:t>M</w:t>
      </w:r>
      <w:r>
        <w:rPr>
          <w:spacing w:val="-3"/>
          <w:w w:val="100"/>
        </w:rPr>
        <w:t>R</w:t>
      </w:r>
      <w:r>
        <w:rPr>
          <w:spacing w:val="-2"/>
          <w:w w:val="100"/>
        </w:rPr>
        <w:t>I</w:t>
      </w:r>
      <w:r>
        <w:rPr>
          <w:spacing w:val="-56"/>
          <w:w w:val="100"/>
        </w:rPr>
        <w:t>）</w:t>
      </w:r>
      <w:r>
        <w:rPr>
          <w:spacing w:val="-11"/>
          <w:w w:val="100"/>
        </w:rPr>
        <w:t>或正电子发射断层扫描</w:t>
      </w:r>
      <w:r>
        <w:rPr>
          <w:spacing w:val="-1"/>
          <w:w w:val="100"/>
        </w:rPr>
        <w:t>（</w:t>
      </w:r>
      <w:r>
        <w:rPr>
          <w:spacing w:val="-2"/>
          <w:w w:val="100"/>
        </w:rPr>
        <w:t>PE</w:t>
      </w:r>
      <w:r>
        <w:rPr>
          <w:spacing w:val="-3"/>
          <w:w w:val="100"/>
        </w:rPr>
        <w:t>T</w:t>
      </w:r>
      <w:r>
        <w:rPr>
          <w:w w:val="100"/>
        </w:rPr>
        <w:t>）</w:t>
      </w:r>
      <w:r>
        <w:rPr>
          <w:spacing w:val="-5"/>
        </w:rPr>
        <w:t>等影像学检查证实，并须满足下列至少一项条件：</w:t>
      </w:r>
    </w:p>
    <w:p>
      <w:pPr>
        <w:pStyle w:val="BodyText"/>
        <w:spacing w:before="7"/>
        <w:ind w:left="540"/>
      </w:pPr>
      <w:r>
        <w:rPr/>
        <w:t>（1）实际实施了开颅进行的脑肿瘤完全切除或部分切除的手术；</w:t>
      </w:r>
    </w:p>
    <w:p>
      <w:pPr>
        <w:pStyle w:val="BodyText"/>
        <w:spacing w:before="36"/>
        <w:ind w:left="540"/>
      </w:pPr>
      <w:r>
        <w:rPr/>
        <w:t>（2）实际实施了对脑肿瘤进行的放射治疗。</w:t>
      </w:r>
    </w:p>
    <w:p>
      <w:pPr>
        <w:spacing w:before="43"/>
        <w:ind w:left="544" w:right="0" w:firstLine="0"/>
        <w:jc w:val="left"/>
        <w:rPr>
          <w:rFonts w:ascii="等线" w:eastAsia="等线" w:hint="eastAsia"/>
          <w:b/>
          <w:sz w:val="21"/>
        </w:rPr>
      </w:pPr>
      <w:r>
        <w:rPr>
          <w:rFonts w:ascii="等线" w:eastAsia="等线" w:hint="eastAsia"/>
          <w:b/>
          <w:sz w:val="21"/>
        </w:rPr>
        <w:t>脑垂体瘤、脑囊肿、脑血管性疾病不在保障范围内。</w:t>
      </w:r>
    </w:p>
    <w:p>
      <w:pPr>
        <w:pStyle w:val="BodyText"/>
        <w:spacing w:before="17"/>
        <w:ind w:left="540"/>
      </w:pPr>
      <w:r>
        <w:rPr/>
        <w:t>10.慢性肝功能衰竭失代偿期：指因慢性肝脏疾病导致肝功能衰竭。须满足下列全部条件：</w:t>
      </w:r>
    </w:p>
    <w:p>
      <w:pPr>
        <w:pStyle w:val="BodyText"/>
        <w:spacing w:before="36"/>
        <w:ind w:left="540"/>
      </w:pPr>
      <w:r>
        <w:rPr/>
        <w:t>（1）持续性黄疸；</w:t>
      </w:r>
    </w:p>
    <w:p>
      <w:pPr>
        <w:pStyle w:val="BodyText"/>
        <w:spacing w:before="36"/>
        <w:ind w:left="540"/>
      </w:pPr>
      <w:r>
        <w:rPr/>
        <w:t>（2）腹水；</w:t>
      </w:r>
    </w:p>
    <w:p>
      <w:pPr>
        <w:pStyle w:val="BodyText"/>
        <w:spacing w:before="36"/>
        <w:ind w:left="540"/>
      </w:pPr>
      <w:r>
        <w:rPr/>
        <w:t>（3）肝性脑病；</w:t>
      </w:r>
    </w:p>
    <w:p>
      <w:pPr>
        <w:spacing w:line="278" w:lineRule="auto" w:before="36"/>
        <w:ind w:left="544" w:right="4542" w:hanging="4"/>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11.脑炎后遗症或脑膜炎后遗症：指因患脑炎或脑膜炎导致的神经系统永久性的功能障碍。神经系统永久</w:t>
      </w:r>
    </w:p>
    <w:p>
      <w:pPr>
        <w:pStyle w:val="BodyText"/>
        <w:spacing w:before="38"/>
        <w:ind w:left="119"/>
      </w:pPr>
      <w:r>
        <w:rPr/>
        <w:t>性的功能障碍，指疾病确诊 180 天后，仍遗留下列一种或一种以上障碍：</w:t>
      </w:r>
    </w:p>
    <w:p>
      <w:pPr>
        <w:pStyle w:val="BodyText"/>
        <w:spacing w:before="37"/>
        <w:ind w:left="539"/>
      </w:pPr>
      <w:r>
        <w:rPr/>
        <w:t>（1）一肢或一肢以上肢体机能完全丧失；</w:t>
      </w:r>
    </w:p>
    <w:p>
      <w:pPr>
        <w:pStyle w:val="BodyText"/>
        <w:spacing w:before="37"/>
        <w:ind w:left="539"/>
      </w:pPr>
      <w:r>
        <w:rPr/>
        <w:t>（2）语言能力或咀嚼吞咽能力完全丧失；</w:t>
      </w:r>
    </w:p>
    <w:p>
      <w:pPr>
        <w:pStyle w:val="BodyText"/>
        <w:spacing w:before="37"/>
        <w:ind w:left="539"/>
      </w:pPr>
      <w:r>
        <w:rPr/>
        <w:t>（3）自主生活能力完全丧失，无法独立完成六项基本日常生活活动中的三项或三项以上。</w:t>
      </w:r>
    </w:p>
    <w:p>
      <w:pPr>
        <w:pStyle w:val="BodyText"/>
        <w:spacing w:line="273" w:lineRule="auto" w:before="37"/>
        <w:ind w:left="119" w:right="206" w:firstLine="419"/>
      </w:pPr>
      <w:r>
        <w:rPr/>
        <w:t>12.</w:t>
      </w:r>
      <w:r>
        <w:rPr>
          <w:spacing w:val="-10"/>
        </w:rPr>
        <w:t>深度昏迷：指因疾病或意外伤害导致意识丧失，对外界刺激和体内需求均无反应，昏迷程度按照格拉</w:t>
      </w:r>
      <w:r>
        <w:rPr>
          <w:spacing w:val="-6"/>
        </w:rPr>
        <w:t>斯哥昏迷分级</w:t>
      </w:r>
      <w:r>
        <w:rPr/>
        <w:t>（Glasgow coma scale）</w:t>
      </w:r>
      <w:r>
        <w:rPr>
          <w:spacing w:val="-11"/>
        </w:rPr>
        <w:t>结果为 </w:t>
      </w:r>
      <w:r>
        <w:rPr/>
        <w:t>5</w:t>
      </w:r>
      <w:r>
        <w:rPr>
          <w:spacing w:val="-22"/>
        </w:rPr>
        <w:t> 分或 </w:t>
      </w:r>
      <w:r>
        <w:rPr/>
        <w:t>5</w:t>
      </w:r>
      <w:r>
        <w:rPr>
          <w:spacing w:val="-8"/>
        </w:rPr>
        <w:t> 分以下，且已经持续使用呼吸机及其它生命维持系统</w:t>
      </w:r>
    </w:p>
    <w:p>
      <w:pPr>
        <w:pStyle w:val="BodyText"/>
        <w:spacing w:before="8"/>
        <w:ind w:left="119"/>
      </w:pPr>
      <w:r>
        <w:rPr/>
        <w:t>96 小时以上。</w:t>
      </w:r>
    </w:p>
    <w:p>
      <w:pPr>
        <w:spacing w:before="44"/>
        <w:ind w:left="544" w:right="0" w:firstLine="0"/>
        <w:jc w:val="left"/>
        <w:rPr>
          <w:rFonts w:ascii="等线" w:eastAsia="等线" w:hint="eastAsia"/>
          <w:b/>
          <w:sz w:val="21"/>
        </w:rPr>
      </w:pPr>
      <w:r>
        <w:rPr>
          <w:rFonts w:ascii="等线" w:eastAsia="等线" w:hint="eastAsia"/>
          <w:b/>
          <w:sz w:val="21"/>
        </w:rPr>
        <w:t>因酗酒或药物滥用导致的深度昏迷不在保障范围内。</w:t>
      </w:r>
    </w:p>
    <w:p>
      <w:pPr>
        <w:pStyle w:val="BodyText"/>
        <w:spacing w:before="17"/>
        <w:ind w:left="540"/>
      </w:pPr>
      <w:r>
        <w:rPr/>
        <w:t>13.双耳失聪：指因疾病或意外伤害导致双耳听力</w:t>
      </w:r>
      <w:r>
        <w:rPr>
          <w:rFonts w:ascii="等线" w:eastAsia="等线" w:hint="eastAsia"/>
          <w:b/>
        </w:rPr>
        <w:t>永久不可逆性 </w:t>
      </w:r>
      <w:hyperlink w:history="true" w:anchor="_bookmark9">
        <w:r>
          <w:rPr>
            <w:rFonts w:ascii="等线" w:eastAsia="等线" w:hint="eastAsia"/>
            <w:b/>
            <w:position w:val="11"/>
            <w:sz w:val="11"/>
          </w:rPr>
          <w:t>28</w:t>
        </w:r>
      </w:hyperlink>
      <w:r>
        <w:rPr/>
        <w:t>丧失，在 500 赫兹、1000 赫兹和 2000</w:t>
      </w:r>
    </w:p>
    <w:p>
      <w:pPr>
        <w:spacing w:line="273" w:lineRule="auto" w:before="17"/>
        <w:ind w:left="544" w:right="546" w:hanging="425"/>
        <w:jc w:val="left"/>
        <w:rPr>
          <w:rFonts w:ascii="等线" w:eastAsia="等线" w:hint="eastAsia"/>
          <w:b/>
          <w:sz w:val="21"/>
        </w:rPr>
      </w:pPr>
      <w:r>
        <w:rPr>
          <w:spacing w:val="-6"/>
          <w:sz w:val="21"/>
        </w:rPr>
        <w:t>赫兹语音频率下，平均听阈大于 </w:t>
      </w:r>
      <w:r>
        <w:rPr>
          <w:sz w:val="21"/>
        </w:rPr>
        <w:t>90</w:t>
      </w:r>
      <w:r>
        <w:rPr>
          <w:spacing w:val="-6"/>
          <w:sz w:val="21"/>
        </w:rPr>
        <w:t> 分贝，且经纯音听力测试、声导抗检测或听觉诱发电位检测等证实。</w:t>
      </w:r>
      <w:r>
        <w:rPr>
          <w:rFonts w:ascii="等线" w:eastAsia="等线" w:hint="eastAsia"/>
          <w:b/>
          <w:spacing w:val="-5"/>
          <w:sz w:val="21"/>
        </w:rPr>
        <w:t>被保险人申请理赔时年龄必须在三周岁以上</w:t>
      </w:r>
      <w:r>
        <w:rPr>
          <w:spacing w:val="-4"/>
          <w:sz w:val="21"/>
        </w:rPr>
        <w:t>，</w:t>
      </w:r>
      <w:r>
        <w:rPr>
          <w:rFonts w:ascii="等线" w:eastAsia="等线" w:hint="eastAsia"/>
          <w:b/>
          <w:spacing w:val="-5"/>
          <w:sz w:val="21"/>
        </w:rPr>
        <w:t>并且提供理赔当时的听力丧失诊断及检查证据。</w:t>
      </w:r>
    </w:p>
    <w:p>
      <w:pPr>
        <w:pStyle w:val="BodyText"/>
        <w:spacing w:line="261" w:lineRule="exact"/>
        <w:ind w:left="539"/>
      </w:pPr>
      <w:r>
        <w:rPr/>
        <w:t>14.双目失明：指因疾病或意外伤害导致双目视力永久不可逆性丧失，双眼中较好眼须满足下列至少一项</w:t>
      </w:r>
    </w:p>
    <w:p>
      <w:pPr>
        <w:pStyle w:val="BodyText"/>
        <w:spacing w:before="37"/>
        <w:ind w:left="119"/>
      </w:pPr>
      <w:r>
        <w:rPr/>
        <w:t>条件：</w:t>
      </w:r>
    </w:p>
    <w:p>
      <w:pPr>
        <w:pStyle w:val="BodyText"/>
        <w:spacing w:before="36"/>
        <w:ind w:left="539"/>
      </w:pPr>
      <w:r>
        <w:rPr/>
        <w:t>（1）眼球缺失或摘除；</w:t>
      </w:r>
    </w:p>
    <w:p>
      <w:pPr>
        <w:pStyle w:val="BodyText"/>
        <w:spacing w:before="36"/>
        <w:ind w:left="539"/>
      </w:pPr>
      <w:r>
        <w:rPr>
          <w:w w:val="100"/>
        </w:rPr>
        <w:t>（</w:t>
      </w:r>
      <w:r>
        <w:rPr>
          <w:spacing w:val="-2"/>
          <w:w w:val="100"/>
        </w:rPr>
        <w:t>2</w:t>
      </w:r>
      <w:r>
        <w:rPr>
          <w:w w:val="100"/>
        </w:rPr>
        <w:t>）</w:t>
      </w:r>
      <w:r>
        <w:rPr>
          <w:spacing w:val="-4"/>
          <w:w w:val="100"/>
        </w:rPr>
        <w:t>矫正视力低于</w:t>
      </w:r>
      <w:r>
        <w:rPr>
          <w:spacing w:val="-53"/>
        </w:rPr>
        <w:t> </w:t>
      </w:r>
      <w:r>
        <w:rPr>
          <w:spacing w:val="-2"/>
          <w:w w:val="100"/>
        </w:rPr>
        <w:t>0</w:t>
      </w:r>
      <w:r>
        <w:rPr>
          <w:spacing w:val="-3"/>
          <w:w w:val="100"/>
        </w:rPr>
        <w:t>.</w:t>
      </w:r>
      <w:r>
        <w:rPr>
          <w:spacing w:val="-2"/>
          <w:w w:val="100"/>
        </w:rPr>
        <w:t>02</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6"/>
        <w:ind w:left="540"/>
      </w:pPr>
      <w:r>
        <w:rPr/>
        <w:t>（3）视野半径小于 5 度。</w:t>
      </w:r>
    </w:p>
    <w:p>
      <w:pPr>
        <w:spacing w:before="44"/>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被保险人申请理赔时年龄必须在三周岁以上，并且提供理赔当时的视力丧失诊断及检查证据。</w:t>
      </w:r>
    </w:p>
    <w:p>
      <w:pPr>
        <w:pStyle w:val="BodyText"/>
        <w:spacing w:line="273" w:lineRule="auto" w:before="18"/>
        <w:ind w:left="119" w:right="102" w:firstLine="420"/>
      </w:pPr>
      <w:r>
        <w:rPr/>
        <w:t>15</w:t>
      </w:r>
      <w:r>
        <w:rPr>
          <w:spacing w:val="-9"/>
        </w:rPr>
        <w:t>.瘫痪：指因疾病或意外伤害导致两肢或两肢以上肢体机能永久完全丧失。肢体机能永久完全丧失，指 </w:t>
      </w:r>
      <w:r>
        <w:rPr>
          <w:spacing w:val="-12"/>
        </w:rPr>
        <w:t>疾病确诊 </w:t>
      </w:r>
      <w:r>
        <w:rPr/>
        <w:t>180</w:t>
      </w:r>
      <w:r>
        <w:rPr>
          <w:spacing w:val="-11"/>
        </w:rPr>
        <w:t> 天后或意外伤害发生 </w:t>
      </w:r>
      <w:r>
        <w:rPr/>
        <w:t>180</w:t>
      </w:r>
      <w:r>
        <w:rPr>
          <w:spacing w:val="-13"/>
        </w:rPr>
        <w:t> 天后，每肢三大关节中的两大关节仍然完全僵硬，或不能随意识活动。</w:t>
      </w:r>
    </w:p>
    <w:p>
      <w:pPr>
        <w:pStyle w:val="BodyText"/>
        <w:spacing w:before="6"/>
        <w:rPr>
          <w:sz w:val="11"/>
        </w:rPr>
      </w:pPr>
      <w:r>
        <w:rPr/>
        <w:pict>
          <v:line style="position:absolute;mso-position-horizontal-relative:page;mso-position-vertical-relative:paragraph;z-index:1192;mso-wrap-distance-left:0;mso-wrap-distance-right:0" from="51pt,9.751112pt" to="195pt,9.751112pt" stroked="true" strokeweight=".6pt" strokecolor="#000000">
            <v:stroke dashstyle="solid"/>
            <w10:wrap type="topAndBottom"/>
          </v:line>
        </w:pict>
      </w:r>
    </w:p>
    <w:p>
      <w:pPr>
        <w:spacing w:before="76"/>
        <w:ind w:left="120" w:right="0" w:firstLine="0"/>
        <w:jc w:val="left"/>
        <w:rPr>
          <w:sz w:val="18"/>
        </w:rPr>
      </w:pPr>
      <w:bookmarkStart w:name="_bookmark9" w:id="63"/>
      <w:bookmarkEnd w:id="63"/>
      <w:r>
        <w:rPr/>
      </w:r>
      <w:r>
        <w:rPr>
          <w:rFonts w:ascii="Times New Roman" w:eastAsia="Times New Roman"/>
          <w:position w:val="8"/>
          <w:sz w:val="12"/>
        </w:rPr>
        <w:t>28</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6" w:top="1380" w:bottom="1000" w:left="900" w:right="780"/>
        </w:sectPr>
      </w:pPr>
    </w:p>
    <w:p>
      <w:pPr>
        <w:pStyle w:val="BodyText"/>
        <w:spacing w:before="6"/>
        <w:ind w:left="540"/>
      </w:pPr>
      <w:r>
        <w:rPr/>
        <w:t>16.心脏瓣膜手术：指为治疗心脏瓣膜疾病，实际实施了开胸进行的心脏瓣膜置换或修复的手术。</w:t>
      </w:r>
    </w:p>
    <w:p>
      <w:pPr>
        <w:pStyle w:val="BodyText"/>
        <w:spacing w:line="273" w:lineRule="auto" w:before="36"/>
        <w:ind w:left="120" w:right="205" w:firstLine="419"/>
        <w:jc w:val="both"/>
      </w:pPr>
      <w:r>
        <w:rPr/>
        <w:t>17.</w:t>
      </w:r>
      <w:r>
        <w:rPr>
          <w:spacing w:val="-11"/>
        </w:rPr>
        <w:t>严重阿尔茨海默病：指因大脑进行性、不可逆性改变导致智能严重衰退或丧失，临床表现为明显的认</w:t>
      </w:r>
      <w:r>
        <w:rPr>
          <w:spacing w:val="-11"/>
          <w:w w:val="100"/>
        </w:rPr>
        <w:t>知能力障碍、行为异常和社交能力减退，其日常生活必须持续受到他人监护。须由头颅断层扫描</w:t>
      </w:r>
      <w:r>
        <w:rPr>
          <w:w w:val="100"/>
        </w:rPr>
        <w:t>（</w:t>
      </w:r>
      <w:r>
        <w:rPr>
          <w:spacing w:val="-2"/>
          <w:w w:val="100"/>
        </w:rPr>
        <w:t>C</w:t>
      </w:r>
      <w:r>
        <w:rPr>
          <w:spacing w:val="-3"/>
          <w:w w:val="100"/>
        </w:rPr>
        <w:t>T</w:t>
      </w:r>
      <w:r>
        <w:rPr>
          <w:spacing w:val="-105"/>
          <w:w w:val="100"/>
        </w:rPr>
        <w:t>）</w:t>
      </w:r>
      <w:r>
        <w:rPr>
          <w:spacing w:val="-7"/>
          <w:w w:val="100"/>
        </w:rPr>
        <w:t>、核磁</w:t>
      </w:r>
      <w:r>
        <w:rPr>
          <w:spacing w:val="-2"/>
        </w:rPr>
        <w:t>共振检查</w:t>
      </w:r>
      <w:r>
        <w:rPr>
          <w:spacing w:val="-1"/>
        </w:rPr>
        <w:t>（MRI）</w:t>
      </w:r>
      <w:r>
        <w:rPr>
          <w:spacing w:val="-4"/>
        </w:rPr>
        <w:t>或正电子发射断层扫描</w:t>
      </w:r>
      <w:r>
        <w:rPr/>
        <w:t>（PET）</w:t>
      </w:r>
      <w:r>
        <w:rPr>
          <w:spacing w:val="-5"/>
        </w:rPr>
        <w:t>等影像学检查证实，且自主生活能力完全丧失，无法独立完成六项基本日常生活活动中的三项或三项以上。</w:t>
      </w:r>
    </w:p>
    <w:p>
      <w:pPr>
        <w:spacing w:before="14"/>
        <w:ind w:left="544" w:right="0" w:firstLine="0"/>
        <w:jc w:val="left"/>
        <w:rPr>
          <w:rFonts w:ascii="等线" w:eastAsia="等线" w:hint="eastAsia"/>
          <w:b/>
          <w:sz w:val="21"/>
        </w:rPr>
      </w:pPr>
      <w:r>
        <w:rPr>
          <w:rFonts w:ascii="等线" w:eastAsia="等线" w:hint="eastAsia"/>
          <w:b/>
          <w:sz w:val="21"/>
        </w:rPr>
        <w:t>神经官能症和精神疾病不在保障范围内。</w:t>
      </w:r>
    </w:p>
    <w:p>
      <w:pPr>
        <w:spacing w:before="25"/>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，被保险人罹患严重阿尔茨海默病不在保障范围内。</w:t>
      </w:r>
    </w:p>
    <w:p>
      <w:pPr>
        <w:pStyle w:val="BodyText"/>
        <w:spacing w:line="273" w:lineRule="auto" w:before="18"/>
        <w:ind w:left="119" w:right="205" w:firstLine="419"/>
        <w:jc w:val="both"/>
      </w:pPr>
      <w:r>
        <w:rPr/>
        <w:t>18.</w:t>
      </w:r>
      <w:r>
        <w:rPr>
          <w:spacing w:val="-9"/>
        </w:rPr>
        <w:t>严重脑损伤：指因头部遭受机械性外力，引起脑重要部位损伤，导致神经系统永久性的功能障碍。须</w:t>
      </w:r>
      <w:r>
        <w:rPr>
          <w:spacing w:val="-7"/>
          <w:w w:val="100"/>
        </w:rPr>
        <w:t>由头颅断层扫描</w:t>
      </w:r>
      <w:r>
        <w:rPr>
          <w:w w:val="100"/>
        </w:rPr>
        <w:t>（</w:t>
      </w:r>
      <w:r>
        <w:rPr>
          <w:spacing w:val="-2"/>
          <w:w w:val="100"/>
        </w:rPr>
        <w:t>C</w:t>
      </w:r>
      <w:r>
        <w:rPr>
          <w:spacing w:val="-3"/>
          <w:w w:val="100"/>
        </w:rPr>
        <w:t>T</w:t>
      </w:r>
      <w:r>
        <w:rPr>
          <w:spacing w:val="-108"/>
          <w:w w:val="100"/>
        </w:rPr>
        <w:t>）</w:t>
      </w:r>
      <w:r>
        <w:rPr>
          <w:spacing w:val="-6"/>
          <w:w w:val="100"/>
        </w:rPr>
        <w:t>、核磁共振检查</w:t>
      </w:r>
      <w:r>
        <w:rPr>
          <w:w w:val="100"/>
        </w:rPr>
        <w:t>（</w:t>
      </w:r>
      <w:r>
        <w:rPr>
          <w:spacing w:val="-2"/>
          <w:w w:val="100"/>
        </w:rPr>
        <w:t>MR</w:t>
      </w:r>
      <w:r>
        <w:rPr>
          <w:spacing w:val="-3"/>
          <w:w w:val="100"/>
        </w:rPr>
        <w:t>I</w:t>
      </w:r>
      <w:r>
        <w:rPr>
          <w:spacing w:val="-12"/>
          <w:w w:val="100"/>
        </w:rPr>
        <w:t>）</w:t>
      </w:r>
      <w:r>
        <w:rPr>
          <w:spacing w:val="-7"/>
          <w:w w:val="100"/>
        </w:rPr>
        <w:t>或正电子发射断层扫描</w:t>
      </w:r>
      <w:r>
        <w:rPr>
          <w:w w:val="100"/>
        </w:rPr>
        <w:t>（</w:t>
      </w:r>
      <w:r>
        <w:rPr>
          <w:spacing w:val="-3"/>
          <w:w w:val="100"/>
        </w:rPr>
        <w:t>P</w:t>
      </w:r>
      <w:r>
        <w:rPr>
          <w:spacing w:val="-2"/>
          <w:w w:val="100"/>
        </w:rPr>
        <w:t>ET</w:t>
      </w:r>
      <w:r>
        <w:rPr>
          <w:spacing w:val="-12"/>
          <w:w w:val="100"/>
        </w:rPr>
        <w:t>）</w:t>
      </w:r>
      <w:r>
        <w:rPr>
          <w:spacing w:val="-6"/>
          <w:w w:val="100"/>
        </w:rPr>
        <w:t>等影像学检查证实。神经系统永</w:t>
      </w:r>
      <w:r>
        <w:rPr>
          <w:spacing w:val="-7"/>
        </w:rPr>
        <w:t>久性的功能障碍，指脑损伤 </w:t>
      </w:r>
      <w:r>
        <w:rPr/>
        <w:t>180</w:t>
      </w:r>
      <w:r>
        <w:rPr>
          <w:spacing w:val="-7"/>
        </w:rPr>
        <w:t> 天后，仍遗留下列一种或一种以上障碍：</w:t>
      </w:r>
    </w:p>
    <w:p>
      <w:pPr>
        <w:pStyle w:val="BodyText"/>
        <w:spacing w:before="7"/>
        <w:ind w:left="540"/>
      </w:pPr>
      <w:r>
        <w:rPr/>
        <w:t>（1）一肢或一肢以上肢体机能完全丧失；</w:t>
      </w:r>
    </w:p>
    <w:p>
      <w:pPr>
        <w:pStyle w:val="BodyText"/>
        <w:spacing w:before="36"/>
        <w:ind w:left="540"/>
      </w:pPr>
      <w:r>
        <w:rPr/>
        <w:t>（2）语言能力或咀嚼吞咽能力完全丧失；</w:t>
      </w:r>
    </w:p>
    <w:p>
      <w:pPr>
        <w:pStyle w:val="BodyText"/>
        <w:spacing w:before="36"/>
        <w:ind w:left="540"/>
      </w:pPr>
      <w:r>
        <w:rPr/>
        <w:t>（3）自主生活能力完全丧失，无法独立完成六项基本日常生活活动中的三项或三项以上。</w:t>
      </w:r>
    </w:p>
    <w:p>
      <w:pPr>
        <w:pStyle w:val="BodyText"/>
        <w:spacing w:line="273" w:lineRule="auto" w:before="36"/>
        <w:ind w:left="119" w:right="214" w:firstLine="420"/>
      </w:pPr>
      <w:r>
        <w:rPr/>
        <w:t>19</w:t>
      </w:r>
      <w:r>
        <w:rPr>
          <w:spacing w:val="-9"/>
        </w:rPr>
        <w:t>.严重帕金森病：是一种中枢神经系统的退行性疾病，临床表现为震颤麻痹、共济失调等。须满足下列</w:t>
      </w:r>
      <w:r>
        <w:rPr>
          <w:spacing w:val="-2"/>
        </w:rPr>
        <w:t>全部条件：</w:t>
      </w:r>
    </w:p>
    <w:p>
      <w:pPr>
        <w:pStyle w:val="BodyText"/>
        <w:spacing w:before="8"/>
        <w:ind w:left="539"/>
      </w:pPr>
      <w:r>
        <w:rPr/>
        <w:t>（1）药物治疗无法控制病情；</w:t>
      </w:r>
    </w:p>
    <w:p>
      <w:pPr>
        <w:spacing w:line="278" w:lineRule="auto" w:before="37"/>
        <w:ind w:left="544" w:right="1386" w:hanging="5"/>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，被保险人罹患严重帕金森病不在保障范围内。</w:t>
      </w:r>
    </w:p>
    <w:p>
      <w:pPr>
        <w:pStyle w:val="BodyText"/>
        <w:spacing w:line="273" w:lineRule="auto" w:before="18"/>
        <w:ind w:left="120" w:right="209" w:firstLine="419"/>
      </w:pPr>
      <w:r>
        <w:rPr/>
        <w:t>20.</w:t>
      </w:r>
      <w:r>
        <w:rPr>
          <w:spacing w:val="-5"/>
        </w:rPr>
        <w:t>严重Ⅲ度烧伤：指烧伤程度为Ⅲ度，且Ⅲ度烧伤的面积达到全身体表面积的 </w:t>
      </w:r>
      <w:r>
        <w:rPr>
          <w:spacing w:val="-3"/>
        </w:rPr>
        <w:t>20</w:t>
      </w:r>
      <w:r>
        <w:rPr>
          <w:spacing w:val="-6"/>
        </w:rPr>
        <w:t>%或 </w:t>
      </w:r>
      <w:r>
        <w:rPr/>
        <w:t>20%</w:t>
      </w:r>
      <w:r>
        <w:rPr>
          <w:spacing w:val="-3"/>
        </w:rPr>
        <w:t>以上。体表面</w:t>
      </w:r>
      <w:r>
        <w:rPr>
          <w:spacing w:val="-5"/>
        </w:rPr>
        <w:t>积根据《中国新九分法》计算。</w:t>
      </w:r>
    </w:p>
    <w:p>
      <w:pPr>
        <w:pStyle w:val="BodyText"/>
        <w:spacing w:line="273" w:lineRule="auto" w:before="7"/>
        <w:ind w:left="120" w:right="205" w:firstLine="419"/>
        <w:jc w:val="both"/>
      </w:pPr>
      <w:r>
        <w:rPr/>
        <w:t>21.</w:t>
      </w:r>
      <w:r>
        <w:rPr>
          <w:spacing w:val="-10"/>
        </w:rPr>
        <w:t>严重原发性肺动脉高压：指不明原因的肺动脉压力持续性增高，进行性发展而导致的慢性疾病，已经造成永久不可逆性的体力活动能力受限，达到美国纽约心脏病学会心功能状态分级 </w:t>
      </w:r>
      <w:r>
        <w:rPr/>
        <w:t>IV</w:t>
      </w:r>
      <w:r>
        <w:rPr>
          <w:spacing w:val="-10"/>
        </w:rPr>
        <w:t> 级，且静息状态下肺动</w:t>
      </w:r>
      <w:r>
        <w:rPr>
          <w:spacing w:val="-12"/>
        </w:rPr>
        <w:t>脉平均压超过 </w:t>
      </w:r>
      <w:r>
        <w:rPr/>
        <w:t>30mmHg。</w:t>
      </w:r>
    </w:p>
    <w:p>
      <w:pPr>
        <w:pStyle w:val="BodyText"/>
        <w:spacing w:line="273" w:lineRule="auto" w:before="7"/>
        <w:ind w:left="120" w:right="205" w:firstLine="419"/>
        <w:jc w:val="both"/>
      </w:pPr>
      <w:r>
        <w:rPr/>
        <w:t>22.</w:t>
      </w:r>
      <w:r>
        <w:rPr>
          <w:spacing w:val="-10"/>
        </w:rPr>
        <w:t>严重运动神经元病：是一组中枢神经系统运动神经元的进行性变性疾病，包括进行性脊肌萎缩症、进</w:t>
      </w:r>
      <w:r>
        <w:rPr>
          <w:spacing w:val="-7"/>
        </w:rPr>
        <w:t>行性延髓麻痹症、原发性侧索硬化症、肌萎缩性侧索硬化症。须满足自主生活能力完全丧失，无法独立完成</w:t>
      </w:r>
      <w:r>
        <w:rPr>
          <w:spacing w:val="-5"/>
        </w:rPr>
        <w:t>六项基本日常生活活动中的三项或三项以上的条件。</w:t>
      </w:r>
    </w:p>
    <w:p>
      <w:pPr>
        <w:pStyle w:val="BodyText"/>
        <w:spacing w:line="273" w:lineRule="auto" w:before="7"/>
        <w:ind w:left="120" w:right="209" w:firstLine="419"/>
      </w:pPr>
      <w:r>
        <w:rPr/>
        <w:t>23.</w:t>
      </w:r>
      <w:r>
        <w:rPr>
          <w:spacing w:val="-5"/>
        </w:rPr>
        <w:t>语言能力丧失：指因疾病或意外伤害导致完全丧失语言能力，经过积极治疗至少 </w:t>
      </w:r>
      <w:r>
        <w:rPr>
          <w:spacing w:val="-3"/>
        </w:rPr>
        <w:t>12</w:t>
      </w:r>
      <w:r>
        <w:rPr>
          <w:spacing w:val="-4"/>
        </w:rPr>
        <w:t> 个月</w:t>
      </w:r>
      <w:r>
        <w:rPr>
          <w:spacing w:val="-5"/>
        </w:rPr>
        <w:t>（</w:t>
      </w:r>
      <w:r>
        <w:rPr>
          <w:spacing w:val="-2"/>
        </w:rPr>
        <w:t>声带完全</w:t>
      </w:r>
      <w:r>
        <w:rPr>
          <w:spacing w:val="-5"/>
          <w:w w:val="100"/>
        </w:rPr>
        <w:t>切除不受此时间限制</w:t>
      </w:r>
      <w:r>
        <w:rPr>
          <w:spacing w:val="-108"/>
          <w:w w:val="100"/>
        </w:rPr>
        <w:t>）</w:t>
      </w:r>
      <w:r>
        <w:rPr>
          <w:spacing w:val="-5"/>
          <w:w w:val="100"/>
        </w:rPr>
        <w:t>，仍无法通过现有医疗手段恢复。</w:t>
      </w:r>
    </w:p>
    <w:p>
      <w:pPr>
        <w:spacing w:before="14"/>
        <w:ind w:left="544" w:right="0" w:firstLine="0"/>
        <w:jc w:val="left"/>
        <w:rPr>
          <w:rFonts w:ascii="等线" w:eastAsia="等线" w:hint="eastAsia"/>
          <w:b/>
          <w:sz w:val="21"/>
        </w:rPr>
      </w:pPr>
      <w:r>
        <w:rPr>
          <w:rFonts w:ascii="等线" w:eastAsia="等线" w:hint="eastAsia"/>
          <w:b/>
          <w:sz w:val="21"/>
        </w:rPr>
        <w:t>精神心理因素所致的语言能力丧失不在保障范围内。</w:t>
      </w:r>
    </w:p>
    <w:p>
      <w:pPr>
        <w:spacing w:before="25"/>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被保险人申请理赔时年龄必须在三周岁以上，并且提供理赔当时的语言能力丧失诊断及检查证据。</w:t>
      </w:r>
    </w:p>
    <w:p>
      <w:pPr>
        <w:pStyle w:val="BodyText"/>
        <w:spacing w:line="273" w:lineRule="auto" w:before="18"/>
        <w:ind w:left="119" w:right="110" w:firstLine="419"/>
      </w:pPr>
      <w:r>
        <w:rPr/>
        <w:t>24.</w:t>
      </w:r>
      <w:r>
        <w:rPr>
          <w:spacing w:val="-16"/>
        </w:rPr>
        <w:t>重型再生障碍性贫血：指因骨髓造血功能慢性持续性衰竭导致的贫血、中性粒细胞减少及血小板减少。</w:t>
      </w:r>
      <w:r>
        <w:rPr>
          <w:spacing w:val="-5"/>
        </w:rPr>
        <w:t>须满足下列全部条件：</w:t>
      </w:r>
    </w:p>
    <w:p>
      <w:pPr>
        <w:pStyle w:val="BodyText"/>
        <w:spacing w:before="8"/>
        <w:ind w:left="539"/>
      </w:pPr>
      <w:r>
        <w:rPr/>
        <w:t>（1）骨髓穿刺检查或骨髓活检结果支持诊断；</w:t>
      </w:r>
    </w:p>
    <w:p>
      <w:pPr>
        <w:pStyle w:val="BodyText"/>
        <w:spacing w:before="37"/>
        <w:ind w:left="539"/>
      </w:pPr>
      <w:r>
        <w:rPr/>
        <w:t>（2）外周血象须具备以下三项条件：</w:t>
      </w:r>
    </w:p>
    <w:p>
      <w:pPr>
        <w:pStyle w:val="BodyText"/>
        <w:spacing w:before="37"/>
        <w:ind w:left="1160"/>
      </w:pPr>
      <w:r>
        <w:rPr/>
        <w:t>a)中性粒细胞绝对值≤0.5</w:t>
      </w:r>
      <w:r>
        <w:rPr>
          <w:rFonts w:ascii="Courier New" w:hAnsi="Courier New" w:eastAsia="Courier New"/>
        </w:rPr>
        <w:t>×</w:t>
      </w:r>
      <w:r>
        <w:rPr/>
        <w:t>10</w:t>
      </w:r>
      <w:r>
        <w:rPr>
          <w:position w:val="11"/>
          <w:sz w:val="11"/>
        </w:rPr>
        <w:t>9</w:t>
      </w:r>
      <w:r>
        <w:rPr/>
        <w:t>/L；</w:t>
      </w:r>
    </w:p>
    <w:p>
      <w:pPr>
        <w:pStyle w:val="BodyText"/>
        <w:spacing w:before="3"/>
        <w:ind w:left="1160"/>
      </w:pPr>
      <w:r>
        <w:rPr/>
        <w:t>b)网织红细胞＜1%；</w:t>
      </w:r>
    </w:p>
    <w:p>
      <w:pPr>
        <w:pStyle w:val="BodyText"/>
        <w:spacing w:before="37"/>
        <w:ind w:left="1147" w:right="6340"/>
        <w:jc w:val="center"/>
      </w:pPr>
      <w:r>
        <w:rPr/>
        <w:t>c)血小板绝对值≤20</w:t>
      </w:r>
      <w:r>
        <w:rPr>
          <w:rFonts w:ascii="Courier New" w:hAnsi="Courier New" w:eastAsia="Courier New"/>
        </w:rPr>
        <w:t>×</w:t>
      </w:r>
      <w:r>
        <w:rPr/>
        <w:t>10</w:t>
      </w:r>
      <w:r>
        <w:rPr>
          <w:position w:val="11"/>
          <w:sz w:val="11"/>
        </w:rPr>
        <w:t>9</w:t>
      </w:r>
      <w:r>
        <w:rPr/>
        <w:t>/L。</w:t>
      </w:r>
    </w:p>
    <w:p>
      <w:pPr>
        <w:pStyle w:val="BodyText"/>
        <w:spacing w:line="273" w:lineRule="auto" w:before="3"/>
        <w:ind w:left="119" w:right="206" w:firstLine="419"/>
      </w:pPr>
      <w:r>
        <w:rPr/>
        <w:t>25.</w:t>
      </w:r>
      <w:r>
        <w:rPr>
          <w:spacing w:val="-10"/>
        </w:rPr>
        <w:t>主动脉手术：指为治疗主动脉疾病，实际实施了开胸或开腹进行的切除、置换、修补病损主动脉血管</w:t>
      </w:r>
      <w:r>
        <w:rPr>
          <w:spacing w:val="-6"/>
        </w:rPr>
        <w:t>的手术。主动脉指胸主动脉和腹主动脉，不包括胸主动脉和腹主动脉的分支血管。</w:t>
      </w:r>
    </w:p>
    <w:p>
      <w:pPr>
        <w:spacing w:before="14"/>
        <w:ind w:left="544"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line="273" w:lineRule="auto" w:before="17"/>
        <w:ind w:left="120" w:right="205" w:firstLine="419"/>
        <w:jc w:val="both"/>
      </w:pPr>
      <w:r>
        <w:rPr/>
        <w:t>26.</w:t>
      </w:r>
      <w:r>
        <w:rPr>
          <w:spacing w:val="-5"/>
        </w:rPr>
        <w:t>冠状动脉血管成形术：是指有心绞痛等心脏不适症状，经过血管造影技术检查证实同时存在两支(其</w:t>
      </w:r>
      <w:r>
        <w:rPr>
          <w:spacing w:val="-13"/>
        </w:rPr>
        <w:t>中一支为左冠状动脉主干、左前降支或左回旋支)或更多支的冠状动脉血管发生严重的狭窄</w:t>
      </w:r>
      <w:r>
        <w:rPr>
          <w:spacing w:val="-5"/>
        </w:rPr>
        <w:t>（</w:t>
      </w:r>
      <w:r>
        <w:rPr>
          <w:spacing w:val="-2"/>
        </w:rPr>
        <w:t>狭窄程度在 </w:t>
      </w:r>
      <w:r>
        <w:rPr/>
        <w:t>70％ </w:t>
      </w:r>
      <w:r>
        <w:rPr>
          <w:spacing w:val="-3"/>
        </w:rPr>
        <w:t>以上</w:t>
      </w:r>
      <w:r>
        <w:rPr>
          <w:spacing w:val="-69"/>
        </w:rPr>
        <w:t>）</w:t>
      </w:r>
      <w:r>
        <w:rPr>
          <w:spacing w:val="-13"/>
        </w:rPr>
        <w:t>，需要并且已实施冠状动脉气囊扩张以改善血管的血流状况。索赔时必须提供血管造影的影像资料、报</w:t>
      </w:r>
    </w:p>
    <w:p>
      <w:pPr>
        <w:spacing w:after="0" w:line="273" w:lineRule="auto"/>
        <w:jc w:val="both"/>
        <w:sectPr>
          <w:pgSz w:w="11910" w:h="16840"/>
          <w:pgMar w:header="0" w:footer="806" w:top="1380" w:bottom="1000" w:left="900" w:right="780"/>
        </w:sectPr>
      </w:pPr>
    </w:p>
    <w:p>
      <w:pPr>
        <w:pStyle w:val="BodyText"/>
        <w:spacing w:before="6"/>
        <w:ind w:left="120"/>
      </w:pPr>
      <w:r>
        <w:rPr/>
        <w:t>告、手术记录和病历。</w:t>
      </w:r>
    </w:p>
    <w:p>
      <w:pPr>
        <w:pStyle w:val="BodyText"/>
        <w:spacing w:line="273" w:lineRule="auto" w:before="36"/>
        <w:ind w:left="120" w:right="205" w:firstLine="419"/>
        <w:jc w:val="both"/>
      </w:pPr>
      <w:r>
        <w:rPr/>
        <w:t>27.</w:t>
      </w:r>
      <w:r>
        <w:rPr>
          <w:spacing w:val="-10"/>
        </w:rPr>
        <w:t>多发性硬化症：多发性硬化症为中枢神经系统白质多灶性脱髓鞘病变，病变有时累及灰质。多发性硬</w:t>
      </w:r>
      <w:r>
        <w:rPr>
          <w:spacing w:val="-7"/>
        </w:rPr>
        <w:t>化症必须由我们认可的医院的神经专科医生确诊。必须伴有典型的脱髓鞘症状和运动及感觉功能障碍的证据</w:t>
      </w:r>
      <w:r>
        <w:rPr>
          <w:spacing w:val="-6"/>
        </w:rPr>
        <w:t>并有 </w:t>
      </w:r>
      <w:r>
        <w:rPr/>
        <w:t>MRI</w:t>
      </w:r>
      <w:r>
        <w:rPr>
          <w:spacing w:val="-5"/>
        </w:rPr>
        <w:t> 和脑脊液检查的典型改变。多发性硬化症必须造成神经系统永久性功能损害并且已导致被保险人自</w:t>
      </w:r>
      <w:r>
        <w:rPr>
          <w:spacing w:val="-6"/>
        </w:rPr>
        <w:t>主生活能力完全丧失，无法独立完成六项基本日常生活活动中的三项或三项以上持续达 </w:t>
      </w:r>
      <w:r>
        <w:rPr/>
        <w:t>180</w:t>
      </w:r>
      <w:r>
        <w:rPr>
          <w:spacing w:val="-5"/>
        </w:rPr>
        <w:t> 天以上。</w:t>
      </w:r>
    </w:p>
    <w:p>
      <w:pPr>
        <w:pStyle w:val="BodyText"/>
        <w:spacing w:line="273" w:lineRule="auto" w:before="7"/>
        <w:ind w:left="120" w:right="205" w:firstLine="419"/>
        <w:jc w:val="both"/>
      </w:pPr>
      <w:r>
        <w:rPr/>
        <w:t>28.</w:t>
      </w:r>
      <w:r>
        <w:rPr>
          <w:spacing w:val="-10"/>
        </w:rPr>
        <w:t>慢性复发性胰腺炎：有腹痛等典型症状的胰腺炎反复发作，导致胰腺进行性破坏，并导致胰腺功能紊</w:t>
      </w:r>
      <w:r>
        <w:rPr>
          <w:spacing w:val="-8"/>
        </w:rPr>
        <w:t>乱而导致严重糖尿病以及营养不良、恶液质。</w:t>
      </w:r>
      <w:r>
        <w:rPr/>
        <w:t>CT</w:t>
      </w:r>
      <w:r>
        <w:rPr>
          <w:spacing w:val="-6"/>
        </w:rPr>
        <w:t> 检查证实胰腺存在广泛钙化，且必须接受酶替代以及胰岛素</w:t>
      </w:r>
      <w:r>
        <w:rPr>
          <w:spacing w:val="-10"/>
        </w:rPr>
        <w:t>替代治疗 </w:t>
      </w:r>
      <w:r>
        <w:rPr/>
        <w:t>6</w:t>
      </w:r>
      <w:r>
        <w:rPr>
          <w:spacing w:val="-7"/>
        </w:rPr>
        <w:t> 个月以上。诊断必须由消化科专科医生确诊。</w:t>
      </w:r>
    </w:p>
    <w:p>
      <w:pPr>
        <w:spacing w:before="14"/>
        <w:ind w:left="544" w:right="0" w:firstLine="0"/>
        <w:jc w:val="left"/>
        <w:rPr>
          <w:rFonts w:ascii="等线" w:eastAsia="等线" w:hint="eastAsia"/>
          <w:b/>
          <w:sz w:val="21"/>
        </w:rPr>
      </w:pPr>
      <w:r>
        <w:rPr>
          <w:rFonts w:ascii="等线" w:eastAsia="等线" w:hint="eastAsia"/>
          <w:b/>
          <w:sz w:val="21"/>
        </w:rPr>
        <w:t>酒精导致的慢性复发性胰腺炎不在保障范围内。</w:t>
      </w:r>
    </w:p>
    <w:p>
      <w:pPr>
        <w:pStyle w:val="BodyText"/>
        <w:spacing w:line="273" w:lineRule="auto" w:before="17"/>
        <w:ind w:left="119" w:right="206" w:firstLine="420"/>
        <w:jc w:val="both"/>
      </w:pPr>
      <w:r>
        <w:rPr/>
        <w:t>29</w:t>
      </w:r>
      <w:r>
        <w:rPr>
          <w:spacing w:val="-10"/>
        </w:rPr>
        <w:t>.原发性心肌病：是指不明原因引起的一类心肌病变，包括原发性扩张型心肌病、原发性肥厚型心肌病</w:t>
      </w:r>
      <w:r>
        <w:rPr>
          <w:spacing w:val="-7"/>
        </w:rPr>
        <w:t>及原发性限制型心肌病三种，病变必须已造成事实上心室功能障碍而出现明显的心功能衰竭，达到美国纽约</w:t>
      </w:r>
      <w:r>
        <w:rPr>
          <w:spacing w:val="-8"/>
        </w:rPr>
        <w:t>心脏病协会心功能状态分级 </w:t>
      </w:r>
      <w:r>
        <w:rPr/>
        <w:t>IV</w:t>
      </w:r>
      <w:r>
        <w:rPr>
          <w:spacing w:val="-10"/>
        </w:rPr>
        <w:t> 级，且有相关住院医疗记录显示 </w:t>
      </w:r>
      <w:r>
        <w:rPr/>
        <w:t>IV</w:t>
      </w:r>
      <w:r>
        <w:rPr>
          <w:spacing w:val="-12"/>
        </w:rPr>
        <w:t> 级心功能状态持续至少 </w:t>
      </w:r>
      <w:r>
        <w:rPr/>
        <w:t>180</w:t>
      </w:r>
      <w:r>
        <w:rPr>
          <w:spacing w:val="-8"/>
        </w:rPr>
        <w:t> 天。该疾病索</w:t>
      </w:r>
      <w:r>
        <w:rPr>
          <w:spacing w:val="-5"/>
        </w:rPr>
        <w:t>赔时须要经专科医师做出明确诊断。</w:t>
      </w:r>
    </w:p>
    <w:p>
      <w:pPr>
        <w:spacing w:before="15"/>
        <w:ind w:left="544" w:right="0" w:firstLine="0"/>
        <w:jc w:val="left"/>
        <w:rPr>
          <w:rFonts w:ascii="等线" w:eastAsia="等线" w:hint="eastAsia"/>
          <w:b/>
          <w:sz w:val="21"/>
        </w:rPr>
      </w:pPr>
      <w:r>
        <w:rPr>
          <w:rFonts w:ascii="等线" w:eastAsia="等线" w:hint="eastAsia"/>
          <w:b/>
          <w:sz w:val="21"/>
        </w:rPr>
        <w:t>继发于全身性疾病或其它器官系统疾病不在保障范围内。</w:t>
      </w:r>
    </w:p>
    <w:p>
      <w:pPr>
        <w:pStyle w:val="BodyText"/>
        <w:spacing w:before="18"/>
        <w:ind w:left="540"/>
      </w:pPr>
      <w:r>
        <w:rPr/>
        <w:t>30.肾髓质囊性病：肾髓质囊性病的诊断必须同时符合下列要求：</w:t>
      </w:r>
    </w:p>
    <w:p>
      <w:pPr>
        <w:pStyle w:val="BodyText"/>
        <w:spacing w:before="37"/>
        <w:ind w:left="539"/>
      </w:pPr>
      <w:r>
        <w:rPr/>
        <w:t>（1）肾髓质有囊肿、肾小管萎缩及间质纤维化等病理改变；</w:t>
      </w:r>
    </w:p>
    <w:p>
      <w:pPr>
        <w:pStyle w:val="BodyText"/>
        <w:spacing w:before="37"/>
        <w:ind w:left="539"/>
      </w:pPr>
      <w:r>
        <w:rPr/>
        <w:t>（2）贫血、多尿及肾功能衰竭等临床表现；</w:t>
      </w:r>
    </w:p>
    <w:p>
      <w:pPr>
        <w:pStyle w:val="BodyText"/>
        <w:spacing w:before="37"/>
        <w:ind w:left="539"/>
      </w:pPr>
      <w:r>
        <w:rPr/>
        <w:t>（3）诊断须由肾组织活检确定。</w:t>
      </w:r>
    </w:p>
    <w:p>
      <w:pPr>
        <w:pStyle w:val="BodyText"/>
        <w:spacing w:before="37"/>
        <w:ind w:left="539"/>
      </w:pPr>
      <w:r>
        <w:rPr/>
        <w:t>31.经输血导致的人类免疫缺陷病毒（HIV）感染：</w:t>
      </w:r>
    </w:p>
    <w:p>
      <w:pPr>
        <w:pStyle w:val="BodyText"/>
        <w:spacing w:before="37"/>
        <w:ind w:left="539"/>
      </w:pPr>
      <w:r>
        <w:rPr/>
        <w:t>被保险人感染上人类免疫缺陷病毒（HIV）并且满足下列全部条件：</w:t>
      </w:r>
    </w:p>
    <w:p>
      <w:pPr>
        <w:pStyle w:val="BodyText"/>
        <w:spacing w:before="37"/>
        <w:ind w:left="540"/>
      </w:pPr>
      <w:r>
        <w:rPr/>
        <w:t>（1）在保障起始日或复效日之后，被保险人因输血而感染 HIV；</w:t>
      </w:r>
    </w:p>
    <w:p>
      <w:pPr>
        <w:pStyle w:val="BodyText"/>
        <w:spacing w:line="273" w:lineRule="auto" w:before="37"/>
        <w:ind w:left="120" w:right="205" w:firstLine="419"/>
      </w:pPr>
      <w:r>
        <w:rPr>
          <w:spacing w:val="-15"/>
        </w:rPr>
        <w:t>（2）</w:t>
      </w:r>
      <w:r>
        <w:rPr>
          <w:spacing w:val="-7"/>
        </w:rPr>
        <w:t>提供输血治疗的输血中心或医院出具该项输血感染属医疗责任事故的报告，或者法院终审裁定为医</w:t>
      </w:r>
      <w:r>
        <w:rPr>
          <w:spacing w:val="-5"/>
        </w:rPr>
        <w:t>疗责任并且不准上诉；</w:t>
      </w:r>
    </w:p>
    <w:p>
      <w:pPr>
        <w:pStyle w:val="BodyText"/>
        <w:spacing w:before="7"/>
        <w:ind w:left="540"/>
      </w:pPr>
      <w:r>
        <w:rPr/>
        <w:t>（3）受感染的被保险人不是血友病患者。</w:t>
      </w:r>
    </w:p>
    <w:p>
      <w:pPr>
        <w:spacing w:line="261" w:lineRule="auto" w:before="43"/>
        <w:ind w:left="120" w:right="158" w:firstLine="424"/>
        <w:jc w:val="left"/>
        <w:rPr>
          <w:rFonts w:ascii="等线" w:eastAsia="等线" w:hint="eastAsia"/>
          <w:b/>
          <w:sz w:val="21"/>
        </w:rPr>
      </w:pPr>
      <w:r>
        <w:rPr>
          <w:rFonts w:ascii="等线" w:eastAsia="等线" w:hint="eastAsia"/>
          <w:b/>
          <w:sz w:val="21"/>
        </w:rPr>
        <w:t>在任何治愈艾滋病（AIDS）或阻止 HIV 病毒作用的疗法被发现以后，或能防止 AIDS 发生的医疗方法被研究出来以后，本保障将不再予以赔付。</w:t>
      </w:r>
    </w:p>
    <w:p>
      <w:pPr>
        <w:spacing w:before="5"/>
        <w:ind w:left="544" w:right="0" w:firstLine="0"/>
        <w:jc w:val="left"/>
        <w:rPr>
          <w:rFonts w:ascii="等线" w:eastAsia="等线" w:hint="eastAsia"/>
          <w:b/>
          <w:sz w:val="21"/>
        </w:rPr>
      </w:pPr>
      <w:r>
        <w:rPr>
          <w:rFonts w:ascii="等线" w:eastAsia="等线" w:hint="eastAsia"/>
          <w:b/>
          <w:sz w:val="21"/>
        </w:rPr>
        <w:t>保险公司必须拥有获得使用被保险人的所有血液样本的权利和能够对这些样本进行独立检验的权利。</w:t>
      </w:r>
    </w:p>
    <w:p>
      <w:pPr>
        <w:pStyle w:val="BodyText"/>
        <w:spacing w:line="273" w:lineRule="auto" w:before="17"/>
        <w:ind w:left="119" w:right="210" w:firstLine="420"/>
      </w:pPr>
      <w:r>
        <w:rPr/>
        <w:t>32</w:t>
      </w:r>
      <w:r>
        <w:rPr>
          <w:spacing w:val="-5"/>
        </w:rPr>
        <w:t>.因职业关系导致的人类免疫缺陷病毒</w:t>
      </w:r>
      <w:r>
        <w:rPr/>
        <w:t>（HIV）</w:t>
      </w:r>
      <w:r>
        <w:rPr>
          <w:spacing w:val="-5"/>
        </w:rPr>
        <w:t>感染：被保险人在其常规职业工作过程中遭遇外伤，或</w:t>
      </w:r>
      <w:r>
        <w:rPr>
          <w:spacing w:val="-5"/>
          <w:w w:val="100"/>
        </w:rPr>
        <w:t>者职业需要处理血液或者其他体液时感染上人类免疫缺陷病毒</w:t>
      </w:r>
      <w:r>
        <w:rPr>
          <w:w w:val="100"/>
        </w:rPr>
        <w:t>（</w:t>
      </w:r>
      <w:r>
        <w:rPr>
          <w:spacing w:val="-3"/>
          <w:w w:val="100"/>
        </w:rPr>
        <w:t>H</w:t>
      </w:r>
      <w:r>
        <w:rPr>
          <w:spacing w:val="-2"/>
          <w:w w:val="100"/>
        </w:rPr>
        <w:t>IV</w:t>
      </w:r>
      <w:r>
        <w:rPr>
          <w:spacing w:val="-108"/>
          <w:w w:val="100"/>
        </w:rPr>
        <w:t>）。</w:t>
      </w:r>
    </w:p>
    <w:p>
      <w:pPr>
        <w:pStyle w:val="BodyText"/>
        <w:spacing w:before="7"/>
        <w:ind w:left="539"/>
      </w:pPr>
      <w:r>
        <w:rPr/>
        <w:t>必须满足下列全部条件：</w:t>
      </w:r>
    </w:p>
    <w:p>
      <w:pPr>
        <w:pStyle w:val="BodyText"/>
        <w:spacing w:line="273" w:lineRule="auto" w:before="37"/>
        <w:ind w:left="120" w:right="214" w:firstLine="419"/>
      </w:pPr>
      <w:r>
        <w:rPr>
          <w:spacing w:val="-6"/>
        </w:rPr>
        <w:t>（1）</w:t>
      </w:r>
      <w:r>
        <w:rPr>
          <w:spacing w:val="-10"/>
        </w:rPr>
        <w:t>感染必须是在被保险人正在从事医生、护士、医院化验室工作人员、医院护工、医生助理、救护车</w:t>
      </w:r>
      <w:r>
        <w:rPr>
          <w:spacing w:val="-5"/>
        </w:rPr>
        <w:t>工作人员、助产士、消防队员、各类警察职业工作中发生；</w:t>
      </w:r>
    </w:p>
    <w:p>
      <w:pPr>
        <w:pStyle w:val="BodyText"/>
        <w:spacing w:before="8"/>
        <w:ind w:left="540"/>
      </w:pPr>
      <w:r>
        <w:rPr/>
        <w:t>（2）血清转化必须出现在事故发生后的 6 个月以内；</w:t>
      </w:r>
    </w:p>
    <w:p>
      <w:pPr>
        <w:pStyle w:val="BodyText"/>
        <w:spacing w:before="37"/>
        <w:ind w:left="540"/>
      </w:pPr>
      <w:r>
        <w:rPr/>
        <w:t>（3）必须提供被保险人在所报事故发生后的 5 天以内进行的检查报告，该报告必须显示被保险人血液</w:t>
      </w:r>
    </w:p>
    <w:p>
      <w:pPr>
        <w:pStyle w:val="BodyText"/>
        <w:spacing w:before="37"/>
        <w:ind w:left="120"/>
      </w:pPr>
      <w:r>
        <w:rPr/>
        <w:t>HIV 病毒阴性和/或 HIV 抗体阴性；</w:t>
      </w:r>
    </w:p>
    <w:p>
      <w:pPr>
        <w:pStyle w:val="BodyText"/>
        <w:spacing w:before="37"/>
        <w:ind w:left="540"/>
      </w:pPr>
      <w:r>
        <w:rPr/>
        <w:t>（4）必须在事故发生后的 12 个月内证实被保险人体内存在 HIV 病毒或者 HIV 抗体。</w:t>
      </w:r>
    </w:p>
    <w:p>
      <w:pPr>
        <w:pStyle w:val="BodyText"/>
        <w:spacing w:line="273" w:lineRule="auto" w:before="37"/>
        <w:ind w:left="120" w:right="110" w:firstLine="419"/>
      </w:pPr>
      <w:r>
        <w:rPr/>
        <w:t>33.</w:t>
      </w:r>
      <w:r>
        <w:rPr>
          <w:spacing w:val="-16"/>
        </w:rPr>
        <w:t>脊髓灰质炎：是指由于脊髓灰质炎病毒感染所致的瘫痪性疾病，临床表现为运动功能损害或呼吸无力。</w:t>
      </w:r>
      <w:r>
        <w:rPr>
          <w:spacing w:val="-5"/>
        </w:rPr>
        <w:t>脊髓灰质炎必须明确诊断。本保单仅对脊髓灰质炎造成的神经系统功能损害导致被保险人一肢或一肢以上肢体机能永久完全丧失的情况予以理赔。</w:t>
      </w:r>
    </w:p>
    <w:p>
      <w:pPr>
        <w:pStyle w:val="BodyText"/>
        <w:spacing w:before="8"/>
        <w:ind w:left="540"/>
      </w:pPr>
      <w:r>
        <w:rPr/>
        <w:t>34.全身性重症肌无力：重症肌无力是一种神经肌肉接头传递障碍所致的疾病，表现为局部或全身骨骼肌</w:t>
      </w:r>
    </w:p>
    <w:p>
      <w:pPr>
        <w:pStyle w:val="BodyText"/>
        <w:spacing w:line="273" w:lineRule="auto" w:before="37"/>
        <w:ind w:left="120" w:right="205"/>
      </w:pPr>
      <w:r>
        <w:rPr/>
        <w:t>（</w:t>
      </w:r>
      <w:r>
        <w:rPr>
          <w:spacing w:val="-3"/>
        </w:rPr>
        <w:t>特别是眼外肌</w:t>
      </w:r>
      <w:r>
        <w:rPr/>
        <w:t>）</w:t>
      </w:r>
      <w:r>
        <w:rPr>
          <w:spacing w:val="-5"/>
        </w:rPr>
        <w:t>极易疲劳。疾病可以累及呼吸肌、上肢或下肢的近端肌群或全身肌肉，必须满足下列全部条件：</w:t>
      </w:r>
    </w:p>
    <w:p>
      <w:pPr>
        <w:pStyle w:val="BodyText"/>
        <w:spacing w:before="7"/>
        <w:ind w:left="540"/>
      </w:pPr>
      <w:r>
        <w:rPr/>
        <w:t>（1）经药物治疗和胸腺切除治疗一年以上仍无法控制病情；</w:t>
      </w:r>
    </w:p>
    <w:p>
      <w:pPr>
        <w:pStyle w:val="BodyText"/>
        <w:spacing w:before="36"/>
        <w:ind w:left="540"/>
      </w:pPr>
      <w:r>
        <w:rPr/>
        <w:t>（2）自主生活能力完全丧失，无法独立完成六项基本日常生活活动中的三项或三项以上。</w:t>
      </w:r>
    </w:p>
    <w:p>
      <w:pPr>
        <w:spacing w:after="0"/>
        <w:sectPr>
          <w:pgSz w:w="11910" w:h="16840"/>
          <w:pgMar w:header="0" w:footer="806" w:top="1380" w:bottom="1000" w:left="900" w:right="780"/>
        </w:sectPr>
      </w:pPr>
    </w:p>
    <w:p>
      <w:pPr>
        <w:pStyle w:val="BodyText"/>
        <w:spacing w:line="273" w:lineRule="auto" w:before="6"/>
        <w:ind w:left="120" w:right="185" w:firstLine="419"/>
        <w:jc w:val="both"/>
      </w:pPr>
      <w:r>
        <w:rPr/>
        <w:t>35.</w:t>
      </w:r>
      <w:r>
        <w:rPr>
          <w:spacing w:val="-10"/>
        </w:rPr>
        <w:t>硬皮病：是一种以皮肤、血管和内脏器官的进行性、弥漫性纤维化为特点的系统性结缔组织病。须经</w:t>
      </w:r>
      <w:r>
        <w:rPr>
          <w:spacing w:val="-5"/>
        </w:rPr>
        <w:t>专科医生根据组织活检和血清学检查结果作出明确诊断并提供下列一项或一项以上内脏器官受累的检查报告</w:t>
      </w:r>
      <w:r>
        <w:rPr>
          <w:spacing w:val="-4"/>
        </w:rPr>
        <w:t>及诊疗记录：</w:t>
      </w:r>
    </w:p>
    <w:p>
      <w:pPr>
        <w:pStyle w:val="BodyText"/>
        <w:spacing w:before="7"/>
        <w:ind w:left="540"/>
      </w:pPr>
      <w:r>
        <w:rPr/>
        <w:t>（1）肺脏：肺纤维化，已经发展为肺动脉高压、肺心病；</w:t>
      </w:r>
    </w:p>
    <w:p>
      <w:pPr>
        <w:pStyle w:val="BodyText"/>
        <w:spacing w:before="37"/>
        <w:ind w:left="540"/>
      </w:pPr>
      <w:r>
        <w:rPr/>
        <w:t>（2）心脏：心室功能受损，至少达到美国纽约心脏病学会心功能状态分级Ⅲ级；</w:t>
      </w:r>
    </w:p>
    <w:p>
      <w:pPr>
        <w:spacing w:line="278" w:lineRule="auto" w:before="37"/>
        <w:ind w:left="544" w:right="5358" w:hanging="4"/>
        <w:jc w:val="left"/>
        <w:rPr>
          <w:rFonts w:ascii="等线" w:eastAsia="等线" w:hint="eastAsia"/>
          <w:b/>
          <w:sz w:val="21"/>
        </w:rPr>
      </w:pPr>
      <w:r>
        <w:rPr>
          <w:sz w:val="21"/>
        </w:rPr>
        <w:t>（3）肾脏：肾脏受损，已经出现肾功能不全。</w:t>
      </w:r>
      <w:r>
        <w:rPr>
          <w:rFonts w:ascii="等线" w:eastAsia="等线" w:hint="eastAsia"/>
          <w:b/>
          <w:sz w:val="21"/>
        </w:rPr>
        <w:t>下列疾病不在保障范围内：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1</w:t>
      </w:r>
      <w:r>
        <w:rPr>
          <w:rFonts w:ascii="等线" w:eastAsia="等线" w:hint="eastAsia"/>
          <w:b/>
          <w:w w:val="100"/>
          <w:sz w:val="21"/>
        </w:rPr>
        <w:t>）</w:t>
      </w:r>
      <w:r>
        <w:rPr>
          <w:rFonts w:ascii="等线" w:eastAsia="等线" w:hint="eastAsia"/>
          <w:b/>
          <w:spacing w:val="-2"/>
          <w:w w:val="100"/>
          <w:sz w:val="21"/>
        </w:rPr>
        <w:t>局部性硬皮病</w:t>
      </w:r>
      <w:r>
        <w:rPr>
          <w:rFonts w:ascii="等线" w:eastAsia="等线" w:hint="eastAsia"/>
          <w:b/>
          <w:w w:val="100"/>
          <w:sz w:val="21"/>
        </w:rPr>
        <w:t>（</w:t>
      </w:r>
      <w:r>
        <w:rPr>
          <w:rFonts w:ascii="等线" w:eastAsia="等线" w:hint="eastAsia"/>
          <w:b/>
          <w:spacing w:val="-4"/>
          <w:w w:val="100"/>
          <w:sz w:val="21"/>
        </w:rPr>
        <w:t>如：带状硬皮病、硬斑病</w:t>
      </w:r>
      <w:r>
        <w:rPr>
          <w:rFonts w:ascii="等线" w:eastAsia="等线" w:hint="eastAsia"/>
          <w:b/>
          <w:spacing w:val="-109"/>
          <w:w w:val="100"/>
          <w:sz w:val="21"/>
        </w:rPr>
        <w:t>）</w:t>
      </w:r>
      <w:r>
        <w:rPr>
          <w:rFonts w:ascii="等线" w:eastAsia="等线" w:hint="eastAsia"/>
          <w:b/>
          <w:w w:val="100"/>
          <w:sz w:val="21"/>
        </w:rPr>
        <w:t>；</w:t>
      </w:r>
    </w:p>
    <w:p>
      <w:pPr>
        <w:spacing w:before="25"/>
        <w:ind w:left="544" w:right="0" w:firstLine="0"/>
        <w:jc w:val="left"/>
        <w:rPr>
          <w:rFonts w:ascii="等线" w:eastAsia="等线" w:hint="eastAsia"/>
          <w:b/>
          <w:sz w:val="21"/>
        </w:rPr>
      </w:pPr>
      <w:r>
        <w:rPr>
          <w:rFonts w:ascii="等线" w:eastAsia="等线" w:hint="eastAsia"/>
          <w:b/>
          <w:sz w:val="21"/>
        </w:rPr>
        <w:t>（2）嗜酸性粒细胞性筋膜炎；</w:t>
      </w:r>
    </w:p>
    <w:p>
      <w:pPr>
        <w:spacing w:before="25"/>
        <w:ind w:left="544" w:right="0" w:firstLine="0"/>
        <w:jc w:val="left"/>
        <w:rPr>
          <w:rFonts w:ascii="等线" w:eastAsia="等线" w:hint="eastAsia"/>
          <w:b/>
          <w:sz w:val="21"/>
        </w:rPr>
      </w:pPr>
      <w:r>
        <w:rPr>
          <w:rFonts w:ascii="等线" w:eastAsia="等线" w:hint="eastAsia"/>
          <w:b/>
          <w:w w:val="95"/>
          <w:sz w:val="21"/>
        </w:rPr>
        <w:t>（3）CREST 综合征。</w:t>
      </w:r>
    </w:p>
    <w:p>
      <w:pPr>
        <w:pStyle w:val="BodyText"/>
        <w:spacing w:line="273" w:lineRule="auto" w:before="18"/>
        <w:ind w:left="120" w:right="105" w:firstLine="419"/>
      </w:pPr>
      <w:r>
        <w:rPr/>
        <w:t>36</w:t>
      </w:r>
      <w:r>
        <w:rPr>
          <w:spacing w:val="-5"/>
        </w:rPr>
        <w:t>.原发性硬化性胆管炎：指一种胆汁淤积综合征，其特征是肝内、肝外胆道因纤维化性炎症逐渐狭窄，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7"/>
        <w:ind w:left="540"/>
      </w:pPr>
      <w:r>
        <w:rPr/>
        <w:t>（1）总胆红素和直接胆红素同时升高，血清 ALP&gt;200U/L；</w:t>
      </w:r>
    </w:p>
    <w:p>
      <w:pPr>
        <w:pStyle w:val="BodyText"/>
        <w:spacing w:before="36"/>
        <w:ind w:left="540"/>
      </w:pPr>
      <w:r>
        <w:rPr/>
        <w:t>（2）持续性黄疸病史；</w:t>
      </w:r>
    </w:p>
    <w:p>
      <w:pPr>
        <w:pStyle w:val="BodyText"/>
        <w:spacing w:before="36"/>
        <w:ind w:left="540"/>
      </w:pPr>
      <w:r>
        <w:rPr/>
        <w:t>（3）出现胆汁性肝硬化或门脉高压。</w:t>
      </w:r>
    </w:p>
    <w:p>
      <w:pPr>
        <w:spacing w:before="44"/>
        <w:ind w:left="544" w:right="0" w:firstLine="0"/>
        <w:jc w:val="left"/>
        <w:rPr>
          <w:rFonts w:ascii="等线" w:eastAsia="等线" w:hint="eastAsia"/>
          <w:b/>
          <w:sz w:val="21"/>
        </w:rPr>
      </w:pPr>
      <w:r>
        <w:rPr>
          <w:rFonts w:ascii="等线" w:eastAsia="等线" w:hint="eastAsia"/>
          <w:b/>
          <w:sz w:val="21"/>
        </w:rPr>
        <w:t>因肿瘤或胆管损伤等继发性的硬化性胆管炎不在保障范围内。</w:t>
      </w:r>
    </w:p>
    <w:p>
      <w:pPr>
        <w:pStyle w:val="BodyText"/>
        <w:spacing w:line="273" w:lineRule="auto" w:before="18"/>
        <w:ind w:left="119" w:right="186" w:firstLine="420"/>
      </w:pPr>
      <w:r>
        <w:rPr/>
        <w:t>37</w:t>
      </w:r>
      <w:r>
        <w:rPr>
          <w:spacing w:val="-10"/>
        </w:rPr>
        <w:t>.严重克隆病：克隆病是一种慢性肉芽肿性肠炎，具有特征性的克隆病病理组织学变化。诊断必须由病</w:t>
      </w:r>
      <w:r>
        <w:rPr>
          <w:spacing w:val="-6"/>
        </w:rPr>
        <w:t>理检查结果证实。被保险人所患的克隆病必须已经造成瘘管形成并伴有肠梗阻或肠穿孔。</w:t>
      </w:r>
    </w:p>
    <w:p>
      <w:pPr>
        <w:pStyle w:val="BodyText"/>
        <w:spacing w:before="7"/>
        <w:ind w:left="539"/>
      </w:pPr>
      <w:r>
        <w:rPr/>
        <w:t>38.冠状动脉粥样斑块切除术：是指有心绞痛等心脏不适症状，经过血管造影技术检查证实同时存在两支</w:t>
      </w:r>
    </w:p>
    <w:p>
      <w:pPr>
        <w:pStyle w:val="BodyText"/>
        <w:spacing w:before="36"/>
        <w:ind w:left="119"/>
      </w:pPr>
      <w:r>
        <w:rPr/>
        <w:t>(其中一支为左冠状动脉主干、左前降支或左回旋支)或更多支的冠状动脉血管发生严重的狭窄（狭窄程度在</w:t>
      </w:r>
    </w:p>
    <w:p>
      <w:pPr>
        <w:pStyle w:val="BodyText"/>
        <w:spacing w:line="273" w:lineRule="auto" w:before="36"/>
        <w:ind w:left="119" w:right="186"/>
      </w:pPr>
      <w:r>
        <w:rPr/>
        <w:t>70</w:t>
      </w:r>
      <w:r>
        <w:rPr>
          <w:spacing w:val="-4"/>
        </w:rPr>
        <w:t>％以上</w:t>
      </w:r>
      <w:r>
        <w:rPr>
          <w:spacing w:val="-75"/>
        </w:rPr>
        <w:t>）</w:t>
      </w:r>
      <w:r>
        <w:rPr>
          <w:spacing w:val="-12"/>
        </w:rPr>
        <w:t>，需要并且已实施冠状动脉粥样斑块切除术以改善血管的血流状况。索赔时必须提供血管造影的影</w:t>
      </w:r>
      <w:r>
        <w:rPr>
          <w:spacing w:val="-7"/>
        </w:rPr>
        <w:t>像资料、报告、手术记录和病历。</w:t>
      </w:r>
    </w:p>
    <w:p>
      <w:pPr>
        <w:pStyle w:val="BodyText"/>
        <w:spacing w:line="273" w:lineRule="auto" w:before="7"/>
        <w:ind w:left="119" w:right="186" w:firstLine="420"/>
        <w:jc w:val="both"/>
      </w:pPr>
      <w:r>
        <w:rPr/>
        <w:t>39.</w:t>
      </w:r>
      <w:r>
        <w:rPr>
          <w:spacing w:val="-11"/>
        </w:rPr>
        <w:t>Ⅱ级重症急性胰腺炎：是指急性胰腺炎伴有脏器功能障碍。被保险人所患的Ⅱ级重症急性胰腺炎必须</w:t>
      </w:r>
      <w:r>
        <w:rPr>
          <w:spacing w:val="-14"/>
        </w:rPr>
        <w:t>明确诊断，按 </w:t>
      </w:r>
      <w:r>
        <w:rPr/>
        <w:t>APACHE</w:t>
      </w:r>
      <w:r>
        <w:rPr>
          <w:spacing w:val="-10"/>
        </w:rPr>
        <w:t>Ⅱ评分达到 </w:t>
      </w:r>
      <w:r>
        <w:rPr/>
        <w:t>8</w:t>
      </w:r>
      <w:r>
        <w:rPr>
          <w:spacing w:val="-25"/>
        </w:rPr>
        <w:t> 分或 </w:t>
      </w:r>
      <w:r>
        <w:rPr/>
        <w:t>8</w:t>
      </w:r>
      <w:r>
        <w:rPr>
          <w:spacing w:val="-18"/>
        </w:rPr>
        <w:t> 分以上和 </w:t>
      </w:r>
      <w:r>
        <w:rPr/>
        <w:t>Balthazar</w:t>
      </w:r>
      <w:r>
        <w:rPr>
          <w:spacing w:val="-10"/>
        </w:rPr>
        <w:t> 分级系统达到Ⅱ级或Ⅱ级以上，并且接受了外</w:t>
      </w:r>
      <w:r>
        <w:rPr>
          <w:spacing w:val="-6"/>
        </w:rPr>
        <w:t>科剖腹手术治疗，以进行坏死组织清除、坏死病灶切除或胰腺切除。</w:t>
      </w:r>
    </w:p>
    <w:p>
      <w:pPr>
        <w:spacing w:before="14"/>
        <w:ind w:left="544" w:right="0" w:firstLine="0"/>
        <w:jc w:val="left"/>
        <w:rPr>
          <w:rFonts w:ascii="等线" w:eastAsia="等线" w:hint="eastAsia"/>
          <w:b/>
          <w:sz w:val="21"/>
        </w:rPr>
      </w:pPr>
      <w:r>
        <w:rPr>
          <w:rFonts w:ascii="等线" w:eastAsia="等线" w:hint="eastAsia"/>
          <w:b/>
          <w:sz w:val="21"/>
        </w:rPr>
        <w:t>因酗酒或饮酒过量所致的急性坏死性胰腺炎以及腹腔镜手术不在保障范围内。</w:t>
      </w:r>
    </w:p>
    <w:p>
      <w:pPr>
        <w:pStyle w:val="BodyText"/>
        <w:spacing w:line="273" w:lineRule="auto" w:before="17"/>
        <w:ind w:left="119" w:right="186" w:firstLine="420"/>
      </w:pPr>
      <w:r>
        <w:rPr/>
        <w:t>40</w:t>
      </w:r>
      <w:r>
        <w:rPr>
          <w:spacing w:val="-11"/>
        </w:rPr>
        <w:t>.肌营养不良症：是一组遗传性肌肉变性性病变，临床特征为与神经系统无关的骨骼肌对称地进行性无</w:t>
      </w:r>
      <w:r>
        <w:rPr>
          <w:spacing w:val="-6"/>
        </w:rPr>
        <w:t>力和萎缩，其诊断需同时符合以下条件：</w:t>
      </w:r>
    </w:p>
    <w:p>
      <w:pPr>
        <w:pStyle w:val="BodyText"/>
        <w:spacing w:before="7"/>
        <w:ind w:left="539"/>
      </w:pPr>
      <w:r>
        <w:rPr/>
        <w:t>（1）肌电图显示典型肌营养不良症的阳性改变；</w:t>
      </w:r>
    </w:p>
    <w:p>
      <w:pPr>
        <w:pStyle w:val="BodyText"/>
        <w:spacing w:before="36"/>
        <w:ind w:left="539"/>
      </w:pPr>
      <w:r>
        <w:rPr/>
        <w:t>（2）血清肌酸磷酸激酶（CPK）升高；</w:t>
      </w:r>
    </w:p>
    <w:p>
      <w:pPr>
        <w:pStyle w:val="BodyText"/>
        <w:spacing w:before="36"/>
        <w:ind w:left="539"/>
      </w:pPr>
      <w:r>
        <w:rPr/>
        <w:t>（3）肌肉活检的病理学诊断符合肌营养不良症的肌肉细胞变性、坏死等阳性改变；</w:t>
      </w:r>
    </w:p>
    <w:p>
      <w:pPr>
        <w:pStyle w:val="BodyText"/>
        <w:spacing w:line="273" w:lineRule="auto" w:before="36"/>
        <w:ind w:left="119" w:right="186" w:firstLine="419"/>
      </w:pPr>
      <w:r>
        <w:rPr>
          <w:spacing w:val="-11"/>
        </w:rPr>
        <w:t>（4）</w:t>
      </w:r>
      <w:r>
        <w:rPr>
          <w:spacing w:val="-6"/>
        </w:rPr>
        <w:t>疾病确诊 </w:t>
      </w:r>
      <w:r>
        <w:rPr/>
        <w:t>180</w:t>
      </w:r>
      <w:r>
        <w:rPr>
          <w:spacing w:val="-11"/>
        </w:rPr>
        <w:t> 天以后，被保险人仍完全丧失独立生活能力，无法独立完成六项基本日常生活活动中</w:t>
      </w:r>
      <w:r>
        <w:rPr>
          <w:spacing w:val="-6"/>
        </w:rPr>
        <w:t>的三项或三项以上。</w:t>
      </w:r>
    </w:p>
    <w:p>
      <w:pPr>
        <w:pStyle w:val="BodyText"/>
        <w:spacing w:line="273" w:lineRule="auto" w:before="7"/>
        <w:ind w:left="119" w:right="186" w:firstLine="419"/>
        <w:jc w:val="both"/>
      </w:pPr>
      <w:r>
        <w:rPr/>
        <w:t>41.</w:t>
      </w:r>
      <w:r>
        <w:rPr>
          <w:spacing w:val="-5"/>
        </w:rPr>
        <w:t>植物人状态：指由于严重颅脑外伤造成大脑和</w:t>
      </w:r>
      <w:r>
        <w:rPr>
          <w:spacing w:val="-3"/>
        </w:rPr>
        <w:t>/</w:t>
      </w:r>
      <w:r>
        <w:rPr>
          <w:spacing w:val="-5"/>
        </w:rPr>
        <w:t>或脑干严重损害导致完全永久性的对自身和环境的意识丧失和中枢神经系统功能丧失，仅残存植物神经功能的疾病状态。诊断必须明确诊断并且具有严重颅脑外</w:t>
      </w:r>
      <w:r>
        <w:rPr>
          <w:spacing w:val="-7"/>
        </w:rPr>
        <w:t>伤和脑损害的证据。植物人状态必须持续 </w:t>
      </w:r>
      <w:r>
        <w:rPr>
          <w:spacing w:val="-3"/>
        </w:rPr>
        <w:t>30</w:t>
      </w:r>
      <w:r>
        <w:rPr>
          <w:spacing w:val="-7"/>
        </w:rPr>
        <w:t> 天以上方可申请理赔。</w:t>
      </w:r>
    </w:p>
    <w:p>
      <w:pPr>
        <w:pStyle w:val="BodyText"/>
        <w:spacing w:line="273" w:lineRule="auto" w:before="7"/>
        <w:ind w:left="120" w:right="186" w:firstLine="419"/>
        <w:jc w:val="both"/>
      </w:pPr>
      <w:r>
        <w:rPr/>
        <w:t>42.</w:t>
      </w:r>
      <w:r>
        <w:rPr>
          <w:spacing w:val="-6"/>
        </w:rPr>
        <w:t>冠状动脉激光治疗：是指有心绞痛等心脏不适症状，经过血管造影技术检查证实同时存在两支(其中</w:t>
      </w:r>
      <w:r>
        <w:rPr>
          <w:spacing w:val="-5"/>
        </w:rPr>
        <w:t>一支为左冠状动脉主干、左前降支或左回旋支)或更多支的冠状动脉血管发生严重的狭窄</w:t>
      </w:r>
      <w:r>
        <w:rPr/>
        <w:t>（</w:t>
      </w:r>
      <w:r>
        <w:rPr>
          <w:spacing w:val="-7"/>
        </w:rPr>
        <w:t>狭窄程度在 </w:t>
      </w:r>
      <w:r>
        <w:rPr/>
        <w:t>70％ </w:t>
      </w:r>
      <w:r>
        <w:rPr>
          <w:spacing w:val="-3"/>
        </w:rPr>
        <w:t>以上</w:t>
      </w:r>
      <w:r>
        <w:rPr>
          <w:spacing w:val="-75"/>
        </w:rPr>
        <w:t>）</w:t>
      </w:r>
      <w:r>
        <w:rPr>
          <w:spacing w:val="-12"/>
        </w:rPr>
        <w:t>，需要并且已实施冠状动脉内激光治疗手术以改善血管的血流状况。索赔时必须提供血管造影的影像资</w:t>
      </w:r>
      <w:r>
        <w:rPr>
          <w:spacing w:val="-7"/>
        </w:rPr>
        <w:t>料、报告、手术记录和病历。</w:t>
      </w:r>
    </w:p>
    <w:p>
      <w:pPr>
        <w:pStyle w:val="BodyText"/>
        <w:spacing w:line="273" w:lineRule="auto" w:before="7"/>
        <w:ind w:left="120" w:right="185" w:firstLine="419"/>
      </w:pPr>
      <w:r>
        <w:rPr/>
        <w:t>43.</w:t>
      </w:r>
      <w:r>
        <w:rPr>
          <w:spacing w:val="-11"/>
        </w:rPr>
        <w:t>象皮病：指末期丝虫病，其性质为身体组织因血液循环受阻或淋巴管堵塞而肿大。必须由我们认可的</w:t>
      </w:r>
      <w:r>
        <w:rPr>
          <w:spacing w:val="-6"/>
        </w:rPr>
        <w:t>专科医生确诊，且以微丝蚴化验结果阳性确认。</w:t>
      </w:r>
    </w:p>
    <w:p>
      <w:pPr>
        <w:spacing w:before="14"/>
        <w:ind w:left="544" w:right="0" w:firstLine="0"/>
        <w:jc w:val="left"/>
        <w:rPr>
          <w:rFonts w:ascii="等线" w:eastAsia="等线" w:hint="eastAsia"/>
          <w:b/>
          <w:sz w:val="21"/>
        </w:rPr>
      </w:pPr>
      <w:r>
        <w:rPr>
          <w:rFonts w:ascii="等线" w:eastAsia="等线" w:hint="eastAsia"/>
          <w:b/>
          <w:sz w:val="21"/>
        </w:rPr>
        <w:t>因性接触、外伤、手术后的疤痕、充血性心衰竭或先天性淋巴系统不正常等情况引起的淋巴水肿均不在</w:t>
      </w:r>
    </w:p>
    <w:p>
      <w:pPr>
        <w:spacing w:after="0"/>
        <w:jc w:val="left"/>
        <w:rPr>
          <w:rFonts w:ascii="等线" w:eastAsia="等线" w:hint="eastAsia"/>
          <w:sz w:val="21"/>
        </w:rPr>
        <w:sectPr>
          <w:pgSz w:w="11910" w:h="16840"/>
          <w:pgMar w:header="0" w:footer="806" w:top="1380" w:bottom="1000" w:left="900" w:right="800"/>
        </w:sectPr>
      </w:pPr>
    </w:p>
    <w:p>
      <w:pPr>
        <w:spacing w:line="285" w:lineRule="exact" w:before="14"/>
        <w:ind w:left="120" w:right="0" w:firstLine="0"/>
        <w:jc w:val="left"/>
        <w:rPr>
          <w:rFonts w:ascii="等线" w:eastAsia="等线" w:hint="eastAsia"/>
          <w:b/>
          <w:sz w:val="21"/>
        </w:rPr>
      </w:pPr>
      <w:r>
        <w:rPr>
          <w:rFonts w:ascii="等线" w:eastAsia="等线" w:hint="eastAsia"/>
          <w:b/>
          <w:sz w:val="21"/>
        </w:rPr>
        <w:t>保障范围内。</w:t>
      </w:r>
    </w:p>
    <w:p>
      <w:pPr>
        <w:pStyle w:val="BodyText"/>
        <w:ind w:left="119" w:right="206" w:firstLine="420"/>
      </w:pPr>
      <w:r>
        <w:rPr/>
        <w:t>44</w:t>
      </w:r>
      <w:r>
        <w:rPr>
          <w:spacing w:val="-5"/>
        </w:rPr>
        <w:t>.脑外科手术：被保险人确已实施全麻下的开颅手术（不包括颅骨钻孔手术和经鼻蝶窦入颅手术</w:t>
      </w:r>
      <w:r>
        <w:rPr>
          <w:spacing w:val="-109"/>
        </w:rPr>
        <w:t>）</w:t>
      </w:r>
      <w:r>
        <w:rPr/>
        <w:t>。理</w:t>
      </w:r>
      <w:r>
        <w:rPr>
          <w:spacing w:val="-5"/>
        </w:rPr>
        <w:t>赔时必须提供由神经外科医生出具的诊断书及手术报告。</w:t>
      </w:r>
    </w:p>
    <w:p>
      <w:pPr>
        <w:spacing w:line="285" w:lineRule="exact" w:before="6"/>
        <w:ind w:left="544" w:right="0" w:firstLine="0"/>
        <w:jc w:val="left"/>
        <w:rPr>
          <w:rFonts w:ascii="等线" w:eastAsia="等线" w:hint="eastAsia"/>
          <w:b/>
          <w:sz w:val="21"/>
        </w:rPr>
      </w:pPr>
      <w:r>
        <w:rPr>
          <w:rFonts w:ascii="等线" w:eastAsia="等线" w:hint="eastAsia"/>
          <w:b/>
          <w:sz w:val="21"/>
        </w:rPr>
        <w:t>因外伤而实施的脑外科手术不在保障范围之内。</w:t>
      </w:r>
    </w:p>
    <w:p>
      <w:pPr>
        <w:pStyle w:val="BodyText"/>
        <w:spacing w:line="273" w:lineRule="auto"/>
        <w:ind w:left="119" w:right="206" w:firstLine="420"/>
      </w:pPr>
      <w:r>
        <w:rPr/>
        <w:t>45</w:t>
      </w:r>
      <w:r>
        <w:rPr>
          <w:spacing w:val="-12"/>
        </w:rPr>
        <w:t>.恶性葡萄胎：该类疾病是指异常增生的绒毛组织浸润性生长浸入子宫肌层或转移至其他器官或组织的</w:t>
      </w:r>
      <w:r>
        <w:rPr>
          <w:spacing w:val="-7"/>
        </w:rPr>
        <w:t>葡萄胎，并已经进行化疗或手术治疗的。</w:t>
      </w:r>
    </w:p>
    <w:p>
      <w:pPr>
        <w:pStyle w:val="BodyText"/>
        <w:spacing w:line="273" w:lineRule="auto" w:before="9"/>
        <w:ind w:left="119" w:right="206" w:firstLine="420"/>
      </w:pPr>
      <w:r>
        <w:rPr/>
        <w:t>46.</w:t>
      </w:r>
      <w:r>
        <w:rPr>
          <w:spacing w:val="-9"/>
        </w:rPr>
        <w:t>严重心肌炎：指心肌局限性或弥漫性的急性或慢性炎症病变，导致心脏功能障碍，达到美国纽约心脏病学会心功能状态分级 </w:t>
      </w:r>
      <w:r>
        <w:rPr/>
        <w:t>IV</w:t>
      </w:r>
      <w:r>
        <w:rPr>
          <w:spacing w:val="-14"/>
        </w:rPr>
        <w:t> 级，且持续至少 </w:t>
      </w:r>
      <w:r>
        <w:rPr/>
        <w:t>180</w:t>
      </w:r>
      <w:r>
        <w:rPr>
          <w:spacing w:val="-16"/>
        </w:rPr>
        <w:t> 天。</w:t>
      </w:r>
    </w:p>
    <w:p>
      <w:pPr>
        <w:pStyle w:val="BodyText"/>
        <w:spacing w:before="8"/>
        <w:ind w:left="539"/>
      </w:pPr>
      <w:r>
        <w:rPr/>
        <w:t>47.疯牛病：是神经系统疾病及致命的成胶质状脑病，并有以下症状：</w:t>
      </w:r>
    </w:p>
    <w:p>
      <w:pPr>
        <w:pStyle w:val="BodyText"/>
        <w:spacing w:before="37"/>
        <w:ind w:left="539"/>
      </w:pPr>
      <w:r>
        <w:rPr/>
        <w:t>（1）不能控制的肌肉痉挛及震颤；</w:t>
      </w:r>
    </w:p>
    <w:p>
      <w:pPr>
        <w:pStyle w:val="BodyText"/>
        <w:spacing w:before="37"/>
        <w:ind w:left="539"/>
      </w:pPr>
      <w:r>
        <w:rPr/>
        <w:t>（2）逐渐痴呆；</w:t>
      </w:r>
    </w:p>
    <w:p>
      <w:pPr>
        <w:pStyle w:val="BodyText"/>
        <w:spacing w:before="37"/>
        <w:ind w:left="539"/>
      </w:pPr>
      <w:r>
        <w:rPr/>
        <w:t>（3）小脑功能不良，共济失调；</w:t>
      </w:r>
    </w:p>
    <w:p>
      <w:pPr>
        <w:pStyle w:val="BodyText"/>
        <w:spacing w:before="37"/>
        <w:ind w:left="539"/>
      </w:pPr>
      <w:r>
        <w:rPr/>
        <w:t>（4）手足徐动症。</w:t>
      </w:r>
    </w:p>
    <w:p>
      <w:pPr>
        <w:pStyle w:val="BodyText"/>
        <w:spacing w:line="273" w:lineRule="auto" w:before="37"/>
        <w:ind w:left="119" w:right="225" w:firstLine="419"/>
      </w:pPr>
      <w:r>
        <w:rPr>
          <w:spacing w:val="-5"/>
        </w:rPr>
        <w:t>诊断必须由神经科专科医生基于以下检查报告作出：脑电图、脑脊液报告、电脑断层扫描(</w:t>
      </w:r>
      <w:r>
        <w:rPr/>
        <w:t>CT</w:t>
      </w:r>
      <w:r>
        <w:rPr>
          <w:spacing w:val="-2"/>
        </w:rPr>
        <w:t>)及核磁共振(</w:t>
      </w:r>
      <w:r>
        <w:rPr>
          <w:spacing w:val="-1"/>
        </w:rPr>
        <w:t>MRI)。</w:t>
      </w:r>
    </w:p>
    <w:p>
      <w:pPr>
        <w:pStyle w:val="BodyText"/>
        <w:spacing w:line="273" w:lineRule="auto" w:before="7"/>
        <w:ind w:left="119" w:right="130" w:firstLine="419"/>
      </w:pPr>
      <w:r>
        <w:rPr/>
        <w:t>48.</w:t>
      </w:r>
      <w:r>
        <w:rPr>
          <w:spacing w:val="-5"/>
        </w:rPr>
        <w:t>主动脉夹层瘤：指主动脉壁在受到某些病理因素的破坏后，高速、高压的主动脉血流将其内膜撕裂， 以致主动脉腔内的血流通过主动脉内膜的破裂口进入主动脉内壁而形成血肿。被保险人需通过电脑断层扫描</w:t>
      </w:r>
    </w:p>
    <w:p>
      <w:pPr>
        <w:pStyle w:val="BodyText"/>
        <w:spacing w:before="7"/>
        <w:ind w:left="119"/>
      </w:pPr>
      <w:r>
        <w:rPr>
          <w:w w:val="100"/>
        </w:rPr>
        <w:t>（</w:t>
      </w:r>
      <w:r>
        <w:rPr>
          <w:spacing w:val="-2"/>
          <w:w w:val="100"/>
        </w:rPr>
        <w:t>C</w:t>
      </w:r>
      <w:r>
        <w:rPr>
          <w:spacing w:val="-3"/>
          <w:w w:val="100"/>
        </w:rPr>
        <w:t>T</w:t>
      </w:r>
      <w:r>
        <w:rPr>
          <w:spacing w:val="-105"/>
          <w:w w:val="100"/>
        </w:rPr>
        <w:t>）</w:t>
      </w:r>
      <w:r>
        <w:rPr>
          <w:spacing w:val="-4"/>
          <w:w w:val="100"/>
        </w:rPr>
        <w:t>、磁共振扫描</w:t>
      </w:r>
      <w:r>
        <w:rPr>
          <w:w w:val="100"/>
        </w:rPr>
        <w:t>（</w:t>
      </w:r>
      <w:r>
        <w:rPr>
          <w:spacing w:val="-2"/>
          <w:w w:val="100"/>
        </w:rPr>
        <w:t>M</w:t>
      </w:r>
      <w:r>
        <w:rPr>
          <w:spacing w:val="-3"/>
          <w:w w:val="100"/>
        </w:rPr>
        <w:t>R</w:t>
      </w:r>
      <w:r>
        <w:rPr>
          <w:spacing w:val="-2"/>
          <w:w w:val="100"/>
        </w:rPr>
        <w:t>I</w:t>
      </w:r>
      <w:r>
        <w:rPr>
          <w:spacing w:val="-108"/>
          <w:w w:val="100"/>
        </w:rPr>
        <w:t>）</w:t>
      </w:r>
      <w:r>
        <w:rPr>
          <w:spacing w:val="-5"/>
          <w:w w:val="100"/>
        </w:rPr>
        <w:t>、磁共振血管检验法</w:t>
      </w:r>
      <w:r>
        <w:rPr>
          <w:w w:val="100"/>
        </w:rPr>
        <w:t>（</w:t>
      </w:r>
      <w:r>
        <w:rPr>
          <w:spacing w:val="-2"/>
          <w:w w:val="100"/>
        </w:rPr>
        <w:t>M</w:t>
      </w:r>
      <w:r>
        <w:rPr>
          <w:spacing w:val="-3"/>
          <w:w w:val="100"/>
        </w:rPr>
        <w:t>R</w:t>
      </w:r>
      <w:r>
        <w:rPr>
          <w:spacing w:val="-2"/>
          <w:w w:val="100"/>
        </w:rPr>
        <w:t>A</w:t>
      </w:r>
      <w:r>
        <w:rPr>
          <w:spacing w:val="-5"/>
          <w:w w:val="100"/>
        </w:rPr>
        <w:t>）或血管扫描等检查,并须经专科医生确诊。</w:t>
      </w:r>
    </w:p>
    <w:p>
      <w:pPr>
        <w:pStyle w:val="BodyText"/>
        <w:spacing w:line="273" w:lineRule="auto" w:before="37"/>
        <w:ind w:left="120" w:right="205" w:firstLine="419"/>
      </w:pPr>
      <w:r>
        <w:rPr/>
        <w:t>49.</w:t>
      </w:r>
      <w:r>
        <w:rPr>
          <w:spacing w:val="-10"/>
        </w:rPr>
        <w:t>埃博拉病毒感染：受埃博拉病毒感染导致出血性发热。埃博拉病必须经传染病专家确诊，并且埃博拉</w:t>
      </w:r>
      <w:r>
        <w:rPr>
          <w:spacing w:val="-7"/>
        </w:rPr>
        <w:t>病毒的存在必须经过实验室检查证实。该病必须从症状开始后 </w:t>
      </w:r>
      <w:r>
        <w:rPr/>
        <w:t>30</w:t>
      </w:r>
      <w:r>
        <w:rPr>
          <w:spacing w:val="-6"/>
        </w:rPr>
        <w:t> 天后持续出现并发症。</w:t>
      </w:r>
    </w:p>
    <w:p>
      <w:pPr>
        <w:pStyle w:val="BodyText"/>
        <w:spacing w:line="273" w:lineRule="auto" w:before="8"/>
        <w:ind w:left="120" w:right="205" w:firstLine="419"/>
      </w:pPr>
      <w:r>
        <w:rPr/>
        <w:t>50.</w:t>
      </w:r>
      <w:r>
        <w:rPr>
          <w:spacing w:val="-11"/>
        </w:rPr>
        <w:t>肝豆状核变性：由于先天性铜代谢障碍所引起的一种疾病，其特点为肝硬化与双侧脑基底神经节变性</w:t>
      </w:r>
      <w:r>
        <w:rPr>
          <w:spacing w:val="-6"/>
        </w:rPr>
        <w:t>同时存在。理赔须经我们认可的专科医生确认并同时具备下列情况：</w:t>
      </w:r>
    </w:p>
    <w:p>
      <w:pPr>
        <w:pStyle w:val="BodyText"/>
        <w:spacing w:before="8"/>
        <w:ind w:left="540"/>
      </w:pPr>
      <w:r>
        <w:rPr/>
        <w:t>（1）临床表现包括：进行性加剧的肢体震颤，肌强直，吞咽及发音困难，精神异常；</w:t>
      </w:r>
    </w:p>
    <w:p>
      <w:pPr>
        <w:pStyle w:val="BodyText"/>
        <w:spacing w:before="37"/>
        <w:ind w:left="540"/>
      </w:pPr>
      <w:r>
        <w:rPr/>
        <w:t>（2）</w:t>
      </w:r>
      <w:r>
        <w:rPr>
          <w:spacing w:val="-4"/>
        </w:rPr>
        <w:t>角膜色素环</w:t>
      </w:r>
      <w:r>
        <w:rPr/>
        <w:t>（K-F</w:t>
      </w:r>
      <w:r>
        <w:rPr>
          <w:spacing w:val="-18"/>
        </w:rPr>
        <w:t> 环</w:t>
      </w:r>
      <w:r>
        <w:rPr>
          <w:spacing w:val="-108"/>
        </w:rPr>
        <w:t>）；</w:t>
      </w:r>
    </w:p>
    <w:p>
      <w:pPr>
        <w:pStyle w:val="BodyText"/>
        <w:spacing w:before="37"/>
        <w:ind w:left="540"/>
      </w:pPr>
      <w:r>
        <w:rPr/>
        <w:t>（3）血清铜和血清铜蓝蛋白降低，尿铜增加；</w:t>
      </w:r>
    </w:p>
    <w:p>
      <w:pPr>
        <w:pStyle w:val="BodyText"/>
        <w:spacing w:before="37"/>
        <w:ind w:left="540"/>
      </w:pPr>
      <w:r>
        <w:rPr/>
        <w:t>（4）食管静脉曲张；</w:t>
      </w:r>
    </w:p>
    <w:p>
      <w:pPr>
        <w:pStyle w:val="BodyText"/>
        <w:spacing w:before="37"/>
        <w:ind w:left="540"/>
      </w:pPr>
      <w:r>
        <w:rPr/>
        <w:t>（5）腹水。</w:t>
      </w:r>
    </w:p>
    <w:p>
      <w:pPr>
        <w:pStyle w:val="BodyText"/>
        <w:spacing w:before="8"/>
        <w:rPr>
          <w:sz w:val="25"/>
        </w:rPr>
      </w:pPr>
    </w:p>
    <w:p>
      <w:pPr>
        <w:pStyle w:val="Heading2"/>
      </w:pPr>
      <w:bookmarkStart w:name="_TOC_250003" w:id="64"/>
      <w:bookmarkStart w:name="轻症疾病的种类和定义" w:id="65"/>
      <w:r>
        <w:rPr>
          <w:b w:val="0"/>
        </w:rPr>
      </w:r>
      <w:bookmarkEnd w:id="64"/>
      <w:r>
        <w:rPr/>
        <w:t>第二十三条   轻症疾病的种类和定义</w:t>
      </w:r>
    </w:p>
    <w:p>
      <w:pPr>
        <w:pStyle w:val="BodyText"/>
        <w:spacing w:before="9"/>
        <w:rPr>
          <w:rFonts w:ascii="等线"/>
          <w:b/>
          <w:sz w:val="22"/>
        </w:rPr>
      </w:pPr>
    </w:p>
    <w:p>
      <w:pPr>
        <w:pStyle w:val="BodyText"/>
        <w:ind w:left="540"/>
      </w:pPr>
      <w:r>
        <w:rPr/>
        <w:t>本合同所指的轻症疾病包括以下 10 种：</w:t>
      </w:r>
    </w:p>
    <w:p>
      <w:pPr>
        <w:pStyle w:val="BodyText"/>
        <w:spacing w:line="273" w:lineRule="auto" w:before="36"/>
        <w:ind w:left="120" w:right="210" w:firstLine="419"/>
      </w:pPr>
      <w:r>
        <w:rPr/>
        <w:t>1</w:t>
      </w:r>
      <w:r>
        <w:rPr>
          <w:spacing w:val="-5"/>
        </w:rPr>
        <w:t>.非危及生命的恶性病变：指经组织病理学检查被明确诊断为下列恶性病变，并且接受了相应的治疗， 包括：</w:t>
      </w:r>
    </w:p>
    <w:p>
      <w:pPr>
        <w:pStyle w:val="BodyText"/>
        <w:spacing w:before="7"/>
        <w:ind w:left="540"/>
      </w:pPr>
      <w:r>
        <w:rPr/>
        <w:t>（1）原位癌；</w:t>
      </w:r>
    </w:p>
    <w:p>
      <w:pPr>
        <w:pStyle w:val="BodyText"/>
        <w:spacing w:before="37"/>
        <w:ind w:left="540"/>
      </w:pPr>
      <w:r>
        <w:rPr/>
        <w:t>（2）相当于 Binet 分期方案A 期程度的慢性淋巴细胞白血病；</w:t>
      </w:r>
    </w:p>
    <w:p>
      <w:pPr>
        <w:pStyle w:val="BodyText"/>
        <w:spacing w:before="37"/>
        <w:ind w:left="540"/>
      </w:pPr>
      <w:r>
        <w:rPr/>
        <w:t>（3）相当于 Ann Arbor 分期方案I 期程度的何杰金氏病；</w:t>
      </w:r>
    </w:p>
    <w:p>
      <w:pPr>
        <w:pStyle w:val="BodyText"/>
        <w:spacing w:before="37"/>
        <w:ind w:left="540"/>
      </w:pPr>
      <w:r>
        <w:rPr>
          <w:w w:val="100"/>
        </w:rPr>
        <w:t>（</w:t>
      </w:r>
      <w:r>
        <w:rPr>
          <w:spacing w:val="-2"/>
          <w:w w:val="100"/>
        </w:rPr>
        <w:t>4</w:t>
      </w:r>
      <w:r>
        <w:rPr>
          <w:w w:val="100"/>
        </w:rPr>
        <w:t>）</w:t>
      </w:r>
      <w:r>
        <w:rPr>
          <w:spacing w:val="-4"/>
          <w:w w:val="100"/>
        </w:rPr>
        <w:t>皮肤癌</w:t>
      </w:r>
      <w:r>
        <w:rPr>
          <w:spacing w:val="-1"/>
          <w:w w:val="100"/>
        </w:rPr>
        <w:t>（</w:t>
      </w:r>
      <w:r>
        <w:rPr>
          <w:spacing w:val="-5"/>
          <w:w w:val="100"/>
        </w:rPr>
        <w:t>不包括恶性黑色素瘤及已发生转移的皮肤癌</w:t>
      </w:r>
      <w:r>
        <w:rPr>
          <w:spacing w:val="-109"/>
          <w:w w:val="100"/>
        </w:rPr>
        <w:t>）</w:t>
      </w:r>
      <w:r>
        <w:rPr>
          <w:w w:val="100"/>
        </w:rPr>
        <w:t>；</w:t>
      </w:r>
    </w:p>
    <w:p>
      <w:pPr>
        <w:pStyle w:val="BodyText"/>
        <w:spacing w:before="38"/>
        <w:ind w:left="539"/>
      </w:pPr>
      <w:r>
        <w:rPr>
          <w:position w:val="1"/>
        </w:rPr>
        <w:t>（5）TNM 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line="273" w:lineRule="auto" w:before="34"/>
        <w:ind w:left="120" w:right="209" w:firstLine="419"/>
      </w:pPr>
      <w:r>
        <w:rPr/>
        <w:t>2</w:t>
      </w:r>
      <w:r>
        <w:rPr>
          <w:spacing w:val="-5"/>
        </w:rPr>
        <w:t>.不典型的急性心肌梗塞：指被临床诊断为急性心肌梗塞并接受了急性心肌梗塞治疗，虽然未达到重大疾病“急性心肌梗塞”的给付标准，但满足下列全部条件：</w:t>
      </w:r>
    </w:p>
    <w:p>
      <w:pPr>
        <w:pStyle w:val="BodyText"/>
        <w:spacing w:before="7"/>
        <w:ind w:left="540"/>
      </w:pPr>
      <w:r>
        <w:rPr/>
        <w:t>（1）肌钙蛋白有诊断意义的升高；</w:t>
      </w:r>
    </w:p>
    <w:p>
      <w:pPr>
        <w:pStyle w:val="BodyText"/>
        <w:spacing w:before="37"/>
        <w:ind w:left="540"/>
      </w:pPr>
      <w:r>
        <w:rPr/>
        <w:t>（2）心电图有损伤性的 ST 段改变但未出现病理Q 波。</w:t>
      </w:r>
    </w:p>
    <w:p>
      <w:pPr>
        <w:spacing w:line="261" w:lineRule="auto" w:before="44"/>
        <w:ind w:left="120" w:right="205"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如果被保险人在出现不典型的急性心肌梗塞以后接受冠状动脉介入手术治疗，我们仅就一种特定疾病给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73" w:lineRule="exact"/>
        <w:ind w:left="540"/>
      </w:pPr>
      <w:r>
        <w:rPr>
          <w:spacing w:val="-1"/>
        </w:rPr>
        <w:t>3</w:t>
      </w:r>
      <w:r>
        <w:rPr>
          <w:spacing w:val="-17"/>
        </w:rPr>
        <w:t>.冠状动脉介入手术：为了治疗明显的冠状动脉狭窄性疾病，虽未达到重大疾病“冠状动脉血管成形术”、</w:t>
      </w:r>
    </w:p>
    <w:p>
      <w:pPr>
        <w:spacing w:after="0" w:line="273" w:lineRule="exact"/>
        <w:sectPr>
          <w:pgSz w:w="11910" w:h="16840"/>
          <w:pgMar w:header="0" w:footer="806" w:top="1380" w:bottom="1000" w:left="900" w:right="780"/>
        </w:sectPr>
      </w:pPr>
    </w:p>
    <w:p>
      <w:pPr>
        <w:pStyle w:val="BodyText"/>
        <w:spacing w:line="273" w:lineRule="auto" w:before="6"/>
        <w:ind w:left="120" w:right="206"/>
      </w:pPr>
      <w:r>
        <w:rPr>
          <w:spacing w:val="-5"/>
        </w:rPr>
        <w:t>“冠状动脉粥样斑块切除术”或“冠状动脉激光治疗”的给付标准，但首次实际实施了冠状动脉球囊扩张成形术、冠状动脉支架植入术或激光冠状动脉成形术。</w:t>
      </w:r>
    </w:p>
    <w:p>
      <w:pPr>
        <w:spacing w:line="261" w:lineRule="auto" w:before="14"/>
        <w:ind w:left="120" w:right="205"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如果被保险人在出现不典型的急性心肌梗塞以后接受冠状动脉介入手术治疗，我们仅就一种特定疾病给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73" w:lineRule="auto"/>
        <w:ind w:left="119" w:right="210" w:firstLine="420"/>
      </w:pPr>
      <w:r>
        <w:rPr/>
        <w:t>4</w:t>
      </w:r>
      <w:r>
        <w:rPr>
          <w:spacing w:val="-5"/>
        </w:rPr>
        <w:t>.心脏瓣膜介入手术：为了治疗心脏瓣膜疾病，实际实施了非开胸的经胸壁打孔内镜手术或经皮经导管介入手术进行的心脏瓣膜置换或修复手术。</w:t>
      </w:r>
    </w:p>
    <w:p>
      <w:pPr>
        <w:pStyle w:val="BodyText"/>
        <w:spacing w:line="273" w:lineRule="auto" w:before="10"/>
        <w:ind w:left="119" w:right="214" w:firstLine="419"/>
      </w:pPr>
      <w:r>
        <w:rPr/>
        <w:t>5</w:t>
      </w:r>
      <w:r>
        <w:rPr>
          <w:spacing w:val="-5"/>
        </w:rPr>
        <w:t>.视力严重受损：指因疾病或意外伤害导致双目视力永久不可逆性丧失，虽然未达到重大疾病“双目失明”的给付标准，但满足下列条件之一：</w:t>
      </w:r>
    </w:p>
    <w:p>
      <w:pPr>
        <w:pStyle w:val="BodyText"/>
        <w:spacing w:before="7"/>
        <w:ind w:left="539"/>
      </w:pPr>
      <w:r>
        <w:rPr>
          <w:w w:val="100"/>
        </w:rPr>
        <w:t>（</w:t>
      </w:r>
      <w:r>
        <w:rPr>
          <w:spacing w:val="-2"/>
          <w:w w:val="100"/>
        </w:rPr>
        <w:t>1</w:t>
      </w:r>
      <w:r>
        <w:rPr>
          <w:w w:val="100"/>
        </w:rPr>
        <w:t>）</w:t>
      </w:r>
      <w:r>
        <w:rPr>
          <w:spacing w:val="-5"/>
          <w:w w:val="100"/>
        </w:rPr>
        <w:t>双眼中较好眼矫正视力低于</w:t>
      </w:r>
      <w:r>
        <w:rPr>
          <w:spacing w:val="-53"/>
        </w:rPr>
        <w:t> </w:t>
      </w:r>
      <w:r>
        <w:rPr>
          <w:spacing w:val="-2"/>
          <w:w w:val="100"/>
        </w:rPr>
        <w:t>0</w:t>
      </w:r>
      <w:r>
        <w:rPr>
          <w:spacing w:val="-3"/>
          <w:w w:val="100"/>
        </w:rPr>
        <w:t>.</w:t>
      </w:r>
      <w:r>
        <w:rPr>
          <w:spacing w:val="-2"/>
          <w:w w:val="100"/>
        </w:rPr>
        <w:t>1</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6"/>
        <w:ind w:left="540"/>
      </w:pPr>
      <w:r>
        <w:rPr/>
        <w:t>（2）双眼中较好眼视野半径小于 20 度。</w:t>
      </w:r>
    </w:p>
    <w:p>
      <w:pPr>
        <w:spacing w:before="44"/>
        <w:ind w:left="544" w:right="0" w:firstLine="0"/>
        <w:jc w:val="left"/>
        <w:rPr>
          <w:rFonts w:ascii="等线" w:eastAsia="等线" w:hint="eastAsia"/>
          <w:b/>
          <w:sz w:val="21"/>
        </w:rPr>
      </w:pPr>
      <w:r>
        <w:rPr>
          <w:rFonts w:ascii="等线" w:eastAsia="等线" w:hint="eastAsia"/>
          <w:b/>
          <w:sz w:val="21"/>
        </w:rPr>
        <w:t>申请理赔时，被保险人年龄必须在三周岁以上，并且须提供理赔当时的视力丧失诊断及检查证据。</w:t>
      </w:r>
    </w:p>
    <w:p>
      <w:pPr>
        <w:pStyle w:val="BodyText"/>
        <w:spacing w:line="273" w:lineRule="auto" w:before="18"/>
        <w:ind w:left="120" w:right="210" w:firstLine="419"/>
      </w:pPr>
      <w:r>
        <w:rPr/>
        <w:t>6</w:t>
      </w:r>
      <w:r>
        <w:rPr>
          <w:spacing w:val="-5"/>
        </w:rPr>
        <w:t>.主动脉内手术：为了治疗主动脉疾病实际实施了经皮经导管进行的动脉内手术。主动脉指胸主动脉和腹主动脉，不包括胸主动脉和腹主动脉的分支血管。</w:t>
      </w:r>
    </w:p>
    <w:p>
      <w:pPr>
        <w:pStyle w:val="BodyText"/>
        <w:spacing w:line="273" w:lineRule="auto" w:before="7"/>
        <w:ind w:left="120" w:right="209" w:firstLine="419"/>
      </w:pPr>
      <w:r>
        <w:rPr>
          <w:spacing w:val="0"/>
          <w:w w:val="100"/>
        </w:rPr>
        <w:t>7</w:t>
      </w:r>
      <w:r>
        <w:rPr>
          <w:spacing w:val="-5"/>
          <w:w w:val="100"/>
        </w:rPr>
        <w:t>.脑垂体瘤、脑囊肿、脑动脉瘤及脑血管瘤：指经头颅断层扫描</w:t>
      </w:r>
      <w:r>
        <w:rPr>
          <w:w w:val="100"/>
        </w:rPr>
        <w:t>（</w:t>
      </w:r>
      <w:r>
        <w:rPr>
          <w:spacing w:val="-2"/>
          <w:w w:val="100"/>
        </w:rPr>
        <w:t>CT</w:t>
      </w:r>
      <w:r>
        <w:rPr>
          <w:spacing w:val="-105"/>
          <w:w w:val="100"/>
        </w:rPr>
        <w:t>）</w:t>
      </w:r>
      <w:r>
        <w:rPr>
          <w:spacing w:val="-3"/>
          <w:w w:val="100"/>
        </w:rPr>
        <w:t>、核磁共振</w:t>
      </w:r>
      <w:r>
        <w:rPr>
          <w:w w:val="100"/>
        </w:rPr>
        <w:t>（</w:t>
      </w:r>
      <w:r>
        <w:rPr>
          <w:spacing w:val="-2"/>
          <w:w w:val="100"/>
        </w:rPr>
        <w:t>M</w:t>
      </w:r>
      <w:r>
        <w:rPr>
          <w:spacing w:val="-3"/>
          <w:w w:val="100"/>
        </w:rPr>
        <w:t>R</w:t>
      </w:r>
      <w:r>
        <w:rPr>
          <w:spacing w:val="-2"/>
          <w:w w:val="100"/>
        </w:rPr>
        <w:t>I</w:t>
      </w:r>
      <w:r>
        <w:rPr>
          <w:w w:val="100"/>
        </w:rPr>
        <w:t>）</w:t>
      </w:r>
      <w:r>
        <w:rPr>
          <w:spacing w:val="-3"/>
          <w:w w:val="100"/>
        </w:rPr>
        <w:t>或其他影像学</w:t>
      </w:r>
      <w:r>
        <w:rPr>
          <w:spacing w:val="-5"/>
        </w:rPr>
        <w:t>检查被确诊为下列病变，并实际接受了手术或放射治疗。</w:t>
      </w:r>
    </w:p>
    <w:p>
      <w:pPr>
        <w:pStyle w:val="BodyText"/>
        <w:spacing w:before="7"/>
        <w:ind w:left="540"/>
      </w:pPr>
      <w:r>
        <w:rPr/>
        <w:t>（1）脑垂体瘤；</w:t>
      </w:r>
    </w:p>
    <w:p>
      <w:pPr>
        <w:pStyle w:val="BodyText"/>
        <w:spacing w:before="37"/>
        <w:ind w:left="540"/>
      </w:pPr>
      <w:r>
        <w:rPr/>
        <w:t>（2）脑囊肿；</w:t>
      </w:r>
    </w:p>
    <w:p>
      <w:pPr>
        <w:pStyle w:val="BodyText"/>
        <w:spacing w:before="37"/>
        <w:ind w:left="540"/>
      </w:pPr>
      <w:r>
        <w:rPr/>
        <w:t>（3）脑动脉瘤、脑血管瘤。</w:t>
      </w:r>
    </w:p>
    <w:p>
      <w:pPr>
        <w:pStyle w:val="BodyText"/>
        <w:spacing w:line="273" w:lineRule="auto" w:before="37"/>
        <w:ind w:left="120" w:right="209" w:firstLine="419"/>
      </w:pPr>
      <w:r>
        <w:rPr/>
        <w:t>8</w:t>
      </w:r>
      <w:r>
        <w:rPr>
          <w:spacing w:val="-3"/>
        </w:rPr>
        <w:t>.较小面积Ⅲ度烧伤：指烧伤程度为Ⅲ度，且Ⅲ度烧伤面积达到全身体表面积的 </w:t>
      </w:r>
      <w:r>
        <w:rPr/>
        <w:t>10%（</w:t>
      </w:r>
      <w:r>
        <w:rPr>
          <w:spacing w:val="-2"/>
        </w:rPr>
        <w:t>百分之十</w:t>
      </w:r>
      <w:r>
        <w:rPr/>
        <w:t>）</w:t>
      </w:r>
      <w:r>
        <w:rPr>
          <w:spacing w:val="-2"/>
        </w:rPr>
        <w:t>但少</w:t>
      </w:r>
      <w:r>
        <w:rPr>
          <w:spacing w:val="-4"/>
        </w:rPr>
        <w:t>于 </w:t>
      </w:r>
      <w:r>
        <w:rPr/>
        <w:t>20%（</w:t>
      </w:r>
      <w:r>
        <w:rPr>
          <w:spacing w:val="-3"/>
        </w:rPr>
        <w:t>百分之二十</w:t>
      </w:r>
      <w:r>
        <w:rPr>
          <w:spacing w:val="-109"/>
        </w:rPr>
        <w:t>）</w:t>
      </w:r>
      <w:r>
        <w:rPr>
          <w:spacing w:val="-5"/>
        </w:rPr>
        <w:t>。体表面积根据《中国新九分法》计算。</w:t>
      </w:r>
    </w:p>
    <w:p>
      <w:pPr>
        <w:spacing w:before="14"/>
        <w:ind w:left="544" w:right="0" w:firstLine="0"/>
        <w:jc w:val="left"/>
        <w:rPr>
          <w:rFonts w:ascii="等线" w:hAnsi="等线" w:eastAsia="等线" w:hint="eastAsia"/>
          <w:b/>
          <w:sz w:val="21"/>
        </w:rPr>
      </w:pPr>
      <w:r>
        <w:rPr>
          <w:rFonts w:ascii="等线" w:hAnsi="等线" w:eastAsia="等线" w:hint="eastAsia"/>
          <w:b/>
          <w:sz w:val="21"/>
        </w:rPr>
        <w:t>若被保险人已符合重大疾病“严重Ⅲ度烧伤”给付标准的，则不在本疾病保障范围内。</w:t>
      </w:r>
    </w:p>
    <w:p>
      <w:pPr>
        <w:pStyle w:val="BodyText"/>
        <w:spacing w:line="273" w:lineRule="auto" w:before="17"/>
        <w:ind w:left="120" w:right="205" w:firstLine="419"/>
        <w:jc w:val="both"/>
      </w:pPr>
      <w:r>
        <w:rPr>
          <w:spacing w:val="0"/>
          <w:w w:val="100"/>
        </w:rPr>
        <w:t>9</w:t>
      </w:r>
      <w:r>
        <w:rPr>
          <w:spacing w:val="-10"/>
          <w:w w:val="100"/>
        </w:rPr>
        <w:t>.重症头部外伤：指因头部遭受机械性外力伤害，引起脑重要部位损伤，并且由头颅断层扫描</w:t>
      </w:r>
      <w:r>
        <w:rPr>
          <w:w w:val="100"/>
        </w:rPr>
        <w:t>（</w:t>
      </w:r>
      <w:r>
        <w:rPr>
          <w:spacing w:val="-3"/>
          <w:w w:val="100"/>
        </w:rPr>
        <w:t>C</w:t>
      </w:r>
      <w:r>
        <w:rPr>
          <w:spacing w:val="-2"/>
          <w:w w:val="100"/>
        </w:rPr>
        <w:t>T</w:t>
      </w:r>
      <w:r>
        <w:rPr>
          <w:spacing w:val="-109"/>
          <w:w w:val="100"/>
        </w:rPr>
        <w:t>）</w:t>
      </w:r>
      <w:r>
        <w:rPr>
          <w:spacing w:val="-8"/>
          <w:w w:val="100"/>
        </w:rPr>
        <w:t>、核</w:t>
      </w:r>
      <w:r>
        <w:rPr>
          <w:spacing w:val="-7"/>
        </w:rPr>
        <w:t>磁共振检查</w:t>
      </w:r>
      <w:r>
        <w:rPr/>
        <w:t>（MRI）</w:t>
      </w:r>
      <w:r>
        <w:rPr>
          <w:spacing w:val="-5"/>
        </w:rPr>
        <w:t>或正电子发射断层扫描</w:t>
      </w:r>
      <w:r>
        <w:rPr/>
        <w:t>（PET）</w:t>
      </w:r>
      <w:r>
        <w:rPr>
          <w:spacing w:val="-5"/>
        </w:rPr>
        <w:t>等影像学检查证实。头部外伤导致神经系统功能障碍，虽然未达到重大疾病“严重脑损伤”的给付标准，但在外伤 </w:t>
      </w:r>
      <w:r>
        <w:rPr/>
        <w:t>180</w:t>
      </w:r>
      <w:r>
        <w:rPr>
          <w:spacing w:val="-5"/>
        </w:rPr>
        <w:t> 天后仍然遗留一肢或一肢以上肢体肌力Ⅲ级或更为严重的运动功能障碍。</w:t>
      </w:r>
    </w:p>
    <w:p>
      <w:pPr>
        <w:pStyle w:val="BodyText"/>
        <w:spacing w:before="7"/>
        <w:ind w:left="540"/>
      </w:pPr>
      <w:r>
        <w:rPr/>
        <w:t>10.</w:t>
      </w:r>
      <w:r>
        <w:rPr>
          <w:spacing w:val="-14"/>
        </w:rPr>
        <w:t>听力严重受损：指因疾病或意外伤害导致双耳听力永久不可逆性丧失，在 </w:t>
      </w:r>
      <w:r>
        <w:rPr/>
        <w:t>500</w:t>
      </w:r>
      <w:r>
        <w:rPr>
          <w:spacing w:val="-26"/>
        </w:rPr>
        <w:t> 赫兹、</w:t>
      </w:r>
      <w:r>
        <w:rPr/>
        <w:t>1000</w:t>
      </w:r>
      <w:r>
        <w:rPr>
          <w:spacing w:val="-16"/>
        </w:rPr>
        <w:t> 赫兹和 </w:t>
      </w:r>
      <w:r>
        <w:rPr>
          <w:spacing w:val="-3"/>
        </w:rPr>
        <w:t>2000</w:t>
      </w:r>
    </w:p>
    <w:p>
      <w:pPr>
        <w:spacing w:line="278" w:lineRule="auto" w:before="36"/>
        <w:ind w:left="544" w:right="546" w:hanging="424"/>
        <w:jc w:val="left"/>
        <w:rPr>
          <w:rFonts w:ascii="等线" w:hAnsi="等线" w:eastAsia="等线" w:hint="eastAsia"/>
          <w:b/>
          <w:sz w:val="21"/>
        </w:rPr>
      </w:pPr>
      <w:r>
        <w:rPr>
          <w:spacing w:val="-6"/>
          <w:sz w:val="21"/>
        </w:rPr>
        <w:t>赫兹语音频率下，平均听阈大于 </w:t>
      </w:r>
      <w:r>
        <w:rPr>
          <w:sz w:val="21"/>
        </w:rPr>
        <w:t>70</w:t>
      </w:r>
      <w:r>
        <w:rPr>
          <w:spacing w:val="-6"/>
          <w:sz w:val="21"/>
        </w:rPr>
        <w:t> 分贝，且经纯音听力测试、声导抗检测或听觉诱发电位检测等证实。</w:t>
      </w:r>
      <w:r>
        <w:rPr>
          <w:rFonts w:ascii="等线" w:hAnsi="等线" w:eastAsia="等线" w:hint="eastAsia"/>
          <w:b/>
          <w:spacing w:val="-5"/>
          <w:sz w:val="21"/>
        </w:rPr>
        <w:t>若被保险人已符合重大疾病“双耳失聪”给付标准的，则不在本疾病保障范围内。</w:t>
      </w:r>
    </w:p>
    <w:p>
      <w:pPr>
        <w:spacing w:line="506" w:lineRule="auto" w:before="0"/>
        <w:ind w:left="120" w:right="613" w:firstLine="424"/>
        <w:jc w:val="left"/>
        <w:rPr>
          <w:rFonts w:ascii="等线" w:eastAsia="等线" w:hint="eastAsia"/>
          <w:b/>
          <w:sz w:val="21"/>
        </w:rPr>
      </w:pPr>
      <w:r>
        <w:rPr>
          <w:rFonts w:ascii="等线" w:eastAsia="等线" w:hint="eastAsia"/>
          <w:b/>
          <w:sz w:val="21"/>
        </w:rPr>
        <w:t>申请理赔时，被保险人年龄必须在 3 周岁以上，并且须提供理赔当时的视力丧失诊断及检查证据。</w:t>
      </w:r>
      <w:bookmarkStart w:name="年龄计算及错误处理" w:id="66"/>
      <w:bookmarkEnd w:id="66"/>
      <w:r>
        <w:rPr>
          <w:rFonts w:ascii="等线" w:eastAsia="等线" w:hint="eastAsia"/>
          <w:b/>
          <w:sz w:val="21"/>
        </w:rPr>
      </w:r>
      <w:r>
        <w:rPr>
          <w:rFonts w:ascii="等线" w:eastAsia="等线" w:hint="eastAsia"/>
          <w:b/>
          <w:sz w:val="21"/>
        </w:rPr>
        <w:t>第二十四条   年龄计算及错误处理</w:t>
      </w:r>
    </w:p>
    <w:p>
      <w:pPr>
        <w:pStyle w:val="BodyText"/>
        <w:spacing w:line="237" w:lineRule="auto" w:before="64"/>
        <w:ind w:left="119" w:right="226" w:firstLine="420"/>
      </w:pPr>
      <w:r>
        <w:rPr>
          <w:spacing w:val="-5"/>
        </w:rPr>
        <w:t>被保险人的投保年龄按周岁计算。您应在投保本保险时将被保险人的有效身份证件中记载的出生日期在投保单上填明，如果发生错误，除本合同另有约定外，我们按照下列规定办理：</w:t>
      </w:r>
    </w:p>
    <w:p>
      <w:pPr>
        <w:spacing w:line="223" w:lineRule="auto" w:before="25"/>
        <w:ind w:left="120" w:right="209" w:firstLine="420"/>
        <w:jc w:val="left"/>
        <w:rPr>
          <w:sz w:val="21"/>
        </w:rPr>
      </w:pPr>
      <w:r>
        <w:rPr>
          <w:rFonts w:ascii="等线" w:eastAsia="等线" w:hint="eastAsia"/>
          <w:b/>
          <w:spacing w:val="-6"/>
          <w:sz w:val="21"/>
        </w:rPr>
        <w:t>一、您申报的被保险人年龄不真实，并且其真实年龄不符合合同约定的年龄限制的，我们有权在知道有</w:t>
      </w:r>
      <w:r>
        <w:rPr>
          <w:rFonts w:ascii="等线" w:eastAsia="等线" w:hint="eastAsia"/>
          <w:b/>
          <w:spacing w:val="-5"/>
          <w:sz w:val="21"/>
        </w:rPr>
        <w:t>解除事由之日起</w:t>
      </w:r>
      <w:r>
        <w:rPr>
          <w:rFonts w:ascii="等线" w:eastAsia="等线" w:hint="eastAsia"/>
          <w:b/>
          <w:spacing w:val="-3"/>
          <w:sz w:val="21"/>
        </w:rPr>
        <w:t>30</w:t>
      </w:r>
      <w:r>
        <w:rPr>
          <w:rFonts w:ascii="等线" w:eastAsia="等线" w:hint="eastAsia"/>
          <w:b/>
          <w:spacing w:val="-5"/>
          <w:sz w:val="21"/>
        </w:rPr>
        <w:t>日内解除本合同，并向您退还本合同当时的现金价值，</w:t>
      </w:r>
      <w:r>
        <w:rPr>
          <w:spacing w:val="-5"/>
          <w:sz w:val="21"/>
        </w:rPr>
        <w:t>但自本合同成立之日起超过</w:t>
      </w:r>
      <w:r>
        <w:rPr>
          <w:sz w:val="21"/>
        </w:rPr>
        <w:t>2</w:t>
      </w:r>
      <w:r>
        <w:rPr>
          <w:spacing w:val="-5"/>
          <w:sz w:val="21"/>
        </w:rPr>
        <w:t>年的</w:t>
      </w:r>
      <w:r>
        <w:rPr>
          <w:sz w:val="21"/>
        </w:rPr>
        <w:t>除外。</w:t>
      </w:r>
    </w:p>
    <w:p>
      <w:pPr>
        <w:pStyle w:val="BodyText"/>
        <w:spacing w:line="237" w:lineRule="auto"/>
        <w:ind w:left="119" w:right="225" w:firstLine="420"/>
      </w:pPr>
      <w:r>
        <w:rPr>
          <w:spacing w:val="-5"/>
        </w:rPr>
        <w:t>二、您申报的被保险人年龄不真实，致使您支付的保险费少于应付保险费的，我们有权更正并要求您补交保险费，或在给付保险金时按照实付保险费与应付保险费的比例支付。</w:t>
      </w:r>
    </w:p>
    <w:p>
      <w:pPr>
        <w:pStyle w:val="BodyText"/>
        <w:spacing w:line="237" w:lineRule="auto"/>
        <w:ind w:left="119" w:right="226" w:firstLine="419"/>
      </w:pPr>
      <w:r>
        <w:rPr>
          <w:spacing w:val="-5"/>
        </w:rPr>
        <w:t>三、您申报的被保险人年龄不真实，致使您支付的保险费多于应付保险费的，我们应将多收的保险费无息退还给您。</w:t>
      </w:r>
    </w:p>
    <w:p>
      <w:pPr>
        <w:pStyle w:val="BodyText"/>
        <w:spacing w:before="2"/>
        <w:rPr>
          <w:sz w:val="24"/>
        </w:rPr>
      </w:pPr>
    </w:p>
    <w:p>
      <w:pPr>
        <w:pStyle w:val="Heading2"/>
        <w:spacing w:before="1"/>
      </w:pPr>
      <w:bookmarkStart w:name="_TOC_250002" w:id="67"/>
      <w:bookmarkStart w:name="欠款扣除" w:id="68"/>
      <w:r>
        <w:rPr>
          <w:b w:val="0"/>
        </w:rPr>
      </w:r>
      <w:bookmarkEnd w:id="67"/>
      <w:r>
        <w:rPr/>
        <w:t>第二十五条   欠款扣除</w:t>
      </w:r>
    </w:p>
    <w:p>
      <w:pPr>
        <w:pStyle w:val="BodyText"/>
        <w:spacing w:before="9"/>
        <w:rPr>
          <w:rFonts w:ascii="等线"/>
          <w:b/>
          <w:sz w:val="22"/>
        </w:rPr>
      </w:pPr>
    </w:p>
    <w:p>
      <w:pPr>
        <w:spacing w:line="230" w:lineRule="auto" w:before="0"/>
        <w:ind w:left="120" w:right="110" w:firstLine="412"/>
        <w:jc w:val="left"/>
        <w:rPr>
          <w:rFonts w:ascii="等线" w:eastAsia="等线" w:hint="eastAsia"/>
          <w:b/>
          <w:sz w:val="21"/>
        </w:rPr>
      </w:pPr>
      <w:r>
        <w:rPr>
          <w:rFonts w:ascii="等线" w:eastAsia="等线" w:hint="eastAsia"/>
          <w:b/>
          <w:spacing w:val="-12"/>
          <w:sz w:val="21"/>
        </w:rPr>
        <w:t>我们在给付保险金、退还本合同现金价值或保险费时，若您有欠交保险费或保单贷款等其它未还清款项， </w:t>
      </w:r>
      <w:r>
        <w:rPr>
          <w:rFonts w:ascii="等线" w:eastAsia="等线" w:hint="eastAsia"/>
          <w:b/>
          <w:spacing w:val="-8"/>
          <w:sz w:val="21"/>
        </w:rPr>
        <w:t>我们有权先扣除欠款及其应付利息。</w:t>
      </w:r>
    </w:p>
    <w:p>
      <w:pPr>
        <w:spacing w:after="0" w:line="230" w:lineRule="auto"/>
        <w:jc w:val="left"/>
        <w:rPr>
          <w:rFonts w:ascii="等线" w:eastAsia="等线" w:hint="eastAsia"/>
          <w:sz w:val="21"/>
        </w:rPr>
        <w:sectPr>
          <w:pgSz w:w="11910" w:h="16840"/>
          <w:pgMar w:header="0" w:footer="806" w:top="1380" w:bottom="1000" w:left="900" w:right="780"/>
        </w:sectPr>
      </w:pPr>
    </w:p>
    <w:p>
      <w:pPr>
        <w:pStyle w:val="Heading2"/>
        <w:spacing w:before="14"/>
        <w:ind w:left="100"/>
      </w:pPr>
      <w:bookmarkStart w:name="_TOC_250001" w:id="69"/>
      <w:bookmarkEnd w:id="69"/>
      <w:r>
        <w:rPr/>
        <w:t>第二十六条   住所或通讯地址变更</w:t>
      </w:r>
    </w:p>
    <w:p>
      <w:pPr>
        <w:pStyle w:val="BodyText"/>
        <w:spacing w:before="10"/>
        <w:rPr>
          <w:rFonts w:ascii="等线"/>
          <w:b/>
        </w:rPr>
      </w:pPr>
    </w:p>
    <w:p>
      <w:pPr>
        <w:pStyle w:val="BodyText"/>
        <w:spacing w:line="237" w:lineRule="auto"/>
        <w:ind w:left="100" w:right="109" w:firstLine="419"/>
      </w:pPr>
      <w:bookmarkStart w:name="住所或通讯地址变更" w:id="70"/>
      <w:bookmarkEnd w:id="70"/>
      <w:r>
        <w:rPr/>
      </w:r>
      <w:r>
        <w:rPr>
          <w:spacing w:val="-5"/>
        </w:rPr>
        <w:t>您的住所或通讯地址变更时，应及时以书面形式通知我们。您未以书面形式通知的，我们按所知最后的您的住所或通讯地址发送有关通知，均视为已送达给您。</w:t>
      </w:r>
    </w:p>
    <w:p>
      <w:pPr>
        <w:pStyle w:val="BodyText"/>
        <w:spacing w:before="2"/>
        <w:rPr>
          <w:sz w:val="24"/>
        </w:rPr>
      </w:pPr>
    </w:p>
    <w:p>
      <w:pPr>
        <w:pStyle w:val="Heading2"/>
        <w:ind w:left="100"/>
      </w:pPr>
      <w:bookmarkStart w:name="_TOC_250000" w:id="71"/>
      <w:bookmarkStart w:name="争议处理" w:id="72"/>
      <w:r>
        <w:rPr>
          <w:b w:val="0"/>
        </w:rPr>
      </w:r>
      <w:bookmarkEnd w:id="71"/>
      <w:r>
        <w:rPr/>
        <w:t>第二十七条   争议处理</w:t>
      </w:r>
    </w:p>
    <w:p>
      <w:pPr>
        <w:pStyle w:val="BodyText"/>
        <w:spacing w:before="2"/>
        <w:rPr>
          <w:rFonts w:ascii="等线"/>
          <w:b/>
        </w:rPr>
      </w:pPr>
    </w:p>
    <w:p>
      <w:pPr>
        <w:pStyle w:val="BodyText"/>
        <w:spacing w:line="273" w:lineRule="exact" w:before="1"/>
        <w:ind w:left="520"/>
      </w:pPr>
      <w:r>
        <w:rPr/>
        <w:t>合同争议解决方式由当事人在合同约定从下列两种方式中选择一种：</w:t>
      </w:r>
    </w:p>
    <w:p>
      <w:pPr>
        <w:pStyle w:val="BodyText"/>
        <w:spacing w:line="237" w:lineRule="auto" w:before="1"/>
        <w:ind w:left="520" w:right="1389"/>
      </w:pPr>
      <w:r>
        <w:rPr>
          <w:spacing w:val="-5"/>
        </w:rPr>
        <w:t>一、因履行本合同发生的争议，由当事人协商解决，协商不成的，提交仲裁委员会仲裁； 二、因履行本合同发生的争议，由当事人协商解决，协商不成的，依法向人民法院起诉。</w:t>
      </w:r>
    </w:p>
    <w:sectPr>
      <w:pgSz w:w="11910" w:h="16840"/>
      <w:pgMar w:header="0" w:footer="806" w:top="1360" w:bottom="1000" w:left="9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等线">
    <w:altName w:val="等线"/>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18616pt;width:150.25pt;height:9.35pt;mso-position-horizontal-relative:page;mso-position-vertical-relative:page;z-index:-18064" type="#_x0000_t202" filled="false" stroked="false">
          <v:textbox inset="0,0,0,0">
            <w:txbxContent>
              <w:p>
                <w:pPr>
                  <w:spacing w:line="166" w:lineRule="exact" w:before="0"/>
                  <w:ind w:left="20" w:right="0" w:firstLine="0"/>
                  <w:jc w:val="left"/>
                  <w:rPr>
                    <w:sz w:val="13"/>
                  </w:rPr>
                </w:pPr>
                <w:r>
                  <w:rPr>
                    <w:spacing w:val="-6"/>
                    <w:sz w:val="13"/>
                  </w:rPr>
                  <w:t>吉祥人寿世纪吉祥终身重大疾病保险条款</w:t>
                </w:r>
                <w:r>
                  <w:rPr>
                    <w:sz w:val="13"/>
                  </w:rPr>
                  <w:t>（第</w:t>
                </w:r>
                <w:r>
                  <w:rPr/>
                  <w:fldChar w:fldCharType="begin"/>
                </w:r>
                <w:r>
                  <w:rPr>
                    <w:rFonts w:ascii="Times New Roman" w:eastAsia="Times New Roman"/>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66.660645pt;margin-top:790.985901pt;width:80.25pt;height:8.6pt;mso-position-horizontal-relative:page;mso-position-vertical-relative:page;z-index:-18040"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62" w:hanging="412"/>
      </w:pPr>
      <w:rPr>
        <w:rFonts w:hint="default"/>
      </w:rPr>
    </w:lvl>
    <w:lvl w:ilvl="2">
      <w:start w:val="0"/>
      <w:numFmt w:val="bullet"/>
      <w:lvlText w:val="•"/>
      <w:lvlJc w:val="left"/>
      <w:pPr>
        <w:ind w:left="2885" w:hanging="412"/>
      </w:pPr>
      <w:rPr>
        <w:rFonts w:hint="default"/>
      </w:rPr>
    </w:lvl>
    <w:lvl w:ilvl="3">
      <w:start w:val="0"/>
      <w:numFmt w:val="bullet"/>
      <w:lvlText w:val="•"/>
      <w:lvlJc w:val="left"/>
      <w:pPr>
        <w:ind w:left="3808" w:hanging="412"/>
      </w:pPr>
      <w:rPr>
        <w:rFonts w:hint="default"/>
      </w:rPr>
    </w:lvl>
    <w:lvl w:ilvl="4">
      <w:start w:val="0"/>
      <w:numFmt w:val="bullet"/>
      <w:lvlText w:val="•"/>
      <w:lvlJc w:val="left"/>
      <w:pPr>
        <w:ind w:left="4731" w:hanging="412"/>
      </w:pPr>
      <w:rPr>
        <w:rFonts w:hint="default"/>
      </w:rPr>
    </w:lvl>
    <w:lvl w:ilvl="5">
      <w:start w:val="0"/>
      <w:numFmt w:val="bullet"/>
      <w:lvlText w:val="•"/>
      <w:lvlJc w:val="left"/>
      <w:pPr>
        <w:ind w:left="5654" w:hanging="412"/>
      </w:pPr>
      <w:rPr>
        <w:rFonts w:hint="default"/>
      </w:rPr>
    </w:lvl>
    <w:lvl w:ilvl="6">
      <w:start w:val="0"/>
      <w:numFmt w:val="bullet"/>
      <w:lvlText w:val="•"/>
      <w:lvlJc w:val="left"/>
      <w:pPr>
        <w:ind w:left="6576" w:hanging="412"/>
      </w:pPr>
      <w:rPr>
        <w:rFonts w:hint="default"/>
      </w:rPr>
    </w:lvl>
    <w:lvl w:ilvl="7">
      <w:start w:val="0"/>
      <w:numFmt w:val="bullet"/>
      <w:lvlText w:val="•"/>
      <w:lvlJc w:val="left"/>
      <w:pPr>
        <w:ind w:left="7499" w:hanging="412"/>
      </w:pPr>
      <w:rPr>
        <w:rFonts w:hint="default"/>
      </w:rPr>
    </w:lvl>
    <w:lvl w:ilvl="8">
      <w:start w:val="0"/>
      <w:numFmt w:val="bullet"/>
      <w:lvlText w:val="•"/>
      <w:lvlJc w:val="left"/>
      <w:pPr>
        <w:ind w:left="8422" w:hanging="4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7"/>
    </w:pPr>
    <w:rPr>
      <w:rFonts w:ascii="等线" w:hAnsi="等线" w:eastAsia="等线" w:cs="等线"/>
      <w:b/>
      <w:bCs/>
      <w:sz w:val="24"/>
      <w:szCs w:val="24"/>
    </w:rPr>
  </w:style>
  <w:style w:styleId="TOC2" w:type="paragraph">
    <w:name w:val="TOC 2"/>
    <w:basedOn w:val="Normal"/>
    <w:uiPriority w:val="1"/>
    <w:qFormat/>
    <w:pPr>
      <w:spacing w:before="18"/>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47" w:right="1241"/>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22" w:lineRule="exact"/>
      <w:ind w:left="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itle>阅读指引</dc:title>
  <dcterms:created xsi:type="dcterms:W3CDTF">2018-10-19T22:49:38Z</dcterms:created>
  <dcterms:modified xsi:type="dcterms:W3CDTF">2018-10-19T22:49:38Z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2018-10-19T00:00:00Z</vt:filetime>
  </property>
</Properties>
</file>