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阳光人寿[2009]疾病保险 017 号</w:t>
      </w:r>
    </w:p>
    <w:p>
      <w:pPr>
        <w:pStyle w:val="BodyText"/>
        <w:ind w:left="7899"/>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783"/>
      </w:pPr>
      <w:r>
        <w:rPr/>
        <w:t>阳光人寿保险股份有限公司</w:t>
      </w:r>
    </w:p>
    <w:p>
      <w:pPr>
        <w:pStyle w:val="BodyText"/>
        <w:spacing w:line="263" w:lineRule="exact"/>
        <w:ind w:left="588"/>
      </w:pPr>
      <w:r>
        <w:rPr/>
        <w:br w:type="column"/>
      </w:r>
      <w:r>
        <w:rPr/>
        <w:t>请扫描以查询验证条款</w:t>
      </w:r>
    </w:p>
    <w:p>
      <w:pPr>
        <w:spacing w:after="0" w:line="263" w:lineRule="exact"/>
        <w:sectPr>
          <w:type w:val="continuous"/>
          <w:pgSz w:w="11910" w:h="16840"/>
          <w:pgMar w:top="1080" w:bottom="280" w:left="1120" w:right="900"/>
          <w:cols w:num="2" w:equalWidth="0">
            <w:col w:w="6625" w:space="40"/>
            <w:col w:w="3225"/>
          </w:cols>
        </w:sectPr>
      </w:pPr>
    </w:p>
    <w:p>
      <w:pPr>
        <w:pStyle w:val="BodyText"/>
        <w:spacing w:before="3"/>
        <w:rPr>
          <w:sz w:val="27"/>
        </w:rPr>
      </w:pPr>
    </w:p>
    <w:p>
      <w:pPr>
        <w:pStyle w:val="Heading1"/>
        <w:spacing w:line="505" w:lineRule="exact"/>
        <w:ind w:left="1181"/>
      </w:pPr>
      <w:r>
        <w:rPr/>
        <w:t>阳光人寿附加金色阳光 888 少儿重大疾病保险条款</w:t>
      </w:r>
    </w:p>
    <w:p>
      <w:pPr>
        <w:pStyle w:val="BodyText"/>
        <w:spacing w:before="5"/>
        <w:rPr>
          <w:rFonts w:ascii="微软雅黑"/>
          <w:b/>
          <w:sz w:val="24"/>
        </w:rPr>
      </w:pPr>
    </w:p>
    <w:p>
      <w:pPr>
        <w:pStyle w:val="BodyText"/>
        <w:ind w:left="1422" w:right="1524"/>
        <w:jc w:val="center"/>
      </w:pPr>
      <w:r>
        <w:rPr/>
        <w:t>(2009 年 9 月向中国保监会备案)</w:t>
      </w:r>
    </w:p>
    <w:p>
      <w:pPr>
        <w:pStyle w:val="BodyText"/>
        <w:spacing w:before="7"/>
        <w:rPr>
          <w:sz w:val="17"/>
        </w:rPr>
      </w:pPr>
      <w:r>
        <w:rPr/>
        <w:pict>
          <v:line style="position:absolute;mso-position-horizontal-relative:page;mso-position-vertical-relative:paragraph;z-index:0;mso-wrap-distance-left:0;mso-wrap-distance-right:0" from="61.549999pt,13.849981pt" to="523.549999pt,13.849981pt" stroked="true" strokeweight=".75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Heading1"/>
        <w:spacing w:before="150"/>
        <w:ind w:right="1524"/>
        <w:jc w:val="center"/>
      </w:pPr>
      <w:r>
        <w:rPr/>
        <w:t>阅  读  指 引</w:t>
      </w:r>
    </w:p>
    <w:p>
      <w:pPr>
        <w:pStyle w:val="BodyText"/>
        <w:spacing w:before="5"/>
        <w:rPr>
          <w:rFonts w:ascii="微软雅黑"/>
          <w:b/>
          <w:sz w:val="28"/>
        </w:rPr>
      </w:pPr>
    </w:p>
    <w:p>
      <w:pPr>
        <w:pStyle w:val="BodyText"/>
        <w:spacing w:line="261" w:lineRule="auto" w:before="1"/>
        <w:ind w:left="1573" w:right="1524"/>
        <w:jc w:val="center"/>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7"/>
        <w:rPr>
          <w:sz w:val="19"/>
        </w:rPr>
      </w:pPr>
    </w:p>
    <w:p>
      <w:pPr>
        <w:pStyle w:val="Heading3"/>
        <w:ind w:right="1524"/>
        <w:jc w:val="center"/>
      </w:pPr>
      <w:r>
        <w:rPr/>
        <w:t>您拥有的重要权益</w:t>
      </w:r>
    </w:p>
    <w:p>
      <w:pPr>
        <w:pStyle w:val="BodyText"/>
        <w:tabs>
          <w:tab w:pos="9141" w:val="left" w:leader="dot"/>
        </w:tabs>
        <w:spacing w:before="349"/>
        <w:ind w:right="205"/>
        <w:jc w:val="center"/>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3"/>
        </w:rPr>
        <w:t> </w:t>
      </w:r>
      <w:r>
        <w:rPr/>
        <w:t>10</w:t>
      </w:r>
      <w:r>
        <w:rPr>
          <w:spacing w:val="-47"/>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138" w:val="left" w:leader="dot"/>
        </w:tabs>
        <w:spacing w:before="37"/>
        <w:ind w:right="205"/>
        <w:jc w:val="center"/>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136" w:val="left" w:leader="dot"/>
        </w:tabs>
        <w:spacing w:before="37"/>
        <w:ind w:right="207"/>
        <w:jc w:val="center"/>
      </w:pPr>
      <w:r>
        <w:rPr/>
        <w:t>您有</w:t>
      </w:r>
      <w:r>
        <w:rPr>
          <w:spacing w:val="-3"/>
        </w:rPr>
        <w:t>退</w:t>
      </w:r>
      <w:r>
        <w:rPr/>
        <w:t>保</w:t>
      </w:r>
      <w:r>
        <w:rPr>
          <w:spacing w:val="-3"/>
        </w:rPr>
        <w:t>的</w:t>
      </w:r>
      <w:r>
        <w:rPr/>
        <w:t>权利</w:t>
        <w:tab/>
        <w:t>7.1</w:t>
      </w:r>
    </w:p>
    <w:p>
      <w:pPr>
        <w:pStyle w:val="Heading3"/>
        <w:spacing w:before="661"/>
        <w:ind w:left="1433" w:right="1524"/>
        <w:jc w:val="center"/>
      </w:pPr>
      <w:r>
        <w:rPr/>
        <w:t>您应当特别注意的事项</w:t>
      </w:r>
    </w:p>
    <w:p>
      <w:pPr>
        <w:pStyle w:val="BodyText"/>
        <w:tabs>
          <w:tab w:pos="9144" w:val="left" w:leader="dot"/>
        </w:tabs>
        <w:spacing w:before="349"/>
        <w:ind w:left="111"/>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144" w:val="left" w:leader="dot"/>
        </w:tabs>
        <w:spacing w:before="37"/>
        <w:ind w:left="111"/>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144" w:val="left" w:leader="dot"/>
        </w:tabs>
        <w:spacing w:before="37"/>
        <w:ind w:left="111"/>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144" w:val="left" w:leader="dot"/>
        </w:tabs>
        <w:spacing w:before="37"/>
        <w:ind w:left="111"/>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5.2</w:t>
      </w:r>
    </w:p>
    <w:p>
      <w:pPr>
        <w:pStyle w:val="BodyText"/>
        <w:tabs>
          <w:tab w:pos="9144" w:val="left" w:leader="dot"/>
        </w:tabs>
        <w:spacing w:before="37"/>
        <w:ind w:left="111"/>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7.1</w:t>
      </w:r>
    </w:p>
    <w:p>
      <w:pPr>
        <w:pStyle w:val="BodyText"/>
        <w:tabs>
          <w:tab w:pos="9144" w:val="left" w:leader="dot"/>
        </w:tabs>
        <w:spacing w:before="37"/>
        <w:ind w:left="111"/>
      </w:pPr>
      <w:r>
        <w:rPr/>
        <w:t>您有</w:t>
      </w:r>
      <w:r>
        <w:rPr>
          <w:spacing w:val="-3"/>
        </w:rPr>
        <w:t>如</w:t>
      </w:r>
      <w:r>
        <w:rPr/>
        <w:t>实</w:t>
      </w:r>
      <w:r>
        <w:rPr>
          <w:spacing w:val="-3"/>
        </w:rPr>
        <w:t>告</w:t>
      </w:r>
      <w:r>
        <w:rPr/>
        <w:t>知</w:t>
      </w:r>
      <w:r>
        <w:rPr>
          <w:spacing w:val="-3"/>
        </w:rPr>
        <w:t>的</w:t>
      </w:r>
      <w:r>
        <w:rPr/>
        <w:t>义务</w:t>
        <w:tab/>
        <w:t>8.1</w:t>
      </w:r>
    </w:p>
    <w:p>
      <w:pPr>
        <w:pStyle w:val="BodyText"/>
        <w:tabs>
          <w:tab w:pos="9147" w:val="left" w:leader="dot"/>
        </w:tabs>
        <w:spacing w:before="36"/>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10</w:t>
      </w:r>
    </w:p>
    <w:p>
      <w:pPr>
        <w:spacing w:after="0"/>
        <w:sectPr>
          <w:type w:val="continuous"/>
          <w:pgSz w:w="11910" w:h="16840"/>
          <w:pgMar w:top="1080" w:bottom="280" w:left="1120" w:right="900"/>
        </w:sectPr>
      </w:pPr>
    </w:p>
    <w:p>
      <w:pPr>
        <w:spacing w:before="110"/>
        <w:ind w:left="4356" w:right="4594"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145"/>
      </w:tblGrid>
      <w:tr>
        <w:trPr>
          <w:trHeight w:val="392"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145" w:type="dxa"/>
            <w:tcBorders>
              <w:left w:val="single" w:sz="2" w:space="0" w:color="000000"/>
            </w:tcBorders>
          </w:tcPr>
          <w:p>
            <w:pPr>
              <w:pStyle w:val="TableParagraph"/>
              <w:spacing w:line="262" w:lineRule="exact"/>
              <w:ind w:left="105"/>
              <w:rPr>
                <w:b/>
                <w:sz w:val="21"/>
              </w:rPr>
            </w:pPr>
            <w:r>
              <w:rPr>
                <w:b/>
                <w:sz w:val="21"/>
              </w:rPr>
              <w:t>9 其他需要关注的事项</w:t>
            </w:r>
          </w:p>
        </w:tc>
      </w:tr>
      <w:tr>
        <w:trPr>
          <w:trHeight w:val="405" w:hRule="atLeast"/>
        </w:trPr>
        <w:tc>
          <w:tcPr>
            <w:tcW w:w="3138" w:type="dxa"/>
            <w:tcBorders>
              <w:right w:val="single" w:sz="2" w:space="0" w:color="000000"/>
            </w:tcBorders>
          </w:tcPr>
          <w:p>
            <w:pPr>
              <w:pStyle w:val="TableParagraph"/>
              <w:spacing w:before="66"/>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before="66"/>
              <w:ind w:left="316"/>
              <w:rPr>
                <w:sz w:val="21"/>
              </w:rPr>
            </w:pPr>
            <w:r>
              <w:rPr>
                <w:sz w:val="21"/>
              </w:rPr>
              <w:t>5.1 保险费的交纳</w:t>
            </w:r>
          </w:p>
        </w:tc>
        <w:tc>
          <w:tcPr>
            <w:tcW w:w="3145" w:type="dxa"/>
            <w:tcBorders>
              <w:left w:val="single" w:sz="2" w:space="0" w:color="000000"/>
            </w:tcBorders>
          </w:tcPr>
          <w:p>
            <w:pPr>
              <w:pStyle w:val="TableParagraph"/>
              <w:spacing w:before="66"/>
              <w:ind w:left="316"/>
              <w:rPr>
                <w:sz w:val="21"/>
              </w:rPr>
            </w:pPr>
            <w:r>
              <w:rPr>
                <w:sz w:val="21"/>
              </w:rPr>
              <w:t>9.1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保险费率调整</w:t>
            </w:r>
          </w:p>
        </w:tc>
        <w:tc>
          <w:tcPr>
            <w:tcW w:w="3145" w:type="dxa"/>
            <w:tcBorders>
              <w:left w:val="single" w:sz="2" w:space="0" w:color="000000"/>
            </w:tcBorders>
          </w:tcPr>
          <w:p>
            <w:pPr>
              <w:pStyle w:val="TableParagraph"/>
              <w:spacing w:before="1"/>
              <w:ind w:left="316"/>
              <w:rPr>
                <w:sz w:val="21"/>
              </w:rPr>
            </w:pPr>
            <w:r>
              <w:rPr>
                <w:sz w:val="21"/>
              </w:rPr>
              <w:t>9.2 合同效力终止</w:t>
            </w:r>
          </w:p>
        </w:tc>
      </w:tr>
      <w:tr>
        <w:trPr>
          <w:trHeight w:val="849"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left="316"/>
              <w:rPr>
                <w:sz w:val="21"/>
              </w:rPr>
            </w:pPr>
            <w:r>
              <w:rPr>
                <w:sz w:val="21"/>
              </w:rPr>
              <w:t>9.3 适用主合同条款</w:t>
            </w:r>
          </w:p>
        </w:tc>
      </w:tr>
      <w:tr>
        <w:trPr>
          <w:trHeight w:val="851" w:hRule="atLeast"/>
        </w:trPr>
        <w:tc>
          <w:tcPr>
            <w:tcW w:w="3138" w:type="dxa"/>
            <w:tcBorders>
              <w:right w:val="single" w:sz="2" w:space="0" w:color="000000"/>
            </w:tcBorders>
          </w:tcPr>
          <w:p>
            <w:pPr>
              <w:pStyle w:val="TableParagraph"/>
              <w:spacing w:before="10"/>
              <w:rPr>
                <w:rFonts w:ascii="微软雅黑"/>
                <w:b/>
                <w:sz w:val="29"/>
              </w:rPr>
            </w:pPr>
          </w:p>
          <w:p>
            <w:pPr>
              <w:pStyle w:val="TableParagraph"/>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0"/>
              <w:rPr>
                <w:rFonts w:ascii="微软雅黑"/>
                <w:b/>
                <w:sz w:val="29"/>
              </w:rPr>
            </w:pPr>
          </w:p>
          <w:p>
            <w:pPr>
              <w:pStyle w:val="TableParagraph"/>
              <w:ind w:left="105"/>
              <w:rPr>
                <w:b/>
                <w:sz w:val="21"/>
              </w:rPr>
            </w:pPr>
            <w:r>
              <w:rPr>
                <w:b/>
                <w:sz w:val="21"/>
              </w:rPr>
              <w:t>6 合同效力的中止与恢复</w:t>
            </w:r>
          </w:p>
        </w:tc>
        <w:tc>
          <w:tcPr>
            <w:tcW w:w="3145" w:type="dxa"/>
            <w:tcBorders>
              <w:left w:val="single" w:sz="2" w:space="0" w:color="000000"/>
            </w:tcBorders>
          </w:tcPr>
          <w:p>
            <w:pPr>
              <w:pStyle w:val="TableParagraph"/>
              <w:spacing w:before="10"/>
              <w:rPr>
                <w:rFonts w:ascii="微软雅黑"/>
                <w:b/>
                <w:sz w:val="29"/>
              </w:rPr>
            </w:pPr>
          </w:p>
          <w:p>
            <w:pPr>
              <w:pStyle w:val="TableParagraph"/>
              <w:ind w:left="105"/>
              <w:rPr>
                <w:b/>
                <w:sz w:val="21"/>
              </w:rPr>
            </w:pPr>
            <w:r>
              <w:rPr>
                <w:b/>
                <w:sz w:val="21"/>
              </w:rPr>
              <w:t>10 释义</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2.1 保险金额</w:t>
            </w:r>
          </w:p>
        </w:tc>
        <w:tc>
          <w:tcPr>
            <w:tcW w:w="3769" w:type="dxa"/>
            <w:tcBorders>
              <w:left w:val="single" w:sz="2" w:space="0" w:color="000000"/>
              <w:right w:val="single" w:sz="2" w:space="0" w:color="000000"/>
            </w:tcBorders>
          </w:tcPr>
          <w:p>
            <w:pPr>
              <w:pStyle w:val="TableParagraph"/>
              <w:spacing w:before="1"/>
              <w:ind w:left="316"/>
              <w:rPr>
                <w:sz w:val="21"/>
              </w:rPr>
            </w:pPr>
            <w:r>
              <w:rPr>
                <w:sz w:val="21"/>
              </w:rPr>
              <w:t>6.1 合同效力中止</w:t>
            </w:r>
          </w:p>
        </w:tc>
        <w:tc>
          <w:tcPr>
            <w:tcW w:w="3145" w:type="dxa"/>
            <w:tcBorders>
              <w:left w:val="single" w:sz="2" w:space="0" w:color="000000"/>
            </w:tcBorders>
          </w:tcPr>
          <w:p>
            <w:pPr>
              <w:pStyle w:val="TableParagraph"/>
              <w:spacing w:before="1"/>
              <w:ind w:left="316"/>
              <w:rPr>
                <w:sz w:val="21"/>
              </w:rPr>
            </w:pPr>
            <w:r>
              <w:rPr>
                <w:sz w:val="21"/>
              </w:rPr>
              <w:t>10.1 意外伤害</w:t>
            </w:r>
          </w:p>
        </w:tc>
      </w:tr>
      <w:tr>
        <w:trPr>
          <w:trHeight w:val="339" w:hRule="atLeast"/>
        </w:trPr>
        <w:tc>
          <w:tcPr>
            <w:tcW w:w="3138" w:type="dxa"/>
            <w:tcBorders>
              <w:right w:val="single" w:sz="2" w:space="0" w:color="000000"/>
            </w:tcBorders>
          </w:tcPr>
          <w:p>
            <w:pPr>
              <w:pStyle w:val="TableParagraph"/>
              <w:ind w:left="411"/>
              <w:rPr>
                <w:sz w:val="21"/>
              </w:rPr>
            </w:pPr>
            <w:r>
              <w:rPr>
                <w:sz w:val="21"/>
              </w:rPr>
              <w:t>2.2 保险期间</w:t>
            </w:r>
          </w:p>
        </w:tc>
        <w:tc>
          <w:tcPr>
            <w:tcW w:w="3769" w:type="dxa"/>
            <w:tcBorders>
              <w:left w:val="single" w:sz="2" w:space="0" w:color="000000"/>
              <w:right w:val="single" w:sz="2" w:space="0" w:color="000000"/>
            </w:tcBorders>
          </w:tcPr>
          <w:p>
            <w:pPr>
              <w:pStyle w:val="TableParagraph"/>
              <w:ind w:left="316"/>
              <w:rPr>
                <w:sz w:val="21"/>
              </w:rPr>
            </w:pPr>
            <w:r>
              <w:rPr>
                <w:sz w:val="21"/>
              </w:rPr>
              <w:t>6.2 合同效力恢复（复效）</w:t>
            </w:r>
          </w:p>
        </w:tc>
        <w:tc>
          <w:tcPr>
            <w:tcW w:w="3145" w:type="dxa"/>
            <w:tcBorders>
              <w:left w:val="single" w:sz="2" w:space="0" w:color="000000"/>
            </w:tcBorders>
          </w:tcPr>
          <w:p>
            <w:pPr>
              <w:pStyle w:val="TableParagraph"/>
              <w:ind w:left="316"/>
              <w:rPr>
                <w:sz w:val="21"/>
              </w:rPr>
            </w:pPr>
            <w:r>
              <w:rPr>
                <w:sz w:val="21"/>
              </w:rPr>
              <w:t>10.2 我们认可的医院</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10.3 专科医生</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2.4 责任免除</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10.4 白血病</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left="316"/>
              <w:rPr>
                <w:sz w:val="21"/>
              </w:rPr>
            </w:pPr>
            <w:r>
              <w:rPr>
                <w:sz w:val="21"/>
              </w:rPr>
              <w:t>10.5 遗传性疾病</w:t>
            </w:r>
          </w:p>
        </w:tc>
      </w:tr>
      <w:tr>
        <w:trPr>
          <w:trHeight w:val="340"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right="197"/>
              <w:jc w:val="right"/>
              <w:rPr>
                <w:sz w:val="21"/>
              </w:rPr>
            </w:pPr>
            <w:r>
              <w:rPr>
                <w:sz w:val="21"/>
              </w:rPr>
              <w:t>10.6 先天性畸形、变形或染</w:t>
            </w:r>
          </w:p>
        </w:tc>
      </w:tr>
      <w:tr>
        <w:trPr>
          <w:trHeight w:val="344"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色体异常</w:t>
            </w:r>
          </w:p>
        </w:tc>
      </w:tr>
      <w:tr>
        <w:trPr>
          <w:trHeight w:val="306" w:hRule="atLeast"/>
        </w:trPr>
        <w:tc>
          <w:tcPr>
            <w:tcW w:w="3138" w:type="dxa"/>
            <w:tcBorders>
              <w:right w:val="single" w:sz="2" w:space="0" w:color="000000"/>
            </w:tcBorders>
          </w:tcPr>
          <w:p>
            <w:pPr>
              <w:pStyle w:val="TableParagraph"/>
              <w:spacing w:line="243" w:lineRule="exact"/>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line="243" w:lineRule="exact"/>
              <w:ind w:left="105"/>
              <w:rPr>
                <w:b/>
                <w:sz w:val="21"/>
              </w:rPr>
            </w:pPr>
            <w:r>
              <w:rPr>
                <w:b/>
                <w:sz w:val="21"/>
              </w:rPr>
              <w:t>7 合同解除</w:t>
            </w:r>
          </w:p>
        </w:tc>
        <w:tc>
          <w:tcPr>
            <w:tcW w:w="3145" w:type="dxa"/>
            <w:tcBorders>
              <w:left w:val="single" w:sz="2" w:space="0" w:color="000000"/>
            </w:tcBorders>
          </w:tcPr>
          <w:p>
            <w:pPr>
              <w:pStyle w:val="TableParagraph"/>
              <w:spacing w:line="243" w:lineRule="exact"/>
              <w:ind w:right="197"/>
              <w:jc w:val="right"/>
              <w:rPr>
                <w:sz w:val="21"/>
              </w:rPr>
            </w:pPr>
            <w:r>
              <w:rPr>
                <w:sz w:val="21"/>
              </w:rPr>
              <w:t>10.7 六项基本日常生活活动</w:t>
            </w:r>
          </w:p>
        </w:tc>
      </w:tr>
      <w:tr>
        <w:trPr>
          <w:trHeight w:val="339" w:hRule="atLeast"/>
        </w:trPr>
        <w:tc>
          <w:tcPr>
            <w:tcW w:w="3138" w:type="dxa"/>
            <w:tcBorders>
              <w:right w:val="single" w:sz="2" w:space="0" w:color="000000"/>
            </w:tcBorders>
          </w:tcPr>
          <w:p>
            <w:pPr>
              <w:pStyle w:val="TableParagraph"/>
              <w:ind w:right="828"/>
              <w:jc w:val="right"/>
              <w:rPr>
                <w:sz w:val="21"/>
              </w:rPr>
            </w:pPr>
            <w:r>
              <w:rPr>
                <w:sz w:val="21"/>
              </w:rPr>
              <w:t>3.1 重大疾病的范围</w:t>
            </w:r>
          </w:p>
        </w:tc>
        <w:tc>
          <w:tcPr>
            <w:tcW w:w="3769" w:type="dxa"/>
            <w:tcBorders>
              <w:left w:val="single" w:sz="2" w:space="0" w:color="000000"/>
              <w:right w:val="single" w:sz="2" w:space="0" w:color="000000"/>
            </w:tcBorders>
          </w:tcPr>
          <w:p>
            <w:pPr>
              <w:pStyle w:val="TableParagraph"/>
              <w:ind w:left="316"/>
              <w:rPr>
                <w:sz w:val="21"/>
              </w:rPr>
            </w:pPr>
            <w:r>
              <w:rPr>
                <w:sz w:val="21"/>
              </w:rPr>
              <w:t>7.1 犹豫期后解除合同（退保）的</w:t>
            </w:r>
          </w:p>
        </w:tc>
        <w:tc>
          <w:tcPr>
            <w:tcW w:w="3145" w:type="dxa"/>
            <w:tcBorders>
              <w:left w:val="single" w:sz="2" w:space="0" w:color="000000"/>
            </w:tcBorders>
          </w:tcPr>
          <w:p>
            <w:pPr>
              <w:pStyle w:val="TableParagraph"/>
              <w:ind w:left="316"/>
              <w:rPr>
                <w:sz w:val="21"/>
              </w:rPr>
            </w:pPr>
            <w:r>
              <w:rPr>
                <w:sz w:val="21"/>
              </w:rPr>
              <w:t>10.8 肢体机能完全丧失</w:t>
            </w:r>
          </w:p>
        </w:tc>
      </w:tr>
      <w:tr>
        <w:trPr>
          <w:trHeight w:val="341" w:hRule="atLeast"/>
        </w:trPr>
        <w:tc>
          <w:tcPr>
            <w:tcW w:w="3138" w:type="dxa"/>
            <w:tcBorders>
              <w:right w:val="single" w:sz="2" w:space="0" w:color="000000"/>
            </w:tcBorders>
          </w:tcPr>
          <w:p>
            <w:pPr>
              <w:pStyle w:val="TableParagraph"/>
              <w:spacing w:before="1"/>
              <w:ind w:right="828"/>
              <w:jc w:val="right"/>
              <w:rPr>
                <w:sz w:val="21"/>
              </w:rPr>
            </w:pPr>
            <w:r>
              <w:rPr>
                <w:sz w:val="21"/>
              </w:rPr>
              <w:t>3.2 重大疾病的定义</w:t>
            </w:r>
          </w:p>
        </w:tc>
        <w:tc>
          <w:tcPr>
            <w:tcW w:w="3769" w:type="dxa"/>
            <w:tcBorders>
              <w:left w:val="single" w:sz="2" w:space="0" w:color="000000"/>
              <w:right w:val="single" w:sz="2" w:space="0" w:color="000000"/>
            </w:tcBorders>
          </w:tcPr>
          <w:p>
            <w:pPr>
              <w:pStyle w:val="TableParagraph"/>
              <w:spacing w:before="1"/>
              <w:ind w:left="727"/>
              <w:rPr>
                <w:sz w:val="21"/>
              </w:rPr>
            </w:pPr>
            <w:r>
              <w:rPr>
                <w:sz w:val="21"/>
              </w:rPr>
              <w:t>手续及风险</w:t>
            </w:r>
          </w:p>
        </w:tc>
        <w:tc>
          <w:tcPr>
            <w:tcW w:w="3145" w:type="dxa"/>
            <w:tcBorders>
              <w:left w:val="single" w:sz="2" w:space="0" w:color="000000"/>
            </w:tcBorders>
          </w:tcPr>
          <w:p>
            <w:pPr>
              <w:pStyle w:val="TableParagraph"/>
              <w:spacing w:before="1"/>
              <w:ind w:right="197"/>
              <w:jc w:val="right"/>
              <w:rPr>
                <w:sz w:val="21"/>
              </w:rPr>
            </w:pPr>
            <w:r>
              <w:rPr>
                <w:sz w:val="21"/>
              </w:rPr>
              <w:t>10.9 语言能力或咀嚼吞咽能</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力完全丧失</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left="316"/>
              <w:rPr>
                <w:sz w:val="21"/>
              </w:rPr>
            </w:pPr>
            <w:r>
              <w:rPr>
                <w:sz w:val="21"/>
              </w:rPr>
              <w:t>10.10 永久不可逆</w:t>
            </w:r>
          </w:p>
        </w:tc>
      </w:tr>
      <w:tr>
        <w:trPr>
          <w:trHeight w:val="340" w:hRule="atLeast"/>
        </w:trPr>
        <w:tc>
          <w:tcPr>
            <w:tcW w:w="3138" w:type="dxa"/>
            <w:tcBorders>
              <w:right w:val="single" w:sz="2" w:space="0" w:color="000000"/>
            </w:tcBorders>
          </w:tcPr>
          <w:p>
            <w:pPr>
              <w:pStyle w:val="TableParagraph"/>
              <w:spacing w:before="1"/>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8 如实告知</w:t>
            </w:r>
          </w:p>
        </w:tc>
        <w:tc>
          <w:tcPr>
            <w:tcW w:w="3145" w:type="dxa"/>
            <w:tcBorders>
              <w:left w:val="single" w:sz="2" w:space="0" w:color="000000"/>
            </w:tcBorders>
          </w:tcPr>
          <w:p>
            <w:pPr>
              <w:pStyle w:val="TableParagraph"/>
              <w:rPr>
                <w:rFonts w:ascii="Times New Roman"/>
                <w:sz w:val="20"/>
              </w:rPr>
            </w:pP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4.1 受益人</w:t>
            </w:r>
          </w:p>
        </w:tc>
        <w:tc>
          <w:tcPr>
            <w:tcW w:w="3769" w:type="dxa"/>
            <w:tcBorders>
              <w:left w:val="single" w:sz="2" w:space="0" w:color="000000"/>
              <w:right w:val="single" w:sz="2" w:space="0" w:color="000000"/>
            </w:tcBorders>
          </w:tcPr>
          <w:p>
            <w:pPr>
              <w:pStyle w:val="TableParagraph"/>
              <w:spacing w:before="1"/>
              <w:ind w:left="316"/>
              <w:rPr>
                <w:sz w:val="21"/>
              </w:rPr>
            </w:pPr>
            <w:r>
              <w:rPr>
                <w:sz w:val="21"/>
              </w:rPr>
              <w:t>8.1 明确说明与如实告知</w:t>
            </w:r>
          </w:p>
        </w:tc>
        <w:tc>
          <w:tcPr>
            <w:tcW w:w="3145" w:type="dxa"/>
            <w:tcBorders>
              <w:left w:val="single" w:sz="2" w:space="0" w:color="000000"/>
            </w:tcBorders>
          </w:tcPr>
          <w:p>
            <w:pPr>
              <w:pStyle w:val="TableParagraph"/>
              <w:rPr>
                <w:rFonts w:ascii="Times New Roman"/>
                <w:sz w:val="20"/>
              </w:rPr>
            </w:pPr>
          </w:p>
        </w:tc>
      </w:tr>
      <w:tr>
        <w:trPr>
          <w:trHeight w:val="339" w:hRule="atLeast"/>
        </w:trPr>
        <w:tc>
          <w:tcPr>
            <w:tcW w:w="3138" w:type="dxa"/>
            <w:tcBorders>
              <w:right w:val="single" w:sz="2" w:space="0" w:color="000000"/>
            </w:tcBorders>
          </w:tcPr>
          <w:p>
            <w:pPr>
              <w:pStyle w:val="TableParagraph"/>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ind w:left="316"/>
              <w:rPr>
                <w:sz w:val="21"/>
              </w:rPr>
            </w:pPr>
            <w:r>
              <w:rPr>
                <w:sz w:val="21"/>
              </w:rPr>
              <w:t>8.2 本公司合同解除权的限制</w:t>
            </w:r>
          </w:p>
        </w:tc>
        <w:tc>
          <w:tcPr>
            <w:tcW w:w="3145" w:type="dxa"/>
            <w:tcBorders>
              <w:left w:val="single" w:sz="2" w:space="0" w:color="000000"/>
            </w:tcBorders>
          </w:tcPr>
          <w:p>
            <w:pPr>
              <w:pStyle w:val="TableParagraph"/>
              <w:rPr>
                <w:rFonts w:ascii="Times New Roman"/>
                <w:sz w:val="20"/>
              </w:rPr>
            </w:pP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4.3 保险金给付</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rPr>
                <w:rFonts w:ascii="Times New Roman"/>
                <w:sz w:val="20"/>
              </w:rPr>
            </w:pPr>
          </w:p>
        </w:tc>
      </w:tr>
      <w:tr>
        <w:trPr>
          <w:trHeight w:val="1033" w:hRule="atLeast"/>
        </w:trPr>
        <w:tc>
          <w:tcPr>
            <w:tcW w:w="3138" w:type="dxa"/>
            <w:tcBorders>
              <w:right w:val="single" w:sz="2" w:space="0" w:color="000000"/>
            </w:tcBorders>
          </w:tcPr>
          <w:p>
            <w:pPr>
              <w:pStyle w:val="TableParagraph"/>
              <w:spacing w:before="1"/>
              <w:ind w:left="411"/>
              <w:rPr>
                <w:sz w:val="21"/>
              </w:rPr>
            </w:pPr>
            <w:r>
              <w:rPr>
                <w:sz w:val="21"/>
              </w:rPr>
              <w:t>4.4 诉讼时效</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rPr>
                <w:rFonts w:ascii="Times New Roman"/>
                <w:sz w:val="20"/>
              </w:rPr>
            </w:pPr>
          </w:p>
        </w:tc>
      </w:tr>
    </w:tbl>
    <w:p>
      <w:pPr>
        <w:spacing w:after="0"/>
        <w:rPr>
          <w:rFonts w:ascii="Times New Roman"/>
          <w:sz w:val="20"/>
        </w:rPr>
        <w:sectPr>
          <w:pgSz w:w="11910" w:h="16840"/>
          <w:pgMar w:top="1580" w:bottom="280" w:left="820" w:right="820"/>
        </w:sectPr>
      </w:pPr>
    </w:p>
    <w:p>
      <w:pPr>
        <w:pStyle w:val="BodyText"/>
        <w:spacing w:before="1"/>
        <w:rPr>
          <w:rFonts w:ascii="微软雅黑"/>
          <w:b/>
          <w:sz w:val="22"/>
        </w:rPr>
      </w:pPr>
      <w:r>
        <w:rPr/>
        <w:pict>
          <v:group style="position:absolute;margin-left:196.369995pt;margin-top:727.900024pt;width:302.75pt;height:56.05pt;mso-position-horizontal-relative:page;mso-position-vertical-relative:page;z-index:-44032" coordorigin="3927,14558" coordsize="6055,1121">
            <v:line style="position:absolute" from="3937,14563" to="6635,14563" stroked="true" strokeweight=".47998pt" strokecolor="#000000">
              <v:stroke dashstyle="solid"/>
            </v:line>
            <v:line style="position:absolute" from="6645,14563" to="9972,14563" stroked="true" strokeweight=".47998pt" strokecolor="#000000">
              <v:stroke dashstyle="solid"/>
            </v:line>
            <v:line style="position:absolute" from="3937,15117" to="6635,15117" stroked="true" strokeweight=".47998pt" strokecolor="#000000">
              <v:stroke dashstyle="solid"/>
            </v:line>
            <v:line style="position:absolute" from="6645,15117" to="9972,15117" stroked="true" strokeweight=".47998pt" strokecolor="#000000">
              <v:stroke dashstyle="solid"/>
            </v:line>
            <v:line style="position:absolute" from="3937,15400" to="6635,15400" stroked="true" strokeweight=".47998pt" strokecolor="#000000">
              <v:stroke dashstyle="solid"/>
            </v:line>
            <v:line style="position:absolute" from="6645,15400" to="9972,15400" stroked="true" strokeweight=".47998pt" strokecolor="#000000">
              <v:stroke dashstyle="solid"/>
            </v:line>
            <v:line style="position:absolute" from="3932,14558" to="3932,15679" stroked="true" strokeweight=".48001pt" strokecolor="#000000">
              <v:stroke dashstyle="solid"/>
            </v:line>
            <v:line style="position:absolute" from="6640,14558" to="6640,15679" stroked="true" strokeweight=".47998pt" strokecolor="#000000">
              <v:stroke dashstyle="solid"/>
            </v:line>
            <v:line style="position:absolute" from="9977,14558" to="9977,15679" stroked="true" strokeweight=".48001pt" strokecolor="#000000">
              <v:stroke dashstyle="solid"/>
            </v:line>
            <w10:wrap type="none"/>
          </v:group>
        </w:pict>
      </w:r>
    </w:p>
    <w:p>
      <w:pPr>
        <w:pStyle w:val="Heading1"/>
        <w:spacing w:before="1"/>
        <w:ind w:left="1490"/>
        <w:rPr>
          <w:rFonts w:ascii="黑体" w:eastAsia="黑体" w:hint="eastAsia"/>
        </w:rPr>
      </w:pPr>
      <w:r>
        <w:rPr>
          <w:rFonts w:ascii="黑体" w:eastAsia="黑体" w:hint="eastAsia"/>
        </w:rPr>
        <w:t>阳光人寿附加金色阳光 888 少儿重大疾病保险条款</w:t>
      </w:r>
    </w:p>
    <w:p>
      <w:pPr>
        <w:pStyle w:val="BodyText"/>
        <w:spacing w:before="9"/>
        <w:rPr>
          <w:rFonts w:ascii="黑体"/>
          <w:b/>
          <w:sz w:val="34"/>
        </w:rPr>
      </w:pPr>
    </w:p>
    <w:p>
      <w:pPr>
        <w:pStyle w:val="BodyText"/>
        <w:spacing w:line="273" w:lineRule="auto"/>
        <w:ind w:left="220" w:right="50"/>
      </w:pPr>
      <w:r>
        <w:rPr>
          <w:w w:val="100"/>
        </w:rPr>
        <w:t>在本条款中，“您”指投保人，“我们”、“本公司”均指阳光人寿保险股份有限公司，“本附加合同”指</w:t>
      </w:r>
      <w:r>
        <w:rPr/>
        <w:t>您与我们之间订立的“阳光人寿附加金色阳光 888 少儿重大疾病保险合同”。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402"/>
        <w:gridCol w:w="7688"/>
      </w:tblGrid>
      <w:tr>
        <w:trPr>
          <w:trHeight w:val="451" w:hRule="atLeast"/>
        </w:trPr>
        <w:tc>
          <w:tcPr>
            <w:tcW w:w="888" w:type="dxa"/>
            <w:tcBorders>
              <w:bottom w:val="double" w:sz="1" w:space="0" w:color="000000"/>
            </w:tcBorders>
          </w:tcPr>
          <w:p>
            <w:pPr>
              <w:pStyle w:val="TableParagraph"/>
              <w:spacing w:line="281" w:lineRule="exact"/>
              <w:ind w:left="107"/>
              <w:rPr>
                <w:b/>
                <w:sz w:val="28"/>
              </w:rPr>
            </w:pPr>
            <w:r>
              <w:rPr>
                <w:b/>
                <w:w w:val="99"/>
                <w:sz w:val="28"/>
              </w:rPr>
              <w:t>1</w:t>
            </w:r>
          </w:p>
        </w:tc>
        <w:tc>
          <w:tcPr>
            <w:tcW w:w="9090" w:type="dxa"/>
            <w:gridSpan w:val="2"/>
            <w:tcBorders>
              <w:bottom w:val="double" w:sz="1" w:space="0" w:color="000000"/>
            </w:tcBorders>
          </w:tcPr>
          <w:p>
            <w:pPr>
              <w:pStyle w:val="TableParagraph"/>
              <w:spacing w:line="281" w:lineRule="exact"/>
              <w:ind w:left="252"/>
              <w:rPr>
                <w:b/>
                <w:sz w:val="28"/>
              </w:rPr>
            </w:pPr>
            <w:r>
              <w:rPr>
                <w:b/>
                <w:w w:val="95"/>
                <w:sz w:val="28"/>
              </w:rPr>
              <w:t>您与我们订立的合同</w:t>
            </w:r>
          </w:p>
        </w:tc>
      </w:tr>
      <w:tr>
        <w:trPr>
          <w:trHeight w:val="935" w:hRule="atLeast"/>
        </w:trPr>
        <w:tc>
          <w:tcPr>
            <w:tcW w:w="888"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402" w:type="dxa"/>
            <w:tcBorders>
              <w:top w:val="double" w:sz="1" w:space="0" w:color="000000"/>
            </w:tcBorders>
          </w:tcPr>
          <w:p>
            <w:pPr>
              <w:pStyle w:val="TableParagraph"/>
              <w:rPr>
                <w:sz w:val="14"/>
              </w:rPr>
            </w:pPr>
          </w:p>
          <w:p>
            <w:pPr>
              <w:pStyle w:val="TableParagraph"/>
              <w:ind w:left="252"/>
              <w:rPr>
                <w:b/>
                <w:sz w:val="21"/>
              </w:rPr>
            </w:pPr>
            <w:r>
              <w:rPr>
                <w:b/>
                <w:sz w:val="21"/>
              </w:rPr>
              <w:t>合同订立</w:t>
            </w:r>
          </w:p>
        </w:tc>
        <w:tc>
          <w:tcPr>
            <w:tcW w:w="7688" w:type="dxa"/>
            <w:tcBorders>
              <w:top w:val="double" w:sz="1" w:space="0" w:color="000000"/>
            </w:tcBorders>
          </w:tcPr>
          <w:p>
            <w:pPr>
              <w:pStyle w:val="TableParagraph"/>
              <w:rPr>
                <w:sz w:val="14"/>
              </w:rPr>
            </w:pPr>
          </w:p>
          <w:p>
            <w:pPr>
              <w:pStyle w:val="TableParagraph"/>
              <w:spacing w:line="273" w:lineRule="auto"/>
              <w:ind w:left="108" w:right="101"/>
              <w:rPr>
                <w:sz w:val="21"/>
              </w:rPr>
            </w:pPr>
            <w:r>
              <w:rPr>
                <w:spacing w:val="-6"/>
                <w:sz w:val="21"/>
              </w:rPr>
              <w:t>本附加合同由阳光人寿金色阳光 </w:t>
            </w:r>
            <w:r>
              <w:rPr>
                <w:sz w:val="21"/>
              </w:rPr>
              <w:t>888</w:t>
            </w:r>
            <w:r>
              <w:rPr>
                <w:spacing w:val="-13"/>
                <w:sz w:val="21"/>
              </w:rPr>
              <w:t> 少儿两全保险合同</w:t>
            </w:r>
            <w:r>
              <w:rPr>
                <w:sz w:val="21"/>
              </w:rPr>
              <w:t>（</w:t>
            </w:r>
            <w:r>
              <w:rPr>
                <w:spacing w:val="-6"/>
                <w:sz w:val="21"/>
              </w:rPr>
              <w:t>以下简称“主合同”</w:t>
            </w:r>
            <w:r>
              <w:rPr>
                <w:spacing w:val="-23"/>
                <w:sz w:val="21"/>
              </w:rPr>
              <w:t>）</w:t>
            </w:r>
            <w:r>
              <w:rPr>
                <w:sz w:val="21"/>
              </w:rPr>
              <w:t>投</w:t>
            </w:r>
            <w:r>
              <w:rPr>
                <w:spacing w:val="-3"/>
                <w:sz w:val="21"/>
              </w:rPr>
              <w:t>保人提出申请，经我们同意而订立。本附加合同须附加于主合同后始为有效。</w:t>
            </w:r>
          </w:p>
        </w:tc>
      </w:tr>
      <w:tr>
        <w:trPr>
          <w:trHeight w:val="1160" w:hRule="atLeast"/>
        </w:trPr>
        <w:tc>
          <w:tcPr>
            <w:tcW w:w="888" w:type="dxa"/>
          </w:tcPr>
          <w:p>
            <w:pPr>
              <w:pStyle w:val="TableParagraph"/>
              <w:spacing w:before="100"/>
              <w:ind w:left="107"/>
              <w:rPr>
                <w:b/>
                <w:sz w:val="21"/>
              </w:rPr>
            </w:pPr>
            <w:r>
              <w:rPr>
                <w:b/>
                <w:sz w:val="21"/>
              </w:rPr>
              <w:t>1.2</w:t>
            </w:r>
          </w:p>
        </w:tc>
        <w:tc>
          <w:tcPr>
            <w:tcW w:w="1402" w:type="dxa"/>
          </w:tcPr>
          <w:p>
            <w:pPr>
              <w:pStyle w:val="TableParagraph"/>
              <w:spacing w:before="100"/>
              <w:ind w:left="252"/>
              <w:rPr>
                <w:b/>
                <w:sz w:val="21"/>
              </w:rPr>
            </w:pPr>
            <w:r>
              <w:rPr>
                <w:b/>
                <w:sz w:val="21"/>
              </w:rPr>
              <w:t>合同生效</w:t>
            </w:r>
          </w:p>
        </w:tc>
        <w:tc>
          <w:tcPr>
            <w:tcW w:w="7688" w:type="dxa"/>
          </w:tcPr>
          <w:p>
            <w:pPr>
              <w:pStyle w:val="TableParagraph"/>
              <w:spacing w:line="273" w:lineRule="auto" w:before="100"/>
              <w:ind w:left="108" w:right="4212"/>
              <w:rPr>
                <w:sz w:val="21"/>
              </w:rPr>
            </w:pPr>
            <w:r>
              <w:rPr>
                <w:spacing w:val="-3"/>
                <w:sz w:val="21"/>
              </w:rPr>
              <w:t>本附加合同须与主合同同时投保。 本附加合同的生效日与主合同相同。</w:t>
            </w:r>
          </w:p>
          <w:p>
            <w:pPr>
              <w:pStyle w:val="TableParagraph"/>
              <w:spacing w:before="7"/>
              <w:ind w:left="108"/>
              <w:rPr>
                <w:sz w:val="21"/>
              </w:rPr>
            </w:pPr>
            <w:r>
              <w:rPr>
                <w:sz w:val="21"/>
              </w:rPr>
              <w:t>本附加合同的保单年度、保险费约定交纳日均以生效日起算。</w:t>
            </w:r>
          </w:p>
        </w:tc>
      </w:tr>
      <w:tr>
        <w:trPr>
          <w:trHeight w:val="1964" w:hRule="atLeast"/>
        </w:trPr>
        <w:tc>
          <w:tcPr>
            <w:tcW w:w="888" w:type="dxa"/>
          </w:tcPr>
          <w:p>
            <w:pPr>
              <w:pStyle w:val="TableParagraph"/>
              <w:spacing w:before="102"/>
              <w:ind w:left="107"/>
              <w:rPr>
                <w:b/>
                <w:sz w:val="21"/>
              </w:rPr>
            </w:pPr>
            <w:r>
              <w:rPr>
                <w:b/>
                <w:sz w:val="21"/>
              </w:rPr>
              <w:t>1.3</w:t>
            </w:r>
          </w:p>
        </w:tc>
        <w:tc>
          <w:tcPr>
            <w:tcW w:w="1402" w:type="dxa"/>
          </w:tcPr>
          <w:p>
            <w:pPr>
              <w:pStyle w:val="TableParagraph"/>
              <w:spacing w:before="102"/>
              <w:ind w:left="252"/>
              <w:rPr>
                <w:b/>
                <w:sz w:val="21"/>
              </w:rPr>
            </w:pPr>
            <w:r>
              <w:rPr>
                <w:b/>
                <w:sz w:val="21"/>
              </w:rPr>
              <w:t>犹豫期</w:t>
            </w:r>
          </w:p>
        </w:tc>
        <w:tc>
          <w:tcPr>
            <w:tcW w:w="7688" w:type="dxa"/>
          </w:tcPr>
          <w:p>
            <w:pPr>
              <w:pStyle w:val="TableParagraph"/>
              <w:spacing w:before="102"/>
              <w:ind w:left="108"/>
              <w:rPr>
                <w:sz w:val="21"/>
              </w:rPr>
            </w:pPr>
            <w:r>
              <w:rPr>
                <w:sz w:val="21"/>
              </w:rPr>
              <w:t>自您签收本附加合同的次日起，有 </w:t>
            </w:r>
            <w:r>
              <w:rPr>
                <w:rFonts w:ascii="Times New Roman" w:eastAsia="Times New Roman"/>
                <w:sz w:val="21"/>
              </w:rPr>
              <w:t>10 </w:t>
            </w:r>
            <w:r>
              <w:rPr>
                <w:sz w:val="21"/>
              </w:rPr>
              <w:t>日的犹豫期。在此期间，您可以并同主合同</w:t>
            </w:r>
          </w:p>
          <w:p>
            <w:pPr>
              <w:pStyle w:val="TableParagraph"/>
              <w:spacing w:line="256" w:lineRule="auto" w:before="20"/>
              <w:ind w:left="108" w:right="46"/>
              <w:rPr>
                <w:sz w:val="21"/>
              </w:rPr>
            </w:pPr>
            <w:r>
              <w:rPr>
                <w:sz w:val="21"/>
              </w:rPr>
              <w:t>提出解除本附加合同，我们将在扣除不超过 </w:t>
            </w:r>
            <w:r>
              <w:rPr>
                <w:rFonts w:ascii="Times New Roman" w:eastAsia="Times New Roman"/>
                <w:sz w:val="21"/>
              </w:rPr>
              <w:t>10 </w:t>
            </w:r>
            <w:r>
              <w:rPr>
                <w:sz w:val="21"/>
              </w:rPr>
              <w:t>元的工本费后无息退还您所交纳的保险费。</w:t>
            </w:r>
          </w:p>
          <w:p>
            <w:pPr>
              <w:pStyle w:val="TableParagraph"/>
              <w:spacing w:line="273" w:lineRule="auto" w:before="22"/>
              <w:ind w:left="108" w:right="104"/>
              <w:rPr>
                <w:sz w:val="21"/>
              </w:rPr>
            </w:pPr>
            <w:r>
              <w:rPr>
                <w:spacing w:val="-9"/>
                <w:sz w:val="21"/>
              </w:rPr>
              <w:t>解除合同时，您需要填写申请书，并提供您的保险合同及法定有效身份证明。自您</w:t>
            </w:r>
            <w:r>
              <w:rPr>
                <w:spacing w:val="-3"/>
                <w:sz w:val="21"/>
              </w:rPr>
              <w:t>书面申请解除合同之日起，本附加合同即被解除，我们自始不承担保险责任。</w:t>
            </w:r>
          </w:p>
        </w:tc>
      </w:tr>
      <w:tr>
        <w:trPr>
          <w:trHeight w:val="790" w:hRule="atLeast"/>
        </w:trPr>
        <w:tc>
          <w:tcPr>
            <w:tcW w:w="888" w:type="dxa"/>
            <w:tcBorders>
              <w:bottom w:val="double" w:sz="1" w:space="0" w:color="000000"/>
            </w:tcBorders>
          </w:tcPr>
          <w:p>
            <w:pPr>
              <w:pStyle w:val="TableParagraph"/>
              <w:spacing w:before="4"/>
              <w:rPr>
                <w:sz w:val="19"/>
              </w:rPr>
            </w:pPr>
          </w:p>
          <w:p>
            <w:pPr>
              <w:pStyle w:val="TableParagraph"/>
              <w:ind w:left="107"/>
              <w:rPr>
                <w:b/>
                <w:sz w:val="28"/>
              </w:rPr>
            </w:pPr>
            <w:r>
              <w:rPr>
                <w:b/>
                <w:w w:val="99"/>
                <w:sz w:val="28"/>
              </w:rPr>
              <w:t>2</w:t>
            </w:r>
          </w:p>
        </w:tc>
        <w:tc>
          <w:tcPr>
            <w:tcW w:w="9090" w:type="dxa"/>
            <w:gridSpan w:val="2"/>
            <w:tcBorders>
              <w:bottom w:val="double" w:sz="1" w:space="0" w:color="000000"/>
            </w:tcBorders>
          </w:tcPr>
          <w:p>
            <w:pPr>
              <w:pStyle w:val="TableParagraph"/>
              <w:spacing w:before="4"/>
              <w:rPr>
                <w:sz w:val="19"/>
              </w:rPr>
            </w:pPr>
          </w:p>
          <w:p>
            <w:pPr>
              <w:pStyle w:val="TableParagraph"/>
              <w:ind w:left="252"/>
              <w:rPr>
                <w:b/>
                <w:sz w:val="28"/>
              </w:rPr>
            </w:pPr>
            <w:r>
              <w:rPr>
                <w:b/>
                <w:w w:val="95"/>
                <w:sz w:val="28"/>
              </w:rPr>
              <w:t>我们提供的保障</w:t>
            </w:r>
          </w:p>
        </w:tc>
      </w:tr>
      <w:tr>
        <w:trPr>
          <w:trHeight w:val="883" w:hRule="atLeast"/>
        </w:trPr>
        <w:tc>
          <w:tcPr>
            <w:tcW w:w="888" w:type="dxa"/>
            <w:tcBorders>
              <w:top w:val="double" w:sz="1" w:space="0" w:color="000000"/>
            </w:tcBorders>
          </w:tcPr>
          <w:p>
            <w:pPr>
              <w:pStyle w:val="TableParagraph"/>
              <w:spacing w:before="133"/>
              <w:ind w:left="107"/>
              <w:rPr>
                <w:b/>
                <w:sz w:val="21"/>
              </w:rPr>
            </w:pPr>
            <w:r>
              <w:rPr>
                <w:b/>
                <w:sz w:val="21"/>
              </w:rPr>
              <w:t>2.1</w:t>
            </w:r>
          </w:p>
        </w:tc>
        <w:tc>
          <w:tcPr>
            <w:tcW w:w="1402" w:type="dxa"/>
            <w:tcBorders>
              <w:top w:val="double" w:sz="1" w:space="0" w:color="000000"/>
            </w:tcBorders>
          </w:tcPr>
          <w:p>
            <w:pPr>
              <w:pStyle w:val="TableParagraph"/>
              <w:spacing w:before="133"/>
              <w:ind w:left="252"/>
              <w:rPr>
                <w:b/>
                <w:sz w:val="21"/>
              </w:rPr>
            </w:pPr>
            <w:r>
              <w:rPr>
                <w:b/>
                <w:sz w:val="21"/>
              </w:rPr>
              <w:t>保险金额</w:t>
            </w:r>
          </w:p>
        </w:tc>
        <w:tc>
          <w:tcPr>
            <w:tcW w:w="7688" w:type="dxa"/>
            <w:tcBorders>
              <w:top w:val="double" w:sz="1" w:space="0" w:color="000000"/>
            </w:tcBorders>
          </w:tcPr>
          <w:p>
            <w:pPr>
              <w:pStyle w:val="TableParagraph"/>
              <w:spacing w:line="273" w:lineRule="auto" w:before="133"/>
              <w:ind w:left="108" w:right="100"/>
              <w:rPr>
                <w:sz w:val="21"/>
              </w:rPr>
            </w:pPr>
            <w:r>
              <w:rPr>
                <w:spacing w:val="-7"/>
                <w:sz w:val="21"/>
              </w:rPr>
              <w:t>本附加合同的基本保险金额由您在投保时与我们约定，并在保险单上载明。若该金</w:t>
            </w:r>
            <w:r>
              <w:rPr>
                <w:spacing w:val="-5"/>
                <w:sz w:val="21"/>
              </w:rPr>
              <w:t>额发生变更，则以变更后的金额为基本保险金额。</w:t>
            </w:r>
          </w:p>
        </w:tc>
      </w:tr>
      <w:tr>
        <w:trPr>
          <w:trHeight w:val="538" w:hRule="atLeast"/>
        </w:trPr>
        <w:tc>
          <w:tcPr>
            <w:tcW w:w="888" w:type="dxa"/>
          </w:tcPr>
          <w:p>
            <w:pPr>
              <w:pStyle w:val="TableParagraph"/>
              <w:spacing w:before="99"/>
              <w:ind w:left="107"/>
              <w:rPr>
                <w:b/>
                <w:sz w:val="21"/>
              </w:rPr>
            </w:pPr>
            <w:r>
              <w:rPr>
                <w:b/>
                <w:sz w:val="21"/>
              </w:rPr>
              <w:t>2.2</w:t>
            </w:r>
          </w:p>
        </w:tc>
        <w:tc>
          <w:tcPr>
            <w:tcW w:w="1402" w:type="dxa"/>
          </w:tcPr>
          <w:p>
            <w:pPr>
              <w:pStyle w:val="TableParagraph"/>
              <w:spacing w:before="99"/>
              <w:ind w:left="252"/>
              <w:rPr>
                <w:b/>
                <w:sz w:val="21"/>
              </w:rPr>
            </w:pPr>
            <w:r>
              <w:rPr>
                <w:b/>
                <w:sz w:val="21"/>
              </w:rPr>
              <w:t>保险期间</w:t>
            </w:r>
          </w:p>
        </w:tc>
        <w:tc>
          <w:tcPr>
            <w:tcW w:w="7688" w:type="dxa"/>
          </w:tcPr>
          <w:p>
            <w:pPr>
              <w:pStyle w:val="TableParagraph"/>
              <w:spacing w:before="99"/>
              <w:ind w:left="108"/>
              <w:rPr>
                <w:sz w:val="21"/>
              </w:rPr>
            </w:pPr>
            <w:r>
              <w:rPr>
                <w:sz w:val="21"/>
              </w:rPr>
              <w:t>本附加合同的保险期间为 16 年，自本附加合同生效日起算。</w:t>
            </w:r>
          </w:p>
        </w:tc>
      </w:tr>
      <w:tr>
        <w:trPr>
          <w:trHeight w:val="2471" w:hRule="atLeast"/>
        </w:trPr>
        <w:tc>
          <w:tcPr>
            <w:tcW w:w="888" w:type="dxa"/>
          </w:tcPr>
          <w:p>
            <w:pPr>
              <w:pStyle w:val="TableParagraph"/>
              <w:spacing w:before="100"/>
              <w:ind w:left="107"/>
              <w:rPr>
                <w:b/>
                <w:sz w:val="21"/>
              </w:rPr>
            </w:pPr>
            <w:r>
              <w:rPr>
                <w:b/>
                <w:sz w:val="21"/>
              </w:rPr>
              <w:t>2.3</w:t>
            </w:r>
          </w:p>
        </w:tc>
        <w:tc>
          <w:tcPr>
            <w:tcW w:w="1402" w:type="dxa"/>
          </w:tcPr>
          <w:p>
            <w:pPr>
              <w:pStyle w:val="TableParagraph"/>
              <w:spacing w:before="100"/>
              <w:ind w:left="252"/>
              <w:rPr>
                <w:b/>
                <w:sz w:val="21"/>
              </w:rPr>
            </w:pPr>
            <w:r>
              <w:rPr>
                <w:b/>
                <w:sz w:val="21"/>
              </w:rPr>
              <w:t>保险责任</w:t>
            </w:r>
          </w:p>
        </w:tc>
        <w:tc>
          <w:tcPr>
            <w:tcW w:w="7688" w:type="dxa"/>
          </w:tcPr>
          <w:p>
            <w:pPr>
              <w:pStyle w:val="TableParagraph"/>
              <w:spacing w:before="127"/>
              <w:ind w:left="108"/>
              <w:rPr>
                <w:sz w:val="21"/>
              </w:rPr>
            </w:pPr>
            <w:r>
              <w:rPr>
                <w:sz w:val="21"/>
              </w:rPr>
              <w:t>在本附加合同有效期内，我们承担如下保险责任：</w:t>
            </w:r>
          </w:p>
          <w:p>
            <w:pPr>
              <w:pStyle w:val="TableParagraph"/>
              <w:spacing w:before="44"/>
              <w:ind w:left="108" w:right="-15"/>
              <w:rPr>
                <w:sz w:val="21"/>
              </w:rPr>
            </w:pPr>
            <w:r>
              <w:rPr>
                <w:spacing w:val="-7"/>
                <w:sz w:val="21"/>
              </w:rPr>
              <w:t>自本附加合同生效</w:t>
            </w:r>
            <w:r>
              <w:rPr>
                <w:sz w:val="21"/>
              </w:rPr>
              <w:t>（</w:t>
            </w:r>
            <w:r>
              <w:rPr>
                <w:spacing w:val="-3"/>
                <w:sz w:val="21"/>
              </w:rPr>
              <w:t>或最后复效</w:t>
            </w:r>
            <w:r>
              <w:rPr>
                <w:spacing w:val="-32"/>
                <w:sz w:val="21"/>
              </w:rPr>
              <w:t>）</w:t>
            </w:r>
            <w:r>
              <w:rPr>
                <w:spacing w:val="-10"/>
                <w:sz w:val="21"/>
              </w:rPr>
              <w:t>之日起 </w:t>
            </w:r>
            <w:r>
              <w:rPr>
                <w:sz w:val="21"/>
              </w:rPr>
              <w:t>90</w:t>
            </w:r>
            <w:r>
              <w:rPr>
                <w:spacing w:val="-9"/>
                <w:sz w:val="21"/>
              </w:rPr>
              <w:t> 天内，被保险人发生下列情形之一的：</w:t>
            </w:r>
          </w:p>
          <w:p>
            <w:pPr>
              <w:pStyle w:val="TableParagraph"/>
              <w:spacing w:line="278" w:lineRule="auto" w:before="46"/>
              <w:ind w:left="108" w:right="-15"/>
              <w:rPr>
                <w:sz w:val="21"/>
              </w:rPr>
            </w:pPr>
            <w:r>
              <w:rPr>
                <w:w w:val="100"/>
                <w:sz w:val="21"/>
              </w:rPr>
              <w:t>（一）</w:t>
            </w:r>
            <w:r>
              <w:rPr>
                <w:spacing w:val="-23"/>
                <w:w w:val="100"/>
                <w:sz w:val="21"/>
              </w:rPr>
              <w:t>重大疾病，</w:t>
            </w:r>
            <w:r>
              <w:rPr>
                <w:spacing w:val="-3"/>
                <w:w w:val="100"/>
                <w:sz w:val="21"/>
              </w:rPr>
              <w:t>（</w:t>
            </w:r>
            <w:r>
              <w:rPr>
                <w:w w:val="100"/>
                <w:sz w:val="21"/>
              </w:rPr>
              <w:t>二）</w:t>
            </w:r>
            <w:r>
              <w:rPr>
                <w:spacing w:val="-3"/>
                <w:w w:val="100"/>
                <w:sz w:val="21"/>
              </w:rPr>
              <w:t>因导致重大疾病的相关疾病就诊；我们不承担保险责任，</w:t>
            </w:r>
            <w:r>
              <w:rPr>
                <w:spacing w:val="-10"/>
                <w:sz w:val="21"/>
              </w:rPr>
              <w:t>本附加合同及主合同效力终止，我们将无息全额退还本附加合同及主合同已交的保</w:t>
            </w:r>
            <w:r>
              <w:rPr>
                <w:spacing w:val="-23"/>
                <w:sz w:val="21"/>
              </w:rPr>
              <w:t>险费。这 </w:t>
            </w:r>
            <w:r>
              <w:rPr>
                <w:sz w:val="21"/>
              </w:rPr>
              <w:t>90</w:t>
            </w:r>
            <w:r>
              <w:rPr>
                <w:spacing w:val="-12"/>
                <w:sz w:val="21"/>
              </w:rPr>
              <w:t> 天的时间称为等待期；被保险人因</w:t>
            </w:r>
            <w:r>
              <w:rPr>
                <w:b/>
                <w:spacing w:val="-2"/>
                <w:sz w:val="21"/>
              </w:rPr>
              <w:t>意外伤害</w:t>
            </w:r>
            <w:r>
              <w:rPr>
                <w:spacing w:val="-3"/>
                <w:sz w:val="21"/>
              </w:rPr>
              <w:t>发生上述两项情形之一的， 无等待期。</w:t>
            </w:r>
          </w:p>
          <w:p>
            <w:pPr>
              <w:pStyle w:val="TableParagraph"/>
              <w:spacing w:before="10"/>
              <w:ind w:left="108"/>
              <w:rPr>
                <w:sz w:val="21"/>
              </w:rPr>
            </w:pPr>
            <w:r>
              <w:rPr>
                <w:sz w:val="21"/>
              </w:rPr>
              <w:t>被保险人因</w:t>
            </w:r>
            <w:r>
              <w:rPr>
                <w:b/>
                <w:sz w:val="21"/>
              </w:rPr>
              <w:t>意外伤害</w:t>
            </w:r>
            <w:r>
              <w:rPr>
                <w:sz w:val="21"/>
              </w:rPr>
              <w:t>或于等待期后发生保险事故，我们按照下列方式给付保险金:</w:t>
            </w:r>
          </w:p>
        </w:tc>
      </w:tr>
      <w:tr>
        <w:trPr>
          <w:trHeight w:val="3101" w:hRule="atLeast"/>
        </w:trPr>
        <w:tc>
          <w:tcPr>
            <w:tcW w:w="888" w:type="dxa"/>
          </w:tcPr>
          <w:p>
            <w:pPr>
              <w:pStyle w:val="TableParagraph"/>
              <w:spacing w:before="84"/>
              <w:ind w:left="107"/>
              <w:rPr>
                <w:i/>
                <w:sz w:val="22"/>
              </w:rPr>
            </w:pPr>
            <w:r>
              <w:rPr>
                <w:i/>
                <w:sz w:val="22"/>
              </w:rPr>
              <w:t>2.3.1</w:t>
            </w:r>
          </w:p>
        </w:tc>
        <w:tc>
          <w:tcPr>
            <w:tcW w:w="1402" w:type="dxa"/>
          </w:tcPr>
          <w:p>
            <w:pPr>
              <w:pStyle w:val="TableParagraph"/>
              <w:spacing w:line="261" w:lineRule="auto" w:before="84"/>
              <w:ind w:left="252" w:right="104"/>
              <w:rPr>
                <w:i/>
                <w:sz w:val="22"/>
              </w:rPr>
            </w:pPr>
            <w:r>
              <w:rPr>
                <w:i/>
                <w:spacing w:val="-26"/>
                <w:sz w:val="22"/>
              </w:rPr>
              <w:t>重 大 疾 病</w:t>
            </w:r>
            <w:r>
              <w:rPr>
                <w:i/>
                <w:spacing w:val="-26"/>
                <w:w w:val="95"/>
                <w:sz w:val="22"/>
              </w:rPr>
              <w:t>保险金</w:t>
            </w:r>
          </w:p>
        </w:tc>
        <w:tc>
          <w:tcPr>
            <w:tcW w:w="7688" w:type="dxa"/>
            <w:tcBorders>
              <w:bottom w:val="single" w:sz="4" w:space="0" w:color="000000"/>
            </w:tcBorders>
          </w:tcPr>
          <w:p>
            <w:pPr>
              <w:pStyle w:val="TableParagraph"/>
              <w:spacing w:line="273" w:lineRule="auto" w:before="96"/>
              <w:ind w:left="108" w:right="100"/>
              <w:jc w:val="both"/>
              <w:rPr>
                <w:sz w:val="21"/>
              </w:rPr>
            </w:pPr>
            <w:r>
              <w:rPr>
                <w:spacing w:val="-3"/>
                <w:sz w:val="21"/>
              </w:rPr>
              <w:t>若被保险人经</w:t>
            </w:r>
            <w:r>
              <w:rPr>
                <w:b/>
                <w:spacing w:val="-1"/>
                <w:sz w:val="21"/>
              </w:rPr>
              <w:t>我们认可的医院专科医生</w:t>
            </w:r>
            <w:r>
              <w:rPr>
                <w:spacing w:val="-9"/>
                <w:sz w:val="21"/>
              </w:rPr>
              <w:t>确诊首次患本附加合同约定的重大疾病</w:t>
            </w:r>
            <w:r>
              <w:rPr>
                <w:spacing w:val="-3"/>
                <w:sz w:val="21"/>
              </w:rPr>
              <w:t>（</w:t>
            </w:r>
            <w:r>
              <w:rPr>
                <w:sz w:val="21"/>
              </w:rPr>
              <w:t>无</w:t>
            </w:r>
            <w:r>
              <w:rPr>
                <w:spacing w:val="-1"/>
                <w:w w:val="100"/>
                <w:sz w:val="21"/>
              </w:rPr>
              <w:t>论一种或多种</w:t>
            </w:r>
            <w:r>
              <w:rPr>
                <w:spacing w:val="-106"/>
                <w:w w:val="100"/>
                <w:sz w:val="21"/>
              </w:rPr>
              <w:t>）</w:t>
            </w:r>
            <w:r>
              <w:rPr>
                <w:spacing w:val="-3"/>
                <w:w w:val="100"/>
                <w:sz w:val="21"/>
              </w:rPr>
              <w:t>，则我们给付等值于本附加合同基本保险金额的重大疾病保险金，</w:t>
            </w:r>
            <w:r>
              <w:rPr>
                <w:spacing w:val="-8"/>
                <w:sz w:val="21"/>
              </w:rPr>
              <w:t>本附加合同效力终止。若被保险人所患疾病为恶性肿瘤中的</w:t>
            </w:r>
            <w:r>
              <w:rPr>
                <w:b/>
                <w:sz w:val="21"/>
              </w:rPr>
              <w:t>白血病</w:t>
            </w:r>
            <w:r>
              <w:rPr>
                <w:spacing w:val="-10"/>
                <w:sz w:val="21"/>
              </w:rPr>
              <w:t>，则我们给付等</w:t>
            </w:r>
            <w:r>
              <w:rPr>
                <w:spacing w:val="-7"/>
                <w:sz w:val="21"/>
              </w:rPr>
              <w:t>值于本附加合同基本保险金额 </w:t>
            </w:r>
            <w:r>
              <w:rPr>
                <w:sz w:val="21"/>
              </w:rPr>
              <w:t>2</w:t>
            </w:r>
            <w:r>
              <w:rPr>
                <w:spacing w:val="-7"/>
                <w:sz w:val="21"/>
              </w:rPr>
              <w:t> 倍的重大疾病保险金，本附加合同效力终止。</w:t>
            </w:r>
          </w:p>
          <w:p>
            <w:pPr>
              <w:pStyle w:val="TableParagraph"/>
              <w:spacing w:line="273" w:lineRule="auto" w:before="8"/>
              <w:ind w:left="108" w:right="100"/>
              <w:jc w:val="both"/>
              <w:rPr>
                <w:sz w:val="21"/>
              </w:rPr>
            </w:pPr>
            <w:r>
              <w:rPr>
                <w:spacing w:val="-7"/>
                <w:sz w:val="21"/>
              </w:rPr>
              <w:t>若被保险人在年满 </w:t>
            </w:r>
            <w:r>
              <w:rPr>
                <w:sz w:val="21"/>
              </w:rPr>
              <w:t>3</w:t>
            </w:r>
            <w:r>
              <w:rPr>
                <w:spacing w:val="-13"/>
                <w:sz w:val="21"/>
              </w:rPr>
              <w:t> 周岁前确诊首次患上述重大疾病，上述重大疾病保险金将乘以</w:t>
            </w:r>
            <w:r>
              <w:rPr>
                <w:spacing w:val="-6"/>
                <w:sz w:val="21"/>
              </w:rPr>
              <w:t>下表所对应的比例给付：</w:t>
            </w:r>
          </w:p>
          <w:p>
            <w:pPr>
              <w:pStyle w:val="TableParagraph"/>
              <w:tabs>
                <w:tab w:pos="4595" w:val="left" w:leader="none"/>
              </w:tabs>
              <w:spacing w:line="158" w:lineRule="auto" w:before="41"/>
              <w:ind w:left="1258" w:right="2250" w:hanging="209"/>
              <w:rPr>
                <w:sz w:val="21"/>
              </w:rPr>
            </w:pPr>
            <w:r>
              <w:rPr>
                <w:sz w:val="21"/>
              </w:rPr>
              <w:t>被保</w:t>
            </w:r>
            <w:r>
              <w:rPr>
                <w:spacing w:val="-3"/>
                <w:sz w:val="21"/>
              </w:rPr>
              <w:t>险</w:t>
            </w:r>
            <w:r>
              <w:rPr>
                <w:sz w:val="21"/>
              </w:rPr>
              <w:t>人</w:t>
            </w:r>
            <w:r>
              <w:rPr>
                <w:spacing w:val="-3"/>
                <w:sz w:val="21"/>
              </w:rPr>
              <w:t>确</w:t>
            </w:r>
            <w:r>
              <w:rPr>
                <w:sz w:val="21"/>
              </w:rPr>
              <w:t>诊</w:t>
            </w:r>
            <w:r>
              <w:rPr>
                <w:spacing w:val="-3"/>
                <w:sz w:val="21"/>
              </w:rPr>
              <w:t>初</w:t>
            </w:r>
            <w:r>
              <w:rPr>
                <w:sz w:val="21"/>
              </w:rPr>
              <w:t>次患</w:t>
              <w:tab/>
            </w:r>
            <w:r>
              <w:rPr>
                <w:position w:val="-13"/>
                <w:sz w:val="21"/>
              </w:rPr>
              <w:t>给付</w:t>
            </w:r>
            <w:r>
              <w:rPr>
                <w:spacing w:val="-3"/>
                <w:position w:val="-13"/>
                <w:sz w:val="21"/>
              </w:rPr>
              <w:t>比例 </w:t>
            </w:r>
            <w:r>
              <w:rPr>
                <w:spacing w:val="-1"/>
                <w:sz w:val="21"/>
              </w:rPr>
              <w:t>重</w:t>
            </w:r>
            <w:r>
              <w:rPr>
                <w:sz w:val="21"/>
              </w:rPr>
              <w:t>大</w:t>
            </w:r>
            <w:r>
              <w:rPr>
                <w:spacing w:val="-3"/>
                <w:sz w:val="21"/>
              </w:rPr>
              <w:t>疾</w:t>
            </w:r>
            <w:r>
              <w:rPr>
                <w:sz w:val="21"/>
              </w:rPr>
              <w:t>病</w:t>
            </w:r>
            <w:r>
              <w:rPr>
                <w:spacing w:val="-3"/>
                <w:sz w:val="21"/>
              </w:rPr>
              <w:t>的</w:t>
            </w:r>
            <w:r>
              <w:rPr>
                <w:sz w:val="21"/>
              </w:rPr>
              <w:t>年龄</w:t>
            </w:r>
          </w:p>
          <w:p>
            <w:pPr>
              <w:pStyle w:val="TableParagraph"/>
              <w:tabs>
                <w:tab w:pos="4803" w:val="left" w:leader="none"/>
              </w:tabs>
              <w:spacing w:before="5"/>
              <w:ind w:left="1469"/>
              <w:rPr>
                <w:sz w:val="21"/>
              </w:rPr>
            </w:pPr>
            <w:r>
              <w:rPr>
                <w:sz w:val="21"/>
              </w:rPr>
              <w:t>不满</w:t>
            </w:r>
            <w:r>
              <w:rPr>
                <w:spacing w:val="-52"/>
                <w:sz w:val="21"/>
              </w:rPr>
              <w:t> </w:t>
            </w:r>
            <w:r>
              <w:rPr>
                <w:sz w:val="21"/>
              </w:rPr>
              <w:t>1</w:t>
            </w:r>
            <w:r>
              <w:rPr>
                <w:spacing w:val="-54"/>
                <w:sz w:val="21"/>
              </w:rPr>
              <w:t> </w:t>
            </w:r>
            <w:r>
              <w:rPr>
                <w:sz w:val="21"/>
              </w:rPr>
              <w:t>周岁</w:t>
              <w:tab/>
              <w:t>25％</w:t>
            </w:r>
          </w:p>
          <w:p>
            <w:pPr>
              <w:pStyle w:val="TableParagraph"/>
              <w:tabs>
                <w:tab w:pos="4803" w:val="left" w:leader="none"/>
              </w:tabs>
              <w:spacing w:before="8"/>
              <w:ind w:left="1049"/>
              <w:rPr>
                <w:sz w:val="21"/>
              </w:rPr>
            </w:pPr>
            <w:r>
              <w:rPr>
                <w:sz w:val="21"/>
              </w:rPr>
              <w:t>满</w:t>
            </w:r>
            <w:r>
              <w:rPr>
                <w:spacing w:val="-52"/>
                <w:sz w:val="21"/>
              </w:rPr>
              <w:t> </w:t>
            </w:r>
            <w:r>
              <w:rPr>
                <w:sz w:val="21"/>
              </w:rPr>
              <w:t>1</w:t>
            </w:r>
            <w:r>
              <w:rPr>
                <w:spacing w:val="-52"/>
                <w:sz w:val="21"/>
              </w:rPr>
              <w:t> </w:t>
            </w:r>
            <w:r>
              <w:rPr>
                <w:spacing w:val="-3"/>
                <w:sz w:val="21"/>
              </w:rPr>
              <w:t>周</w:t>
            </w:r>
            <w:r>
              <w:rPr>
                <w:sz w:val="21"/>
              </w:rPr>
              <w:t>岁</w:t>
            </w:r>
            <w:r>
              <w:rPr>
                <w:spacing w:val="-3"/>
                <w:sz w:val="21"/>
              </w:rPr>
              <w:t>但不</w:t>
            </w:r>
            <w:r>
              <w:rPr>
                <w:sz w:val="21"/>
              </w:rPr>
              <w:t>满</w:t>
            </w:r>
            <w:r>
              <w:rPr>
                <w:spacing w:val="-52"/>
                <w:sz w:val="21"/>
              </w:rPr>
              <w:t> </w:t>
            </w:r>
            <w:r>
              <w:rPr>
                <w:sz w:val="21"/>
              </w:rPr>
              <w:t>2</w:t>
            </w:r>
            <w:r>
              <w:rPr>
                <w:spacing w:val="-52"/>
                <w:sz w:val="21"/>
              </w:rPr>
              <w:t> </w:t>
            </w:r>
            <w:r>
              <w:rPr>
                <w:spacing w:val="-3"/>
                <w:sz w:val="21"/>
              </w:rPr>
              <w:t>周</w:t>
            </w:r>
            <w:r>
              <w:rPr>
                <w:sz w:val="21"/>
              </w:rPr>
              <w:t>岁</w:t>
              <w:tab/>
              <w:t>50％</w:t>
            </w:r>
          </w:p>
        </w:tc>
      </w:tr>
    </w:tbl>
    <w:p>
      <w:pPr>
        <w:spacing w:after="0"/>
        <w:rPr>
          <w:sz w:val="21"/>
        </w:rPr>
        <w:sectPr>
          <w:headerReference w:type="default" r:id="rId6"/>
          <w:pgSz w:w="11910" w:h="16840"/>
          <w:pgMar w:header="568" w:footer="0" w:top="800" w:bottom="280" w:left="800" w:right="900"/>
          <w:pgNumType w:start="1"/>
        </w:sectPr>
      </w:pPr>
    </w:p>
    <w:p>
      <w:pPr>
        <w:pStyle w:val="BodyText"/>
        <w:spacing w:before="3" w:after="1"/>
        <w:rPr>
          <w:sz w:val="25"/>
        </w:rPr>
      </w:pPr>
    </w:p>
    <w:tbl>
      <w:tblPr>
        <w:tblW w:w="0" w:type="auto"/>
        <w:jc w:val="left"/>
        <w:tblInd w:w="3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8"/>
        <w:gridCol w:w="3337"/>
      </w:tblGrid>
      <w:tr>
        <w:trPr>
          <w:trHeight w:val="273" w:hRule="atLeast"/>
        </w:trPr>
        <w:tc>
          <w:tcPr>
            <w:tcW w:w="2708" w:type="dxa"/>
          </w:tcPr>
          <w:p>
            <w:pPr>
              <w:pStyle w:val="TableParagraph"/>
              <w:spacing w:line="243" w:lineRule="exact"/>
              <w:ind w:left="318"/>
              <w:rPr>
                <w:sz w:val="21"/>
              </w:rPr>
            </w:pPr>
            <w:r>
              <w:rPr>
                <w:sz w:val="21"/>
              </w:rPr>
              <w:t>满 2 周岁但不满 3 周岁</w:t>
            </w:r>
          </w:p>
        </w:tc>
        <w:tc>
          <w:tcPr>
            <w:tcW w:w="3337" w:type="dxa"/>
          </w:tcPr>
          <w:p>
            <w:pPr>
              <w:pStyle w:val="TableParagraph"/>
              <w:spacing w:line="243" w:lineRule="exact"/>
              <w:ind w:left="1348" w:right="1519"/>
              <w:jc w:val="center"/>
              <w:rPr>
                <w:sz w:val="21"/>
              </w:rPr>
            </w:pPr>
            <w:r>
              <w:rPr>
                <w:sz w:val="21"/>
              </w:rPr>
              <w:t>75％</w:t>
            </w:r>
          </w:p>
        </w:tc>
      </w:tr>
    </w:tbl>
    <w:p>
      <w:pPr>
        <w:pStyle w:val="BodyText"/>
        <w:spacing w:before="12"/>
        <w:rPr>
          <w:sz w:val="12"/>
        </w:rPr>
      </w:pPr>
    </w:p>
    <w:p>
      <w:pPr>
        <w:spacing w:after="0"/>
        <w:rPr>
          <w:sz w:val="12"/>
        </w:rPr>
        <w:sectPr>
          <w:pgSz w:w="11910" w:h="16840"/>
          <w:pgMar w:header="568" w:footer="0" w:top="800" w:bottom="280" w:left="800" w:right="880"/>
        </w:sectPr>
      </w:pPr>
    </w:p>
    <w:p>
      <w:pPr>
        <w:pStyle w:val="Heading2"/>
        <w:spacing w:line="259" w:lineRule="auto" w:before="35"/>
        <w:ind w:left="1252" w:hanging="1033"/>
        <w:jc w:val="both"/>
      </w:pPr>
      <w:r>
        <w:rPr/>
        <w:t>2.3.2</w:t>
      </w:r>
      <w:r>
        <w:rPr>
          <w:spacing w:val="8"/>
        </w:rPr>
        <w:t> 本 附 加 合</w:t>
      </w:r>
      <w:r>
        <w:rPr>
          <w:spacing w:val="-24"/>
        </w:rPr>
        <w:t>同 与 主 合</w:t>
      </w:r>
      <w:r>
        <w:rPr>
          <w:spacing w:val="-24"/>
          <w:w w:val="95"/>
        </w:rPr>
        <w:t>同关联</w:t>
      </w:r>
    </w:p>
    <w:p>
      <w:pPr>
        <w:pStyle w:val="BodyText"/>
        <w:spacing w:line="273" w:lineRule="auto" w:before="47"/>
        <w:ind w:left="174" w:right="236"/>
      </w:pPr>
      <w:r>
        <w:rPr/>
        <w:br w:type="column"/>
      </w:r>
      <w:r>
        <w:rPr>
          <w:spacing w:val="-10"/>
        </w:rPr>
        <w:t>我们给付重大疾病保险金后，主合同及主合同所附加的所有附加合同的效力随之终止。</w:t>
      </w:r>
    </w:p>
    <w:p>
      <w:pPr>
        <w:spacing w:after="0" w:line="273" w:lineRule="auto"/>
        <w:sectPr>
          <w:type w:val="continuous"/>
          <w:pgSz w:w="11910" w:h="16840"/>
          <w:pgMar w:top="1080" w:bottom="280" w:left="800" w:right="880"/>
          <w:cols w:num="2" w:equalWidth="0">
            <w:col w:w="2296" w:space="40"/>
            <w:col w:w="7894"/>
          </w:cols>
        </w:sectPr>
      </w:pPr>
    </w:p>
    <w:p>
      <w:pPr>
        <w:pStyle w:val="BodyText"/>
        <w:spacing w:before="11"/>
        <w:rPr>
          <w:sz w:val="15"/>
        </w:rPr>
      </w:pPr>
    </w:p>
    <w:p>
      <w:pPr>
        <w:pStyle w:val="BodyText"/>
        <w:tabs>
          <w:tab w:pos="1252" w:val="left" w:leader="none"/>
          <w:tab w:pos="2510" w:val="left" w:leader="none"/>
        </w:tabs>
        <w:spacing w:before="40"/>
        <w:ind w:left="220"/>
        <w:rPr>
          <w:rFonts w:ascii="黑体" w:eastAsia="黑体" w:hint="eastAsia"/>
        </w:rPr>
      </w:pPr>
      <w:r>
        <w:rPr>
          <w:b/>
          <w:position w:val="2"/>
        </w:rPr>
        <w:t>2.4</w:t>
        <w:tab/>
        <w:t>责任免除</w:t>
        <w:tab/>
      </w:r>
      <w:r>
        <w:rPr>
          <w:rFonts w:ascii="黑体" w:eastAsia="黑体" w:hint="eastAsia"/>
          <w:spacing w:val="-1"/>
        </w:rPr>
        <w:t>因下</w:t>
      </w:r>
      <w:r>
        <w:rPr>
          <w:rFonts w:ascii="黑体" w:eastAsia="黑体" w:hint="eastAsia"/>
          <w:spacing w:val="-3"/>
        </w:rPr>
        <w:t>列</w:t>
      </w:r>
      <w:r>
        <w:rPr>
          <w:rFonts w:ascii="黑体" w:eastAsia="黑体" w:hint="eastAsia"/>
          <w:spacing w:val="-1"/>
        </w:rPr>
        <w:t>情</w:t>
      </w:r>
      <w:r>
        <w:rPr>
          <w:rFonts w:ascii="黑体" w:eastAsia="黑体" w:hint="eastAsia"/>
          <w:spacing w:val="-3"/>
        </w:rPr>
        <w:t>形</w:t>
      </w:r>
      <w:r>
        <w:rPr>
          <w:rFonts w:ascii="黑体" w:eastAsia="黑体" w:hint="eastAsia"/>
        </w:rPr>
        <w:t>之</w:t>
      </w:r>
      <w:r>
        <w:rPr>
          <w:rFonts w:ascii="黑体" w:eastAsia="黑体" w:hint="eastAsia"/>
          <w:spacing w:val="-3"/>
        </w:rPr>
        <w:t>一</w:t>
      </w:r>
      <w:r>
        <w:rPr>
          <w:rFonts w:ascii="黑体" w:eastAsia="黑体" w:hint="eastAsia"/>
        </w:rPr>
        <w:t>，</w:t>
      </w:r>
      <w:r>
        <w:rPr>
          <w:rFonts w:ascii="黑体" w:eastAsia="黑体" w:hint="eastAsia"/>
          <w:spacing w:val="-3"/>
        </w:rPr>
        <w:t>导</w:t>
      </w:r>
      <w:r>
        <w:rPr>
          <w:rFonts w:ascii="黑体" w:eastAsia="黑体" w:hint="eastAsia"/>
        </w:rPr>
        <w:t>致</w:t>
      </w:r>
      <w:r>
        <w:rPr>
          <w:rFonts w:ascii="黑体" w:eastAsia="黑体" w:hint="eastAsia"/>
          <w:spacing w:val="-3"/>
        </w:rPr>
        <w:t>被</w:t>
      </w:r>
      <w:r>
        <w:rPr>
          <w:rFonts w:ascii="黑体" w:eastAsia="黑体" w:hint="eastAsia"/>
        </w:rPr>
        <w:t>保险</w:t>
      </w:r>
      <w:r>
        <w:rPr>
          <w:rFonts w:ascii="黑体" w:eastAsia="黑体" w:hint="eastAsia"/>
          <w:spacing w:val="-3"/>
        </w:rPr>
        <w:t>人</w:t>
      </w:r>
      <w:r>
        <w:rPr>
          <w:rFonts w:ascii="黑体" w:eastAsia="黑体" w:hint="eastAsia"/>
        </w:rPr>
        <w:t>发Th重</w:t>
      </w:r>
      <w:r>
        <w:rPr>
          <w:rFonts w:ascii="黑体" w:eastAsia="黑体" w:hint="eastAsia"/>
          <w:spacing w:val="-3"/>
        </w:rPr>
        <w:t>大</w:t>
      </w:r>
      <w:r>
        <w:rPr>
          <w:rFonts w:ascii="黑体" w:eastAsia="黑体" w:hint="eastAsia"/>
        </w:rPr>
        <w:t>疾</w:t>
      </w:r>
      <w:r>
        <w:rPr>
          <w:rFonts w:ascii="黑体" w:eastAsia="黑体" w:hint="eastAsia"/>
          <w:spacing w:val="-3"/>
        </w:rPr>
        <w:t>病</w:t>
      </w:r>
      <w:r>
        <w:rPr>
          <w:rFonts w:ascii="黑体" w:eastAsia="黑体" w:hint="eastAsia"/>
        </w:rPr>
        <w:t>的</w:t>
      </w:r>
      <w:r>
        <w:rPr>
          <w:rFonts w:ascii="黑体" w:eastAsia="黑体" w:hint="eastAsia"/>
          <w:spacing w:val="-3"/>
        </w:rPr>
        <w:t>，</w:t>
      </w:r>
      <w:r>
        <w:rPr>
          <w:rFonts w:ascii="黑体" w:eastAsia="黑体" w:hint="eastAsia"/>
        </w:rPr>
        <w:t>我们</w:t>
      </w:r>
      <w:r>
        <w:rPr>
          <w:rFonts w:ascii="黑体" w:eastAsia="黑体" w:hint="eastAsia"/>
          <w:spacing w:val="-3"/>
        </w:rPr>
        <w:t>不</w:t>
      </w:r>
      <w:r>
        <w:rPr>
          <w:rFonts w:ascii="黑体" w:eastAsia="黑体" w:hint="eastAsia"/>
        </w:rPr>
        <w:t>承</w:t>
      </w:r>
      <w:r>
        <w:rPr>
          <w:rFonts w:ascii="黑体" w:eastAsia="黑体" w:hint="eastAsia"/>
          <w:spacing w:val="-3"/>
        </w:rPr>
        <w:t>担</w:t>
      </w:r>
      <w:r>
        <w:rPr>
          <w:rFonts w:ascii="黑体" w:eastAsia="黑体" w:hint="eastAsia"/>
        </w:rPr>
        <w:t>给</w:t>
      </w:r>
      <w:r>
        <w:rPr>
          <w:rFonts w:ascii="黑体" w:eastAsia="黑体" w:hint="eastAsia"/>
          <w:spacing w:val="-3"/>
        </w:rPr>
        <w:t>付</w:t>
      </w:r>
      <w:r>
        <w:rPr>
          <w:rFonts w:ascii="黑体" w:eastAsia="黑体" w:hint="eastAsia"/>
        </w:rPr>
        <w:t>保</w:t>
      </w:r>
      <w:r>
        <w:rPr>
          <w:rFonts w:ascii="黑体" w:eastAsia="黑体" w:hint="eastAsia"/>
          <w:spacing w:val="-3"/>
        </w:rPr>
        <w:t>险</w:t>
      </w:r>
      <w:r>
        <w:rPr>
          <w:rFonts w:ascii="黑体" w:eastAsia="黑体" w:hint="eastAsia"/>
        </w:rPr>
        <w:t>金</w:t>
      </w:r>
      <w:r>
        <w:rPr>
          <w:rFonts w:ascii="黑体" w:eastAsia="黑体" w:hint="eastAsia"/>
          <w:spacing w:val="-3"/>
        </w:rPr>
        <w:t>的责任</w:t>
      </w:r>
      <w:r>
        <w:rPr>
          <w:rFonts w:ascii="黑体" w:eastAsia="黑体" w:hint="eastAsia"/>
        </w:rPr>
        <w:t>：</w:t>
      </w:r>
    </w:p>
    <w:p>
      <w:pPr>
        <w:pStyle w:val="BodyText"/>
        <w:spacing w:before="46"/>
        <w:ind w:left="2510"/>
        <w:rPr>
          <w:rFonts w:ascii="黑体" w:eastAsia="黑体" w:hint="eastAsia"/>
        </w:rPr>
      </w:pPr>
      <w:r>
        <w:rPr>
          <w:rFonts w:ascii="黑体" w:eastAsia="黑体" w:hint="eastAsia"/>
        </w:rPr>
        <w:t>1、投保人对被保险人的故意杀害、故意伤害；</w:t>
      </w:r>
    </w:p>
    <w:p>
      <w:pPr>
        <w:pStyle w:val="BodyText"/>
        <w:spacing w:line="274" w:lineRule="exact" w:before="44"/>
        <w:ind w:left="2510"/>
        <w:rPr>
          <w:rFonts w:ascii="黑体" w:eastAsia="黑体" w:hint="eastAsia"/>
        </w:rPr>
      </w:pPr>
      <w:r>
        <w:rPr>
          <w:rFonts w:ascii="黑体" w:eastAsia="黑体" w:hint="eastAsia"/>
        </w:rPr>
        <w:t>2、被保险人故意自伤、故意犯罪或抗拒依法采取的刑事强制措施；</w:t>
      </w:r>
    </w:p>
    <w:p>
      <w:pPr>
        <w:pStyle w:val="BodyText"/>
        <w:spacing w:line="274" w:lineRule="exact"/>
        <w:ind w:left="2510"/>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line="274" w:lineRule="exact" w:before="0"/>
        <w:ind w:left="2510" w:right="0" w:firstLine="0"/>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spacing w:before="42"/>
        <w:ind w:left="2510" w:right="0" w:firstLine="0"/>
        <w:jc w:val="left"/>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2"/>
          <w:w w:val="100"/>
          <w:sz w:val="21"/>
        </w:rPr>
        <w:t>期间</w:t>
      </w:r>
      <w:r>
        <w:rPr>
          <w:rFonts w:ascii="黑体" w:eastAsia="黑体" w:hint="eastAsia"/>
          <w:spacing w:val="-3"/>
          <w:w w:val="100"/>
          <w:sz w:val="21"/>
        </w:rPr>
        <w:t>（本附加合同另有约定的除外</w:t>
      </w:r>
      <w:r>
        <w:rPr>
          <w:rFonts w:ascii="黑体" w:eastAsia="黑体" w:hint="eastAsia"/>
          <w:spacing w:val="-108"/>
          <w:w w:val="100"/>
          <w:sz w:val="21"/>
        </w:rPr>
        <w:t>）</w:t>
      </w:r>
      <w:r>
        <w:rPr>
          <w:rFonts w:ascii="黑体" w:eastAsia="黑体" w:hint="eastAsia"/>
          <w:w w:val="100"/>
          <w:sz w:val="21"/>
        </w:rPr>
        <w:t>；</w:t>
      </w:r>
    </w:p>
    <w:p>
      <w:pPr>
        <w:pStyle w:val="Heading3"/>
        <w:spacing w:before="46"/>
        <w:ind w:left="2510"/>
        <w:rPr>
          <w:rFonts w:ascii="黑体" w:eastAsia="黑体" w:hint="eastAsia"/>
        </w:rPr>
      </w:pPr>
      <w:r>
        <w:rPr>
          <w:rFonts w:ascii="黑体" w:eastAsia="黑体" w:hint="eastAsia"/>
          <w:b w:val="0"/>
        </w:rPr>
        <w:t>6、</w:t>
      </w:r>
      <w:r>
        <w:rPr>
          <w:rFonts w:ascii="黑体" w:eastAsia="黑体" w:hint="eastAsia"/>
        </w:rPr>
        <w:t>遗传性疾病，先天性畸形、变形或染色体异常；</w:t>
      </w:r>
    </w:p>
    <w:p>
      <w:pPr>
        <w:pStyle w:val="BodyText"/>
        <w:spacing w:before="43"/>
        <w:ind w:left="2510"/>
        <w:rPr>
          <w:rFonts w:ascii="黑体" w:eastAsia="黑体" w:hint="eastAsia"/>
        </w:rPr>
      </w:pPr>
      <w:r>
        <w:rPr>
          <w:rFonts w:ascii="黑体" w:eastAsia="黑体" w:hint="eastAsia"/>
        </w:rPr>
        <w:t>7、战争、军事冲突、暴乱或武装叛乱；</w:t>
      </w:r>
    </w:p>
    <w:p>
      <w:pPr>
        <w:pStyle w:val="BodyText"/>
        <w:spacing w:before="43"/>
        <w:ind w:left="2510"/>
        <w:rPr>
          <w:rFonts w:ascii="黑体" w:eastAsia="黑体" w:hint="eastAsia"/>
        </w:rPr>
      </w:pPr>
      <w:r>
        <w:rPr>
          <w:rFonts w:ascii="黑体" w:eastAsia="黑体" w:hint="eastAsia"/>
        </w:rPr>
        <w:t>8、核爆炸、核辐射或核污染。</w:t>
      </w:r>
    </w:p>
    <w:p>
      <w:pPr>
        <w:pStyle w:val="BodyText"/>
        <w:spacing w:line="273" w:lineRule="auto" w:before="22"/>
        <w:ind w:left="2510" w:right="236"/>
        <w:rPr>
          <w:rFonts w:ascii="黑体" w:eastAsia="黑体" w:hint="eastAsia"/>
        </w:rPr>
      </w:pPr>
      <w:r>
        <w:rPr>
          <w:rFonts w:ascii="黑体" w:eastAsia="黑体" w:hint="eastAsia"/>
        </w:rPr>
        <w:t>发Th</w:t>
      </w:r>
      <w:r>
        <w:rPr>
          <w:rFonts w:ascii="黑体" w:eastAsia="黑体" w:hint="eastAsia"/>
          <w:spacing w:val="-11"/>
        </w:rPr>
        <w:t>上述第 </w:t>
      </w:r>
      <w:r>
        <w:rPr>
          <w:rFonts w:ascii="黑体" w:eastAsia="黑体" w:hint="eastAsia"/>
        </w:rPr>
        <w:t>1</w:t>
      </w:r>
      <w:r>
        <w:rPr>
          <w:rFonts w:ascii="黑体" w:eastAsia="黑体" w:hint="eastAsia"/>
          <w:spacing w:val="-7"/>
        </w:rPr>
        <w:t> 项情形导致被保险人发</w:t>
      </w:r>
      <w:r>
        <w:rPr>
          <w:rFonts w:ascii="黑体" w:eastAsia="黑体" w:hint="eastAsia"/>
        </w:rPr>
        <w:t>Th</w:t>
      </w:r>
      <w:r>
        <w:rPr>
          <w:rFonts w:ascii="黑体" w:eastAsia="黑体" w:hint="eastAsia"/>
          <w:spacing w:val="-11"/>
        </w:rPr>
        <w:t>重大疾病的，本附加合同终止，我们向重大</w:t>
      </w:r>
      <w:r>
        <w:rPr>
          <w:rFonts w:ascii="黑体" w:eastAsia="黑体" w:hint="eastAsia"/>
          <w:spacing w:val="-3"/>
        </w:rPr>
        <w:t>疾病保险金受益人退还本附加合同当时的现金价值。</w:t>
      </w:r>
    </w:p>
    <w:p>
      <w:pPr>
        <w:pStyle w:val="BodyText"/>
        <w:spacing w:line="278" w:lineRule="auto" w:before="31"/>
        <w:ind w:left="2510" w:right="236"/>
        <w:rPr>
          <w:rFonts w:ascii="黑体" w:eastAsia="黑体" w:hint="eastAsia"/>
        </w:rPr>
      </w:pPr>
      <w:r>
        <w:rPr>
          <w:rFonts w:ascii="黑体" w:eastAsia="黑体" w:hint="eastAsia"/>
        </w:rPr>
        <w:t>发Th</w:t>
      </w:r>
      <w:r>
        <w:rPr>
          <w:rFonts w:ascii="黑体" w:eastAsia="黑体" w:hint="eastAsia"/>
          <w:spacing w:val="-3"/>
        </w:rPr>
        <w:t>上述其他情形导致被保险人发</w:t>
      </w:r>
      <w:r>
        <w:rPr>
          <w:rFonts w:ascii="黑体" w:eastAsia="黑体" w:hint="eastAsia"/>
        </w:rPr>
        <w:t>Th</w:t>
      </w:r>
      <w:r>
        <w:rPr>
          <w:rFonts w:ascii="黑体" w:eastAsia="黑体" w:hint="eastAsia"/>
          <w:spacing w:val="-12"/>
        </w:rPr>
        <w:t>重大疾病的，本附加合同终止，我们向投保人</w:t>
      </w:r>
      <w:r>
        <w:rPr>
          <w:rFonts w:ascii="黑体" w:eastAsia="黑体" w:hint="eastAsia"/>
          <w:spacing w:val="-3"/>
        </w:rPr>
        <w:t>退还本附加合同当时的现金价值。</w:t>
      </w:r>
    </w:p>
    <w:p>
      <w:pPr>
        <w:pStyle w:val="BodyText"/>
        <w:rPr>
          <w:rFonts w:ascii="黑体"/>
          <w:sz w:val="20"/>
        </w:rPr>
      </w:pPr>
    </w:p>
    <w:p>
      <w:pPr>
        <w:pStyle w:val="BodyText"/>
        <w:spacing w:before="4"/>
        <w:rPr>
          <w:rFonts w:ascii="黑体"/>
        </w:rPr>
      </w:pPr>
    </w:p>
    <w:p>
      <w:pPr>
        <w:tabs>
          <w:tab w:pos="1252" w:val="left" w:leader="none"/>
        </w:tabs>
        <w:spacing w:before="0"/>
        <w:ind w:left="220" w:right="0" w:firstLine="0"/>
        <w:jc w:val="left"/>
        <w:rPr>
          <w:b/>
          <w:sz w:val="28"/>
        </w:rPr>
      </w:pPr>
      <w:r>
        <w:rPr>
          <w:b/>
          <w:sz w:val="28"/>
        </w:rPr>
        <w:t>3</w:t>
        <w:tab/>
        <w:t>重大疾病</w:t>
      </w:r>
    </w:p>
    <w:p>
      <w:pPr>
        <w:pStyle w:val="BodyText"/>
        <w:spacing w:before="1"/>
        <w:rPr>
          <w:b/>
          <w:sz w:val="10"/>
        </w:rPr>
      </w:pPr>
      <w:r>
        <w:rPr/>
        <w:pict>
          <v:group style="position:absolute;margin-left:45.599998pt;margin-top:8.569843pt;width:497.9pt;height:1.45pt;mso-position-horizontal-relative:page;mso-position-vertical-relative:paragraph;z-index:1072;mso-wrap-distance-left:0;mso-wrap-distance-right:0" coordorigin="912,171" coordsize="9958,29">
            <v:line style="position:absolute" from="912,176" to="1944,176" stroked="true" strokeweight=".47998pt" strokecolor="#000000">
              <v:stroke dashstyle="solid"/>
            </v:line>
            <v:line style="position:absolute" from="912,195" to="1944,195" stroked="true" strokeweight=".47998pt" strokecolor="#000000">
              <v:stroke dashstyle="solid"/>
            </v:line>
            <v:rect style="position:absolute;left:1944;top:171;width:29;height:10" filled="true" fillcolor="#000000" stroked="false">
              <v:fill type="solid"/>
            </v:rect>
            <v:rect style="position:absolute;left:1944;top:190;width:29;height:10" filled="true" fillcolor="#000000" stroked="false">
              <v:fill type="solid"/>
            </v:rect>
            <v:line style="position:absolute" from="1973,176" to="3200,176" stroked="true" strokeweight=".47998pt" strokecolor="#000000">
              <v:stroke dashstyle="solid"/>
            </v:line>
            <v:line style="position:absolute" from="1973,195" to="3200,195" stroked="true" strokeweight=".47998pt" strokecolor="#000000">
              <v:stroke dashstyle="solid"/>
            </v:line>
            <v:rect style="position:absolute;left:3199;top:171;width:29;height:10" filled="true" fillcolor="#000000" stroked="false">
              <v:fill type="solid"/>
            </v:rect>
            <v:rect style="position:absolute;left:3199;top:190;width:29;height:10" filled="true" fillcolor="#000000" stroked="false">
              <v:fill type="solid"/>
            </v:rect>
            <v:line style="position:absolute" from="3228,176" to="10870,176" stroked="true" strokeweight=".47998pt" strokecolor="#000000">
              <v:stroke dashstyle="solid"/>
            </v:line>
            <v:line style="position:absolute" from="3228,195" to="10870,195" stroked="true" strokeweight=".47998pt" strokecolor="#000000">
              <v:stroke dashstyle="solid"/>
            </v:line>
            <w10:wrap type="topAndBottom"/>
          </v:group>
        </w:pict>
      </w:r>
    </w:p>
    <w:p>
      <w:pPr>
        <w:pStyle w:val="BodyText"/>
        <w:spacing w:before="4"/>
        <w:rPr>
          <w:b/>
          <w:sz w:val="5"/>
        </w:rPr>
      </w:pPr>
    </w:p>
    <w:p>
      <w:pPr>
        <w:spacing w:after="0"/>
        <w:rPr>
          <w:sz w:val="5"/>
        </w:rPr>
        <w:sectPr>
          <w:type w:val="continuous"/>
          <w:pgSz w:w="11910" w:h="16840"/>
          <w:pgMar w:top="1080" w:bottom="280" w:left="800" w:right="880"/>
        </w:sectPr>
      </w:pPr>
    </w:p>
    <w:p>
      <w:pPr>
        <w:pStyle w:val="Heading3"/>
        <w:tabs>
          <w:tab w:pos="1252" w:val="left" w:leader="none"/>
        </w:tabs>
        <w:spacing w:line="273" w:lineRule="auto"/>
        <w:ind w:left="1252" w:hanging="1033"/>
      </w:pPr>
      <w:r>
        <w:rPr/>
        <w:t>3.1</w:t>
        <w:tab/>
      </w:r>
      <w:r>
        <w:rPr>
          <w:spacing w:val="-18"/>
        </w:rPr>
        <w:t>重 大 疾 病的范围</w:t>
      </w:r>
    </w:p>
    <w:p>
      <w:pPr>
        <w:pStyle w:val="BodyText"/>
        <w:spacing w:line="278" w:lineRule="auto" w:before="13"/>
        <w:ind w:left="177" w:right="236"/>
        <w:jc w:val="both"/>
      </w:pPr>
      <w:r>
        <w:rPr/>
        <w:br w:type="column"/>
      </w:r>
      <w:r>
        <w:rPr>
          <w:spacing w:val="-7"/>
        </w:rPr>
        <w:t>本附加合同所指的重大疾病在本附加合同中有确定的含义，不仅包括部分一般意义</w:t>
      </w:r>
      <w:r>
        <w:rPr>
          <w:spacing w:val="-12"/>
        </w:rPr>
        <w:t>上的重大疾病，还包括某些重大手术，本附加合同所指的重大疾病可能与临床医学</w:t>
      </w:r>
      <w:r>
        <w:rPr>
          <w:spacing w:val="-11"/>
        </w:rPr>
        <w:t>所指的重大疾病在概念和范围上有所不同，我们将在本附加合同重大疾病定义中详</w:t>
      </w:r>
      <w:r>
        <w:rPr>
          <w:spacing w:val="-6"/>
        </w:rPr>
        <w:t>细列明，您投保本附加合同即表明认可并遵从本附加合同中对重大疾病的定义。</w:t>
      </w:r>
    </w:p>
    <w:p>
      <w:pPr>
        <w:pStyle w:val="BodyText"/>
        <w:spacing w:before="2"/>
        <w:rPr>
          <w:sz w:val="25"/>
        </w:rPr>
      </w:pPr>
    </w:p>
    <w:p>
      <w:pPr>
        <w:pStyle w:val="BodyText"/>
        <w:ind w:left="177"/>
        <w:jc w:val="both"/>
      </w:pPr>
      <w:r>
        <w:rPr>
          <w:spacing w:val="-9"/>
        </w:rPr>
        <w:t>在本附加合同有效期内，被保险人年满 </w:t>
      </w:r>
      <w:r>
        <w:rPr/>
        <w:t>18</w:t>
      </w:r>
      <w:r>
        <w:rPr>
          <w:spacing w:val="-10"/>
        </w:rPr>
        <w:t> 周岁前，我们保障的重大疾病如下所示：</w:t>
      </w:r>
    </w:p>
    <w:p>
      <w:pPr>
        <w:pStyle w:val="BodyText"/>
        <w:spacing w:before="8"/>
        <w:rPr>
          <w:sz w:val="8"/>
        </w:rPr>
      </w:pPr>
    </w:p>
    <w:tbl>
      <w:tblPr>
        <w:tblW w:w="0" w:type="auto"/>
        <w:jc w:val="left"/>
        <w:tblInd w:w="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3769"/>
        <w:gridCol w:w="352"/>
        <w:gridCol w:w="3139"/>
      </w:tblGrid>
      <w:tr>
        <w:trPr>
          <w:trHeight w:val="253" w:hRule="atLeast"/>
        </w:trPr>
        <w:tc>
          <w:tcPr>
            <w:tcW w:w="441" w:type="dxa"/>
          </w:tcPr>
          <w:p>
            <w:pPr>
              <w:pStyle w:val="TableParagraph"/>
              <w:spacing w:line="180" w:lineRule="exact"/>
              <w:ind w:right="60"/>
              <w:jc w:val="right"/>
              <w:rPr>
                <w:sz w:val="18"/>
              </w:rPr>
            </w:pPr>
            <w:r>
              <w:rPr>
                <w:sz w:val="18"/>
              </w:rPr>
              <w:t>1</w:t>
            </w:r>
          </w:p>
        </w:tc>
        <w:tc>
          <w:tcPr>
            <w:tcW w:w="3769" w:type="dxa"/>
          </w:tcPr>
          <w:p>
            <w:pPr>
              <w:pStyle w:val="TableParagraph"/>
              <w:spacing w:line="180" w:lineRule="exact"/>
              <w:ind w:left="58"/>
              <w:rPr>
                <w:sz w:val="18"/>
              </w:rPr>
            </w:pPr>
            <w:r>
              <w:rPr>
                <w:sz w:val="18"/>
              </w:rPr>
              <w:t>恶性肿瘤</w:t>
            </w:r>
          </w:p>
        </w:tc>
        <w:tc>
          <w:tcPr>
            <w:tcW w:w="352" w:type="dxa"/>
          </w:tcPr>
          <w:p>
            <w:pPr>
              <w:pStyle w:val="TableParagraph"/>
              <w:spacing w:line="180" w:lineRule="exact"/>
              <w:ind w:left="91" w:right="40"/>
              <w:jc w:val="center"/>
              <w:rPr>
                <w:sz w:val="18"/>
              </w:rPr>
            </w:pPr>
            <w:r>
              <w:rPr>
                <w:sz w:val="18"/>
              </w:rPr>
              <w:t>11</w:t>
            </w:r>
          </w:p>
        </w:tc>
        <w:tc>
          <w:tcPr>
            <w:tcW w:w="3139" w:type="dxa"/>
          </w:tcPr>
          <w:p>
            <w:pPr>
              <w:pStyle w:val="TableParagraph"/>
              <w:spacing w:line="180" w:lineRule="exact"/>
              <w:ind w:left="59"/>
              <w:rPr>
                <w:sz w:val="18"/>
              </w:rPr>
            </w:pPr>
            <w:r>
              <w:rPr>
                <w:sz w:val="18"/>
              </w:rPr>
              <w:t>严重Ⅲ度烧伤</w:t>
            </w:r>
          </w:p>
        </w:tc>
      </w:tr>
      <w:tr>
        <w:trPr>
          <w:trHeight w:val="327" w:hRule="atLeast"/>
        </w:trPr>
        <w:tc>
          <w:tcPr>
            <w:tcW w:w="441" w:type="dxa"/>
          </w:tcPr>
          <w:p>
            <w:pPr>
              <w:pStyle w:val="TableParagraph"/>
              <w:spacing w:before="17"/>
              <w:ind w:right="60"/>
              <w:jc w:val="right"/>
              <w:rPr>
                <w:sz w:val="18"/>
              </w:rPr>
            </w:pPr>
            <w:r>
              <w:rPr>
                <w:sz w:val="18"/>
              </w:rPr>
              <w:t>2</w:t>
            </w:r>
          </w:p>
        </w:tc>
        <w:tc>
          <w:tcPr>
            <w:tcW w:w="3769" w:type="dxa"/>
          </w:tcPr>
          <w:p>
            <w:pPr>
              <w:pStyle w:val="TableParagraph"/>
              <w:spacing w:before="17"/>
              <w:ind w:left="58"/>
              <w:rPr>
                <w:sz w:val="18"/>
              </w:rPr>
            </w:pPr>
            <w:r>
              <w:rPr>
                <w:sz w:val="18"/>
              </w:rPr>
              <w:t>重大器官移植术或造血干细胞移植术</w:t>
            </w:r>
          </w:p>
        </w:tc>
        <w:tc>
          <w:tcPr>
            <w:tcW w:w="352" w:type="dxa"/>
          </w:tcPr>
          <w:p>
            <w:pPr>
              <w:pStyle w:val="TableParagraph"/>
              <w:spacing w:before="17"/>
              <w:ind w:left="91" w:right="40"/>
              <w:jc w:val="center"/>
              <w:rPr>
                <w:sz w:val="18"/>
              </w:rPr>
            </w:pPr>
            <w:r>
              <w:rPr>
                <w:sz w:val="18"/>
              </w:rPr>
              <w:t>12</w:t>
            </w:r>
          </w:p>
        </w:tc>
        <w:tc>
          <w:tcPr>
            <w:tcW w:w="3139" w:type="dxa"/>
          </w:tcPr>
          <w:p>
            <w:pPr>
              <w:pStyle w:val="TableParagraph"/>
              <w:spacing w:before="17"/>
              <w:ind w:left="59"/>
              <w:rPr>
                <w:sz w:val="18"/>
              </w:rPr>
            </w:pPr>
            <w:r>
              <w:rPr>
                <w:sz w:val="18"/>
              </w:rPr>
              <w:t>严重运动神经元病</w:t>
            </w:r>
          </w:p>
        </w:tc>
      </w:tr>
      <w:tr>
        <w:trPr>
          <w:trHeight w:val="327" w:hRule="atLeast"/>
        </w:trPr>
        <w:tc>
          <w:tcPr>
            <w:tcW w:w="441" w:type="dxa"/>
          </w:tcPr>
          <w:p>
            <w:pPr>
              <w:pStyle w:val="TableParagraph"/>
              <w:spacing w:before="19"/>
              <w:ind w:right="60"/>
              <w:jc w:val="right"/>
              <w:rPr>
                <w:sz w:val="18"/>
              </w:rPr>
            </w:pPr>
            <w:r>
              <w:rPr>
                <w:sz w:val="18"/>
              </w:rPr>
              <w:t>3</w:t>
            </w:r>
          </w:p>
        </w:tc>
        <w:tc>
          <w:tcPr>
            <w:tcW w:w="3769" w:type="dxa"/>
          </w:tcPr>
          <w:p>
            <w:pPr>
              <w:pStyle w:val="TableParagraph"/>
              <w:spacing w:before="19"/>
              <w:ind w:left="58"/>
              <w:rPr>
                <w:sz w:val="18"/>
              </w:rPr>
            </w:pPr>
            <w:r>
              <w:rPr>
                <w:sz w:val="18"/>
              </w:rPr>
              <w:t>终末期肾病（或称慢性肾功能衰竭尿毒症期）</w:t>
            </w:r>
          </w:p>
        </w:tc>
        <w:tc>
          <w:tcPr>
            <w:tcW w:w="352" w:type="dxa"/>
          </w:tcPr>
          <w:p>
            <w:pPr>
              <w:pStyle w:val="TableParagraph"/>
              <w:spacing w:before="19"/>
              <w:ind w:left="91" w:right="40"/>
              <w:jc w:val="center"/>
              <w:rPr>
                <w:sz w:val="18"/>
              </w:rPr>
            </w:pPr>
            <w:r>
              <w:rPr>
                <w:sz w:val="18"/>
              </w:rPr>
              <w:t>13</w:t>
            </w:r>
          </w:p>
        </w:tc>
        <w:tc>
          <w:tcPr>
            <w:tcW w:w="3139" w:type="dxa"/>
          </w:tcPr>
          <w:p>
            <w:pPr>
              <w:pStyle w:val="TableParagraph"/>
              <w:spacing w:before="19"/>
              <w:ind w:left="59"/>
              <w:rPr>
                <w:sz w:val="18"/>
              </w:rPr>
            </w:pPr>
            <w:r>
              <w:rPr>
                <w:sz w:val="18"/>
              </w:rPr>
              <w:t>重型再生障碍性贫血</w:t>
            </w:r>
          </w:p>
        </w:tc>
      </w:tr>
      <w:tr>
        <w:trPr>
          <w:trHeight w:val="326" w:hRule="atLeast"/>
        </w:trPr>
        <w:tc>
          <w:tcPr>
            <w:tcW w:w="441" w:type="dxa"/>
          </w:tcPr>
          <w:p>
            <w:pPr>
              <w:pStyle w:val="TableParagraph"/>
              <w:spacing w:before="17"/>
              <w:ind w:right="60"/>
              <w:jc w:val="right"/>
              <w:rPr>
                <w:sz w:val="18"/>
              </w:rPr>
            </w:pPr>
            <w:r>
              <w:rPr>
                <w:sz w:val="18"/>
              </w:rPr>
              <w:t>4</w:t>
            </w:r>
          </w:p>
        </w:tc>
        <w:tc>
          <w:tcPr>
            <w:tcW w:w="3769" w:type="dxa"/>
          </w:tcPr>
          <w:p>
            <w:pPr>
              <w:pStyle w:val="TableParagraph"/>
              <w:spacing w:before="17"/>
              <w:ind w:left="58"/>
              <w:rPr>
                <w:sz w:val="18"/>
              </w:rPr>
            </w:pPr>
            <w:r>
              <w:rPr>
                <w:sz w:val="18"/>
              </w:rPr>
              <w:t>多个肢体缺失</w:t>
            </w:r>
          </w:p>
        </w:tc>
        <w:tc>
          <w:tcPr>
            <w:tcW w:w="352" w:type="dxa"/>
          </w:tcPr>
          <w:p>
            <w:pPr>
              <w:pStyle w:val="TableParagraph"/>
              <w:spacing w:before="17"/>
              <w:ind w:left="91" w:right="40"/>
              <w:jc w:val="center"/>
              <w:rPr>
                <w:sz w:val="18"/>
              </w:rPr>
            </w:pPr>
            <w:r>
              <w:rPr>
                <w:sz w:val="18"/>
              </w:rPr>
              <w:t>14</w:t>
            </w:r>
          </w:p>
        </w:tc>
        <w:tc>
          <w:tcPr>
            <w:tcW w:w="3139" w:type="dxa"/>
          </w:tcPr>
          <w:p>
            <w:pPr>
              <w:pStyle w:val="TableParagraph"/>
              <w:spacing w:before="17"/>
              <w:ind w:left="59"/>
              <w:rPr>
                <w:sz w:val="18"/>
              </w:rPr>
            </w:pPr>
            <w:r>
              <w:rPr>
                <w:sz w:val="18"/>
              </w:rPr>
              <w:t>主动脉手术</w:t>
            </w:r>
          </w:p>
        </w:tc>
      </w:tr>
      <w:tr>
        <w:trPr>
          <w:trHeight w:val="326" w:hRule="atLeast"/>
        </w:trPr>
        <w:tc>
          <w:tcPr>
            <w:tcW w:w="441" w:type="dxa"/>
          </w:tcPr>
          <w:p>
            <w:pPr>
              <w:pStyle w:val="TableParagraph"/>
              <w:spacing w:before="17"/>
              <w:ind w:right="60"/>
              <w:jc w:val="right"/>
              <w:rPr>
                <w:sz w:val="18"/>
              </w:rPr>
            </w:pPr>
            <w:r>
              <w:rPr>
                <w:sz w:val="18"/>
              </w:rPr>
              <w:t>5</w:t>
            </w:r>
          </w:p>
        </w:tc>
        <w:tc>
          <w:tcPr>
            <w:tcW w:w="3769" w:type="dxa"/>
          </w:tcPr>
          <w:p>
            <w:pPr>
              <w:pStyle w:val="TableParagraph"/>
              <w:spacing w:before="17"/>
              <w:ind w:left="58"/>
              <w:rPr>
                <w:sz w:val="18"/>
              </w:rPr>
            </w:pPr>
            <w:r>
              <w:rPr>
                <w:sz w:val="18"/>
              </w:rPr>
              <w:t>急性或亚急性重症肝炎</w:t>
            </w:r>
          </w:p>
        </w:tc>
        <w:tc>
          <w:tcPr>
            <w:tcW w:w="352" w:type="dxa"/>
          </w:tcPr>
          <w:p>
            <w:pPr>
              <w:pStyle w:val="TableParagraph"/>
              <w:spacing w:before="17"/>
              <w:ind w:left="91" w:right="40"/>
              <w:jc w:val="center"/>
              <w:rPr>
                <w:sz w:val="18"/>
              </w:rPr>
            </w:pPr>
            <w:r>
              <w:rPr>
                <w:sz w:val="18"/>
              </w:rPr>
              <w:t>15</w:t>
            </w:r>
          </w:p>
        </w:tc>
        <w:tc>
          <w:tcPr>
            <w:tcW w:w="3139" w:type="dxa"/>
          </w:tcPr>
          <w:p>
            <w:pPr>
              <w:pStyle w:val="TableParagraph"/>
              <w:spacing w:before="17"/>
              <w:ind w:left="59"/>
              <w:rPr>
                <w:sz w:val="18"/>
              </w:rPr>
            </w:pPr>
            <w:r>
              <w:rPr>
                <w:sz w:val="18"/>
              </w:rPr>
              <w:t>胰岛素依赖型糖尿病</w:t>
            </w:r>
          </w:p>
        </w:tc>
      </w:tr>
      <w:tr>
        <w:trPr>
          <w:trHeight w:val="326" w:hRule="atLeast"/>
        </w:trPr>
        <w:tc>
          <w:tcPr>
            <w:tcW w:w="441" w:type="dxa"/>
          </w:tcPr>
          <w:p>
            <w:pPr>
              <w:pStyle w:val="TableParagraph"/>
              <w:spacing w:before="17"/>
              <w:ind w:right="60"/>
              <w:jc w:val="right"/>
              <w:rPr>
                <w:sz w:val="18"/>
              </w:rPr>
            </w:pPr>
            <w:r>
              <w:rPr>
                <w:sz w:val="18"/>
              </w:rPr>
              <w:t>6</w:t>
            </w:r>
          </w:p>
        </w:tc>
        <w:tc>
          <w:tcPr>
            <w:tcW w:w="3769" w:type="dxa"/>
          </w:tcPr>
          <w:p>
            <w:pPr>
              <w:pStyle w:val="TableParagraph"/>
              <w:spacing w:before="17"/>
              <w:ind w:left="58"/>
              <w:rPr>
                <w:sz w:val="18"/>
              </w:rPr>
            </w:pPr>
            <w:r>
              <w:rPr>
                <w:sz w:val="18"/>
              </w:rPr>
              <w:t>脑炎后遗症或脑膜炎后遗症</w:t>
            </w:r>
          </w:p>
        </w:tc>
        <w:tc>
          <w:tcPr>
            <w:tcW w:w="352" w:type="dxa"/>
          </w:tcPr>
          <w:p>
            <w:pPr>
              <w:pStyle w:val="TableParagraph"/>
              <w:spacing w:before="17"/>
              <w:ind w:left="91" w:right="39"/>
              <w:jc w:val="center"/>
              <w:rPr>
                <w:sz w:val="18"/>
              </w:rPr>
            </w:pPr>
            <w:r>
              <w:rPr>
                <w:sz w:val="18"/>
              </w:rPr>
              <w:t>16</w:t>
            </w:r>
          </w:p>
        </w:tc>
        <w:tc>
          <w:tcPr>
            <w:tcW w:w="3139" w:type="dxa"/>
          </w:tcPr>
          <w:p>
            <w:pPr>
              <w:pStyle w:val="TableParagraph"/>
              <w:spacing w:before="17"/>
              <w:ind w:left="59"/>
              <w:rPr>
                <w:sz w:val="18"/>
              </w:rPr>
            </w:pPr>
            <w:r>
              <w:rPr>
                <w:sz w:val="18"/>
              </w:rPr>
              <w:t>严重川崎病</w:t>
            </w:r>
          </w:p>
        </w:tc>
      </w:tr>
      <w:tr>
        <w:trPr>
          <w:trHeight w:val="327" w:hRule="atLeast"/>
        </w:trPr>
        <w:tc>
          <w:tcPr>
            <w:tcW w:w="441" w:type="dxa"/>
          </w:tcPr>
          <w:p>
            <w:pPr>
              <w:pStyle w:val="TableParagraph"/>
              <w:spacing w:before="17"/>
              <w:ind w:right="60"/>
              <w:jc w:val="right"/>
              <w:rPr>
                <w:sz w:val="18"/>
              </w:rPr>
            </w:pPr>
            <w:r>
              <w:rPr>
                <w:sz w:val="18"/>
              </w:rPr>
              <w:t>7</w:t>
            </w:r>
          </w:p>
        </w:tc>
        <w:tc>
          <w:tcPr>
            <w:tcW w:w="3769" w:type="dxa"/>
          </w:tcPr>
          <w:p>
            <w:pPr>
              <w:pStyle w:val="TableParagraph"/>
              <w:spacing w:before="17"/>
              <w:ind w:left="58"/>
              <w:rPr>
                <w:sz w:val="18"/>
              </w:rPr>
            </w:pPr>
            <w:r>
              <w:rPr>
                <w:sz w:val="18"/>
              </w:rPr>
              <w:t>深度昏迷</w:t>
            </w:r>
          </w:p>
        </w:tc>
        <w:tc>
          <w:tcPr>
            <w:tcW w:w="352" w:type="dxa"/>
          </w:tcPr>
          <w:p>
            <w:pPr>
              <w:pStyle w:val="TableParagraph"/>
              <w:spacing w:before="17"/>
              <w:ind w:left="91" w:right="39"/>
              <w:jc w:val="center"/>
              <w:rPr>
                <w:sz w:val="18"/>
              </w:rPr>
            </w:pPr>
            <w:r>
              <w:rPr>
                <w:sz w:val="18"/>
              </w:rPr>
              <w:t>17</w:t>
            </w:r>
          </w:p>
        </w:tc>
        <w:tc>
          <w:tcPr>
            <w:tcW w:w="3139" w:type="dxa"/>
          </w:tcPr>
          <w:p>
            <w:pPr>
              <w:pStyle w:val="TableParagraph"/>
              <w:spacing w:before="17"/>
              <w:ind w:left="59"/>
              <w:rPr>
                <w:sz w:val="18"/>
              </w:rPr>
            </w:pPr>
            <w:r>
              <w:rPr>
                <w:sz w:val="18"/>
              </w:rPr>
              <w:t>严重幼年型类风湿关节炎</w:t>
            </w:r>
          </w:p>
        </w:tc>
      </w:tr>
      <w:tr>
        <w:trPr>
          <w:trHeight w:val="327" w:hRule="atLeast"/>
        </w:trPr>
        <w:tc>
          <w:tcPr>
            <w:tcW w:w="441" w:type="dxa"/>
          </w:tcPr>
          <w:p>
            <w:pPr>
              <w:pStyle w:val="TableParagraph"/>
              <w:spacing w:before="19"/>
              <w:ind w:right="60"/>
              <w:jc w:val="right"/>
              <w:rPr>
                <w:sz w:val="18"/>
              </w:rPr>
            </w:pPr>
            <w:r>
              <w:rPr>
                <w:sz w:val="18"/>
              </w:rPr>
              <w:t>8</w:t>
            </w:r>
          </w:p>
        </w:tc>
        <w:tc>
          <w:tcPr>
            <w:tcW w:w="3769" w:type="dxa"/>
          </w:tcPr>
          <w:p>
            <w:pPr>
              <w:pStyle w:val="TableParagraph"/>
              <w:spacing w:before="19"/>
              <w:ind w:left="58"/>
              <w:rPr>
                <w:sz w:val="18"/>
              </w:rPr>
            </w:pPr>
            <w:r>
              <w:rPr>
                <w:sz w:val="18"/>
              </w:rPr>
              <w:t>瘫痪</w:t>
            </w:r>
          </w:p>
        </w:tc>
        <w:tc>
          <w:tcPr>
            <w:tcW w:w="352" w:type="dxa"/>
          </w:tcPr>
          <w:p>
            <w:pPr>
              <w:pStyle w:val="TableParagraph"/>
              <w:spacing w:before="19"/>
              <w:ind w:left="91" w:right="39"/>
              <w:jc w:val="center"/>
              <w:rPr>
                <w:sz w:val="18"/>
              </w:rPr>
            </w:pPr>
            <w:r>
              <w:rPr>
                <w:sz w:val="18"/>
              </w:rPr>
              <w:t>18</w:t>
            </w:r>
          </w:p>
        </w:tc>
        <w:tc>
          <w:tcPr>
            <w:tcW w:w="3139" w:type="dxa"/>
          </w:tcPr>
          <w:p>
            <w:pPr>
              <w:pStyle w:val="TableParagraph"/>
              <w:spacing w:before="19"/>
              <w:ind w:left="59"/>
              <w:rPr>
                <w:sz w:val="18"/>
              </w:rPr>
            </w:pPr>
            <w:r>
              <w:rPr>
                <w:sz w:val="18"/>
              </w:rPr>
              <w:t>多发性硬化</w:t>
            </w:r>
          </w:p>
        </w:tc>
      </w:tr>
      <w:tr>
        <w:trPr>
          <w:trHeight w:val="326" w:hRule="atLeast"/>
        </w:trPr>
        <w:tc>
          <w:tcPr>
            <w:tcW w:w="441" w:type="dxa"/>
          </w:tcPr>
          <w:p>
            <w:pPr>
              <w:pStyle w:val="TableParagraph"/>
              <w:spacing w:before="17"/>
              <w:ind w:right="60"/>
              <w:jc w:val="right"/>
              <w:rPr>
                <w:sz w:val="18"/>
              </w:rPr>
            </w:pPr>
            <w:r>
              <w:rPr>
                <w:sz w:val="18"/>
              </w:rPr>
              <w:t>9</w:t>
            </w:r>
          </w:p>
        </w:tc>
        <w:tc>
          <w:tcPr>
            <w:tcW w:w="3769" w:type="dxa"/>
          </w:tcPr>
          <w:p>
            <w:pPr>
              <w:pStyle w:val="TableParagraph"/>
              <w:spacing w:before="17"/>
              <w:ind w:left="58"/>
              <w:rPr>
                <w:sz w:val="18"/>
              </w:rPr>
            </w:pPr>
            <w:r>
              <w:rPr>
                <w:sz w:val="18"/>
              </w:rPr>
              <w:t>心脏瓣膜手术</w:t>
            </w:r>
          </w:p>
        </w:tc>
        <w:tc>
          <w:tcPr>
            <w:tcW w:w="352" w:type="dxa"/>
          </w:tcPr>
          <w:p>
            <w:pPr>
              <w:pStyle w:val="TableParagraph"/>
              <w:spacing w:before="17"/>
              <w:ind w:left="91" w:right="39"/>
              <w:jc w:val="center"/>
              <w:rPr>
                <w:sz w:val="18"/>
              </w:rPr>
            </w:pPr>
            <w:r>
              <w:rPr>
                <w:sz w:val="18"/>
              </w:rPr>
              <w:t>19</w:t>
            </w:r>
          </w:p>
        </w:tc>
        <w:tc>
          <w:tcPr>
            <w:tcW w:w="3139" w:type="dxa"/>
          </w:tcPr>
          <w:p>
            <w:pPr>
              <w:pStyle w:val="TableParagraph"/>
              <w:spacing w:before="17"/>
              <w:ind w:left="59"/>
              <w:rPr>
                <w:sz w:val="18"/>
              </w:rPr>
            </w:pPr>
            <w:r>
              <w:rPr>
                <w:sz w:val="18"/>
              </w:rPr>
              <w:t>经输血导致的人类免疫缺陷病毒感染</w:t>
            </w:r>
          </w:p>
        </w:tc>
      </w:tr>
      <w:tr>
        <w:trPr>
          <w:trHeight w:val="253" w:hRule="atLeast"/>
        </w:trPr>
        <w:tc>
          <w:tcPr>
            <w:tcW w:w="441" w:type="dxa"/>
          </w:tcPr>
          <w:p>
            <w:pPr>
              <w:pStyle w:val="TableParagraph"/>
              <w:spacing w:line="216" w:lineRule="exact" w:before="18"/>
              <w:ind w:right="56"/>
              <w:jc w:val="right"/>
              <w:rPr>
                <w:sz w:val="18"/>
              </w:rPr>
            </w:pPr>
            <w:r>
              <w:rPr>
                <w:sz w:val="18"/>
              </w:rPr>
              <w:t>10</w:t>
            </w:r>
          </w:p>
        </w:tc>
        <w:tc>
          <w:tcPr>
            <w:tcW w:w="3769" w:type="dxa"/>
          </w:tcPr>
          <w:p>
            <w:pPr>
              <w:pStyle w:val="TableParagraph"/>
              <w:spacing w:line="216" w:lineRule="exact" w:before="18"/>
              <w:ind w:left="58"/>
              <w:rPr>
                <w:sz w:val="18"/>
              </w:rPr>
            </w:pPr>
            <w:r>
              <w:rPr>
                <w:sz w:val="18"/>
              </w:rPr>
              <w:t>严重脑损伤</w:t>
            </w:r>
          </w:p>
        </w:tc>
        <w:tc>
          <w:tcPr>
            <w:tcW w:w="352" w:type="dxa"/>
          </w:tcPr>
          <w:p>
            <w:pPr>
              <w:pStyle w:val="TableParagraph"/>
              <w:spacing w:line="216" w:lineRule="exact" w:before="18"/>
              <w:ind w:left="91" w:right="39"/>
              <w:jc w:val="center"/>
              <w:rPr>
                <w:sz w:val="18"/>
              </w:rPr>
            </w:pPr>
            <w:r>
              <w:rPr>
                <w:sz w:val="18"/>
              </w:rPr>
              <w:t>20</w:t>
            </w:r>
          </w:p>
        </w:tc>
        <w:tc>
          <w:tcPr>
            <w:tcW w:w="3139" w:type="dxa"/>
          </w:tcPr>
          <w:p>
            <w:pPr>
              <w:pStyle w:val="TableParagraph"/>
              <w:spacing w:line="216" w:lineRule="exact" w:before="18"/>
              <w:ind w:left="59"/>
              <w:rPr>
                <w:sz w:val="18"/>
              </w:rPr>
            </w:pPr>
            <w:r>
              <w:rPr>
                <w:sz w:val="18"/>
              </w:rPr>
              <w:t>系统性红斑狼疮</w:t>
            </w:r>
          </w:p>
        </w:tc>
      </w:tr>
    </w:tbl>
    <w:p>
      <w:pPr>
        <w:pStyle w:val="BodyText"/>
        <w:rPr>
          <w:sz w:val="20"/>
        </w:rPr>
      </w:pPr>
    </w:p>
    <w:p>
      <w:pPr>
        <w:pStyle w:val="BodyText"/>
        <w:spacing w:before="139"/>
        <w:ind w:left="177"/>
        <w:jc w:val="both"/>
      </w:pPr>
      <w:r>
        <w:rPr>
          <w:spacing w:val="-9"/>
        </w:rPr>
        <w:t>在本附加合同有效期内，被保险人年满 </w:t>
      </w:r>
      <w:r>
        <w:rPr/>
        <w:t>18</w:t>
      </w:r>
      <w:r>
        <w:rPr>
          <w:spacing w:val="-10"/>
        </w:rPr>
        <w:t> 周岁后，我们保障的重大疾病如下所示：</w:t>
      </w:r>
    </w:p>
    <w:p>
      <w:pPr>
        <w:spacing w:after="0"/>
        <w:jc w:val="both"/>
        <w:sectPr>
          <w:type w:val="continuous"/>
          <w:pgSz w:w="11910" w:h="16840"/>
          <w:pgMar w:top="1080" w:bottom="280" w:left="800" w:right="880"/>
          <w:cols w:num="2" w:equalWidth="0">
            <w:col w:w="2294" w:space="40"/>
            <w:col w:w="7896"/>
          </w:cols>
        </w:sectPr>
      </w:pPr>
    </w:p>
    <w:p>
      <w:pPr>
        <w:pStyle w:val="BodyText"/>
        <w:spacing w:before="5"/>
        <w:rPr>
          <w:sz w:val="8"/>
        </w:rPr>
      </w:pPr>
    </w:p>
    <w:tbl>
      <w:tblPr>
        <w:tblW w:w="0" w:type="auto"/>
        <w:jc w:val="left"/>
        <w:tblInd w:w="2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
        <w:gridCol w:w="3422"/>
        <w:gridCol w:w="722"/>
        <w:gridCol w:w="1698"/>
      </w:tblGrid>
      <w:tr>
        <w:trPr>
          <w:trHeight w:val="253" w:hRule="atLeast"/>
        </w:trPr>
        <w:tc>
          <w:tcPr>
            <w:tcW w:w="351" w:type="dxa"/>
          </w:tcPr>
          <w:p>
            <w:pPr>
              <w:pStyle w:val="TableParagraph"/>
              <w:spacing w:line="180" w:lineRule="exact"/>
              <w:ind w:right="60"/>
              <w:jc w:val="right"/>
              <w:rPr>
                <w:sz w:val="18"/>
              </w:rPr>
            </w:pPr>
            <w:r>
              <w:rPr>
                <w:sz w:val="18"/>
              </w:rPr>
              <w:t>1</w:t>
            </w:r>
          </w:p>
        </w:tc>
        <w:tc>
          <w:tcPr>
            <w:tcW w:w="3422" w:type="dxa"/>
          </w:tcPr>
          <w:p>
            <w:pPr>
              <w:pStyle w:val="TableParagraph"/>
              <w:spacing w:line="180" w:lineRule="exact"/>
              <w:ind w:left="60"/>
              <w:rPr>
                <w:sz w:val="18"/>
              </w:rPr>
            </w:pPr>
            <w:r>
              <w:rPr>
                <w:sz w:val="18"/>
              </w:rPr>
              <w:t>恶性肿瘤</w:t>
            </w:r>
          </w:p>
        </w:tc>
        <w:tc>
          <w:tcPr>
            <w:tcW w:w="722" w:type="dxa"/>
          </w:tcPr>
          <w:p>
            <w:pPr>
              <w:pStyle w:val="TableParagraph"/>
              <w:spacing w:line="180" w:lineRule="exact"/>
              <w:ind w:right="56"/>
              <w:jc w:val="right"/>
              <w:rPr>
                <w:sz w:val="18"/>
              </w:rPr>
            </w:pPr>
            <w:r>
              <w:rPr>
                <w:sz w:val="18"/>
              </w:rPr>
              <w:t>15</w:t>
            </w:r>
          </w:p>
        </w:tc>
        <w:tc>
          <w:tcPr>
            <w:tcW w:w="1698" w:type="dxa"/>
          </w:tcPr>
          <w:p>
            <w:pPr>
              <w:pStyle w:val="TableParagraph"/>
              <w:spacing w:line="180" w:lineRule="exact"/>
              <w:ind w:left="57"/>
              <w:rPr>
                <w:sz w:val="18"/>
              </w:rPr>
            </w:pPr>
            <w:r>
              <w:rPr>
                <w:sz w:val="18"/>
              </w:rPr>
              <w:t>瘫痪</w:t>
            </w:r>
          </w:p>
        </w:tc>
      </w:tr>
      <w:tr>
        <w:trPr>
          <w:trHeight w:val="327" w:hRule="atLeast"/>
        </w:trPr>
        <w:tc>
          <w:tcPr>
            <w:tcW w:w="351" w:type="dxa"/>
          </w:tcPr>
          <w:p>
            <w:pPr>
              <w:pStyle w:val="TableParagraph"/>
              <w:spacing w:before="17"/>
              <w:ind w:right="60"/>
              <w:jc w:val="right"/>
              <w:rPr>
                <w:sz w:val="18"/>
              </w:rPr>
            </w:pPr>
            <w:r>
              <w:rPr>
                <w:sz w:val="18"/>
              </w:rPr>
              <w:t>2</w:t>
            </w:r>
          </w:p>
        </w:tc>
        <w:tc>
          <w:tcPr>
            <w:tcW w:w="3422" w:type="dxa"/>
          </w:tcPr>
          <w:p>
            <w:pPr>
              <w:pStyle w:val="TableParagraph"/>
              <w:spacing w:before="17"/>
              <w:ind w:left="60"/>
              <w:rPr>
                <w:sz w:val="18"/>
              </w:rPr>
            </w:pPr>
            <w:r>
              <w:rPr>
                <w:sz w:val="18"/>
              </w:rPr>
              <w:t>急性心肌梗塞</w:t>
            </w:r>
          </w:p>
        </w:tc>
        <w:tc>
          <w:tcPr>
            <w:tcW w:w="722" w:type="dxa"/>
          </w:tcPr>
          <w:p>
            <w:pPr>
              <w:pStyle w:val="TableParagraph"/>
              <w:spacing w:before="17"/>
              <w:ind w:right="56"/>
              <w:jc w:val="right"/>
              <w:rPr>
                <w:sz w:val="18"/>
              </w:rPr>
            </w:pPr>
            <w:r>
              <w:rPr>
                <w:sz w:val="18"/>
              </w:rPr>
              <w:t>16</w:t>
            </w:r>
          </w:p>
        </w:tc>
        <w:tc>
          <w:tcPr>
            <w:tcW w:w="1698" w:type="dxa"/>
          </w:tcPr>
          <w:p>
            <w:pPr>
              <w:pStyle w:val="TableParagraph"/>
              <w:spacing w:before="17"/>
              <w:ind w:left="57"/>
              <w:rPr>
                <w:sz w:val="18"/>
              </w:rPr>
            </w:pPr>
            <w:r>
              <w:rPr>
                <w:sz w:val="18"/>
              </w:rPr>
              <w:t>心脏瓣膜手术</w:t>
            </w:r>
          </w:p>
        </w:tc>
      </w:tr>
      <w:tr>
        <w:trPr>
          <w:trHeight w:val="327" w:hRule="atLeast"/>
        </w:trPr>
        <w:tc>
          <w:tcPr>
            <w:tcW w:w="351" w:type="dxa"/>
          </w:tcPr>
          <w:p>
            <w:pPr>
              <w:pStyle w:val="TableParagraph"/>
              <w:spacing w:before="19"/>
              <w:ind w:right="60"/>
              <w:jc w:val="right"/>
              <w:rPr>
                <w:sz w:val="18"/>
              </w:rPr>
            </w:pPr>
            <w:r>
              <w:rPr>
                <w:sz w:val="18"/>
              </w:rPr>
              <w:t>3</w:t>
            </w:r>
          </w:p>
        </w:tc>
        <w:tc>
          <w:tcPr>
            <w:tcW w:w="3422" w:type="dxa"/>
          </w:tcPr>
          <w:p>
            <w:pPr>
              <w:pStyle w:val="TableParagraph"/>
              <w:spacing w:before="19"/>
              <w:ind w:left="60"/>
              <w:rPr>
                <w:sz w:val="18"/>
              </w:rPr>
            </w:pPr>
            <w:r>
              <w:rPr>
                <w:sz w:val="18"/>
              </w:rPr>
              <w:t>脑中风后遗症</w:t>
            </w:r>
          </w:p>
        </w:tc>
        <w:tc>
          <w:tcPr>
            <w:tcW w:w="722" w:type="dxa"/>
          </w:tcPr>
          <w:p>
            <w:pPr>
              <w:pStyle w:val="TableParagraph"/>
              <w:spacing w:before="19"/>
              <w:ind w:right="56"/>
              <w:jc w:val="right"/>
              <w:rPr>
                <w:sz w:val="18"/>
              </w:rPr>
            </w:pPr>
            <w:r>
              <w:rPr>
                <w:sz w:val="18"/>
              </w:rPr>
              <w:t>17</w:t>
            </w:r>
          </w:p>
        </w:tc>
        <w:tc>
          <w:tcPr>
            <w:tcW w:w="1698" w:type="dxa"/>
          </w:tcPr>
          <w:p>
            <w:pPr>
              <w:pStyle w:val="TableParagraph"/>
              <w:spacing w:before="19"/>
              <w:ind w:left="57"/>
              <w:rPr>
                <w:sz w:val="18"/>
              </w:rPr>
            </w:pPr>
            <w:r>
              <w:rPr>
                <w:sz w:val="18"/>
              </w:rPr>
              <w:t>严重阿尔茨海默病</w:t>
            </w:r>
          </w:p>
        </w:tc>
      </w:tr>
      <w:tr>
        <w:trPr>
          <w:trHeight w:val="326" w:hRule="atLeast"/>
        </w:trPr>
        <w:tc>
          <w:tcPr>
            <w:tcW w:w="351" w:type="dxa"/>
          </w:tcPr>
          <w:p>
            <w:pPr>
              <w:pStyle w:val="TableParagraph"/>
              <w:spacing w:before="17"/>
              <w:ind w:right="60"/>
              <w:jc w:val="right"/>
              <w:rPr>
                <w:sz w:val="18"/>
              </w:rPr>
            </w:pPr>
            <w:r>
              <w:rPr>
                <w:sz w:val="18"/>
              </w:rPr>
              <w:t>4</w:t>
            </w:r>
          </w:p>
        </w:tc>
        <w:tc>
          <w:tcPr>
            <w:tcW w:w="3422" w:type="dxa"/>
          </w:tcPr>
          <w:p>
            <w:pPr>
              <w:pStyle w:val="TableParagraph"/>
              <w:spacing w:before="17"/>
              <w:ind w:left="60"/>
              <w:rPr>
                <w:sz w:val="18"/>
              </w:rPr>
            </w:pPr>
            <w:r>
              <w:rPr>
                <w:sz w:val="18"/>
              </w:rPr>
              <w:t>重大器官移植术或造血干细胞移植术</w:t>
            </w:r>
          </w:p>
        </w:tc>
        <w:tc>
          <w:tcPr>
            <w:tcW w:w="722" w:type="dxa"/>
          </w:tcPr>
          <w:p>
            <w:pPr>
              <w:pStyle w:val="TableParagraph"/>
              <w:spacing w:before="17"/>
              <w:ind w:right="56"/>
              <w:jc w:val="right"/>
              <w:rPr>
                <w:sz w:val="18"/>
              </w:rPr>
            </w:pPr>
            <w:r>
              <w:rPr>
                <w:sz w:val="18"/>
              </w:rPr>
              <w:t>18</w:t>
            </w:r>
          </w:p>
        </w:tc>
        <w:tc>
          <w:tcPr>
            <w:tcW w:w="1698" w:type="dxa"/>
          </w:tcPr>
          <w:p>
            <w:pPr>
              <w:pStyle w:val="TableParagraph"/>
              <w:spacing w:before="17"/>
              <w:ind w:left="57"/>
              <w:rPr>
                <w:sz w:val="18"/>
              </w:rPr>
            </w:pPr>
            <w:r>
              <w:rPr>
                <w:sz w:val="18"/>
              </w:rPr>
              <w:t>严重脑损伤</w:t>
            </w:r>
          </w:p>
        </w:tc>
      </w:tr>
      <w:tr>
        <w:trPr>
          <w:trHeight w:val="253" w:hRule="atLeast"/>
        </w:trPr>
        <w:tc>
          <w:tcPr>
            <w:tcW w:w="351" w:type="dxa"/>
          </w:tcPr>
          <w:p>
            <w:pPr>
              <w:pStyle w:val="TableParagraph"/>
              <w:spacing w:line="216" w:lineRule="exact" w:before="17"/>
              <w:ind w:right="60"/>
              <w:jc w:val="right"/>
              <w:rPr>
                <w:sz w:val="18"/>
              </w:rPr>
            </w:pPr>
            <w:r>
              <w:rPr>
                <w:sz w:val="18"/>
              </w:rPr>
              <w:t>5</w:t>
            </w:r>
          </w:p>
        </w:tc>
        <w:tc>
          <w:tcPr>
            <w:tcW w:w="3422" w:type="dxa"/>
          </w:tcPr>
          <w:p>
            <w:pPr>
              <w:pStyle w:val="TableParagraph"/>
              <w:spacing w:line="216" w:lineRule="exact" w:before="17"/>
              <w:ind w:left="60"/>
              <w:rPr>
                <w:sz w:val="18"/>
              </w:rPr>
            </w:pPr>
            <w:r>
              <w:rPr>
                <w:sz w:val="18"/>
              </w:rPr>
              <w:t>冠状动脉搭桥术</w:t>
            </w:r>
          </w:p>
        </w:tc>
        <w:tc>
          <w:tcPr>
            <w:tcW w:w="722" w:type="dxa"/>
          </w:tcPr>
          <w:p>
            <w:pPr>
              <w:pStyle w:val="TableParagraph"/>
              <w:spacing w:line="216" w:lineRule="exact" w:before="17"/>
              <w:ind w:right="56"/>
              <w:jc w:val="right"/>
              <w:rPr>
                <w:sz w:val="18"/>
              </w:rPr>
            </w:pPr>
            <w:r>
              <w:rPr>
                <w:sz w:val="18"/>
              </w:rPr>
              <w:t>19</w:t>
            </w:r>
          </w:p>
        </w:tc>
        <w:tc>
          <w:tcPr>
            <w:tcW w:w="1698" w:type="dxa"/>
          </w:tcPr>
          <w:p>
            <w:pPr>
              <w:pStyle w:val="TableParagraph"/>
              <w:spacing w:line="216" w:lineRule="exact" w:before="17"/>
              <w:ind w:left="57"/>
              <w:rPr>
                <w:sz w:val="18"/>
              </w:rPr>
            </w:pPr>
            <w:r>
              <w:rPr>
                <w:sz w:val="18"/>
              </w:rPr>
              <w:t>严重帕金森病</w:t>
            </w:r>
          </w:p>
        </w:tc>
      </w:tr>
    </w:tbl>
    <w:p>
      <w:pPr>
        <w:spacing w:after="0" w:line="216" w:lineRule="exact"/>
        <w:rPr>
          <w:sz w:val="18"/>
        </w:rPr>
        <w:sectPr>
          <w:type w:val="continuous"/>
          <w:pgSz w:w="11910" w:h="16840"/>
          <w:pgMar w:top="1080" w:bottom="280" w:left="800" w:right="880"/>
        </w:sectPr>
      </w:pPr>
    </w:p>
    <w:p>
      <w:pPr>
        <w:pStyle w:val="BodyText"/>
        <w:rPr>
          <w:sz w:val="20"/>
        </w:rPr>
      </w:pPr>
    </w:p>
    <w:p>
      <w:pPr>
        <w:pStyle w:val="BodyText"/>
        <w:spacing w:before="5" w:after="1"/>
        <w:rPr>
          <w:sz w:val="11"/>
        </w:rPr>
      </w:pPr>
    </w:p>
    <w:tbl>
      <w:tblPr>
        <w:tblW w:w="0" w:type="auto"/>
        <w:jc w:val="left"/>
        <w:tblInd w:w="2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3330"/>
        <w:gridCol w:w="811"/>
        <w:gridCol w:w="3137"/>
      </w:tblGrid>
      <w:tr>
        <w:trPr>
          <w:trHeight w:val="253" w:hRule="atLeast"/>
        </w:trPr>
        <w:tc>
          <w:tcPr>
            <w:tcW w:w="441" w:type="dxa"/>
          </w:tcPr>
          <w:p>
            <w:pPr>
              <w:pStyle w:val="TableParagraph"/>
              <w:rPr>
                <w:rFonts w:ascii="Times New Roman"/>
                <w:sz w:val="18"/>
              </w:rPr>
            </w:pPr>
          </w:p>
        </w:tc>
        <w:tc>
          <w:tcPr>
            <w:tcW w:w="3330" w:type="dxa"/>
          </w:tcPr>
          <w:p>
            <w:pPr>
              <w:pStyle w:val="TableParagraph"/>
              <w:spacing w:line="180" w:lineRule="exact"/>
              <w:ind w:left="58"/>
              <w:rPr>
                <w:sz w:val="18"/>
              </w:rPr>
            </w:pPr>
            <w:r>
              <w:rPr>
                <w:sz w:val="18"/>
              </w:rPr>
              <w:t>（或称冠状动脉旁路移植术）</w:t>
            </w:r>
          </w:p>
        </w:tc>
        <w:tc>
          <w:tcPr>
            <w:tcW w:w="811" w:type="dxa"/>
          </w:tcPr>
          <w:p>
            <w:pPr>
              <w:pStyle w:val="TableParagraph"/>
              <w:spacing w:line="180" w:lineRule="exact"/>
              <w:ind w:right="54"/>
              <w:jc w:val="right"/>
              <w:rPr>
                <w:sz w:val="18"/>
              </w:rPr>
            </w:pPr>
            <w:r>
              <w:rPr>
                <w:sz w:val="18"/>
              </w:rPr>
              <w:t>20</w:t>
            </w:r>
          </w:p>
        </w:tc>
        <w:tc>
          <w:tcPr>
            <w:tcW w:w="3137" w:type="dxa"/>
          </w:tcPr>
          <w:p>
            <w:pPr>
              <w:pStyle w:val="TableParagraph"/>
              <w:spacing w:line="180" w:lineRule="exact"/>
              <w:ind w:left="58"/>
              <w:rPr>
                <w:sz w:val="18"/>
              </w:rPr>
            </w:pPr>
            <w:r>
              <w:rPr>
                <w:sz w:val="18"/>
              </w:rPr>
              <w:t>严重Ⅲ度烧伤</w:t>
            </w:r>
          </w:p>
        </w:tc>
      </w:tr>
      <w:tr>
        <w:trPr>
          <w:trHeight w:val="326" w:hRule="atLeast"/>
        </w:trPr>
        <w:tc>
          <w:tcPr>
            <w:tcW w:w="441" w:type="dxa"/>
          </w:tcPr>
          <w:p>
            <w:pPr>
              <w:pStyle w:val="TableParagraph"/>
              <w:spacing w:before="17"/>
              <w:ind w:right="60"/>
              <w:jc w:val="right"/>
              <w:rPr>
                <w:sz w:val="18"/>
              </w:rPr>
            </w:pPr>
            <w:r>
              <w:rPr>
                <w:sz w:val="18"/>
              </w:rPr>
              <w:t>6</w:t>
            </w:r>
          </w:p>
        </w:tc>
        <w:tc>
          <w:tcPr>
            <w:tcW w:w="3330" w:type="dxa"/>
          </w:tcPr>
          <w:p>
            <w:pPr>
              <w:pStyle w:val="TableParagraph"/>
              <w:spacing w:before="17"/>
              <w:ind w:left="58"/>
              <w:rPr>
                <w:sz w:val="18"/>
              </w:rPr>
            </w:pPr>
            <w:r>
              <w:rPr>
                <w:sz w:val="18"/>
              </w:rPr>
              <w:t>终末期肾病</w:t>
            </w:r>
          </w:p>
        </w:tc>
        <w:tc>
          <w:tcPr>
            <w:tcW w:w="811" w:type="dxa"/>
          </w:tcPr>
          <w:p>
            <w:pPr>
              <w:pStyle w:val="TableParagraph"/>
              <w:spacing w:before="17"/>
              <w:ind w:right="54"/>
              <w:jc w:val="right"/>
              <w:rPr>
                <w:sz w:val="18"/>
              </w:rPr>
            </w:pPr>
            <w:r>
              <w:rPr>
                <w:sz w:val="18"/>
              </w:rPr>
              <w:t>21</w:t>
            </w:r>
          </w:p>
        </w:tc>
        <w:tc>
          <w:tcPr>
            <w:tcW w:w="3137" w:type="dxa"/>
          </w:tcPr>
          <w:p>
            <w:pPr>
              <w:pStyle w:val="TableParagraph"/>
              <w:spacing w:before="17"/>
              <w:ind w:left="58"/>
              <w:rPr>
                <w:sz w:val="18"/>
              </w:rPr>
            </w:pPr>
            <w:r>
              <w:rPr>
                <w:sz w:val="18"/>
              </w:rPr>
              <w:t>严重原发性肺动脉高压</w:t>
            </w:r>
          </w:p>
        </w:tc>
      </w:tr>
      <w:tr>
        <w:trPr>
          <w:trHeight w:val="326" w:hRule="atLeast"/>
        </w:trPr>
        <w:tc>
          <w:tcPr>
            <w:tcW w:w="441" w:type="dxa"/>
          </w:tcPr>
          <w:p>
            <w:pPr>
              <w:pStyle w:val="TableParagraph"/>
              <w:rPr>
                <w:rFonts w:ascii="Times New Roman"/>
                <w:sz w:val="20"/>
              </w:rPr>
            </w:pPr>
          </w:p>
        </w:tc>
        <w:tc>
          <w:tcPr>
            <w:tcW w:w="3330" w:type="dxa"/>
          </w:tcPr>
          <w:p>
            <w:pPr>
              <w:pStyle w:val="TableParagraph"/>
              <w:spacing w:before="18"/>
              <w:ind w:left="58"/>
              <w:rPr>
                <w:sz w:val="18"/>
              </w:rPr>
            </w:pPr>
            <w:r>
              <w:rPr>
                <w:sz w:val="18"/>
              </w:rPr>
              <w:t>（或称慢性肾功能衰竭尿毒症期）</w:t>
            </w:r>
          </w:p>
        </w:tc>
        <w:tc>
          <w:tcPr>
            <w:tcW w:w="811" w:type="dxa"/>
          </w:tcPr>
          <w:p>
            <w:pPr>
              <w:pStyle w:val="TableParagraph"/>
              <w:spacing w:before="18"/>
              <w:ind w:right="54"/>
              <w:jc w:val="right"/>
              <w:rPr>
                <w:sz w:val="18"/>
              </w:rPr>
            </w:pPr>
            <w:r>
              <w:rPr>
                <w:sz w:val="18"/>
              </w:rPr>
              <w:t>22</w:t>
            </w:r>
          </w:p>
        </w:tc>
        <w:tc>
          <w:tcPr>
            <w:tcW w:w="3137" w:type="dxa"/>
          </w:tcPr>
          <w:p>
            <w:pPr>
              <w:pStyle w:val="TableParagraph"/>
              <w:spacing w:before="18"/>
              <w:ind w:left="58"/>
              <w:rPr>
                <w:sz w:val="18"/>
              </w:rPr>
            </w:pPr>
            <w:r>
              <w:rPr>
                <w:sz w:val="18"/>
              </w:rPr>
              <w:t>严重运动神经元病</w:t>
            </w:r>
          </w:p>
        </w:tc>
      </w:tr>
      <w:tr>
        <w:trPr>
          <w:trHeight w:val="327" w:hRule="atLeast"/>
        </w:trPr>
        <w:tc>
          <w:tcPr>
            <w:tcW w:w="441" w:type="dxa"/>
          </w:tcPr>
          <w:p>
            <w:pPr>
              <w:pStyle w:val="TableParagraph"/>
              <w:spacing w:before="17"/>
              <w:ind w:right="60"/>
              <w:jc w:val="right"/>
              <w:rPr>
                <w:sz w:val="18"/>
              </w:rPr>
            </w:pPr>
            <w:r>
              <w:rPr>
                <w:sz w:val="18"/>
              </w:rPr>
              <w:t>7</w:t>
            </w:r>
          </w:p>
        </w:tc>
        <w:tc>
          <w:tcPr>
            <w:tcW w:w="3330" w:type="dxa"/>
          </w:tcPr>
          <w:p>
            <w:pPr>
              <w:pStyle w:val="TableParagraph"/>
              <w:spacing w:before="17"/>
              <w:ind w:left="58"/>
              <w:rPr>
                <w:sz w:val="18"/>
              </w:rPr>
            </w:pPr>
            <w:r>
              <w:rPr>
                <w:sz w:val="18"/>
              </w:rPr>
              <w:t>多个肢体缺失</w:t>
            </w:r>
          </w:p>
        </w:tc>
        <w:tc>
          <w:tcPr>
            <w:tcW w:w="811" w:type="dxa"/>
          </w:tcPr>
          <w:p>
            <w:pPr>
              <w:pStyle w:val="TableParagraph"/>
              <w:spacing w:before="17"/>
              <w:ind w:right="54"/>
              <w:jc w:val="right"/>
              <w:rPr>
                <w:sz w:val="18"/>
              </w:rPr>
            </w:pPr>
            <w:r>
              <w:rPr>
                <w:sz w:val="18"/>
              </w:rPr>
              <w:t>23</w:t>
            </w:r>
          </w:p>
        </w:tc>
        <w:tc>
          <w:tcPr>
            <w:tcW w:w="3137" w:type="dxa"/>
          </w:tcPr>
          <w:p>
            <w:pPr>
              <w:pStyle w:val="TableParagraph"/>
              <w:spacing w:before="17"/>
              <w:ind w:left="58"/>
              <w:rPr>
                <w:sz w:val="18"/>
              </w:rPr>
            </w:pPr>
            <w:r>
              <w:rPr>
                <w:sz w:val="18"/>
              </w:rPr>
              <w:t>语言能力丧失</w:t>
            </w:r>
          </w:p>
        </w:tc>
      </w:tr>
      <w:tr>
        <w:trPr>
          <w:trHeight w:val="327" w:hRule="atLeast"/>
        </w:trPr>
        <w:tc>
          <w:tcPr>
            <w:tcW w:w="441" w:type="dxa"/>
          </w:tcPr>
          <w:p>
            <w:pPr>
              <w:pStyle w:val="TableParagraph"/>
              <w:spacing w:before="19"/>
              <w:ind w:right="60"/>
              <w:jc w:val="right"/>
              <w:rPr>
                <w:sz w:val="18"/>
              </w:rPr>
            </w:pPr>
            <w:r>
              <w:rPr>
                <w:sz w:val="18"/>
              </w:rPr>
              <w:t>8</w:t>
            </w:r>
          </w:p>
        </w:tc>
        <w:tc>
          <w:tcPr>
            <w:tcW w:w="3330" w:type="dxa"/>
          </w:tcPr>
          <w:p>
            <w:pPr>
              <w:pStyle w:val="TableParagraph"/>
              <w:spacing w:before="19"/>
              <w:ind w:left="58"/>
              <w:rPr>
                <w:sz w:val="18"/>
              </w:rPr>
            </w:pPr>
            <w:r>
              <w:rPr>
                <w:sz w:val="18"/>
              </w:rPr>
              <w:t>急性或亚急性重症肝炎</w:t>
            </w:r>
          </w:p>
        </w:tc>
        <w:tc>
          <w:tcPr>
            <w:tcW w:w="811" w:type="dxa"/>
          </w:tcPr>
          <w:p>
            <w:pPr>
              <w:pStyle w:val="TableParagraph"/>
              <w:spacing w:before="19"/>
              <w:ind w:right="54"/>
              <w:jc w:val="right"/>
              <w:rPr>
                <w:sz w:val="18"/>
              </w:rPr>
            </w:pPr>
            <w:r>
              <w:rPr>
                <w:sz w:val="18"/>
              </w:rPr>
              <w:t>24</w:t>
            </w:r>
          </w:p>
        </w:tc>
        <w:tc>
          <w:tcPr>
            <w:tcW w:w="3137" w:type="dxa"/>
          </w:tcPr>
          <w:p>
            <w:pPr>
              <w:pStyle w:val="TableParagraph"/>
              <w:spacing w:before="19"/>
              <w:ind w:left="58"/>
              <w:rPr>
                <w:sz w:val="18"/>
              </w:rPr>
            </w:pPr>
            <w:r>
              <w:rPr>
                <w:sz w:val="18"/>
              </w:rPr>
              <w:t>重型再生障碍性贫血</w:t>
            </w:r>
          </w:p>
        </w:tc>
      </w:tr>
      <w:tr>
        <w:trPr>
          <w:trHeight w:val="326" w:hRule="atLeast"/>
        </w:trPr>
        <w:tc>
          <w:tcPr>
            <w:tcW w:w="441" w:type="dxa"/>
          </w:tcPr>
          <w:p>
            <w:pPr>
              <w:pStyle w:val="TableParagraph"/>
              <w:spacing w:before="17"/>
              <w:ind w:right="60"/>
              <w:jc w:val="right"/>
              <w:rPr>
                <w:sz w:val="18"/>
              </w:rPr>
            </w:pPr>
            <w:r>
              <w:rPr>
                <w:sz w:val="18"/>
              </w:rPr>
              <w:t>9</w:t>
            </w:r>
          </w:p>
        </w:tc>
        <w:tc>
          <w:tcPr>
            <w:tcW w:w="3330" w:type="dxa"/>
          </w:tcPr>
          <w:p>
            <w:pPr>
              <w:pStyle w:val="TableParagraph"/>
              <w:spacing w:before="17"/>
              <w:ind w:left="58"/>
              <w:rPr>
                <w:sz w:val="18"/>
              </w:rPr>
            </w:pPr>
            <w:r>
              <w:rPr>
                <w:sz w:val="18"/>
              </w:rPr>
              <w:t>良性脑肿瘤</w:t>
            </w:r>
          </w:p>
        </w:tc>
        <w:tc>
          <w:tcPr>
            <w:tcW w:w="811" w:type="dxa"/>
          </w:tcPr>
          <w:p>
            <w:pPr>
              <w:pStyle w:val="TableParagraph"/>
              <w:spacing w:before="17"/>
              <w:ind w:right="54"/>
              <w:jc w:val="right"/>
              <w:rPr>
                <w:sz w:val="18"/>
              </w:rPr>
            </w:pPr>
            <w:r>
              <w:rPr>
                <w:sz w:val="18"/>
              </w:rPr>
              <w:t>25</w:t>
            </w:r>
          </w:p>
        </w:tc>
        <w:tc>
          <w:tcPr>
            <w:tcW w:w="3137" w:type="dxa"/>
          </w:tcPr>
          <w:p>
            <w:pPr>
              <w:pStyle w:val="TableParagraph"/>
              <w:spacing w:before="17"/>
              <w:ind w:left="58"/>
              <w:rPr>
                <w:sz w:val="18"/>
              </w:rPr>
            </w:pPr>
            <w:r>
              <w:rPr>
                <w:sz w:val="18"/>
              </w:rPr>
              <w:t>主动脉手术</w:t>
            </w:r>
          </w:p>
        </w:tc>
      </w:tr>
      <w:tr>
        <w:trPr>
          <w:trHeight w:val="326" w:hRule="atLeast"/>
        </w:trPr>
        <w:tc>
          <w:tcPr>
            <w:tcW w:w="441" w:type="dxa"/>
          </w:tcPr>
          <w:p>
            <w:pPr>
              <w:pStyle w:val="TableParagraph"/>
              <w:spacing w:before="17"/>
              <w:ind w:right="56"/>
              <w:jc w:val="right"/>
              <w:rPr>
                <w:sz w:val="18"/>
              </w:rPr>
            </w:pPr>
            <w:r>
              <w:rPr>
                <w:sz w:val="18"/>
              </w:rPr>
              <w:t>10</w:t>
            </w:r>
          </w:p>
        </w:tc>
        <w:tc>
          <w:tcPr>
            <w:tcW w:w="3330" w:type="dxa"/>
          </w:tcPr>
          <w:p>
            <w:pPr>
              <w:pStyle w:val="TableParagraph"/>
              <w:spacing w:before="17"/>
              <w:ind w:left="58"/>
              <w:rPr>
                <w:sz w:val="18"/>
              </w:rPr>
            </w:pPr>
            <w:r>
              <w:rPr>
                <w:sz w:val="18"/>
              </w:rPr>
              <w:t>慢性肝功能衰竭失代偿期</w:t>
            </w:r>
          </w:p>
        </w:tc>
        <w:tc>
          <w:tcPr>
            <w:tcW w:w="811" w:type="dxa"/>
          </w:tcPr>
          <w:p>
            <w:pPr>
              <w:pStyle w:val="TableParagraph"/>
              <w:spacing w:before="17"/>
              <w:ind w:right="54"/>
              <w:jc w:val="right"/>
              <w:rPr>
                <w:sz w:val="18"/>
              </w:rPr>
            </w:pPr>
            <w:r>
              <w:rPr>
                <w:sz w:val="18"/>
              </w:rPr>
              <w:t>26</w:t>
            </w:r>
          </w:p>
        </w:tc>
        <w:tc>
          <w:tcPr>
            <w:tcW w:w="3137" w:type="dxa"/>
          </w:tcPr>
          <w:p>
            <w:pPr>
              <w:pStyle w:val="TableParagraph"/>
              <w:spacing w:before="17"/>
              <w:ind w:left="58"/>
              <w:rPr>
                <w:sz w:val="18"/>
              </w:rPr>
            </w:pPr>
            <w:r>
              <w:rPr>
                <w:sz w:val="18"/>
              </w:rPr>
              <w:t>多发性硬化</w:t>
            </w:r>
          </w:p>
        </w:tc>
      </w:tr>
      <w:tr>
        <w:trPr>
          <w:trHeight w:val="327" w:hRule="atLeast"/>
        </w:trPr>
        <w:tc>
          <w:tcPr>
            <w:tcW w:w="441" w:type="dxa"/>
          </w:tcPr>
          <w:p>
            <w:pPr>
              <w:pStyle w:val="TableParagraph"/>
              <w:spacing w:before="17"/>
              <w:ind w:right="56"/>
              <w:jc w:val="right"/>
              <w:rPr>
                <w:sz w:val="18"/>
              </w:rPr>
            </w:pPr>
            <w:r>
              <w:rPr>
                <w:sz w:val="18"/>
              </w:rPr>
              <w:t>11</w:t>
            </w:r>
          </w:p>
        </w:tc>
        <w:tc>
          <w:tcPr>
            <w:tcW w:w="3330" w:type="dxa"/>
          </w:tcPr>
          <w:p>
            <w:pPr>
              <w:pStyle w:val="TableParagraph"/>
              <w:spacing w:before="17"/>
              <w:ind w:left="58"/>
              <w:rPr>
                <w:sz w:val="18"/>
              </w:rPr>
            </w:pPr>
            <w:r>
              <w:rPr>
                <w:sz w:val="18"/>
              </w:rPr>
              <w:t>脑炎后遗症或脑膜炎后遗症</w:t>
            </w:r>
          </w:p>
        </w:tc>
        <w:tc>
          <w:tcPr>
            <w:tcW w:w="811" w:type="dxa"/>
          </w:tcPr>
          <w:p>
            <w:pPr>
              <w:pStyle w:val="TableParagraph"/>
              <w:spacing w:before="17"/>
              <w:ind w:right="54"/>
              <w:jc w:val="right"/>
              <w:rPr>
                <w:sz w:val="18"/>
              </w:rPr>
            </w:pPr>
            <w:r>
              <w:rPr>
                <w:sz w:val="18"/>
              </w:rPr>
              <w:t>27</w:t>
            </w:r>
          </w:p>
        </w:tc>
        <w:tc>
          <w:tcPr>
            <w:tcW w:w="3137" w:type="dxa"/>
          </w:tcPr>
          <w:p>
            <w:pPr>
              <w:pStyle w:val="TableParagraph"/>
              <w:spacing w:before="17"/>
              <w:ind w:left="58"/>
              <w:rPr>
                <w:sz w:val="18"/>
              </w:rPr>
            </w:pPr>
            <w:r>
              <w:rPr>
                <w:sz w:val="18"/>
              </w:rPr>
              <w:t>经输血导致的人类免疫缺陷病毒感染</w:t>
            </w:r>
          </w:p>
        </w:tc>
      </w:tr>
      <w:tr>
        <w:trPr>
          <w:trHeight w:val="327" w:hRule="atLeast"/>
        </w:trPr>
        <w:tc>
          <w:tcPr>
            <w:tcW w:w="441" w:type="dxa"/>
          </w:tcPr>
          <w:p>
            <w:pPr>
              <w:pStyle w:val="TableParagraph"/>
              <w:spacing w:before="19"/>
              <w:ind w:right="56"/>
              <w:jc w:val="right"/>
              <w:rPr>
                <w:sz w:val="18"/>
              </w:rPr>
            </w:pPr>
            <w:r>
              <w:rPr>
                <w:sz w:val="18"/>
              </w:rPr>
              <w:t>12</w:t>
            </w:r>
          </w:p>
        </w:tc>
        <w:tc>
          <w:tcPr>
            <w:tcW w:w="3330" w:type="dxa"/>
          </w:tcPr>
          <w:p>
            <w:pPr>
              <w:pStyle w:val="TableParagraph"/>
              <w:spacing w:before="19"/>
              <w:ind w:left="58"/>
              <w:rPr>
                <w:sz w:val="18"/>
              </w:rPr>
            </w:pPr>
            <w:r>
              <w:rPr>
                <w:sz w:val="18"/>
              </w:rPr>
              <w:t>深度昏迷</w:t>
            </w:r>
          </w:p>
        </w:tc>
        <w:tc>
          <w:tcPr>
            <w:tcW w:w="811" w:type="dxa"/>
          </w:tcPr>
          <w:p>
            <w:pPr>
              <w:pStyle w:val="TableParagraph"/>
              <w:spacing w:before="19"/>
              <w:ind w:right="54"/>
              <w:jc w:val="right"/>
              <w:rPr>
                <w:sz w:val="18"/>
              </w:rPr>
            </w:pPr>
            <w:r>
              <w:rPr>
                <w:sz w:val="18"/>
              </w:rPr>
              <w:t>28</w:t>
            </w:r>
          </w:p>
        </w:tc>
        <w:tc>
          <w:tcPr>
            <w:tcW w:w="3137" w:type="dxa"/>
          </w:tcPr>
          <w:p>
            <w:pPr>
              <w:pStyle w:val="TableParagraph"/>
              <w:spacing w:before="19"/>
              <w:ind w:left="58"/>
              <w:rPr>
                <w:sz w:val="18"/>
              </w:rPr>
            </w:pPr>
            <w:r>
              <w:rPr>
                <w:sz w:val="18"/>
              </w:rPr>
              <w:t>终末期肺病</w:t>
            </w:r>
          </w:p>
        </w:tc>
      </w:tr>
      <w:tr>
        <w:trPr>
          <w:trHeight w:val="326" w:hRule="atLeast"/>
        </w:trPr>
        <w:tc>
          <w:tcPr>
            <w:tcW w:w="441" w:type="dxa"/>
          </w:tcPr>
          <w:p>
            <w:pPr>
              <w:pStyle w:val="TableParagraph"/>
              <w:spacing w:before="17"/>
              <w:ind w:right="56"/>
              <w:jc w:val="right"/>
              <w:rPr>
                <w:sz w:val="18"/>
              </w:rPr>
            </w:pPr>
            <w:r>
              <w:rPr>
                <w:sz w:val="18"/>
              </w:rPr>
              <w:t>13</w:t>
            </w:r>
          </w:p>
        </w:tc>
        <w:tc>
          <w:tcPr>
            <w:tcW w:w="3330" w:type="dxa"/>
          </w:tcPr>
          <w:p>
            <w:pPr>
              <w:pStyle w:val="TableParagraph"/>
              <w:spacing w:before="17"/>
              <w:ind w:left="58"/>
              <w:rPr>
                <w:sz w:val="18"/>
              </w:rPr>
            </w:pPr>
            <w:r>
              <w:rPr>
                <w:sz w:val="18"/>
              </w:rPr>
              <w:t>双耳失聪</w:t>
            </w:r>
          </w:p>
        </w:tc>
        <w:tc>
          <w:tcPr>
            <w:tcW w:w="811" w:type="dxa"/>
          </w:tcPr>
          <w:p>
            <w:pPr>
              <w:pStyle w:val="TableParagraph"/>
              <w:spacing w:before="17"/>
              <w:ind w:right="54"/>
              <w:jc w:val="right"/>
              <w:rPr>
                <w:sz w:val="18"/>
              </w:rPr>
            </w:pPr>
            <w:r>
              <w:rPr>
                <w:sz w:val="18"/>
              </w:rPr>
              <w:t>29</w:t>
            </w:r>
          </w:p>
        </w:tc>
        <w:tc>
          <w:tcPr>
            <w:tcW w:w="3137" w:type="dxa"/>
          </w:tcPr>
          <w:p>
            <w:pPr>
              <w:pStyle w:val="TableParagraph"/>
              <w:spacing w:before="17"/>
              <w:ind w:left="58"/>
              <w:rPr>
                <w:sz w:val="18"/>
              </w:rPr>
            </w:pPr>
            <w:r>
              <w:rPr>
                <w:sz w:val="18"/>
              </w:rPr>
              <w:t>严重类风湿性关节炎</w:t>
            </w:r>
          </w:p>
        </w:tc>
      </w:tr>
      <w:tr>
        <w:trPr>
          <w:trHeight w:val="253" w:hRule="atLeast"/>
        </w:trPr>
        <w:tc>
          <w:tcPr>
            <w:tcW w:w="441" w:type="dxa"/>
          </w:tcPr>
          <w:p>
            <w:pPr>
              <w:pStyle w:val="TableParagraph"/>
              <w:spacing w:line="216" w:lineRule="exact" w:before="17"/>
              <w:ind w:right="56"/>
              <w:jc w:val="right"/>
              <w:rPr>
                <w:sz w:val="18"/>
              </w:rPr>
            </w:pPr>
            <w:r>
              <w:rPr>
                <w:sz w:val="18"/>
              </w:rPr>
              <w:t>14</w:t>
            </w:r>
          </w:p>
        </w:tc>
        <w:tc>
          <w:tcPr>
            <w:tcW w:w="3330" w:type="dxa"/>
          </w:tcPr>
          <w:p>
            <w:pPr>
              <w:pStyle w:val="TableParagraph"/>
              <w:spacing w:line="216" w:lineRule="exact" w:before="17"/>
              <w:ind w:left="58"/>
              <w:rPr>
                <w:sz w:val="18"/>
              </w:rPr>
            </w:pPr>
            <w:r>
              <w:rPr>
                <w:sz w:val="18"/>
              </w:rPr>
              <w:t>双目失明</w:t>
            </w:r>
          </w:p>
        </w:tc>
        <w:tc>
          <w:tcPr>
            <w:tcW w:w="811" w:type="dxa"/>
          </w:tcPr>
          <w:p>
            <w:pPr>
              <w:pStyle w:val="TableParagraph"/>
              <w:spacing w:line="216" w:lineRule="exact" w:before="17"/>
              <w:ind w:right="54"/>
              <w:jc w:val="right"/>
              <w:rPr>
                <w:sz w:val="18"/>
              </w:rPr>
            </w:pPr>
            <w:r>
              <w:rPr>
                <w:sz w:val="18"/>
              </w:rPr>
              <w:t>30</w:t>
            </w:r>
          </w:p>
        </w:tc>
        <w:tc>
          <w:tcPr>
            <w:tcW w:w="3137" w:type="dxa"/>
          </w:tcPr>
          <w:p>
            <w:pPr>
              <w:pStyle w:val="TableParagraph"/>
              <w:spacing w:line="216" w:lineRule="exact" w:before="17"/>
              <w:ind w:left="58"/>
              <w:rPr>
                <w:sz w:val="18"/>
              </w:rPr>
            </w:pPr>
            <w:r>
              <w:rPr>
                <w:sz w:val="18"/>
              </w:rPr>
              <w:t>系统性红斑狼疮</w:t>
            </w:r>
          </w:p>
        </w:tc>
      </w:tr>
    </w:tbl>
    <w:p>
      <w:pPr>
        <w:pStyle w:val="BodyText"/>
        <w:spacing w:before="7"/>
        <w:rPr>
          <w:sz w:val="2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1402"/>
        <w:gridCol w:w="7739"/>
      </w:tblGrid>
      <w:tr>
        <w:trPr>
          <w:trHeight w:val="261" w:hRule="atLeast"/>
        </w:trPr>
        <w:tc>
          <w:tcPr>
            <w:tcW w:w="830" w:type="dxa"/>
          </w:tcPr>
          <w:p>
            <w:pPr>
              <w:pStyle w:val="TableParagraph"/>
              <w:spacing w:line="211" w:lineRule="exact"/>
              <w:ind w:left="50"/>
              <w:rPr>
                <w:b/>
                <w:sz w:val="21"/>
              </w:rPr>
            </w:pPr>
            <w:r>
              <w:rPr>
                <w:b/>
                <w:sz w:val="21"/>
              </w:rPr>
              <w:t>3.2</w:t>
            </w:r>
          </w:p>
        </w:tc>
        <w:tc>
          <w:tcPr>
            <w:tcW w:w="1402" w:type="dxa"/>
          </w:tcPr>
          <w:p>
            <w:pPr>
              <w:pStyle w:val="TableParagraph"/>
              <w:spacing w:line="211" w:lineRule="exact"/>
              <w:ind w:left="252"/>
              <w:rPr>
                <w:b/>
                <w:sz w:val="21"/>
              </w:rPr>
            </w:pPr>
            <w:r>
              <w:rPr>
                <w:b/>
                <w:spacing w:val="-19"/>
                <w:sz w:val="21"/>
              </w:rPr>
              <w:t>重 大 疾 病</w:t>
            </w:r>
          </w:p>
        </w:tc>
        <w:tc>
          <w:tcPr>
            <w:tcW w:w="7739" w:type="dxa"/>
          </w:tcPr>
          <w:p>
            <w:pPr>
              <w:pStyle w:val="TableParagraph"/>
              <w:spacing w:line="211" w:lineRule="exact"/>
              <w:ind w:left="108"/>
              <w:rPr>
                <w:sz w:val="21"/>
              </w:rPr>
            </w:pPr>
            <w:r>
              <w:rPr>
                <w:sz w:val="21"/>
              </w:rPr>
              <w:t>以上各种重大疾病须</w:t>
            </w:r>
            <w:r>
              <w:rPr>
                <w:b/>
                <w:sz w:val="21"/>
              </w:rPr>
              <w:t>我们认可的医院专科医生</w:t>
            </w:r>
            <w:r>
              <w:rPr>
                <w:sz w:val="21"/>
              </w:rPr>
              <w:t>明确诊断，符合以下定义（其中，前</w:t>
            </w:r>
          </w:p>
        </w:tc>
      </w:tr>
      <w:tr>
        <w:trPr>
          <w:trHeight w:val="312" w:hRule="atLeast"/>
        </w:trPr>
        <w:tc>
          <w:tcPr>
            <w:tcW w:w="830" w:type="dxa"/>
          </w:tcPr>
          <w:p>
            <w:pPr>
              <w:pStyle w:val="TableParagraph"/>
              <w:rPr>
                <w:rFonts w:ascii="Times New Roman"/>
                <w:sz w:val="20"/>
              </w:rPr>
            </w:pPr>
          </w:p>
        </w:tc>
        <w:tc>
          <w:tcPr>
            <w:tcW w:w="1402" w:type="dxa"/>
          </w:tcPr>
          <w:p>
            <w:pPr>
              <w:pStyle w:val="TableParagraph"/>
              <w:spacing w:line="261" w:lineRule="exact"/>
              <w:ind w:left="252"/>
              <w:rPr>
                <w:b/>
                <w:sz w:val="21"/>
              </w:rPr>
            </w:pPr>
            <w:r>
              <w:rPr>
                <w:b/>
                <w:sz w:val="21"/>
              </w:rPr>
              <w:t>的定义</w:t>
            </w:r>
          </w:p>
        </w:tc>
        <w:tc>
          <w:tcPr>
            <w:tcW w:w="7739" w:type="dxa"/>
          </w:tcPr>
          <w:p>
            <w:pPr>
              <w:pStyle w:val="TableParagraph"/>
              <w:spacing w:line="261" w:lineRule="exact"/>
              <w:ind w:left="108"/>
              <w:rPr>
                <w:sz w:val="21"/>
              </w:rPr>
            </w:pPr>
            <w:r>
              <w:rPr>
                <w:sz w:val="21"/>
              </w:rPr>
              <w:t>25 种重大疾病定义完全采用了中国保险行业协会发布的《重大疾病保险的疾病定</w:t>
            </w:r>
          </w:p>
        </w:tc>
      </w:tr>
      <w:tr>
        <w:trPr>
          <w:trHeight w:val="420"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2" w:lineRule="exact"/>
              <w:ind w:left="108"/>
              <w:rPr>
                <w:sz w:val="21"/>
              </w:rPr>
            </w:pPr>
            <w:r>
              <w:rPr>
                <w:spacing w:val="-3"/>
                <w:w w:val="100"/>
                <w:sz w:val="21"/>
              </w:rPr>
              <w:t>义使用规范》中的疾病定义</w:t>
            </w:r>
            <w:r>
              <w:rPr>
                <w:spacing w:val="-106"/>
                <w:w w:val="100"/>
                <w:sz w:val="21"/>
              </w:rPr>
              <w:t>）</w:t>
            </w:r>
            <w:r>
              <w:rPr>
                <w:w w:val="100"/>
                <w:sz w:val="21"/>
              </w:rPr>
              <w:t>：</w:t>
            </w:r>
          </w:p>
        </w:tc>
      </w:tr>
      <w:tr>
        <w:trPr>
          <w:trHeight w:val="430" w:hRule="atLeast"/>
        </w:trPr>
        <w:tc>
          <w:tcPr>
            <w:tcW w:w="830" w:type="dxa"/>
          </w:tcPr>
          <w:p>
            <w:pPr>
              <w:pStyle w:val="TableParagraph"/>
              <w:spacing w:before="92"/>
              <w:ind w:left="50"/>
              <w:rPr>
                <w:i/>
                <w:sz w:val="22"/>
              </w:rPr>
            </w:pPr>
            <w:r>
              <w:rPr>
                <w:i/>
                <w:sz w:val="22"/>
              </w:rPr>
              <w:t>3.2.1</w:t>
            </w:r>
          </w:p>
        </w:tc>
        <w:tc>
          <w:tcPr>
            <w:tcW w:w="1402" w:type="dxa"/>
          </w:tcPr>
          <w:p>
            <w:pPr>
              <w:pStyle w:val="TableParagraph"/>
              <w:spacing w:before="92"/>
              <w:ind w:left="252"/>
              <w:rPr>
                <w:i/>
                <w:sz w:val="22"/>
              </w:rPr>
            </w:pPr>
            <w:r>
              <w:rPr>
                <w:i/>
                <w:w w:val="95"/>
                <w:sz w:val="22"/>
              </w:rPr>
              <w:t>恶性肿瘤</w:t>
            </w:r>
          </w:p>
        </w:tc>
        <w:tc>
          <w:tcPr>
            <w:tcW w:w="7739" w:type="dxa"/>
          </w:tcPr>
          <w:p>
            <w:pPr>
              <w:pStyle w:val="TableParagraph"/>
              <w:spacing w:before="104"/>
              <w:ind w:left="108"/>
              <w:rPr>
                <w:sz w:val="21"/>
              </w:rPr>
            </w:pPr>
            <w:r>
              <w:rPr>
                <w:spacing w:val="-12"/>
                <w:sz w:val="21"/>
              </w:rPr>
              <w:t>指恶性细胞不受控制的进行性增长和扩散，浸润和破坏周围正常组织，可以经血管、</w:t>
            </w:r>
          </w:p>
        </w:tc>
      </w:tr>
      <w:tr>
        <w:trPr>
          <w:trHeight w:val="31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淋巴管和体腔扩散转移到身体其它部位的疾病。经病理学检查结果明确诊断，临床</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pacing w:val="-3"/>
                <w:sz w:val="21"/>
              </w:rPr>
              <w:t>诊断属于世界卫生组织《 疾病和有关健康问题的国际统计分类</w:t>
            </w:r>
            <w:r>
              <w:rPr>
                <w:spacing w:val="-135"/>
                <w:sz w:val="21"/>
              </w:rPr>
              <w:t>》</w:t>
            </w:r>
            <w:r>
              <w:rPr>
                <w:spacing w:val="-5"/>
                <w:sz w:val="21"/>
              </w:rPr>
              <w:t>（ICD-10）</w:t>
            </w:r>
            <w:r>
              <w:rPr>
                <w:spacing w:val="-2"/>
                <w:sz w:val="21"/>
              </w:rPr>
              <w:t>的恶性</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肿瘤范畴。</w:t>
            </w:r>
          </w:p>
        </w:tc>
      </w:tr>
      <w:tr>
        <w:trPr>
          <w:trHeight w:val="31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下列疾病不在保障范围内：</w:t>
            </w:r>
          </w:p>
        </w:tc>
      </w:tr>
      <w:tr>
        <w:trPr>
          <w:trHeight w:val="31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（1）原位癌；</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（2）相当于 Binet 分期方案 A 期程度的慢性淋巴细胞白血病；</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（3）相当于 Ann Arbor 分期方案 I 期程度的何杰金氏病；</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39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2" w:lineRule="exact"/>
              <w:ind w:left="108"/>
              <w:rPr>
                <w:sz w:val="21"/>
              </w:rPr>
            </w:pPr>
            <w:r>
              <w:rPr>
                <w:sz w:val="21"/>
              </w:rPr>
              <w:t>（6）感染艾滋病病毒或患艾滋病期间所患恶性肿瘤。</w:t>
            </w:r>
          </w:p>
        </w:tc>
      </w:tr>
      <w:tr>
        <w:trPr>
          <w:trHeight w:val="714" w:hRule="atLeast"/>
        </w:trPr>
        <w:tc>
          <w:tcPr>
            <w:tcW w:w="830" w:type="dxa"/>
          </w:tcPr>
          <w:p>
            <w:pPr>
              <w:pStyle w:val="TableParagraph"/>
              <w:spacing w:before="65"/>
              <w:ind w:left="50"/>
              <w:rPr>
                <w:i/>
                <w:sz w:val="22"/>
              </w:rPr>
            </w:pPr>
            <w:r>
              <w:rPr>
                <w:i/>
                <w:sz w:val="22"/>
              </w:rPr>
              <w:t>3.2.2</w:t>
            </w:r>
          </w:p>
        </w:tc>
        <w:tc>
          <w:tcPr>
            <w:tcW w:w="1402" w:type="dxa"/>
          </w:tcPr>
          <w:p>
            <w:pPr>
              <w:pStyle w:val="TableParagraph"/>
              <w:spacing w:line="259" w:lineRule="auto" w:before="65"/>
              <w:ind w:left="252" w:right="305"/>
              <w:rPr>
                <w:i/>
                <w:sz w:val="22"/>
              </w:rPr>
            </w:pPr>
            <w:r>
              <w:rPr>
                <w:i/>
                <w:w w:val="95"/>
                <w:sz w:val="22"/>
              </w:rPr>
              <w:t>急性心肌梗塞</w:t>
            </w:r>
          </w:p>
        </w:tc>
        <w:tc>
          <w:tcPr>
            <w:tcW w:w="7739" w:type="dxa"/>
          </w:tcPr>
          <w:p>
            <w:pPr>
              <w:pStyle w:val="TableParagraph"/>
              <w:spacing w:line="273" w:lineRule="auto" w:before="76"/>
              <w:ind w:left="108" w:right="151"/>
              <w:rPr>
                <w:sz w:val="21"/>
              </w:rPr>
            </w:pPr>
            <w:r>
              <w:rPr>
                <w:spacing w:val="-7"/>
                <w:sz w:val="21"/>
              </w:rPr>
              <w:t>指因冠状动脉阻塞导致的相应区域供血不足造成部分心肌坏死。须满足下列至少三</w:t>
            </w:r>
            <w:r>
              <w:rPr>
                <w:spacing w:val="-5"/>
                <w:sz w:val="21"/>
              </w:rPr>
              <w:t>项条件：</w:t>
            </w:r>
          </w:p>
        </w:tc>
      </w:tr>
      <w:tr>
        <w:trPr>
          <w:trHeight w:val="31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（1）典型临床表现，例如急性胸痛等；</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（2）新近的心电图改变提示急性心肌梗塞；</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pacing w:val="-16"/>
                <w:sz w:val="21"/>
              </w:rPr>
              <w:t>（3）</w:t>
            </w:r>
            <w:r>
              <w:rPr>
                <w:spacing w:val="-6"/>
                <w:sz w:val="21"/>
              </w:rPr>
              <w:t>心肌酶或肌钙蛋白有诊断意义的升高，或呈符合急性心肌梗塞的动态性变化；</w:t>
            </w:r>
          </w:p>
        </w:tc>
      </w:tr>
      <w:tr>
        <w:trPr>
          <w:trHeight w:val="39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（4）发病 90 天后，经检查证实左心室功能降低，如左心室射血分数低于 50%。</w:t>
            </w:r>
          </w:p>
        </w:tc>
      </w:tr>
      <w:tr>
        <w:trPr>
          <w:trHeight w:val="714" w:hRule="atLeast"/>
        </w:trPr>
        <w:tc>
          <w:tcPr>
            <w:tcW w:w="830" w:type="dxa"/>
          </w:tcPr>
          <w:p>
            <w:pPr>
              <w:pStyle w:val="TableParagraph"/>
              <w:spacing w:before="65"/>
              <w:ind w:left="50"/>
              <w:rPr>
                <w:i/>
                <w:sz w:val="22"/>
              </w:rPr>
            </w:pPr>
            <w:r>
              <w:rPr>
                <w:i/>
                <w:sz w:val="22"/>
              </w:rPr>
              <w:t>3.2.3</w:t>
            </w:r>
          </w:p>
        </w:tc>
        <w:tc>
          <w:tcPr>
            <w:tcW w:w="1402" w:type="dxa"/>
          </w:tcPr>
          <w:p>
            <w:pPr>
              <w:pStyle w:val="TableParagraph"/>
              <w:spacing w:line="259" w:lineRule="auto" w:before="65"/>
              <w:ind w:left="252" w:right="305"/>
              <w:rPr>
                <w:i/>
                <w:sz w:val="22"/>
              </w:rPr>
            </w:pPr>
            <w:r>
              <w:rPr>
                <w:i/>
                <w:w w:val="95"/>
                <w:sz w:val="22"/>
              </w:rPr>
              <w:t>脑中风后遗症</w:t>
            </w:r>
          </w:p>
        </w:tc>
        <w:tc>
          <w:tcPr>
            <w:tcW w:w="7739" w:type="dxa"/>
          </w:tcPr>
          <w:p>
            <w:pPr>
              <w:pStyle w:val="TableParagraph"/>
              <w:spacing w:line="273" w:lineRule="auto" w:before="76"/>
              <w:ind w:left="108" w:right="151"/>
              <w:rPr>
                <w:sz w:val="21"/>
              </w:rPr>
            </w:pPr>
            <w:r>
              <w:rPr>
                <w:spacing w:val="-8"/>
                <w:sz w:val="21"/>
              </w:rPr>
              <w:t>指因脑血管的突发病变引起脑血管出血、栓塞或梗塞，并导致神经系统永久性的功</w:t>
            </w:r>
            <w:r>
              <w:rPr>
                <w:spacing w:val="-12"/>
                <w:sz w:val="21"/>
              </w:rPr>
              <w:t>能障碍。神经系统永久性的功能障碍，指疾病确诊 </w:t>
            </w:r>
            <w:r>
              <w:rPr>
                <w:sz w:val="21"/>
              </w:rPr>
              <w:t>180</w:t>
            </w:r>
            <w:r>
              <w:rPr>
                <w:spacing w:val="-10"/>
                <w:sz w:val="21"/>
              </w:rPr>
              <w:t> 天后，仍遗留下列一种或一</w:t>
            </w:r>
          </w:p>
        </w:tc>
      </w:tr>
      <w:tr>
        <w:trPr>
          <w:trHeight w:val="31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种以上障碍：</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（1）一肢或一肢以上</w:t>
            </w:r>
            <w:r>
              <w:rPr>
                <w:b/>
                <w:sz w:val="21"/>
              </w:rPr>
              <w:t>肢体机能完全丧失</w:t>
            </w:r>
            <w:r>
              <w:rPr>
                <w:sz w:val="21"/>
              </w:rPr>
              <w:t>；</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2" w:lineRule="exact"/>
              <w:ind w:left="108"/>
              <w:rPr>
                <w:sz w:val="21"/>
              </w:rPr>
            </w:pPr>
            <w:r>
              <w:rPr>
                <w:sz w:val="21"/>
              </w:rPr>
              <w:t>（2）</w:t>
            </w:r>
            <w:r>
              <w:rPr>
                <w:b/>
                <w:sz w:val="21"/>
              </w:rPr>
              <w:t>语言能力或咀嚼吞咽能力完全丧失</w:t>
            </w:r>
            <w:r>
              <w:rPr>
                <w:sz w:val="21"/>
              </w:rPr>
              <w:t>；</w:t>
            </w:r>
          </w:p>
        </w:tc>
      </w:tr>
      <w:tr>
        <w:trPr>
          <w:trHeight w:val="31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（3）自主生活能力完全丧失，无法独立完成</w:t>
            </w:r>
            <w:r>
              <w:rPr>
                <w:b/>
                <w:sz w:val="21"/>
              </w:rPr>
              <w:t>六项基本日常生活活动</w:t>
            </w:r>
            <w:r>
              <w:rPr>
                <w:sz w:val="21"/>
              </w:rPr>
              <w:t>中的三项或三</w:t>
            </w:r>
          </w:p>
        </w:tc>
      </w:tr>
      <w:tr>
        <w:trPr>
          <w:trHeight w:val="38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项以上。</w:t>
            </w:r>
          </w:p>
        </w:tc>
      </w:tr>
      <w:tr>
        <w:trPr>
          <w:trHeight w:val="364" w:hRule="atLeast"/>
        </w:trPr>
        <w:tc>
          <w:tcPr>
            <w:tcW w:w="830" w:type="dxa"/>
          </w:tcPr>
          <w:p>
            <w:pPr>
              <w:pStyle w:val="TableParagraph"/>
              <w:spacing w:line="268" w:lineRule="exact" w:before="76"/>
              <w:ind w:left="50"/>
              <w:rPr>
                <w:i/>
                <w:sz w:val="22"/>
              </w:rPr>
            </w:pPr>
            <w:r>
              <w:rPr>
                <w:i/>
                <w:sz w:val="22"/>
              </w:rPr>
              <w:t>3.2.4</w:t>
            </w:r>
          </w:p>
        </w:tc>
        <w:tc>
          <w:tcPr>
            <w:tcW w:w="1402" w:type="dxa"/>
          </w:tcPr>
          <w:p>
            <w:pPr>
              <w:pStyle w:val="TableParagraph"/>
              <w:spacing w:before="54"/>
              <w:ind w:left="252"/>
              <w:rPr>
                <w:i/>
                <w:sz w:val="22"/>
              </w:rPr>
            </w:pPr>
            <w:r>
              <w:rPr>
                <w:i/>
                <w:spacing w:val="-26"/>
                <w:sz w:val="22"/>
              </w:rPr>
              <w:t>重 大 器 官</w:t>
            </w:r>
          </w:p>
        </w:tc>
        <w:tc>
          <w:tcPr>
            <w:tcW w:w="7739" w:type="dxa"/>
          </w:tcPr>
          <w:p>
            <w:pPr>
              <w:pStyle w:val="TableParagraph"/>
              <w:spacing w:line="257" w:lineRule="exact" w:before="87"/>
              <w:ind w:left="108"/>
              <w:rPr>
                <w:sz w:val="21"/>
              </w:rPr>
            </w:pPr>
            <w:r>
              <w:rPr>
                <w:sz w:val="21"/>
              </w:rPr>
              <w:t>重大器官移植术，指因相应器官功能衰竭，已经实施了肾脏、肝脏、心脏或肺脏的</w:t>
            </w:r>
          </w:p>
        </w:tc>
      </w:tr>
    </w:tbl>
    <w:p>
      <w:pPr>
        <w:spacing w:after="0" w:line="257" w:lineRule="exact"/>
        <w:rPr>
          <w:sz w:val="21"/>
        </w:rPr>
        <w:sectPr>
          <w:pgSz w:w="11910" w:h="16840"/>
          <w:pgMar w:header="568" w:footer="0" w:top="800" w:bottom="280" w:left="860" w:right="860"/>
        </w:sectPr>
      </w:pPr>
    </w:p>
    <w:p>
      <w:pPr>
        <w:pStyle w:val="Heading2"/>
        <w:spacing w:line="242" w:lineRule="exact"/>
      </w:pPr>
      <w:r>
        <w:rPr>
          <w:spacing w:val="-26"/>
        </w:rPr>
        <w:t>移 植 术 或</w:t>
      </w:r>
    </w:p>
    <w:p>
      <w:pPr>
        <w:spacing w:line="225" w:lineRule="auto" w:before="10"/>
        <w:ind w:left="1192" w:right="0" w:firstLine="0"/>
        <w:jc w:val="left"/>
        <w:rPr>
          <w:i/>
          <w:sz w:val="22"/>
        </w:rPr>
      </w:pPr>
      <w:r>
        <w:rPr>
          <w:i/>
          <w:spacing w:val="-26"/>
          <w:sz w:val="22"/>
        </w:rPr>
        <w:t>造 血 干 细</w:t>
      </w:r>
      <w:r>
        <w:rPr>
          <w:i/>
          <w:spacing w:val="-15"/>
          <w:w w:val="95"/>
          <w:sz w:val="22"/>
        </w:rPr>
        <w:t>胞移植术</w:t>
      </w:r>
    </w:p>
    <w:p>
      <w:pPr>
        <w:pStyle w:val="BodyText"/>
        <w:spacing w:before="35"/>
        <w:ind w:left="174"/>
      </w:pPr>
      <w:r>
        <w:rPr/>
        <w:br w:type="column"/>
      </w:r>
      <w:r>
        <w:rPr/>
        <w:t>异体移植手术。</w:t>
      </w:r>
    </w:p>
    <w:p>
      <w:pPr>
        <w:pStyle w:val="BodyText"/>
        <w:spacing w:line="273" w:lineRule="auto" w:before="36"/>
        <w:ind w:left="174" w:right="153"/>
      </w:pPr>
      <w:r>
        <w:rPr>
          <w:spacing w:val="-10"/>
        </w:rPr>
        <w:t>造血干细胞移植术，指因造血功能损害或造血系统恶性肿瘤，已经实施了造血干细 </w:t>
      </w:r>
      <w:r>
        <w:rPr>
          <w:spacing w:val="-65"/>
        </w:rPr>
        <w:t>胞</w:t>
      </w:r>
      <w:r>
        <w:rPr/>
        <w:t>（</w:t>
      </w:r>
      <w:r>
        <w:rPr>
          <w:spacing w:val="-10"/>
        </w:rPr>
        <w:t>包括骨髓造血干细胞、外周血造血干细胞和脐血造血干细胞</w:t>
      </w:r>
      <w:r>
        <w:rPr>
          <w:spacing w:val="-65"/>
        </w:rPr>
        <w:t>）</w:t>
      </w:r>
      <w:r>
        <w:rPr>
          <w:spacing w:val="-3"/>
        </w:rPr>
        <w:t>的异体移植手术。</w:t>
      </w:r>
    </w:p>
    <w:p>
      <w:pPr>
        <w:spacing w:after="0" w:line="273" w:lineRule="auto"/>
        <w:sectPr>
          <w:type w:val="continuous"/>
          <w:pgSz w:w="11910" w:h="16840"/>
          <w:pgMar w:top="1080" w:bottom="280" w:left="860" w:right="860"/>
          <w:cols w:num="2" w:equalWidth="0">
            <w:col w:w="2236" w:space="40"/>
            <w:col w:w="7914"/>
          </w:cols>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350"/>
        <w:gridCol w:w="7890"/>
      </w:tblGrid>
      <w:tr>
        <w:trPr>
          <w:trHeight w:val="1595" w:hRule="atLeast"/>
        </w:trPr>
        <w:tc>
          <w:tcPr>
            <w:tcW w:w="1033" w:type="dxa"/>
          </w:tcPr>
          <w:p>
            <w:pPr>
              <w:pStyle w:val="TableParagraph"/>
              <w:spacing w:line="222" w:lineRule="exact"/>
              <w:ind w:left="200"/>
              <w:rPr>
                <w:i/>
                <w:sz w:val="22"/>
              </w:rPr>
            </w:pPr>
            <w:r>
              <w:rPr>
                <w:i/>
                <w:sz w:val="22"/>
              </w:rPr>
              <w:t>3.2.5</w:t>
            </w:r>
          </w:p>
        </w:tc>
        <w:tc>
          <w:tcPr>
            <w:tcW w:w="1350" w:type="dxa"/>
          </w:tcPr>
          <w:p>
            <w:pPr>
              <w:pStyle w:val="TableParagraph"/>
              <w:spacing w:line="222" w:lineRule="exact"/>
              <w:ind w:left="199"/>
              <w:rPr>
                <w:i/>
                <w:sz w:val="22"/>
              </w:rPr>
            </w:pPr>
            <w:r>
              <w:rPr>
                <w:i/>
                <w:spacing w:val="-26"/>
                <w:sz w:val="22"/>
              </w:rPr>
              <w:t>冠 状 动 脉</w:t>
            </w:r>
          </w:p>
          <w:p>
            <w:pPr>
              <w:pStyle w:val="TableParagraph"/>
              <w:spacing w:line="259" w:lineRule="auto" w:before="24"/>
              <w:ind w:left="199" w:right="104"/>
              <w:jc w:val="both"/>
              <w:rPr>
                <w:i/>
                <w:sz w:val="22"/>
              </w:rPr>
            </w:pPr>
            <w:r>
              <w:rPr>
                <w:i/>
                <w:spacing w:val="-5"/>
                <w:w w:val="95"/>
                <w:sz w:val="22"/>
              </w:rPr>
              <w:t>搭桥术</w:t>
            </w:r>
            <w:r>
              <w:rPr>
                <w:i/>
                <w:w w:val="95"/>
                <w:sz w:val="22"/>
              </w:rPr>
              <w:t>（或</w:t>
            </w:r>
            <w:r>
              <w:rPr>
                <w:i/>
                <w:spacing w:val="-26"/>
                <w:sz w:val="22"/>
              </w:rPr>
              <w:t>称 冠 状 动</w:t>
            </w:r>
            <w:r>
              <w:rPr>
                <w:i/>
                <w:spacing w:val="-30"/>
                <w:sz w:val="22"/>
              </w:rPr>
              <w:t>脉 旁 路 移</w:t>
            </w:r>
            <w:r>
              <w:rPr>
                <w:i/>
                <w:spacing w:val="-30"/>
                <w:w w:val="95"/>
                <w:sz w:val="22"/>
              </w:rPr>
              <w:t>植术）</w:t>
            </w:r>
          </w:p>
        </w:tc>
        <w:tc>
          <w:tcPr>
            <w:tcW w:w="7890" w:type="dxa"/>
          </w:tcPr>
          <w:p>
            <w:pPr>
              <w:pStyle w:val="TableParagraph"/>
              <w:spacing w:line="221" w:lineRule="exact"/>
              <w:ind w:left="107"/>
              <w:rPr>
                <w:sz w:val="21"/>
              </w:rPr>
            </w:pPr>
            <w:r>
              <w:rPr>
                <w:sz w:val="21"/>
              </w:rPr>
              <w:t>指为治疗严重的冠心病，实际实施了开胸进行的冠状动脉血管旁路移植的手术。</w:t>
            </w:r>
          </w:p>
          <w:p>
            <w:pPr>
              <w:pStyle w:val="TableParagraph"/>
              <w:spacing w:line="273" w:lineRule="auto" w:before="37"/>
              <w:ind w:left="107" w:right="197"/>
              <w:rPr>
                <w:sz w:val="21"/>
              </w:rPr>
            </w:pPr>
            <w:r>
              <w:rPr>
                <w:spacing w:val="-17"/>
                <w:sz w:val="21"/>
              </w:rPr>
              <w:t>冠状动脉支架植入术、心导管球囊扩张术、激光射频技术及其它非开胸的介入手术、</w:t>
            </w:r>
            <w:r>
              <w:rPr>
                <w:spacing w:val="-3"/>
                <w:sz w:val="21"/>
              </w:rPr>
              <w:t>腔镜手术不在保障范围内。</w:t>
            </w:r>
          </w:p>
        </w:tc>
      </w:tr>
      <w:tr>
        <w:trPr>
          <w:trHeight w:val="1765" w:hRule="atLeast"/>
        </w:trPr>
        <w:tc>
          <w:tcPr>
            <w:tcW w:w="1033" w:type="dxa"/>
          </w:tcPr>
          <w:p>
            <w:pPr>
              <w:pStyle w:val="TableParagraph"/>
              <w:spacing w:before="70"/>
              <w:ind w:left="200"/>
              <w:rPr>
                <w:i/>
                <w:sz w:val="22"/>
              </w:rPr>
            </w:pPr>
            <w:r>
              <w:rPr>
                <w:i/>
                <w:sz w:val="22"/>
              </w:rPr>
              <w:t>3.2.6</w:t>
            </w:r>
          </w:p>
        </w:tc>
        <w:tc>
          <w:tcPr>
            <w:tcW w:w="1350" w:type="dxa"/>
          </w:tcPr>
          <w:p>
            <w:pPr>
              <w:pStyle w:val="TableParagraph"/>
              <w:spacing w:line="259" w:lineRule="auto" w:before="70"/>
              <w:ind w:left="199" w:right="104"/>
              <w:rPr>
                <w:i/>
                <w:sz w:val="22"/>
              </w:rPr>
            </w:pPr>
            <w:r>
              <w:rPr>
                <w:i/>
                <w:sz w:val="22"/>
              </w:rPr>
              <w:t>终末期肾</w:t>
            </w:r>
            <w:r>
              <w:rPr>
                <w:i/>
                <w:w w:val="95"/>
                <w:sz w:val="22"/>
              </w:rPr>
              <w:t>病（或称慢</w:t>
            </w:r>
            <w:r>
              <w:rPr>
                <w:i/>
                <w:sz w:val="22"/>
              </w:rPr>
              <w:t>性肾功能衰竭尿毒</w:t>
            </w:r>
            <w:r>
              <w:rPr>
                <w:i/>
                <w:w w:val="95"/>
                <w:sz w:val="22"/>
              </w:rPr>
              <w:t>症期）</w:t>
            </w:r>
          </w:p>
        </w:tc>
        <w:tc>
          <w:tcPr>
            <w:tcW w:w="7890" w:type="dxa"/>
          </w:tcPr>
          <w:p>
            <w:pPr>
              <w:pStyle w:val="TableParagraph"/>
              <w:spacing w:before="60"/>
              <w:ind w:left="107" w:right="304"/>
              <w:rPr>
                <w:sz w:val="21"/>
              </w:rPr>
            </w:pPr>
            <w:r>
              <w:rPr>
                <w:spacing w:val="-4"/>
                <w:sz w:val="21"/>
              </w:rPr>
              <w:t>指双肾功能慢性不可逆性衰竭，达到尿毒症期，经诊断后已经进行了至少 </w:t>
            </w:r>
            <w:r>
              <w:rPr>
                <w:sz w:val="21"/>
              </w:rPr>
              <w:t>90</w:t>
            </w:r>
            <w:r>
              <w:rPr>
                <w:spacing w:val="-10"/>
                <w:sz w:val="21"/>
              </w:rPr>
              <w:t> 天的</w:t>
            </w:r>
            <w:r>
              <w:rPr>
                <w:spacing w:val="-5"/>
                <w:sz w:val="21"/>
              </w:rPr>
              <w:t>规律性透析治疗或实施了肾脏移植手术。</w:t>
            </w:r>
          </w:p>
        </w:tc>
      </w:tr>
      <w:tr>
        <w:trPr>
          <w:trHeight w:val="851" w:hRule="atLeast"/>
        </w:trPr>
        <w:tc>
          <w:tcPr>
            <w:tcW w:w="1033" w:type="dxa"/>
          </w:tcPr>
          <w:p>
            <w:pPr>
              <w:pStyle w:val="TableParagraph"/>
              <w:spacing w:before="93"/>
              <w:ind w:left="200"/>
              <w:rPr>
                <w:i/>
                <w:sz w:val="22"/>
              </w:rPr>
            </w:pPr>
            <w:r>
              <w:rPr>
                <w:i/>
                <w:sz w:val="22"/>
              </w:rPr>
              <w:t>3.2.7</w:t>
            </w:r>
          </w:p>
        </w:tc>
        <w:tc>
          <w:tcPr>
            <w:tcW w:w="1350" w:type="dxa"/>
          </w:tcPr>
          <w:p>
            <w:pPr>
              <w:pStyle w:val="TableParagraph"/>
              <w:spacing w:line="259" w:lineRule="auto" w:before="93"/>
              <w:ind w:left="199" w:right="105"/>
              <w:rPr>
                <w:i/>
                <w:sz w:val="22"/>
              </w:rPr>
            </w:pPr>
            <w:r>
              <w:rPr>
                <w:i/>
                <w:spacing w:val="-26"/>
                <w:sz w:val="22"/>
              </w:rPr>
              <w:t>多 个 肢 体</w:t>
            </w:r>
            <w:r>
              <w:rPr>
                <w:i/>
                <w:spacing w:val="-26"/>
                <w:w w:val="95"/>
                <w:sz w:val="22"/>
              </w:rPr>
              <w:t>缺失</w:t>
            </w:r>
          </w:p>
        </w:tc>
        <w:tc>
          <w:tcPr>
            <w:tcW w:w="7890" w:type="dxa"/>
          </w:tcPr>
          <w:p>
            <w:pPr>
              <w:pStyle w:val="TableParagraph"/>
              <w:spacing w:line="273" w:lineRule="auto" w:before="104"/>
              <w:ind w:left="107" w:right="423"/>
              <w:rPr>
                <w:sz w:val="21"/>
              </w:rPr>
            </w:pPr>
            <w:r>
              <w:rPr>
                <w:sz w:val="21"/>
              </w:rPr>
              <w:t>指因疾病或意外伤害导致两个或两个以上肢体自腕关节或踝关节近端（靠近躯干端）以上完全性断离。</w:t>
            </w:r>
          </w:p>
        </w:tc>
      </w:tr>
      <w:tr>
        <w:trPr>
          <w:trHeight w:val="2098" w:hRule="atLeast"/>
        </w:trPr>
        <w:tc>
          <w:tcPr>
            <w:tcW w:w="1033" w:type="dxa"/>
          </w:tcPr>
          <w:p>
            <w:pPr>
              <w:pStyle w:val="TableParagraph"/>
              <w:spacing w:before="92"/>
              <w:ind w:left="200"/>
              <w:rPr>
                <w:i/>
                <w:sz w:val="22"/>
              </w:rPr>
            </w:pPr>
            <w:r>
              <w:rPr>
                <w:i/>
                <w:sz w:val="22"/>
              </w:rPr>
              <w:t>3.2.8</w:t>
            </w:r>
          </w:p>
        </w:tc>
        <w:tc>
          <w:tcPr>
            <w:tcW w:w="1350" w:type="dxa"/>
          </w:tcPr>
          <w:p>
            <w:pPr>
              <w:pStyle w:val="TableParagraph"/>
              <w:spacing w:line="259" w:lineRule="auto" w:before="92"/>
              <w:ind w:left="199" w:right="105"/>
              <w:jc w:val="both"/>
              <w:rPr>
                <w:i/>
                <w:sz w:val="22"/>
              </w:rPr>
            </w:pPr>
            <w:r>
              <w:rPr>
                <w:i/>
                <w:spacing w:val="-26"/>
                <w:sz w:val="22"/>
              </w:rPr>
              <w:t>急 性 或 亚</w:t>
            </w:r>
            <w:r>
              <w:rPr>
                <w:i/>
                <w:spacing w:val="-30"/>
                <w:sz w:val="22"/>
              </w:rPr>
              <w:t>急 性 重 症</w:t>
            </w:r>
            <w:r>
              <w:rPr>
                <w:i/>
                <w:spacing w:val="-30"/>
                <w:w w:val="95"/>
                <w:sz w:val="22"/>
              </w:rPr>
              <w:t>肝炎</w:t>
            </w:r>
          </w:p>
        </w:tc>
        <w:tc>
          <w:tcPr>
            <w:tcW w:w="7890" w:type="dxa"/>
          </w:tcPr>
          <w:p>
            <w:pPr>
              <w:pStyle w:val="TableParagraph"/>
              <w:spacing w:line="273" w:lineRule="auto" w:before="104"/>
              <w:ind w:left="107" w:right="303"/>
              <w:rPr>
                <w:sz w:val="21"/>
              </w:rPr>
            </w:pPr>
            <w:r>
              <w:rPr>
                <w:spacing w:val="-8"/>
                <w:sz w:val="21"/>
              </w:rPr>
              <w:t>指因肝炎病毒感染引起肝脏组织弥漫性坏死，导致急性肝功能衰竭，且经血清学或</w:t>
            </w:r>
            <w:r>
              <w:rPr>
                <w:spacing w:val="-5"/>
                <w:sz w:val="21"/>
              </w:rPr>
              <w:t>病毒学检查证实，并须满足下列全部条件：</w:t>
            </w:r>
          </w:p>
          <w:p>
            <w:pPr>
              <w:pStyle w:val="TableParagraph"/>
              <w:spacing w:before="8"/>
              <w:ind w:left="107"/>
              <w:rPr>
                <w:sz w:val="21"/>
              </w:rPr>
            </w:pPr>
            <w:r>
              <w:rPr>
                <w:sz w:val="21"/>
              </w:rPr>
              <w:t>（1）重度黄疸或黄疸迅速加重；</w:t>
            </w:r>
          </w:p>
          <w:p>
            <w:pPr>
              <w:pStyle w:val="TableParagraph"/>
              <w:spacing w:before="37"/>
              <w:ind w:left="107"/>
              <w:rPr>
                <w:sz w:val="21"/>
              </w:rPr>
            </w:pPr>
            <w:r>
              <w:rPr>
                <w:sz w:val="21"/>
              </w:rPr>
              <w:t>（2）肝性脑病；</w:t>
            </w:r>
          </w:p>
          <w:p>
            <w:pPr>
              <w:pStyle w:val="TableParagraph"/>
              <w:spacing w:before="37"/>
              <w:ind w:left="107"/>
              <w:rPr>
                <w:sz w:val="21"/>
              </w:rPr>
            </w:pPr>
            <w:r>
              <w:rPr>
                <w:sz w:val="21"/>
              </w:rPr>
              <w:t>（3）B 超或其它影像学检查显示肝脏体积急速萎缩；</w:t>
            </w:r>
          </w:p>
          <w:p>
            <w:pPr>
              <w:pStyle w:val="TableParagraph"/>
              <w:spacing w:before="37"/>
              <w:ind w:left="107"/>
              <w:rPr>
                <w:sz w:val="21"/>
              </w:rPr>
            </w:pPr>
            <w:r>
              <w:rPr>
                <w:sz w:val="21"/>
              </w:rPr>
              <w:t>（4）肝功能指标进行性恶化。</w:t>
            </w:r>
          </w:p>
        </w:tc>
      </w:tr>
      <w:tr>
        <w:trPr>
          <w:trHeight w:val="2100" w:hRule="atLeast"/>
        </w:trPr>
        <w:tc>
          <w:tcPr>
            <w:tcW w:w="1033" w:type="dxa"/>
          </w:tcPr>
          <w:p>
            <w:pPr>
              <w:pStyle w:val="TableParagraph"/>
              <w:spacing w:before="94"/>
              <w:ind w:left="200"/>
              <w:rPr>
                <w:i/>
                <w:sz w:val="22"/>
              </w:rPr>
            </w:pPr>
            <w:r>
              <w:rPr>
                <w:i/>
                <w:sz w:val="22"/>
              </w:rPr>
              <w:t>3.2.9</w:t>
            </w:r>
          </w:p>
        </w:tc>
        <w:tc>
          <w:tcPr>
            <w:tcW w:w="1350" w:type="dxa"/>
          </w:tcPr>
          <w:p>
            <w:pPr>
              <w:pStyle w:val="TableParagraph"/>
              <w:spacing w:line="259" w:lineRule="auto" w:before="94"/>
              <w:ind w:left="199" w:right="105"/>
              <w:rPr>
                <w:i/>
                <w:sz w:val="22"/>
              </w:rPr>
            </w:pPr>
            <w:r>
              <w:rPr>
                <w:i/>
                <w:spacing w:val="-26"/>
                <w:sz w:val="22"/>
              </w:rPr>
              <w:t>良 性 脑 肿瘤</w:t>
            </w:r>
          </w:p>
        </w:tc>
        <w:tc>
          <w:tcPr>
            <w:tcW w:w="7890" w:type="dxa"/>
          </w:tcPr>
          <w:p>
            <w:pPr>
              <w:pStyle w:val="TableParagraph"/>
              <w:spacing w:line="273" w:lineRule="auto" w:before="105"/>
              <w:ind w:left="107" w:right="202"/>
              <w:jc w:val="both"/>
              <w:rPr>
                <w:sz w:val="21"/>
              </w:rPr>
            </w:pPr>
            <w:r>
              <w:rPr>
                <w:spacing w:val="-3"/>
                <w:sz w:val="21"/>
              </w:rPr>
              <w:t>指脑的良性肿瘤，已经引起颅内压增高，临床表现为视神经乳头水肿、精神症状、</w:t>
            </w:r>
            <w:r>
              <w:rPr>
                <w:spacing w:val="-19"/>
                <w:w w:val="100"/>
                <w:sz w:val="21"/>
              </w:rPr>
              <w:t>癫痫及运动感觉障碍等，并危及生命。须由头颅断层扫描</w:t>
            </w:r>
            <w:r>
              <w:rPr>
                <w:w w:val="100"/>
                <w:sz w:val="21"/>
              </w:rPr>
              <w:t>（CT</w:t>
            </w:r>
            <w:r>
              <w:rPr>
                <w:spacing w:val="-106"/>
                <w:w w:val="100"/>
                <w:sz w:val="21"/>
              </w:rPr>
              <w:t>）</w:t>
            </w:r>
            <w:r>
              <w:rPr>
                <w:spacing w:val="-26"/>
                <w:w w:val="100"/>
                <w:sz w:val="21"/>
              </w:rPr>
              <w:t>、核磁共振检查</w:t>
            </w:r>
            <w:r>
              <w:rPr>
                <w:spacing w:val="-3"/>
                <w:w w:val="100"/>
                <w:sz w:val="21"/>
              </w:rPr>
              <w:t>（</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before="7"/>
              <w:ind w:left="107"/>
              <w:jc w:val="both"/>
              <w:rPr>
                <w:sz w:val="21"/>
              </w:rPr>
            </w:pPr>
            <w:r>
              <w:rPr>
                <w:sz w:val="21"/>
              </w:rPr>
              <w:t>（1）实际实施了开颅进行的脑肿瘤完全切除或部分切除的手术；</w:t>
            </w:r>
          </w:p>
          <w:p>
            <w:pPr>
              <w:pStyle w:val="TableParagraph"/>
              <w:spacing w:before="37"/>
              <w:ind w:left="107"/>
              <w:jc w:val="both"/>
              <w:rPr>
                <w:sz w:val="21"/>
              </w:rPr>
            </w:pPr>
            <w:r>
              <w:rPr>
                <w:sz w:val="21"/>
              </w:rPr>
              <w:t>（2）实际实施了对脑肿瘤进行的放射治疗。</w:t>
            </w:r>
          </w:p>
          <w:p>
            <w:pPr>
              <w:pStyle w:val="TableParagraph"/>
              <w:spacing w:before="37"/>
              <w:ind w:left="107"/>
              <w:jc w:val="both"/>
              <w:rPr>
                <w:sz w:val="21"/>
              </w:rPr>
            </w:pPr>
            <w:r>
              <w:rPr>
                <w:sz w:val="21"/>
              </w:rPr>
              <w:t>脑垂体瘤、脑囊肿、脑血管性疾病不在保障范围内。</w:t>
            </w:r>
          </w:p>
        </w:tc>
      </w:tr>
      <w:tr>
        <w:trPr>
          <w:trHeight w:val="2098" w:hRule="atLeast"/>
        </w:trPr>
        <w:tc>
          <w:tcPr>
            <w:tcW w:w="1033" w:type="dxa"/>
          </w:tcPr>
          <w:p>
            <w:pPr>
              <w:pStyle w:val="TableParagraph"/>
              <w:spacing w:before="94"/>
              <w:ind w:left="200"/>
              <w:rPr>
                <w:i/>
                <w:sz w:val="22"/>
              </w:rPr>
            </w:pPr>
            <w:r>
              <w:rPr>
                <w:i/>
                <w:sz w:val="22"/>
              </w:rPr>
              <w:t>3.2.10</w:t>
            </w:r>
          </w:p>
        </w:tc>
        <w:tc>
          <w:tcPr>
            <w:tcW w:w="1350" w:type="dxa"/>
          </w:tcPr>
          <w:p>
            <w:pPr>
              <w:pStyle w:val="TableParagraph"/>
              <w:spacing w:line="259" w:lineRule="auto" w:before="94"/>
              <w:ind w:left="199" w:right="105"/>
              <w:jc w:val="both"/>
              <w:rPr>
                <w:i/>
                <w:sz w:val="22"/>
              </w:rPr>
            </w:pPr>
            <w:r>
              <w:rPr>
                <w:i/>
                <w:spacing w:val="-26"/>
                <w:sz w:val="22"/>
              </w:rPr>
              <w:t>慢 性 肝 功</w:t>
            </w:r>
            <w:r>
              <w:rPr>
                <w:i/>
                <w:spacing w:val="-30"/>
                <w:sz w:val="22"/>
              </w:rPr>
              <w:t>能 衰 竭 失</w:t>
            </w:r>
            <w:r>
              <w:rPr>
                <w:i/>
                <w:spacing w:val="-30"/>
                <w:w w:val="95"/>
                <w:sz w:val="22"/>
              </w:rPr>
              <w:t>代偿期</w:t>
            </w:r>
          </w:p>
        </w:tc>
        <w:tc>
          <w:tcPr>
            <w:tcW w:w="7890" w:type="dxa"/>
          </w:tcPr>
          <w:p>
            <w:pPr>
              <w:pStyle w:val="TableParagraph"/>
              <w:spacing w:before="105"/>
              <w:ind w:left="107"/>
              <w:rPr>
                <w:sz w:val="21"/>
              </w:rPr>
            </w:pPr>
            <w:r>
              <w:rPr>
                <w:sz w:val="21"/>
              </w:rPr>
              <w:t>指因慢性肝脏疾病导致肝功能衰竭,须满足下列全部条件：</w:t>
            </w:r>
          </w:p>
          <w:p>
            <w:pPr>
              <w:pStyle w:val="TableParagraph"/>
              <w:spacing w:before="36"/>
              <w:ind w:left="107"/>
              <w:rPr>
                <w:sz w:val="21"/>
              </w:rPr>
            </w:pPr>
            <w:r>
              <w:rPr>
                <w:sz w:val="21"/>
              </w:rPr>
              <w:t>（1）持续性黄疸；</w:t>
            </w:r>
          </w:p>
          <w:p>
            <w:pPr>
              <w:pStyle w:val="TableParagraph"/>
              <w:spacing w:before="36"/>
              <w:ind w:left="107"/>
              <w:rPr>
                <w:sz w:val="21"/>
              </w:rPr>
            </w:pPr>
            <w:r>
              <w:rPr>
                <w:sz w:val="21"/>
              </w:rPr>
              <w:t>（2）腹水；</w:t>
            </w:r>
          </w:p>
          <w:p>
            <w:pPr>
              <w:pStyle w:val="TableParagraph"/>
              <w:spacing w:before="36"/>
              <w:ind w:left="107"/>
              <w:rPr>
                <w:sz w:val="21"/>
              </w:rPr>
            </w:pPr>
            <w:r>
              <w:rPr>
                <w:sz w:val="21"/>
              </w:rPr>
              <w:t>（3）肝性脑病；</w:t>
            </w:r>
          </w:p>
          <w:p>
            <w:pPr>
              <w:pStyle w:val="TableParagraph"/>
              <w:spacing w:line="273" w:lineRule="auto" w:before="36"/>
              <w:ind w:left="107" w:right="2631"/>
              <w:rPr>
                <w:sz w:val="21"/>
              </w:rPr>
            </w:pPr>
            <w:r>
              <w:rPr>
                <w:sz w:val="21"/>
              </w:rPr>
              <w:t>（4）充血性脾肿大伴脾功能亢进或食管胃底静脉曲张。因酗酒或药物滥用导致的肝功能衰竭不在保障范围内。</w:t>
            </w:r>
          </w:p>
        </w:tc>
      </w:tr>
      <w:tr>
        <w:trPr>
          <w:trHeight w:val="2099" w:hRule="atLeast"/>
        </w:trPr>
        <w:tc>
          <w:tcPr>
            <w:tcW w:w="1033" w:type="dxa"/>
          </w:tcPr>
          <w:p>
            <w:pPr>
              <w:pStyle w:val="TableParagraph"/>
              <w:spacing w:before="92"/>
              <w:ind w:left="200"/>
              <w:rPr>
                <w:i/>
                <w:sz w:val="22"/>
              </w:rPr>
            </w:pPr>
            <w:r>
              <w:rPr>
                <w:i/>
                <w:sz w:val="22"/>
              </w:rPr>
              <w:t>3.2.11</w:t>
            </w:r>
          </w:p>
        </w:tc>
        <w:tc>
          <w:tcPr>
            <w:tcW w:w="1350" w:type="dxa"/>
          </w:tcPr>
          <w:p>
            <w:pPr>
              <w:pStyle w:val="TableParagraph"/>
              <w:spacing w:line="259" w:lineRule="auto" w:before="92"/>
              <w:ind w:left="199" w:right="105"/>
              <w:jc w:val="both"/>
              <w:rPr>
                <w:i/>
                <w:sz w:val="22"/>
              </w:rPr>
            </w:pPr>
            <w:r>
              <w:rPr>
                <w:i/>
                <w:spacing w:val="-26"/>
                <w:sz w:val="22"/>
              </w:rPr>
              <w:t>脑 炎 后 遗</w:t>
            </w:r>
            <w:r>
              <w:rPr>
                <w:i/>
                <w:spacing w:val="-30"/>
                <w:sz w:val="22"/>
              </w:rPr>
              <w:t>症 或 脑 膜</w:t>
            </w:r>
            <w:r>
              <w:rPr>
                <w:i/>
                <w:spacing w:val="-16"/>
                <w:w w:val="95"/>
                <w:sz w:val="22"/>
              </w:rPr>
              <w:t>炎后遗症</w:t>
            </w:r>
          </w:p>
        </w:tc>
        <w:tc>
          <w:tcPr>
            <w:tcW w:w="7890" w:type="dxa"/>
          </w:tcPr>
          <w:p>
            <w:pPr>
              <w:pStyle w:val="TableParagraph"/>
              <w:spacing w:line="273" w:lineRule="auto" w:before="104"/>
              <w:ind w:left="107" w:right="303"/>
              <w:rPr>
                <w:sz w:val="21"/>
              </w:rPr>
            </w:pPr>
            <w:r>
              <w:rPr>
                <w:spacing w:val="-7"/>
                <w:sz w:val="21"/>
              </w:rPr>
              <w:t>指因患脑炎或脑膜炎导致的神经系统永久性的功能障碍。神经系统永久性的功能障</w:t>
            </w:r>
            <w:r>
              <w:rPr>
                <w:spacing w:val="-10"/>
                <w:sz w:val="21"/>
              </w:rPr>
              <w:t>碍，指疾病确诊 </w:t>
            </w:r>
            <w:r>
              <w:rPr>
                <w:sz w:val="21"/>
              </w:rPr>
              <w:t>180</w:t>
            </w:r>
            <w:r>
              <w:rPr>
                <w:spacing w:val="-3"/>
                <w:sz w:val="21"/>
              </w:rPr>
              <w:t> 天后，仍遗留下列一种或一种以上障碍：</w:t>
            </w:r>
          </w:p>
          <w:p>
            <w:pPr>
              <w:pStyle w:val="TableParagraph"/>
              <w:spacing w:before="7"/>
              <w:ind w:left="107"/>
              <w:rPr>
                <w:sz w:val="21"/>
              </w:rPr>
            </w:pPr>
            <w:r>
              <w:rPr>
                <w:sz w:val="21"/>
              </w:rPr>
              <w:t>（1）一肢或一肢以上</w:t>
            </w:r>
            <w:r>
              <w:rPr>
                <w:b/>
                <w:sz w:val="21"/>
              </w:rPr>
              <w:t>肢体机能完全丧失</w:t>
            </w:r>
            <w:r>
              <w:rPr>
                <w:sz w:val="21"/>
              </w:rPr>
              <w:t>；</w:t>
            </w:r>
          </w:p>
          <w:p>
            <w:pPr>
              <w:pStyle w:val="TableParagraph"/>
              <w:spacing w:before="36"/>
              <w:ind w:left="107"/>
              <w:rPr>
                <w:sz w:val="21"/>
              </w:rPr>
            </w:pPr>
            <w:r>
              <w:rPr>
                <w:sz w:val="21"/>
              </w:rPr>
              <w:t>（2）</w:t>
            </w:r>
            <w:r>
              <w:rPr>
                <w:b/>
                <w:sz w:val="21"/>
              </w:rPr>
              <w:t>语言能力或咀嚼吞咽能力完全丧失</w:t>
            </w:r>
            <w:r>
              <w:rPr>
                <w:sz w:val="21"/>
              </w:rPr>
              <w:t>；</w:t>
            </w:r>
          </w:p>
          <w:p>
            <w:pPr>
              <w:pStyle w:val="TableParagraph"/>
              <w:spacing w:line="273" w:lineRule="auto" w:before="37"/>
              <w:ind w:left="107" w:right="303"/>
              <w:rPr>
                <w:sz w:val="21"/>
              </w:rPr>
            </w:pPr>
            <w:r>
              <w:rPr>
                <w:sz w:val="21"/>
              </w:rPr>
              <w:t>（3）自主生活能力完全丧失，无法独立完成</w:t>
            </w:r>
            <w:r>
              <w:rPr>
                <w:b/>
                <w:sz w:val="21"/>
              </w:rPr>
              <w:t>六项基本日常生活活动</w:t>
            </w:r>
            <w:r>
              <w:rPr>
                <w:sz w:val="21"/>
              </w:rPr>
              <w:t>中的三项或三项以上。</w:t>
            </w:r>
          </w:p>
        </w:tc>
      </w:tr>
      <w:tr>
        <w:trPr>
          <w:trHeight w:val="1474" w:hRule="atLeast"/>
        </w:trPr>
        <w:tc>
          <w:tcPr>
            <w:tcW w:w="1033" w:type="dxa"/>
          </w:tcPr>
          <w:p>
            <w:pPr>
              <w:pStyle w:val="TableParagraph"/>
              <w:spacing w:before="94"/>
              <w:ind w:left="200"/>
              <w:rPr>
                <w:i/>
                <w:sz w:val="22"/>
              </w:rPr>
            </w:pPr>
            <w:r>
              <w:rPr>
                <w:i/>
                <w:sz w:val="22"/>
              </w:rPr>
              <w:t>3.2.12</w:t>
            </w:r>
          </w:p>
        </w:tc>
        <w:tc>
          <w:tcPr>
            <w:tcW w:w="1350" w:type="dxa"/>
          </w:tcPr>
          <w:p>
            <w:pPr>
              <w:pStyle w:val="TableParagraph"/>
              <w:spacing w:before="94"/>
              <w:ind w:left="199"/>
              <w:rPr>
                <w:i/>
                <w:sz w:val="22"/>
              </w:rPr>
            </w:pPr>
            <w:r>
              <w:rPr>
                <w:i/>
                <w:w w:val="95"/>
                <w:sz w:val="22"/>
              </w:rPr>
              <w:t>深度昏迷</w:t>
            </w:r>
          </w:p>
        </w:tc>
        <w:tc>
          <w:tcPr>
            <w:tcW w:w="7890" w:type="dxa"/>
          </w:tcPr>
          <w:p>
            <w:pPr>
              <w:pStyle w:val="TableParagraph"/>
              <w:spacing w:line="273" w:lineRule="auto" w:before="105"/>
              <w:ind w:left="107" w:right="260"/>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6"/>
                <w:sz w:val="21"/>
              </w:rPr>
              <w:t> 分或 </w:t>
            </w:r>
            <w:r>
              <w:rPr>
                <w:sz w:val="21"/>
              </w:rPr>
              <w:t>5</w:t>
            </w:r>
            <w:r>
              <w:rPr>
                <w:spacing w:val="-9"/>
                <w:sz w:val="21"/>
              </w:rPr>
              <w:t> 分以下，且已经持续</w:t>
            </w:r>
            <w:r>
              <w:rPr>
                <w:spacing w:val="-8"/>
                <w:sz w:val="21"/>
              </w:rPr>
              <w:t>使用呼吸机及其它生命维持系统 </w:t>
            </w:r>
            <w:r>
              <w:rPr>
                <w:sz w:val="21"/>
              </w:rPr>
              <w:t>96 小时以上。</w:t>
            </w:r>
          </w:p>
          <w:p>
            <w:pPr>
              <w:pStyle w:val="TableParagraph"/>
              <w:spacing w:before="7"/>
              <w:ind w:left="107"/>
              <w:rPr>
                <w:sz w:val="21"/>
              </w:rPr>
            </w:pPr>
            <w:r>
              <w:rPr>
                <w:sz w:val="21"/>
              </w:rPr>
              <w:t>因酗酒或药物滥用导致的深度昏迷不在保障范围内。</w:t>
            </w:r>
          </w:p>
        </w:tc>
      </w:tr>
      <w:tr>
        <w:trPr>
          <w:trHeight w:val="380" w:hRule="atLeast"/>
        </w:trPr>
        <w:tc>
          <w:tcPr>
            <w:tcW w:w="1033" w:type="dxa"/>
          </w:tcPr>
          <w:p>
            <w:pPr>
              <w:pStyle w:val="TableParagraph"/>
              <w:spacing w:line="268" w:lineRule="exact" w:before="92"/>
              <w:ind w:left="200"/>
              <w:rPr>
                <w:i/>
                <w:sz w:val="22"/>
              </w:rPr>
            </w:pPr>
            <w:r>
              <w:rPr>
                <w:i/>
                <w:sz w:val="22"/>
              </w:rPr>
              <w:t>3.2.13</w:t>
            </w:r>
          </w:p>
        </w:tc>
        <w:tc>
          <w:tcPr>
            <w:tcW w:w="1350" w:type="dxa"/>
          </w:tcPr>
          <w:p>
            <w:pPr>
              <w:pStyle w:val="TableParagraph"/>
              <w:spacing w:line="268" w:lineRule="exact" w:before="92"/>
              <w:ind w:left="199"/>
              <w:rPr>
                <w:i/>
                <w:sz w:val="22"/>
              </w:rPr>
            </w:pPr>
            <w:r>
              <w:rPr>
                <w:i/>
                <w:w w:val="95"/>
                <w:sz w:val="22"/>
              </w:rPr>
              <w:t>双耳失聪</w:t>
            </w:r>
          </w:p>
        </w:tc>
        <w:tc>
          <w:tcPr>
            <w:tcW w:w="7890" w:type="dxa"/>
          </w:tcPr>
          <w:p>
            <w:pPr>
              <w:pStyle w:val="TableParagraph"/>
              <w:spacing w:line="257" w:lineRule="exact" w:before="104"/>
              <w:ind w:left="107"/>
              <w:rPr>
                <w:sz w:val="21"/>
              </w:rPr>
            </w:pPr>
            <w:r>
              <w:rPr>
                <w:sz w:val="21"/>
              </w:rPr>
              <w:t>指因疾病或意外伤害导致双耳听力</w:t>
            </w:r>
            <w:r>
              <w:rPr>
                <w:b/>
                <w:sz w:val="21"/>
              </w:rPr>
              <w:t>永久不可逆</w:t>
            </w:r>
            <w:r>
              <w:rPr>
                <w:sz w:val="21"/>
              </w:rPr>
              <w:t>性丧失，在 500 赫兹、1000 赫兹和</w:t>
            </w:r>
          </w:p>
        </w:tc>
      </w:tr>
    </w:tbl>
    <w:p>
      <w:pPr>
        <w:spacing w:after="0" w:line="257" w:lineRule="exact"/>
        <w:rPr>
          <w:sz w:val="21"/>
        </w:rPr>
        <w:sectPr>
          <w:pgSz w:w="11910" w:h="16840"/>
          <w:pgMar w:header="568" w:footer="0" w:top="800" w:bottom="280" w:left="72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350"/>
        <w:gridCol w:w="7890"/>
      </w:tblGrid>
      <w:tr>
        <w:trPr>
          <w:trHeight w:val="1307" w:hRule="atLeast"/>
        </w:trPr>
        <w:tc>
          <w:tcPr>
            <w:tcW w:w="1033" w:type="dxa"/>
          </w:tcPr>
          <w:p>
            <w:pPr>
              <w:pStyle w:val="TableParagraph"/>
              <w:rPr>
                <w:rFonts w:ascii="Times New Roman"/>
                <w:sz w:val="20"/>
              </w:rPr>
            </w:pPr>
          </w:p>
        </w:tc>
        <w:tc>
          <w:tcPr>
            <w:tcW w:w="1350" w:type="dxa"/>
          </w:tcPr>
          <w:p>
            <w:pPr>
              <w:pStyle w:val="TableParagraph"/>
              <w:rPr>
                <w:rFonts w:ascii="Times New Roman"/>
                <w:sz w:val="20"/>
              </w:rPr>
            </w:pPr>
          </w:p>
        </w:tc>
        <w:tc>
          <w:tcPr>
            <w:tcW w:w="7890" w:type="dxa"/>
          </w:tcPr>
          <w:p>
            <w:pPr>
              <w:pStyle w:val="TableParagraph"/>
              <w:spacing w:line="211" w:lineRule="exact"/>
              <w:ind w:left="107"/>
              <w:rPr>
                <w:sz w:val="21"/>
              </w:rPr>
            </w:pPr>
            <w:r>
              <w:rPr>
                <w:sz w:val="21"/>
              </w:rPr>
              <w:t>2000 赫兹语音频率下，平均听阈大于 90 分贝，且经纯音听力测试、声导抗检测或</w:t>
            </w:r>
          </w:p>
          <w:p>
            <w:pPr>
              <w:pStyle w:val="TableParagraph"/>
              <w:spacing w:before="37"/>
              <w:ind w:left="107"/>
              <w:rPr>
                <w:sz w:val="21"/>
              </w:rPr>
            </w:pPr>
            <w:r>
              <w:rPr>
                <w:sz w:val="21"/>
              </w:rPr>
              <w:t>听觉诱发电位检测等证实。</w:t>
            </w:r>
          </w:p>
          <w:p>
            <w:pPr>
              <w:pStyle w:val="TableParagraph"/>
              <w:spacing w:line="273" w:lineRule="auto" w:before="37"/>
              <w:ind w:left="107" w:right="303"/>
              <w:rPr>
                <w:sz w:val="21"/>
              </w:rPr>
            </w:pPr>
            <w:r>
              <w:rPr>
                <w:spacing w:val="-8"/>
                <w:sz w:val="21"/>
              </w:rPr>
              <w:t>被保险人申请理赔时年龄必须在三周岁以上，并且提供理赔当时的听力丧失诊断及</w:t>
            </w:r>
            <w:r>
              <w:rPr>
                <w:spacing w:val="-5"/>
                <w:sz w:val="21"/>
              </w:rPr>
              <w:t>检查证据。</w:t>
            </w:r>
          </w:p>
        </w:tc>
      </w:tr>
      <w:tr>
        <w:trPr>
          <w:trHeight w:val="2412" w:hRule="atLeast"/>
        </w:trPr>
        <w:tc>
          <w:tcPr>
            <w:tcW w:w="1033" w:type="dxa"/>
          </w:tcPr>
          <w:p>
            <w:pPr>
              <w:pStyle w:val="TableParagraph"/>
              <w:spacing w:before="94"/>
              <w:ind w:right="196"/>
              <w:jc w:val="right"/>
              <w:rPr>
                <w:i/>
                <w:sz w:val="22"/>
              </w:rPr>
            </w:pPr>
            <w:r>
              <w:rPr>
                <w:i/>
                <w:w w:val="95"/>
                <w:sz w:val="22"/>
              </w:rPr>
              <w:t>3.2.14</w:t>
            </w:r>
          </w:p>
        </w:tc>
        <w:tc>
          <w:tcPr>
            <w:tcW w:w="1350" w:type="dxa"/>
          </w:tcPr>
          <w:p>
            <w:pPr>
              <w:pStyle w:val="TableParagraph"/>
              <w:spacing w:before="94"/>
              <w:ind w:left="199"/>
              <w:rPr>
                <w:i/>
                <w:sz w:val="22"/>
              </w:rPr>
            </w:pPr>
            <w:r>
              <w:rPr>
                <w:i/>
                <w:w w:val="95"/>
                <w:sz w:val="22"/>
              </w:rPr>
              <w:t>双目失明</w:t>
            </w:r>
          </w:p>
        </w:tc>
        <w:tc>
          <w:tcPr>
            <w:tcW w:w="7890" w:type="dxa"/>
          </w:tcPr>
          <w:p>
            <w:pPr>
              <w:pStyle w:val="TableParagraph"/>
              <w:spacing w:line="273" w:lineRule="auto" w:before="105"/>
              <w:ind w:left="107" w:right="303"/>
              <w:rPr>
                <w:sz w:val="21"/>
              </w:rPr>
            </w:pPr>
            <w:r>
              <w:rPr>
                <w:spacing w:val="-3"/>
                <w:sz w:val="21"/>
              </w:rPr>
              <w:t>指因疾病或意外伤害导致双眼视力</w:t>
            </w:r>
            <w:r>
              <w:rPr>
                <w:b/>
                <w:sz w:val="21"/>
              </w:rPr>
              <w:t>永久不可逆</w:t>
            </w:r>
            <w:r>
              <w:rPr>
                <w:spacing w:val="-12"/>
                <w:sz w:val="21"/>
              </w:rPr>
              <w:t>性丧失，双眼中较好眼须满足下列至</w:t>
            </w:r>
            <w:r>
              <w:rPr>
                <w:spacing w:val="-6"/>
                <w:sz w:val="21"/>
              </w:rPr>
              <w:t>少一项条件：</w:t>
            </w:r>
          </w:p>
          <w:p>
            <w:pPr>
              <w:pStyle w:val="TableParagraph"/>
              <w:spacing w:before="7"/>
              <w:ind w:left="107"/>
              <w:rPr>
                <w:sz w:val="21"/>
              </w:rPr>
            </w:pPr>
            <w:r>
              <w:rPr>
                <w:sz w:val="21"/>
              </w:rPr>
              <w:t>（1）眼球缺失或摘除；</w:t>
            </w:r>
          </w:p>
          <w:p>
            <w:pPr>
              <w:pStyle w:val="TableParagraph"/>
              <w:spacing w:before="37"/>
              <w:ind w:left="107"/>
              <w:rPr>
                <w:sz w:val="21"/>
              </w:rPr>
            </w:pPr>
            <w:r>
              <w:rPr>
                <w:w w:val="100"/>
                <w:sz w:val="21"/>
              </w:rPr>
              <w:t>（2</w:t>
            </w:r>
            <w:r>
              <w:rPr>
                <w:spacing w:val="-85"/>
                <w:w w:val="100"/>
                <w:sz w:val="21"/>
              </w:rPr>
              <w:t>）</w:t>
            </w:r>
            <w:r>
              <w:rPr>
                <w:spacing w:val="-3"/>
                <w:w w:val="100"/>
                <w:sz w:val="21"/>
              </w:rPr>
              <w:t>矫正视力低于</w:t>
            </w:r>
            <w:r>
              <w:rPr>
                <w:spacing w:val="-55"/>
                <w:sz w:val="21"/>
              </w:rPr>
              <w:t> </w:t>
            </w:r>
            <w:r>
              <w:rPr>
                <w:w w:val="100"/>
                <w:sz w:val="21"/>
              </w:rPr>
              <w:t>0.0</w:t>
            </w:r>
            <w:r>
              <w:rPr>
                <w:spacing w:val="-84"/>
                <w:w w:val="100"/>
                <w:sz w:val="21"/>
              </w:rPr>
              <w:t>2</w:t>
            </w:r>
            <w:r>
              <w:rPr>
                <w:spacing w:val="-3"/>
                <w:w w:val="100"/>
                <w:sz w:val="21"/>
              </w:rPr>
              <w:t>（</w:t>
            </w:r>
            <w:r>
              <w:rPr>
                <w:spacing w:val="-11"/>
                <w:w w:val="100"/>
                <w:sz w:val="21"/>
              </w:rPr>
              <w:t>采用国际标准视力表，如果使用其它视力表应进行换算</w:t>
            </w:r>
            <w:r>
              <w:rPr>
                <w:spacing w:val="-108"/>
                <w:w w:val="100"/>
                <w:sz w:val="21"/>
              </w:rPr>
              <w:t>）</w:t>
            </w:r>
            <w:r>
              <w:rPr>
                <w:w w:val="100"/>
                <w:sz w:val="21"/>
              </w:rPr>
              <w:t>；</w:t>
            </w:r>
          </w:p>
          <w:p>
            <w:pPr>
              <w:pStyle w:val="TableParagraph"/>
              <w:spacing w:before="37"/>
              <w:ind w:left="107"/>
              <w:rPr>
                <w:sz w:val="21"/>
              </w:rPr>
            </w:pPr>
            <w:r>
              <w:rPr>
                <w:sz w:val="21"/>
              </w:rPr>
              <w:t>（3）视野半径小于 5 度。</w:t>
            </w:r>
          </w:p>
          <w:p>
            <w:pPr>
              <w:pStyle w:val="TableParagraph"/>
              <w:spacing w:line="273" w:lineRule="auto" w:before="37"/>
              <w:ind w:left="107" w:right="302"/>
              <w:rPr>
                <w:sz w:val="21"/>
              </w:rPr>
            </w:pPr>
            <w:r>
              <w:rPr>
                <w:spacing w:val="-8"/>
                <w:sz w:val="21"/>
              </w:rPr>
              <w:t>被保险人申请理赔时年龄必须在三周岁以上，并且提供理赔当时的视力丧失诊断及</w:t>
            </w:r>
            <w:r>
              <w:rPr>
                <w:spacing w:val="-5"/>
                <w:sz w:val="21"/>
              </w:rPr>
              <w:t>检查证据。</w:t>
            </w:r>
          </w:p>
        </w:tc>
      </w:tr>
      <w:tr>
        <w:trPr>
          <w:trHeight w:val="1163" w:hRule="atLeast"/>
        </w:trPr>
        <w:tc>
          <w:tcPr>
            <w:tcW w:w="1033" w:type="dxa"/>
          </w:tcPr>
          <w:p>
            <w:pPr>
              <w:pStyle w:val="TableParagraph"/>
              <w:spacing w:before="94"/>
              <w:ind w:right="196"/>
              <w:jc w:val="right"/>
              <w:rPr>
                <w:i/>
                <w:sz w:val="22"/>
              </w:rPr>
            </w:pPr>
            <w:r>
              <w:rPr>
                <w:i/>
                <w:w w:val="95"/>
                <w:sz w:val="22"/>
              </w:rPr>
              <w:t>3.2.15</w:t>
            </w:r>
          </w:p>
        </w:tc>
        <w:tc>
          <w:tcPr>
            <w:tcW w:w="1350" w:type="dxa"/>
          </w:tcPr>
          <w:p>
            <w:pPr>
              <w:pStyle w:val="TableParagraph"/>
              <w:spacing w:before="94"/>
              <w:ind w:left="199"/>
              <w:rPr>
                <w:i/>
                <w:sz w:val="22"/>
              </w:rPr>
            </w:pPr>
            <w:r>
              <w:rPr>
                <w:i/>
                <w:w w:val="95"/>
                <w:sz w:val="22"/>
              </w:rPr>
              <w:t>瘫痪</w:t>
            </w:r>
          </w:p>
        </w:tc>
        <w:tc>
          <w:tcPr>
            <w:tcW w:w="7890" w:type="dxa"/>
          </w:tcPr>
          <w:p>
            <w:pPr>
              <w:pStyle w:val="TableParagraph"/>
              <w:spacing w:line="273" w:lineRule="auto" w:before="105"/>
              <w:ind w:left="107" w:right="303"/>
              <w:jc w:val="both"/>
              <w:rPr>
                <w:sz w:val="21"/>
              </w:rPr>
            </w:pPr>
            <w:r>
              <w:rPr>
                <w:spacing w:val="-7"/>
                <w:sz w:val="21"/>
              </w:rPr>
              <w:t>指因疾病或意外伤害导致两肢或两肢以上肢体机能永久完全丧失。肢体机能永久完</w:t>
            </w:r>
            <w:r>
              <w:rPr>
                <w:spacing w:val="-13"/>
                <w:sz w:val="21"/>
              </w:rPr>
              <w:t>全丧失，指疾病确诊 </w:t>
            </w:r>
            <w:r>
              <w:rPr>
                <w:sz w:val="21"/>
              </w:rPr>
              <w:t>180</w:t>
            </w:r>
            <w:r>
              <w:rPr>
                <w:spacing w:val="-13"/>
                <w:sz w:val="21"/>
              </w:rPr>
              <w:t> 天后或意外伤害发生 </w:t>
            </w:r>
            <w:r>
              <w:rPr>
                <w:sz w:val="21"/>
              </w:rPr>
              <w:t>180</w:t>
            </w:r>
            <w:r>
              <w:rPr>
                <w:spacing w:val="-12"/>
                <w:sz w:val="21"/>
              </w:rPr>
              <w:t> 天后，每肢三大关节中的两大关</w:t>
            </w:r>
            <w:r>
              <w:rPr>
                <w:spacing w:val="-6"/>
                <w:sz w:val="21"/>
              </w:rPr>
              <w:t>节仍然完全僵硬，或不能随意识活动。</w:t>
            </w:r>
          </w:p>
        </w:tc>
      </w:tr>
      <w:tr>
        <w:trPr>
          <w:trHeight w:val="851" w:hRule="atLeast"/>
        </w:trPr>
        <w:tc>
          <w:tcPr>
            <w:tcW w:w="1033" w:type="dxa"/>
          </w:tcPr>
          <w:p>
            <w:pPr>
              <w:pStyle w:val="TableParagraph"/>
              <w:spacing w:before="92"/>
              <w:ind w:right="196"/>
              <w:jc w:val="right"/>
              <w:rPr>
                <w:i/>
                <w:sz w:val="22"/>
              </w:rPr>
            </w:pPr>
            <w:r>
              <w:rPr>
                <w:i/>
                <w:w w:val="95"/>
                <w:sz w:val="22"/>
              </w:rPr>
              <w:t>3.2.16</w:t>
            </w:r>
          </w:p>
        </w:tc>
        <w:tc>
          <w:tcPr>
            <w:tcW w:w="1350" w:type="dxa"/>
          </w:tcPr>
          <w:p>
            <w:pPr>
              <w:pStyle w:val="TableParagraph"/>
              <w:spacing w:line="259" w:lineRule="auto" w:before="92"/>
              <w:ind w:left="199" w:right="105"/>
              <w:rPr>
                <w:i/>
                <w:sz w:val="22"/>
              </w:rPr>
            </w:pPr>
            <w:r>
              <w:rPr>
                <w:i/>
                <w:spacing w:val="-26"/>
                <w:sz w:val="22"/>
              </w:rPr>
              <w:t>心 脏 瓣 膜</w:t>
            </w:r>
            <w:r>
              <w:rPr>
                <w:i/>
                <w:spacing w:val="-26"/>
                <w:w w:val="95"/>
                <w:sz w:val="22"/>
              </w:rPr>
              <w:t>手术</w:t>
            </w:r>
          </w:p>
        </w:tc>
        <w:tc>
          <w:tcPr>
            <w:tcW w:w="7890" w:type="dxa"/>
          </w:tcPr>
          <w:p>
            <w:pPr>
              <w:pStyle w:val="TableParagraph"/>
              <w:spacing w:before="104"/>
              <w:ind w:left="107"/>
              <w:rPr>
                <w:sz w:val="21"/>
              </w:rPr>
            </w:pPr>
            <w:r>
              <w:rPr>
                <w:sz w:val="21"/>
              </w:rPr>
              <w:t>指为治疗心脏瓣膜疾病，实际实施了开胸进行的心脏瓣膜置换或修复的手术。</w:t>
            </w:r>
          </w:p>
        </w:tc>
      </w:tr>
      <w:tr>
        <w:trPr>
          <w:trHeight w:val="2098" w:hRule="atLeast"/>
        </w:trPr>
        <w:tc>
          <w:tcPr>
            <w:tcW w:w="1033" w:type="dxa"/>
          </w:tcPr>
          <w:p>
            <w:pPr>
              <w:pStyle w:val="TableParagraph"/>
              <w:spacing w:before="93"/>
              <w:ind w:right="196"/>
              <w:jc w:val="right"/>
              <w:rPr>
                <w:i/>
                <w:sz w:val="22"/>
              </w:rPr>
            </w:pPr>
            <w:r>
              <w:rPr>
                <w:i/>
                <w:w w:val="95"/>
                <w:sz w:val="22"/>
              </w:rPr>
              <w:t>3.2.17</w:t>
            </w:r>
          </w:p>
        </w:tc>
        <w:tc>
          <w:tcPr>
            <w:tcW w:w="1350" w:type="dxa"/>
          </w:tcPr>
          <w:p>
            <w:pPr>
              <w:pStyle w:val="TableParagraph"/>
              <w:spacing w:line="259" w:lineRule="auto" w:before="93"/>
              <w:ind w:left="199" w:right="306"/>
              <w:rPr>
                <w:i/>
                <w:sz w:val="22"/>
              </w:rPr>
            </w:pPr>
            <w:r>
              <w:rPr>
                <w:i/>
                <w:w w:val="95"/>
                <w:sz w:val="22"/>
              </w:rPr>
              <w:t>严重阿尔茨海默病</w:t>
            </w:r>
          </w:p>
        </w:tc>
        <w:tc>
          <w:tcPr>
            <w:tcW w:w="7890" w:type="dxa"/>
          </w:tcPr>
          <w:p>
            <w:pPr>
              <w:pStyle w:val="TableParagraph"/>
              <w:spacing w:line="273" w:lineRule="auto" w:before="104"/>
              <w:ind w:left="107" w:right="302"/>
              <w:jc w:val="both"/>
              <w:rPr>
                <w:sz w:val="21"/>
              </w:rPr>
            </w:pPr>
            <w:r>
              <w:rPr>
                <w:spacing w:val="-10"/>
                <w:sz w:val="21"/>
              </w:rPr>
              <w:t>指因大脑进行性、不可逆性改变导致智能严重衰退或丧失，临床表现为明显的认知</w:t>
            </w:r>
            <w:r>
              <w:rPr>
                <w:spacing w:val="-12"/>
                <w:sz w:val="21"/>
              </w:rPr>
              <w:t>能力障碍、行为异常和社交能力减退，其日常生活必须持续受到他人监护。须由头</w:t>
            </w:r>
            <w:r>
              <w:rPr>
                <w:spacing w:val="-11"/>
                <w:w w:val="100"/>
                <w:sz w:val="21"/>
              </w:rPr>
              <w:t>颅断层扫描</w:t>
            </w:r>
            <w:r>
              <w:rPr>
                <w:spacing w:val="-1"/>
                <w:w w:val="100"/>
                <w:sz w:val="21"/>
              </w:rPr>
              <w:t>（</w:t>
            </w:r>
            <w:r>
              <w:rPr>
                <w:w w:val="100"/>
                <w:sz w:val="21"/>
              </w:rPr>
              <w:t>CT</w:t>
            </w:r>
            <w:r>
              <w:rPr>
                <w:spacing w:val="-106"/>
                <w:w w:val="100"/>
                <w:sz w:val="21"/>
              </w:rPr>
              <w:t>）</w:t>
            </w:r>
            <w:r>
              <w:rPr>
                <w:spacing w:val="-3"/>
                <w:w w:val="100"/>
                <w:sz w:val="21"/>
              </w:rPr>
              <w:t>、核磁共振检查</w:t>
            </w:r>
            <w:r>
              <w:rPr>
                <w:w w:val="100"/>
                <w:sz w:val="21"/>
              </w:rPr>
              <w:t>（</w:t>
            </w:r>
            <w:r>
              <w:rPr>
                <w:spacing w:val="-3"/>
                <w:w w:val="100"/>
                <w:sz w:val="21"/>
              </w:rPr>
              <w:t>M</w:t>
            </w:r>
            <w:r>
              <w:rPr>
                <w:w w:val="100"/>
                <w:sz w:val="21"/>
              </w:rPr>
              <w:t>RI)</w:t>
            </w:r>
            <w:r>
              <w:rPr>
                <w:sz w:val="21"/>
              </w:rPr>
              <w:t> </w:t>
            </w:r>
            <w:r>
              <w:rPr>
                <w:spacing w:val="-3"/>
                <w:w w:val="100"/>
                <w:sz w:val="21"/>
              </w:rPr>
              <w:t>或正电子发射断层扫描</w:t>
            </w:r>
            <w:r>
              <w:rPr>
                <w:w w:val="100"/>
                <w:sz w:val="21"/>
              </w:rPr>
              <w:t>（PET</w:t>
            </w:r>
            <w:r>
              <w:rPr>
                <w:spacing w:val="-3"/>
                <w:w w:val="100"/>
                <w:sz w:val="21"/>
              </w:rPr>
              <w:t>）</w:t>
            </w:r>
            <w:r>
              <w:rPr>
                <w:spacing w:val="-1"/>
                <w:w w:val="100"/>
                <w:sz w:val="21"/>
              </w:rPr>
              <w:t>等影像学</w:t>
            </w:r>
            <w:r>
              <w:rPr>
                <w:spacing w:val="-11"/>
                <w:sz w:val="21"/>
              </w:rPr>
              <w:t>检查证实，且自主生活能力完全丧失，无法独立完成</w:t>
            </w:r>
            <w:r>
              <w:rPr>
                <w:b/>
                <w:sz w:val="21"/>
              </w:rPr>
              <w:t>六项基本日常生活活动</w:t>
            </w:r>
            <w:r>
              <w:rPr>
                <w:spacing w:val="-2"/>
                <w:sz w:val="21"/>
              </w:rPr>
              <w:t>中的三</w:t>
            </w:r>
            <w:r>
              <w:rPr>
                <w:spacing w:val="-3"/>
                <w:sz w:val="21"/>
              </w:rPr>
              <w:t>项或三项以上。</w:t>
            </w:r>
          </w:p>
          <w:p>
            <w:pPr>
              <w:pStyle w:val="TableParagraph"/>
              <w:spacing w:before="7"/>
              <w:ind w:left="107"/>
              <w:jc w:val="both"/>
              <w:rPr>
                <w:sz w:val="21"/>
              </w:rPr>
            </w:pPr>
            <w:r>
              <w:rPr>
                <w:sz w:val="21"/>
              </w:rPr>
              <w:t>神经官能症和精神疾病不在保障范围内。</w:t>
            </w:r>
          </w:p>
        </w:tc>
      </w:tr>
      <w:tr>
        <w:trPr>
          <w:trHeight w:val="2722" w:hRule="atLeast"/>
        </w:trPr>
        <w:tc>
          <w:tcPr>
            <w:tcW w:w="1033" w:type="dxa"/>
          </w:tcPr>
          <w:p>
            <w:pPr>
              <w:pStyle w:val="TableParagraph"/>
              <w:spacing w:before="93"/>
              <w:ind w:right="196"/>
              <w:jc w:val="right"/>
              <w:rPr>
                <w:i/>
                <w:sz w:val="22"/>
              </w:rPr>
            </w:pPr>
            <w:r>
              <w:rPr>
                <w:i/>
                <w:w w:val="95"/>
                <w:sz w:val="22"/>
              </w:rPr>
              <w:t>3.2.18</w:t>
            </w:r>
          </w:p>
        </w:tc>
        <w:tc>
          <w:tcPr>
            <w:tcW w:w="1350" w:type="dxa"/>
          </w:tcPr>
          <w:p>
            <w:pPr>
              <w:pStyle w:val="TableParagraph"/>
              <w:spacing w:line="259" w:lineRule="auto" w:before="93"/>
              <w:ind w:left="199" w:right="306"/>
              <w:rPr>
                <w:i/>
                <w:sz w:val="22"/>
              </w:rPr>
            </w:pPr>
            <w:r>
              <w:rPr>
                <w:i/>
                <w:w w:val="95"/>
                <w:sz w:val="22"/>
              </w:rPr>
              <w:t>严重脑损</w:t>
            </w:r>
            <w:r>
              <w:rPr>
                <w:i/>
                <w:sz w:val="22"/>
              </w:rPr>
              <w:t>伤</w:t>
            </w:r>
          </w:p>
        </w:tc>
        <w:tc>
          <w:tcPr>
            <w:tcW w:w="7890" w:type="dxa"/>
          </w:tcPr>
          <w:p>
            <w:pPr>
              <w:pStyle w:val="TableParagraph"/>
              <w:spacing w:line="273" w:lineRule="auto" w:before="104"/>
              <w:ind w:left="107" w:right="197"/>
              <w:rPr>
                <w:sz w:val="21"/>
              </w:rPr>
            </w:pPr>
            <w:r>
              <w:rPr>
                <w:spacing w:val="-15"/>
                <w:sz w:val="21"/>
              </w:rPr>
              <w:t>指因头部遭受机械性外力，引起脑重要部位损伤，导致神经系统永久性的功能障碍。</w:t>
            </w:r>
            <w:r>
              <w:rPr>
                <w:spacing w:val="-7"/>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MRI)</w:t>
            </w:r>
            <w:r>
              <w:rPr>
                <w:sz w:val="21"/>
              </w:rPr>
              <w:t> </w:t>
            </w:r>
            <w:r>
              <w:rPr>
                <w:spacing w:val="-3"/>
                <w:w w:val="100"/>
                <w:sz w:val="21"/>
              </w:rPr>
              <w:t>或正电子发射断层扫描（</w:t>
            </w:r>
            <w:r>
              <w:rPr>
                <w:w w:val="100"/>
                <w:sz w:val="21"/>
              </w:rPr>
              <w:t>PE</w:t>
            </w:r>
            <w:r>
              <w:rPr>
                <w:spacing w:val="-3"/>
                <w:w w:val="100"/>
                <w:sz w:val="21"/>
              </w:rPr>
              <w:t>T）等</w:t>
            </w:r>
            <w:r>
              <w:rPr>
                <w:spacing w:val="-5"/>
                <w:sz w:val="21"/>
              </w:rPr>
              <w:t>影像学检查证实。神经系统永久性的功能障碍，指脑损伤 </w:t>
            </w:r>
            <w:r>
              <w:rPr>
                <w:sz w:val="21"/>
              </w:rPr>
              <w:t>180</w:t>
            </w:r>
            <w:r>
              <w:rPr>
                <w:spacing w:val="-2"/>
                <w:sz w:val="21"/>
              </w:rPr>
              <w:t> 天后，仍遗留下列一</w:t>
            </w:r>
            <w:r>
              <w:rPr>
                <w:spacing w:val="-3"/>
                <w:sz w:val="21"/>
              </w:rPr>
              <w:t>种或一种以上障碍：</w:t>
            </w:r>
          </w:p>
          <w:p>
            <w:pPr>
              <w:pStyle w:val="TableParagraph"/>
              <w:spacing w:before="7"/>
              <w:ind w:left="107"/>
              <w:rPr>
                <w:sz w:val="21"/>
              </w:rPr>
            </w:pPr>
            <w:r>
              <w:rPr>
                <w:sz w:val="21"/>
              </w:rPr>
              <w:t>（1）一肢或一肢以上</w:t>
            </w:r>
            <w:r>
              <w:rPr>
                <w:b/>
                <w:sz w:val="21"/>
              </w:rPr>
              <w:t>肢体机能完全丧失</w:t>
            </w:r>
            <w:r>
              <w:rPr>
                <w:sz w:val="21"/>
              </w:rPr>
              <w:t>；</w:t>
            </w:r>
          </w:p>
          <w:p>
            <w:pPr>
              <w:pStyle w:val="TableParagraph"/>
              <w:spacing w:before="37"/>
              <w:ind w:left="107"/>
              <w:rPr>
                <w:sz w:val="21"/>
              </w:rPr>
            </w:pPr>
            <w:r>
              <w:rPr>
                <w:sz w:val="21"/>
              </w:rPr>
              <w:t>（2）</w:t>
            </w:r>
            <w:r>
              <w:rPr>
                <w:b/>
                <w:sz w:val="21"/>
              </w:rPr>
              <w:t>语言能力或咀嚼吞咽能力完全丧失</w:t>
            </w:r>
            <w:r>
              <w:rPr>
                <w:sz w:val="21"/>
              </w:rPr>
              <w:t>；</w:t>
            </w:r>
          </w:p>
          <w:p>
            <w:pPr>
              <w:pStyle w:val="TableParagraph"/>
              <w:spacing w:line="273" w:lineRule="auto" w:before="37"/>
              <w:ind w:left="107" w:right="312"/>
              <w:rPr>
                <w:sz w:val="21"/>
              </w:rPr>
            </w:pPr>
            <w:r>
              <w:rPr>
                <w:sz w:val="21"/>
              </w:rPr>
              <w:t>（3）自主生活能力完全丧失，无法独立完成</w:t>
            </w:r>
            <w:r>
              <w:rPr>
                <w:b/>
                <w:sz w:val="21"/>
              </w:rPr>
              <w:t>六项基本日常生活活动</w:t>
            </w:r>
            <w:r>
              <w:rPr>
                <w:sz w:val="21"/>
              </w:rPr>
              <w:t>中的三项或三项以上。</w:t>
            </w:r>
          </w:p>
        </w:tc>
      </w:tr>
      <w:tr>
        <w:trPr>
          <w:trHeight w:val="2100" w:hRule="atLeast"/>
        </w:trPr>
        <w:tc>
          <w:tcPr>
            <w:tcW w:w="1033" w:type="dxa"/>
          </w:tcPr>
          <w:p>
            <w:pPr>
              <w:pStyle w:val="TableParagraph"/>
              <w:spacing w:before="94"/>
              <w:ind w:right="196"/>
              <w:jc w:val="right"/>
              <w:rPr>
                <w:i/>
                <w:sz w:val="22"/>
              </w:rPr>
            </w:pPr>
            <w:r>
              <w:rPr>
                <w:i/>
                <w:w w:val="95"/>
                <w:sz w:val="22"/>
              </w:rPr>
              <w:t>3.2.19</w:t>
            </w:r>
          </w:p>
        </w:tc>
        <w:tc>
          <w:tcPr>
            <w:tcW w:w="1350" w:type="dxa"/>
          </w:tcPr>
          <w:p>
            <w:pPr>
              <w:pStyle w:val="TableParagraph"/>
              <w:spacing w:line="259" w:lineRule="auto" w:before="94"/>
              <w:ind w:left="199" w:right="105"/>
              <w:rPr>
                <w:i/>
                <w:sz w:val="22"/>
              </w:rPr>
            </w:pPr>
            <w:r>
              <w:rPr>
                <w:i/>
                <w:spacing w:val="-26"/>
                <w:sz w:val="22"/>
              </w:rPr>
              <w:t>严 重 帕 金</w:t>
            </w:r>
            <w:r>
              <w:rPr>
                <w:i/>
                <w:spacing w:val="-26"/>
                <w:w w:val="95"/>
                <w:sz w:val="22"/>
              </w:rPr>
              <w:t>森病</w:t>
            </w:r>
          </w:p>
        </w:tc>
        <w:tc>
          <w:tcPr>
            <w:tcW w:w="7890" w:type="dxa"/>
          </w:tcPr>
          <w:p>
            <w:pPr>
              <w:pStyle w:val="TableParagraph"/>
              <w:spacing w:line="273" w:lineRule="auto" w:before="105"/>
              <w:ind w:left="107" w:right="303"/>
              <w:rPr>
                <w:sz w:val="21"/>
              </w:rPr>
            </w:pPr>
            <w:r>
              <w:rPr>
                <w:spacing w:val="-8"/>
                <w:sz w:val="21"/>
              </w:rPr>
              <w:t>是一种中枢神经系统的退行性疾病，临床表现为震颤麻痹、共济失调等。须满足下</w:t>
            </w:r>
            <w:r>
              <w:rPr>
                <w:spacing w:val="-5"/>
                <w:sz w:val="21"/>
              </w:rPr>
              <w:t>列全部条件：</w:t>
            </w:r>
          </w:p>
          <w:p>
            <w:pPr>
              <w:pStyle w:val="TableParagraph"/>
              <w:spacing w:before="7"/>
              <w:ind w:left="107"/>
              <w:rPr>
                <w:sz w:val="21"/>
              </w:rPr>
            </w:pPr>
            <w:r>
              <w:rPr>
                <w:sz w:val="21"/>
              </w:rPr>
              <w:t>（1）药物治疗无法控制病情；</w:t>
            </w:r>
          </w:p>
          <w:p>
            <w:pPr>
              <w:pStyle w:val="TableParagraph"/>
              <w:spacing w:line="273" w:lineRule="auto" w:before="37"/>
              <w:ind w:left="107" w:right="312"/>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8"/>
              <w:ind w:left="107"/>
              <w:rPr>
                <w:sz w:val="21"/>
              </w:rPr>
            </w:pPr>
            <w:r>
              <w:rPr>
                <w:sz w:val="21"/>
              </w:rPr>
              <w:t>继发性帕金森综合征不在保障范围内。</w:t>
            </w:r>
          </w:p>
        </w:tc>
      </w:tr>
      <w:tr>
        <w:trPr>
          <w:trHeight w:val="694" w:hRule="atLeast"/>
        </w:trPr>
        <w:tc>
          <w:tcPr>
            <w:tcW w:w="1033" w:type="dxa"/>
          </w:tcPr>
          <w:p>
            <w:pPr>
              <w:pStyle w:val="TableParagraph"/>
              <w:spacing w:before="94"/>
              <w:ind w:right="197"/>
              <w:jc w:val="right"/>
              <w:rPr>
                <w:i/>
                <w:sz w:val="22"/>
              </w:rPr>
            </w:pPr>
            <w:r>
              <w:rPr>
                <w:i/>
                <w:w w:val="95"/>
                <w:sz w:val="22"/>
              </w:rPr>
              <w:t>3.2.20</w:t>
            </w:r>
          </w:p>
        </w:tc>
        <w:tc>
          <w:tcPr>
            <w:tcW w:w="1350" w:type="dxa"/>
          </w:tcPr>
          <w:p>
            <w:pPr>
              <w:pStyle w:val="TableParagraph"/>
              <w:spacing w:line="310" w:lineRule="atLeast" w:before="71"/>
              <w:ind w:left="199" w:right="306"/>
              <w:rPr>
                <w:i/>
                <w:sz w:val="22"/>
              </w:rPr>
            </w:pPr>
            <w:r>
              <w:rPr>
                <w:i/>
                <w:w w:val="95"/>
                <w:sz w:val="22"/>
              </w:rPr>
              <w:t>严重Ⅲ度烧伤</w:t>
            </w:r>
          </w:p>
        </w:tc>
        <w:tc>
          <w:tcPr>
            <w:tcW w:w="7890" w:type="dxa"/>
          </w:tcPr>
          <w:p>
            <w:pPr>
              <w:pStyle w:val="TableParagraph"/>
              <w:spacing w:line="310" w:lineRule="atLeast" w:before="70"/>
              <w:ind w:left="107" w:right="303"/>
              <w:rPr>
                <w:sz w:val="21"/>
              </w:rPr>
            </w:pPr>
            <w:r>
              <w:rPr>
                <w:spacing w:val="-5"/>
                <w:sz w:val="21"/>
              </w:rPr>
              <w:t>指烧伤程度为Ⅲ度，且Ⅲ度烧伤面积达到全身体表面积的 </w:t>
            </w:r>
            <w:r>
              <w:rPr>
                <w:sz w:val="21"/>
              </w:rPr>
              <w:t>20％</w:t>
            </w:r>
            <w:r>
              <w:rPr>
                <w:spacing w:val="-16"/>
                <w:sz w:val="21"/>
              </w:rPr>
              <w:t>或 </w:t>
            </w:r>
            <w:r>
              <w:rPr>
                <w:sz w:val="21"/>
              </w:rPr>
              <w:t>20</w:t>
            </w:r>
            <w:r>
              <w:rPr>
                <w:spacing w:val="-2"/>
                <w:sz w:val="21"/>
              </w:rPr>
              <w:t>％以上。体表</w:t>
            </w:r>
            <w:r>
              <w:rPr>
                <w:spacing w:val="-3"/>
                <w:sz w:val="21"/>
              </w:rPr>
              <w:t>面积根据 《中国新九分法》计算。</w:t>
            </w:r>
          </w:p>
        </w:tc>
      </w:tr>
    </w:tbl>
    <w:p>
      <w:pPr>
        <w:spacing w:after="0" w:line="310" w:lineRule="atLeast"/>
        <w:rPr>
          <w:sz w:val="21"/>
        </w:rPr>
        <w:sectPr>
          <w:pgSz w:w="11910" w:h="16840"/>
          <w:pgMar w:header="568" w:footer="0" w:top="800" w:bottom="280" w:left="720" w:right="70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350"/>
        <w:gridCol w:w="7785"/>
      </w:tblGrid>
      <w:tr>
        <w:trPr>
          <w:trHeight w:val="1005" w:hRule="atLeast"/>
        </w:trPr>
        <w:tc>
          <w:tcPr>
            <w:tcW w:w="1033" w:type="dxa"/>
          </w:tcPr>
          <w:p>
            <w:pPr>
              <w:pStyle w:val="TableParagraph"/>
              <w:spacing w:line="222" w:lineRule="exact"/>
              <w:ind w:right="196"/>
              <w:jc w:val="right"/>
              <w:rPr>
                <w:i/>
                <w:sz w:val="22"/>
              </w:rPr>
            </w:pPr>
            <w:r>
              <w:rPr>
                <w:i/>
                <w:w w:val="95"/>
                <w:sz w:val="22"/>
              </w:rPr>
              <w:t>3.2.21</w:t>
            </w:r>
          </w:p>
        </w:tc>
        <w:tc>
          <w:tcPr>
            <w:tcW w:w="1350" w:type="dxa"/>
          </w:tcPr>
          <w:p>
            <w:pPr>
              <w:pStyle w:val="TableParagraph"/>
              <w:spacing w:line="222" w:lineRule="exact"/>
              <w:ind w:left="199"/>
              <w:rPr>
                <w:i/>
                <w:sz w:val="22"/>
              </w:rPr>
            </w:pPr>
            <w:r>
              <w:rPr>
                <w:i/>
                <w:spacing w:val="-26"/>
                <w:sz w:val="22"/>
              </w:rPr>
              <w:t>严 重 原 发</w:t>
            </w:r>
          </w:p>
          <w:p>
            <w:pPr>
              <w:pStyle w:val="TableParagraph"/>
              <w:spacing w:line="261" w:lineRule="auto" w:before="24"/>
              <w:ind w:left="199" w:right="105"/>
              <w:rPr>
                <w:i/>
                <w:sz w:val="22"/>
              </w:rPr>
            </w:pPr>
            <w:r>
              <w:rPr>
                <w:i/>
                <w:spacing w:val="-26"/>
                <w:sz w:val="22"/>
              </w:rPr>
              <w:t>性 肺 动 脉</w:t>
            </w:r>
            <w:r>
              <w:rPr>
                <w:i/>
                <w:spacing w:val="-26"/>
                <w:w w:val="95"/>
                <w:sz w:val="22"/>
              </w:rPr>
              <w:t>高压</w:t>
            </w:r>
          </w:p>
        </w:tc>
        <w:tc>
          <w:tcPr>
            <w:tcW w:w="7785" w:type="dxa"/>
          </w:tcPr>
          <w:p>
            <w:pPr>
              <w:pStyle w:val="TableParagraph"/>
              <w:spacing w:line="221" w:lineRule="exact"/>
              <w:ind w:left="107"/>
              <w:rPr>
                <w:b/>
                <w:sz w:val="21"/>
              </w:rPr>
            </w:pPr>
            <w:r>
              <w:rPr>
                <w:sz w:val="21"/>
              </w:rPr>
              <w:t>指不明原因的肺动脉压力持续性增高，进行性发展而导致的慢性疾病，已经造成</w:t>
            </w:r>
            <w:r>
              <w:rPr>
                <w:b/>
                <w:sz w:val="21"/>
              </w:rPr>
              <w:t>永</w:t>
            </w:r>
          </w:p>
          <w:p>
            <w:pPr>
              <w:pStyle w:val="TableParagraph"/>
              <w:spacing w:line="273" w:lineRule="auto" w:before="37"/>
              <w:ind w:left="107" w:right="412"/>
              <w:rPr>
                <w:sz w:val="21"/>
              </w:rPr>
            </w:pPr>
            <w:r>
              <w:rPr>
                <w:b/>
                <w:sz w:val="21"/>
              </w:rPr>
              <w:t>久不可逆</w:t>
            </w:r>
            <w:r>
              <w:rPr>
                <w:sz w:val="21"/>
              </w:rPr>
              <w:t>性的体力活动能力受限，达到美国纽约心脏病学会心功能状态分级 IV 级，且静息状态下肺动脉平均压超过 3OmmHg 。</w:t>
            </w:r>
          </w:p>
        </w:tc>
      </w:tr>
      <w:tr>
        <w:trPr>
          <w:trHeight w:val="1049" w:hRule="atLeast"/>
        </w:trPr>
        <w:tc>
          <w:tcPr>
            <w:tcW w:w="1033" w:type="dxa"/>
          </w:tcPr>
          <w:p>
            <w:pPr>
              <w:pStyle w:val="TableParagraph"/>
              <w:spacing w:before="93"/>
              <w:ind w:right="196"/>
              <w:jc w:val="right"/>
              <w:rPr>
                <w:i/>
                <w:sz w:val="22"/>
              </w:rPr>
            </w:pPr>
            <w:r>
              <w:rPr>
                <w:i/>
                <w:w w:val="95"/>
                <w:sz w:val="22"/>
              </w:rPr>
              <w:t>3.2.22</w:t>
            </w:r>
          </w:p>
        </w:tc>
        <w:tc>
          <w:tcPr>
            <w:tcW w:w="1350" w:type="dxa"/>
          </w:tcPr>
          <w:p>
            <w:pPr>
              <w:pStyle w:val="TableParagraph"/>
              <w:spacing w:line="259" w:lineRule="auto" w:before="93"/>
              <w:ind w:left="199" w:right="105"/>
              <w:rPr>
                <w:i/>
                <w:sz w:val="22"/>
              </w:rPr>
            </w:pPr>
            <w:r>
              <w:rPr>
                <w:i/>
                <w:spacing w:val="-26"/>
                <w:sz w:val="22"/>
              </w:rPr>
              <w:t>严 重 运 动</w:t>
            </w:r>
            <w:r>
              <w:rPr>
                <w:i/>
                <w:spacing w:val="-15"/>
                <w:w w:val="95"/>
                <w:sz w:val="22"/>
              </w:rPr>
              <w:t>神经元病</w:t>
            </w:r>
          </w:p>
        </w:tc>
        <w:tc>
          <w:tcPr>
            <w:tcW w:w="7785" w:type="dxa"/>
          </w:tcPr>
          <w:p>
            <w:pPr>
              <w:pStyle w:val="TableParagraph"/>
              <w:spacing w:line="310" w:lineRule="atLeast" w:before="69"/>
              <w:ind w:left="107" w:right="198"/>
              <w:jc w:val="both"/>
              <w:rPr>
                <w:sz w:val="21"/>
              </w:rPr>
            </w:pPr>
            <w:r>
              <w:rPr>
                <w:spacing w:val="-7"/>
                <w:sz w:val="21"/>
              </w:rPr>
              <w:t>是一组中枢神经系统运动神经元的进行性变性疾病，包括进行性脊肌萎缩症、进行</w:t>
            </w:r>
            <w:r>
              <w:rPr>
                <w:spacing w:val="-11"/>
                <w:sz w:val="21"/>
              </w:rPr>
              <w:t>性延髓麻痹症、原发性侧索硬化症、肌萎缩性侧索硬化症。须满足自主生活能力完</w:t>
            </w:r>
            <w:r>
              <w:rPr>
                <w:spacing w:val="-6"/>
                <w:sz w:val="21"/>
              </w:rPr>
              <w:t>全丧失，无法独立完成</w:t>
            </w:r>
            <w:r>
              <w:rPr>
                <w:b/>
                <w:sz w:val="21"/>
              </w:rPr>
              <w:t>六项基本日常生活活动</w:t>
            </w:r>
            <w:r>
              <w:rPr>
                <w:spacing w:val="-3"/>
                <w:sz w:val="21"/>
              </w:rPr>
              <w:t>中的三项或三项以上的条件。</w:t>
            </w:r>
          </w:p>
        </w:tc>
      </w:tr>
      <w:tr>
        <w:trPr>
          <w:trHeight w:val="1674" w:hRule="atLeast"/>
        </w:trPr>
        <w:tc>
          <w:tcPr>
            <w:tcW w:w="1033" w:type="dxa"/>
          </w:tcPr>
          <w:p>
            <w:pPr>
              <w:pStyle w:val="TableParagraph"/>
              <w:spacing w:line="268" w:lineRule="exact"/>
              <w:ind w:right="196"/>
              <w:jc w:val="right"/>
              <w:rPr>
                <w:i/>
                <w:sz w:val="22"/>
              </w:rPr>
            </w:pPr>
            <w:r>
              <w:rPr>
                <w:i/>
                <w:w w:val="95"/>
                <w:sz w:val="22"/>
              </w:rPr>
              <w:t>3.2.23</w:t>
            </w:r>
          </w:p>
        </w:tc>
        <w:tc>
          <w:tcPr>
            <w:tcW w:w="1350" w:type="dxa"/>
          </w:tcPr>
          <w:p>
            <w:pPr>
              <w:pStyle w:val="TableParagraph"/>
              <w:spacing w:line="268" w:lineRule="exact"/>
              <w:ind w:left="199"/>
              <w:rPr>
                <w:i/>
                <w:sz w:val="22"/>
              </w:rPr>
            </w:pPr>
            <w:r>
              <w:rPr>
                <w:i/>
                <w:w w:val="95"/>
                <w:sz w:val="22"/>
              </w:rPr>
              <w:t>语言能力</w:t>
            </w:r>
          </w:p>
          <w:p>
            <w:pPr>
              <w:pStyle w:val="TableParagraph"/>
              <w:spacing w:before="24"/>
              <w:ind w:left="199"/>
              <w:rPr>
                <w:i/>
                <w:sz w:val="22"/>
              </w:rPr>
            </w:pPr>
            <w:r>
              <w:rPr>
                <w:i/>
                <w:w w:val="95"/>
                <w:sz w:val="22"/>
              </w:rPr>
              <w:t>丧失</w:t>
            </w:r>
          </w:p>
        </w:tc>
        <w:tc>
          <w:tcPr>
            <w:tcW w:w="7785" w:type="dxa"/>
          </w:tcPr>
          <w:p>
            <w:pPr>
              <w:pStyle w:val="TableParagraph"/>
              <w:spacing w:line="273" w:lineRule="auto"/>
              <w:ind w:left="107" w:right="198"/>
              <w:rPr>
                <w:sz w:val="21"/>
              </w:rPr>
            </w:pPr>
            <w:r>
              <w:rPr>
                <w:spacing w:val="-6"/>
                <w:sz w:val="21"/>
              </w:rPr>
              <w:t>指因疾病或意外伤害导致完全丧失语言能力，经过积极治疗至少 </w:t>
            </w:r>
            <w:r>
              <w:rPr>
                <w:sz w:val="21"/>
              </w:rPr>
              <w:t>12 个月（</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16"/>
              <w:ind w:left="107"/>
              <w:rPr>
                <w:sz w:val="21"/>
              </w:rPr>
            </w:pPr>
            <w:r>
              <w:rPr>
                <w:sz w:val="21"/>
              </w:rPr>
              <w:t>精神心理因素所致的语言能力丧失不在保障范围内。</w:t>
            </w:r>
          </w:p>
          <w:p>
            <w:pPr>
              <w:pStyle w:val="TableParagraph"/>
              <w:spacing w:line="273" w:lineRule="auto" w:before="37"/>
              <w:ind w:left="107" w:right="197"/>
              <w:rPr>
                <w:sz w:val="21"/>
              </w:rPr>
            </w:pPr>
            <w:r>
              <w:rPr>
                <w:spacing w:val="-8"/>
                <w:sz w:val="21"/>
              </w:rPr>
              <w:t>被保险人申请理赔时年龄必须在三周岁以上，并且提供理赔当时的语言能力丧失诊</w:t>
            </w:r>
            <w:r>
              <w:rPr>
                <w:spacing w:val="-5"/>
                <w:sz w:val="21"/>
              </w:rPr>
              <w:t>断及检查证据。</w:t>
            </w:r>
          </w:p>
        </w:tc>
      </w:tr>
      <w:tr>
        <w:trPr>
          <w:trHeight w:val="2411" w:hRule="atLeast"/>
        </w:trPr>
        <w:tc>
          <w:tcPr>
            <w:tcW w:w="1033" w:type="dxa"/>
          </w:tcPr>
          <w:p>
            <w:pPr>
              <w:pStyle w:val="TableParagraph"/>
              <w:spacing w:before="94"/>
              <w:ind w:right="196"/>
              <w:jc w:val="right"/>
              <w:rPr>
                <w:i/>
                <w:sz w:val="22"/>
              </w:rPr>
            </w:pPr>
            <w:r>
              <w:rPr>
                <w:i/>
                <w:w w:val="95"/>
                <w:sz w:val="22"/>
              </w:rPr>
              <w:t>3.2.24</w:t>
            </w:r>
          </w:p>
        </w:tc>
        <w:tc>
          <w:tcPr>
            <w:tcW w:w="1350" w:type="dxa"/>
          </w:tcPr>
          <w:p>
            <w:pPr>
              <w:pStyle w:val="TableParagraph"/>
              <w:spacing w:line="259" w:lineRule="auto" w:before="94"/>
              <w:ind w:left="199" w:right="105"/>
              <w:jc w:val="both"/>
              <w:rPr>
                <w:i/>
                <w:sz w:val="22"/>
              </w:rPr>
            </w:pPr>
            <w:r>
              <w:rPr>
                <w:i/>
                <w:spacing w:val="-26"/>
                <w:sz w:val="22"/>
              </w:rPr>
              <w:t>重 型 再 生</w:t>
            </w:r>
            <w:r>
              <w:rPr>
                <w:i/>
                <w:spacing w:val="-30"/>
                <w:sz w:val="22"/>
              </w:rPr>
              <w:t>障 碍 性 贫血</w:t>
            </w:r>
          </w:p>
        </w:tc>
        <w:tc>
          <w:tcPr>
            <w:tcW w:w="7785" w:type="dxa"/>
          </w:tcPr>
          <w:p>
            <w:pPr>
              <w:pStyle w:val="TableParagraph"/>
              <w:spacing w:line="273" w:lineRule="auto" w:before="105"/>
              <w:ind w:left="107" w:right="198"/>
              <w:rPr>
                <w:sz w:val="21"/>
              </w:rPr>
            </w:pPr>
            <w:r>
              <w:rPr>
                <w:spacing w:val="-8"/>
                <w:sz w:val="21"/>
              </w:rPr>
              <w:t>指因骨髓造血功能慢性持续性衰竭导致的贫血、中性粒细胞减少及血小板减少。须</w:t>
            </w:r>
            <w:r>
              <w:rPr>
                <w:spacing w:val="-5"/>
                <w:sz w:val="21"/>
              </w:rPr>
              <w:t>满足下列全部条件：</w:t>
            </w:r>
          </w:p>
          <w:p>
            <w:pPr>
              <w:pStyle w:val="TableParagraph"/>
              <w:spacing w:before="8"/>
              <w:ind w:left="107"/>
              <w:rPr>
                <w:sz w:val="21"/>
              </w:rPr>
            </w:pPr>
            <w:r>
              <w:rPr>
                <w:sz w:val="21"/>
              </w:rPr>
              <w:t>（1）骨髓穿刺检查或骨髓活检结果支持诊断；</w:t>
            </w:r>
          </w:p>
          <w:p>
            <w:pPr>
              <w:pStyle w:val="TableParagraph"/>
              <w:spacing w:before="37"/>
              <w:ind w:left="107"/>
              <w:rPr>
                <w:sz w:val="21"/>
              </w:rPr>
            </w:pPr>
            <w:r>
              <w:rPr>
                <w:sz w:val="21"/>
              </w:rPr>
              <w:t>（2）外周血象须具备所有三项条件：</w:t>
            </w:r>
          </w:p>
          <w:p>
            <w:pPr>
              <w:pStyle w:val="TableParagraph"/>
              <w:spacing w:before="37"/>
              <w:ind w:left="527"/>
              <w:rPr>
                <w:sz w:val="21"/>
              </w:rPr>
            </w:pPr>
            <w:r>
              <w:rPr>
                <w:sz w:val="21"/>
              </w:rPr>
              <w:t>① 中性粒细胞绝对值≤0.5×10</w:t>
            </w:r>
            <w:r>
              <w:rPr>
                <w:b/>
                <w:position w:val="11"/>
                <w:sz w:val="11"/>
              </w:rPr>
              <w:t>9</w:t>
            </w:r>
            <w:r>
              <w:rPr>
                <w:sz w:val="21"/>
              </w:rPr>
              <w:t>/L ；</w:t>
            </w:r>
          </w:p>
          <w:p>
            <w:pPr>
              <w:pStyle w:val="TableParagraph"/>
              <w:spacing w:before="37"/>
              <w:ind w:left="527"/>
              <w:rPr>
                <w:sz w:val="21"/>
              </w:rPr>
            </w:pPr>
            <w:r>
              <w:rPr>
                <w:sz w:val="21"/>
              </w:rPr>
              <w:t>② 网织红细胞＜1%；</w:t>
            </w:r>
          </w:p>
          <w:p>
            <w:pPr>
              <w:pStyle w:val="TableParagraph"/>
              <w:spacing w:before="37"/>
              <w:ind w:left="527"/>
              <w:rPr>
                <w:sz w:val="21"/>
              </w:rPr>
            </w:pPr>
            <w:r>
              <w:rPr>
                <w:sz w:val="21"/>
              </w:rPr>
              <w:t>③ 血小板绝对值≤20×10</w:t>
            </w:r>
            <w:r>
              <w:rPr>
                <w:b/>
                <w:position w:val="11"/>
                <w:sz w:val="11"/>
              </w:rPr>
              <w:t>9</w:t>
            </w:r>
            <w:r>
              <w:rPr>
                <w:sz w:val="21"/>
              </w:rPr>
              <w:t>/L。</w:t>
            </w:r>
          </w:p>
        </w:tc>
      </w:tr>
      <w:tr>
        <w:trPr>
          <w:trHeight w:val="1474" w:hRule="atLeast"/>
        </w:trPr>
        <w:tc>
          <w:tcPr>
            <w:tcW w:w="1033" w:type="dxa"/>
          </w:tcPr>
          <w:p>
            <w:pPr>
              <w:pStyle w:val="TableParagraph"/>
              <w:spacing w:before="92"/>
              <w:ind w:right="196"/>
              <w:jc w:val="right"/>
              <w:rPr>
                <w:i/>
                <w:sz w:val="22"/>
              </w:rPr>
            </w:pPr>
            <w:r>
              <w:rPr>
                <w:i/>
                <w:w w:val="95"/>
                <w:sz w:val="22"/>
              </w:rPr>
              <w:t>3.2.25</w:t>
            </w:r>
          </w:p>
        </w:tc>
        <w:tc>
          <w:tcPr>
            <w:tcW w:w="1350" w:type="dxa"/>
          </w:tcPr>
          <w:p>
            <w:pPr>
              <w:pStyle w:val="TableParagraph"/>
              <w:spacing w:line="259" w:lineRule="auto" w:before="92"/>
              <w:ind w:left="199" w:right="105"/>
              <w:rPr>
                <w:i/>
                <w:sz w:val="22"/>
              </w:rPr>
            </w:pPr>
            <w:r>
              <w:rPr>
                <w:i/>
                <w:spacing w:val="-26"/>
                <w:sz w:val="22"/>
              </w:rPr>
              <w:t>主 动 脉 手术</w:t>
            </w:r>
          </w:p>
        </w:tc>
        <w:tc>
          <w:tcPr>
            <w:tcW w:w="7785" w:type="dxa"/>
          </w:tcPr>
          <w:p>
            <w:pPr>
              <w:pStyle w:val="TableParagraph"/>
              <w:spacing w:line="273" w:lineRule="auto" w:before="104"/>
              <w:ind w:left="107" w:right="198"/>
              <w:jc w:val="both"/>
              <w:rPr>
                <w:sz w:val="21"/>
              </w:rPr>
            </w:pPr>
            <w:r>
              <w:rPr>
                <w:spacing w:val="-8"/>
                <w:sz w:val="21"/>
              </w:rPr>
              <w:t>指为治疗主动脉疾病，实际实施了开胸或开腹进行的切除、置换、修补病损主动脉</w:t>
            </w:r>
            <w:r>
              <w:rPr>
                <w:spacing w:val="-12"/>
                <w:sz w:val="21"/>
              </w:rPr>
              <w:t>血管的手术。主动脉指胸主动脉和腹主动脉，不包括胸主动脉和腹主动脉的分支血管。</w:t>
            </w:r>
          </w:p>
          <w:p>
            <w:pPr>
              <w:pStyle w:val="TableParagraph"/>
              <w:spacing w:before="7"/>
              <w:ind w:left="107"/>
              <w:jc w:val="both"/>
              <w:rPr>
                <w:sz w:val="21"/>
              </w:rPr>
            </w:pPr>
            <w:r>
              <w:rPr>
                <w:sz w:val="21"/>
              </w:rPr>
              <w:t>动脉内血管成形术不在保障范围内。</w:t>
            </w:r>
          </w:p>
        </w:tc>
      </w:tr>
      <w:tr>
        <w:trPr>
          <w:trHeight w:val="2079" w:hRule="atLeast"/>
        </w:trPr>
        <w:tc>
          <w:tcPr>
            <w:tcW w:w="1033" w:type="dxa"/>
          </w:tcPr>
          <w:p>
            <w:pPr>
              <w:pStyle w:val="TableParagraph"/>
              <w:spacing w:before="94"/>
              <w:ind w:right="196"/>
              <w:jc w:val="right"/>
              <w:rPr>
                <w:i/>
                <w:sz w:val="22"/>
              </w:rPr>
            </w:pPr>
            <w:r>
              <w:rPr>
                <w:i/>
                <w:w w:val="95"/>
                <w:sz w:val="22"/>
              </w:rPr>
              <w:t>3.2.26</w:t>
            </w:r>
          </w:p>
        </w:tc>
        <w:tc>
          <w:tcPr>
            <w:tcW w:w="1350" w:type="dxa"/>
          </w:tcPr>
          <w:p>
            <w:pPr>
              <w:pStyle w:val="TableParagraph"/>
              <w:spacing w:line="261" w:lineRule="auto" w:before="94"/>
              <w:ind w:left="199" w:right="105"/>
              <w:rPr>
                <w:i/>
                <w:sz w:val="22"/>
              </w:rPr>
            </w:pPr>
            <w:r>
              <w:rPr>
                <w:i/>
                <w:spacing w:val="-26"/>
                <w:sz w:val="22"/>
              </w:rPr>
              <w:t>多 发 性 硬化</w:t>
            </w:r>
          </w:p>
        </w:tc>
        <w:tc>
          <w:tcPr>
            <w:tcW w:w="7785" w:type="dxa"/>
          </w:tcPr>
          <w:p>
            <w:pPr>
              <w:pStyle w:val="TableParagraph"/>
              <w:spacing w:line="268" w:lineRule="auto" w:before="105"/>
              <w:ind w:left="107" w:right="198"/>
              <w:jc w:val="both"/>
              <w:rPr>
                <w:sz w:val="21"/>
              </w:rPr>
            </w:pPr>
            <w:r>
              <w:rPr>
                <w:spacing w:val="-7"/>
                <w:sz w:val="21"/>
              </w:rPr>
              <w:t>多发性硬化是一种中枢神经系统脱髓鞘性疾病，表现为反复缓解、复发的脑、脊髓</w:t>
            </w:r>
            <w:r>
              <w:rPr>
                <w:spacing w:val="-10"/>
                <w:sz w:val="21"/>
              </w:rPr>
              <w:t>和视神经损害。该病必须经医院的神经科专科医生确诊，并有 </w:t>
            </w:r>
            <w:r>
              <w:rPr>
                <w:rFonts w:ascii="Arial" w:eastAsia="Arial"/>
                <w:sz w:val="21"/>
              </w:rPr>
              <w:t>CT </w:t>
            </w:r>
            <w:r>
              <w:rPr>
                <w:spacing w:val="-3"/>
                <w:sz w:val="21"/>
              </w:rPr>
              <w:t>或磁共振检查结</w:t>
            </w:r>
            <w:r>
              <w:rPr>
                <w:spacing w:val="-11"/>
                <w:sz w:val="21"/>
              </w:rPr>
              <w:t>果诊断报告。本合同仅对多发性硬化造成神经系统功能的永久性损害予以理赔。所谓神经系统功能的永久性损害是指诊断为多发性硬化后有神经系统一次以上的发作，而出现累及视神经、脑干、脊髓永久性损害，出现有共济失调或感觉障碍并持</w:t>
            </w:r>
            <w:r>
              <w:rPr>
                <w:spacing w:val="-31"/>
                <w:sz w:val="21"/>
              </w:rPr>
              <w:t>续 </w:t>
            </w:r>
            <w:r>
              <w:rPr>
                <w:rFonts w:ascii="Arial" w:eastAsia="Arial"/>
                <w:sz w:val="21"/>
              </w:rPr>
              <w:t>180 </w:t>
            </w:r>
            <w:r>
              <w:rPr>
                <w:spacing w:val="-3"/>
                <w:sz w:val="21"/>
              </w:rPr>
              <w:t>天以上。</w:t>
            </w:r>
          </w:p>
        </w:tc>
      </w:tr>
      <w:tr>
        <w:trPr>
          <w:trHeight w:val="3943" w:hRule="atLeast"/>
        </w:trPr>
        <w:tc>
          <w:tcPr>
            <w:tcW w:w="1033" w:type="dxa"/>
          </w:tcPr>
          <w:p>
            <w:pPr>
              <w:pStyle w:val="TableParagraph"/>
              <w:spacing w:before="57"/>
              <w:ind w:right="196"/>
              <w:jc w:val="right"/>
              <w:rPr>
                <w:i/>
                <w:sz w:val="22"/>
              </w:rPr>
            </w:pPr>
            <w:r>
              <w:rPr>
                <w:i/>
                <w:w w:val="95"/>
                <w:sz w:val="22"/>
              </w:rPr>
              <w:t>3.2.27</w:t>
            </w:r>
          </w:p>
        </w:tc>
        <w:tc>
          <w:tcPr>
            <w:tcW w:w="1350" w:type="dxa"/>
          </w:tcPr>
          <w:p>
            <w:pPr>
              <w:pStyle w:val="TableParagraph"/>
              <w:spacing w:line="259" w:lineRule="auto" w:before="57"/>
              <w:ind w:left="199" w:right="306"/>
              <w:jc w:val="both"/>
              <w:rPr>
                <w:i/>
                <w:sz w:val="22"/>
              </w:rPr>
            </w:pPr>
            <w:r>
              <w:rPr>
                <w:i/>
                <w:w w:val="95"/>
                <w:sz w:val="22"/>
              </w:rPr>
              <w:t>经输血导致的人类免疫缺陷病毒感染</w:t>
            </w:r>
          </w:p>
        </w:tc>
        <w:tc>
          <w:tcPr>
            <w:tcW w:w="7785" w:type="dxa"/>
          </w:tcPr>
          <w:p>
            <w:pPr>
              <w:pStyle w:val="TableParagraph"/>
              <w:spacing w:line="256" w:lineRule="auto" w:before="69"/>
              <w:ind w:left="107" w:right="200"/>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5"/>
              <w:ind w:left="107" w:right="201"/>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 </w:t>
            </w:r>
            <w:r>
              <w:rPr>
                <w:sz w:val="21"/>
              </w:rPr>
              <w:t>感染必须发生在接受输血后</w:t>
            </w:r>
            <w:r>
              <w:rPr>
                <w:rFonts w:ascii="Times New Roman" w:eastAsia="Times New Roman"/>
                <w:sz w:val="21"/>
              </w:rPr>
              <w:t>180</w:t>
            </w:r>
            <w:r>
              <w:rPr>
                <w:sz w:val="21"/>
              </w:rPr>
              <w:t>天内；</w:t>
            </w:r>
          </w:p>
          <w:p>
            <w:pPr>
              <w:pStyle w:val="TableParagraph"/>
              <w:spacing w:line="256" w:lineRule="auto" w:before="5"/>
              <w:ind w:left="107" w:right="198"/>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2"/>
              <w:ind w:left="107"/>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left="107" w:right="198"/>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2"/>
              <w:ind w:left="107" w:right="141"/>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ind w:left="107"/>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684" w:hRule="atLeast"/>
        </w:trPr>
        <w:tc>
          <w:tcPr>
            <w:tcW w:w="1033" w:type="dxa"/>
          </w:tcPr>
          <w:p>
            <w:pPr>
              <w:pStyle w:val="TableParagraph"/>
              <w:spacing w:before="84"/>
              <w:ind w:right="196"/>
              <w:jc w:val="right"/>
              <w:rPr>
                <w:i/>
                <w:sz w:val="22"/>
              </w:rPr>
            </w:pPr>
            <w:r>
              <w:rPr>
                <w:i/>
                <w:w w:val="95"/>
                <w:sz w:val="22"/>
              </w:rPr>
              <w:t>3.2.28</w:t>
            </w:r>
          </w:p>
        </w:tc>
        <w:tc>
          <w:tcPr>
            <w:tcW w:w="1350" w:type="dxa"/>
          </w:tcPr>
          <w:p>
            <w:pPr>
              <w:pStyle w:val="TableParagraph"/>
              <w:spacing w:line="310" w:lineRule="atLeast" w:before="62"/>
              <w:ind w:left="199" w:right="105"/>
              <w:rPr>
                <w:i/>
                <w:sz w:val="22"/>
              </w:rPr>
            </w:pPr>
            <w:r>
              <w:rPr>
                <w:i/>
                <w:spacing w:val="-26"/>
                <w:sz w:val="22"/>
              </w:rPr>
              <w:t>终 末 期 肺病</w:t>
            </w:r>
          </w:p>
        </w:tc>
        <w:tc>
          <w:tcPr>
            <w:tcW w:w="7785" w:type="dxa"/>
          </w:tcPr>
          <w:p>
            <w:pPr>
              <w:pStyle w:val="TableParagraph"/>
              <w:spacing w:line="310" w:lineRule="atLeast" w:before="61"/>
              <w:ind w:left="107" w:right="198"/>
              <w:rPr>
                <w:sz w:val="21"/>
              </w:rPr>
            </w:pPr>
            <w:r>
              <w:rPr>
                <w:spacing w:val="-8"/>
                <w:sz w:val="21"/>
              </w:rPr>
              <w:t>被保险人患有终末期肺病而出现的慢性呼吸衰竭。该病必须由医院的呼吸科专科医</w:t>
            </w:r>
            <w:r>
              <w:rPr>
                <w:spacing w:val="-5"/>
                <w:sz w:val="21"/>
              </w:rPr>
              <w:t>生确诊并符合以下各项：</w:t>
            </w:r>
          </w:p>
        </w:tc>
      </w:tr>
    </w:tbl>
    <w:p>
      <w:pPr>
        <w:spacing w:after="0" w:line="310" w:lineRule="atLeast"/>
        <w:rPr>
          <w:sz w:val="21"/>
        </w:rPr>
        <w:sectPr>
          <w:pgSz w:w="11910" w:h="16840"/>
          <w:pgMar w:header="568" w:footer="0" w:top="800" w:bottom="280" w:left="720" w:right="800"/>
        </w:sectPr>
      </w:pPr>
    </w:p>
    <w:p>
      <w:pPr>
        <w:pStyle w:val="BodyText"/>
        <w:rPr>
          <w:rFonts w:ascii="Times New Roman"/>
          <w:sz w:val="20"/>
        </w:rPr>
      </w:pPr>
    </w:p>
    <w:p>
      <w:pPr>
        <w:pStyle w:val="BodyText"/>
        <w:spacing w:before="7"/>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350"/>
        <w:gridCol w:w="7690"/>
      </w:tblGrid>
      <w:tr>
        <w:trPr>
          <w:trHeight w:val="1321" w:hRule="atLeast"/>
        </w:trPr>
        <w:tc>
          <w:tcPr>
            <w:tcW w:w="941" w:type="dxa"/>
          </w:tcPr>
          <w:p>
            <w:pPr>
              <w:pStyle w:val="TableParagraph"/>
              <w:rPr>
                <w:rFonts w:ascii="Times New Roman"/>
                <w:sz w:val="20"/>
              </w:rPr>
            </w:pPr>
          </w:p>
        </w:tc>
        <w:tc>
          <w:tcPr>
            <w:tcW w:w="1350" w:type="dxa"/>
          </w:tcPr>
          <w:p>
            <w:pPr>
              <w:pStyle w:val="TableParagraph"/>
              <w:rPr>
                <w:rFonts w:ascii="Times New Roman"/>
                <w:sz w:val="20"/>
              </w:rPr>
            </w:pPr>
          </w:p>
        </w:tc>
        <w:tc>
          <w:tcPr>
            <w:tcW w:w="7690" w:type="dxa"/>
          </w:tcPr>
          <w:p>
            <w:pPr>
              <w:pStyle w:val="TableParagraph"/>
              <w:spacing w:line="234" w:lineRule="exact"/>
              <w:ind w:left="107"/>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107"/>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ind w:left="107"/>
              <w:rPr>
                <w:sz w:val="21"/>
              </w:rPr>
            </w:pPr>
            <w:r>
              <w:rPr>
                <w:sz w:val="21"/>
              </w:rPr>
              <w:t>（</w:t>
            </w:r>
            <w:r>
              <w:rPr>
                <w:rFonts w:ascii="Times New Roman" w:eastAsia="Times New Roman"/>
                <w:sz w:val="21"/>
              </w:rPr>
              <w:t>3</w:t>
            </w:r>
            <w:r>
              <w:rPr>
                <w:sz w:val="21"/>
              </w:rPr>
              <w:t>）休息时出现呼吸困难；</w:t>
            </w:r>
          </w:p>
          <w:p>
            <w:pPr>
              <w:pStyle w:val="TableParagraph"/>
              <w:spacing w:before="21"/>
              <w:ind w:left="107"/>
              <w:rPr>
                <w:sz w:val="21"/>
              </w:rPr>
            </w:pPr>
            <w:r>
              <w:rPr>
                <w:sz w:val="21"/>
              </w:rPr>
              <w:t>（</w:t>
            </w:r>
            <w:r>
              <w:rPr>
                <w:rFonts w:ascii="Times New Roman" w:eastAsia="Times New Roman"/>
                <w:sz w:val="21"/>
              </w:rPr>
              <w:t>4</w:t>
            </w:r>
            <w:r>
              <w:rPr>
                <w:sz w:val="21"/>
              </w:rPr>
              <w:t>）必须接受持续的输氧治疗。</w:t>
            </w:r>
          </w:p>
        </w:tc>
      </w:tr>
      <w:tr>
        <w:trPr>
          <w:trHeight w:val="1468" w:hRule="atLeast"/>
        </w:trPr>
        <w:tc>
          <w:tcPr>
            <w:tcW w:w="941" w:type="dxa"/>
          </w:tcPr>
          <w:p>
            <w:pPr>
              <w:pStyle w:val="TableParagraph"/>
              <w:spacing w:before="86"/>
              <w:ind w:left="107"/>
              <w:rPr>
                <w:i/>
                <w:sz w:val="22"/>
              </w:rPr>
            </w:pPr>
            <w:r>
              <w:rPr>
                <w:i/>
                <w:sz w:val="22"/>
              </w:rPr>
              <w:t>3.2.29</w:t>
            </w:r>
          </w:p>
        </w:tc>
        <w:tc>
          <w:tcPr>
            <w:tcW w:w="1350" w:type="dxa"/>
          </w:tcPr>
          <w:p>
            <w:pPr>
              <w:pStyle w:val="TableParagraph"/>
              <w:spacing w:line="259" w:lineRule="auto" w:before="86"/>
              <w:ind w:left="199" w:right="306"/>
              <w:jc w:val="both"/>
              <w:rPr>
                <w:i/>
                <w:sz w:val="22"/>
              </w:rPr>
            </w:pPr>
            <w:r>
              <w:rPr>
                <w:i/>
                <w:w w:val="95"/>
                <w:sz w:val="22"/>
              </w:rPr>
              <w:t>严重类风湿性关节</w:t>
            </w:r>
            <w:r>
              <w:rPr>
                <w:i/>
                <w:sz w:val="22"/>
              </w:rPr>
              <w:t>炎</w:t>
            </w:r>
          </w:p>
        </w:tc>
        <w:tc>
          <w:tcPr>
            <w:tcW w:w="7690" w:type="dxa"/>
          </w:tcPr>
          <w:p>
            <w:pPr>
              <w:pStyle w:val="TableParagraph"/>
              <w:spacing w:line="273" w:lineRule="auto" w:before="97"/>
              <w:ind w:left="107" w:right="-15"/>
              <w:rPr>
                <w:sz w:val="21"/>
              </w:rPr>
            </w:pPr>
            <w:r>
              <w:rPr>
                <w:spacing w:val="-9"/>
                <w:sz w:val="21"/>
              </w:rPr>
              <w:t>广泛的关节损坏，临床上存在三个或三个以上下列关节的畸形:手、腕、肘、颈椎、</w:t>
            </w:r>
            <w:r>
              <w:rPr>
                <w:spacing w:val="-12"/>
                <w:sz w:val="21"/>
              </w:rPr>
              <w:t>膝、踝、或足部跖趾关节。并且由本公司认可医院的专科医生确认被保险人在无他</w:t>
            </w:r>
            <w:r>
              <w:rPr>
                <w:spacing w:val="-6"/>
                <w:sz w:val="21"/>
              </w:rPr>
              <w:t>人协助下无法独立完成</w:t>
            </w:r>
            <w:r>
              <w:rPr>
                <w:b/>
                <w:sz w:val="21"/>
              </w:rPr>
              <w:t>六项基本日常生活活动</w:t>
            </w:r>
            <w:r>
              <w:rPr>
                <w:spacing w:val="-12"/>
                <w:sz w:val="21"/>
              </w:rPr>
              <w:t>中的三项或三项以上。上述畸形及功</w:t>
            </w:r>
            <w:r>
              <w:rPr>
                <w:spacing w:val="-10"/>
                <w:sz w:val="21"/>
              </w:rPr>
              <w:t>能异常须持续至少达 </w:t>
            </w:r>
            <w:r>
              <w:rPr>
                <w:sz w:val="21"/>
              </w:rPr>
              <w:t>180</w:t>
            </w:r>
            <w:r>
              <w:rPr>
                <w:spacing w:val="-16"/>
                <w:sz w:val="21"/>
              </w:rPr>
              <w:t> 天。</w:t>
            </w:r>
          </w:p>
        </w:tc>
      </w:tr>
      <w:tr>
        <w:trPr>
          <w:trHeight w:val="3667" w:hRule="atLeast"/>
        </w:trPr>
        <w:tc>
          <w:tcPr>
            <w:tcW w:w="941" w:type="dxa"/>
          </w:tcPr>
          <w:p>
            <w:pPr>
              <w:pStyle w:val="TableParagraph"/>
              <w:spacing w:before="94"/>
              <w:ind w:left="107"/>
              <w:rPr>
                <w:i/>
                <w:sz w:val="22"/>
              </w:rPr>
            </w:pPr>
            <w:r>
              <w:rPr>
                <w:i/>
                <w:sz w:val="22"/>
              </w:rPr>
              <w:t>3.2.30</w:t>
            </w:r>
          </w:p>
        </w:tc>
        <w:tc>
          <w:tcPr>
            <w:tcW w:w="1350" w:type="dxa"/>
          </w:tcPr>
          <w:p>
            <w:pPr>
              <w:pStyle w:val="TableParagraph"/>
              <w:spacing w:line="259" w:lineRule="auto" w:before="94"/>
              <w:ind w:left="199" w:right="105"/>
              <w:rPr>
                <w:i/>
                <w:sz w:val="22"/>
              </w:rPr>
            </w:pPr>
            <w:r>
              <w:rPr>
                <w:i/>
                <w:spacing w:val="-26"/>
                <w:sz w:val="22"/>
              </w:rPr>
              <w:t>系 统 性 红</w:t>
            </w:r>
            <w:r>
              <w:rPr>
                <w:i/>
                <w:spacing w:val="-26"/>
                <w:w w:val="95"/>
                <w:sz w:val="22"/>
              </w:rPr>
              <w:t>斑狼疮</w:t>
            </w:r>
          </w:p>
        </w:tc>
        <w:tc>
          <w:tcPr>
            <w:tcW w:w="7690" w:type="dxa"/>
          </w:tcPr>
          <w:p>
            <w:pPr>
              <w:pStyle w:val="TableParagraph"/>
              <w:spacing w:line="266" w:lineRule="auto" w:before="105"/>
              <w:ind w:left="107" w:right="1"/>
              <w:rPr>
                <w:sz w:val="21"/>
              </w:rPr>
            </w:pPr>
            <w:r>
              <w:rPr>
                <w:spacing w:val="-6"/>
                <w:sz w:val="21"/>
              </w:rPr>
              <w:t>系统性红斑狼疮是一种累及多脏器的自身免疫性的炎症性结缔组织病，多发于青年</w:t>
            </w:r>
            <w:r>
              <w:rPr>
                <w:spacing w:val="-11"/>
                <w:sz w:val="21"/>
              </w:rPr>
              <w:t>女性。该病必须由医院的风湿科专科医生确诊。本合同所指的系统性红斑狼疮仅限于累及肾脏的情况，即经肾脏活检确认的，符合</w:t>
            </w:r>
            <w:r>
              <w:rPr>
                <w:rFonts w:ascii="Times New Roman" w:eastAsia="Times New Roman"/>
                <w:sz w:val="21"/>
              </w:rPr>
              <w:t>WHO</w:t>
            </w:r>
            <w:r>
              <w:rPr>
                <w:sz w:val="21"/>
              </w:rPr>
              <w:t>诊断标准定义</w:t>
            </w:r>
            <w:r>
              <w:rPr>
                <w:rFonts w:ascii="Times New Roman" w:eastAsia="Times New Roman"/>
                <w:sz w:val="21"/>
              </w:rPr>
              <w:t>III</w:t>
            </w:r>
            <w:r>
              <w:rPr>
                <w:sz w:val="21"/>
              </w:rPr>
              <w:t>型至</w:t>
            </w:r>
            <w:r>
              <w:rPr>
                <w:rFonts w:ascii="Times New Roman" w:eastAsia="Times New Roman"/>
                <w:sz w:val="21"/>
              </w:rPr>
              <w:t>V</w:t>
            </w:r>
            <w:r>
              <w:rPr>
                <w:sz w:val="21"/>
              </w:rPr>
              <w:t>型狼</w:t>
            </w:r>
            <w:r>
              <w:rPr>
                <w:spacing w:val="-5"/>
                <w:sz w:val="21"/>
              </w:rPr>
              <w:t>疮性肾炎的诊断标准，并伴有持续性蛋白尿</w:t>
            </w:r>
            <w:r>
              <w:rPr>
                <w:sz w:val="21"/>
              </w:rPr>
              <w:t>（</w:t>
            </w:r>
            <w:r>
              <w:rPr>
                <w:spacing w:val="-2"/>
                <w:sz w:val="21"/>
              </w:rPr>
              <w:t>尿蛋白</w:t>
            </w:r>
            <w:r>
              <w:rPr>
                <w:rFonts w:ascii="Times New Roman" w:eastAsia="Times New Roman"/>
                <w:sz w:val="21"/>
              </w:rPr>
              <w:t>++</w:t>
            </w:r>
            <w:r>
              <w:rPr>
                <w:spacing w:val="-3"/>
                <w:sz w:val="21"/>
              </w:rPr>
              <w:t>以上）的系统性红斑狼疮。其他类型的红斑性狼疮，如盘状狼疮、仅累及血液及关节的狼疮不在保障范围内。世界卫生组织</w:t>
            </w:r>
            <w:r>
              <w:rPr>
                <w:spacing w:val="-1"/>
                <w:sz w:val="21"/>
              </w:rPr>
              <w:t>（</w:t>
            </w:r>
            <w:r>
              <w:rPr>
                <w:rFonts w:ascii="Times New Roman" w:eastAsia="Times New Roman"/>
                <w:spacing w:val="-1"/>
                <w:sz w:val="21"/>
              </w:rPr>
              <w:t>WHO</w:t>
            </w:r>
            <w:r>
              <w:rPr>
                <w:spacing w:val="-1"/>
                <w:sz w:val="21"/>
              </w:rPr>
              <w:t>）</w:t>
            </w:r>
            <w:r>
              <w:rPr>
                <w:spacing w:val="-3"/>
                <w:sz w:val="21"/>
              </w:rPr>
              <w:t>狼疮性肾炎分型：</w:t>
            </w:r>
          </w:p>
          <w:p>
            <w:pPr>
              <w:pStyle w:val="TableParagraph"/>
              <w:spacing w:line="286" w:lineRule="exact"/>
              <w:ind w:left="107"/>
              <w:rPr>
                <w:sz w:val="21"/>
              </w:rPr>
            </w:pPr>
            <w:r>
              <w:rPr>
                <w:rFonts w:ascii="Times New Roman" w:eastAsia="Times New Roman"/>
                <w:sz w:val="21"/>
              </w:rPr>
              <w:t>I</w:t>
            </w:r>
            <w:r>
              <w:rPr>
                <w:sz w:val="21"/>
              </w:rPr>
              <w:t>型（微小病变型）</w:t>
            </w:r>
          </w:p>
          <w:p>
            <w:pPr>
              <w:pStyle w:val="TableParagraph"/>
              <w:spacing w:before="22"/>
              <w:ind w:left="107"/>
              <w:rPr>
                <w:sz w:val="21"/>
              </w:rPr>
            </w:pPr>
            <w:r>
              <w:rPr>
                <w:rFonts w:ascii="Times New Roman" w:eastAsia="Times New Roman"/>
                <w:sz w:val="21"/>
              </w:rPr>
              <w:t>II</w:t>
            </w:r>
            <w:r>
              <w:rPr>
                <w:sz w:val="21"/>
              </w:rPr>
              <w:t>型（系膜病变型）</w:t>
            </w:r>
          </w:p>
          <w:p>
            <w:pPr>
              <w:pStyle w:val="TableParagraph"/>
              <w:spacing w:before="21"/>
              <w:ind w:left="107"/>
              <w:rPr>
                <w:sz w:val="21"/>
              </w:rPr>
            </w:pPr>
            <w:r>
              <w:rPr>
                <w:rFonts w:ascii="Times New Roman" w:eastAsia="Times New Roman"/>
                <w:sz w:val="21"/>
              </w:rPr>
              <w:t>III</w:t>
            </w:r>
            <w:r>
              <w:rPr>
                <w:sz w:val="21"/>
              </w:rPr>
              <w:t>型（局灶及节段增生型）</w:t>
            </w:r>
          </w:p>
          <w:p>
            <w:pPr>
              <w:pStyle w:val="TableParagraph"/>
              <w:spacing w:before="21"/>
              <w:ind w:left="107"/>
              <w:rPr>
                <w:sz w:val="21"/>
              </w:rPr>
            </w:pPr>
            <w:r>
              <w:rPr>
                <w:rFonts w:ascii="Times New Roman" w:eastAsia="Times New Roman"/>
                <w:sz w:val="21"/>
              </w:rPr>
              <w:t>IV</w:t>
            </w:r>
            <w:r>
              <w:rPr>
                <w:sz w:val="21"/>
              </w:rPr>
              <w:t>型（弥漫增生型）</w:t>
            </w:r>
          </w:p>
          <w:p>
            <w:pPr>
              <w:pStyle w:val="TableParagraph"/>
              <w:spacing w:before="21"/>
              <w:ind w:left="107"/>
              <w:rPr>
                <w:sz w:val="21"/>
              </w:rPr>
            </w:pPr>
            <w:r>
              <w:rPr>
                <w:rFonts w:ascii="Times New Roman" w:eastAsia="Times New Roman"/>
                <w:sz w:val="21"/>
              </w:rPr>
              <w:t>V </w:t>
            </w:r>
            <w:r>
              <w:rPr>
                <w:sz w:val="21"/>
              </w:rPr>
              <w:t>型（膜型）</w:t>
            </w:r>
          </w:p>
        </w:tc>
      </w:tr>
      <w:tr>
        <w:trPr>
          <w:trHeight w:val="1467" w:hRule="atLeast"/>
        </w:trPr>
        <w:tc>
          <w:tcPr>
            <w:tcW w:w="941" w:type="dxa"/>
          </w:tcPr>
          <w:p>
            <w:pPr>
              <w:pStyle w:val="TableParagraph"/>
              <w:spacing w:before="84"/>
              <w:ind w:left="107"/>
              <w:rPr>
                <w:i/>
                <w:sz w:val="22"/>
              </w:rPr>
            </w:pPr>
            <w:r>
              <w:rPr>
                <w:i/>
                <w:sz w:val="22"/>
              </w:rPr>
              <w:t>3.2.31</w:t>
            </w:r>
          </w:p>
        </w:tc>
        <w:tc>
          <w:tcPr>
            <w:tcW w:w="1350" w:type="dxa"/>
          </w:tcPr>
          <w:p>
            <w:pPr>
              <w:pStyle w:val="TableParagraph"/>
              <w:spacing w:line="259" w:lineRule="auto" w:before="84"/>
              <w:ind w:left="199" w:right="105"/>
              <w:jc w:val="both"/>
              <w:rPr>
                <w:i/>
                <w:sz w:val="22"/>
              </w:rPr>
            </w:pPr>
            <w:r>
              <w:rPr>
                <w:i/>
                <w:spacing w:val="-26"/>
                <w:sz w:val="22"/>
              </w:rPr>
              <w:t>胰 岛 素 依</w:t>
            </w:r>
            <w:r>
              <w:rPr>
                <w:i/>
                <w:spacing w:val="-30"/>
                <w:sz w:val="22"/>
              </w:rPr>
              <w:t>赖 型 糖 尿病</w:t>
            </w:r>
          </w:p>
        </w:tc>
        <w:tc>
          <w:tcPr>
            <w:tcW w:w="7690" w:type="dxa"/>
          </w:tcPr>
          <w:p>
            <w:pPr>
              <w:pStyle w:val="TableParagraph"/>
              <w:spacing w:line="261" w:lineRule="auto" w:before="96"/>
              <w:ind w:left="107" w:right="103"/>
              <w:jc w:val="both"/>
              <w:rPr>
                <w:sz w:val="21"/>
              </w:rPr>
            </w:pPr>
            <w:r>
              <w:rPr>
                <w:sz w:val="21"/>
              </w:rPr>
              <w:t>胰岛素依赖型糖尿病是由于胰岛</w:t>
            </w:r>
            <w:r>
              <w:rPr>
                <w:rFonts w:ascii="Arial" w:hAnsi="Arial" w:eastAsia="Arial"/>
                <w:sz w:val="21"/>
              </w:rPr>
              <w:t>β </w:t>
            </w:r>
            <w:r>
              <w:rPr>
                <w:sz w:val="21"/>
              </w:rPr>
              <w:t>细胞毁坏而导致的胰岛素分泌的绝对缺乏引起</w:t>
            </w:r>
            <w:r>
              <w:rPr>
                <w:spacing w:val="-10"/>
                <w:sz w:val="21"/>
              </w:rPr>
              <w:t>的慢性血糖升高，并需要持续性地依赖外源性胰岛素维持 </w:t>
            </w:r>
            <w:r>
              <w:rPr>
                <w:rFonts w:ascii="Times New Roman" w:hAnsi="Times New Roman" w:eastAsia="Times New Roman"/>
                <w:sz w:val="21"/>
              </w:rPr>
              <w:t>180 </w:t>
            </w:r>
            <w:r>
              <w:rPr>
                <w:spacing w:val="-8"/>
                <w:sz w:val="21"/>
              </w:rPr>
              <w:t>天以上。该病必须由</w:t>
            </w:r>
            <w:r>
              <w:rPr>
                <w:spacing w:val="-9"/>
                <w:sz w:val="21"/>
              </w:rPr>
              <w:t>医院的内分泌科专科医生确诊，可以用其他方法</w:t>
            </w:r>
            <w:r>
              <w:rPr>
                <w:spacing w:val="-3"/>
                <w:sz w:val="21"/>
              </w:rPr>
              <w:t>（非胰岛素注射</w:t>
            </w:r>
            <w:r>
              <w:rPr>
                <w:spacing w:val="-29"/>
                <w:sz w:val="21"/>
              </w:rPr>
              <w:t>）</w:t>
            </w:r>
            <w:r>
              <w:rPr>
                <w:spacing w:val="-3"/>
                <w:sz w:val="21"/>
              </w:rPr>
              <w:t>治疗的糖尿病不在本合同保障范围内。</w:t>
            </w:r>
          </w:p>
        </w:tc>
      </w:tr>
      <w:tr>
        <w:trPr>
          <w:trHeight w:val="1794" w:hRule="atLeast"/>
        </w:trPr>
        <w:tc>
          <w:tcPr>
            <w:tcW w:w="941" w:type="dxa"/>
          </w:tcPr>
          <w:p>
            <w:pPr>
              <w:pStyle w:val="TableParagraph"/>
              <w:spacing w:before="94"/>
              <w:ind w:left="107"/>
              <w:rPr>
                <w:i/>
                <w:sz w:val="22"/>
              </w:rPr>
            </w:pPr>
            <w:r>
              <w:rPr>
                <w:i/>
                <w:sz w:val="22"/>
              </w:rPr>
              <w:t>3.2.32</w:t>
            </w:r>
          </w:p>
        </w:tc>
        <w:tc>
          <w:tcPr>
            <w:tcW w:w="1350" w:type="dxa"/>
          </w:tcPr>
          <w:p>
            <w:pPr>
              <w:pStyle w:val="TableParagraph"/>
              <w:spacing w:line="259" w:lineRule="auto" w:before="94"/>
              <w:ind w:left="199" w:right="105"/>
              <w:rPr>
                <w:i/>
                <w:sz w:val="22"/>
              </w:rPr>
            </w:pPr>
            <w:r>
              <w:rPr>
                <w:i/>
                <w:spacing w:val="-26"/>
                <w:sz w:val="22"/>
              </w:rPr>
              <w:t>严 重 川 崎病</w:t>
            </w:r>
          </w:p>
        </w:tc>
        <w:tc>
          <w:tcPr>
            <w:tcW w:w="7690" w:type="dxa"/>
          </w:tcPr>
          <w:p>
            <w:pPr>
              <w:pStyle w:val="TableParagraph"/>
              <w:spacing w:line="261" w:lineRule="auto" w:before="105"/>
              <w:ind w:left="107" w:right="104"/>
              <w:jc w:val="both"/>
              <w:rPr>
                <w:sz w:val="21"/>
              </w:rPr>
            </w:pPr>
            <w:r>
              <w:rPr>
                <w:spacing w:val="-9"/>
                <w:sz w:val="21"/>
              </w:rPr>
              <w:t>严重川崎病是一种以皮肤粘膜出疹、淋巴结肿大和多发性动脉炎为特点的急性发热性疾病。本合同仅对因川崎病合并的冠状动脉炎导致的冠状动脉瘤 </w:t>
            </w:r>
            <w:r>
              <w:rPr>
                <w:rFonts w:ascii="Times New Roman" w:eastAsia="Times New Roman"/>
                <w:sz w:val="21"/>
              </w:rPr>
              <w:t>(Nakano II</w:t>
            </w:r>
            <w:r>
              <w:rPr>
                <w:spacing w:val="-3"/>
                <w:sz w:val="21"/>
              </w:rPr>
              <w:t>级</w:t>
            </w:r>
            <w:r>
              <w:rPr>
                <w:rFonts w:ascii="Times New Roman" w:eastAsia="Times New Roman"/>
                <w:sz w:val="21"/>
              </w:rPr>
              <w:t>) </w:t>
            </w:r>
            <w:r>
              <w:rPr>
                <w:spacing w:val="-3"/>
                <w:sz w:val="21"/>
              </w:rPr>
              <w:t>予以理赔。理赔时冠状动脉瘤必须存在</w:t>
            </w:r>
            <w:r>
              <w:rPr>
                <w:rFonts w:ascii="Times New Roman" w:eastAsia="Times New Roman"/>
                <w:sz w:val="21"/>
              </w:rPr>
              <w:t>180</w:t>
            </w:r>
            <w:r>
              <w:rPr>
                <w:spacing w:val="-3"/>
                <w:sz w:val="21"/>
              </w:rPr>
              <w:t>天以上，且必须提供冠状动脉瘤的超声心动图或血管造影的检查结果诊断报告。</w:t>
            </w:r>
          </w:p>
          <w:p>
            <w:pPr>
              <w:pStyle w:val="TableParagraph"/>
              <w:spacing w:before="17"/>
              <w:ind w:left="107"/>
              <w:jc w:val="both"/>
              <w:rPr>
                <w:sz w:val="21"/>
              </w:rPr>
            </w:pPr>
            <w:r>
              <w:rPr>
                <w:rFonts w:ascii="Times New Roman" w:eastAsia="Times New Roman"/>
                <w:sz w:val="21"/>
              </w:rPr>
              <w:t>NakanoII </w:t>
            </w:r>
            <w:r>
              <w:rPr>
                <w:sz w:val="21"/>
              </w:rPr>
              <w:t>级：可为单发、多发或广泛性，最大内径为 </w:t>
            </w:r>
            <w:r>
              <w:rPr>
                <w:rFonts w:ascii="Times New Roman" w:eastAsia="Times New Roman"/>
                <w:sz w:val="21"/>
              </w:rPr>
              <w:t>4-8mm</w:t>
            </w:r>
            <w:r>
              <w:rPr>
                <w:sz w:val="21"/>
              </w:rPr>
              <w:t>。</w:t>
            </w:r>
          </w:p>
        </w:tc>
      </w:tr>
      <w:tr>
        <w:trPr>
          <w:trHeight w:val="1341" w:hRule="atLeast"/>
        </w:trPr>
        <w:tc>
          <w:tcPr>
            <w:tcW w:w="941" w:type="dxa"/>
          </w:tcPr>
          <w:p>
            <w:pPr>
              <w:pStyle w:val="TableParagraph"/>
              <w:spacing w:before="84"/>
              <w:ind w:left="107"/>
              <w:rPr>
                <w:i/>
                <w:sz w:val="22"/>
              </w:rPr>
            </w:pPr>
            <w:r>
              <w:rPr>
                <w:i/>
                <w:sz w:val="22"/>
              </w:rPr>
              <w:t>3.2.33</w:t>
            </w:r>
          </w:p>
        </w:tc>
        <w:tc>
          <w:tcPr>
            <w:tcW w:w="1350" w:type="dxa"/>
          </w:tcPr>
          <w:p>
            <w:pPr>
              <w:pStyle w:val="TableParagraph"/>
              <w:spacing w:line="259" w:lineRule="auto" w:before="84"/>
              <w:ind w:left="199" w:right="105"/>
              <w:jc w:val="both"/>
              <w:rPr>
                <w:i/>
                <w:sz w:val="22"/>
              </w:rPr>
            </w:pPr>
            <w:r>
              <w:rPr>
                <w:i/>
                <w:spacing w:val="-26"/>
                <w:sz w:val="22"/>
              </w:rPr>
              <w:t>严 重 幼 年</w:t>
            </w:r>
            <w:r>
              <w:rPr>
                <w:i/>
                <w:spacing w:val="-30"/>
                <w:sz w:val="22"/>
              </w:rPr>
              <w:t>型 类 风 湿</w:t>
            </w:r>
            <w:r>
              <w:rPr>
                <w:i/>
                <w:spacing w:val="-30"/>
                <w:w w:val="95"/>
                <w:sz w:val="22"/>
              </w:rPr>
              <w:t>关节炎</w:t>
            </w:r>
          </w:p>
        </w:tc>
        <w:tc>
          <w:tcPr>
            <w:tcW w:w="7690" w:type="dxa"/>
          </w:tcPr>
          <w:p>
            <w:pPr>
              <w:pStyle w:val="TableParagraph"/>
              <w:spacing w:line="256" w:lineRule="auto" w:before="96"/>
              <w:ind w:left="107" w:right="-15"/>
              <w:rPr>
                <w:sz w:val="21"/>
              </w:rPr>
            </w:pPr>
            <w:r>
              <w:rPr>
                <w:spacing w:val="-4"/>
                <w:sz w:val="21"/>
              </w:rPr>
              <w:t>需要由类风湿专科医生确诊，有广泛的关节损坏，临床及 </w:t>
            </w:r>
            <w:r>
              <w:rPr>
                <w:rFonts w:ascii="Times New Roman" w:eastAsia="Times New Roman"/>
                <w:sz w:val="21"/>
              </w:rPr>
              <w:t>X</w:t>
            </w:r>
            <w:r>
              <w:rPr>
                <w:rFonts w:ascii="Times New Roman" w:eastAsia="Times New Roman"/>
                <w:spacing w:val="47"/>
                <w:sz w:val="21"/>
              </w:rPr>
              <w:t> </w:t>
            </w:r>
            <w:r>
              <w:rPr>
                <w:spacing w:val="-3"/>
                <w:sz w:val="21"/>
              </w:rPr>
              <w:t>线检查发现明显的畸</w:t>
            </w:r>
            <w:r>
              <w:rPr>
                <w:spacing w:val="-11"/>
                <w:sz w:val="21"/>
              </w:rPr>
              <w:t>形。至少下列 </w:t>
            </w:r>
            <w:r>
              <w:rPr>
                <w:rFonts w:ascii="Times New Roman" w:eastAsia="Times New Roman"/>
                <w:sz w:val="21"/>
              </w:rPr>
              <w:t>3</w:t>
            </w:r>
            <w:r>
              <w:rPr>
                <w:rFonts w:ascii="Times New Roman" w:eastAsia="Times New Roman"/>
                <w:spacing w:val="21"/>
                <w:sz w:val="21"/>
              </w:rPr>
              <w:t> </w:t>
            </w:r>
            <w:r>
              <w:rPr>
                <w:spacing w:val="-14"/>
                <w:sz w:val="21"/>
              </w:rPr>
              <w:t>个关节受累：手关节、腕关节、肘关节、膝关节、髋关节、踝关节、</w:t>
            </w:r>
          </w:p>
          <w:p>
            <w:pPr>
              <w:pStyle w:val="TableParagraph"/>
              <w:spacing w:before="4"/>
              <w:ind w:left="107"/>
              <w:rPr>
                <w:sz w:val="21"/>
              </w:rPr>
            </w:pPr>
            <w:r>
              <w:rPr>
                <w:sz w:val="21"/>
              </w:rPr>
              <w:t>脊椎关节或跖趾关节。关节炎的症状须持续 </w:t>
            </w:r>
            <w:r>
              <w:rPr>
                <w:rFonts w:ascii="Times New Roman" w:eastAsia="Times New Roman"/>
                <w:sz w:val="21"/>
              </w:rPr>
              <w:t>1 </w:t>
            </w:r>
            <w:r>
              <w:rPr>
                <w:sz w:val="21"/>
              </w:rPr>
              <w:t>年以上。</w:t>
            </w:r>
          </w:p>
        </w:tc>
      </w:tr>
      <w:tr>
        <w:trPr>
          <w:trHeight w:val="782" w:hRule="atLeast"/>
        </w:trPr>
        <w:tc>
          <w:tcPr>
            <w:tcW w:w="941" w:type="dxa"/>
            <w:tcBorders>
              <w:bottom w:val="double" w:sz="1" w:space="0" w:color="000000"/>
            </w:tcBorders>
          </w:tcPr>
          <w:p>
            <w:pPr>
              <w:pStyle w:val="TableParagraph"/>
              <w:spacing w:before="244"/>
              <w:ind w:left="107"/>
              <w:rPr>
                <w:b/>
                <w:sz w:val="28"/>
              </w:rPr>
            </w:pPr>
            <w:r>
              <w:rPr>
                <w:b/>
                <w:w w:val="99"/>
                <w:sz w:val="28"/>
              </w:rPr>
              <w:t>4</w:t>
            </w:r>
          </w:p>
        </w:tc>
        <w:tc>
          <w:tcPr>
            <w:tcW w:w="9040" w:type="dxa"/>
            <w:gridSpan w:val="2"/>
            <w:tcBorders>
              <w:bottom w:val="double" w:sz="1" w:space="0" w:color="000000"/>
            </w:tcBorders>
          </w:tcPr>
          <w:p>
            <w:pPr>
              <w:pStyle w:val="TableParagraph"/>
              <w:spacing w:before="244"/>
              <w:ind w:left="199"/>
              <w:rPr>
                <w:b/>
                <w:sz w:val="28"/>
              </w:rPr>
            </w:pPr>
            <w:r>
              <w:rPr>
                <w:b/>
                <w:sz w:val="28"/>
              </w:rPr>
              <w:t>保险金的申请</w:t>
            </w:r>
          </w:p>
        </w:tc>
      </w:tr>
      <w:tr>
        <w:trPr>
          <w:trHeight w:val="526" w:hRule="atLeast"/>
        </w:trPr>
        <w:tc>
          <w:tcPr>
            <w:tcW w:w="941" w:type="dxa"/>
            <w:tcBorders>
              <w:top w:val="double" w:sz="1" w:space="0" w:color="000000"/>
            </w:tcBorders>
          </w:tcPr>
          <w:p>
            <w:pPr>
              <w:pStyle w:val="TableParagraph"/>
              <w:spacing w:before="88"/>
              <w:ind w:left="107"/>
              <w:rPr>
                <w:b/>
                <w:sz w:val="21"/>
              </w:rPr>
            </w:pPr>
            <w:r>
              <w:rPr>
                <w:b/>
                <w:sz w:val="21"/>
              </w:rPr>
              <w:t>4.1</w:t>
            </w:r>
          </w:p>
        </w:tc>
        <w:tc>
          <w:tcPr>
            <w:tcW w:w="1350" w:type="dxa"/>
            <w:tcBorders>
              <w:top w:val="double" w:sz="1" w:space="0" w:color="000000"/>
            </w:tcBorders>
          </w:tcPr>
          <w:p>
            <w:pPr>
              <w:pStyle w:val="TableParagraph"/>
              <w:spacing w:before="88"/>
              <w:ind w:left="199"/>
              <w:rPr>
                <w:b/>
                <w:sz w:val="21"/>
              </w:rPr>
            </w:pPr>
            <w:r>
              <w:rPr>
                <w:b/>
                <w:sz w:val="21"/>
              </w:rPr>
              <w:t>受益人</w:t>
            </w:r>
          </w:p>
        </w:tc>
        <w:tc>
          <w:tcPr>
            <w:tcW w:w="7690" w:type="dxa"/>
            <w:tcBorders>
              <w:top w:val="double" w:sz="1" w:space="0" w:color="000000"/>
            </w:tcBorders>
          </w:tcPr>
          <w:p>
            <w:pPr>
              <w:pStyle w:val="TableParagraph"/>
              <w:spacing w:before="88"/>
              <w:ind w:left="107"/>
              <w:rPr>
                <w:sz w:val="21"/>
              </w:rPr>
            </w:pPr>
            <w:r>
              <w:rPr>
                <w:sz w:val="21"/>
              </w:rPr>
              <w:t>除另有约定外，本附加合同重大疾病保险金的受益人为被保险人本人。</w:t>
            </w:r>
          </w:p>
        </w:tc>
      </w:tr>
      <w:tr>
        <w:trPr>
          <w:trHeight w:val="845" w:hRule="atLeast"/>
        </w:trPr>
        <w:tc>
          <w:tcPr>
            <w:tcW w:w="941" w:type="dxa"/>
          </w:tcPr>
          <w:p>
            <w:pPr>
              <w:pStyle w:val="TableParagraph"/>
              <w:spacing w:before="99"/>
              <w:ind w:left="107"/>
              <w:rPr>
                <w:b/>
                <w:sz w:val="21"/>
              </w:rPr>
            </w:pPr>
            <w:r>
              <w:rPr>
                <w:b/>
                <w:sz w:val="21"/>
              </w:rPr>
              <w:t>4.2</w:t>
            </w:r>
          </w:p>
        </w:tc>
        <w:tc>
          <w:tcPr>
            <w:tcW w:w="1350" w:type="dxa"/>
          </w:tcPr>
          <w:p>
            <w:pPr>
              <w:pStyle w:val="TableParagraph"/>
              <w:spacing w:line="273" w:lineRule="auto" w:before="99"/>
              <w:ind w:left="199" w:right="107"/>
              <w:rPr>
                <w:b/>
                <w:sz w:val="21"/>
              </w:rPr>
            </w:pPr>
            <w:r>
              <w:rPr>
                <w:b/>
                <w:spacing w:val="-19"/>
                <w:sz w:val="21"/>
              </w:rPr>
              <w:t>保 险 金 申请</w:t>
            </w:r>
          </w:p>
        </w:tc>
        <w:tc>
          <w:tcPr>
            <w:tcW w:w="7690" w:type="dxa"/>
          </w:tcPr>
          <w:p>
            <w:pPr>
              <w:pStyle w:val="TableParagraph"/>
              <w:spacing w:before="99"/>
              <w:ind w:left="107"/>
              <w:rPr>
                <w:sz w:val="21"/>
              </w:rPr>
            </w:pPr>
            <w:r>
              <w:rPr>
                <w:sz w:val="21"/>
              </w:rPr>
              <w:t>在申请保险金时，请按照下列方式办理：</w:t>
            </w:r>
          </w:p>
        </w:tc>
      </w:tr>
      <w:tr>
        <w:trPr>
          <w:trHeight w:val="1046" w:hRule="atLeast"/>
        </w:trPr>
        <w:tc>
          <w:tcPr>
            <w:tcW w:w="941" w:type="dxa"/>
          </w:tcPr>
          <w:p>
            <w:pPr>
              <w:pStyle w:val="TableParagraph"/>
              <w:spacing w:before="94"/>
              <w:ind w:left="107"/>
              <w:rPr>
                <w:i/>
                <w:sz w:val="22"/>
              </w:rPr>
            </w:pPr>
            <w:r>
              <w:rPr>
                <w:i/>
                <w:sz w:val="22"/>
              </w:rPr>
              <w:t>4.2.1</w:t>
            </w:r>
          </w:p>
        </w:tc>
        <w:tc>
          <w:tcPr>
            <w:tcW w:w="1350" w:type="dxa"/>
          </w:tcPr>
          <w:p>
            <w:pPr>
              <w:pStyle w:val="TableParagraph"/>
              <w:spacing w:line="266" w:lineRule="auto" w:before="118"/>
              <w:ind w:left="199" w:right="105"/>
              <w:rPr>
                <w:i/>
                <w:sz w:val="22"/>
              </w:rPr>
            </w:pPr>
            <w:r>
              <w:rPr>
                <w:i/>
                <w:spacing w:val="-26"/>
                <w:sz w:val="22"/>
              </w:rPr>
              <w:t>重 大 疾 病</w:t>
            </w:r>
            <w:r>
              <w:rPr>
                <w:i/>
                <w:spacing w:val="-30"/>
                <w:sz w:val="22"/>
              </w:rPr>
              <w:t>保 险 金 申</w:t>
            </w:r>
          </w:p>
          <w:p>
            <w:pPr>
              <w:pStyle w:val="TableParagraph"/>
              <w:spacing w:line="268" w:lineRule="exact" w:before="9"/>
              <w:ind w:left="199"/>
              <w:rPr>
                <w:i/>
                <w:sz w:val="22"/>
              </w:rPr>
            </w:pPr>
            <w:r>
              <w:rPr>
                <w:i/>
                <w:w w:val="95"/>
                <w:sz w:val="22"/>
              </w:rPr>
              <w:t>请</w:t>
            </w:r>
          </w:p>
        </w:tc>
        <w:tc>
          <w:tcPr>
            <w:tcW w:w="7690" w:type="dxa"/>
          </w:tcPr>
          <w:p>
            <w:pPr>
              <w:pStyle w:val="TableParagraph"/>
              <w:spacing w:before="105"/>
              <w:ind w:left="107"/>
              <w:rPr>
                <w:sz w:val="21"/>
              </w:rPr>
            </w:pPr>
            <w:r>
              <w:rPr>
                <w:sz w:val="21"/>
              </w:rPr>
              <w:t>申请人须填写保险金给付申请书，并须提供下列证明和资料：</w:t>
            </w:r>
          </w:p>
          <w:p>
            <w:pPr>
              <w:pStyle w:val="TableParagraph"/>
              <w:spacing w:before="36"/>
              <w:ind w:left="107"/>
              <w:rPr>
                <w:sz w:val="21"/>
              </w:rPr>
            </w:pPr>
            <w:r>
              <w:rPr>
                <w:sz w:val="21"/>
              </w:rPr>
              <w:t>（</w:t>
            </w:r>
            <w:r>
              <w:rPr>
                <w:rFonts w:ascii="Times New Roman" w:eastAsia="Times New Roman"/>
                <w:sz w:val="21"/>
              </w:rPr>
              <w:t>1</w:t>
            </w:r>
            <w:r>
              <w:rPr>
                <w:sz w:val="21"/>
              </w:rPr>
              <w:t>）保险合同；</w:t>
            </w:r>
          </w:p>
          <w:p>
            <w:pPr>
              <w:pStyle w:val="TableParagraph"/>
              <w:spacing w:before="20"/>
              <w:ind w:left="107"/>
              <w:rPr>
                <w:sz w:val="21"/>
              </w:rPr>
            </w:pPr>
            <w:r>
              <w:rPr>
                <w:sz w:val="21"/>
              </w:rPr>
              <w:t>（</w:t>
            </w:r>
            <w:r>
              <w:rPr>
                <w:rFonts w:ascii="Times New Roman" w:eastAsia="Times New Roman"/>
                <w:sz w:val="21"/>
              </w:rPr>
              <w:t>2</w:t>
            </w:r>
            <w:r>
              <w:rPr>
                <w:sz w:val="21"/>
              </w:rPr>
              <w:t>）受益人或其他有权领取保险金的人法定有效身份证明；</w:t>
            </w:r>
          </w:p>
        </w:tc>
      </w:tr>
    </w:tbl>
    <w:p>
      <w:pPr>
        <w:spacing w:after="0"/>
        <w:rPr>
          <w:sz w:val="21"/>
        </w:rPr>
        <w:sectPr>
          <w:pgSz w:w="11910" w:h="16840"/>
          <w:pgMar w:header="568" w:footer="0" w:top="800" w:bottom="280" w:left="800" w:right="900"/>
        </w:sectPr>
      </w:pPr>
    </w:p>
    <w:p>
      <w:pPr>
        <w:pStyle w:val="BodyText"/>
        <w:rPr>
          <w:rFonts w:ascii="Times New Roman"/>
          <w:sz w:val="20"/>
        </w:rPr>
      </w:pPr>
    </w:p>
    <w:p>
      <w:pPr>
        <w:pStyle w:val="BodyText"/>
        <w:spacing w:before="7"/>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434"/>
        <w:gridCol w:w="7656"/>
      </w:tblGrid>
      <w:tr>
        <w:trPr>
          <w:trHeight w:val="1009" w:hRule="atLeast"/>
        </w:trPr>
        <w:tc>
          <w:tcPr>
            <w:tcW w:w="888" w:type="dxa"/>
          </w:tcPr>
          <w:p>
            <w:pPr>
              <w:pStyle w:val="TableParagraph"/>
              <w:rPr>
                <w:rFonts w:ascii="Times New Roman"/>
                <w:sz w:val="20"/>
              </w:rPr>
            </w:pPr>
          </w:p>
        </w:tc>
        <w:tc>
          <w:tcPr>
            <w:tcW w:w="1434" w:type="dxa"/>
          </w:tcPr>
          <w:p>
            <w:pPr>
              <w:pStyle w:val="TableParagraph"/>
              <w:rPr>
                <w:rFonts w:ascii="Times New Roman"/>
                <w:sz w:val="20"/>
              </w:rPr>
            </w:pPr>
          </w:p>
        </w:tc>
        <w:tc>
          <w:tcPr>
            <w:tcW w:w="7656" w:type="dxa"/>
          </w:tcPr>
          <w:p>
            <w:pPr>
              <w:pStyle w:val="TableParagraph"/>
              <w:spacing w:line="234" w:lineRule="exact"/>
              <w:ind w:left="76"/>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w:t>
            </w:r>
          </w:p>
          <w:p>
            <w:pPr>
              <w:pStyle w:val="TableParagraph"/>
              <w:spacing w:before="21"/>
              <w:ind w:left="76"/>
              <w:rPr>
                <w:sz w:val="21"/>
              </w:rPr>
            </w:pPr>
            <w:r>
              <w:rPr>
                <w:sz w:val="21"/>
              </w:rPr>
              <w:t>报告的疾病诊断证明书；</w:t>
            </w:r>
          </w:p>
          <w:p>
            <w:pPr>
              <w:pStyle w:val="TableParagraph"/>
              <w:spacing w:before="37"/>
              <w:ind w:left="76"/>
              <w:rPr>
                <w:sz w:val="21"/>
              </w:rPr>
            </w:pPr>
            <w:r>
              <w:rPr>
                <w:sz w:val="21"/>
              </w:rPr>
              <w:t>（</w:t>
            </w:r>
            <w:r>
              <w:rPr>
                <w:rFonts w:ascii="Times New Roman" w:eastAsia="Times New Roman"/>
                <w:sz w:val="21"/>
              </w:rPr>
              <w:t>4</w:t>
            </w:r>
            <w:r>
              <w:rPr>
                <w:sz w:val="21"/>
              </w:rPr>
              <w:t>）受益人所能提供的与确认保险事故的性质、原因等有关的其他证明和资料。</w:t>
            </w:r>
          </w:p>
        </w:tc>
      </w:tr>
      <w:tr>
        <w:trPr>
          <w:trHeight w:val="1189" w:hRule="atLeast"/>
        </w:trPr>
        <w:tc>
          <w:tcPr>
            <w:tcW w:w="888" w:type="dxa"/>
          </w:tcPr>
          <w:p>
            <w:pPr>
              <w:pStyle w:val="TableParagraph"/>
              <w:spacing w:before="86"/>
              <w:ind w:left="107"/>
              <w:rPr>
                <w:i/>
                <w:sz w:val="22"/>
              </w:rPr>
            </w:pPr>
            <w:r>
              <w:rPr>
                <w:i/>
                <w:sz w:val="22"/>
              </w:rPr>
              <w:t>4.2.2</w:t>
            </w:r>
          </w:p>
        </w:tc>
        <w:tc>
          <w:tcPr>
            <w:tcW w:w="1434" w:type="dxa"/>
          </w:tcPr>
          <w:p>
            <w:pPr>
              <w:pStyle w:val="TableParagraph"/>
              <w:spacing w:line="266" w:lineRule="auto" w:before="110"/>
              <w:ind w:left="252" w:right="136"/>
              <w:jc w:val="both"/>
              <w:rPr>
                <w:i/>
                <w:sz w:val="22"/>
              </w:rPr>
            </w:pPr>
            <w:r>
              <w:rPr>
                <w:i/>
                <w:spacing w:val="-26"/>
                <w:sz w:val="22"/>
              </w:rPr>
              <w:t>委 托 他 人</w:t>
            </w:r>
            <w:r>
              <w:rPr>
                <w:i/>
                <w:spacing w:val="-30"/>
                <w:sz w:val="22"/>
              </w:rPr>
              <w:t>代 为 申 请</w:t>
            </w:r>
            <w:r>
              <w:rPr>
                <w:i/>
                <w:spacing w:val="-30"/>
                <w:w w:val="95"/>
                <w:sz w:val="22"/>
              </w:rPr>
              <w:t>保险金</w:t>
            </w:r>
          </w:p>
        </w:tc>
        <w:tc>
          <w:tcPr>
            <w:tcW w:w="7656" w:type="dxa"/>
          </w:tcPr>
          <w:p>
            <w:pPr>
              <w:pStyle w:val="TableParagraph"/>
              <w:spacing w:line="273" w:lineRule="auto" w:before="97"/>
              <w:ind w:left="76" w:right="100"/>
              <w:jc w:val="both"/>
              <w:rPr>
                <w:sz w:val="21"/>
              </w:rPr>
            </w:pPr>
            <w:r>
              <w:rPr>
                <w:spacing w:val="-7"/>
                <w:sz w:val="21"/>
              </w:rPr>
              <w:t>若受益人或其他有权领取保险金的人委托他人代为申请保险金，被委托人还应提供</w:t>
            </w:r>
            <w:r>
              <w:rPr>
                <w:spacing w:val="-9"/>
                <w:sz w:val="21"/>
              </w:rPr>
              <w:t>受益人或其他有权领取保险金的人签字的授权委托书、被委托人的法定有效身份证</w:t>
            </w:r>
            <w:r>
              <w:rPr>
                <w:spacing w:val="-5"/>
                <w:sz w:val="21"/>
              </w:rPr>
              <w:t>明等相关证明文件。</w:t>
            </w:r>
          </w:p>
        </w:tc>
      </w:tr>
      <w:tr>
        <w:trPr>
          <w:trHeight w:val="846" w:hRule="atLeast"/>
        </w:trPr>
        <w:tc>
          <w:tcPr>
            <w:tcW w:w="888" w:type="dxa"/>
          </w:tcPr>
          <w:p>
            <w:pPr>
              <w:pStyle w:val="TableParagraph"/>
              <w:spacing w:before="84"/>
              <w:ind w:left="107"/>
              <w:rPr>
                <w:i/>
                <w:sz w:val="22"/>
              </w:rPr>
            </w:pPr>
            <w:r>
              <w:rPr>
                <w:i/>
                <w:sz w:val="22"/>
              </w:rPr>
              <w:t>4.2.3</w:t>
            </w:r>
          </w:p>
        </w:tc>
        <w:tc>
          <w:tcPr>
            <w:tcW w:w="1434" w:type="dxa"/>
          </w:tcPr>
          <w:p>
            <w:pPr>
              <w:pStyle w:val="TableParagraph"/>
              <w:spacing w:before="84"/>
              <w:ind w:left="252"/>
              <w:rPr>
                <w:i/>
                <w:sz w:val="22"/>
              </w:rPr>
            </w:pPr>
            <w:r>
              <w:rPr>
                <w:i/>
                <w:w w:val="95"/>
                <w:sz w:val="22"/>
              </w:rPr>
              <w:t>补充通知</w:t>
            </w:r>
          </w:p>
        </w:tc>
        <w:tc>
          <w:tcPr>
            <w:tcW w:w="7656" w:type="dxa"/>
          </w:tcPr>
          <w:p>
            <w:pPr>
              <w:pStyle w:val="TableParagraph"/>
              <w:spacing w:line="273" w:lineRule="auto" w:before="96"/>
              <w:ind w:left="76" w:right="100"/>
              <w:rPr>
                <w:sz w:val="21"/>
              </w:rPr>
            </w:pPr>
            <w:r>
              <w:rPr>
                <w:spacing w:val="-11"/>
                <w:sz w:val="21"/>
              </w:rPr>
              <w:t>以上证明和资料不完整的，我们将及时一次性通知申请人补充提供有关的证明和资料。</w:t>
            </w:r>
          </w:p>
        </w:tc>
      </w:tr>
      <w:tr>
        <w:trPr>
          <w:trHeight w:val="3347" w:hRule="atLeast"/>
        </w:trPr>
        <w:tc>
          <w:tcPr>
            <w:tcW w:w="888" w:type="dxa"/>
          </w:tcPr>
          <w:p>
            <w:pPr>
              <w:pStyle w:val="TableParagraph"/>
              <w:spacing w:before="99"/>
              <w:ind w:left="107"/>
              <w:rPr>
                <w:b/>
                <w:sz w:val="21"/>
              </w:rPr>
            </w:pPr>
            <w:r>
              <w:rPr>
                <w:b/>
                <w:sz w:val="21"/>
              </w:rPr>
              <w:t>4.3</w:t>
            </w:r>
          </w:p>
        </w:tc>
        <w:tc>
          <w:tcPr>
            <w:tcW w:w="1434" w:type="dxa"/>
          </w:tcPr>
          <w:p>
            <w:pPr>
              <w:pStyle w:val="TableParagraph"/>
              <w:spacing w:line="273" w:lineRule="auto" w:before="99"/>
              <w:ind w:left="252" w:right="138"/>
              <w:rPr>
                <w:b/>
                <w:sz w:val="21"/>
              </w:rPr>
            </w:pPr>
            <w:r>
              <w:rPr>
                <w:b/>
                <w:spacing w:val="-19"/>
                <w:sz w:val="21"/>
              </w:rPr>
              <w:t>保 险 金 给付</w:t>
            </w:r>
          </w:p>
        </w:tc>
        <w:tc>
          <w:tcPr>
            <w:tcW w:w="7656" w:type="dxa"/>
          </w:tcPr>
          <w:p>
            <w:pPr>
              <w:pStyle w:val="TableParagraph"/>
              <w:spacing w:before="99"/>
              <w:ind w:left="76"/>
              <w:rPr>
                <w:sz w:val="21"/>
              </w:rPr>
            </w:pPr>
            <w:r>
              <w:rPr>
                <w:spacing w:val="-4"/>
                <w:sz w:val="21"/>
              </w:rPr>
              <w:t>我们在收到保险金给付申请书及合同约定的证明和资料后，将在 </w:t>
            </w:r>
            <w:r>
              <w:rPr>
                <w:sz w:val="21"/>
              </w:rPr>
              <w:t>5</w:t>
            </w:r>
            <w:r>
              <w:rPr>
                <w:spacing w:val="-7"/>
                <w:sz w:val="21"/>
              </w:rPr>
              <w:t> 日内作出核定；</w:t>
            </w:r>
          </w:p>
          <w:p>
            <w:pPr>
              <w:pStyle w:val="TableParagraph"/>
              <w:spacing w:before="36"/>
              <w:ind w:left="76"/>
              <w:rPr>
                <w:sz w:val="21"/>
              </w:rPr>
            </w:pPr>
            <w:r>
              <w:rPr>
                <w:sz w:val="21"/>
              </w:rPr>
              <w:t>情形复杂的，在 30 日内作出核定。对属于保险责任的，我们在与受益人达成给付</w:t>
            </w:r>
          </w:p>
          <w:p>
            <w:pPr>
              <w:pStyle w:val="TableParagraph"/>
              <w:spacing w:before="36"/>
              <w:ind w:left="76"/>
              <w:rPr>
                <w:sz w:val="21"/>
              </w:rPr>
            </w:pPr>
            <w:r>
              <w:rPr>
                <w:sz w:val="21"/>
              </w:rPr>
              <w:t>保险金的协议后 10 日内，履行给付保险金义务。</w:t>
            </w:r>
          </w:p>
          <w:p>
            <w:pPr>
              <w:pStyle w:val="TableParagraph"/>
              <w:spacing w:line="273" w:lineRule="auto" w:before="36"/>
              <w:ind w:left="76" w:right="101"/>
              <w:rPr>
                <w:sz w:val="21"/>
              </w:rPr>
            </w:pPr>
            <w:r>
              <w:rPr>
                <w:spacing w:val="-8"/>
                <w:sz w:val="21"/>
              </w:rPr>
              <w:t>我们未及时履行前款规定义务的，除支付保险金外，应当赔偿受益人因此受到的损失。</w:t>
            </w:r>
          </w:p>
          <w:p>
            <w:pPr>
              <w:pStyle w:val="TableParagraph"/>
              <w:spacing w:line="273" w:lineRule="auto" w:before="7"/>
              <w:ind w:left="76" w:right="100"/>
              <w:rPr>
                <w:sz w:val="21"/>
              </w:rPr>
            </w:pPr>
            <w:r>
              <w:rPr>
                <w:spacing w:val="-13"/>
                <w:sz w:val="21"/>
              </w:rPr>
              <w:t>对不属于保险责任的，我们自作出核定之日起 </w:t>
            </w:r>
            <w:r>
              <w:rPr>
                <w:sz w:val="21"/>
              </w:rPr>
              <w:t>3</w:t>
            </w:r>
            <w:r>
              <w:rPr>
                <w:spacing w:val="-7"/>
                <w:sz w:val="21"/>
              </w:rPr>
              <w:t> 日内向受益人发出拒绝给付保险金</w:t>
            </w:r>
            <w:r>
              <w:rPr>
                <w:spacing w:val="-5"/>
                <w:sz w:val="21"/>
              </w:rPr>
              <w:t>通知书并说明理由。</w:t>
            </w:r>
          </w:p>
          <w:p>
            <w:pPr>
              <w:pStyle w:val="TableParagraph"/>
              <w:spacing w:line="273" w:lineRule="auto" w:before="7"/>
              <w:ind w:left="76" w:right="100"/>
              <w:jc w:val="both"/>
              <w:rPr>
                <w:sz w:val="21"/>
              </w:rPr>
            </w:pPr>
            <w:r>
              <w:rPr>
                <w:spacing w:val="-4"/>
                <w:sz w:val="21"/>
              </w:rPr>
              <w:t>我们在收到保险金给付申请书及有关证明和资料之日起 </w:t>
            </w:r>
            <w:r>
              <w:rPr>
                <w:sz w:val="21"/>
              </w:rPr>
              <w:t>60</w:t>
            </w:r>
            <w:r>
              <w:rPr>
                <w:spacing w:val="-7"/>
                <w:sz w:val="21"/>
              </w:rPr>
              <w:t> 日内，对给付保险金的</w:t>
            </w:r>
            <w:r>
              <w:rPr>
                <w:spacing w:val="-12"/>
                <w:sz w:val="21"/>
              </w:rPr>
              <w:t>数额不能确定的，根据已有证明和资料可以确定的数额先予支付；我们最终确定给</w:t>
            </w:r>
            <w:r>
              <w:rPr>
                <w:spacing w:val="-6"/>
                <w:sz w:val="21"/>
              </w:rPr>
              <w:t>付保险金的数额后，将支付相应的差额。</w:t>
            </w:r>
          </w:p>
        </w:tc>
      </w:tr>
      <w:tr>
        <w:trPr>
          <w:trHeight w:val="1024" w:hRule="atLeast"/>
        </w:trPr>
        <w:tc>
          <w:tcPr>
            <w:tcW w:w="888" w:type="dxa"/>
          </w:tcPr>
          <w:p>
            <w:pPr>
              <w:pStyle w:val="TableParagraph"/>
              <w:spacing w:before="100"/>
              <w:ind w:left="107"/>
              <w:rPr>
                <w:b/>
                <w:sz w:val="21"/>
              </w:rPr>
            </w:pPr>
            <w:r>
              <w:rPr>
                <w:b/>
                <w:sz w:val="21"/>
              </w:rPr>
              <w:t>4.4</w:t>
            </w:r>
          </w:p>
        </w:tc>
        <w:tc>
          <w:tcPr>
            <w:tcW w:w="1434" w:type="dxa"/>
          </w:tcPr>
          <w:p>
            <w:pPr>
              <w:pStyle w:val="TableParagraph"/>
              <w:spacing w:before="100"/>
              <w:ind w:left="252"/>
              <w:rPr>
                <w:b/>
                <w:sz w:val="21"/>
              </w:rPr>
            </w:pPr>
            <w:r>
              <w:rPr>
                <w:b/>
                <w:sz w:val="21"/>
              </w:rPr>
              <w:t>诉讼时效</w:t>
            </w:r>
          </w:p>
        </w:tc>
        <w:tc>
          <w:tcPr>
            <w:tcW w:w="7656" w:type="dxa"/>
          </w:tcPr>
          <w:p>
            <w:pPr>
              <w:pStyle w:val="TableParagraph"/>
              <w:spacing w:line="273" w:lineRule="auto" w:before="100"/>
              <w:ind w:left="76" w:right="11"/>
              <w:rPr>
                <w:sz w:val="21"/>
              </w:rPr>
            </w:pPr>
            <w:r>
              <w:rPr>
                <w:spacing w:val="-5"/>
                <w:sz w:val="21"/>
              </w:rPr>
              <w:t>受益人及其他有权领取保险金的人向我们请求给付保险金的诉讼时效期间为 </w:t>
            </w:r>
            <w:r>
              <w:rPr>
                <w:sz w:val="21"/>
              </w:rPr>
              <w:t>2</w:t>
            </w:r>
            <w:r>
              <w:rPr>
                <w:spacing w:val="-12"/>
                <w:sz w:val="21"/>
              </w:rPr>
              <w:t> 年， </w:t>
            </w:r>
            <w:r>
              <w:rPr>
                <w:spacing w:val="-6"/>
                <w:sz w:val="21"/>
              </w:rPr>
              <w:t>自其知道或者应当知道保险事故发生之日起计算。</w:t>
            </w:r>
          </w:p>
        </w:tc>
      </w:tr>
      <w:tr>
        <w:trPr>
          <w:trHeight w:val="789" w:hRule="atLeast"/>
        </w:trPr>
        <w:tc>
          <w:tcPr>
            <w:tcW w:w="888" w:type="dxa"/>
            <w:tcBorders>
              <w:bottom w:val="double" w:sz="1" w:space="0" w:color="000000"/>
            </w:tcBorders>
          </w:tcPr>
          <w:p>
            <w:pPr>
              <w:pStyle w:val="TableParagraph"/>
              <w:spacing w:before="251"/>
              <w:ind w:left="107"/>
              <w:rPr>
                <w:b/>
                <w:sz w:val="28"/>
              </w:rPr>
            </w:pPr>
            <w:r>
              <w:rPr>
                <w:b/>
                <w:w w:val="99"/>
                <w:sz w:val="28"/>
              </w:rPr>
              <w:t>5</w:t>
            </w:r>
          </w:p>
        </w:tc>
        <w:tc>
          <w:tcPr>
            <w:tcW w:w="9090" w:type="dxa"/>
            <w:gridSpan w:val="2"/>
            <w:tcBorders>
              <w:bottom w:val="double" w:sz="1" w:space="0" w:color="000000"/>
            </w:tcBorders>
          </w:tcPr>
          <w:p>
            <w:pPr>
              <w:pStyle w:val="TableParagraph"/>
              <w:spacing w:before="251"/>
              <w:ind w:left="252"/>
              <w:rPr>
                <w:b/>
                <w:sz w:val="28"/>
              </w:rPr>
            </w:pPr>
            <w:r>
              <w:rPr>
                <w:b/>
                <w:sz w:val="28"/>
              </w:rPr>
              <w:t>保险费的交纳</w:t>
            </w:r>
          </w:p>
        </w:tc>
      </w:tr>
      <w:tr>
        <w:trPr>
          <w:trHeight w:val="1560" w:hRule="atLeast"/>
        </w:trPr>
        <w:tc>
          <w:tcPr>
            <w:tcW w:w="888"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5.1</w:t>
            </w:r>
          </w:p>
        </w:tc>
        <w:tc>
          <w:tcPr>
            <w:tcW w:w="1434" w:type="dxa"/>
            <w:tcBorders>
              <w:top w:val="double" w:sz="1" w:space="0" w:color="000000"/>
            </w:tcBorders>
          </w:tcPr>
          <w:p>
            <w:pPr>
              <w:pStyle w:val="TableParagraph"/>
              <w:spacing w:before="2"/>
              <w:rPr>
                <w:rFonts w:ascii="Times New Roman"/>
                <w:sz w:val="16"/>
              </w:rPr>
            </w:pPr>
          </w:p>
          <w:p>
            <w:pPr>
              <w:pStyle w:val="TableParagraph"/>
              <w:spacing w:line="273" w:lineRule="auto"/>
              <w:ind w:left="252" w:right="138"/>
              <w:rPr>
                <w:b/>
                <w:sz w:val="21"/>
              </w:rPr>
            </w:pPr>
            <w:r>
              <w:rPr>
                <w:b/>
                <w:spacing w:val="-19"/>
                <w:sz w:val="21"/>
              </w:rPr>
              <w:t>保 险 费 的交纳</w:t>
            </w:r>
          </w:p>
        </w:tc>
        <w:tc>
          <w:tcPr>
            <w:tcW w:w="7656" w:type="dxa"/>
            <w:tcBorders>
              <w:top w:val="double" w:sz="1" w:space="0" w:color="000000"/>
            </w:tcBorders>
          </w:tcPr>
          <w:p>
            <w:pPr>
              <w:pStyle w:val="TableParagraph"/>
              <w:spacing w:before="2"/>
              <w:rPr>
                <w:rFonts w:ascii="Times New Roman"/>
                <w:sz w:val="16"/>
              </w:rPr>
            </w:pPr>
          </w:p>
          <w:p>
            <w:pPr>
              <w:pStyle w:val="TableParagraph"/>
              <w:ind w:left="76"/>
              <w:rPr>
                <w:sz w:val="21"/>
              </w:rPr>
            </w:pPr>
            <w:r>
              <w:rPr>
                <w:sz w:val="21"/>
              </w:rPr>
              <w:t>您应当按照本附加合同的约定向我们交纳保险费。</w:t>
            </w:r>
          </w:p>
          <w:p>
            <w:pPr>
              <w:pStyle w:val="TableParagraph"/>
              <w:spacing w:line="273" w:lineRule="auto" w:before="37"/>
              <w:ind w:left="76" w:right="102"/>
              <w:rPr>
                <w:sz w:val="21"/>
              </w:rPr>
            </w:pPr>
            <w:r>
              <w:rPr>
                <w:spacing w:val="-9"/>
                <w:sz w:val="21"/>
              </w:rPr>
              <w:t>分期支付保险费的，在交纳首期保险费后，您应当按照约定，在每个保险费约定交</w:t>
            </w:r>
            <w:r>
              <w:rPr>
                <w:spacing w:val="-3"/>
                <w:sz w:val="21"/>
              </w:rPr>
              <w:t>纳日交纳其余各期的保险费。</w:t>
            </w:r>
          </w:p>
          <w:p>
            <w:pPr>
              <w:pStyle w:val="TableParagraph"/>
              <w:spacing w:before="7"/>
              <w:ind w:left="76"/>
              <w:rPr>
                <w:sz w:val="21"/>
              </w:rPr>
            </w:pPr>
            <w:r>
              <w:rPr>
                <w:sz w:val="21"/>
              </w:rPr>
              <w:t>本附加合同的保险费必须随主合同保险费一同支付，不能单独交纳。</w:t>
            </w:r>
          </w:p>
        </w:tc>
      </w:tr>
      <w:tr>
        <w:trPr>
          <w:trHeight w:val="2271" w:hRule="atLeast"/>
        </w:trPr>
        <w:tc>
          <w:tcPr>
            <w:tcW w:w="888" w:type="dxa"/>
          </w:tcPr>
          <w:p>
            <w:pPr>
              <w:pStyle w:val="TableParagraph"/>
              <w:spacing w:before="99"/>
              <w:ind w:left="107"/>
              <w:rPr>
                <w:b/>
                <w:sz w:val="21"/>
              </w:rPr>
            </w:pPr>
            <w:r>
              <w:rPr>
                <w:b/>
                <w:sz w:val="21"/>
              </w:rPr>
              <w:t>5.2</w:t>
            </w:r>
          </w:p>
        </w:tc>
        <w:tc>
          <w:tcPr>
            <w:tcW w:w="1434" w:type="dxa"/>
          </w:tcPr>
          <w:p>
            <w:pPr>
              <w:pStyle w:val="TableParagraph"/>
              <w:spacing w:line="273" w:lineRule="auto" w:before="99"/>
              <w:ind w:left="252" w:right="138"/>
              <w:rPr>
                <w:b/>
                <w:sz w:val="21"/>
              </w:rPr>
            </w:pPr>
            <w:r>
              <w:rPr>
                <w:b/>
                <w:spacing w:val="-19"/>
                <w:sz w:val="21"/>
              </w:rPr>
              <w:t>保 险 费 率调整</w:t>
            </w:r>
          </w:p>
        </w:tc>
        <w:tc>
          <w:tcPr>
            <w:tcW w:w="7656" w:type="dxa"/>
          </w:tcPr>
          <w:p>
            <w:pPr>
              <w:pStyle w:val="TableParagraph"/>
              <w:spacing w:before="99"/>
              <w:ind w:left="76"/>
              <w:rPr>
                <w:sz w:val="21"/>
              </w:rPr>
            </w:pPr>
            <w:r>
              <w:rPr>
                <w:sz w:val="21"/>
              </w:rPr>
              <w:t>我们保留提高或降低保险费率的权利。</w:t>
            </w:r>
          </w:p>
          <w:p>
            <w:pPr>
              <w:pStyle w:val="TableParagraph"/>
              <w:spacing w:line="273" w:lineRule="auto" w:before="36"/>
              <w:ind w:left="76" w:right="100"/>
              <w:jc w:val="both"/>
              <w:rPr>
                <w:sz w:val="21"/>
              </w:rPr>
            </w:pPr>
            <w:r>
              <w:rPr>
                <w:spacing w:val="-6"/>
                <w:sz w:val="21"/>
              </w:rPr>
              <w:t>我们将根据本附加合同计算费率所用的重大疾病发生率与实际情况的偏差程度，决</w:t>
            </w:r>
            <w:r>
              <w:rPr>
                <w:spacing w:val="-12"/>
                <w:sz w:val="21"/>
              </w:rPr>
              <w:t>定保险费率是否调整。本保险的费率调整针对所有被保险人或同一投保年龄的所有</w:t>
            </w:r>
            <w:r>
              <w:rPr>
                <w:spacing w:val="-6"/>
                <w:sz w:val="21"/>
              </w:rPr>
              <w:t>被保险人。</w:t>
            </w:r>
          </w:p>
          <w:p>
            <w:pPr>
              <w:pStyle w:val="TableParagraph"/>
              <w:spacing w:line="273" w:lineRule="auto" w:before="7"/>
              <w:ind w:left="76" w:right="101"/>
              <w:jc w:val="both"/>
              <w:rPr>
                <w:sz w:val="21"/>
              </w:rPr>
            </w:pPr>
            <w:r>
              <w:rPr>
                <w:spacing w:val="-8"/>
                <w:sz w:val="21"/>
              </w:rPr>
              <w:t>我们进行保险费率调整并向保险监管机关备案后，您须按调整后的保险费率交纳续</w:t>
            </w:r>
            <w:r>
              <w:rPr>
                <w:spacing w:val="-5"/>
                <w:sz w:val="21"/>
              </w:rPr>
              <w:t>期保险费。</w:t>
            </w:r>
          </w:p>
        </w:tc>
      </w:tr>
      <w:tr>
        <w:trPr>
          <w:trHeight w:val="789" w:hRule="atLeast"/>
        </w:trPr>
        <w:tc>
          <w:tcPr>
            <w:tcW w:w="888" w:type="dxa"/>
            <w:tcBorders>
              <w:bottom w:val="double" w:sz="1" w:space="0" w:color="000000"/>
            </w:tcBorders>
          </w:tcPr>
          <w:p>
            <w:pPr>
              <w:pStyle w:val="TableParagraph"/>
              <w:spacing w:before="252"/>
              <w:ind w:left="107"/>
              <w:rPr>
                <w:b/>
                <w:sz w:val="28"/>
              </w:rPr>
            </w:pPr>
            <w:r>
              <w:rPr>
                <w:b/>
                <w:w w:val="99"/>
                <w:sz w:val="28"/>
              </w:rPr>
              <w:t>6</w:t>
            </w:r>
          </w:p>
        </w:tc>
        <w:tc>
          <w:tcPr>
            <w:tcW w:w="9090" w:type="dxa"/>
            <w:gridSpan w:val="2"/>
            <w:tcBorders>
              <w:bottom w:val="double" w:sz="1" w:space="0" w:color="000000"/>
            </w:tcBorders>
          </w:tcPr>
          <w:p>
            <w:pPr>
              <w:pStyle w:val="TableParagraph"/>
              <w:spacing w:before="252"/>
              <w:ind w:left="252"/>
              <w:rPr>
                <w:b/>
                <w:sz w:val="28"/>
              </w:rPr>
            </w:pPr>
            <w:r>
              <w:rPr>
                <w:b/>
                <w:w w:val="95"/>
                <w:sz w:val="28"/>
              </w:rPr>
              <w:t>合同效力的中止与恢复</w:t>
            </w:r>
          </w:p>
        </w:tc>
      </w:tr>
      <w:tr>
        <w:trPr>
          <w:trHeight w:val="934" w:hRule="atLeast"/>
        </w:trPr>
        <w:tc>
          <w:tcPr>
            <w:tcW w:w="888"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6.1</w:t>
            </w:r>
          </w:p>
        </w:tc>
        <w:tc>
          <w:tcPr>
            <w:tcW w:w="1434" w:type="dxa"/>
            <w:tcBorders>
              <w:top w:val="double" w:sz="1" w:space="0" w:color="000000"/>
            </w:tcBorders>
          </w:tcPr>
          <w:p>
            <w:pPr>
              <w:pStyle w:val="TableParagraph"/>
              <w:spacing w:before="2"/>
              <w:rPr>
                <w:rFonts w:ascii="Times New Roman"/>
                <w:sz w:val="16"/>
              </w:rPr>
            </w:pPr>
          </w:p>
          <w:p>
            <w:pPr>
              <w:pStyle w:val="TableParagraph"/>
              <w:spacing w:line="273" w:lineRule="auto"/>
              <w:ind w:left="252" w:right="73"/>
              <w:rPr>
                <w:b/>
                <w:sz w:val="21"/>
              </w:rPr>
            </w:pPr>
            <w:r>
              <w:rPr>
                <w:b/>
                <w:sz w:val="21"/>
              </w:rPr>
              <w:t>合同 效力中止</w:t>
            </w:r>
          </w:p>
        </w:tc>
        <w:tc>
          <w:tcPr>
            <w:tcW w:w="7656" w:type="dxa"/>
            <w:tcBorders>
              <w:top w:val="double" w:sz="1" w:space="0" w:color="000000"/>
            </w:tcBorders>
          </w:tcPr>
          <w:p>
            <w:pPr>
              <w:pStyle w:val="TableParagraph"/>
              <w:spacing w:before="164"/>
              <w:ind w:left="76"/>
              <w:rPr>
                <w:sz w:val="21"/>
              </w:rPr>
            </w:pPr>
            <w:r>
              <w:rPr>
                <w:sz w:val="21"/>
              </w:rPr>
              <w:t>主合同效力中止的同时，本附加合同效力中止。</w:t>
            </w:r>
          </w:p>
          <w:p>
            <w:pPr>
              <w:pStyle w:val="TableParagraph"/>
              <w:spacing w:before="17"/>
              <w:ind w:left="76"/>
              <w:rPr>
                <w:sz w:val="21"/>
              </w:rPr>
            </w:pPr>
            <w:r>
              <w:rPr>
                <w:sz w:val="21"/>
              </w:rPr>
              <w:t>在本附加合同效力中止期间，我们不承担保险责任。</w:t>
            </w:r>
          </w:p>
        </w:tc>
      </w:tr>
      <w:tr>
        <w:trPr>
          <w:trHeight w:val="394" w:hRule="atLeast"/>
        </w:trPr>
        <w:tc>
          <w:tcPr>
            <w:tcW w:w="888" w:type="dxa"/>
          </w:tcPr>
          <w:p>
            <w:pPr>
              <w:pStyle w:val="TableParagraph"/>
              <w:spacing w:line="271" w:lineRule="exact" w:before="104"/>
              <w:ind w:left="107"/>
              <w:rPr>
                <w:b/>
                <w:sz w:val="21"/>
              </w:rPr>
            </w:pPr>
            <w:r>
              <w:rPr>
                <w:b/>
                <w:sz w:val="21"/>
              </w:rPr>
              <w:t>6.2</w:t>
            </w:r>
          </w:p>
        </w:tc>
        <w:tc>
          <w:tcPr>
            <w:tcW w:w="1434" w:type="dxa"/>
          </w:tcPr>
          <w:p>
            <w:pPr>
              <w:pStyle w:val="TableParagraph"/>
              <w:spacing w:line="271" w:lineRule="exact" w:before="104"/>
              <w:ind w:left="252"/>
              <w:rPr>
                <w:b/>
                <w:sz w:val="21"/>
              </w:rPr>
            </w:pPr>
            <w:r>
              <w:rPr>
                <w:b/>
                <w:sz w:val="21"/>
              </w:rPr>
              <w:t>合 同 效 力</w:t>
            </w:r>
          </w:p>
        </w:tc>
        <w:tc>
          <w:tcPr>
            <w:tcW w:w="7656" w:type="dxa"/>
          </w:tcPr>
          <w:p>
            <w:pPr>
              <w:pStyle w:val="TableParagraph"/>
              <w:spacing w:line="271" w:lineRule="exact" w:before="104"/>
              <w:ind w:left="76"/>
              <w:rPr>
                <w:sz w:val="21"/>
              </w:rPr>
            </w:pPr>
            <w:r>
              <w:rPr>
                <w:spacing w:val="-5"/>
                <w:sz w:val="21"/>
              </w:rPr>
              <w:t>本附加合同效力中止后 </w:t>
            </w:r>
            <w:r>
              <w:rPr>
                <w:rFonts w:ascii="Times New Roman" w:eastAsia="Times New Roman"/>
                <w:sz w:val="21"/>
              </w:rPr>
              <w:t>2 </w:t>
            </w:r>
            <w:r>
              <w:rPr>
                <w:spacing w:val="-3"/>
                <w:sz w:val="21"/>
              </w:rPr>
              <w:t>年内，您可以申请恢复合同效力</w:t>
            </w:r>
            <w:r>
              <w:rPr>
                <w:sz w:val="21"/>
              </w:rPr>
              <w:t>（</w:t>
            </w:r>
            <w:r>
              <w:rPr>
                <w:spacing w:val="-3"/>
                <w:sz w:val="21"/>
              </w:rPr>
              <w:t>简称复效</w:t>
            </w:r>
            <w:r>
              <w:rPr>
                <w:spacing w:val="-109"/>
                <w:sz w:val="21"/>
              </w:rPr>
              <w:t>）</w:t>
            </w:r>
            <w:r>
              <w:rPr>
                <w:spacing w:val="-3"/>
                <w:sz w:val="21"/>
              </w:rPr>
              <w:t>。您应填写</w:t>
            </w:r>
          </w:p>
        </w:tc>
      </w:tr>
    </w:tbl>
    <w:p>
      <w:pPr>
        <w:spacing w:after="0" w:line="271" w:lineRule="exact"/>
        <w:rPr>
          <w:sz w:val="21"/>
        </w:rPr>
        <w:sectPr>
          <w:pgSz w:w="11910" w:h="16840"/>
          <w:pgMar w:header="568" w:footer="0" w:top="800" w:bottom="280" w:left="800" w:right="9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540"/>
        <w:gridCol w:w="7657"/>
      </w:tblGrid>
      <w:tr>
        <w:trPr>
          <w:trHeight w:val="2422" w:hRule="atLeast"/>
        </w:trPr>
        <w:tc>
          <w:tcPr>
            <w:tcW w:w="783" w:type="dxa"/>
          </w:tcPr>
          <w:p>
            <w:pPr>
              <w:pStyle w:val="TableParagraph"/>
              <w:rPr>
                <w:rFonts w:ascii="Times New Roman"/>
                <w:sz w:val="20"/>
              </w:rPr>
            </w:pPr>
          </w:p>
        </w:tc>
        <w:tc>
          <w:tcPr>
            <w:tcW w:w="1540" w:type="dxa"/>
          </w:tcPr>
          <w:p>
            <w:pPr>
              <w:pStyle w:val="TableParagraph"/>
              <w:spacing w:line="211" w:lineRule="exact"/>
              <w:ind w:left="357"/>
              <w:rPr>
                <w:b/>
                <w:sz w:val="21"/>
              </w:rPr>
            </w:pPr>
            <w:r>
              <w:rPr>
                <w:b/>
                <w:sz w:val="21"/>
              </w:rPr>
              <w:t>恢 复 （ 复</w:t>
            </w:r>
          </w:p>
          <w:p>
            <w:pPr>
              <w:pStyle w:val="TableParagraph"/>
              <w:spacing w:before="37"/>
              <w:ind w:left="357"/>
              <w:rPr>
                <w:b/>
                <w:sz w:val="21"/>
              </w:rPr>
            </w:pPr>
            <w:r>
              <w:rPr>
                <w:b/>
                <w:sz w:val="21"/>
              </w:rPr>
              <w:t>效）</w:t>
            </w:r>
          </w:p>
        </w:tc>
        <w:tc>
          <w:tcPr>
            <w:tcW w:w="7657" w:type="dxa"/>
          </w:tcPr>
          <w:p>
            <w:pPr>
              <w:pStyle w:val="TableParagraph"/>
              <w:spacing w:line="211" w:lineRule="exact"/>
              <w:ind w:left="75"/>
              <w:rPr>
                <w:sz w:val="21"/>
              </w:rPr>
            </w:pPr>
            <w:r>
              <w:rPr>
                <w:sz w:val="21"/>
              </w:rPr>
              <w:t>复效申请书，我们会要求您提供被保险人的健康声明书、体检报告书及其他相关证</w:t>
            </w:r>
          </w:p>
          <w:p>
            <w:pPr>
              <w:pStyle w:val="TableParagraph"/>
              <w:spacing w:before="37"/>
              <w:ind w:left="75"/>
              <w:rPr>
                <w:sz w:val="21"/>
              </w:rPr>
            </w:pPr>
            <w:r>
              <w:rPr>
                <w:sz w:val="21"/>
              </w:rPr>
              <w:t>明文件，我们会对材料进行审核，做出是否同意复效的决定。</w:t>
            </w:r>
          </w:p>
          <w:p>
            <w:pPr>
              <w:pStyle w:val="TableParagraph"/>
              <w:spacing w:line="273" w:lineRule="auto" w:before="37"/>
              <w:ind w:left="75" w:right="104"/>
              <w:rPr>
                <w:sz w:val="21"/>
              </w:rPr>
            </w:pPr>
            <w:r>
              <w:rPr>
                <w:spacing w:val="-9"/>
                <w:sz w:val="21"/>
              </w:rPr>
              <w:t>经双方达成复效协议，自您补交保险费、利息及其他未还款项之日起，本附加合同</w:t>
            </w:r>
            <w:r>
              <w:rPr>
                <w:spacing w:val="-5"/>
                <w:sz w:val="21"/>
              </w:rPr>
              <w:t>效力恢复。</w:t>
            </w:r>
          </w:p>
          <w:p>
            <w:pPr>
              <w:pStyle w:val="TableParagraph"/>
              <w:spacing w:line="273" w:lineRule="auto" w:before="7"/>
              <w:ind w:left="75" w:right="147"/>
              <w:rPr>
                <w:sz w:val="21"/>
              </w:rPr>
            </w:pPr>
            <w:r>
              <w:rPr>
                <w:spacing w:val="-6"/>
                <w:sz w:val="21"/>
              </w:rPr>
              <w:t>自本附加合同效力中止之日起满 </w:t>
            </w:r>
            <w:r>
              <w:rPr>
                <w:sz w:val="21"/>
              </w:rPr>
              <w:t>2</w:t>
            </w:r>
            <w:r>
              <w:rPr>
                <w:spacing w:val="-14"/>
                <w:sz w:val="21"/>
              </w:rPr>
              <w:t> 年您和我们未达成协议的，本附加合同终止，我</w:t>
            </w:r>
            <w:r>
              <w:rPr>
                <w:spacing w:val="-3"/>
                <w:sz w:val="21"/>
              </w:rPr>
              <w:t>们向您退还本附加合同效力中止时的现金价值。</w:t>
            </w:r>
          </w:p>
          <w:p>
            <w:pPr>
              <w:pStyle w:val="TableParagraph"/>
              <w:spacing w:before="7"/>
              <w:ind w:left="75"/>
              <w:rPr>
                <w:sz w:val="21"/>
              </w:rPr>
            </w:pPr>
            <w:r>
              <w:rPr>
                <w:sz w:val="21"/>
              </w:rPr>
              <w:t>主合同效力中止期间，本附加合同不得单独申请复效。</w:t>
            </w:r>
          </w:p>
        </w:tc>
      </w:tr>
      <w:tr>
        <w:trPr>
          <w:trHeight w:val="790" w:hRule="atLeast"/>
        </w:trPr>
        <w:tc>
          <w:tcPr>
            <w:tcW w:w="783" w:type="dxa"/>
            <w:tcBorders>
              <w:bottom w:val="double" w:sz="1" w:space="0" w:color="000000"/>
            </w:tcBorders>
          </w:tcPr>
          <w:p>
            <w:pPr>
              <w:pStyle w:val="TableParagraph"/>
              <w:spacing w:before="11"/>
              <w:rPr>
                <w:rFonts w:ascii="Times New Roman"/>
                <w:sz w:val="21"/>
              </w:rPr>
            </w:pPr>
          </w:p>
          <w:p>
            <w:pPr>
              <w:pStyle w:val="TableParagraph"/>
              <w:ind w:left="107"/>
              <w:rPr>
                <w:b/>
                <w:sz w:val="28"/>
              </w:rPr>
            </w:pPr>
            <w:r>
              <w:rPr>
                <w:b/>
                <w:w w:val="99"/>
                <w:sz w:val="28"/>
              </w:rPr>
              <w:t>7</w:t>
            </w:r>
          </w:p>
        </w:tc>
        <w:tc>
          <w:tcPr>
            <w:tcW w:w="1540" w:type="dxa"/>
            <w:tcBorders>
              <w:bottom w:val="double" w:sz="1" w:space="0" w:color="000000"/>
            </w:tcBorders>
          </w:tcPr>
          <w:p>
            <w:pPr>
              <w:pStyle w:val="TableParagraph"/>
              <w:spacing w:before="11"/>
              <w:rPr>
                <w:rFonts w:ascii="Times New Roman"/>
                <w:sz w:val="21"/>
              </w:rPr>
            </w:pPr>
          </w:p>
          <w:p>
            <w:pPr>
              <w:pStyle w:val="TableParagraph"/>
              <w:ind w:right="55"/>
              <w:jc w:val="right"/>
              <w:rPr>
                <w:b/>
                <w:sz w:val="28"/>
              </w:rPr>
            </w:pPr>
            <w:r>
              <w:rPr>
                <w:b/>
                <w:sz w:val="28"/>
              </w:rPr>
              <w:t>合同解除</w:t>
            </w:r>
          </w:p>
        </w:tc>
        <w:tc>
          <w:tcPr>
            <w:tcW w:w="7657" w:type="dxa"/>
            <w:tcBorders>
              <w:bottom w:val="double" w:sz="1" w:space="0" w:color="000000"/>
            </w:tcBorders>
          </w:tcPr>
          <w:p>
            <w:pPr>
              <w:pStyle w:val="TableParagraph"/>
              <w:rPr>
                <w:rFonts w:ascii="Times New Roman"/>
                <w:sz w:val="20"/>
              </w:rPr>
            </w:pPr>
          </w:p>
        </w:tc>
      </w:tr>
      <w:tr>
        <w:trPr>
          <w:trHeight w:val="2668" w:hRule="atLeast"/>
        </w:trPr>
        <w:tc>
          <w:tcPr>
            <w:tcW w:w="783"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7.1</w:t>
            </w:r>
          </w:p>
        </w:tc>
        <w:tc>
          <w:tcPr>
            <w:tcW w:w="1540" w:type="dxa"/>
            <w:tcBorders>
              <w:top w:val="double" w:sz="1" w:space="0" w:color="000000"/>
            </w:tcBorders>
          </w:tcPr>
          <w:p>
            <w:pPr>
              <w:pStyle w:val="TableParagraph"/>
              <w:spacing w:before="11"/>
              <w:rPr>
                <w:rFonts w:ascii="Times New Roman"/>
                <w:sz w:val="15"/>
              </w:rPr>
            </w:pPr>
          </w:p>
          <w:p>
            <w:pPr>
              <w:pStyle w:val="TableParagraph"/>
              <w:spacing w:line="273" w:lineRule="auto"/>
              <w:ind w:left="357" w:right="139"/>
              <w:jc w:val="both"/>
              <w:rPr>
                <w:b/>
                <w:sz w:val="21"/>
              </w:rPr>
            </w:pPr>
            <w:r>
              <w:rPr>
                <w:b/>
                <w:spacing w:val="-19"/>
                <w:sz w:val="21"/>
              </w:rPr>
              <w:t>犹 豫 期 后</w:t>
            </w:r>
            <w:r>
              <w:rPr>
                <w:b/>
                <w:spacing w:val="-22"/>
                <w:sz w:val="21"/>
              </w:rPr>
              <w:t>解 除 合 同</w:t>
            </w:r>
          </w:p>
          <w:p>
            <w:pPr>
              <w:pStyle w:val="TableParagraph"/>
              <w:spacing w:line="273" w:lineRule="auto" w:before="7"/>
              <w:ind w:left="357" w:right="136"/>
              <w:jc w:val="both"/>
              <w:rPr>
                <w:b/>
                <w:sz w:val="21"/>
              </w:rPr>
            </w:pPr>
            <w:r>
              <w:rPr>
                <w:b/>
                <w:sz w:val="21"/>
              </w:rPr>
              <w:t>（退保</w:t>
            </w:r>
            <w:r>
              <w:rPr>
                <w:b/>
                <w:spacing w:val="-12"/>
                <w:sz w:val="21"/>
              </w:rPr>
              <w:t>）</w:t>
            </w:r>
            <w:r>
              <w:rPr>
                <w:b/>
                <w:sz w:val="21"/>
              </w:rPr>
              <w:t>的</w:t>
            </w:r>
            <w:r>
              <w:rPr>
                <w:b/>
                <w:spacing w:val="-19"/>
                <w:sz w:val="21"/>
              </w:rPr>
              <w:t>手 续 及 风险</w:t>
            </w:r>
          </w:p>
        </w:tc>
        <w:tc>
          <w:tcPr>
            <w:tcW w:w="7657" w:type="dxa"/>
            <w:tcBorders>
              <w:top w:val="double" w:sz="1" w:space="0" w:color="000000"/>
            </w:tcBorders>
          </w:tcPr>
          <w:p>
            <w:pPr>
              <w:pStyle w:val="TableParagraph"/>
              <w:spacing w:before="11"/>
              <w:rPr>
                <w:rFonts w:ascii="Times New Roman"/>
                <w:sz w:val="15"/>
              </w:rPr>
            </w:pPr>
          </w:p>
          <w:p>
            <w:pPr>
              <w:pStyle w:val="TableParagraph"/>
              <w:spacing w:line="273" w:lineRule="auto"/>
              <w:ind w:left="75" w:right="102"/>
              <w:rPr>
                <w:sz w:val="21"/>
              </w:rPr>
            </w:pPr>
            <w:r>
              <w:rPr>
                <w:spacing w:val="-3"/>
                <w:w w:val="100"/>
                <w:sz w:val="21"/>
              </w:rPr>
              <w:t>如您在犹豫期后申请合并主合同解除本附加合同（</w:t>
            </w:r>
            <w:r>
              <w:rPr>
                <w:w w:val="100"/>
                <w:sz w:val="21"/>
              </w:rPr>
              <w:t>简称退保</w:t>
            </w:r>
            <w:r>
              <w:rPr>
                <w:spacing w:val="-109"/>
                <w:w w:val="100"/>
                <w:sz w:val="21"/>
              </w:rPr>
              <w:t>）</w:t>
            </w:r>
            <w:r>
              <w:rPr>
                <w:spacing w:val="-2"/>
                <w:w w:val="100"/>
                <w:sz w:val="21"/>
              </w:rPr>
              <w:t>，请填写解除合同申</w:t>
            </w:r>
            <w:r>
              <w:rPr>
                <w:spacing w:val="-3"/>
                <w:sz w:val="21"/>
              </w:rPr>
              <w:t>请书并向我们提供下列资料：</w:t>
            </w:r>
          </w:p>
          <w:p>
            <w:pPr>
              <w:pStyle w:val="TableParagraph"/>
              <w:spacing w:before="7"/>
              <w:ind w:left="75"/>
              <w:rPr>
                <w:sz w:val="21"/>
              </w:rPr>
            </w:pPr>
            <w:r>
              <w:rPr>
                <w:sz w:val="21"/>
              </w:rPr>
              <w:t>（1）保险合同；</w:t>
            </w:r>
          </w:p>
          <w:p>
            <w:pPr>
              <w:pStyle w:val="TableParagraph"/>
              <w:spacing w:before="37"/>
              <w:ind w:left="75"/>
              <w:rPr>
                <w:sz w:val="21"/>
              </w:rPr>
            </w:pPr>
            <w:r>
              <w:rPr>
                <w:sz w:val="21"/>
              </w:rPr>
              <w:t>（2）您的法定有效身份证明。</w:t>
            </w:r>
          </w:p>
          <w:p>
            <w:pPr>
              <w:pStyle w:val="TableParagraph"/>
              <w:spacing w:line="273" w:lineRule="auto" w:before="37"/>
              <w:ind w:left="75" w:right="103"/>
              <w:rPr>
                <w:sz w:val="21"/>
              </w:rPr>
            </w:pPr>
            <w:r>
              <w:rPr>
                <w:spacing w:val="-8"/>
                <w:sz w:val="21"/>
              </w:rPr>
              <w:t>自我们收到解除合同申请书时起，本附加合同终止。我们自收到解除合同申请书之</w:t>
            </w:r>
            <w:r>
              <w:rPr>
                <w:spacing w:val="-20"/>
                <w:sz w:val="21"/>
              </w:rPr>
              <w:t>日起 </w:t>
            </w:r>
            <w:r>
              <w:rPr>
                <w:sz w:val="21"/>
              </w:rPr>
              <w:t>30</w:t>
            </w:r>
            <w:r>
              <w:rPr>
                <w:spacing w:val="-9"/>
                <w:sz w:val="21"/>
              </w:rPr>
              <w:t> 日内向您退还本附加合同当时的现金价值。</w:t>
            </w:r>
          </w:p>
          <w:p>
            <w:pPr>
              <w:pStyle w:val="TableParagraph"/>
              <w:spacing w:before="8"/>
              <w:ind w:left="75"/>
              <w:rPr>
                <w:sz w:val="21"/>
              </w:rPr>
            </w:pPr>
            <w:r>
              <w:rPr>
                <w:sz w:val="21"/>
              </w:rPr>
              <w:t>您犹豫期后解除合同会遭受一定损失。</w:t>
            </w:r>
          </w:p>
        </w:tc>
      </w:tr>
      <w:tr>
        <w:trPr>
          <w:trHeight w:val="789" w:hRule="atLeast"/>
        </w:trPr>
        <w:tc>
          <w:tcPr>
            <w:tcW w:w="783" w:type="dxa"/>
            <w:tcBorders>
              <w:bottom w:val="double" w:sz="1" w:space="0" w:color="000000"/>
            </w:tcBorders>
          </w:tcPr>
          <w:p>
            <w:pPr>
              <w:pStyle w:val="TableParagraph"/>
              <w:spacing w:before="251"/>
              <w:ind w:left="107"/>
              <w:rPr>
                <w:b/>
                <w:sz w:val="28"/>
              </w:rPr>
            </w:pPr>
            <w:r>
              <w:rPr>
                <w:b/>
                <w:w w:val="99"/>
                <w:sz w:val="28"/>
              </w:rPr>
              <w:t>8</w:t>
            </w:r>
          </w:p>
        </w:tc>
        <w:tc>
          <w:tcPr>
            <w:tcW w:w="1540" w:type="dxa"/>
            <w:tcBorders>
              <w:bottom w:val="double" w:sz="1" w:space="0" w:color="000000"/>
            </w:tcBorders>
          </w:tcPr>
          <w:p>
            <w:pPr>
              <w:pStyle w:val="TableParagraph"/>
              <w:spacing w:before="251"/>
              <w:ind w:right="55"/>
              <w:jc w:val="right"/>
              <w:rPr>
                <w:b/>
                <w:sz w:val="28"/>
              </w:rPr>
            </w:pPr>
            <w:r>
              <w:rPr>
                <w:b/>
                <w:sz w:val="28"/>
              </w:rPr>
              <w:t>如实告知</w:t>
            </w:r>
          </w:p>
        </w:tc>
        <w:tc>
          <w:tcPr>
            <w:tcW w:w="7657" w:type="dxa"/>
            <w:tcBorders>
              <w:bottom w:val="double" w:sz="1" w:space="0" w:color="000000"/>
            </w:tcBorders>
          </w:tcPr>
          <w:p>
            <w:pPr>
              <w:pStyle w:val="TableParagraph"/>
              <w:rPr>
                <w:rFonts w:ascii="Times New Roman"/>
                <w:sz w:val="20"/>
              </w:rPr>
            </w:pPr>
          </w:p>
        </w:tc>
      </w:tr>
      <w:tr>
        <w:trPr>
          <w:trHeight w:val="4681" w:hRule="atLeast"/>
        </w:trPr>
        <w:tc>
          <w:tcPr>
            <w:tcW w:w="783"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8.1</w:t>
            </w:r>
          </w:p>
        </w:tc>
        <w:tc>
          <w:tcPr>
            <w:tcW w:w="1540" w:type="dxa"/>
            <w:tcBorders>
              <w:top w:val="double" w:sz="1" w:space="0" w:color="000000"/>
            </w:tcBorders>
          </w:tcPr>
          <w:p>
            <w:pPr>
              <w:pStyle w:val="TableParagraph"/>
              <w:spacing w:before="2"/>
              <w:rPr>
                <w:rFonts w:ascii="Times New Roman"/>
                <w:sz w:val="16"/>
              </w:rPr>
            </w:pPr>
          </w:p>
          <w:p>
            <w:pPr>
              <w:pStyle w:val="TableParagraph"/>
              <w:spacing w:line="273" w:lineRule="auto"/>
              <w:ind w:left="357" w:right="74"/>
              <w:jc w:val="both"/>
              <w:rPr>
                <w:b/>
                <w:sz w:val="21"/>
              </w:rPr>
            </w:pPr>
            <w:r>
              <w:rPr>
                <w:b/>
                <w:spacing w:val="-19"/>
                <w:sz w:val="21"/>
              </w:rPr>
              <w:t>明 确 说 明</w:t>
            </w:r>
            <w:r>
              <w:rPr>
                <w:b/>
                <w:spacing w:val="11"/>
                <w:sz w:val="21"/>
              </w:rPr>
              <w:t>与 如实告知</w:t>
            </w:r>
          </w:p>
        </w:tc>
        <w:tc>
          <w:tcPr>
            <w:tcW w:w="7657" w:type="dxa"/>
            <w:tcBorders>
              <w:top w:val="double" w:sz="1" w:space="0" w:color="000000"/>
            </w:tcBorders>
          </w:tcPr>
          <w:p>
            <w:pPr>
              <w:pStyle w:val="TableParagraph"/>
              <w:spacing w:before="2"/>
              <w:rPr>
                <w:rFonts w:ascii="Times New Roman"/>
                <w:sz w:val="16"/>
              </w:rPr>
            </w:pPr>
          </w:p>
          <w:p>
            <w:pPr>
              <w:pStyle w:val="TableParagraph"/>
              <w:ind w:left="75"/>
              <w:rPr>
                <w:sz w:val="21"/>
              </w:rPr>
            </w:pPr>
            <w:r>
              <w:rPr>
                <w:sz w:val="21"/>
              </w:rPr>
              <w:t>订立本附加合同时，我们会向您说明本附加合同的内容。</w:t>
            </w:r>
          </w:p>
          <w:p>
            <w:pPr>
              <w:pStyle w:val="TableParagraph"/>
              <w:spacing w:line="273" w:lineRule="auto" w:before="37"/>
              <w:ind w:left="75" w:right="102"/>
              <w:jc w:val="both"/>
              <w:rPr>
                <w:sz w:val="21"/>
              </w:rPr>
            </w:pPr>
            <w:r>
              <w:rPr>
                <w:spacing w:val="-8"/>
                <w:sz w:val="21"/>
              </w:rPr>
              <w:t>对保险条款中免除本公司责任的条款，我们在订立合同时会在投保单、保险单或者</w:t>
            </w:r>
            <w:r>
              <w:rPr>
                <w:spacing w:val="-10"/>
                <w:sz w:val="21"/>
              </w:rPr>
              <w:t>其他保险凭证上作出足以引起您注意的提示，并对该条款的内容以书面或者口头形</w:t>
            </w:r>
            <w:r>
              <w:rPr>
                <w:spacing w:val="-3"/>
                <w:sz w:val="21"/>
              </w:rPr>
              <w:t>式向您作出明确说明，未作提示或者明确说明的，该条款不产生效力。</w:t>
            </w:r>
          </w:p>
          <w:p>
            <w:pPr>
              <w:pStyle w:val="TableParagraph"/>
              <w:spacing w:before="8"/>
              <w:ind w:left="75"/>
              <w:rPr>
                <w:sz w:val="21"/>
              </w:rPr>
            </w:pPr>
            <w:r>
              <w:rPr>
                <w:sz w:val="21"/>
              </w:rPr>
              <w:t>我们就您和被保险人的有关情况提出询问，您应当如实告知。</w:t>
            </w:r>
          </w:p>
          <w:p>
            <w:pPr>
              <w:pStyle w:val="TableParagraph"/>
              <w:spacing w:line="273" w:lineRule="auto" w:before="37"/>
              <w:ind w:left="75" w:right="101"/>
              <w:jc w:val="both"/>
              <w:rPr>
                <w:sz w:val="21"/>
              </w:rPr>
            </w:pPr>
            <w:r>
              <w:rPr>
                <w:spacing w:val="-7"/>
                <w:sz w:val="21"/>
              </w:rPr>
              <w:t>如果您故意或者因重大过失未履行前款规定的如实告知义务，足以影响我们决定是</w:t>
            </w:r>
            <w:r>
              <w:rPr>
                <w:spacing w:val="-3"/>
                <w:sz w:val="21"/>
              </w:rPr>
              <w:t>否同意承保或者提高保险费率的，我们有权解除本附加合同。</w:t>
            </w:r>
          </w:p>
          <w:p>
            <w:pPr>
              <w:pStyle w:val="TableParagraph"/>
              <w:spacing w:line="273" w:lineRule="auto" w:before="7"/>
              <w:ind w:left="75" w:right="103"/>
              <w:jc w:val="both"/>
              <w:rPr>
                <w:sz w:val="21"/>
              </w:rPr>
            </w:pPr>
            <w:r>
              <w:rPr>
                <w:spacing w:val="-8"/>
                <w:sz w:val="21"/>
              </w:rPr>
              <w:t>如果您故意不履行如实告知义务，对于本附加合同解除前发生的保险事故，我们不</w:t>
            </w:r>
            <w:r>
              <w:rPr>
                <w:spacing w:val="-5"/>
                <w:sz w:val="21"/>
              </w:rPr>
              <w:t>承担给付保险金的责任，并不退还保险费。</w:t>
            </w:r>
          </w:p>
          <w:p>
            <w:pPr>
              <w:pStyle w:val="TableParagraph"/>
              <w:spacing w:line="273" w:lineRule="auto" w:before="7"/>
              <w:ind w:left="75" w:right="103"/>
              <w:jc w:val="both"/>
              <w:rPr>
                <w:sz w:val="21"/>
              </w:rPr>
            </w:pPr>
            <w:r>
              <w:rPr>
                <w:spacing w:val="-8"/>
                <w:sz w:val="21"/>
              </w:rPr>
              <w:t>如果您因重大过失未履行如实告知义务，对保险事故的发生有严重影响的，对于本</w:t>
            </w:r>
            <w:r>
              <w:rPr>
                <w:spacing w:val="-10"/>
                <w:sz w:val="21"/>
              </w:rPr>
              <w:t>附加合同解除前发生的保险事故，我们不承担给付保险金的责任，但应当退还保险费。</w:t>
            </w:r>
          </w:p>
          <w:p>
            <w:pPr>
              <w:pStyle w:val="TableParagraph"/>
              <w:spacing w:line="273" w:lineRule="auto" w:before="7"/>
              <w:ind w:left="75" w:right="102"/>
              <w:jc w:val="both"/>
              <w:rPr>
                <w:sz w:val="21"/>
              </w:rPr>
            </w:pPr>
            <w:r>
              <w:rPr>
                <w:spacing w:val="-7"/>
                <w:sz w:val="21"/>
              </w:rPr>
              <w:t>我们在合同订立时已经知道您未如实告知的情况的，我们不得解除合同；发生保险</w:t>
            </w:r>
            <w:r>
              <w:rPr>
                <w:spacing w:val="-3"/>
                <w:sz w:val="21"/>
              </w:rPr>
              <w:t>事故的，我们承担给付保险金的责任。</w:t>
            </w:r>
          </w:p>
        </w:tc>
      </w:tr>
      <w:tr>
        <w:trPr>
          <w:trHeight w:val="1338" w:hRule="atLeast"/>
        </w:trPr>
        <w:tc>
          <w:tcPr>
            <w:tcW w:w="783" w:type="dxa"/>
          </w:tcPr>
          <w:p>
            <w:pPr>
              <w:pStyle w:val="TableParagraph"/>
              <w:spacing w:before="100"/>
              <w:ind w:left="107"/>
              <w:rPr>
                <w:b/>
                <w:sz w:val="21"/>
              </w:rPr>
            </w:pPr>
            <w:r>
              <w:rPr>
                <w:b/>
                <w:sz w:val="21"/>
              </w:rPr>
              <w:t>8.2</w:t>
            </w:r>
          </w:p>
        </w:tc>
        <w:tc>
          <w:tcPr>
            <w:tcW w:w="1540" w:type="dxa"/>
          </w:tcPr>
          <w:p>
            <w:pPr>
              <w:pStyle w:val="TableParagraph"/>
              <w:spacing w:line="273" w:lineRule="auto" w:before="100"/>
              <w:ind w:left="357" w:right="139"/>
              <w:jc w:val="both"/>
              <w:rPr>
                <w:b/>
                <w:sz w:val="21"/>
              </w:rPr>
            </w:pPr>
            <w:r>
              <w:rPr>
                <w:b/>
                <w:spacing w:val="-19"/>
                <w:sz w:val="21"/>
              </w:rPr>
              <w:t>本 公 司 合</w:t>
            </w:r>
            <w:r>
              <w:rPr>
                <w:b/>
                <w:spacing w:val="-22"/>
                <w:sz w:val="21"/>
              </w:rPr>
              <w:t>同 解 除 权的限制</w:t>
            </w:r>
          </w:p>
        </w:tc>
        <w:tc>
          <w:tcPr>
            <w:tcW w:w="7657" w:type="dxa"/>
          </w:tcPr>
          <w:p>
            <w:pPr>
              <w:pStyle w:val="TableParagraph"/>
              <w:spacing w:before="100"/>
              <w:ind w:left="75" w:right="-15"/>
              <w:rPr>
                <w:sz w:val="21"/>
              </w:rPr>
            </w:pPr>
            <w:r>
              <w:rPr>
                <w:spacing w:val="-10"/>
                <w:sz w:val="21"/>
              </w:rPr>
              <w:t>前条规定的合同解除权，自我们知道有解除事由之日起，超过 </w:t>
            </w:r>
            <w:r>
              <w:rPr>
                <w:sz w:val="21"/>
              </w:rPr>
              <w:t>30</w:t>
            </w:r>
            <w:r>
              <w:rPr>
                <w:spacing w:val="-7"/>
                <w:sz w:val="21"/>
              </w:rPr>
              <w:t> 日不行使而消灭。</w:t>
            </w:r>
          </w:p>
          <w:p>
            <w:pPr>
              <w:pStyle w:val="TableParagraph"/>
              <w:spacing w:line="273" w:lineRule="auto" w:before="37"/>
              <w:ind w:left="75" w:right="106"/>
              <w:rPr>
                <w:sz w:val="21"/>
              </w:rPr>
            </w:pPr>
            <w:r>
              <w:rPr>
                <w:spacing w:val="-6"/>
                <w:sz w:val="21"/>
              </w:rPr>
              <w:t>自本附加合同成立之日起超过 </w:t>
            </w:r>
            <w:r>
              <w:rPr>
                <w:sz w:val="21"/>
              </w:rPr>
              <w:t>2</w:t>
            </w:r>
            <w:r>
              <w:rPr>
                <w:spacing w:val="-13"/>
                <w:sz w:val="21"/>
              </w:rPr>
              <w:t> 年的，我们不得解除合同；发生保险事故的，我们</w:t>
            </w:r>
            <w:r>
              <w:rPr>
                <w:spacing w:val="-3"/>
                <w:sz w:val="21"/>
              </w:rPr>
              <w:t>承担给付保险金的责任。</w:t>
            </w:r>
          </w:p>
        </w:tc>
      </w:tr>
      <w:tr>
        <w:trPr>
          <w:trHeight w:val="790" w:hRule="atLeast"/>
        </w:trPr>
        <w:tc>
          <w:tcPr>
            <w:tcW w:w="783" w:type="dxa"/>
            <w:tcBorders>
              <w:bottom w:val="double" w:sz="1" w:space="0" w:color="000000"/>
            </w:tcBorders>
          </w:tcPr>
          <w:p>
            <w:pPr>
              <w:pStyle w:val="TableParagraph"/>
              <w:spacing w:before="11"/>
              <w:rPr>
                <w:rFonts w:ascii="Times New Roman"/>
                <w:sz w:val="21"/>
              </w:rPr>
            </w:pPr>
          </w:p>
          <w:p>
            <w:pPr>
              <w:pStyle w:val="TableParagraph"/>
              <w:ind w:left="107"/>
              <w:rPr>
                <w:b/>
                <w:sz w:val="28"/>
              </w:rPr>
            </w:pPr>
            <w:r>
              <w:rPr>
                <w:b/>
                <w:w w:val="99"/>
                <w:sz w:val="28"/>
              </w:rPr>
              <w:t>9</w:t>
            </w:r>
          </w:p>
        </w:tc>
        <w:tc>
          <w:tcPr>
            <w:tcW w:w="9197" w:type="dxa"/>
            <w:gridSpan w:val="2"/>
            <w:tcBorders>
              <w:bottom w:val="double" w:sz="1" w:space="0" w:color="000000"/>
            </w:tcBorders>
          </w:tcPr>
          <w:p>
            <w:pPr>
              <w:pStyle w:val="TableParagraph"/>
              <w:spacing w:before="11"/>
              <w:rPr>
                <w:rFonts w:ascii="Times New Roman"/>
                <w:sz w:val="21"/>
              </w:rPr>
            </w:pPr>
          </w:p>
          <w:p>
            <w:pPr>
              <w:pStyle w:val="TableParagraph"/>
              <w:ind w:left="357"/>
              <w:rPr>
                <w:b/>
                <w:sz w:val="28"/>
              </w:rPr>
            </w:pPr>
            <w:r>
              <w:rPr>
                <w:b/>
                <w:w w:val="95"/>
                <w:sz w:val="28"/>
              </w:rPr>
              <w:t>其他需要关注的事项</w:t>
            </w:r>
          </w:p>
        </w:tc>
      </w:tr>
      <w:tr>
        <w:trPr>
          <w:trHeight w:val="770" w:hRule="atLeast"/>
        </w:trPr>
        <w:tc>
          <w:tcPr>
            <w:tcW w:w="783"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9.1</w:t>
            </w:r>
          </w:p>
        </w:tc>
        <w:tc>
          <w:tcPr>
            <w:tcW w:w="1540" w:type="dxa"/>
            <w:tcBorders>
              <w:top w:val="double" w:sz="1" w:space="0" w:color="000000"/>
            </w:tcBorders>
          </w:tcPr>
          <w:p>
            <w:pPr>
              <w:pStyle w:val="TableParagraph"/>
              <w:spacing w:line="310" w:lineRule="atLeast" w:before="148"/>
              <w:ind w:left="357" w:right="139"/>
              <w:rPr>
                <w:b/>
                <w:sz w:val="21"/>
              </w:rPr>
            </w:pPr>
            <w:r>
              <w:rPr>
                <w:b/>
                <w:spacing w:val="-19"/>
                <w:sz w:val="21"/>
              </w:rPr>
              <w:t>年 龄 性 别错误处理</w:t>
            </w:r>
          </w:p>
        </w:tc>
        <w:tc>
          <w:tcPr>
            <w:tcW w:w="7657" w:type="dxa"/>
            <w:tcBorders>
              <w:top w:val="double" w:sz="1" w:space="0" w:color="000000"/>
            </w:tcBorders>
          </w:tcPr>
          <w:p>
            <w:pPr>
              <w:pStyle w:val="TableParagraph"/>
              <w:spacing w:line="310" w:lineRule="atLeast" w:before="148"/>
              <w:ind w:left="75" w:right="103" w:firstLine="2"/>
              <w:rPr>
                <w:sz w:val="21"/>
              </w:rPr>
            </w:pPr>
            <w:r>
              <w:rPr>
                <w:spacing w:val="-9"/>
                <w:sz w:val="21"/>
              </w:rPr>
              <w:t>被保险人的年龄以周岁计算，您在申请投保时，应将与法定有效身份证件相符的被</w:t>
            </w:r>
            <w:r>
              <w:rPr>
                <w:spacing w:val="-10"/>
                <w:sz w:val="21"/>
              </w:rPr>
              <w:t>保险人的出生日期、年龄及真实性别在投保单上填明，如果发生错误按照下列方式</w:t>
            </w:r>
          </w:p>
        </w:tc>
      </w:tr>
    </w:tbl>
    <w:p>
      <w:pPr>
        <w:spacing w:after="0" w:line="310" w:lineRule="atLeast"/>
        <w:rPr>
          <w:sz w:val="21"/>
        </w:rPr>
        <w:sectPr>
          <w:pgSz w:w="11910" w:h="16840"/>
          <w:pgMar w:header="568" w:footer="0" w:top="800" w:bottom="280" w:left="800" w:right="9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487"/>
        <w:gridCol w:w="7658"/>
      </w:tblGrid>
      <w:tr>
        <w:trPr>
          <w:trHeight w:val="2872" w:hRule="atLeast"/>
        </w:trPr>
        <w:tc>
          <w:tcPr>
            <w:tcW w:w="836" w:type="dxa"/>
          </w:tcPr>
          <w:p>
            <w:pPr>
              <w:pStyle w:val="TableParagraph"/>
              <w:rPr>
                <w:rFonts w:ascii="Times New Roman"/>
                <w:sz w:val="20"/>
              </w:rPr>
            </w:pPr>
          </w:p>
        </w:tc>
        <w:tc>
          <w:tcPr>
            <w:tcW w:w="1487" w:type="dxa"/>
          </w:tcPr>
          <w:p>
            <w:pPr>
              <w:pStyle w:val="TableParagraph"/>
              <w:rPr>
                <w:rFonts w:ascii="Times New Roman"/>
                <w:sz w:val="20"/>
              </w:rPr>
            </w:pPr>
          </w:p>
        </w:tc>
        <w:tc>
          <w:tcPr>
            <w:tcW w:w="7658" w:type="dxa"/>
          </w:tcPr>
          <w:p>
            <w:pPr>
              <w:pStyle w:val="TableParagraph"/>
              <w:spacing w:line="211" w:lineRule="exact"/>
              <w:ind w:left="75"/>
              <w:rPr>
                <w:sz w:val="21"/>
              </w:rPr>
            </w:pPr>
            <w:r>
              <w:rPr>
                <w:sz w:val="21"/>
              </w:rPr>
              <w:t>办理：</w:t>
            </w:r>
          </w:p>
          <w:p>
            <w:pPr>
              <w:pStyle w:val="TableParagraph"/>
              <w:spacing w:line="266" w:lineRule="auto" w:before="37"/>
              <w:ind w:left="579" w:right="104" w:hanging="504"/>
              <w:jc w:val="both"/>
              <w:rPr>
                <w:sz w:val="21"/>
              </w:rPr>
            </w:pPr>
            <w:r>
              <w:rPr>
                <w:sz w:val="21"/>
              </w:rPr>
              <w:t>（1）您申报的被保险人年龄不真实，并且其真实年龄不符合本附加合同约定投保年龄限制的，我们有权解除合同，并向您退还本附加合同当时的现金价值。本公司行使合同解除权适用 </w:t>
            </w:r>
            <w:r>
              <w:rPr>
                <w:i/>
                <w:sz w:val="22"/>
              </w:rPr>
              <w:t>8.2</w:t>
            </w:r>
            <w:r>
              <w:rPr>
                <w:sz w:val="21"/>
              </w:rPr>
              <w:t>“本公司合同解除权的限制”的规定。</w:t>
            </w:r>
          </w:p>
          <w:p>
            <w:pPr>
              <w:pStyle w:val="TableParagraph"/>
              <w:spacing w:line="273" w:lineRule="auto" w:before="11"/>
              <w:ind w:left="579" w:right="-15" w:hanging="504"/>
              <w:rPr>
                <w:sz w:val="21"/>
              </w:rPr>
            </w:pPr>
            <w:r>
              <w:rPr>
                <w:spacing w:val="-16"/>
                <w:sz w:val="21"/>
              </w:rPr>
              <w:t>（2）</w:t>
            </w:r>
            <w:r>
              <w:rPr>
                <w:spacing w:val="-6"/>
                <w:sz w:val="21"/>
              </w:rPr>
              <w:t>您申报的被保险人年龄或性别不真实，致使您实交保险费少于应交保险费的， 我们有权更正并要求您补交保险费。若已经发生保险事故，在给付保险金时</w:t>
            </w:r>
            <w:r>
              <w:rPr>
                <w:spacing w:val="-4"/>
                <w:sz w:val="21"/>
              </w:rPr>
              <w:t>按实交保险费和应交保险费的比例给付。</w:t>
            </w:r>
          </w:p>
          <w:p>
            <w:pPr>
              <w:pStyle w:val="TableParagraph"/>
              <w:spacing w:line="273" w:lineRule="auto" w:before="7"/>
              <w:ind w:left="579" w:right="-15" w:hanging="504"/>
              <w:rPr>
                <w:sz w:val="21"/>
              </w:rPr>
            </w:pPr>
            <w:r>
              <w:rPr>
                <w:spacing w:val="-16"/>
                <w:sz w:val="21"/>
              </w:rPr>
              <w:t>（3）</w:t>
            </w:r>
            <w:r>
              <w:rPr>
                <w:spacing w:val="-6"/>
                <w:sz w:val="21"/>
              </w:rPr>
              <w:t>您申报的被保险人年龄或性别不真实，致使您实交保险费多于应交保险费的， </w:t>
            </w:r>
            <w:r>
              <w:rPr>
                <w:spacing w:val="-4"/>
                <w:sz w:val="21"/>
              </w:rPr>
              <w:t>我们会将多收的保险费无息退还给您。</w:t>
            </w:r>
          </w:p>
        </w:tc>
      </w:tr>
      <w:tr>
        <w:trPr>
          <w:trHeight w:val="1788" w:hRule="atLeast"/>
        </w:trPr>
        <w:tc>
          <w:tcPr>
            <w:tcW w:w="836" w:type="dxa"/>
          </w:tcPr>
          <w:p>
            <w:pPr>
              <w:pStyle w:val="TableParagraph"/>
              <w:spacing w:before="100"/>
              <w:ind w:left="107"/>
              <w:rPr>
                <w:b/>
                <w:sz w:val="21"/>
              </w:rPr>
            </w:pPr>
            <w:r>
              <w:rPr>
                <w:b/>
                <w:sz w:val="21"/>
              </w:rPr>
              <w:t>9.2</w:t>
            </w:r>
          </w:p>
        </w:tc>
        <w:tc>
          <w:tcPr>
            <w:tcW w:w="1487" w:type="dxa"/>
          </w:tcPr>
          <w:p>
            <w:pPr>
              <w:pStyle w:val="TableParagraph"/>
              <w:spacing w:line="273" w:lineRule="auto" w:before="100"/>
              <w:ind w:left="304" w:right="139"/>
              <w:rPr>
                <w:b/>
                <w:sz w:val="21"/>
              </w:rPr>
            </w:pPr>
            <w:r>
              <w:rPr>
                <w:b/>
                <w:spacing w:val="-19"/>
                <w:sz w:val="21"/>
              </w:rPr>
              <w:t>合 同 效 力终止</w:t>
            </w:r>
          </w:p>
        </w:tc>
        <w:tc>
          <w:tcPr>
            <w:tcW w:w="7658" w:type="dxa"/>
          </w:tcPr>
          <w:p>
            <w:pPr>
              <w:pStyle w:val="TableParagraph"/>
              <w:spacing w:before="100"/>
              <w:ind w:left="75"/>
              <w:rPr>
                <w:sz w:val="21"/>
              </w:rPr>
            </w:pPr>
            <w:r>
              <w:rPr>
                <w:sz w:val="21"/>
              </w:rPr>
              <w:t>当发生下列情形之一时，本附加合同效力终止：</w:t>
            </w:r>
          </w:p>
          <w:p>
            <w:pPr>
              <w:pStyle w:val="TableParagraph"/>
              <w:spacing w:before="36"/>
              <w:ind w:left="75"/>
              <w:rPr>
                <w:sz w:val="21"/>
              </w:rPr>
            </w:pPr>
            <w:r>
              <w:rPr>
                <w:sz w:val="21"/>
              </w:rPr>
              <w:t>（</w:t>
            </w:r>
            <w:r>
              <w:rPr>
                <w:rFonts w:ascii="Times New Roman" w:eastAsia="Times New Roman"/>
                <w:sz w:val="21"/>
              </w:rPr>
              <w:t>1</w:t>
            </w:r>
            <w:r>
              <w:rPr>
                <w:sz w:val="21"/>
              </w:rPr>
              <w:t>）主合同效力终止；</w:t>
            </w:r>
          </w:p>
          <w:p>
            <w:pPr>
              <w:pStyle w:val="TableParagraph"/>
              <w:spacing w:before="20"/>
              <w:ind w:left="75"/>
              <w:rPr>
                <w:sz w:val="21"/>
              </w:rPr>
            </w:pPr>
            <w:r>
              <w:rPr>
                <w:sz w:val="21"/>
              </w:rPr>
              <w:t>（</w:t>
            </w:r>
            <w:r>
              <w:rPr>
                <w:rFonts w:ascii="Times New Roman" w:eastAsia="Times New Roman"/>
                <w:sz w:val="21"/>
              </w:rPr>
              <w:t>2</w:t>
            </w:r>
            <w:r>
              <w:rPr>
                <w:sz w:val="21"/>
              </w:rPr>
              <w:t>）您申请解除本附加合同；</w:t>
            </w:r>
          </w:p>
          <w:p>
            <w:pPr>
              <w:pStyle w:val="TableParagraph"/>
              <w:spacing w:before="20"/>
              <w:ind w:left="75"/>
              <w:rPr>
                <w:sz w:val="21"/>
              </w:rPr>
            </w:pPr>
            <w:r>
              <w:rPr>
                <w:sz w:val="21"/>
              </w:rPr>
              <w:t>（</w:t>
            </w:r>
            <w:r>
              <w:rPr>
                <w:rFonts w:ascii="Times New Roman" w:eastAsia="Times New Roman"/>
                <w:sz w:val="21"/>
              </w:rPr>
              <w:t>3</w:t>
            </w:r>
            <w:r>
              <w:rPr>
                <w:sz w:val="21"/>
              </w:rPr>
              <w:t>）因主合同条款或本附加合同其他条款所列情形而效力终止。</w:t>
            </w:r>
          </w:p>
          <w:p>
            <w:pPr>
              <w:pStyle w:val="TableParagraph"/>
              <w:spacing w:before="21"/>
              <w:ind w:left="75"/>
              <w:rPr>
                <w:sz w:val="21"/>
              </w:rPr>
            </w:pPr>
            <w:r>
              <w:rPr>
                <w:sz w:val="21"/>
              </w:rPr>
              <w:t>本附加合同效力终止后，除另有规定外，我们不退还本附加合同的现金价值。</w:t>
            </w:r>
          </w:p>
        </w:tc>
      </w:tr>
      <w:tr>
        <w:trPr>
          <w:trHeight w:val="2366" w:hRule="atLeast"/>
        </w:trPr>
        <w:tc>
          <w:tcPr>
            <w:tcW w:w="836" w:type="dxa"/>
          </w:tcPr>
          <w:p>
            <w:pPr>
              <w:pStyle w:val="TableParagraph"/>
              <w:spacing w:before="100"/>
              <w:ind w:left="107"/>
              <w:rPr>
                <w:b/>
                <w:sz w:val="21"/>
              </w:rPr>
            </w:pPr>
            <w:r>
              <w:rPr>
                <w:b/>
                <w:sz w:val="21"/>
              </w:rPr>
              <w:t>9.3</w:t>
            </w:r>
          </w:p>
        </w:tc>
        <w:tc>
          <w:tcPr>
            <w:tcW w:w="1487" w:type="dxa"/>
          </w:tcPr>
          <w:p>
            <w:pPr>
              <w:pStyle w:val="TableParagraph"/>
              <w:spacing w:line="273" w:lineRule="auto" w:before="100"/>
              <w:ind w:left="304" w:right="74"/>
              <w:rPr>
                <w:b/>
                <w:sz w:val="21"/>
              </w:rPr>
            </w:pPr>
            <w:r>
              <w:rPr>
                <w:b/>
                <w:sz w:val="21"/>
              </w:rPr>
              <w:t>适用 主合同条款</w:t>
            </w:r>
          </w:p>
        </w:tc>
        <w:tc>
          <w:tcPr>
            <w:tcW w:w="7658" w:type="dxa"/>
          </w:tcPr>
          <w:p>
            <w:pPr>
              <w:pStyle w:val="TableParagraph"/>
              <w:spacing w:before="100"/>
              <w:ind w:left="75"/>
              <w:rPr>
                <w:sz w:val="21"/>
              </w:rPr>
            </w:pPr>
            <w:r>
              <w:rPr>
                <w:sz w:val="21"/>
              </w:rPr>
              <w:t>下列各项条款，适用主合同条款：</w:t>
            </w:r>
          </w:p>
          <w:p>
            <w:pPr>
              <w:pStyle w:val="TableParagraph"/>
              <w:spacing w:before="36"/>
              <w:ind w:left="75"/>
              <w:rPr>
                <w:sz w:val="21"/>
              </w:rPr>
            </w:pPr>
            <w:r>
              <w:rPr>
                <w:sz w:val="21"/>
              </w:rPr>
              <w:t>（</w:t>
            </w:r>
            <w:r>
              <w:rPr>
                <w:rFonts w:ascii="Times New Roman" w:eastAsia="Times New Roman"/>
                <w:sz w:val="21"/>
              </w:rPr>
              <w:t>1</w:t>
            </w:r>
            <w:r>
              <w:rPr>
                <w:sz w:val="21"/>
              </w:rPr>
              <w:t>）保险事故通知；</w:t>
            </w:r>
          </w:p>
          <w:p>
            <w:pPr>
              <w:pStyle w:val="TableParagraph"/>
              <w:spacing w:before="20"/>
              <w:ind w:left="75"/>
              <w:rPr>
                <w:sz w:val="21"/>
              </w:rPr>
            </w:pPr>
            <w:r>
              <w:rPr>
                <w:sz w:val="21"/>
              </w:rPr>
              <w:t>（</w:t>
            </w:r>
            <w:r>
              <w:rPr>
                <w:rFonts w:ascii="Times New Roman" w:eastAsia="Times New Roman"/>
                <w:sz w:val="21"/>
              </w:rPr>
              <w:t>2</w:t>
            </w:r>
            <w:r>
              <w:rPr>
                <w:sz w:val="21"/>
              </w:rPr>
              <w:t>）宽限期；</w:t>
            </w:r>
          </w:p>
          <w:p>
            <w:pPr>
              <w:pStyle w:val="TableParagraph"/>
              <w:spacing w:before="20"/>
              <w:ind w:left="75"/>
              <w:rPr>
                <w:sz w:val="21"/>
              </w:rPr>
            </w:pPr>
            <w:r>
              <w:rPr>
                <w:sz w:val="21"/>
              </w:rPr>
              <w:t>（</w:t>
            </w:r>
            <w:r>
              <w:rPr>
                <w:rFonts w:ascii="Times New Roman" w:eastAsia="Times New Roman"/>
                <w:sz w:val="21"/>
              </w:rPr>
              <w:t>3</w:t>
            </w:r>
            <w:r>
              <w:rPr>
                <w:sz w:val="21"/>
              </w:rPr>
              <w:t>）未还款项；</w:t>
            </w:r>
          </w:p>
          <w:p>
            <w:pPr>
              <w:pStyle w:val="TableParagraph"/>
              <w:spacing w:before="20"/>
              <w:ind w:left="75"/>
              <w:rPr>
                <w:sz w:val="21"/>
              </w:rPr>
            </w:pPr>
            <w:r>
              <w:rPr>
                <w:sz w:val="21"/>
              </w:rPr>
              <w:t>（</w:t>
            </w:r>
            <w:r>
              <w:rPr>
                <w:rFonts w:ascii="Times New Roman" w:eastAsia="Times New Roman"/>
                <w:sz w:val="21"/>
              </w:rPr>
              <w:t>4</w:t>
            </w:r>
            <w:r>
              <w:rPr>
                <w:sz w:val="21"/>
              </w:rPr>
              <w:t>）合同内容变更；</w:t>
            </w:r>
          </w:p>
          <w:p>
            <w:pPr>
              <w:pStyle w:val="TableParagraph"/>
              <w:spacing w:before="20"/>
              <w:ind w:left="75"/>
              <w:rPr>
                <w:sz w:val="21"/>
              </w:rPr>
            </w:pPr>
            <w:r>
              <w:rPr>
                <w:sz w:val="21"/>
              </w:rPr>
              <w:t>（</w:t>
            </w:r>
            <w:r>
              <w:rPr>
                <w:rFonts w:ascii="Times New Roman" w:eastAsia="Times New Roman"/>
                <w:sz w:val="21"/>
              </w:rPr>
              <w:t>5</w:t>
            </w:r>
            <w:r>
              <w:rPr>
                <w:sz w:val="21"/>
              </w:rPr>
              <w:t>）联系方式变更；</w:t>
            </w:r>
          </w:p>
          <w:p>
            <w:pPr>
              <w:pStyle w:val="TableParagraph"/>
              <w:spacing w:before="20"/>
              <w:ind w:left="75"/>
              <w:rPr>
                <w:sz w:val="21"/>
              </w:rPr>
            </w:pPr>
            <w:r>
              <w:rPr>
                <w:sz w:val="21"/>
              </w:rPr>
              <w:t>（</w:t>
            </w:r>
            <w:r>
              <w:rPr>
                <w:rFonts w:ascii="Times New Roman" w:eastAsia="Times New Roman"/>
                <w:sz w:val="21"/>
              </w:rPr>
              <w:t>6</w:t>
            </w:r>
            <w:r>
              <w:rPr>
                <w:sz w:val="21"/>
              </w:rPr>
              <w:t>）争议处理。</w:t>
            </w:r>
          </w:p>
        </w:tc>
      </w:tr>
      <w:tr>
        <w:trPr>
          <w:trHeight w:val="554" w:hRule="atLeast"/>
        </w:trPr>
        <w:tc>
          <w:tcPr>
            <w:tcW w:w="836" w:type="dxa"/>
            <w:tcBorders>
              <w:bottom w:val="double" w:sz="1" w:space="0" w:color="000000"/>
            </w:tcBorders>
          </w:tcPr>
          <w:p>
            <w:pPr>
              <w:pStyle w:val="TableParagraph"/>
              <w:spacing w:before="16"/>
              <w:ind w:left="107"/>
              <w:rPr>
                <w:b/>
                <w:sz w:val="28"/>
              </w:rPr>
            </w:pPr>
            <w:r>
              <w:rPr>
                <w:b/>
                <w:sz w:val="28"/>
              </w:rPr>
              <w:t>10</w:t>
            </w:r>
          </w:p>
        </w:tc>
        <w:tc>
          <w:tcPr>
            <w:tcW w:w="1487" w:type="dxa"/>
            <w:tcBorders>
              <w:bottom w:val="double" w:sz="1" w:space="0" w:color="000000"/>
            </w:tcBorders>
          </w:tcPr>
          <w:p>
            <w:pPr>
              <w:pStyle w:val="TableParagraph"/>
              <w:spacing w:before="16"/>
              <w:ind w:left="304"/>
              <w:rPr>
                <w:b/>
                <w:sz w:val="28"/>
              </w:rPr>
            </w:pPr>
            <w:r>
              <w:rPr>
                <w:b/>
                <w:w w:val="95"/>
                <w:sz w:val="28"/>
              </w:rPr>
              <w:t>释义</w:t>
            </w:r>
          </w:p>
        </w:tc>
        <w:tc>
          <w:tcPr>
            <w:tcW w:w="7658" w:type="dxa"/>
            <w:tcBorders>
              <w:bottom w:val="double" w:sz="1" w:space="0" w:color="000000"/>
            </w:tcBorders>
          </w:tcPr>
          <w:p>
            <w:pPr>
              <w:pStyle w:val="TableParagraph"/>
              <w:rPr>
                <w:rFonts w:ascii="Times New Roman"/>
                <w:sz w:val="20"/>
              </w:rPr>
            </w:pPr>
          </w:p>
        </w:tc>
      </w:tr>
      <w:tr>
        <w:trPr>
          <w:trHeight w:val="583" w:hRule="atLeast"/>
        </w:trPr>
        <w:tc>
          <w:tcPr>
            <w:tcW w:w="9981" w:type="dxa"/>
            <w:gridSpan w:val="3"/>
            <w:tcBorders>
              <w:top w:val="double" w:sz="1" w:space="0" w:color="000000"/>
            </w:tcBorders>
          </w:tcPr>
          <w:p>
            <w:pPr>
              <w:pStyle w:val="TableParagraph"/>
              <w:spacing w:before="11"/>
              <w:rPr>
                <w:rFonts w:ascii="Times New Roman"/>
                <w:sz w:val="15"/>
              </w:rPr>
            </w:pPr>
          </w:p>
          <w:p>
            <w:pPr>
              <w:pStyle w:val="TableParagraph"/>
              <w:ind w:left="107"/>
              <w:rPr>
                <w:sz w:val="21"/>
              </w:rPr>
            </w:pPr>
            <w:r>
              <w:rPr>
                <w:sz w:val="21"/>
              </w:rPr>
              <w:t>本附加合同中具有特定含义的名词，除非本附加合同另有释义，适用主合同的释义。</w:t>
            </w:r>
          </w:p>
        </w:tc>
      </w:tr>
      <w:tr>
        <w:trPr>
          <w:trHeight w:val="522" w:hRule="atLeast"/>
        </w:trPr>
        <w:tc>
          <w:tcPr>
            <w:tcW w:w="836" w:type="dxa"/>
          </w:tcPr>
          <w:p>
            <w:pPr>
              <w:pStyle w:val="TableParagraph"/>
              <w:spacing w:before="83"/>
              <w:ind w:left="107"/>
              <w:rPr>
                <w:b/>
                <w:sz w:val="21"/>
              </w:rPr>
            </w:pPr>
            <w:r>
              <w:rPr>
                <w:b/>
                <w:sz w:val="21"/>
              </w:rPr>
              <w:t>10.1</w:t>
            </w:r>
          </w:p>
        </w:tc>
        <w:tc>
          <w:tcPr>
            <w:tcW w:w="1487" w:type="dxa"/>
          </w:tcPr>
          <w:p>
            <w:pPr>
              <w:pStyle w:val="TableParagraph"/>
              <w:spacing w:before="83"/>
              <w:ind w:left="304"/>
              <w:rPr>
                <w:b/>
                <w:sz w:val="21"/>
              </w:rPr>
            </w:pPr>
            <w:r>
              <w:rPr>
                <w:b/>
                <w:sz w:val="21"/>
              </w:rPr>
              <w:t>意外伤害</w:t>
            </w:r>
          </w:p>
        </w:tc>
        <w:tc>
          <w:tcPr>
            <w:tcW w:w="7658" w:type="dxa"/>
          </w:tcPr>
          <w:p>
            <w:pPr>
              <w:pStyle w:val="TableParagraph"/>
              <w:spacing w:before="61"/>
              <w:ind w:left="75"/>
              <w:rPr>
                <w:sz w:val="21"/>
              </w:rPr>
            </w:pPr>
            <w:r>
              <w:rPr>
                <w:sz w:val="21"/>
              </w:rPr>
              <w:t>指遭受外来的、突发的、非本意的、非疾病的客观事件直接致使身体受到的伤害。</w:t>
            </w:r>
          </w:p>
        </w:tc>
      </w:tr>
      <w:tr>
        <w:trPr>
          <w:trHeight w:val="1446" w:hRule="atLeast"/>
        </w:trPr>
        <w:tc>
          <w:tcPr>
            <w:tcW w:w="836" w:type="dxa"/>
          </w:tcPr>
          <w:p>
            <w:pPr>
              <w:pStyle w:val="TableParagraph"/>
              <w:spacing w:before="100"/>
              <w:ind w:left="107"/>
              <w:rPr>
                <w:b/>
                <w:sz w:val="21"/>
              </w:rPr>
            </w:pPr>
            <w:r>
              <w:rPr>
                <w:b/>
                <w:sz w:val="21"/>
              </w:rPr>
              <w:t>10.2</w:t>
            </w:r>
          </w:p>
        </w:tc>
        <w:tc>
          <w:tcPr>
            <w:tcW w:w="1487" w:type="dxa"/>
          </w:tcPr>
          <w:p>
            <w:pPr>
              <w:pStyle w:val="TableParagraph"/>
              <w:spacing w:line="273" w:lineRule="auto" w:before="100"/>
              <w:ind w:left="304" w:right="335"/>
              <w:rPr>
                <w:b/>
                <w:sz w:val="21"/>
              </w:rPr>
            </w:pPr>
            <w:r>
              <w:rPr>
                <w:b/>
                <w:sz w:val="21"/>
              </w:rPr>
              <w:t>我们认可的医院</w:t>
            </w:r>
          </w:p>
        </w:tc>
        <w:tc>
          <w:tcPr>
            <w:tcW w:w="7658" w:type="dxa"/>
          </w:tcPr>
          <w:p>
            <w:pPr>
              <w:pStyle w:val="TableParagraph"/>
              <w:spacing w:line="273" w:lineRule="auto" w:before="100"/>
              <w:ind w:left="75" w:right="103"/>
              <w:jc w:val="both"/>
              <w:rPr>
                <w:sz w:val="21"/>
              </w:rPr>
            </w:pPr>
            <w:r>
              <w:rPr>
                <w:spacing w:val="-6"/>
                <w:sz w:val="21"/>
              </w:rPr>
              <w:t>指经中华人民共和国卫生部门评审确定的二级或二级以上的公立医院，但不包括精</w:t>
            </w:r>
            <w:r>
              <w:rPr>
                <w:spacing w:val="-10"/>
                <w:sz w:val="21"/>
              </w:rPr>
              <w:t>神病院及专供康复、休养、戒毒、戒酒、护理、养老等非以直接诊治病人为目的的</w:t>
            </w:r>
            <w:r>
              <w:rPr>
                <w:spacing w:val="-11"/>
                <w:sz w:val="21"/>
              </w:rPr>
              <w:t>医疗机构。该医院必须具有符合国家有关医院管理规则设置标准的医疗设备，且全</w:t>
            </w:r>
            <w:r>
              <w:rPr>
                <w:spacing w:val="-6"/>
                <w:sz w:val="21"/>
              </w:rPr>
              <w:t>天二十四小时有合格医师及护士驻医院提供医疗及护理服务。</w:t>
            </w:r>
          </w:p>
        </w:tc>
      </w:tr>
      <w:tr>
        <w:trPr>
          <w:trHeight w:val="1446" w:hRule="atLeast"/>
        </w:trPr>
        <w:tc>
          <w:tcPr>
            <w:tcW w:w="836" w:type="dxa"/>
          </w:tcPr>
          <w:p>
            <w:pPr>
              <w:pStyle w:val="TableParagraph"/>
              <w:spacing w:before="70"/>
              <w:ind w:left="107"/>
              <w:rPr>
                <w:b/>
                <w:sz w:val="21"/>
              </w:rPr>
            </w:pPr>
            <w:r>
              <w:rPr>
                <w:b/>
                <w:sz w:val="21"/>
              </w:rPr>
              <w:t>10.3</w:t>
            </w:r>
          </w:p>
        </w:tc>
        <w:tc>
          <w:tcPr>
            <w:tcW w:w="1487" w:type="dxa"/>
          </w:tcPr>
          <w:p>
            <w:pPr>
              <w:pStyle w:val="TableParagraph"/>
              <w:spacing w:before="70"/>
              <w:ind w:left="304"/>
              <w:rPr>
                <w:b/>
                <w:sz w:val="21"/>
              </w:rPr>
            </w:pPr>
            <w:r>
              <w:rPr>
                <w:b/>
                <w:sz w:val="21"/>
              </w:rPr>
              <w:t>专科医生</w:t>
            </w:r>
          </w:p>
        </w:tc>
        <w:tc>
          <w:tcPr>
            <w:tcW w:w="7658" w:type="dxa"/>
          </w:tcPr>
          <w:p>
            <w:pPr>
              <w:pStyle w:val="TableParagraph"/>
              <w:spacing w:line="273" w:lineRule="auto" w:before="70"/>
              <w:ind w:left="75" w:right="104"/>
              <w:jc w:val="both"/>
              <w:rPr>
                <w:sz w:val="21"/>
              </w:rPr>
            </w:pPr>
            <w:r>
              <w:rPr>
                <w:spacing w:val="-9"/>
                <w:w w:val="100"/>
                <w:sz w:val="21"/>
              </w:rPr>
              <w:t>专科医生应当同时满足以下四项资格条件：</w:t>
            </w:r>
            <w:r>
              <w:rPr>
                <w:w w:val="100"/>
                <w:sz w:val="21"/>
              </w:rPr>
              <w:t>（</w:t>
            </w:r>
            <w:r>
              <w:rPr>
                <w:spacing w:val="-3"/>
                <w:w w:val="100"/>
                <w:sz w:val="21"/>
              </w:rPr>
              <w:t>1</w:t>
            </w:r>
            <w:r>
              <w:rPr>
                <w:w w:val="100"/>
                <w:sz w:val="21"/>
              </w:rPr>
              <w:t>）</w:t>
            </w:r>
            <w:r>
              <w:rPr>
                <w:spacing w:val="-3"/>
                <w:w w:val="100"/>
                <w:sz w:val="21"/>
              </w:rPr>
              <w:t>具有有效的中华人民共和国《</w:t>
            </w:r>
            <w:r>
              <w:rPr>
                <w:spacing w:val="0"/>
                <w:sz w:val="21"/>
              </w:rPr>
              <w:t> </w:t>
            </w:r>
            <w:r>
              <w:rPr>
                <w:w w:val="100"/>
                <w:sz w:val="21"/>
              </w:rPr>
              <w:t>医</w:t>
            </w:r>
            <w:r>
              <w:rPr>
                <w:spacing w:val="-32"/>
                <w:w w:val="100"/>
                <w:sz w:val="21"/>
              </w:rPr>
              <w:t>师资格证书》；</w:t>
            </w:r>
            <w:r>
              <w:rPr>
                <w:spacing w:val="-1"/>
                <w:w w:val="100"/>
                <w:sz w:val="21"/>
              </w:rPr>
              <w:t>（</w:t>
            </w:r>
            <w:r>
              <w:rPr>
                <w:w w:val="100"/>
                <w:sz w:val="21"/>
              </w:rPr>
              <w:t>2</w:t>
            </w:r>
            <w:r>
              <w:rPr>
                <w:spacing w:val="-3"/>
                <w:w w:val="100"/>
                <w:sz w:val="21"/>
              </w:rPr>
              <w:t>）具有有效的中华人民共和国《</w:t>
            </w:r>
            <w:r>
              <w:rPr>
                <w:spacing w:val="0"/>
                <w:sz w:val="21"/>
              </w:rPr>
              <w:t> </w:t>
            </w:r>
            <w:r>
              <w:rPr>
                <w:spacing w:val="-13"/>
                <w:w w:val="100"/>
                <w:sz w:val="21"/>
              </w:rPr>
              <w:t>医师执业证书》，并按期到相关部门登记注册；</w:t>
            </w:r>
            <w:r>
              <w:rPr>
                <w:spacing w:val="3"/>
                <w:w w:val="100"/>
                <w:sz w:val="21"/>
              </w:rPr>
              <w:t>（</w:t>
            </w:r>
            <w:r>
              <w:rPr>
                <w:spacing w:val="1"/>
                <w:w w:val="100"/>
                <w:sz w:val="21"/>
              </w:rPr>
              <w:t>3）</w:t>
            </w:r>
            <w:r>
              <w:rPr>
                <w:w w:val="100"/>
                <w:sz w:val="21"/>
              </w:rPr>
              <w:t>具有有效的中华人民共和国主治医师或主治医师以上职称的</w:t>
            </w:r>
          </w:p>
          <w:p>
            <w:pPr>
              <w:pStyle w:val="TableParagraph"/>
              <w:spacing w:before="7"/>
              <w:ind w:left="75"/>
              <w:jc w:val="both"/>
              <w:rPr>
                <w:sz w:val="21"/>
              </w:rPr>
            </w:pPr>
            <w:r>
              <w:rPr>
                <w:w w:val="100"/>
                <w:sz w:val="21"/>
              </w:rPr>
              <w:t>《</w:t>
            </w:r>
            <w:r>
              <w:rPr>
                <w:sz w:val="21"/>
              </w:rPr>
              <w:t> </w:t>
            </w:r>
            <w:r>
              <w:rPr>
                <w:spacing w:val="-18"/>
                <w:w w:val="100"/>
                <w:sz w:val="21"/>
              </w:rPr>
              <w:t>医师职称证书》</w:t>
            </w:r>
            <w:r>
              <w:rPr>
                <w:spacing w:val="-205"/>
                <w:w w:val="100"/>
                <w:sz w:val="21"/>
              </w:rPr>
              <w:t>；</w:t>
            </w:r>
            <w:r>
              <w:rPr>
                <w:spacing w:val="-1"/>
                <w:w w:val="100"/>
                <w:sz w:val="21"/>
              </w:rPr>
              <w:t>（</w:t>
            </w:r>
            <w:r>
              <w:rPr>
                <w:spacing w:val="-3"/>
                <w:w w:val="100"/>
                <w:sz w:val="21"/>
              </w:rPr>
              <w:t>4</w:t>
            </w:r>
            <w:r>
              <w:rPr>
                <w:spacing w:val="-97"/>
                <w:w w:val="100"/>
                <w:sz w:val="21"/>
              </w:rPr>
              <w:t>）</w:t>
            </w:r>
            <w:r>
              <w:rPr>
                <w:spacing w:val="-3"/>
                <w:w w:val="100"/>
                <w:sz w:val="21"/>
              </w:rPr>
              <w:t>在二级或二级以上医院的相应科室从事临床工作三年以上。</w:t>
            </w:r>
          </w:p>
        </w:tc>
      </w:tr>
      <w:tr>
        <w:trPr>
          <w:trHeight w:val="1788" w:hRule="atLeast"/>
        </w:trPr>
        <w:tc>
          <w:tcPr>
            <w:tcW w:w="836" w:type="dxa"/>
          </w:tcPr>
          <w:p>
            <w:pPr>
              <w:pStyle w:val="TableParagraph"/>
              <w:spacing w:before="101"/>
              <w:ind w:left="107"/>
              <w:rPr>
                <w:b/>
                <w:sz w:val="21"/>
              </w:rPr>
            </w:pPr>
            <w:r>
              <w:rPr>
                <w:b/>
                <w:sz w:val="21"/>
              </w:rPr>
              <w:t>10.4</w:t>
            </w:r>
          </w:p>
        </w:tc>
        <w:tc>
          <w:tcPr>
            <w:tcW w:w="1487" w:type="dxa"/>
          </w:tcPr>
          <w:p>
            <w:pPr>
              <w:pStyle w:val="TableParagraph"/>
              <w:spacing w:before="177"/>
              <w:ind w:left="304"/>
              <w:rPr>
                <w:b/>
                <w:sz w:val="21"/>
              </w:rPr>
            </w:pPr>
            <w:r>
              <w:rPr>
                <w:b/>
                <w:sz w:val="21"/>
              </w:rPr>
              <w:t>白血病</w:t>
            </w:r>
          </w:p>
        </w:tc>
        <w:tc>
          <w:tcPr>
            <w:tcW w:w="7658" w:type="dxa"/>
          </w:tcPr>
          <w:p>
            <w:pPr>
              <w:pStyle w:val="TableParagraph"/>
              <w:spacing w:line="273" w:lineRule="auto" w:before="101"/>
              <w:ind w:left="75" w:right="103"/>
              <w:jc w:val="both"/>
              <w:rPr>
                <w:sz w:val="21"/>
              </w:rPr>
            </w:pPr>
            <w:r>
              <w:rPr>
                <w:spacing w:val="-9"/>
                <w:sz w:val="21"/>
              </w:rPr>
              <w:t>白血病是一种造血组织的恶性疾病，特点是某一类型的白血病细胞在骨髓或其他造</w:t>
            </w:r>
            <w:r>
              <w:rPr>
                <w:spacing w:val="-10"/>
                <w:sz w:val="21"/>
              </w:rPr>
              <w:t>血组织中的肿瘤性增生，导致正常造血细胞受抑制，可浸润体内各器官、组织，使</w:t>
            </w:r>
            <w:r>
              <w:rPr>
                <w:spacing w:val="-11"/>
                <w:sz w:val="21"/>
              </w:rPr>
              <w:t>各个脏器的功能受损，产生相应的症状和体征。临床上常有贫血、发热、感染、出</w:t>
            </w:r>
            <w:r>
              <w:rPr>
                <w:spacing w:val="-6"/>
                <w:sz w:val="21"/>
              </w:rPr>
              <w:t>血和肝、脾、淋巴结不同程度的肿大等。骨髓及外周血中可出现幼稚细胞。</w:t>
            </w:r>
          </w:p>
          <w:p>
            <w:pPr>
              <w:pStyle w:val="TableParagraph"/>
              <w:spacing w:before="8"/>
              <w:ind w:left="75"/>
              <w:jc w:val="both"/>
              <w:rPr>
                <w:sz w:val="21"/>
              </w:rPr>
            </w:pPr>
            <w:r>
              <w:rPr>
                <w:sz w:val="21"/>
              </w:rPr>
              <w:t>相当于 Binet 分期方案 A 期程度的慢性淋巴细胞白血病不在保障范围内。</w:t>
            </w:r>
          </w:p>
        </w:tc>
      </w:tr>
      <w:tr>
        <w:trPr>
          <w:trHeight w:val="687" w:hRule="atLeast"/>
        </w:trPr>
        <w:tc>
          <w:tcPr>
            <w:tcW w:w="836" w:type="dxa"/>
          </w:tcPr>
          <w:p>
            <w:pPr>
              <w:pStyle w:val="TableParagraph"/>
              <w:spacing w:before="100"/>
              <w:ind w:left="107"/>
              <w:rPr>
                <w:b/>
                <w:sz w:val="21"/>
              </w:rPr>
            </w:pPr>
            <w:r>
              <w:rPr>
                <w:b/>
                <w:sz w:val="21"/>
              </w:rPr>
              <w:t>10.5</w:t>
            </w:r>
          </w:p>
        </w:tc>
        <w:tc>
          <w:tcPr>
            <w:tcW w:w="1487" w:type="dxa"/>
          </w:tcPr>
          <w:p>
            <w:pPr>
              <w:pStyle w:val="TableParagraph"/>
              <w:spacing w:line="310" w:lineRule="atLeast" w:before="65"/>
              <w:ind w:left="304" w:right="335"/>
              <w:rPr>
                <w:b/>
                <w:sz w:val="21"/>
              </w:rPr>
            </w:pPr>
            <w:r>
              <w:rPr>
                <w:b/>
                <w:sz w:val="21"/>
              </w:rPr>
              <w:t>遗传性疾病</w:t>
            </w:r>
          </w:p>
        </w:tc>
        <w:tc>
          <w:tcPr>
            <w:tcW w:w="7658" w:type="dxa"/>
          </w:tcPr>
          <w:p>
            <w:pPr>
              <w:pStyle w:val="TableParagraph"/>
              <w:spacing w:line="310" w:lineRule="atLeast" w:before="65"/>
              <w:ind w:left="75" w:right="14"/>
              <w:rPr>
                <w:sz w:val="21"/>
              </w:rPr>
            </w:pPr>
            <w:r>
              <w:rPr>
                <w:sz w:val="21"/>
              </w:rPr>
              <w:t>指生殖细胞或受精卵的遗传物质（染色体和基因）发生突变或畸变所引起的疾病， 通常具有由亲代传至后代的垂直传递的特征。</w:t>
            </w:r>
          </w:p>
        </w:tc>
      </w:tr>
    </w:tbl>
    <w:p>
      <w:pPr>
        <w:spacing w:after="0" w:line="310" w:lineRule="atLeast"/>
        <w:rPr>
          <w:sz w:val="21"/>
        </w:rPr>
        <w:sectPr>
          <w:pgSz w:w="11910" w:h="16840"/>
          <w:pgMar w:header="568" w:footer="0" w:top="800" w:bottom="280" w:left="800" w:right="9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0"/>
        <w:gridCol w:w="1403"/>
        <w:gridCol w:w="7887"/>
      </w:tblGrid>
      <w:tr>
        <w:trPr>
          <w:trHeight w:val="1312" w:hRule="atLeast"/>
        </w:trPr>
        <w:tc>
          <w:tcPr>
            <w:tcW w:w="980" w:type="dxa"/>
          </w:tcPr>
          <w:p>
            <w:pPr>
              <w:pStyle w:val="TableParagraph"/>
              <w:spacing w:line="211" w:lineRule="exact"/>
              <w:ind w:left="200"/>
              <w:rPr>
                <w:b/>
                <w:sz w:val="21"/>
              </w:rPr>
            </w:pPr>
            <w:r>
              <w:rPr>
                <w:b/>
                <w:sz w:val="21"/>
              </w:rPr>
              <w:t>10.6</w:t>
            </w:r>
          </w:p>
        </w:tc>
        <w:tc>
          <w:tcPr>
            <w:tcW w:w="1403" w:type="dxa"/>
          </w:tcPr>
          <w:p>
            <w:pPr>
              <w:pStyle w:val="TableParagraph"/>
              <w:spacing w:line="211" w:lineRule="exact"/>
              <w:ind w:left="252"/>
              <w:rPr>
                <w:b/>
                <w:sz w:val="21"/>
              </w:rPr>
            </w:pPr>
            <w:r>
              <w:rPr>
                <w:b/>
                <w:sz w:val="21"/>
              </w:rPr>
              <w:t>先天性畸</w:t>
            </w:r>
          </w:p>
          <w:p>
            <w:pPr>
              <w:pStyle w:val="TableParagraph"/>
              <w:spacing w:line="273" w:lineRule="auto" w:before="37"/>
              <w:ind w:left="252" w:right="60"/>
              <w:rPr>
                <w:b/>
                <w:sz w:val="21"/>
              </w:rPr>
            </w:pPr>
            <w:r>
              <w:rPr>
                <w:b/>
                <w:sz w:val="21"/>
              </w:rPr>
              <w:t>形、变形或染色体异常</w:t>
            </w:r>
          </w:p>
        </w:tc>
        <w:tc>
          <w:tcPr>
            <w:tcW w:w="7887" w:type="dxa"/>
          </w:tcPr>
          <w:p>
            <w:pPr>
              <w:pStyle w:val="TableParagraph"/>
              <w:spacing w:line="211" w:lineRule="exact"/>
              <w:ind w:left="107"/>
              <w:rPr>
                <w:sz w:val="21"/>
              </w:rPr>
            </w:pPr>
            <w:r>
              <w:rPr>
                <w:sz w:val="21"/>
              </w:rPr>
              <w:t>指被保险人出生时就具有的畸形、变形或染色体异常。先天性畸形、变形和染色体</w:t>
            </w:r>
          </w:p>
          <w:p>
            <w:pPr>
              <w:pStyle w:val="TableParagraph"/>
              <w:spacing w:before="37"/>
              <w:ind w:left="107"/>
              <w:rPr>
                <w:sz w:val="21"/>
              </w:rPr>
            </w:pPr>
            <w:r>
              <w:rPr>
                <w:sz w:val="21"/>
              </w:rPr>
              <w:t>异常依照世界卫生组织《疾病和有关健康问题的国际统计分类》（</w:t>
            </w:r>
            <w:r>
              <w:rPr>
                <w:rFonts w:ascii="Times New Roman" w:eastAsia="Times New Roman"/>
                <w:sz w:val="21"/>
              </w:rPr>
              <w:t>ICD-10</w:t>
            </w:r>
            <w:r>
              <w:rPr>
                <w:sz w:val="21"/>
              </w:rPr>
              <w:t>）确定。</w:t>
            </w:r>
          </w:p>
        </w:tc>
      </w:tr>
      <w:tr>
        <w:trPr>
          <w:trHeight w:val="1475" w:hRule="atLeast"/>
        </w:trPr>
        <w:tc>
          <w:tcPr>
            <w:tcW w:w="980" w:type="dxa"/>
          </w:tcPr>
          <w:p>
            <w:pPr>
              <w:pStyle w:val="TableParagraph"/>
              <w:spacing w:before="100"/>
              <w:ind w:left="200"/>
              <w:rPr>
                <w:b/>
                <w:sz w:val="21"/>
              </w:rPr>
            </w:pPr>
            <w:r>
              <w:rPr>
                <w:b/>
                <w:sz w:val="21"/>
              </w:rPr>
              <w:t>10.7</w:t>
            </w:r>
          </w:p>
        </w:tc>
        <w:tc>
          <w:tcPr>
            <w:tcW w:w="1403" w:type="dxa"/>
          </w:tcPr>
          <w:p>
            <w:pPr>
              <w:pStyle w:val="TableParagraph"/>
              <w:spacing w:line="273" w:lineRule="auto" w:before="100"/>
              <w:ind w:left="252" w:right="107"/>
              <w:jc w:val="both"/>
              <w:rPr>
                <w:b/>
                <w:sz w:val="21"/>
              </w:rPr>
            </w:pPr>
            <w:r>
              <w:rPr>
                <w:b/>
                <w:spacing w:val="-19"/>
                <w:sz w:val="21"/>
              </w:rPr>
              <w:t>六 项 基 本</w:t>
            </w:r>
            <w:r>
              <w:rPr>
                <w:b/>
                <w:spacing w:val="-22"/>
                <w:sz w:val="21"/>
              </w:rPr>
              <w:t>日 常 生 活活动</w:t>
            </w:r>
          </w:p>
        </w:tc>
        <w:tc>
          <w:tcPr>
            <w:tcW w:w="7887" w:type="dxa"/>
          </w:tcPr>
          <w:p>
            <w:pPr>
              <w:pStyle w:val="TableParagraph"/>
              <w:spacing w:line="273" w:lineRule="auto" w:before="100"/>
              <w:ind w:left="107" w:right="211"/>
              <w:rPr>
                <w:sz w:val="21"/>
              </w:rPr>
            </w:pPr>
            <w:r>
              <w:rPr>
                <w:spacing w:val="-3"/>
                <w:w w:val="100"/>
                <w:sz w:val="21"/>
              </w:rPr>
              <w:t>六项基本日常生活活动是指</w:t>
            </w:r>
            <w:r>
              <w:rPr>
                <w:spacing w:val="-120"/>
                <w:w w:val="100"/>
                <w:sz w:val="21"/>
              </w:rPr>
              <w:t>：</w:t>
            </w:r>
            <w:r>
              <w:rPr>
                <w:spacing w:val="-3"/>
                <w:w w:val="100"/>
                <w:sz w:val="21"/>
              </w:rPr>
              <w:t>（</w:t>
            </w:r>
            <w:r>
              <w:rPr>
                <w:w w:val="100"/>
                <w:sz w:val="21"/>
              </w:rPr>
              <w:t>1</w:t>
            </w:r>
            <w:r>
              <w:rPr>
                <w:spacing w:val="-17"/>
                <w:w w:val="100"/>
                <w:sz w:val="21"/>
              </w:rPr>
              <w:t>）</w:t>
            </w:r>
            <w:r>
              <w:rPr>
                <w:spacing w:val="-5"/>
                <w:w w:val="100"/>
                <w:sz w:val="21"/>
              </w:rPr>
              <w:t>穿衣：自己能够穿衣及脱衣</w:t>
            </w:r>
            <w:r>
              <w:rPr>
                <w:spacing w:val="-120"/>
                <w:w w:val="100"/>
                <w:sz w:val="21"/>
              </w:rPr>
              <w:t>；</w:t>
            </w:r>
            <w:r>
              <w:rPr>
                <w:spacing w:val="-3"/>
                <w:w w:val="100"/>
                <w:sz w:val="21"/>
              </w:rPr>
              <w:t>（</w:t>
            </w:r>
            <w:r>
              <w:rPr>
                <w:w w:val="100"/>
                <w:sz w:val="21"/>
              </w:rPr>
              <w:t>2</w:t>
            </w:r>
            <w:r>
              <w:rPr>
                <w:spacing w:val="-17"/>
                <w:w w:val="100"/>
                <w:sz w:val="21"/>
              </w:rPr>
              <w:t>）</w:t>
            </w:r>
            <w:r>
              <w:rPr>
                <w:spacing w:val="-5"/>
                <w:w w:val="100"/>
                <w:sz w:val="21"/>
              </w:rPr>
              <w:t>移动：自己从</w:t>
            </w:r>
            <w:r>
              <w:rPr>
                <w:spacing w:val="-4"/>
                <w:w w:val="100"/>
                <w:sz w:val="21"/>
              </w:rPr>
              <w:t>一个房间到另一个房间</w:t>
            </w:r>
            <w:r>
              <w:rPr>
                <w:spacing w:val="-123"/>
                <w:w w:val="100"/>
                <w:sz w:val="21"/>
              </w:rPr>
              <w:t>；</w:t>
            </w:r>
            <w:r>
              <w:rPr>
                <w:spacing w:val="-3"/>
                <w:w w:val="100"/>
                <w:sz w:val="21"/>
              </w:rPr>
              <w:t>（</w:t>
            </w:r>
            <w:r>
              <w:rPr>
                <w:w w:val="100"/>
                <w:sz w:val="21"/>
              </w:rPr>
              <w:t>3</w:t>
            </w:r>
            <w:r>
              <w:rPr>
                <w:spacing w:val="-15"/>
                <w:w w:val="100"/>
                <w:sz w:val="21"/>
              </w:rPr>
              <w:t>）</w:t>
            </w:r>
            <w:r>
              <w:rPr>
                <w:spacing w:val="-5"/>
                <w:w w:val="100"/>
                <w:sz w:val="21"/>
              </w:rPr>
              <w:t>行动：自己上下床或上下轮椅</w:t>
            </w:r>
            <w:r>
              <w:rPr>
                <w:spacing w:val="-120"/>
                <w:w w:val="100"/>
                <w:sz w:val="21"/>
              </w:rPr>
              <w:t>；</w:t>
            </w:r>
            <w:r>
              <w:rPr>
                <w:spacing w:val="-3"/>
                <w:w w:val="100"/>
                <w:sz w:val="21"/>
              </w:rPr>
              <w:t>（</w:t>
            </w:r>
            <w:r>
              <w:rPr>
                <w:w w:val="100"/>
                <w:sz w:val="21"/>
              </w:rPr>
              <w:t>4</w:t>
            </w:r>
            <w:r>
              <w:rPr>
                <w:spacing w:val="-17"/>
                <w:w w:val="100"/>
                <w:sz w:val="21"/>
              </w:rPr>
              <w:t>）</w:t>
            </w:r>
            <w:r>
              <w:rPr>
                <w:spacing w:val="-5"/>
                <w:w w:val="100"/>
                <w:sz w:val="21"/>
              </w:rPr>
              <w:t>如厕：自己控制</w:t>
            </w:r>
            <w:r>
              <w:rPr>
                <w:spacing w:val="-21"/>
                <w:w w:val="100"/>
                <w:sz w:val="21"/>
              </w:rPr>
              <w:t>进行大小便；</w:t>
            </w:r>
            <w:r>
              <w:rPr>
                <w:spacing w:val="-1"/>
                <w:w w:val="100"/>
                <w:sz w:val="21"/>
              </w:rPr>
              <w:t>（</w:t>
            </w:r>
            <w:r>
              <w:rPr>
                <w:spacing w:val="-3"/>
                <w:w w:val="100"/>
                <w:sz w:val="21"/>
              </w:rPr>
              <w:t>5</w:t>
            </w:r>
            <w:r>
              <w:rPr>
                <w:w w:val="100"/>
                <w:sz w:val="21"/>
              </w:rPr>
              <w:t>）</w:t>
            </w:r>
            <w:r>
              <w:rPr>
                <w:spacing w:val="-8"/>
                <w:w w:val="100"/>
                <w:sz w:val="21"/>
              </w:rPr>
              <w:t>进食：自己从已准备好的碗或碟中取食物放入口中；</w:t>
            </w:r>
            <w:r>
              <w:rPr>
                <w:w w:val="100"/>
                <w:sz w:val="21"/>
              </w:rPr>
              <w:t>（6</w:t>
            </w:r>
            <w:r>
              <w:rPr>
                <w:spacing w:val="-3"/>
                <w:w w:val="100"/>
                <w:sz w:val="21"/>
              </w:rPr>
              <w:t>）</w:t>
            </w:r>
            <w:r>
              <w:rPr>
                <w:spacing w:val="-2"/>
                <w:w w:val="100"/>
                <w:sz w:val="21"/>
              </w:rPr>
              <w:t>洗澡：</w:t>
            </w:r>
            <w:r>
              <w:rPr>
                <w:spacing w:val="-3"/>
                <w:sz w:val="21"/>
              </w:rPr>
              <w:t>自己进行淋浴或盆浴。</w:t>
            </w:r>
          </w:p>
        </w:tc>
      </w:tr>
      <w:tr>
        <w:trPr>
          <w:trHeight w:val="853" w:hRule="atLeast"/>
        </w:trPr>
        <w:tc>
          <w:tcPr>
            <w:tcW w:w="980" w:type="dxa"/>
          </w:tcPr>
          <w:p>
            <w:pPr>
              <w:pStyle w:val="TableParagraph"/>
              <w:spacing w:before="100"/>
              <w:ind w:left="200"/>
              <w:rPr>
                <w:b/>
                <w:sz w:val="21"/>
              </w:rPr>
            </w:pPr>
            <w:r>
              <w:rPr>
                <w:b/>
                <w:sz w:val="21"/>
              </w:rPr>
              <w:t>10.8</w:t>
            </w:r>
          </w:p>
        </w:tc>
        <w:tc>
          <w:tcPr>
            <w:tcW w:w="1403" w:type="dxa"/>
          </w:tcPr>
          <w:p>
            <w:pPr>
              <w:pStyle w:val="TableParagraph"/>
              <w:spacing w:line="273" w:lineRule="auto" w:before="100"/>
              <w:ind w:left="252" w:right="107"/>
              <w:rPr>
                <w:b/>
                <w:sz w:val="21"/>
              </w:rPr>
            </w:pPr>
            <w:r>
              <w:rPr>
                <w:b/>
                <w:spacing w:val="-19"/>
                <w:sz w:val="21"/>
              </w:rPr>
              <w:t>肢 体 机 能完全丧失</w:t>
            </w:r>
          </w:p>
        </w:tc>
        <w:tc>
          <w:tcPr>
            <w:tcW w:w="7887" w:type="dxa"/>
          </w:tcPr>
          <w:p>
            <w:pPr>
              <w:pStyle w:val="TableParagraph"/>
              <w:spacing w:line="273" w:lineRule="auto" w:before="100"/>
              <w:ind w:left="107" w:right="300"/>
              <w:rPr>
                <w:sz w:val="21"/>
              </w:rPr>
            </w:pPr>
            <w:r>
              <w:rPr>
                <w:spacing w:val="-8"/>
                <w:sz w:val="21"/>
              </w:rPr>
              <w:t>指肢体的三大关节中的两大关节僵硬，或不能随意识活动。肢体是指包括肩关节的</w:t>
            </w:r>
            <w:r>
              <w:rPr>
                <w:spacing w:val="-5"/>
                <w:sz w:val="21"/>
              </w:rPr>
              <w:t>整个上肢或包括髋关节的整个下肢。</w:t>
            </w:r>
          </w:p>
        </w:tc>
      </w:tr>
      <w:tr>
        <w:trPr>
          <w:trHeight w:val="1477" w:hRule="atLeast"/>
        </w:trPr>
        <w:tc>
          <w:tcPr>
            <w:tcW w:w="980" w:type="dxa"/>
          </w:tcPr>
          <w:p>
            <w:pPr>
              <w:pStyle w:val="TableParagraph"/>
              <w:spacing w:before="102"/>
              <w:ind w:left="200"/>
              <w:rPr>
                <w:b/>
                <w:sz w:val="21"/>
              </w:rPr>
            </w:pPr>
            <w:r>
              <w:rPr>
                <w:b/>
                <w:sz w:val="21"/>
              </w:rPr>
              <w:t>10.9</w:t>
            </w:r>
          </w:p>
        </w:tc>
        <w:tc>
          <w:tcPr>
            <w:tcW w:w="1403" w:type="dxa"/>
          </w:tcPr>
          <w:p>
            <w:pPr>
              <w:pStyle w:val="TableParagraph"/>
              <w:spacing w:line="273" w:lineRule="auto" w:before="102"/>
              <w:ind w:left="252" w:right="107"/>
              <w:jc w:val="both"/>
              <w:rPr>
                <w:b/>
                <w:sz w:val="21"/>
              </w:rPr>
            </w:pPr>
            <w:r>
              <w:rPr>
                <w:b/>
                <w:spacing w:val="-19"/>
                <w:sz w:val="21"/>
              </w:rPr>
              <w:t>语 言 能 力</w:t>
            </w:r>
            <w:r>
              <w:rPr>
                <w:b/>
                <w:spacing w:val="-22"/>
                <w:sz w:val="21"/>
              </w:rPr>
              <w:t>或 咀 嚼 吞</w:t>
            </w:r>
            <w:r>
              <w:rPr>
                <w:b/>
                <w:spacing w:val="-23"/>
                <w:sz w:val="21"/>
              </w:rPr>
              <w:t>咽 能 力 完全丧失</w:t>
            </w:r>
          </w:p>
        </w:tc>
        <w:tc>
          <w:tcPr>
            <w:tcW w:w="7887" w:type="dxa"/>
          </w:tcPr>
          <w:p>
            <w:pPr>
              <w:pStyle w:val="TableParagraph"/>
              <w:spacing w:line="273" w:lineRule="auto" w:before="102"/>
              <w:ind w:left="107" w:right="197"/>
              <w:rPr>
                <w:sz w:val="21"/>
              </w:rPr>
            </w:pPr>
            <w:r>
              <w:rPr>
                <w:spacing w:val="-11"/>
                <w:sz w:val="21"/>
              </w:rPr>
              <w:t>语言能力完全丧失，指无法发出四种语音</w:t>
            </w:r>
            <w:r>
              <w:rPr>
                <w:spacing w:val="-3"/>
                <w:sz w:val="21"/>
              </w:rPr>
              <w:t>（</w:t>
            </w:r>
            <w:r>
              <w:rPr>
                <w:spacing w:val="-12"/>
                <w:sz w:val="21"/>
              </w:rPr>
              <w:t>包括口唇音、齿舌音、口盖音和喉头音</w:t>
            </w:r>
            <w:r>
              <w:rPr>
                <w:sz w:val="21"/>
              </w:rPr>
              <w:t>） </w:t>
            </w:r>
            <w:r>
              <w:rPr>
                <w:spacing w:val="-3"/>
                <w:sz w:val="21"/>
              </w:rPr>
              <w:t>中的任何三种、或声带全部切除，或因大脑语言中枢受伤害而患失语症。</w:t>
            </w:r>
          </w:p>
          <w:p>
            <w:pPr>
              <w:pStyle w:val="TableParagraph"/>
              <w:spacing w:line="273" w:lineRule="auto" w:before="8"/>
              <w:ind w:left="107" w:right="300"/>
              <w:rPr>
                <w:sz w:val="21"/>
              </w:rPr>
            </w:pPr>
            <w:r>
              <w:rPr>
                <w:spacing w:val="-9"/>
                <w:sz w:val="21"/>
              </w:rPr>
              <w:t>咀嚼吞咽能力完全丧失，指因牙齿以外的原因导致器质障碍或机能障碍，以致不能</w:t>
            </w:r>
            <w:r>
              <w:rPr>
                <w:spacing w:val="-5"/>
                <w:sz w:val="21"/>
              </w:rPr>
              <w:t>作咀嚼吞咽运动，除流质食物外不能摄取或吞咽的状态。</w:t>
            </w:r>
          </w:p>
        </w:tc>
      </w:tr>
      <w:tr>
        <w:trPr>
          <w:trHeight w:val="687" w:hRule="atLeast"/>
        </w:trPr>
        <w:tc>
          <w:tcPr>
            <w:tcW w:w="980" w:type="dxa"/>
          </w:tcPr>
          <w:p>
            <w:pPr>
              <w:pStyle w:val="TableParagraph"/>
              <w:spacing w:before="100"/>
              <w:ind w:left="200"/>
              <w:rPr>
                <w:b/>
                <w:sz w:val="21"/>
              </w:rPr>
            </w:pPr>
            <w:r>
              <w:rPr>
                <w:b/>
                <w:sz w:val="21"/>
              </w:rPr>
              <w:t>10.10</w:t>
            </w:r>
          </w:p>
        </w:tc>
        <w:tc>
          <w:tcPr>
            <w:tcW w:w="1403" w:type="dxa"/>
          </w:tcPr>
          <w:p>
            <w:pPr>
              <w:pStyle w:val="TableParagraph"/>
              <w:spacing w:line="310" w:lineRule="atLeast" w:before="65"/>
              <w:ind w:left="252" w:right="107"/>
              <w:rPr>
                <w:b/>
                <w:sz w:val="21"/>
              </w:rPr>
            </w:pPr>
            <w:r>
              <w:rPr>
                <w:b/>
                <w:spacing w:val="-19"/>
                <w:sz w:val="21"/>
              </w:rPr>
              <w:t>永 久 不 可逆</w:t>
            </w:r>
          </w:p>
        </w:tc>
        <w:tc>
          <w:tcPr>
            <w:tcW w:w="7887" w:type="dxa"/>
          </w:tcPr>
          <w:p>
            <w:pPr>
              <w:pStyle w:val="TableParagraph"/>
              <w:spacing w:line="310" w:lineRule="atLeast" w:before="65"/>
              <w:ind w:left="107" w:right="302"/>
              <w:rPr>
                <w:sz w:val="21"/>
              </w:rPr>
            </w:pPr>
            <w:r>
              <w:rPr>
                <w:sz w:val="21"/>
              </w:rPr>
              <w:t>指自疾病确诊或意外伤害发生之日起，经过积极治疗 180 天后，仍无法通过现有医疗手段恢复。</w:t>
            </w:r>
          </w:p>
        </w:tc>
      </w:tr>
    </w:tbl>
    <w:sectPr>
      <w:pgSz w:w="11910" w:h="16840"/>
      <w:pgMar w:header="568" w:footer="0" w:top="800" w:bottom="280" w:left="7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549988pt;margin-top:27.389826pt;width:27.15pt;height:13.7pt;mso-position-horizontal-relative:page;mso-position-vertical-relative:page;z-index:-44056" type="#_x0000_t202" filled="false" stroked="false">
          <v:textbox inset="0,0,0,0">
            <w:txbxContent>
              <w:p>
                <w:pPr>
                  <w:pStyle w:val="BodyText"/>
                  <w:spacing w:before="12"/>
                  <w:ind w:left="20"/>
                  <w:rPr>
                    <w:rFonts w:ascii="Times New Roman"/>
                  </w:rPr>
                </w:pPr>
                <w:r>
                  <w:rPr>
                    <w:rFonts w:ascii="Times New Roman"/>
                  </w:rPr>
                  <w:t>11-</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98"/>
      <w:outlineLvl w:val="1"/>
    </w:pPr>
    <w:rPr>
      <w:rFonts w:ascii="微软雅黑" w:hAnsi="微软雅黑" w:eastAsia="微软雅黑" w:cs="微软雅黑"/>
      <w:b/>
      <w:bCs/>
      <w:sz w:val="32"/>
      <w:szCs w:val="32"/>
    </w:rPr>
  </w:style>
  <w:style w:styleId="Heading2" w:type="paragraph">
    <w:name w:val="Heading 2"/>
    <w:basedOn w:val="Normal"/>
    <w:uiPriority w:val="1"/>
    <w:qFormat/>
    <w:pPr>
      <w:ind w:left="1192"/>
      <w:outlineLvl w:val="2"/>
    </w:pPr>
    <w:rPr>
      <w:rFonts w:ascii="宋体" w:hAnsi="宋体" w:eastAsia="宋体" w:cs="宋体"/>
      <w:i/>
      <w:sz w:val="22"/>
      <w:szCs w:val="22"/>
    </w:rPr>
  </w:style>
  <w:style w:styleId="Heading3" w:type="paragraph">
    <w:name w:val="Heading 3"/>
    <w:basedOn w:val="Normal"/>
    <w:uiPriority w:val="1"/>
    <w:qFormat/>
    <w:pPr>
      <w:ind w:left="1047"/>
      <w:outlineLvl w:val="3"/>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2018-10-19T22:50:11Z</dcterms:created>
  <dcterms:modified xsi:type="dcterms:W3CDTF">2018-10-19T22:50:11Z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Microsoft® Office Word 2007</vt:lpwstr>
  </property>
  <property fmtid="{D5CDD505-2E9C-101B-9397-08002B2CF9AE}" pid="4" name="LastSaved">
    <vt:filetime>2018-10-19T00:00:00Z</vt:filetime>
  </property>
</Properties>
</file>