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drawing>
          <wp:anchor distT="0" distB="0" distL="0" distR="0" allowOverlap="1" layoutInCell="1" locked="0" behindDoc="1" simplePos="0" relativeHeight="268413719">
            <wp:simplePos x="0" y="0"/>
            <wp:positionH relativeFrom="page">
              <wp:posOffset>5720079</wp:posOffset>
            </wp:positionH>
            <wp:positionV relativeFrom="page">
              <wp:posOffset>1570989</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p>
    <w:p>
      <w:pPr>
        <w:pStyle w:val="BodyText"/>
        <w:spacing w:before="3"/>
        <w:ind w:left="0"/>
        <w:rPr>
          <w:rFonts w:ascii="Times New Roman"/>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2131" w:hRule="atLeast"/>
        </w:trPr>
        <w:tc>
          <w:tcPr>
            <w:tcW w:w="9320" w:type="dxa"/>
            <w:gridSpan w:val="2"/>
          </w:tcPr>
          <w:p>
            <w:pPr>
              <w:pStyle w:val="TableParagraph"/>
              <w:spacing w:line="211" w:lineRule="exact" w:before="0"/>
              <w:ind w:left="0" w:right="102"/>
              <w:jc w:val="right"/>
              <w:rPr>
                <w:rFonts w:ascii="仿宋" w:eastAsia="仿宋" w:hint="eastAsia"/>
                <w:sz w:val="21"/>
              </w:rPr>
            </w:pPr>
            <w:r>
              <w:rPr>
                <w:rFonts w:ascii="仿宋" w:eastAsia="仿宋" w:hint="eastAsia"/>
                <w:sz w:val="21"/>
              </w:rPr>
              <w:t>中航三星人寿[2011]疾病保险 008 号</w:t>
            </w:r>
          </w:p>
          <w:p>
            <w:pPr>
              <w:pStyle w:val="TableParagraph"/>
              <w:spacing w:before="117"/>
              <w:ind w:left="2007" w:right="2007"/>
              <w:jc w:val="center"/>
              <w:rPr>
                <w:b/>
                <w:sz w:val="32"/>
              </w:rPr>
            </w:pPr>
            <w:r>
              <w:rPr>
                <w:b/>
                <w:w w:val="95"/>
                <w:sz w:val="32"/>
              </w:rPr>
              <w:t>中航三星人寿保险有限公司</w:t>
            </w:r>
          </w:p>
          <w:p>
            <w:pPr>
              <w:pStyle w:val="TableParagraph"/>
              <w:spacing w:before="130"/>
              <w:ind w:left="2008" w:right="2007"/>
              <w:jc w:val="center"/>
              <w:rPr>
                <w:b/>
                <w:sz w:val="24"/>
              </w:rPr>
            </w:pPr>
            <w:r>
              <w:rPr>
                <w:b/>
                <w:w w:val="95"/>
                <w:sz w:val="24"/>
              </w:rPr>
              <w:t>中航三星附加投保人子女生活保障重大疾病保险条款</w:t>
            </w:r>
          </w:p>
          <w:p>
            <w:pPr>
              <w:pStyle w:val="TableParagraph"/>
              <w:spacing w:before="29"/>
              <w:ind w:left="2008" w:right="2005"/>
              <w:jc w:val="center"/>
              <w:rPr>
                <w:b/>
                <w:sz w:val="24"/>
              </w:rPr>
            </w:pPr>
            <w:r>
              <w:rPr>
                <w:b/>
                <w:sz w:val="24"/>
              </w:rPr>
              <w:t>（2011 年 4 月）</w:t>
            </w:r>
          </w:p>
          <w:p>
            <w:pPr>
              <w:pStyle w:val="TableParagraph"/>
              <w:spacing w:before="54"/>
              <w:ind w:left="0" w:right="102"/>
              <w:jc w:val="right"/>
              <w:rPr>
                <w:rFonts w:ascii="仿宋" w:eastAsia="仿宋" w:hint="eastAsia"/>
                <w:sz w:val="21"/>
              </w:rPr>
            </w:pPr>
            <w:r>
              <w:rPr>
                <w:rFonts w:ascii="仿宋" w:eastAsia="仿宋" w:hint="eastAsia"/>
                <w:sz w:val="21"/>
              </w:rPr>
              <w:t>请扫描以查询验证条款</w:t>
            </w:r>
          </w:p>
        </w:tc>
      </w:tr>
      <w:tr>
        <w:trPr>
          <w:trHeight w:val="932" w:hRule="atLeast"/>
        </w:trPr>
        <w:tc>
          <w:tcPr>
            <w:tcW w:w="9320" w:type="dxa"/>
            <w:gridSpan w:val="2"/>
          </w:tcPr>
          <w:p>
            <w:pPr>
              <w:pStyle w:val="TableParagraph"/>
              <w:spacing w:before="7"/>
              <w:ind w:left="0"/>
              <w:rPr>
                <w:rFonts w:ascii="Times New Roman"/>
                <w:sz w:val="17"/>
              </w:rPr>
            </w:pPr>
          </w:p>
          <w:p>
            <w:pPr>
              <w:pStyle w:val="TableParagraph"/>
              <w:spacing w:before="0"/>
              <w:ind w:left="1075"/>
              <w:rPr>
                <w:b/>
                <w:sz w:val="21"/>
              </w:rPr>
            </w:pPr>
            <w:r>
              <w:rPr>
                <w:b/>
                <w:sz w:val="21"/>
              </w:rPr>
              <w:t>在阅读条款正文之前，浏览一下条款目录有助于对条款结构有一个大致了解。</w:t>
            </w:r>
          </w:p>
        </w:tc>
      </w:tr>
      <w:tr>
        <w:trPr>
          <w:trHeight w:val="434" w:hRule="atLeast"/>
        </w:trPr>
        <w:tc>
          <w:tcPr>
            <w:tcW w:w="9320" w:type="dxa"/>
            <w:gridSpan w:val="2"/>
            <w:shd w:val="clear" w:color="auto" w:fill="CCCCCC"/>
          </w:tcPr>
          <w:p>
            <w:pPr>
              <w:pStyle w:val="TableParagraph"/>
              <w:spacing w:before="47"/>
              <w:ind w:left="2008" w:right="2005"/>
              <w:jc w:val="center"/>
              <w:rPr>
                <w:b/>
                <w:sz w:val="21"/>
              </w:rPr>
            </w:pPr>
            <w:r>
              <w:rPr>
                <w:b/>
                <w:sz w:val="21"/>
              </w:rPr>
              <w:t>条款目录</w:t>
            </w:r>
          </w:p>
        </w:tc>
      </w:tr>
      <w:tr>
        <w:trPr>
          <w:trHeight w:val="7640" w:hRule="atLeast"/>
        </w:trPr>
        <w:tc>
          <w:tcPr>
            <w:tcW w:w="4659" w:type="dxa"/>
            <w:tcBorders>
              <w:right w:val="single" w:sz="4" w:space="0" w:color="000000"/>
            </w:tcBorders>
          </w:tcPr>
          <w:p>
            <w:pPr>
              <w:pStyle w:val="TableParagraph"/>
              <w:spacing w:line="300" w:lineRule="auto" w:before="45"/>
              <w:ind w:left="528" w:right="1380" w:hanging="420"/>
              <w:jc w:val="both"/>
              <w:rPr>
                <w:sz w:val="21"/>
              </w:rPr>
            </w:pPr>
            <w:r>
              <w:rPr>
                <w:b/>
                <w:sz w:val="21"/>
              </w:rPr>
              <w:t>第一章       附加保险合同订立</w:t>
            </w:r>
            <w:r>
              <w:rPr>
                <w:sz w:val="21"/>
              </w:rPr>
              <w:t>第一条   附加保险合同订立第二条    投保对象</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第三条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第四条</w:t>
              <w:tab/>
              <w:t>责</w:t>
            </w:r>
            <w:r>
              <w:rPr>
                <w:spacing w:val="-3"/>
                <w:sz w:val="21"/>
              </w:rPr>
              <w:t>任</w:t>
            </w:r>
            <w:r>
              <w:rPr>
                <w:sz w:val="21"/>
              </w:rPr>
              <w:t>免除</w:t>
            </w:r>
          </w:p>
          <w:p>
            <w:pPr>
              <w:pStyle w:val="TableParagraph"/>
              <w:tabs>
                <w:tab w:pos="1579" w:val="left" w:leader="none"/>
              </w:tabs>
              <w:spacing w:line="300" w:lineRule="auto" w:before="67"/>
              <w:ind w:left="528" w:right="1380" w:hanging="420"/>
              <w:rPr>
                <w:sz w:val="21"/>
              </w:rPr>
            </w:pPr>
            <w:r>
              <w:rPr>
                <w:b/>
                <w:sz w:val="21"/>
              </w:rPr>
              <w:t>第三章</w:t>
              <w:tab/>
            </w:r>
            <w:r>
              <w:rPr>
                <w:b/>
                <w:spacing w:val="-1"/>
                <w:sz w:val="21"/>
              </w:rPr>
              <w:t>保</w:t>
            </w:r>
            <w:r>
              <w:rPr>
                <w:b/>
                <w:spacing w:val="-3"/>
                <w:sz w:val="21"/>
              </w:rPr>
              <w:t>险</w:t>
            </w:r>
            <w:r>
              <w:rPr>
                <w:b/>
                <w:sz w:val="21"/>
              </w:rPr>
              <w:t>金</w:t>
            </w:r>
            <w:r>
              <w:rPr>
                <w:b/>
                <w:spacing w:val="-3"/>
                <w:sz w:val="21"/>
              </w:rPr>
              <w:t>额</w:t>
            </w:r>
            <w:r>
              <w:rPr>
                <w:b/>
                <w:sz w:val="21"/>
              </w:rPr>
              <w:t>及保险费 </w:t>
            </w:r>
            <w:r>
              <w:rPr>
                <w:sz w:val="21"/>
              </w:rPr>
              <w:t>第五条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5"/>
              <w:ind w:left="528"/>
              <w:rPr>
                <w:sz w:val="21"/>
              </w:rPr>
            </w:pPr>
            <w:r>
              <w:rPr>
                <w:sz w:val="21"/>
              </w:rPr>
              <w:t>第六条</w:t>
              <w:tab/>
              <w:t>保</w:t>
            </w:r>
            <w:r>
              <w:rPr>
                <w:spacing w:val="-3"/>
                <w:sz w:val="21"/>
              </w:rPr>
              <w:t>险</w:t>
            </w:r>
            <w:r>
              <w:rPr>
                <w:sz w:val="21"/>
              </w:rPr>
              <w:t>金额</w:t>
            </w:r>
          </w:p>
          <w:p>
            <w:pPr>
              <w:pStyle w:val="TableParagraph"/>
              <w:tabs>
                <w:tab w:pos="1579" w:val="left" w:leader="none"/>
              </w:tabs>
              <w:spacing w:line="300" w:lineRule="auto" w:before="68"/>
              <w:ind w:left="528" w:right="1389"/>
              <w:rPr>
                <w:sz w:val="21"/>
              </w:rPr>
            </w:pPr>
            <w:r>
              <w:rPr>
                <w:sz w:val="21"/>
              </w:rPr>
              <w:t>第七条</w:t>
              <w:tab/>
              <w:t>基</w:t>
            </w:r>
            <w:r>
              <w:rPr>
                <w:spacing w:val="-3"/>
                <w:sz w:val="21"/>
              </w:rPr>
              <w:t>本</w:t>
            </w:r>
            <w:r>
              <w:rPr>
                <w:sz w:val="21"/>
              </w:rPr>
              <w:t>保</w:t>
            </w:r>
            <w:r>
              <w:rPr>
                <w:spacing w:val="-3"/>
                <w:sz w:val="21"/>
              </w:rPr>
              <w:t>险</w:t>
            </w:r>
            <w:r>
              <w:rPr>
                <w:sz w:val="21"/>
              </w:rPr>
              <w:t>金</w:t>
            </w:r>
            <w:r>
              <w:rPr>
                <w:spacing w:val="-3"/>
                <w:sz w:val="21"/>
              </w:rPr>
              <w:t>额</w:t>
            </w:r>
            <w:r>
              <w:rPr>
                <w:sz w:val="21"/>
              </w:rPr>
              <w:t>变更 第八条</w:t>
              <w:tab/>
              <w:t>保</w:t>
            </w:r>
            <w:r>
              <w:rPr>
                <w:spacing w:val="-3"/>
                <w:sz w:val="21"/>
              </w:rPr>
              <w:t>险</w:t>
            </w:r>
            <w:r>
              <w:rPr>
                <w:sz w:val="21"/>
              </w:rPr>
              <w:t>费</w:t>
            </w:r>
          </w:p>
          <w:p>
            <w:pPr>
              <w:pStyle w:val="TableParagraph"/>
              <w:tabs>
                <w:tab w:pos="1579" w:val="left" w:leader="none"/>
              </w:tabs>
              <w:spacing w:before="16"/>
              <w:ind w:left="528"/>
              <w:rPr>
                <w:sz w:val="21"/>
              </w:rPr>
            </w:pPr>
            <w:r>
              <w:rPr>
                <w:sz w:val="21"/>
              </w:rPr>
              <w:t>第九条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第十条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第十</w:t>
            </w:r>
            <w:r>
              <w:rPr>
                <w:spacing w:val="-3"/>
                <w:sz w:val="21"/>
              </w:rPr>
              <w:t>一</w:t>
            </w:r>
            <w:r>
              <w:rPr>
                <w:sz w:val="21"/>
              </w:rPr>
              <w:t>条</w:t>
              <w:tab/>
              <w:t>保</w:t>
            </w:r>
            <w:r>
              <w:rPr>
                <w:spacing w:val="-3"/>
                <w:sz w:val="21"/>
              </w:rPr>
              <w:t>险</w:t>
            </w:r>
            <w:r>
              <w:rPr>
                <w:sz w:val="21"/>
              </w:rPr>
              <w:t>期间</w:t>
            </w:r>
          </w:p>
          <w:p>
            <w:pPr>
              <w:pStyle w:val="TableParagraph"/>
              <w:tabs>
                <w:tab w:pos="1579" w:val="left" w:leader="none"/>
              </w:tabs>
              <w:spacing w:line="300" w:lineRule="auto" w:before="67"/>
              <w:ind w:left="108" w:right="1809" w:firstLine="420"/>
              <w:rPr>
                <w:b/>
                <w:sz w:val="21"/>
              </w:rPr>
            </w:pPr>
            <w:r>
              <w:rPr>
                <w:sz w:val="21"/>
              </w:rPr>
              <w:t>第十</w:t>
            </w:r>
            <w:r>
              <w:rPr>
                <w:spacing w:val="-3"/>
                <w:sz w:val="21"/>
              </w:rPr>
              <w:t>二</w:t>
            </w:r>
            <w:r>
              <w:rPr>
                <w:sz w:val="21"/>
              </w:rPr>
              <w:t>条</w:t>
              <w:tab/>
              <w:t>附</w:t>
            </w:r>
            <w:r>
              <w:rPr>
                <w:spacing w:val="-3"/>
                <w:sz w:val="21"/>
              </w:rPr>
              <w:t>加</w:t>
            </w:r>
            <w:r>
              <w:rPr>
                <w:sz w:val="21"/>
              </w:rPr>
              <w:t>合</w:t>
            </w:r>
            <w:r>
              <w:rPr>
                <w:spacing w:val="-3"/>
                <w:sz w:val="21"/>
              </w:rPr>
              <w:t>同</w:t>
            </w:r>
            <w:r>
              <w:rPr>
                <w:sz w:val="21"/>
              </w:rPr>
              <w:t>终止 </w:t>
            </w:r>
            <w:r>
              <w:rPr>
                <w:b/>
                <w:sz w:val="21"/>
              </w:rPr>
              <w:t>第五章</w:t>
              <w:tab/>
            </w:r>
            <w:r>
              <w:rPr>
                <w:b/>
                <w:spacing w:val="-1"/>
                <w:sz w:val="21"/>
              </w:rPr>
              <w:t>保</w:t>
            </w:r>
            <w:r>
              <w:rPr>
                <w:b/>
                <w:spacing w:val="-3"/>
                <w:sz w:val="21"/>
              </w:rPr>
              <w:t>险</w:t>
            </w:r>
            <w:r>
              <w:rPr>
                <w:b/>
                <w:sz w:val="21"/>
              </w:rPr>
              <w:t>金</w:t>
            </w:r>
            <w:r>
              <w:rPr>
                <w:b/>
                <w:spacing w:val="-3"/>
                <w:sz w:val="21"/>
              </w:rPr>
              <w:t>申请</w:t>
            </w:r>
          </w:p>
          <w:p>
            <w:pPr>
              <w:pStyle w:val="TableParagraph"/>
              <w:spacing w:line="300" w:lineRule="auto" w:before="15"/>
              <w:ind w:left="528" w:right="2021"/>
              <w:jc w:val="both"/>
              <w:rPr>
                <w:sz w:val="21"/>
              </w:rPr>
            </w:pPr>
            <w:r>
              <w:rPr>
                <w:sz w:val="21"/>
              </w:rPr>
              <w:t>第十三条 保险金申请第十四条 保险金给付第十五条  诉讼时效</w:t>
            </w:r>
          </w:p>
          <w:p>
            <w:pPr>
              <w:pStyle w:val="TableParagraph"/>
              <w:tabs>
                <w:tab w:pos="1586" w:val="left" w:leader="none"/>
              </w:tabs>
              <w:spacing w:before="15"/>
              <w:ind w:left="108"/>
              <w:rPr>
                <w:b/>
                <w:sz w:val="21"/>
              </w:rPr>
            </w:pPr>
            <w:r>
              <w:rPr>
                <w:b/>
                <w:sz w:val="21"/>
              </w:rPr>
              <w:t>第六章</w:t>
              <w:tab/>
              <w:t>一</w:t>
            </w:r>
            <w:r>
              <w:rPr>
                <w:b/>
                <w:spacing w:val="-3"/>
                <w:sz w:val="21"/>
              </w:rPr>
              <w:t>般</w:t>
            </w:r>
            <w:r>
              <w:rPr>
                <w:b/>
                <w:sz w:val="21"/>
              </w:rPr>
              <w:t>条款</w:t>
            </w:r>
          </w:p>
          <w:p>
            <w:pPr>
              <w:pStyle w:val="TableParagraph"/>
              <w:tabs>
                <w:tab w:pos="1579" w:val="left" w:leader="none"/>
              </w:tabs>
              <w:spacing w:before="67"/>
              <w:ind w:left="528"/>
              <w:rPr>
                <w:sz w:val="21"/>
              </w:rPr>
            </w:pPr>
            <w:r>
              <w:rPr>
                <w:sz w:val="21"/>
              </w:rPr>
              <w:t>第十</w:t>
            </w:r>
            <w:r>
              <w:rPr>
                <w:spacing w:val="-3"/>
                <w:sz w:val="21"/>
              </w:rPr>
              <w:t>六</w:t>
            </w:r>
            <w:r>
              <w:rPr>
                <w:sz w:val="21"/>
              </w:rPr>
              <w:t>条</w:t>
              <w:tab/>
              <w:t>投</w:t>
            </w:r>
            <w:r>
              <w:rPr>
                <w:spacing w:val="-3"/>
                <w:sz w:val="21"/>
              </w:rPr>
              <w:t>保</w:t>
            </w:r>
            <w:r>
              <w:rPr>
                <w:sz w:val="21"/>
              </w:rPr>
              <w:t>年</w:t>
            </w:r>
            <w:r>
              <w:rPr>
                <w:spacing w:val="-3"/>
                <w:sz w:val="21"/>
              </w:rPr>
              <w:t>龄</w:t>
            </w:r>
            <w:r>
              <w:rPr>
                <w:sz w:val="21"/>
              </w:rPr>
              <w:t>范围</w:t>
            </w:r>
          </w:p>
        </w:tc>
        <w:tc>
          <w:tcPr>
            <w:tcW w:w="4661" w:type="dxa"/>
            <w:tcBorders>
              <w:left w:val="single" w:sz="4" w:space="0" w:color="000000"/>
            </w:tcBorders>
          </w:tcPr>
          <w:p>
            <w:pPr>
              <w:pStyle w:val="TableParagraph"/>
              <w:tabs>
                <w:tab w:pos="1574" w:val="left" w:leader="none"/>
              </w:tabs>
              <w:spacing w:line="300" w:lineRule="auto" w:before="45"/>
              <w:ind w:left="523" w:right="2447" w:hanging="420"/>
              <w:rPr>
                <w:sz w:val="21"/>
              </w:rPr>
            </w:pPr>
            <w:r>
              <w:rPr>
                <w:b/>
                <w:sz w:val="21"/>
              </w:rPr>
              <w:t>第六章</w:t>
              <w:tab/>
              <w:t>释义</w:t>
            </w:r>
            <w:r>
              <w:rPr>
                <w:sz w:val="21"/>
              </w:rPr>
              <w:t>第十</w:t>
            </w:r>
            <w:r>
              <w:rPr>
                <w:spacing w:val="-3"/>
                <w:sz w:val="21"/>
              </w:rPr>
              <w:t>七</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保</w:t>
            </w:r>
            <w:r>
              <w:rPr>
                <w:spacing w:val="-3"/>
                <w:sz w:val="21"/>
              </w:rPr>
              <w:t>险</w:t>
            </w:r>
            <w:r>
              <w:rPr>
                <w:sz w:val="21"/>
              </w:rPr>
              <w:t>单</w:t>
            </w:r>
            <w:r>
              <w:rPr>
                <w:spacing w:val="-3"/>
                <w:sz w:val="21"/>
              </w:rPr>
              <w:t>周</w:t>
            </w:r>
            <w:r>
              <w:rPr>
                <w:sz w:val="21"/>
              </w:rPr>
              <w:t>年日</w:t>
            </w:r>
          </w:p>
          <w:p>
            <w:pPr>
              <w:pStyle w:val="TableParagraph"/>
              <w:tabs>
                <w:tab w:pos="1574" w:val="left" w:leader="none"/>
              </w:tabs>
              <w:spacing w:before="68"/>
              <w:ind w:left="523"/>
              <w:rPr>
                <w:sz w:val="21"/>
              </w:rPr>
            </w:pPr>
            <w:r>
              <w:rPr>
                <w:sz w:val="21"/>
              </w:rPr>
              <w:t>五</w:t>
              <w:tab/>
              <w:t>周岁</w:t>
            </w:r>
          </w:p>
          <w:p>
            <w:pPr>
              <w:pStyle w:val="TableParagraph"/>
              <w:tabs>
                <w:tab w:pos="1574" w:val="left" w:leader="none"/>
              </w:tabs>
              <w:spacing w:before="68"/>
              <w:ind w:left="523"/>
              <w:rPr>
                <w:sz w:val="21"/>
              </w:rPr>
            </w:pPr>
            <w:r>
              <w:rPr>
                <w:sz w:val="21"/>
              </w:rPr>
              <w:t>六</w:t>
              <w:tab/>
              <w:t>意</w:t>
            </w:r>
            <w:r>
              <w:rPr>
                <w:spacing w:val="-3"/>
                <w:sz w:val="21"/>
              </w:rPr>
              <w:t>外</w:t>
            </w:r>
            <w:r>
              <w:rPr>
                <w:sz w:val="21"/>
              </w:rPr>
              <w:t>伤害</w:t>
            </w:r>
          </w:p>
          <w:p>
            <w:pPr>
              <w:pStyle w:val="TableParagraph"/>
              <w:tabs>
                <w:tab w:pos="1574" w:val="left" w:leader="none"/>
              </w:tabs>
              <w:spacing w:before="68"/>
              <w:ind w:left="523"/>
              <w:rPr>
                <w:sz w:val="21"/>
              </w:rPr>
            </w:pPr>
            <w:r>
              <w:rPr>
                <w:sz w:val="21"/>
              </w:rPr>
              <w:t>七</w:t>
              <w:tab/>
              <w:t>身</w:t>
            </w:r>
            <w:r>
              <w:rPr>
                <w:spacing w:val="-3"/>
                <w:sz w:val="21"/>
              </w:rPr>
              <w:t>体</w:t>
            </w:r>
            <w:r>
              <w:rPr>
                <w:sz w:val="21"/>
              </w:rPr>
              <w:t>高</w:t>
            </w:r>
            <w:r>
              <w:rPr>
                <w:spacing w:val="-3"/>
                <w:sz w:val="21"/>
              </w:rPr>
              <w:t>度</w:t>
            </w:r>
            <w:r>
              <w:rPr>
                <w:sz w:val="21"/>
              </w:rPr>
              <w:t>残疾</w:t>
            </w:r>
          </w:p>
          <w:p>
            <w:pPr>
              <w:pStyle w:val="TableParagraph"/>
              <w:tabs>
                <w:tab w:pos="1574" w:val="left" w:leader="none"/>
              </w:tabs>
              <w:spacing w:before="68"/>
              <w:ind w:left="523"/>
              <w:rPr>
                <w:sz w:val="21"/>
              </w:rPr>
            </w:pPr>
            <w:r>
              <w:rPr>
                <w:sz w:val="21"/>
              </w:rPr>
              <w:t>八</w:t>
              <w:tab/>
              <w:t>毒品</w:t>
            </w:r>
          </w:p>
          <w:p>
            <w:pPr>
              <w:pStyle w:val="TableParagraph"/>
              <w:tabs>
                <w:tab w:pos="1574" w:val="left" w:leader="none"/>
              </w:tabs>
              <w:spacing w:before="68"/>
              <w:ind w:left="523"/>
              <w:rPr>
                <w:sz w:val="21"/>
              </w:rPr>
            </w:pPr>
            <w:r>
              <w:rPr>
                <w:sz w:val="21"/>
              </w:rPr>
              <w:t>九</w:t>
              <w:tab/>
              <w:t>酒</w:t>
            </w:r>
            <w:r>
              <w:rPr>
                <w:spacing w:val="-3"/>
                <w:sz w:val="21"/>
              </w:rPr>
              <w:t>后</w:t>
            </w:r>
            <w:r>
              <w:rPr>
                <w:sz w:val="21"/>
              </w:rPr>
              <w:t>驾驶</w:t>
            </w:r>
          </w:p>
          <w:p>
            <w:pPr>
              <w:pStyle w:val="TableParagraph"/>
              <w:tabs>
                <w:tab w:pos="1574" w:val="left" w:leader="none"/>
              </w:tabs>
              <w:spacing w:before="68"/>
              <w:ind w:left="523"/>
              <w:rPr>
                <w:sz w:val="21"/>
              </w:rPr>
            </w:pPr>
            <w:r>
              <w:rPr>
                <w:sz w:val="21"/>
              </w:rPr>
              <w:t>十</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8"/>
              <w:ind w:left="523"/>
              <w:rPr>
                <w:sz w:val="21"/>
              </w:rPr>
            </w:pPr>
            <w:r>
              <w:rPr>
                <w:sz w:val="21"/>
              </w:rPr>
              <w:t>十一</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line="300" w:lineRule="auto" w:before="68"/>
              <w:ind w:left="523" w:right="135"/>
              <w:rPr>
                <w:sz w:val="21"/>
              </w:rPr>
            </w:pPr>
            <w:r>
              <w:rPr>
                <w:sz w:val="21"/>
              </w:rPr>
              <w:t>十二</w:t>
              <w:tab/>
            </w:r>
            <w:r>
              <w:rPr>
                <w:spacing w:val="-1"/>
                <w:sz w:val="21"/>
              </w:rPr>
              <w:t>先</w:t>
            </w:r>
            <w:r>
              <w:rPr>
                <w:spacing w:val="-3"/>
                <w:sz w:val="21"/>
              </w:rPr>
              <w:t>天</w:t>
            </w:r>
            <w:r>
              <w:rPr>
                <w:spacing w:val="-1"/>
                <w:sz w:val="21"/>
              </w:rPr>
              <w:t>性</w:t>
            </w:r>
            <w:r>
              <w:rPr>
                <w:spacing w:val="-3"/>
                <w:sz w:val="21"/>
              </w:rPr>
              <w:t>畸</w:t>
            </w:r>
            <w:r>
              <w:rPr>
                <w:spacing w:val="-1"/>
                <w:sz w:val="21"/>
              </w:rPr>
              <w:t>形</w:t>
            </w:r>
            <w:r>
              <w:rPr>
                <w:spacing w:val="-3"/>
                <w:sz w:val="21"/>
              </w:rPr>
              <w:t>、</w:t>
            </w:r>
            <w:r>
              <w:rPr>
                <w:sz w:val="21"/>
              </w:rPr>
              <w:t>变形或染</w:t>
            </w:r>
            <w:r>
              <w:rPr>
                <w:spacing w:val="-3"/>
                <w:sz w:val="21"/>
              </w:rPr>
              <w:t>色</w:t>
            </w:r>
            <w:r>
              <w:rPr>
                <w:sz w:val="21"/>
              </w:rPr>
              <w:t>体</w:t>
            </w:r>
            <w:r>
              <w:rPr>
                <w:spacing w:val="-3"/>
                <w:sz w:val="21"/>
              </w:rPr>
              <w:t>异</w:t>
            </w:r>
            <w:r>
              <w:rPr>
                <w:sz w:val="21"/>
              </w:rPr>
              <w:t>常 十三</w:t>
              <w:tab/>
              <w:t>现</w:t>
            </w:r>
            <w:r>
              <w:rPr>
                <w:spacing w:val="-3"/>
                <w:sz w:val="21"/>
              </w:rPr>
              <w:t>金</w:t>
            </w:r>
            <w:r>
              <w:rPr>
                <w:sz w:val="21"/>
              </w:rPr>
              <w:t>价值</w:t>
            </w:r>
          </w:p>
          <w:p>
            <w:pPr>
              <w:pStyle w:val="TableParagraph"/>
              <w:tabs>
                <w:tab w:pos="1574" w:val="left" w:leader="none"/>
              </w:tabs>
              <w:spacing w:before="15"/>
              <w:ind w:left="523"/>
              <w:rPr>
                <w:sz w:val="21"/>
              </w:rPr>
            </w:pPr>
            <w:r>
              <w:rPr>
                <w:sz w:val="21"/>
              </w:rPr>
              <w:t>十四</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十五</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5" w:right="103" w:hanging="1052"/>
              <w:rPr>
                <w:sz w:val="21"/>
              </w:rPr>
            </w:pPr>
            <w:r>
              <w:rPr>
                <w:sz w:val="21"/>
              </w:rPr>
              <w:t>十六</w:t>
              <w:tab/>
              <w:tab/>
              <w:t>语言能力或咀嚼吞咽能力完全丧 失</w:t>
            </w:r>
          </w:p>
          <w:p>
            <w:pPr>
              <w:pStyle w:val="TableParagraph"/>
              <w:tabs>
                <w:tab w:pos="1574" w:val="left" w:leader="none"/>
              </w:tabs>
              <w:spacing w:line="300" w:lineRule="auto" w:before="15"/>
              <w:ind w:left="523" w:right="976"/>
              <w:rPr>
                <w:sz w:val="21"/>
              </w:rPr>
            </w:pPr>
            <w:r>
              <w:rPr>
                <w:sz w:val="21"/>
              </w:rPr>
              <w:t>十七</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十八</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footerReference w:type="default" r:id="rId5"/>
          <w:type w:val="continuous"/>
          <w:pgSz w:w="11910" w:h="16840"/>
          <w:pgMar w:footer="919" w:top="1580" w:bottom="1100" w:left="1180" w:right="1180"/>
          <w:pgNumType w:start="1"/>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7" w:after="1"/>
        <w:ind w:left="0"/>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470"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949" w:hRule="atLeast"/>
        </w:trPr>
        <w:tc>
          <w:tcPr>
            <w:tcW w:w="9373" w:type="dxa"/>
            <w:gridSpan w:val="3"/>
          </w:tcPr>
          <w:p>
            <w:pPr>
              <w:pStyle w:val="TableParagraph"/>
              <w:spacing w:before="125"/>
              <w:ind w:left="1574"/>
              <w:rPr>
                <w:b/>
                <w:sz w:val="21"/>
              </w:rPr>
            </w:pPr>
            <w:r>
              <w:rPr>
                <w:b/>
                <w:sz w:val="21"/>
              </w:rPr>
              <w:t>条款是保险合同的重要组成部分，请投保人、被保险人、受益人仔细阅读。</w:t>
            </w:r>
          </w:p>
        </w:tc>
      </w:tr>
      <w:tr>
        <w:trPr>
          <w:trHeight w:val="343" w:hRule="atLeast"/>
        </w:trPr>
        <w:tc>
          <w:tcPr>
            <w:tcW w:w="1071"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8"/>
              <w:rPr>
                <w:b/>
                <w:sz w:val="21"/>
              </w:rPr>
            </w:pPr>
            <w:r>
              <w:rPr>
                <w:b/>
                <w:sz w:val="21"/>
              </w:rPr>
              <w:t>附加保险合同订立</w:t>
            </w:r>
          </w:p>
        </w:tc>
      </w:tr>
      <w:tr>
        <w:trPr>
          <w:trHeight w:val="1887" w:hRule="atLeast"/>
        </w:trPr>
        <w:tc>
          <w:tcPr>
            <w:tcW w:w="1071"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8" w:right="146"/>
              <w:rPr>
                <w:sz w:val="21"/>
              </w:rPr>
            </w:pPr>
            <w:r>
              <w:rPr>
                <w:sz w:val="21"/>
              </w:rPr>
              <w:t>附加保险合同订立</w:t>
            </w:r>
          </w:p>
        </w:tc>
        <w:tc>
          <w:tcPr>
            <w:tcW w:w="6562" w:type="dxa"/>
          </w:tcPr>
          <w:p>
            <w:pPr>
              <w:pStyle w:val="TableParagraph"/>
              <w:spacing w:before="2"/>
              <w:rPr>
                <w:sz w:val="21"/>
              </w:rPr>
            </w:pPr>
            <w:r>
              <w:rPr>
                <w:sz w:val="21"/>
              </w:rPr>
              <w:t>《中航三星附加投保人子女生活保障重大疾病保险》合同（以下简称</w:t>
            </w:r>
          </w:p>
          <w:p>
            <w:pPr>
              <w:pStyle w:val="TableParagraph"/>
              <w:spacing w:line="300" w:lineRule="auto" w:before="68"/>
              <w:ind w:right="102"/>
              <w:jc w:val="both"/>
              <w:rPr>
                <w:sz w:val="21"/>
              </w:rPr>
            </w:pPr>
            <w:r>
              <w:rPr>
                <w:sz w:val="21"/>
              </w:rPr>
              <w:t>“本附加合同”），依主保险合同（以下简称“主合同”）投保人的申请，经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858" w:hRule="atLeast"/>
        </w:trPr>
        <w:tc>
          <w:tcPr>
            <w:tcW w:w="1071" w:type="dxa"/>
          </w:tcPr>
          <w:p>
            <w:pPr>
              <w:pStyle w:val="TableParagraph"/>
              <w:ind w:left="108"/>
              <w:rPr>
                <w:sz w:val="21"/>
              </w:rPr>
            </w:pPr>
            <w:r>
              <w:rPr>
                <w:sz w:val="21"/>
              </w:rPr>
              <w:t>第二条</w:t>
            </w:r>
          </w:p>
        </w:tc>
        <w:tc>
          <w:tcPr>
            <w:tcW w:w="1740" w:type="dxa"/>
          </w:tcPr>
          <w:p>
            <w:pPr>
              <w:pStyle w:val="TableParagraph"/>
              <w:ind w:left="328"/>
              <w:rPr>
                <w:sz w:val="21"/>
              </w:rPr>
            </w:pPr>
            <w:r>
              <w:rPr>
                <w:sz w:val="21"/>
              </w:rPr>
              <w:t>投保对象</w:t>
            </w:r>
          </w:p>
        </w:tc>
        <w:tc>
          <w:tcPr>
            <w:tcW w:w="6562" w:type="dxa"/>
          </w:tcPr>
          <w:p>
            <w:pPr>
              <w:pStyle w:val="TableParagraph"/>
              <w:rPr>
                <w:sz w:val="21"/>
              </w:rPr>
            </w:pPr>
            <w:r>
              <w:rPr>
                <w:sz w:val="21"/>
              </w:rPr>
              <w:t>主合同的投保人可作为本附加合同的被保险人投保本附加合同。</w:t>
            </w:r>
          </w:p>
        </w:tc>
      </w:tr>
      <w:tr>
        <w:trPr>
          <w:trHeight w:val="343" w:hRule="atLeast"/>
        </w:trPr>
        <w:tc>
          <w:tcPr>
            <w:tcW w:w="1071"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8"/>
              <w:rPr>
                <w:b/>
                <w:sz w:val="21"/>
              </w:rPr>
            </w:pPr>
            <w:r>
              <w:rPr>
                <w:b/>
                <w:sz w:val="21"/>
              </w:rPr>
              <w:t>保险责任及责任免除</w:t>
            </w:r>
          </w:p>
        </w:tc>
      </w:tr>
      <w:tr>
        <w:trPr>
          <w:trHeight w:val="7485" w:hRule="atLeast"/>
        </w:trPr>
        <w:tc>
          <w:tcPr>
            <w:tcW w:w="1071" w:type="dxa"/>
          </w:tcPr>
          <w:p>
            <w:pPr>
              <w:pStyle w:val="TableParagraph"/>
              <w:spacing w:before="2"/>
              <w:ind w:left="108"/>
              <w:rPr>
                <w:sz w:val="21"/>
              </w:rPr>
            </w:pPr>
            <w:r>
              <w:rPr>
                <w:sz w:val="21"/>
              </w:rPr>
              <w:t>第三条</w:t>
            </w:r>
          </w:p>
        </w:tc>
        <w:tc>
          <w:tcPr>
            <w:tcW w:w="1740" w:type="dxa"/>
          </w:tcPr>
          <w:p>
            <w:pPr>
              <w:pStyle w:val="TableParagraph"/>
              <w:spacing w:before="2"/>
              <w:ind w:left="328"/>
              <w:rPr>
                <w:sz w:val="21"/>
              </w:rPr>
            </w:pPr>
            <w:r>
              <w:rPr>
                <w:sz w:val="21"/>
              </w:rPr>
              <w:t>保险责任</w:t>
            </w:r>
          </w:p>
        </w:tc>
        <w:tc>
          <w:tcPr>
            <w:tcW w:w="6562" w:type="dxa"/>
          </w:tcPr>
          <w:p>
            <w:pPr>
              <w:pStyle w:val="TableParagraph"/>
              <w:spacing w:line="300" w:lineRule="auto" w:before="2"/>
              <w:ind w:right="1579"/>
              <w:rPr>
                <w:sz w:val="21"/>
              </w:rPr>
            </w:pPr>
            <w:r>
              <w:rPr>
                <w:sz w:val="21"/>
              </w:rPr>
              <w:t>在本附加合同有效期内，本公司承担下列保险责任： 一、重大疾病保障</w:t>
            </w:r>
          </w:p>
          <w:p>
            <w:pPr>
              <w:pStyle w:val="TableParagraph"/>
              <w:spacing w:line="300" w:lineRule="auto" w:before="16"/>
              <w:ind w:right="1"/>
              <w:rPr>
                <w:sz w:val="21"/>
              </w:rPr>
            </w:pPr>
            <w:r>
              <w:rPr>
                <w:spacing w:val="-3"/>
                <w:sz w:val="21"/>
              </w:rPr>
              <w:t>若被保险人于本附加合同生效日</w:t>
            </w:r>
            <w:r>
              <w:rPr>
                <w:sz w:val="21"/>
              </w:rPr>
              <w:t>（</w:t>
            </w:r>
            <w:r>
              <w:rPr>
                <w:spacing w:val="-3"/>
                <w:sz w:val="21"/>
              </w:rPr>
              <w:t>对于恢复效力的合同，则为最后一次效力恢复日</w:t>
            </w:r>
            <w:r>
              <w:rPr>
                <w:spacing w:val="-34"/>
                <w:sz w:val="21"/>
              </w:rPr>
              <w:t>）</w:t>
            </w:r>
            <w:r>
              <w:rPr>
                <w:spacing w:val="-23"/>
                <w:sz w:val="21"/>
              </w:rPr>
              <w:t>起 </w:t>
            </w:r>
            <w:r>
              <w:rPr>
                <w:sz w:val="21"/>
              </w:rPr>
              <w:t>90</w:t>
            </w:r>
            <w:r>
              <w:rPr>
                <w:spacing w:val="-10"/>
                <w:sz w:val="21"/>
              </w:rPr>
              <w:t> 日后初次发病并经</w:t>
            </w:r>
            <w:r>
              <w:rPr>
                <w:b/>
                <w:spacing w:val="-17"/>
                <w:sz w:val="21"/>
              </w:rPr>
              <w:t>医院</w:t>
            </w:r>
            <w:r>
              <w:rPr>
                <w:sz w:val="21"/>
              </w:rPr>
              <w:t>（</w:t>
            </w:r>
            <w:r>
              <w:rPr>
                <w:spacing w:val="-3"/>
                <w:sz w:val="21"/>
              </w:rPr>
              <w:t>见释义二</w:t>
            </w:r>
            <w:r>
              <w:rPr>
                <w:spacing w:val="-34"/>
                <w:sz w:val="21"/>
              </w:rPr>
              <w:t>）</w:t>
            </w:r>
            <w:r>
              <w:rPr>
                <w:spacing w:val="-3"/>
                <w:sz w:val="21"/>
              </w:rPr>
              <w:t>确诊患本附加合同所定义的</w:t>
            </w:r>
            <w:r>
              <w:rPr>
                <w:b/>
                <w:spacing w:val="-1"/>
                <w:sz w:val="21"/>
              </w:rPr>
              <w:t>重大疾病</w:t>
            </w:r>
            <w:r>
              <w:rPr>
                <w:sz w:val="21"/>
              </w:rPr>
              <w:t>（</w:t>
            </w:r>
            <w:r>
              <w:rPr>
                <w:spacing w:val="-3"/>
                <w:sz w:val="21"/>
              </w:rPr>
              <w:t>见释义三</w:t>
            </w:r>
            <w:r>
              <w:rPr>
                <w:sz w:val="21"/>
              </w:rPr>
              <w:t>）（</w:t>
            </w:r>
            <w:r>
              <w:rPr>
                <w:spacing w:val="-3"/>
                <w:sz w:val="21"/>
              </w:rPr>
              <w:t>无论一种或多种</w:t>
            </w:r>
            <w:r>
              <w:rPr>
                <w:sz w:val="21"/>
              </w:rPr>
              <w:t>）</w:t>
            </w:r>
            <w:r>
              <w:rPr>
                <w:spacing w:val="-1"/>
                <w:sz w:val="21"/>
              </w:rPr>
              <w:t>，自重大</w:t>
            </w:r>
            <w:r>
              <w:rPr>
                <w:spacing w:val="-3"/>
                <w:sz w:val="21"/>
              </w:rPr>
              <w:t>疾病确诊后的首个</w:t>
            </w:r>
            <w:r>
              <w:rPr>
                <w:b/>
                <w:sz w:val="21"/>
              </w:rPr>
              <w:t>保险单周年日</w:t>
            </w:r>
            <w:r>
              <w:rPr>
                <w:sz w:val="21"/>
              </w:rPr>
              <w:t>（</w:t>
            </w:r>
            <w:r>
              <w:rPr>
                <w:spacing w:val="-3"/>
                <w:sz w:val="21"/>
              </w:rPr>
              <w:t>见释义四）起，本公司于每个保险单周年日，按本附加合同的基本保险金额向主合同被保险人给付生活</w:t>
            </w:r>
            <w:r>
              <w:rPr>
                <w:spacing w:val="-11"/>
                <w:sz w:val="21"/>
              </w:rPr>
              <w:t>津贴保险金，直至主合同被保险人年满 </w:t>
            </w:r>
            <w:r>
              <w:rPr>
                <w:sz w:val="21"/>
              </w:rPr>
              <w:t>25</w:t>
            </w:r>
            <w:r>
              <w:rPr>
                <w:spacing w:val="-49"/>
                <w:sz w:val="21"/>
              </w:rPr>
              <w:t> </w:t>
            </w:r>
            <w:r>
              <w:rPr>
                <w:b/>
                <w:spacing w:val="-17"/>
                <w:sz w:val="21"/>
              </w:rPr>
              <w:t>周岁</w:t>
            </w:r>
            <w:r>
              <w:rPr>
                <w:sz w:val="21"/>
              </w:rPr>
              <w:t>（</w:t>
            </w:r>
            <w:r>
              <w:rPr>
                <w:spacing w:val="-2"/>
                <w:sz w:val="21"/>
              </w:rPr>
              <w:t>见释义五</w:t>
            </w:r>
            <w:r>
              <w:rPr>
                <w:spacing w:val="-36"/>
                <w:sz w:val="21"/>
              </w:rPr>
              <w:t>）</w:t>
            </w:r>
            <w:r>
              <w:rPr>
                <w:spacing w:val="-2"/>
                <w:sz w:val="21"/>
              </w:rPr>
              <w:t>后的首个</w:t>
            </w:r>
            <w:r>
              <w:rPr>
                <w:spacing w:val="-7"/>
                <w:sz w:val="21"/>
              </w:rPr>
              <w:t>保险单周年日或主合同被保险人身故</w:t>
            </w:r>
            <w:r>
              <w:rPr>
                <w:sz w:val="21"/>
              </w:rPr>
              <w:t>（</w:t>
            </w:r>
            <w:r>
              <w:rPr>
                <w:spacing w:val="-3"/>
                <w:sz w:val="21"/>
              </w:rPr>
              <w:t>以时间较早者为准</w:t>
            </w:r>
            <w:r>
              <w:rPr>
                <w:spacing w:val="-106"/>
                <w:sz w:val="21"/>
              </w:rPr>
              <w:t>）</w:t>
            </w:r>
            <w:r>
              <w:rPr>
                <w:spacing w:val="-12"/>
                <w:sz w:val="21"/>
              </w:rPr>
              <w:t>。但因本附</w:t>
            </w:r>
            <w:r>
              <w:rPr>
                <w:spacing w:val="-8"/>
                <w:sz w:val="21"/>
              </w:rPr>
              <w:t>加合同有效期内发生的意外伤害导致重大疾病不受上述 </w:t>
            </w:r>
            <w:r>
              <w:rPr>
                <w:sz w:val="21"/>
              </w:rPr>
              <w:t>90</w:t>
            </w:r>
            <w:r>
              <w:rPr>
                <w:spacing w:val="-10"/>
                <w:sz w:val="21"/>
              </w:rPr>
              <w:t> 日的限制。</w:t>
            </w:r>
            <w:r>
              <w:rPr>
                <w:spacing w:val="-5"/>
                <w:sz w:val="21"/>
              </w:rPr>
              <w:t>被保险人确诊患重大疾病后，若再次确诊患重大疾病，本公司不再承</w:t>
            </w:r>
            <w:r>
              <w:rPr>
                <w:spacing w:val="-4"/>
                <w:sz w:val="21"/>
              </w:rPr>
              <w:t>担本项保险责任。</w:t>
            </w:r>
          </w:p>
          <w:p>
            <w:pPr>
              <w:pStyle w:val="TableParagraph"/>
              <w:spacing w:before="16"/>
              <w:rPr>
                <w:sz w:val="21"/>
              </w:rPr>
            </w:pPr>
            <w:r>
              <w:rPr>
                <w:sz w:val="21"/>
              </w:rPr>
              <w:t>二、高残保障</w:t>
            </w:r>
          </w:p>
          <w:p>
            <w:pPr>
              <w:pStyle w:val="TableParagraph"/>
              <w:spacing w:line="300" w:lineRule="auto" w:before="68"/>
              <w:ind w:right="100"/>
              <w:jc w:val="both"/>
              <w:rPr>
                <w:sz w:val="21"/>
              </w:rPr>
            </w:pPr>
            <w:r>
              <w:rPr>
                <w:spacing w:val="-3"/>
                <w:sz w:val="21"/>
              </w:rPr>
              <w:t>若被保险人因遭受的</w:t>
            </w:r>
            <w:r>
              <w:rPr>
                <w:b/>
                <w:spacing w:val="-2"/>
                <w:sz w:val="21"/>
              </w:rPr>
              <w:t>意外伤害</w:t>
            </w:r>
            <w:r>
              <w:rPr>
                <w:sz w:val="21"/>
              </w:rPr>
              <w:t>（</w:t>
            </w:r>
            <w:r>
              <w:rPr>
                <w:spacing w:val="-3"/>
                <w:sz w:val="21"/>
              </w:rPr>
              <w:t>见释义六）或初次确诊的疾病导致</w:t>
            </w:r>
            <w:r>
              <w:rPr>
                <w:b/>
                <w:sz w:val="21"/>
              </w:rPr>
              <w:t>身</w:t>
            </w:r>
            <w:r>
              <w:rPr>
                <w:b/>
                <w:spacing w:val="-11"/>
                <w:sz w:val="21"/>
              </w:rPr>
              <w:t>体高度残疾</w:t>
            </w:r>
            <w:r>
              <w:rPr>
                <w:sz w:val="21"/>
              </w:rPr>
              <w:t>（</w:t>
            </w:r>
            <w:r>
              <w:rPr>
                <w:spacing w:val="-3"/>
                <w:sz w:val="21"/>
              </w:rPr>
              <w:t>见释义七</w:t>
            </w:r>
            <w:r>
              <w:rPr>
                <w:spacing w:val="-81"/>
                <w:sz w:val="21"/>
              </w:rPr>
              <w:t>）</w:t>
            </w:r>
            <w:r>
              <w:rPr>
                <w:spacing w:val="-11"/>
                <w:sz w:val="21"/>
              </w:rPr>
              <w:t>，自被保险人确定为身体高度残疾后的首个保</w:t>
            </w:r>
            <w:r>
              <w:rPr>
                <w:spacing w:val="-6"/>
                <w:sz w:val="21"/>
              </w:rPr>
              <w:t>险单周年日起，本公司于每个保险单周年日，按本附加合同的基本保</w:t>
            </w:r>
            <w:r>
              <w:rPr>
                <w:spacing w:val="-4"/>
                <w:sz w:val="21"/>
              </w:rPr>
              <w:t>险金额向主合同被保险人给付生活津贴保险金，直至主合同被保险人</w:t>
            </w:r>
            <w:r>
              <w:rPr>
                <w:spacing w:val="-14"/>
                <w:sz w:val="21"/>
              </w:rPr>
              <w:t>年满 </w:t>
            </w:r>
            <w:r>
              <w:rPr>
                <w:sz w:val="21"/>
              </w:rPr>
              <w:t>25</w:t>
            </w:r>
            <w:r>
              <w:rPr>
                <w:spacing w:val="-13"/>
                <w:sz w:val="21"/>
              </w:rPr>
              <w:t> 周岁后的首个保险单周年日或主合同被保险人身故</w:t>
            </w:r>
            <w:r>
              <w:rPr>
                <w:sz w:val="21"/>
              </w:rPr>
              <w:t>（</w:t>
            </w:r>
            <w:r>
              <w:rPr>
                <w:spacing w:val="-3"/>
                <w:sz w:val="21"/>
              </w:rPr>
              <w:t>以时间较早者为准</w:t>
            </w:r>
            <w:r>
              <w:rPr>
                <w:spacing w:val="-108"/>
                <w:sz w:val="21"/>
              </w:rPr>
              <w:t>）</w:t>
            </w:r>
            <w:r>
              <w:rPr>
                <w:sz w:val="21"/>
              </w:rPr>
              <w:t>。</w:t>
            </w:r>
          </w:p>
          <w:p>
            <w:pPr>
              <w:pStyle w:val="TableParagraph"/>
              <w:spacing w:line="300" w:lineRule="auto" w:before="15"/>
              <w:ind w:right="105"/>
              <w:rPr>
                <w:sz w:val="21"/>
              </w:rPr>
            </w:pPr>
            <w:r>
              <w:rPr>
                <w:sz w:val="21"/>
              </w:rPr>
              <w:t>被保险人身体高度残疾后，若再次发生身体高度残疾，本公司不再承担本项保险责任。</w:t>
            </w:r>
          </w:p>
          <w:p>
            <w:pPr>
              <w:pStyle w:val="TableParagraph"/>
              <w:spacing w:line="255" w:lineRule="exact" w:before="15"/>
              <w:rPr>
                <w:sz w:val="21"/>
              </w:rPr>
            </w:pPr>
            <w:r>
              <w:rPr>
                <w:sz w:val="21"/>
              </w:rPr>
              <w:t>三、身故保障</w:t>
            </w:r>
          </w:p>
        </w:tc>
      </w:tr>
    </w:tbl>
    <w:p>
      <w:pPr>
        <w:spacing w:after="0" w:line="255" w:lineRule="exact"/>
        <w:rPr>
          <w:sz w:val="21"/>
        </w:rPr>
        <w:sectPr>
          <w:pgSz w:w="11910" w:h="16840"/>
          <w:pgMar w:header="0" w:footer="919" w:top="1580" w:bottom="1100" w:left="1180" w:right="11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3"/>
      </w:tblGrid>
      <w:tr>
        <w:trPr>
          <w:trHeight w:val="2507"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若被保险人身故， 自被保险人身故后的首个保险单周年日起，本公司</w:t>
            </w:r>
          </w:p>
          <w:p>
            <w:pPr>
              <w:pStyle w:val="TableParagraph"/>
              <w:spacing w:line="300" w:lineRule="auto" w:before="68"/>
              <w:ind w:right="103"/>
              <w:jc w:val="both"/>
              <w:rPr>
                <w:sz w:val="21"/>
              </w:rPr>
            </w:pPr>
            <w:r>
              <w:rPr>
                <w:spacing w:val="-3"/>
                <w:sz w:val="21"/>
              </w:rPr>
              <w:t>于每个保险单周年日，按本附加合同的基本保险金额向主合同被保险</w:t>
            </w:r>
            <w:r>
              <w:rPr>
                <w:spacing w:val="-14"/>
                <w:sz w:val="21"/>
              </w:rPr>
              <w:t>人给付生活津贴保险金，直至主合同被保险人年满 </w:t>
            </w:r>
            <w:r>
              <w:rPr>
                <w:sz w:val="21"/>
              </w:rPr>
              <w:t>25</w:t>
            </w:r>
            <w:r>
              <w:rPr>
                <w:spacing w:val="-7"/>
                <w:sz w:val="21"/>
              </w:rPr>
              <w:t> 周岁后的首个保</w:t>
            </w:r>
            <w:r>
              <w:rPr>
                <w:spacing w:val="-3"/>
                <w:sz w:val="21"/>
              </w:rPr>
              <w:t>险单周年日或主合同被保险人身故（以时间较早者为准</w:t>
            </w:r>
            <w:r>
              <w:rPr>
                <w:spacing w:val="-108"/>
                <w:sz w:val="21"/>
              </w:rPr>
              <w:t>）</w:t>
            </w:r>
            <w:r>
              <w:rPr>
                <w:sz w:val="21"/>
              </w:rPr>
              <w:t>。</w:t>
            </w:r>
          </w:p>
          <w:p>
            <w:pPr>
              <w:pStyle w:val="TableParagraph"/>
              <w:spacing w:before="15"/>
              <w:rPr>
                <w:sz w:val="21"/>
              </w:rPr>
            </w:pPr>
            <w:r>
              <w:rPr>
                <w:sz w:val="21"/>
              </w:rPr>
              <w:t>本公司只承担以上三项责任的其中一项。</w:t>
            </w:r>
          </w:p>
          <w:p>
            <w:pPr>
              <w:pStyle w:val="TableParagraph"/>
              <w:spacing w:line="300" w:lineRule="auto" w:before="68"/>
              <w:ind w:right="106"/>
              <w:jc w:val="both"/>
              <w:rPr>
                <w:sz w:val="21"/>
              </w:rPr>
            </w:pPr>
            <w:r>
              <w:rPr>
                <w:sz w:val="21"/>
              </w:rPr>
              <w:t>被保险人确诊患重大疾病、发生身体高度残疾或身故后（以发生较早者为准），免交本附加合同的后续保险费。</w:t>
            </w:r>
          </w:p>
        </w:tc>
      </w:tr>
      <w:tr>
        <w:trPr>
          <w:trHeight w:val="6693" w:hRule="atLeast"/>
        </w:trPr>
        <w:tc>
          <w:tcPr>
            <w:tcW w:w="1071" w:type="dxa"/>
          </w:tcPr>
          <w:p>
            <w:pPr>
              <w:pStyle w:val="TableParagraph"/>
              <w:ind w:left="108"/>
              <w:rPr>
                <w:sz w:val="21"/>
              </w:rPr>
            </w:pPr>
            <w:r>
              <w:rPr>
                <w:sz w:val="21"/>
              </w:rPr>
              <w:t>第四条</w:t>
            </w:r>
          </w:p>
        </w:tc>
        <w:tc>
          <w:tcPr>
            <w:tcW w:w="1740" w:type="dxa"/>
          </w:tcPr>
          <w:p>
            <w:pPr>
              <w:pStyle w:val="TableParagraph"/>
              <w:ind w:left="328"/>
              <w:rPr>
                <w:sz w:val="21"/>
              </w:rPr>
            </w:pPr>
            <w:r>
              <w:rPr>
                <w:sz w:val="21"/>
              </w:rPr>
              <w:t>责任免除</w:t>
            </w:r>
          </w:p>
        </w:tc>
        <w:tc>
          <w:tcPr>
            <w:tcW w:w="6563" w:type="dxa"/>
          </w:tcPr>
          <w:p>
            <w:pPr>
              <w:pStyle w:val="TableParagraph"/>
              <w:spacing w:line="300" w:lineRule="auto"/>
              <w:ind w:right="107"/>
              <w:rPr>
                <w:sz w:val="21"/>
              </w:rPr>
            </w:pPr>
            <w:r>
              <w:rPr>
                <w:spacing w:val="-3"/>
                <w:sz w:val="21"/>
              </w:rPr>
              <w:t>因下列情形之一或在效力中止期间被保险人身故、身体高度残疾、患重大疾病、达到疾病状态或进行手术的，本公司不承担保险责任： 一、投保人对被保险人的故意杀害、故意伤害；</w:t>
            </w:r>
          </w:p>
          <w:p>
            <w:pPr>
              <w:pStyle w:val="TableParagraph"/>
              <w:spacing w:line="300" w:lineRule="auto" w:before="16"/>
              <w:ind w:left="607" w:right="276" w:hanging="459"/>
              <w:rPr>
                <w:sz w:val="21"/>
              </w:rPr>
            </w:pPr>
            <w:r>
              <w:rPr>
                <w:sz w:val="21"/>
              </w:rPr>
              <w:t>二、被保险人故意自伤、故意犯罪或者抗拒依法采取的刑事强制措施；</w:t>
            </w:r>
          </w:p>
          <w:p>
            <w:pPr>
              <w:pStyle w:val="TableParagraph"/>
              <w:spacing w:line="300" w:lineRule="auto" w:before="16"/>
              <w:ind w:left="607" w:right="70" w:hanging="459"/>
              <w:rPr>
                <w:sz w:val="21"/>
              </w:rPr>
            </w:pPr>
            <w:r>
              <w:rPr>
                <w:spacing w:val="-3"/>
                <w:sz w:val="21"/>
              </w:rPr>
              <w:t>三、被保险人自本附加合同成立或者本附加合同最后效力恢复之日 </w:t>
            </w:r>
            <w:r>
              <w:rPr>
                <w:spacing w:val="-20"/>
                <w:sz w:val="21"/>
              </w:rPr>
              <w:t>起 </w:t>
            </w:r>
            <w:r>
              <w:rPr>
                <w:sz w:val="21"/>
              </w:rPr>
              <w:t>2</w:t>
            </w:r>
            <w:r>
              <w:rPr>
                <w:spacing w:val="-8"/>
                <w:sz w:val="21"/>
              </w:rPr>
              <w:t> 年内自杀，但被保险人自杀时为无民事行为能力人的除外；</w:t>
            </w:r>
          </w:p>
          <w:p>
            <w:pPr>
              <w:pStyle w:val="TableParagraph"/>
              <w:spacing w:before="16"/>
              <w:rPr>
                <w:sz w:val="21"/>
              </w:rPr>
            </w:pPr>
            <w:r>
              <w:rPr>
                <w:sz w:val="21"/>
              </w:rPr>
              <w:t>四、被保险人主动吸食或注射</w:t>
            </w:r>
            <w:r>
              <w:rPr>
                <w:b/>
                <w:sz w:val="21"/>
              </w:rPr>
              <w:t>毒品</w:t>
            </w:r>
            <w:r>
              <w:rPr>
                <w:sz w:val="21"/>
              </w:rPr>
              <w:t>（见释义八）；</w:t>
            </w:r>
          </w:p>
          <w:p>
            <w:pPr>
              <w:pStyle w:val="TableParagraph"/>
              <w:spacing w:line="300" w:lineRule="auto" w:before="68"/>
              <w:ind w:left="607" w:right="61" w:hanging="459"/>
              <w:rPr>
                <w:sz w:val="21"/>
              </w:rPr>
            </w:pPr>
            <w:r>
              <w:rPr>
                <w:sz w:val="21"/>
              </w:rPr>
              <w:t>五、被保险人</w:t>
            </w:r>
            <w:r>
              <w:rPr>
                <w:b/>
                <w:sz w:val="21"/>
              </w:rPr>
              <w:t>酒后驾驶</w:t>
            </w:r>
            <w:r>
              <w:rPr>
                <w:sz w:val="21"/>
              </w:rPr>
              <w:t>（见释义九），</w:t>
            </w:r>
            <w:r>
              <w:rPr>
                <w:b/>
                <w:sz w:val="21"/>
              </w:rPr>
              <w:t>无合法有效驾驶证驾驶</w:t>
            </w:r>
            <w:r>
              <w:rPr>
                <w:sz w:val="21"/>
              </w:rPr>
              <w:t>（见释义十），或驾驶</w:t>
            </w:r>
            <w:r>
              <w:rPr>
                <w:b/>
                <w:sz w:val="21"/>
              </w:rPr>
              <w:t>无有效行驶证</w:t>
            </w:r>
            <w:r>
              <w:rPr>
                <w:sz w:val="21"/>
              </w:rPr>
              <w:t>（见释义十一）的机动车；</w:t>
            </w:r>
          </w:p>
          <w:p>
            <w:pPr>
              <w:pStyle w:val="TableParagraph"/>
              <w:spacing w:line="300" w:lineRule="auto" w:before="15"/>
              <w:ind w:right="70"/>
              <w:rPr>
                <w:sz w:val="21"/>
              </w:rPr>
            </w:pPr>
            <w:r>
              <w:rPr>
                <w:sz w:val="21"/>
              </w:rPr>
              <w:t>六、战争、军事冲突、暴乱或武装叛乱；核爆炸、核辐射或核污染； 七、</w:t>
            </w:r>
            <w:r>
              <w:rPr>
                <w:b/>
                <w:sz w:val="21"/>
              </w:rPr>
              <w:t>先天性畸形、变形或染色体异常</w:t>
            </w:r>
            <w:r>
              <w:rPr>
                <w:sz w:val="21"/>
              </w:rPr>
              <w:t>(见释义十二)。</w:t>
            </w:r>
          </w:p>
          <w:p>
            <w:pPr>
              <w:pStyle w:val="TableParagraph"/>
              <w:spacing w:line="300" w:lineRule="auto" w:before="15"/>
              <w:ind w:right="-15"/>
              <w:rPr>
                <w:sz w:val="21"/>
              </w:rPr>
            </w:pPr>
            <w:r>
              <w:rPr>
                <w:spacing w:val="-8"/>
                <w:sz w:val="21"/>
              </w:rPr>
              <w:t>发生上述第一项情形导致被保险人身故、身体高度残疾、患重大疾病、</w:t>
            </w:r>
            <w:r>
              <w:rPr>
                <w:spacing w:val="-5"/>
                <w:sz w:val="21"/>
              </w:rPr>
              <w:t>达到疾病状态或进行手术的，本附加合同终止，本公司向其他权利人</w:t>
            </w:r>
            <w:r>
              <w:rPr>
                <w:spacing w:val="-3"/>
                <w:sz w:val="21"/>
              </w:rPr>
              <w:t>退还本附加合同的</w:t>
            </w:r>
            <w:r>
              <w:rPr>
                <w:b/>
                <w:sz w:val="21"/>
              </w:rPr>
              <w:t>现金价值</w:t>
            </w:r>
            <w:r>
              <w:rPr>
                <w:sz w:val="21"/>
              </w:rPr>
              <w:t>（</w:t>
            </w:r>
            <w:r>
              <w:rPr>
                <w:spacing w:val="-3"/>
                <w:sz w:val="21"/>
              </w:rPr>
              <w:t>见释义十三</w:t>
            </w:r>
            <w:r>
              <w:rPr>
                <w:sz w:val="21"/>
              </w:rPr>
              <w:t>）。</w:t>
            </w:r>
          </w:p>
          <w:p>
            <w:pPr>
              <w:pStyle w:val="TableParagraph"/>
              <w:spacing w:line="300" w:lineRule="auto" w:before="15"/>
              <w:ind w:right="106"/>
              <w:jc w:val="both"/>
              <w:rPr>
                <w:sz w:val="21"/>
              </w:rPr>
            </w:pPr>
            <w:r>
              <w:rPr>
                <w:sz w:val="21"/>
              </w:rPr>
              <w:t>发生上述其他情形导致被保险人身故、身体高度残疾、患重大疾病、达到疾病状态或进行手术的，本附加合同终止，本公司向投保人退还本附加合同的现金价值。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3" w:type="dxa"/>
            <w:gridSpan w:val="2"/>
            <w:shd w:val="clear" w:color="auto" w:fill="BEBEBE"/>
          </w:tcPr>
          <w:p>
            <w:pPr>
              <w:pStyle w:val="TableParagraph"/>
              <w:spacing w:before="2"/>
              <w:ind w:left="328"/>
              <w:rPr>
                <w:b/>
                <w:sz w:val="21"/>
              </w:rPr>
            </w:pPr>
            <w:r>
              <w:rPr>
                <w:b/>
                <w:sz w:val="21"/>
              </w:rPr>
              <w:t>保险金额及保险费</w:t>
            </w:r>
          </w:p>
        </w:tc>
      </w:tr>
      <w:tr>
        <w:trPr>
          <w:trHeight w:val="857" w:hRule="atLeast"/>
        </w:trPr>
        <w:tc>
          <w:tcPr>
            <w:tcW w:w="1071" w:type="dxa"/>
          </w:tcPr>
          <w:p>
            <w:pPr>
              <w:pStyle w:val="TableParagraph"/>
              <w:spacing w:before="2"/>
              <w:ind w:left="108"/>
              <w:rPr>
                <w:sz w:val="21"/>
              </w:rPr>
            </w:pPr>
            <w:r>
              <w:rPr>
                <w:sz w:val="21"/>
              </w:rPr>
              <w:t>第五条</w:t>
            </w:r>
          </w:p>
        </w:tc>
        <w:tc>
          <w:tcPr>
            <w:tcW w:w="1740" w:type="dxa"/>
          </w:tcPr>
          <w:p>
            <w:pPr>
              <w:pStyle w:val="TableParagraph"/>
              <w:spacing w:before="2"/>
              <w:ind w:left="328"/>
              <w:rPr>
                <w:sz w:val="21"/>
              </w:rPr>
            </w:pPr>
            <w:r>
              <w:rPr>
                <w:sz w:val="21"/>
              </w:rPr>
              <w:t>基本保险金额</w:t>
            </w:r>
          </w:p>
        </w:tc>
        <w:tc>
          <w:tcPr>
            <w:tcW w:w="6563" w:type="dxa"/>
          </w:tcPr>
          <w:p>
            <w:pPr>
              <w:pStyle w:val="TableParagraph"/>
              <w:spacing w:line="300" w:lineRule="auto" w:before="2"/>
              <w:ind w:right="314"/>
              <w:rPr>
                <w:sz w:val="21"/>
              </w:rPr>
            </w:pPr>
            <w:r>
              <w:rPr>
                <w:sz w:val="21"/>
              </w:rPr>
              <w:t>本附加合同的基本保险金额由投保人与本公司约定并于保险单上载明。</w:t>
            </w:r>
          </w:p>
        </w:tc>
      </w:tr>
      <w:tr>
        <w:trPr>
          <w:trHeight w:val="1030" w:hRule="atLeast"/>
        </w:trPr>
        <w:tc>
          <w:tcPr>
            <w:tcW w:w="1071" w:type="dxa"/>
          </w:tcPr>
          <w:p>
            <w:pPr>
              <w:pStyle w:val="TableParagraph"/>
              <w:ind w:left="108"/>
              <w:rPr>
                <w:sz w:val="21"/>
              </w:rPr>
            </w:pPr>
            <w:r>
              <w:rPr>
                <w:sz w:val="21"/>
              </w:rPr>
              <w:t>第六条</w:t>
            </w:r>
          </w:p>
        </w:tc>
        <w:tc>
          <w:tcPr>
            <w:tcW w:w="1740" w:type="dxa"/>
          </w:tcPr>
          <w:p>
            <w:pPr>
              <w:pStyle w:val="TableParagraph"/>
              <w:ind w:left="328"/>
              <w:rPr>
                <w:sz w:val="21"/>
              </w:rPr>
            </w:pPr>
            <w:r>
              <w:rPr>
                <w:sz w:val="21"/>
              </w:rPr>
              <w:t>保险金额</w:t>
            </w:r>
          </w:p>
        </w:tc>
        <w:tc>
          <w:tcPr>
            <w:tcW w:w="6563" w:type="dxa"/>
          </w:tcPr>
          <w:p>
            <w:pPr>
              <w:pStyle w:val="TableParagraph"/>
              <w:spacing w:line="300" w:lineRule="auto"/>
              <w:ind w:right="106"/>
              <w:rPr>
                <w:sz w:val="21"/>
              </w:rPr>
            </w:pPr>
            <w:r>
              <w:rPr>
                <w:sz w:val="21"/>
              </w:rPr>
              <w:t>本附加合同的保险金额是指本公司承担赔偿或者给付保险金责任的最高限额。</w:t>
            </w:r>
          </w:p>
        </w:tc>
      </w:tr>
      <w:tr>
        <w:trPr>
          <w:trHeight w:val="1135" w:hRule="atLeast"/>
        </w:trPr>
        <w:tc>
          <w:tcPr>
            <w:tcW w:w="1071" w:type="dxa"/>
          </w:tcPr>
          <w:p>
            <w:pPr>
              <w:pStyle w:val="TableParagraph"/>
              <w:ind w:left="108"/>
              <w:rPr>
                <w:sz w:val="21"/>
              </w:rPr>
            </w:pPr>
            <w:r>
              <w:rPr>
                <w:sz w:val="21"/>
              </w:rPr>
              <w:t>第七条</w:t>
            </w:r>
          </w:p>
        </w:tc>
        <w:tc>
          <w:tcPr>
            <w:tcW w:w="1740" w:type="dxa"/>
          </w:tcPr>
          <w:p>
            <w:pPr>
              <w:pStyle w:val="TableParagraph"/>
              <w:spacing w:line="300" w:lineRule="auto"/>
              <w:ind w:left="328" w:right="146"/>
              <w:rPr>
                <w:sz w:val="21"/>
              </w:rPr>
            </w:pPr>
            <w:r>
              <w:rPr>
                <w:sz w:val="21"/>
              </w:rPr>
              <w:t>基本保险金额变更</w:t>
            </w:r>
          </w:p>
        </w:tc>
        <w:tc>
          <w:tcPr>
            <w:tcW w:w="6563" w:type="dxa"/>
          </w:tcPr>
          <w:p>
            <w:pPr>
              <w:pStyle w:val="TableParagraph"/>
              <w:spacing w:line="340" w:lineRule="atLeast" w:before="108"/>
              <w:ind w:right="106"/>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在本附加合同有效期内，投保人可以申请减少本附加合同的基本保险金额，但减少后的基本保险金额不得低于变更时本公司规定的最低基本保险金额，基本保险金额减少的部分视为退保。本公司按减少部分</w:t>
            </w:r>
          </w:p>
        </w:tc>
      </w:tr>
    </w:tbl>
    <w:p>
      <w:pPr>
        <w:spacing w:after="0" w:line="340" w:lineRule="atLeast"/>
        <w:jc w:val="both"/>
        <w:rPr>
          <w:sz w:val="21"/>
        </w:rPr>
        <w:sectPr>
          <w:pgSz w:w="11910" w:h="16840"/>
          <w:pgMar w:header="0" w:footer="919" w:top="1580" w:bottom="1100" w:left="1180" w:right="11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135"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对应的比例向投保人退还本附加合同当时的现金价值。</w:t>
            </w:r>
          </w:p>
          <w:p>
            <w:pPr>
              <w:pStyle w:val="TableParagraph"/>
              <w:spacing w:line="300" w:lineRule="auto" w:before="68"/>
              <w:ind w:right="106"/>
              <w:rPr>
                <w:sz w:val="21"/>
              </w:rPr>
            </w:pPr>
            <w:r>
              <w:rPr>
                <w:sz w:val="21"/>
              </w:rPr>
              <w:t>基本保险金额变更后，本附加合同第三条“保险责任”中所指的基本保险金额均以变更后的基本保险金额为准。</w:t>
            </w:r>
          </w:p>
        </w:tc>
      </w:tr>
      <w:tr>
        <w:trPr>
          <w:trHeight w:val="1372" w:hRule="atLeast"/>
        </w:trPr>
        <w:tc>
          <w:tcPr>
            <w:tcW w:w="1175" w:type="dxa"/>
          </w:tcPr>
          <w:p>
            <w:pPr>
              <w:pStyle w:val="TableParagraph"/>
              <w:ind w:left="108"/>
              <w:rPr>
                <w:sz w:val="21"/>
              </w:rPr>
            </w:pPr>
            <w:r>
              <w:rPr>
                <w:sz w:val="21"/>
              </w:rPr>
              <w:t>第八条</w:t>
            </w:r>
          </w:p>
        </w:tc>
        <w:tc>
          <w:tcPr>
            <w:tcW w:w="1636" w:type="dxa"/>
          </w:tcPr>
          <w:p>
            <w:pPr>
              <w:pStyle w:val="TableParagraph"/>
              <w:ind w:left="224"/>
              <w:rPr>
                <w:sz w:val="21"/>
              </w:rPr>
            </w:pPr>
            <w:r>
              <w:rPr>
                <w:sz w:val="21"/>
              </w:rPr>
              <w:t>保险费</w:t>
            </w:r>
          </w:p>
        </w:tc>
        <w:tc>
          <w:tcPr>
            <w:tcW w:w="6563" w:type="dxa"/>
          </w:tcPr>
          <w:p>
            <w:pPr>
              <w:pStyle w:val="TableParagraph"/>
              <w:rPr>
                <w:sz w:val="21"/>
              </w:rPr>
            </w:pPr>
            <w:r>
              <w:rPr>
                <w:sz w:val="21"/>
              </w:rPr>
              <w:t>本附加合同的保险费按照基本保险金额和约定的费率标准确定。</w:t>
            </w:r>
          </w:p>
          <w:p>
            <w:pPr>
              <w:pStyle w:val="TableParagraph"/>
              <w:spacing w:line="300" w:lineRule="auto" w:before="68"/>
              <w:ind w:right="106"/>
              <w:rPr>
                <w:sz w:val="21"/>
              </w:rPr>
            </w:pPr>
            <w:r>
              <w:rPr>
                <w:sz w:val="21"/>
              </w:rPr>
              <w:t>本附加合同的保险费交付方式、交费日期与主合同一致，本附加合同的保险费应与主合同一并交付。</w:t>
            </w:r>
          </w:p>
        </w:tc>
      </w:tr>
      <w:tr>
        <w:trPr>
          <w:trHeight w:val="2918" w:hRule="atLeast"/>
        </w:trPr>
        <w:tc>
          <w:tcPr>
            <w:tcW w:w="1175" w:type="dxa"/>
          </w:tcPr>
          <w:p>
            <w:pPr>
              <w:pStyle w:val="TableParagraph"/>
              <w:ind w:left="108"/>
              <w:rPr>
                <w:sz w:val="21"/>
              </w:rPr>
            </w:pPr>
            <w:r>
              <w:rPr>
                <w:sz w:val="21"/>
              </w:rPr>
              <w:t>第九条</w:t>
            </w:r>
          </w:p>
        </w:tc>
        <w:tc>
          <w:tcPr>
            <w:tcW w:w="1636" w:type="dxa"/>
          </w:tcPr>
          <w:p>
            <w:pPr>
              <w:pStyle w:val="TableParagraph"/>
              <w:ind w:left="224"/>
              <w:rPr>
                <w:sz w:val="21"/>
              </w:rPr>
            </w:pPr>
            <w:r>
              <w:rPr>
                <w:sz w:val="21"/>
              </w:rPr>
              <w:t>保险费率调整</w:t>
            </w:r>
          </w:p>
        </w:tc>
        <w:tc>
          <w:tcPr>
            <w:tcW w:w="6563" w:type="dxa"/>
          </w:tcPr>
          <w:p>
            <w:pPr>
              <w:pStyle w:val="TableParagraph"/>
              <w:spacing w:line="300" w:lineRule="auto"/>
              <w:ind w:right="106"/>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6"/>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5"/>
              <w:ind w:right="106"/>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175" w:type="dxa"/>
            <w:shd w:val="clear" w:color="auto" w:fill="BEBEBE"/>
          </w:tcPr>
          <w:p>
            <w:pPr>
              <w:pStyle w:val="TableParagraph"/>
              <w:spacing w:before="2"/>
              <w:ind w:left="108"/>
              <w:rPr>
                <w:b/>
                <w:sz w:val="21"/>
              </w:rPr>
            </w:pPr>
            <w:r>
              <w:rPr>
                <w:b/>
                <w:sz w:val="21"/>
              </w:rPr>
              <w:t>第四章</w:t>
            </w:r>
          </w:p>
        </w:tc>
        <w:tc>
          <w:tcPr>
            <w:tcW w:w="8199" w:type="dxa"/>
            <w:gridSpan w:val="2"/>
            <w:shd w:val="clear" w:color="auto" w:fill="BEBEBE"/>
          </w:tcPr>
          <w:p>
            <w:pPr>
              <w:pStyle w:val="TableParagraph"/>
              <w:spacing w:before="2"/>
              <w:ind w:left="224"/>
              <w:rPr>
                <w:b/>
                <w:sz w:val="21"/>
              </w:rPr>
            </w:pPr>
            <w:r>
              <w:rPr>
                <w:b/>
                <w:sz w:val="21"/>
              </w:rPr>
              <w:t>保险合同成立与生效、合同终止</w:t>
            </w:r>
          </w:p>
        </w:tc>
      </w:tr>
      <w:tr>
        <w:trPr>
          <w:trHeight w:val="2230" w:hRule="atLeast"/>
        </w:trPr>
        <w:tc>
          <w:tcPr>
            <w:tcW w:w="1175" w:type="dxa"/>
          </w:tcPr>
          <w:p>
            <w:pPr>
              <w:pStyle w:val="TableParagraph"/>
              <w:spacing w:before="2"/>
              <w:ind w:left="108"/>
              <w:rPr>
                <w:sz w:val="21"/>
              </w:rPr>
            </w:pPr>
            <w:r>
              <w:rPr>
                <w:sz w:val="21"/>
              </w:rPr>
              <w:t>第十条</w:t>
            </w:r>
          </w:p>
        </w:tc>
        <w:tc>
          <w:tcPr>
            <w:tcW w:w="1636" w:type="dxa"/>
          </w:tcPr>
          <w:p>
            <w:pPr>
              <w:pStyle w:val="TableParagraph"/>
              <w:spacing w:line="300" w:lineRule="auto" w:before="2"/>
              <w:ind w:left="224" w:right="146"/>
              <w:rPr>
                <w:sz w:val="21"/>
              </w:rPr>
            </w:pPr>
            <w:r>
              <w:rPr>
                <w:sz w:val="21"/>
              </w:rPr>
              <w:t>保险合同成立与生效</w:t>
            </w:r>
          </w:p>
        </w:tc>
        <w:tc>
          <w:tcPr>
            <w:tcW w:w="6563" w:type="dxa"/>
          </w:tcPr>
          <w:p>
            <w:pPr>
              <w:pStyle w:val="TableParagraph"/>
              <w:spacing w:line="300" w:lineRule="auto" w:before="2"/>
              <w:ind w:right="106"/>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175" w:type="dxa"/>
          </w:tcPr>
          <w:p>
            <w:pPr>
              <w:pStyle w:val="TableParagraph"/>
              <w:ind w:left="108"/>
              <w:rPr>
                <w:sz w:val="21"/>
              </w:rPr>
            </w:pPr>
            <w:r>
              <w:rPr>
                <w:sz w:val="21"/>
              </w:rPr>
              <w:t>第十一条</w:t>
            </w:r>
          </w:p>
        </w:tc>
        <w:tc>
          <w:tcPr>
            <w:tcW w:w="1636" w:type="dxa"/>
          </w:tcPr>
          <w:p>
            <w:pPr>
              <w:pStyle w:val="TableParagraph"/>
              <w:ind w:left="224"/>
              <w:rPr>
                <w:sz w:val="21"/>
              </w:rPr>
            </w:pPr>
            <w:r>
              <w:rPr>
                <w:sz w:val="21"/>
              </w:rPr>
              <w:t>保险期间</w:t>
            </w:r>
          </w:p>
        </w:tc>
        <w:tc>
          <w:tcPr>
            <w:tcW w:w="6563" w:type="dxa"/>
          </w:tcPr>
          <w:p>
            <w:pPr>
              <w:pStyle w:val="TableParagraph"/>
              <w:spacing w:line="300" w:lineRule="auto"/>
              <w:ind w:right="106"/>
              <w:rPr>
                <w:sz w:val="21"/>
              </w:rPr>
            </w:pPr>
            <w:r>
              <w:rPr>
                <w:sz w:val="21"/>
              </w:rPr>
              <w:t>本附加合同的保险期间载明于保险单上，保险期间自本附加合同生效时起算。</w:t>
            </w:r>
          </w:p>
        </w:tc>
      </w:tr>
      <w:tr>
        <w:trPr>
          <w:trHeight w:val="2231" w:hRule="atLeast"/>
        </w:trPr>
        <w:tc>
          <w:tcPr>
            <w:tcW w:w="1175" w:type="dxa"/>
          </w:tcPr>
          <w:p>
            <w:pPr>
              <w:pStyle w:val="TableParagraph"/>
              <w:ind w:left="108"/>
              <w:rPr>
                <w:sz w:val="21"/>
              </w:rPr>
            </w:pPr>
            <w:r>
              <w:rPr>
                <w:sz w:val="21"/>
              </w:rPr>
              <w:t>第十二条</w:t>
            </w:r>
          </w:p>
        </w:tc>
        <w:tc>
          <w:tcPr>
            <w:tcW w:w="1636" w:type="dxa"/>
          </w:tcPr>
          <w:p>
            <w:pPr>
              <w:pStyle w:val="TableParagraph"/>
              <w:ind w:left="224"/>
              <w:rPr>
                <w:sz w:val="21"/>
              </w:rPr>
            </w:pPr>
            <w:r>
              <w:rPr>
                <w:sz w:val="21"/>
              </w:rPr>
              <w:t>附加合同终止</w:t>
            </w:r>
          </w:p>
        </w:tc>
        <w:tc>
          <w:tcPr>
            <w:tcW w:w="6563" w:type="dxa"/>
          </w:tcPr>
          <w:p>
            <w:pPr>
              <w:pStyle w:val="TableParagraph"/>
              <w:rPr>
                <w:sz w:val="21"/>
              </w:rPr>
            </w:pPr>
            <w:r>
              <w:rPr>
                <w:sz w:val="21"/>
              </w:rPr>
              <w:t>发生下列情形之一时，本附加合同终止：</w:t>
            </w:r>
          </w:p>
          <w:p>
            <w:pPr>
              <w:pStyle w:val="TableParagraph"/>
              <w:spacing w:line="300" w:lineRule="auto" w:before="68"/>
              <w:ind w:right="1119"/>
              <w:rPr>
                <w:sz w:val="21"/>
              </w:rPr>
            </w:pPr>
            <w:r>
              <w:rPr>
                <w:sz w:val="21"/>
              </w:rPr>
              <w:t>一、主合同保险期间届满、终止或变更为减额交清保险； 二、投保人申请解除本附加合同；</w:t>
            </w:r>
          </w:p>
          <w:p>
            <w:pPr>
              <w:pStyle w:val="TableParagraph"/>
              <w:spacing w:before="15"/>
              <w:rPr>
                <w:sz w:val="21"/>
              </w:rPr>
            </w:pPr>
            <w:r>
              <w:rPr>
                <w:sz w:val="21"/>
              </w:rPr>
              <w:t>三、本附加合同保险期间届满；</w:t>
            </w:r>
          </w:p>
          <w:p>
            <w:pPr>
              <w:pStyle w:val="TableParagraph"/>
              <w:spacing w:before="6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963" w:hRule="atLeast"/>
        </w:trPr>
        <w:tc>
          <w:tcPr>
            <w:tcW w:w="1175" w:type="dxa"/>
          </w:tcPr>
          <w:p>
            <w:pPr>
              <w:pStyle w:val="TableParagraph"/>
              <w:spacing w:before="2"/>
              <w:ind w:left="108"/>
              <w:rPr>
                <w:sz w:val="21"/>
              </w:rPr>
            </w:pPr>
            <w:r>
              <w:rPr>
                <w:sz w:val="21"/>
              </w:rPr>
              <w:t>第十三条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line="300" w:lineRule="auto" w:before="2"/>
              <w:ind w:right="105"/>
              <w:rPr>
                <w:sz w:val="21"/>
              </w:rPr>
            </w:pPr>
            <w:r>
              <w:rPr>
                <w:sz w:val="21"/>
              </w:rPr>
              <w:t>一、若被保险人患重大疾病，在申请生活津贴保险金时，生活津贴保险金受益人须填写保险金给付申请书，并提供下列证明和资料：</w:t>
            </w:r>
          </w:p>
          <w:p>
            <w:pPr>
              <w:pStyle w:val="TableParagraph"/>
              <w:tabs>
                <w:tab w:pos="569" w:val="left" w:leader="none"/>
              </w:tabs>
              <w:spacing w:line="255" w:lineRule="exact" w:before="16"/>
              <w:rPr>
                <w:sz w:val="21"/>
              </w:rPr>
            </w:pPr>
            <w:r>
              <w:rPr>
                <w:sz w:val="21"/>
              </w:rPr>
              <w:t>1.</w:t>
              <w:tab/>
            </w:r>
            <w:r>
              <w:rPr>
                <w:spacing w:val="-1"/>
                <w:sz w:val="21"/>
              </w:rPr>
              <w:t>保险合同；</w:t>
            </w:r>
          </w:p>
        </w:tc>
      </w:tr>
    </w:tbl>
    <w:p>
      <w:pPr>
        <w:spacing w:after="0" w:line="255" w:lineRule="exact"/>
        <w:rPr>
          <w:sz w:val="21"/>
        </w:rPr>
        <w:sectPr>
          <w:pgSz w:w="11910" w:h="16840"/>
          <w:pgMar w:header="0" w:footer="919" w:top="1580" w:bottom="1100" w:left="1180" w:right="11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532"/>
        <w:gridCol w:w="6870"/>
      </w:tblGrid>
      <w:tr>
        <w:trPr>
          <w:trHeight w:val="9373" w:hRule="atLeast"/>
        </w:trPr>
        <w:tc>
          <w:tcPr>
            <w:tcW w:w="1267" w:type="dxa"/>
          </w:tcPr>
          <w:p>
            <w:pPr>
              <w:pStyle w:val="TableParagraph"/>
              <w:spacing w:before="0"/>
              <w:ind w:left="0"/>
              <w:rPr>
                <w:rFonts w:ascii="Times New Roman"/>
                <w:sz w:val="20"/>
              </w:rPr>
            </w:pPr>
          </w:p>
        </w:tc>
        <w:tc>
          <w:tcPr>
            <w:tcW w:w="1532" w:type="dxa"/>
          </w:tcPr>
          <w:p>
            <w:pPr>
              <w:pStyle w:val="TableParagraph"/>
              <w:spacing w:before="0"/>
              <w:ind w:left="0"/>
              <w:rPr>
                <w:rFonts w:ascii="Times New Roman"/>
                <w:sz w:val="20"/>
              </w:rPr>
            </w:pPr>
          </w:p>
        </w:tc>
        <w:tc>
          <w:tcPr>
            <w:tcW w:w="6870" w:type="dxa"/>
          </w:tcPr>
          <w:p>
            <w:pPr>
              <w:pStyle w:val="TableParagraph"/>
              <w:numPr>
                <w:ilvl w:val="0"/>
                <w:numId w:val="1"/>
              </w:numPr>
              <w:tabs>
                <w:tab w:pos="672" w:val="left" w:leader="none"/>
                <w:tab w:pos="673" w:val="left" w:leader="none"/>
              </w:tabs>
              <w:spacing w:line="211" w:lineRule="exact" w:before="0" w:after="0"/>
              <w:ind w:left="672" w:right="0" w:hanging="420"/>
              <w:jc w:val="left"/>
              <w:rPr>
                <w:sz w:val="21"/>
              </w:rPr>
            </w:pPr>
            <w:r>
              <w:rPr>
                <w:spacing w:val="-3"/>
                <w:sz w:val="21"/>
              </w:rPr>
              <w:t>生活津贴保险金受益人的有效身份证件；</w:t>
            </w:r>
          </w:p>
          <w:p>
            <w:pPr>
              <w:pStyle w:val="TableParagraph"/>
              <w:numPr>
                <w:ilvl w:val="0"/>
                <w:numId w:val="1"/>
              </w:numPr>
              <w:tabs>
                <w:tab w:pos="672" w:val="left" w:leader="none"/>
                <w:tab w:pos="673" w:val="left" w:leader="none"/>
              </w:tabs>
              <w:spacing w:line="300" w:lineRule="auto" w:before="68" w:after="0"/>
              <w:ind w:left="672" w:right="309" w:hanging="420"/>
              <w:jc w:val="left"/>
              <w:rPr>
                <w:sz w:val="21"/>
              </w:rPr>
            </w:pPr>
            <w:r>
              <w:rPr>
                <w:spacing w:val="-3"/>
                <w:sz w:val="21"/>
              </w:rPr>
              <w:t>医院出具的被保险人病历资料，诊断证明，病理、血液及其他科学检验方法的检验报告；</w:t>
            </w:r>
          </w:p>
          <w:p>
            <w:pPr>
              <w:pStyle w:val="TableParagraph"/>
              <w:numPr>
                <w:ilvl w:val="0"/>
                <w:numId w:val="1"/>
              </w:numPr>
              <w:tabs>
                <w:tab w:pos="672" w:val="left" w:leader="none"/>
                <w:tab w:pos="673" w:val="left" w:leader="none"/>
              </w:tabs>
              <w:spacing w:line="300" w:lineRule="auto" w:before="15" w:after="0"/>
              <w:ind w:left="672" w:right="199" w:hanging="420"/>
              <w:jc w:val="left"/>
              <w:rPr>
                <w:sz w:val="21"/>
              </w:rPr>
            </w:pPr>
            <w:r>
              <w:rPr>
                <w:spacing w:val="-7"/>
                <w:sz w:val="21"/>
              </w:rPr>
              <w:t>生活津贴保险金受益人所能提供的与确认保险事故的时间、性质、</w:t>
            </w:r>
            <w:r>
              <w:rPr>
                <w:spacing w:val="-5"/>
                <w:sz w:val="21"/>
              </w:rPr>
              <w:t>原因、损失程度等相关的其他证明和资料。</w:t>
            </w:r>
          </w:p>
          <w:p>
            <w:pPr>
              <w:pStyle w:val="TableParagraph"/>
              <w:spacing w:line="300" w:lineRule="auto" w:before="15"/>
              <w:ind w:left="252" w:right="309"/>
              <w:rPr>
                <w:sz w:val="21"/>
              </w:rPr>
            </w:pPr>
            <w:r>
              <w:rPr>
                <w:sz w:val="21"/>
              </w:rPr>
              <w:t>二、若被保险人身体高度残疾，在申请生活津贴保险金时，生活津贴保险金受益人须填写保险金给付申请书，并提供下列证明和资料：</w:t>
            </w:r>
          </w:p>
          <w:p>
            <w:pPr>
              <w:pStyle w:val="TableParagraph"/>
              <w:numPr>
                <w:ilvl w:val="0"/>
                <w:numId w:val="2"/>
              </w:numPr>
              <w:tabs>
                <w:tab w:pos="672" w:val="left" w:leader="none"/>
                <w:tab w:pos="673" w:val="left" w:leader="none"/>
              </w:tabs>
              <w:spacing w:line="240" w:lineRule="auto" w:before="15" w:after="0"/>
              <w:ind w:left="672" w:right="0" w:hanging="420"/>
              <w:jc w:val="left"/>
              <w:rPr>
                <w:sz w:val="21"/>
              </w:rPr>
            </w:pPr>
            <w:r>
              <w:rPr>
                <w:spacing w:val="-1"/>
                <w:sz w:val="21"/>
              </w:rPr>
              <w:t>保险合同；</w:t>
            </w:r>
          </w:p>
          <w:p>
            <w:pPr>
              <w:pStyle w:val="TableParagraph"/>
              <w:numPr>
                <w:ilvl w:val="0"/>
                <w:numId w:val="2"/>
              </w:numPr>
              <w:tabs>
                <w:tab w:pos="672" w:val="left" w:leader="none"/>
                <w:tab w:pos="673" w:val="left" w:leader="none"/>
              </w:tabs>
              <w:spacing w:line="240" w:lineRule="auto" w:before="68" w:after="0"/>
              <w:ind w:left="672" w:right="0" w:hanging="420"/>
              <w:jc w:val="left"/>
              <w:rPr>
                <w:sz w:val="21"/>
              </w:rPr>
            </w:pPr>
            <w:r>
              <w:rPr>
                <w:spacing w:val="-3"/>
                <w:sz w:val="21"/>
              </w:rPr>
              <w:t>生活津贴保险金受益人的有效身份证件；</w:t>
            </w:r>
          </w:p>
          <w:p>
            <w:pPr>
              <w:pStyle w:val="TableParagraph"/>
              <w:numPr>
                <w:ilvl w:val="0"/>
                <w:numId w:val="2"/>
              </w:numPr>
              <w:tabs>
                <w:tab w:pos="672" w:val="left" w:leader="none"/>
                <w:tab w:pos="673" w:val="left" w:leader="none"/>
              </w:tabs>
              <w:spacing w:line="300" w:lineRule="auto" w:before="68" w:after="0"/>
              <w:ind w:left="672" w:right="309" w:hanging="420"/>
              <w:jc w:val="left"/>
              <w:rPr>
                <w:sz w:val="21"/>
              </w:rPr>
            </w:pPr>
            <w:r>
              <w:rPr>
                <w:spacing w:val="-3"/>
                <w:sz w:val="21"/>
              </w:rPr>
              <w:t>由具有合法资质或国家有关机关指定或认可的伤残鉴定机构出具的被保险人残疾程度鉴定书；</w:t>
            </w:r>
          </w:p>
          <w:p>
            <w:pPr>
              <w:pStyle w:val="TableParagraph"/>
              <w:numPr>
                <w:ilvl w:val="0"/>
                <w:numId w:val="2"/>
              </w:numPr>
              <w:tabs>
                <w:tab w:pos="672" w:val="left" w:leader="none"/>
                <w:tab w:pos="673" w:val="left" w:leader="none"/>
              </w:tabs>
              <w:spacing w:line="300" w:lineRule="auto" w:before="15" w:after="0"/>
              <w:ind w:left="672" w:right="199" w:hanging="420"/>
              <w:jc w:val="left"/>
              <w:rPr>
                <w:sz w:val="21"/>
              </w:rPr>
            </w:pPr>
            <w:r>
              <w:rPr>
                <w:spacing w:val="-7"/>
                <w:sz w:val="21"/>
              </w:rPr>
              <w:t>生活津贴保险金受益人所能提供的与确认保险事故的时间、性质、</w:t>
            </w:r>
            <w:r>
              <w:rPr>
                <w:spacing w:val="-5"/>
                <w:sz w:val="21"/>
              </w:rPr>
              <w:t>原因、损失程度等相关的其他证明和资料。</w:t>
            </w:r>
          </w:p>
          <w:p>
            <w:pPr>
              <w:pStyle w:val="TableParagraph"/>
              <w:spacing w:line="300" w:lineRule="auto" w:before="15"/>
              <w:ind w:left="252" w:right="309"/>
              <w:rPr>
                <w:sz w:val="21"/>
              </w:rPr>
            </w:pPr>
            <w:r>
              <w:rPr>
                <w:sz w:val="21"/>
              </w:rPr>
              <w:t>本公司如果认为需要，可对被保险人进行身体检查，检查费用由本公司承担。</w:t>
            </w:r>
          </w:p>
          <w:p>
            <w:pPr>
              <w:pStyle w:val="TableParagraph"/>
              <w:spacing w:line="300" w:lineRule="auto" w:before="15"/>
              <w:ind w:left="252" w:right="309"/>
              <w:rPr>
                <w:sz w:val="21"/>
              </w:rPr>
            </w:pPr>
            <w:r>
              <w:rPr>
                <w:sz w:val="21"/>
              </w:rPr>
              <w:t>三、若被保险人身故，在申请生活津贴保险金时，生活津贴保险金受益人须填写保险金给付申请书，并提供下列证明和资料：</w:t>
            </w:r>
          </w:p>
          <w:p>
            <w:pPr>
              <w:pStyle w:val="TableParagraph"/>
              <w:numPr>
                <w:ilvl w:val="0"/>
                <w:numId w:val="3"/>
              </w:numPr>
              <w:tabs>
                <w:tab w:pos="672" w:val="left" w:leader="none"/>
                <w:tab w:pos="673" w:val="left" w:leader="none"/>
              </w:tabs>
              <w:spacing w:line="240" w:lineRule="auto" w:before="15" w:after="0"/>
              <w:ind w:left="672" w:right="0" w:hanging="420"/>
              <w:jc w:val="left"/>
              <w:rPr>
                <w:sz w:val="21"/>
              </w:rPr>
            </w:pPr>
            <w:r>
              <w:rPr>
                <w:spacing w:val="-1"/>
                <w:sz w:val="21"/>
              </w:rPr>
              <w:t>保险合同；</w:t>
            </w:r>
          </w:p>
          <w:p>
            <w:pPr>
              <w:pStyle w:val="TableParagraph"/>
              <w:numPr>
                <w:ilvl w:val="0"/>
                <w:numId w:val="3"/>
              </w:numPr>
              <w:tabs>
                <w:tab w:pos="672" w:val="left" w:leader="none"/>
                <w:tab w:pos="673" w:val="left" w:leader="none"/>
              </w:tabs>
              <w:spacing w:line="240" w:lineRule="auto" w:before="68" w:after="0"/>
              <w:ind w:left="672" w:right="0" w:hanging="420"/>
              <w:jc w:val="left"/>
              <w:rPr>
                <w:sz w:val="21"/>
              </w:rPr>
            </w:pPr>
            <w:r>
              <w:rPr>
                <w:spacing w:val="-3"/>
                <w:sz w:val="21"/>
              </w:rPr>
              <w:t>生活津贴保险金受益人的有效身份证件；</w:t>
            </w:r>
          </w:p>
          <w:p>
            <w:pPr>
              <w:pStyle w:val="TableParagraph"/>
              <w:numPr>
                <w:ilvl w:val="0"/>
                <w:numId w:val="3"/>
              </w:numPr>
              <w:tabs>
                <w:tab w:pos="672" w:val="left" w:leader="none"/>
                <w:tab w:pos="673" w:val="left" w:leader="none"/>
              </w:tabs>
              <w:spacing w:line="300" w:lineRule="auto" w:before="68" w:after="0"/>
              <w:ind w:left="672" w:right="309" w:hanging="420"/>
              <w:jc w:val="left"/>
              <w:rPr>
                <w:sz w:val="21"/>
              </w:rPr>
            </w:pPr>
            <w:r>
              <w:rPr>
                <w:spacing w:val="-3"/>
                <w:sz w:val="21"/>
              </w:rPr>
              <w:t>国家卫生行政部门认定的医疗机构、公安部门或其他相关机构出具的被保险人的死亡证明及户口注销证明；</w:t>
            </w:r>
          </w:p>
          <w:p>
            <w:pPr>
              <w:pStyle w:val="TableParagraph"/>
              <w:numPr>
                <w:ilvl w:val="0"/>
                <w:numId w:val="3"/>
              </w:numPr>
              <w:tabs>
                <w:tab w:pos="672" w:val="left" w:leader="none"/>
                <w:tab w:pos="673" w:val="left" w:leader="none"/>
              </w:tabs>
              <w:spacing w:line="300" w:lineRule="auto" w:before="15" w:after="0"/>
              <w:ind w:left="672" w:right="309" w:hanging="420"/>
              <w:jc w:val="left"/>
              <w:rPr>
                <w:sz w:val="21"/>
              </w:rPr>
            </w:pPr>
            <w:r>
              <w:rPr>
                <w:spacing w:val="-3"/>
                <w:sz w:val="21"/>
              </w:rPr>
              <w:t>如被保险人为宣告死亡，申请人须提供人民法院出具的宣告死亡证明文件；</w:t>
            </w:r>
          </w:p>
          <w:p>
            <w:pPr>
              <w:pStyle w:val="TableParagraph"/>
              <w:numPr>
                <w:ilvl w:val="0"/>
                <w:numId w:val="3"/>
              </w:numPr>
              <w:tabs>
                <w:tab w:pos="672" w:val="left" w:leader="none"/>
                <w:tab w:pos="673" w:val="left" w:leader="none"/>
              </w:tabs>
              <w:spacing w:line="300" w:lineRule="auto" w:before="15" w:after="0"/>
              <w:ind w:left="672" w:right="199" w:hanging="420"/>
              <w:jc w:val="left"/>
              <w:rPr>
                <w:sz w:val="21"/>
              </w:rPr>
            </w:pPr>
            <w:r>
              <w:rPr>
                <w:spacing w:val="-7"/>
                <w:sz w:val="21"/>
              </w:rPr>
              <w:t>生活津贴保险金受益人所能提供的与确认保险事故的时间、性质、</w:t>
            </w:r>
            <w:r>
              <w:rPr>
                <w:spacing w:val="-5"/>
                <w:sz w:val="21"/>
              </w:rPr>
              <w:t>原因等相关的其他证明和资料。</w:t>
            </w:r>
          </w:p>
          <w:p>
            <w:pPr>
              <w:pStyle w:val="TableParagraph"/>
              <w:spacing w:line="300" w:lineRule="auto" w:before="15"/>
              <w:ind w:left="252" w:right="309"/>
              <w:rPr>
                <w:sz w:val="21"/>
              </w:rPr>
            </w:pPr>
            <w:r>
              <w:rPr>
                <w:sz w:val="21"/>
              </w:rPr>
              <w:t>以上证明和资料不完整的，本公司将及时一次性通知申请人补充提供有关证明和资料。</w:t>
            </w:r>
          </w:p>
        </w:tc>
      </w:tr>
      <w:tr>
        <w:trPr>
          <w:trHeight w:val="3195" w:hRule="atLeast"/>
        </w:trPr>
        <w:tc>
          <w:tcPr>
            <w:tcW w:w="1267" w:type="dxa"/>
          </w:tcPr>
          <w:p>
            <w:pPr>
              <w:pStyle w:val="TableParagraph"/>
              <w:ind w:left="200"/>
              <w:rPr>
                <w:sz w:val="21"/>
              </w:rPr>
            </w:pPr>
            <w:r>
              <w:rPr>
                <w:sz w:val="21"/>
              </w:rPr>
              <w:t>第十四条</w:t>
            </w:r>
          </w:p>
        </w:tc>
        <w:tc>
          <w:tcPr>
            <w:tcW w:w="1532" w:type="dxa"/>
          </w:tcPr>
          <w:p>
            <w:pPr>
              <w:pStyle w:val="TableParagraph"/>
              <w:ind w:left="224"/>
              <w:rPr>
                <w:sz w:val="21"/>
              </w:rPr>
            </w:pPr>
            <w:r>
              <w:rPr>
                <w:sz w:val="21"/>
              </w:rPr>
              <w:t>保险金给付</w:t>
            </w:r>
          </w:p>
        </w:tc>
        <w:tc>
          <w:tcPr>
            <w:tcW w:w="6870" w:type="dxa"/>
          </w:tcPr>
          <w:p>
            <w:pPr>
              <w:pStyle w:val="TableParagraph"/>
              <w:spacing w:line="300" w:lineRule="auto"/>
              <w:ind w:left="252" w:right="309"/>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252" w:right="406"/>
              <w:rPr>
                <w:sz w:val="21"/>
              </w:rPr>
            </w:pPr>
            <w:r>
              <w:rPr>
                <w:sz w:val="21"/>
              </w:rPr>
              <w:t>对属于保险责任的，本公司在与受益人达成给付保险金的协议后 10 日内，履行给付保险金义务。</w:t>
            </w:r>
          </w:p>
          <w:p>
            <w:pPr>
              <w:pStyle w:val="TableParagraph"/>
              <w:spacing w:line="300" w:lineRule="auto" w:before="16"/>
              <w:ind w:left="252" w:right="309"/>
              <w:rPr>
                <w:sz w:val="21"/>
              </w:rPr>
            </w:pPr>
            <w:r>
              <w:rPr>
                <w:sz w:val="21"/>
              </w:rPr>
              <w:t>本公司未及时履行前款规定义务的，除支付保险金外，应当赔偿受益人因此受到的损失。</w:t>
            </w:r>
          </w:p>
          <w:p>
            <w:pPr>
              <w:pStyle w:val="TableParagraph"/>
              <w:spacing w:line="300" w:lineRule="auto" w:before="15"/>
              <w:ind w:left="252" w:right="309"/>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255" w:lineRule="exact" w:before="15"/>
              <w:ind w:left="252"/>
              <w:rPr>
                <w:sz w:val="21"/>
              </w:rPr>
            </w:pPr>
            <w:r>
              <w:rPr>
                <w:sz w:val="21"/>
              </w:rPr>
              <w:t>本公司在收到有关证明和资料之日起 60 日内，对属于保险责任而给付</w:t>
            </w:r>
          </w:p>
        </w:tc>
      </w:tr>
    </w:tbl>
    <w:p>
      <w:pPr>
        <w:spacing w:after="0" w:line="255" w:lineRule="exact"/>
        <w:rPr>
          <w:sz w:val="21"/>
        </w:rPr>
        <w:sectPr>
          <w:pgSz w:w="11910" w:h="16840"/>
          <w:pgMar w:header="0" w:footer="919" w:top="1580" w:bottom="1100" w:left="1080" w:right="9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791"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保险金的数额不能确定的，根据已有证明和资料可以确定的数额先予</w:t>
            </w:r>
          </w:p>
          <w:p>
            <w:pPr>
              <w:pStyle w:val="TableParagraph"/>
              <w:spacing w:before="68"/>
              <w:rPr>
                <w:sz w:val="21"/>
              </w:rPr>
            </w:pPr>
            <w:r>
              <w:rPr>
                <w:sz w:val="21"/>
              </w:rPr>
              <w:t>支付，本公司最终确定给付保险金的数额后，将支付相应的差额。</w:t>
            </w:r>
          </w:p>
        </w:tc>
      </w:tr>
      <w:tr>
        <w:trPr>
          <w:trHeight w:val="2231" w:hRule="atLeast"/>
        </w:trPr>
        <w:tc>
          <w:tcPr>
            <w:tcW w:w="1175" w:type="dxa"/>
          </w:tcPr>
          <w:p>
            <w:pPr>
              <w:pStyle w:val="TableParagraph"/>
              <w:ind w:left="108"/>
              <w:rPr>
                <w:sz w:val="21"/>
              </w:rPr>
            </w:pPr>
            <w:r>
              <w:rPr>
                <w:sz w:val="21"/>
              </w:rPr>
              <w:t>第十五条</w:t>
            </w:r>
          </w:p>
        </w:tc>
        <w:tc>
          <w:tcPr>
            <w:tcW w:w="1636" w:type="dxa"/>
          </w:tcPr>
          <w:p>
            <w:pPr>
              <w:pStyle w:val="TableParagraph"/>
              <w:ind w:left="224"/>
              <w:rPr>
                <w:sz w:val="21"/>
              </w:rPr>
            </w:pPr>
            <w:r>
              <w:rPr>
                <w:sz w:val="21"/>
              </w:rPr>
              <w:t>诉讼时效</w:t>
            </w:r>
          </w:p>
        </w:tc>
        <w:tc>
          <w:tcPr>
            <w:tcW w:w="6563" w:type="dxa"/>
          </w:tcPr>
          <w:p>
            <w:pPr>
              <w:pStyle w:val="TableParagraph"/>
              <w:spacing w:line="300" w:lineRule="auto"/>
              <w:ind w:right="105"/>
              <w:jc w:val="both"/>
              <w:rPr>
                <w:sz w:val="21"/>
              </w:rPr>
            </w:pPr>
            <w:r>
              <w:rPr>
                <w:spacing w:val="-3"/>
                <w:sz w:val="21"/>
              </w:rPr>
              <w:t>被保险人或受益人因被保险人身故或残疾向本公司请求生活津贴保险</w:t>
            </w:r>
            <w:r>
              <w:rPr>
                <w:spacing w:val="-7"/>
                <w:sz w:val="21"/>
              </w:rPr>
              <w:t>金的诉讼时效期间为 </w:t>
            </w:r>
            <w:r>
              <w:rPr>
                <w:sz w:val="21"/>
              </w:rPr>
              <w:t>5</w:t>
            </w:r>
            <w:r>
              <w:rPr>
                <w:spacing w:val="-8"/>
                <w:sz w:val="21"/>
              </w:rPr>
              <w:t> 年，自其知道或者应当知道保险事故发生之日</w:t>
            </w:r>
            <w:r>
              <w:rPr>
                <w:spacing w:val="-5"/>
                <w:sz w:val="21"/>
              </w:rPr>
              <w:t>起计算。被保险人或受益人因被保险人患重大疾病向本公司请求生活</w:t>
            </w:r>
            <w:r>
              <w:rPr>
                <w:spacing w:val="-6"/>
                <w:sz w:val="21"/>
              </w:rPr>
              <w:t>津贴保险金的诉讼时效期间为 </w:t>
            </w:r>
            <w:r>
              <w:rPr>
                <w:sz w:val="21"/>
              </w:rPr>
              <w:t>2</w:t>
            </w:r>
            <w:r>
              <w:rPr>
                <w:spacing w:val="-8"/>
                <w:sz w:val="21"/>
              </w:rPr>
              <w:t> 年，自其知道或者应当知道保险事故</w:t>
            </w:r>
            <w:r>
              <w:rPr>
                <w:spacing w:val="-5"/>
                <w:sz w:val="21"/>
              </w:rPr>
              <w:t>发生之日起计算。</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636" w:type="dxa"/>
            <w:shd w:val="clear" w:color="auto" w:fill="BEBEBE"/>
          </w:tcPr>
          <w:p>
            <w:pPr>
              <w:pStyle w:val="TableParagraph"/>
              <w:spacing w:before="2"/>
              <w:ind w:left="224"/>
              <w:rPr>
                <w:b/>
                <w:sz w:val="21"/>
              </w:rPr>
            </w:pPr>
            <w:r>
              <w:rPr>
                <w:b/>
                <w:sz w:val="21"/>
              </w:rPr>
              <w:t>一般条款</w:t>
            </w:r>
          </w:p>
        </w:tc>
        <w:tc>
          <w:tcPr>
            <w:tcW w:w="6563" w:type="dxa"/>
            <w:shd w:val="clear" w:color="auto" w:fill="BEBEBE"/>
          </w:tcPr>
          <w:p>
            <w:pPr>
              <w:pStyle w:val="TableParagraph"/>
              <w:spacing w:before="0"/>
              <w:ind w:left="0"/>
              <w:rPr>
                <w:rFonts w:ascii="Times New Roman"/>
                <w:sz w:val="20"/>
              </w:rPr>
            </w:pPr>
          </w:p>
        </w:tc>
      </w:tr>
      <w:tr>
        <w:trPr>
          <w:trHeight w:val="687" w:hRule="atLeast"/>
        </w:trPr>
        <w:tc>
          <w:tcPr>
            <w:tcW w:w="1175" w:type="dxa"/>
          </w:tcPr>
          <w:p>
            <w:pPr>
              <w:pStyle w:val="TableParagraph"/>
              <w:spacing w:before="2"/>
              <w:ind w:left="108"/>
              <w:rPr>
                <w:sz w:val="21"/>
              </w:rPr>
            </w:pPr>
            <w:r>
              <w:rPr>
                <w:sz w:val="21"/>
              </w:rPr>
              <w:t>第十六条</w:t>
            </w:r>
          </w:p>
        </w:tc>
        <w:tc>
          <w:tcPr>
            <w:tcW w:w="1636" w:type="dxa"/>
          </w:tcPr>
          <w:p>
            <w:pPr>
              <w:pStyle w:val="TableParagraph"/>
              <w:spacing w:before="2"/>
              <w:ind w:left="224"/>
              <w:rPr>
                <w:sz w:val="21"/>
              </w:rPr>
            </w:pPr>
            <w:r>
              <w:rPr>
                <w:sz w:val="21"/>
              </w:rPr>
              <w:t>投保年龄范围</w:t>
            </w:r>
          </w:p>
        </w:tc>
        <w:tc>
          <w:tcPr>
            <w:tcW w:w="6563" w:type="dxa"/>
          </w:tcPr>
          <w:p>
            <w:pPr>
              <w:pStyle w:val="TableParagraph"/>
              <w:spacing w:before="2"/>
              <w:rPr>
                <w:sz w:val="21"/>
              </w:rPr>
            </w:pPr>
            <w:r>
              <w:rPr>
                <w:sz w:val="21"/>
              </w:rPr>
              <w:t>本附加合同接受的被保险人投保年龄为 18 周岁至 60 周岁。</w:t>
            </w:r>
          </w:p>
        </w:tc>
      </w:tr>
      <w:tr>
        <w:trPr>
          <w:trHeight w:val="343" w:hRule="atLeast"/>
        </w:trPr>
        <w:tc>
          <w:tcPr>
            <w:tcW w:w="1175" w:type="dxa"/>
            <w:shd w:val="clear" w:color="auto" w:fill="BEBEBE"/>
          </w:tcPr>
          <w:p>
            <w:pPr>
              <w:pStyle w:val="TableParagraph"/>
              <w:spacing w:before="2"/>
              <w:ind w:left="108"/>
              <w:rPr>
                <w:b/>
                <w:sz w:val="21"/>
              </w:rPr>
            </w:pPr>
            <w:r>
              <w:rPr>
                <w:b/>
                <w:sz w:val="21"/>
              </w:rPr>
              <w:t>第七章</w:t>
            </w:r>
          </w:p>
        </w:tc>
        <w:tc>
          <w:tcPr>
            <w:tcW w:w="1636" w:type="dxa"/>
            <w:shd w:val="clear" w:color="auto" w:fill="BEBEBE"/>
          </w:tcPr>
          <w:p>
            <w:pPr>
              <w:pStyle w:val="TableParagraph"/>
              <w:spacing w:before="2"/>
              <w:ind w:left="224"/>
              <w:rPr>
                <w:b/>
                <w:sz w:val="21"/>
              </w:rPr>
            </w:pPr>
            <w:r>
              <w:rPr>
                <w:b/>
                <w:sz w:val="21"/>
              </w:rPr>
              <w:t>释义</w:t>
            </w:r>
          </w:p>
        </w:tc>
        <w:tc>
          <w:tcPr>
            <w:tcW w:w="656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第十七条</w:t>
            </w:r>
          </w:p>
        </w:tc>
        <w:tc>
          <w:tcPr>
            <w:tcW w:w="1636" w:type="dxa"/>
          </w:tcPr>
          <w:p>
            <w:pPr>
              <w:pStyle w:val="TableParagraph"/>
              <w:spacing w:before="2"/>
              <w:ind w:left="224"/>
              <w:rPr>
                <w:sz w:val="21"/>
              </w:rPr>
            </w:pPr>
            <w:r>
              <w:rPr>
                <w:sz w:val="21"/>
              </w:rPr>
              <w:t>释义</w:t>
            </w:r>
          </w:p>
        </w:tc>
        <w:tc>
          <w:tcPr>
            <w:tcW w:w="656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7"/>
              <w:jc w:val="center"/>
              <w:rPr>
                <w:sz w:val="21"/>
              </w:rPr>
            </w:pPr>
            <w:r>
              <w:rPr>
                <w:w w:val="100"/>
                <w:sz w:val="21"/>
              </w:rPr>
              <w:t>一</w:t>
            </w:r>
          </w:p>
        </w:tc>
        <w:tc>
          <w:tcPr>
            <w:tcW w:w="1636" w:type="dxa"/>
          </w:tcPr>
          <w:p>
            <w:pPr>
              <w:pStyle w:val="TableParagraph"/>
              <w:spacing w:before="2"/>
              <w:ind w:left="224"/>
              <w:rPr>
                <w:sz w:val="21"/>
              </w:rPr>
            </w:pPr>
            <w:r>
              <w:rPr>
                <w:sz w:val="21"/>
              </w:rPr>
              <w:t>本公司</w:t>
            </w:r>
          </w:p>
        </w:tc>
        <w:tc>
          <w:tcPr>
            <w:tcW w:w="6563" w:type="dxa"/>
          </w:tcPr>
          <w:p>
            <w:pPr>
              <w:pStyle w:val="TableParagraph"/>
              <w:spacing w:before="2"/>
              <w:rPr>
                <w:sz w:val="21"/>
              </w:rPr>
            </w:pPr>
            <w:r>
              <w:rPr>
                <w:sz w:val="21"/>
              </w:rPr>
              <w:t>指中航三星人寿保险有限公司。</w:t>
            </w:r>
          </w:p>
        </w:tc>
      </w:tr>
      <w:tr>
        <w:trPr>
          <w:trHeight w:val="1372" w:hRule="atLeast"/>
        </w:trPr>
        <w:tc>
          <w:tcPr>
            <w:tcW w:w="1175" w:type="dxa"/>
          </w:tcPr>
          <w:p>
            <w:pPr>
              <w:pStyle w:val="TableParagraph"/>
              <w:ind w:left="117"/>
              <w:jc w:val="center"/>
              <w:rPr>
                <w:sz w:val="21"/>
              </w:rPr>
            </w:pPr>
            <w:r>
              <w:rPr>
                <w:w w:val="100"/>
                <w:sz w:val="21"/>
              </w:rPr>
              <w:t>二</w:t>
            </w:r>
          </w:p>
        </w:tc>
        <w:tc>
          <w:tcPr>
            <w:tcW w:w="1636" w:type="dxa"/>
          </w:tcPr>
          <w:p>
            <w:pPr>
              <w:pStyle w:val="TableParagraph"/>
              <w:ind w:left="224"/>
              <w:rPr>
                <w:sz w:val="21"/>
              </w:rPr>
            </w:pPr>
            <w:r>
              <w:rPr>
                <w:sz w:val="21"/>
              </w:rPr>
              <w:t>医院</w:t>
            </w:r>
          </w:p>
        </w:tc>
        <w:tc>
          <w:tcPr>
            <w:tcW w:w="6563" w:type="dxa"/>
          </w:tcPr>
          <w:p>
            <w:pPr>
              <w:pStyle w:val="TableParagraph"/>
              <w:spacing w:line="300" w:lineRule="auto"/>
              <w:ind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5940" w:hRule="atLeast"/>
        </w:trPr>
        <w:tc>
          <w:tcPr>
            <w:tcW w:w="1175" w:type="dxa"/>
          </w:tcPr>
          <w:p>
            <w:pPr>
              <w:pStyle w:val="TableParagraph"/>
              <w:ind w:left="117"/>
              <w:jc w:val="center"/>
              <w:rPr>
                <w:sz w:val="21"/>
              </w:rPr>
            </w:pPr>
            <w:r>
              <w:rPr>
                <w:w w:val="100"/>
                <w:sz w:val="21"/>
              </w:rPr>
              <w:t>三</w:t>
            </w:r>
          </w:p>
        </w:tc>
        <w:tc>
          <w:tcPr>
            <w:tcW w:w="1636" w:type="dxa"/>
          </w:tcPr>
          <w:p>
            <w:pPr>
              <w:pStyle w:val="TableParagraph"/>
              <w:ind w:left="224"/>
              <w:rPr>
                <w:sz w:val="21"/>
              </w:rPr>
            </w:pPr>
            <w:r>
              <w:rPr>
                <w:sz w:val="21"/>
              </w:rPr>
              <w:t>重大疾病</w:t>
            </w:r>
          </w:p>
        </w:tc>
        <w:tc>
          <w:tcPr>
            <w:tcW w:w="6563" w:type="dxa"/>
          </w:tcPr>
          <w:p>
            <w:pPr>
              <w:pStyle w:val="TableParagraph"/>
              <w:spacing w:line="300" w:lineRule="auto"/>
              <w:ind w:right="106"/>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569" w:val="left" w:leader="none"/>
              </w:tabs>
              <w:spacing w:before="16"/>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spacing w:before="0"/>
              <w:rPr>
                <w:sz w:val="21"/>
              </w:rPr>
            </w:pPr>
            <w:r>
              <w:rPr>
                <w:sz w:val="21"/>
              </w:rPr>
              <w:t>(1) 恶性肿瘤</w:t>
            </w:r>
          </w:p>
          <w:p>
            <w:pPr>
              <w:pStyle w:val="TableParagraph"/>
              <w:spacing w:line="300" w:lineRule="auto" w:before="68"/>
              <w:ind w:right="-15"/>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rPr>
                <w:sz w:val="21"/>
              </w:rPr>
            </w:pPr>
            <w:r>
              <w:rPr>
                <w:sz w:val="21"/>
              </w:rPr>
              <w:t>下列疾病不在保障范围内：</w:t>
            </w:r>
          </w:p>
          <w:p>
            <w:pPr>
              <w:pStyle w:val="TableParagraph"/>
              <w:spacing w:before="68"/>
              <w:rPr>
                <w:sz w:val="21"/>
              </w:rPr>
            </w:pPr>
            <w:r>
              <w:rPr>
                <w:sz w:val="21"/>
              </w:rPr>
              <w:t>① 原位癌；</w:t>
            </w:r>
          </w:p>
          <w:p>
            <w:pPr>
              <w:pStyle w:val="TableParagraph"/>
              <w:spacing w:before="68"/>
              <w:rPr>
                <w:sz w:val="21"/>
              </w:rPr>
            </w:pPr>
            <w:r>
              <w:rPr>
                <w:sz w:val="21"/>
              </w:rPr>
              <w:t>② 相当于 Binet 分期方案 A 期程度的慢性淋巴细胞白血病；</w:t>
            </w:r>
          </w:p>
          <w:p>
            <w:pPr>
              <w:pStyle w:val="TableParagraph"/>
              <w:spacing w:before="68"/>
              <w:rPr>
                <w:sz w:val="21"/>
              </w:rPr>
            </w:pPr>
            <w:r>
              <w:rPr>
                <w:sz w:val="21"/>
              </w:rPr>
              <w:t>③ 相当于 Ann Arbor 分期方案 I 期程度的何杰金氏病；</w:t>
            </w:r>
          </w:p>
          <w:p>
            <w:pPr>
              <w:pStyle w:val="TableParagraph"/>
              <w:spacing w:before="6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line="255" w:lineRule="exact" w:before="68"/>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tc>
      </w:tr>
    </w:tbl>
    <w:p>
      <w:pPr>
        <w:spacing w:after="0" w:line="255" w:lineRule="exact"/>
        <w:rPr>
          <w:sz w:val="21"/>
        </w:rPr>
        <w:sectPr>
          <w:pgSz w:w="11910" w:h="16840"/>
          <w:pgMar w:header="0" w:footer="919" w:top="1580" w:bottom="1100" w:left="1180" w:right="1140"/>
        </w:sectPr>
      </w:pPr>
    </w:p>
    <w:p>
      <w:pPr>
        <w:pStyle w:val="BodyText"/>
        <w:ind w:left="0"/>
        <w:rPr>
          <w:rFonts w:ascii="Times New Roman"/>
          <w:sz w:val="20"/>
        </w:rPr>
      </w:pPr>
    </w:p>
    <w:p>
      <w:pPr>
        <w:pStyle w:val="BodyText"/>
        <w:spacing w:before="158"/>
      </w:pPr>
      <w:r>
        <w:rPr/>
        <w:t>⑥ 感染艾滋病病毒或患艾滋病期间所患恶性肿瘤。</w:t>
      </w:r>
    </w:p>
    <w:p>
      <w:pPr>
        <w:pStyle w:val="BodyText"/>
        <w:ind w:left="0"/>
        <w:rPr>
          <w:sz w:val="20"/>
        </w:rPr>
      </w:pPr>
    </w:p>
    <w:p>
      <w:pPr>
        <w:pStyle w:val="ListParagraph"/>
        <w:numPr>
          <w:ilvl w:val="0"/>
          <w:numId w:val="4"/>
        </w:numPr>
        <w:tabs>
          <w:tab w:pos="3469" w:val="left" w:leader="none"/>
        </w:tabs>
        <w:spacing w:line="240" w:lineRule="auto" w:before="149" w:after="0"/>
        <w:ind w:left="3469" w:right="0" w:hanging="420"/>
        <w:jc w:val="left"/>
        <w:rPr>
          <w:sz w:val="21"/>
        </w:rPr>
      </w:pPr>
      <w:r>
        <w:rPr>
          <w:spacing w:val="-2"/>
          <w:sz w:val="21"/>
        </w:rPr>
        <w:t>急性心肌梗塞</w:t>
      </w:r>
    </w:p>
    <w:p>
      <w:pPr>
        <w:pStyle w:val="BodyText"/>
        <w:spacing w:line="300" w:lineRule="auto" w:before="68"/>
        <w:ind w:right="10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spacing w:before="67"/>
      </w:pPr>
      <w:r>
        <w:rPr/>
        <w:t>② 新近的心电图改变提示急性心肌梗塞；</w:t>
      </w:r>
    </w:p>
    <w:p>
      <w:pPr>
        <w:pStyle w:val="BodyText"/>
        <w:spacing w:line="300" w:lineRule="auto" w:before="67"/>
        <w:ind w:left="3409" w:right="169" w:hanging="360"/>
      </w:pPr>
      <w:r>
        <w:rPr/>
        <w:t>③ 心肌酶或肌钙蛋白有诊断意义的升高，或呈符合急性心肌梗塞的动态性变化；</w:t>
      </w:r>
    </w:p>
    <w:p>
      <w:pPr>
        <w:pStyle w:val="BodyText"/>
        <w:spacing w:line="300" w:lineRule="auto" w:before="15"/>
        <w:ind w:left="3409" w:right="1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before="68"/>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6"/>
      </w:pPr>
      <w:r>
        <w:rPr/>
        <w:t>① 一肢或一肢以上肢体机能完全丧失；</w:t>
      </w:r>
    </w:p>
    <w:p>
      <w:pPr>
        <w:pStyle w:val="BodyText"/>
        <w:spacing w:before="68"/>
      </w:pPr>
      <w:r>
        <w:rPr/>
        <w:t>② 语言能力或咀嚼吞咽能力完全丧失；</w:t>
      </w:r>
    </w:p>
    <w:p>
      <w:pPr>
        <w:pStyle w:val="BodyText"/>
        <w:spacing w:line="300" w:lineRule="auto" w:before="68"/>
        <w:ind w:left="3409" w:right="169" w:hanging="360"/>
      </w:pPr>
      <w:r>
        <w:rPr/>
        <w:t>③ 自主生活能力完全丧失，无法独立完成六项基本日常生活活动中的三项或三项以上。</w:t>
      </w:r>
    </w:p>
    <w:p>
      <w:pPr>
        <w:pStyle w:val="BodyText"/>
        <w:spacing w:before="6"/>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8"/>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8"/>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before="68"/>
        <w:ind w:right="109"/>
      </w:pPr>
      <w:r>
        <w:rPr/>
        <w:t>指双肾功能慢性不可逆性衰竭，达到尿毒症期，经诊断后已经进行了至少 90 天的规律性透析治疗或实施了肾脏移植手术。</w:t>
      </w:r>
    </w:p>
    <w:p>
      <w:pPr>
        <w:spacing w:after="0" w:line="300" w:lineRule="auto"/>
        <w:sectPr>
          <w:pgSz w:w="11910" w:h="16840"/>
          <w:pgMar w:header="0" w:footer="919" w:top="1580" w:bottom="1100" w:left="1200" w:right="1240"/>
        </w:sectPr>
      </w:pPr>
    </w:p>
    <w:p>
      <w:pPr>
        <w:pStyle w:val="BodyText"/>
        <w:ind w:left="0"/>
        <w:rPr>
          <w:sz w:val="20"/>
        </w:rPr>
      </w:pPr>
    </w:p>
    <w:p>
      <w:pPr>
        <w:pStyle w:val="BodyText"/>
        <w:ind w:left="0"/>
        <w:rPr>
          <w:sz w:val="20"/>
        </w:rPr>
      </w:pPr>
    </w:p>
    <w:p>
      <w:pPr>
        <w:pStyle w:val="BodyText"/>
        <w:spacing w:before="12"/>
        <w:ind w:left="0"/>
        <w:rPr>
          <w:sz w:val="15"/>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多个肢体缺失</w:t>
      </w:r>
    </w:p>
    <w:p>
      <w:pPr>
        <w:pStyle w:val="BodyText"/>
        <w:spacing w:before="68"/>
      </w:pPr>
      <w:r>
        <w:rPr/>
        <w:t>指因疾病或意外伤害导致两个或两个以上肢体自腕关节或踝关节近端</w:t>
      </w:r>
    </w:p>
    <w:p>
      <w:pPr>
        <w:pStyle w:val="BodyText"/>
        <w:spacing w:before="68"/>
      </w:pPr>
      <w:r>
        <w:rPr/>
        <w:t>（靠近躯干端）以上完全性断离。</w:t>
      </w:r>
    </w:p>
    <w:p>
      <w:pPr>
        <w:pStyle w:val="BodyText"/>
        <w:ind w:left="0"/>
        <w:rPr>
          <w:sz w:val="20"/>
        </w:rPr>
      </w:pPr>
    </w:p>
    <w:p>
      <w:pPr>
        <w:pStyle w:val="ListParagraph"/>
        <w:numPr>
          <w:ilvl w:val="0"/>
          <w:numId w:val="4"/>
        </w:numPr>
        <w:tabs>
          <w:tab w:pos="3469" w:val="left" w:leader="none"/>
        </w:tabs>
        <w:spacing w:line="240" w:lineRule="auto" w:before="149" w:after="0"/>
        <w:ind w:left="3469" w:right="0" w:hanging="420"/>
        <w:jc w:val="left"/>
        <w:rPr>
          <w:sz w:val="21"/>
        </w:rPr>
      </w:pPr>
      <w:r>
        <w:rPr>
          <w:spacing w:val="-3"/>
          <w:sz w:val="21"/>
        </w:rPr>
        <w:t>急性或亚急性重症肝炎</w:t>
      </w:r>
    </w:p>
    <w:p>
      <w:pPr>
        <w:pStyle w:val="BodyText"/>
        <w:spacing w:line="300" w:lineRule="auto" w:before="67"/>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spacing w:before="68"/>
      </w:pPr>
      <w:r>
        <w:rPr/>
        <w:t>② 肝性脑病；</w:t>
      </w:r>
    </w:p>
    <w:p>
      <w:pPr>
        <w:pStyle w:val="BodyText"/>
        <w:spacing w:before="68"/>
      </w:pPr>
      <w:r>
        <w:rPr/>
        <w:t>③ B 超或其它影像学检查显示肝脏体积急速萎缩；</w:t>
      </w:r>
    </w:p>
    <w:p>
      <w:pPr>
        <w:pStyle w:val="BodyText"/>
        <w:spacing w:before="67"/>
      </w:pPr>
      <w:r>
        <w:rPr/>
        <w:t>④ 肝功能指标进行性恶化。</w:t>
      </w:r>
    </w:p>
    <w:p>
      <w:pPr>
        <w:pStyle w:val="BodyText"/>
        <w:ind w:left="0"/>
        <w:rPr>
          <w:sz w:val="20"/>
        </w:rPr>
      </w:pPr>
    </w:p>
    <w:p>
      <w:pPr>
        <w:pStyle w:val="ListParagraph"/>
        <w:numPr>
          <w:ilvl w:val="0"/>
          <w:numId w:val="4"/>
        </w:numPr>
        <w:tabs>
          <w:tab w:pos="3469" w:val="left" w:leader="none"/>
        </w:tabs>
        <w:spacing w:line="240" w:lineRule="auto" w:before="149" w:after="0"/>
        <w:ind w:left="3469" w:right="0" w:hanging="420"/>
        <w:jc w:val="left"/>
        <w:rPr>
          <w:sz w:val="21"/>
        </w:rPr>
      </w:pPr>
      <w:r>
        <w:rPr>
          <w:spacing w:val="-1"/>
          <w:sz w:val="21"/>
        </w:rPr>
        <w:t>良性脑肿瘤</w:t>
      </w:r>
    </w:p>
    <w:p>
      <w:pPr>
        <w:pStyle w:val="BodyText"/>
        <w:spacing w:line="300" w:lineRule="auto" w:before="68"/>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r>
        <w:rPr>
          <w:spacing w:val="-3"/>
        </w:rPr>
        <w:t>检查证实，并须满足下列至少一项条件：</w:t>
      </w:r>
    </w:p>
    <w:p>
      <w:pPr>
        <w:pStyle w:val="BodyText"/>
        <w:spacing w:before="15"/>
      </w:pPr>
      <w:r>
        <w:rPr/>
        <w:t>① 实际实施了开颅进行的脑肿瘤完全切除或部分切除的手术；</w:t>
      </w:r>
    </w:p>
    <w:p>
      <w:pPr>
        <w:pStyle w:val="BodyText"/>
        <w:spacing w:before="68"/>
      </w:pPr>
      <w:r>
        <w:rPr/>
        <w:t>② 实际实施了对脑肿瘤进行的放射治疗。</w:t>
      </w:r>
    </w:p>
    <w:p>
      <w:pPr>
        <w:pStyle w:val="BodyText"/>
        <w:spacing w:before="68"/>
      </w:pPr>
      <w:r>
        <w:rPr/>
        <w:t>脑垂体瘤、脑囊肿、脑血管性疾病不在保障范围内。</w:t>
      </w:r>
    </w:p>
    <w:p>
      <w:pPr>
        <w:pStyle w:val="BodyText"/>
        <w:ind w:left="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3"/>
          <w:sz w:val="21"/>
        </w:rPr>
        <w:t>脑炎后遗症或脑膜炎后遗症</w:t>
      </w:r>
    </w:p>
    <w:p>
      <w:pPr>
        <w:pStyle w:val="BodyText"/>
        <w:spacing w:line="300" w:lineRule="auto" w:before="68"/>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① 一肢或一肢以上肢体机能完全丧失；</w:t>
      </w:r>
    </w:p>
    <w:p>
      <w:pPr>
        <w:pStyle w:val="BodyText"/>
        <w:spacing w:before="67"/>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before="69"/>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4"/>
        </w:numPr>
        <w:tabs>
          <w:tab w:pos="3888" w:val="left" w:leader="none"/>
          <w:tab w:pos="3889" w:val="left" w:leader="none"/>
        </w:tabs>
        <w:spacing w:line="240" w:lineRule="auto" w:before="36" w:after="0"/>
        <w:ind w:left="3889" w:right="0" w:hanging="840"/>
        <w:jc w:val="left"/>
        <w:rPr>
          <w:sz w:val="21"/>
        </w:rPr>
      </w:pPr>
      <w:r>
        <w:rPr>
          <w:spacing w:val="-1"/>
          <w:sz w:val="21"/>
        </w:rPr>
        <w:t>双耳失聪</w:t>
      </w:r>
    </w:p>
    <w:p>
      <w:pPr>
        <w:pStyle w:val="BodyText"/>
        <w:spacing w:before="68"/>
      </w:pPr>
      <w:r>
        <w:rPr/>
        <w:t>指因疾病或意外伤害导致双耳听力永久不可逆性丧失，在 500 赫兹、</w:t>
      </w:r>
    </w:p>
    <w:p>
      <w:pPr>
        <w:pStyle w:val="BodyText"/>
        <w:spacing w:line="300" w:lineRule="auto" w:before="68"/>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before="68"/>
        <w:ind w:right="207" w:firstLine="105"/>
      </w:pPr>
      <w:r>
        <w:rPr>
          <w:spacing w:val="-8"/>
        </w:rPr>
        <w:t>指因疾病或意外伤害导致双眼视力永久不可逆性丧失，双眼中较好眼</w:t>
      </w:r>
      <w:r>
        <w:rPr>
          <w:spacing w:val="-5"/>
        </w:rPr>
        <w:t>须满足下列至少一项条件：</w:t>
      </w:r>
    </w:p>
    <w:p>
      <w:pPr>
        <w:pStyle w:val="BodyText"/>
        <w:spacing w:before="15"/>
      </w:pPr>
      <w:r>
        <w:rPr/>
        <w:t>① 眼球缺失或摘除；</w:t>
      </w:r>
    </w:p>
    <w:p>
      <w:pPr>
        <w:pStyle w:val="BodyText"/>
        <w:spacing w:line="300" w:lineRule="auto" w:before="67"/>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z w:val="21"/>
        </w:rPr>
        <w:t>瘫痪</w:t>
      </w:r>
    </w:p>
    <w:p>
      <w:pPr>
        <w:pStyle w:val="BodyText"/>
        <w:spacing w:line="300" w:lineRule="auto" w:before="67"/>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4"/>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心脏瓣膜手术</w:t>
      </w:r>
    </w:p>
    <w:p>
      <w:pPr>
        <w:pStyle w:val="BodyText"/>
        <w:spacing w:line="300" w:lineRule="auto" w:before="68"/>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before="67"/>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ind w:left="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1"/>
          <w:sz w:val="21"/>
        </w:rPr>
        <w:t>严重脑损伤</w:t>
      </w:r>
    </w:p>
    <w:p>
      <w:pPr>
        <w:pStyle w:val="BodyText"/>
        <w:spacing w:line="300" w:lineRule="auto" w:before="68"/>
        <w:ind w:right="20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before="36"/>
      </w:pPr>
      <w:r>
        <w:rPr/>
        <w:t>① 一肢或一肢以上肢体机能完全丧失；</w:t>
      </w:r>
    </w:p>
    <w:p>
      <w:pPr>
        <w:pStyle w:val="BodyText"/>
        <w:spacing w:before="68"/>
      </w:pPr>
      <w:r>
        <w:rPr/>
        <w:t>② 语言能力或咀嚼吞咽能力完全丧失；</w:t>
      </w:r>
    </w:p>
    <w:p>
      <w:pPr>
        <w:pStyle w:val="BodyText"/>
        <w:spacing w:line="300" w:lineRule="auto" w:before="68"/>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before="68"/>
        <w:ind w:right="20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before="67"/>
        <w:ind w:left="3409" w:right="269" w:hanging="360"/>
      </w:pPr>
      <w:r>
        <w:rPr/>
        <w:t>② 自主生活能力完全丧失，无法独立完成六项基本日常生活活动中的三项或三项以上。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spacing w:before="68"/>
      </w:pPr>
      <w:r>
        <w:rPr/>
        <w:t>指烧伤程度为Ⅲ度，且Ⅲ度烧伤的面积达到全身体表面积的 20％或</w:t>
      </w:r>
    </w:p>
    <w:p>
      <w:pPr>
        <w:pStyle w:val="BodyText"/>
        <w:spacing w:before="68"/>
      </w:pPr>
      <w:r>
        <w:rPr/>
        <w:t>20％以上。体表面积根据《中国新九分法》计算。</w:t>
      </w:r>
    </w:p>
    <w:p>
      <w:pPr>
        <w:pStyle w:val="BodyText"/>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before="67"/>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4"/>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3"/>
          <w:sz w:val="21"/>
        </w:rPr>
        <w:t>严重运动神经元病</w:t>
      </w:r>
    </w:p>
    <w:p>
      <w:pPr>
        <w:pStyle w:val="BodyText"/>
        <w:spacing w:line="300" w:lineRule="auto" w:before="68"/>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before="68"/>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before="67"/>
      </w:pPr>
      <w:r>
        <w:rPr/>
        <w:t>指因骨髓造血功能慢性持续性衰竭导致的贫血、中性粒细胞减少及血</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pPr>
      <w:r>
        <w:rPr/>
        <w:t>小板减少。须满足下列全部条件：</w:t>
      </w:r>
    </w:p>
    <w:p>
      <w:pPr>
        <w:pStyle w:val="BodyText"/>
        <w:spacing w:before="68"/>
      </w:pPr>
      <w:r>
        <w:rPr/>
        <w:t>① 骨髓穿刺检查或骨髓活检结果支持诊断；</w:t>
      </w:r>
    </w:p>
    <w:p>
      <w:pPr>
        <w:pStyle w:val="BodyText"/>
        <w:spacing w:before="68"/>
      </w:pPr>
      <w:r>
        <w:rPr/>
        <w:t>② 外周血象须具备以下三项条件：</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6"/>
        <w:ind w:left="0"/>
        <w:rPr>
          <w:sz w:val="31"/>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before="68"/>
        <w:ind w:right="1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ind w:left="0"/>
        <w:rPr>
          <w:sz w:val="20"/>
        </w:rPr>
      </w:pPr>
    </w:p>
    <w:p>
      <w:pPr>
        <w:pStyle w:val="BodyText"/>
        <w:tabs>
          <w:tab w:pos="3468" w:val="left" w:leader="none"/>
        </w:tabs>
        <w:spacing w:line="300" w:lineRule="auto" w:before="149"/>
        <w:ind w:left="3469" w:right="162" w:hanging="420"/>
      </w:pPr>
      <w:r>
        <w:rPr/>
        <w:t>2.</w:t>
        <w:tab/>
        <w:t>6</w:t>
      </w:r>
      <w:r>
        <w:rPr>
          <w:spacing w:val="-6"/>
        </w:rPr>
        <w:t> 种中国保险行业协会推荐范围以外的疾病是指符合下列条件的疾病：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before="68"/>
        <w:ind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6"/>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严重肌营养不良症</w:t>
      </w:r>
    </w:p>
    <w:p>
      <w:pPr>
        <w:pStyle w:val="BodyText"/>
        <w:spacing w:line="300" w:lineRule="auto" w:before="68"/>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5"/>
      </w:pPr>
      <w:r>
        <w:rPr/>
        <w:t>①</w:t>
        <w:tab/>
      </w:r>
      <w:r>
        <w:rPr>
          <w:spacing w:val="-3"/>
        </w:rPr>
        <w:t>肌电图显示肌营养不良症的特征性改变；</w:t>
      </w:r>
    </w:p>
    <w:p>
      <w:pPr>
        <w:pStyle w:val="BodyText"/>
        <w:tabs>
          <w:tab w:pos="3468" w:val="left" w:leader="none"/>
        </w:tabs>
        <w:spacing w:line="300" w:lineRule="auto" w:before="67"/>
        <w:ind w:left="3469" w:right="1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before="68"/>
        <w:ind w:right="1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r>
        <w:rPr>
          <w:spacing w:val="-5"/>
        </w:rPr>
        <w:t>少一个月的病历记录加以证实。</w:t>
      </w:r>
    </w:p>
    <w:p>
      <w:pPr>
        <w:spacing w:after="0" w:line="300" w:lineRule="auto"/>
        <w:sectPr>
          <w:pgSz w:w="11910" w:h="16840"/>
          <w:pgMar w:header="0" w:footer="919" w:top="1580" w:bottom="1180" w:left="1200" w:right="12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12119"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tabs>
                <w:tab w:pos="989" w:val="left" w:leader="none"/>
              </w:tabs>
              <w:spacing w:line="211" w:lineRule="exact" w:before="0"/>
              <w:rPr>
                <w:sz w:val="21"/>
              </w:rPr>
            </w:pPr>
            <w:r>
              <w:rPr>
                <w:sz w:val="21"/>
              </w:rPr>
              <w:t>(28)</w:t>
              <w:tab/>
            </w:r>
            <w:r>
              <w:rPr>
                <w:spacing w:val="-2"/>
                <w:sz w:val="21"/>
              </w:rPr>
              <w:t>系统性红斑狼疮</w:t>
            </w:r>
          </w:p>
          <w:p>
            <w:pPr>
              <w:pStyle w:val="TableParagraph"/>
              <w:spacing w:line="300" w:lineRule="auto" w:before="68"/>
              <w:ind w:right="300"/>
              <w:jc w:val="both"/>
              <w:rPr>
                <w:sz w:val="21"/>
              </w:rPr>
            </w:pPr>
            <w:r>
              <w:rPr>
                <w:spacing w:val="-3"/>
                <w:sz w:val="21"/>
              </w:rPr>
              <w:t>系统性红斑狼疮是指由于病理性自身抗体和免疫复合物的沉积破坏了血管和细胞而导致的累及多系统损害的一种自体免疫性疾病。本疾病</w:t>
            </w:r>
            <w:r>
              <w:rPr>
                <w:spacing w:val="-12"/>
                <w:sz w:val="21"/>
              </w:rPr>
              <w:t>应符合 </w:t>
            </w:r>
            <w:r>
              <w:rPr>
                <w:sz w:val="21"/>
              </w:rPr>
              <w:t>1997</w:t>
            </w:r>
            <w:r>
              <w:rPr>
                <w:spacing w:val="-13"/>
                <w:sz w:val="21"/>
              </w:rPr>
              <w:t> 年美国风湿病学会修订的系统性红斑狼疮标准，同时本保</w:t>
            </w:r>
            <w:r>
              <w:rPr>
                <w:spacing w:val="-6"/>
                <w:sz w:val="21"/>
              </w:rPr>
              <w:t>障仅限于被保险人因系统性红斑狼疮并发狼疮性肾炎并引起肾功能损</w:t>
            </w:r>
            <w:r>
              <w:rPr>
                <w:spacing w:val="-10"/>
                <w:sz w:val="21"/>
              </w:rPr>
              <w:t>害，且肾脏病理诊断符合以下列明的世界卫生组织</w:t>
            </w:r>
            <w:r>
              <w:rPr>
                <w:spacing w:val="-8"/>
                <w:sz w:val="21"/>
              </w:rPr>
              <w:t>（WHO）</w:t>
            </w:r>
            <w:r>
              <w:rPr>
                <w:spacing w:val="-3"/>
                <w:sz w:val="21"/>
              </w:rPr>
              <w:t>对狼疮性肾</w:t>
            </w:r>
            <w:r>
              <w:rPr>
                <w:spacing w:val="-8"/>
                <w:sz w:val="21"/>
              </w:rPr>
              <w:t>炎所分类中的第 </w:t>
            </w:r>
            <w:r>
              <w:rPr>
                <w:sz w:val="21"/>
              </w:rPr>
              <w:t>III</w:t>
            </w:r>
            <w:r>
              <w:rPr>
                <w:spacing w:val="-24"/>
                <w:sz w:val="21"/>
              </w:rPr>
              <w:t>、</w:t>
            </w:r>
            <w:r>
              <w:rPr>
                <w:spacing w:val="-3"/>
                <w:sz w:val="21"/>
              </w:rPr>
              <w:t>IV</w:t>
            </w:r>
            <w:r>
              <w:rPr>
                <w:spacing w:val="-27"/>
                <w:sz w:val="21"/>
              </w:rPr>
              <w:t>、</w:t>
            </w:r>
            <w:r>
              <w:rPr>
                <w:sz w:val="21"/>
              </w:rPr>
              <w:t>V</w:t>
            </w:r>
            <w:r>
              <w:rPr>
                <w:spacing w:val="-24"/>
                <w:sz w:val="21"/>
              </w:rPr>
              <w:t>、</w:t>
            </w:r>
            <w:r>
              <w:rPr>
                <w:sz w:val="21"/>
              </w:rPr>
              <w:t>VI</w:t>
            </w:r>
            <w:r>
              <w:rPr>
                <w:spacing w:val="-10"/>
                <w:sz w:val="21"/>
              </w:rPr>
              <w:t> 型。诊断须由有资格的风湿和免疫病</w:t>
            </w:r>
            <w:r>
              <w:rPr>
                <w:spacing w:val="-5"/>
                <w:sz w:val="21"/>
              </w:rPr>
              <w:t>专科医生确认。</w:t>
            </w:r>
          </w:p>
          <w:p>
            <w:pPr>
              <w:pStyle w:val="TableParagraph"/>
              <w:spacing w:before="15"/>
              <w:rPr>
                <w:sz w:val="21"/>
              </w:rPr>
            </w:pPr>
            <w:r>
              <w:rPr>
                <w:sz w:val="21"/>
              </w:rPr>
              <w:t>世界卫生组织（WHO）对狼疮性肾炎的分类标准：</w:t>
            </w:r>
          </w:p>
          <w:p>
            <w:pPr>
              <w:pStyle w:val="TableParagraph"/>
              <w:numPr>
                <w:ilvl w:val="0"/>
                <w:numId w:val="6"/>
              </w:numPr>
              <w:tabs>
                <w:tab w:pos="361" w:val="left" w:leader="none"/>
              </w:tabs>
              <w:spacing w:line="240" w:lineRule="auto" w:before="68" w:after="0"/>
              <w:ind w:left="360" w:right="0" w:hanging="211"/>
              <w:jc w:val="left"/>
              <w:rPr>
                <w:sz w:val="21"/>
              </w:rPr>
            </w:pPr>
            <w:r>
              <w:rPr>
                <w:spacing w:val="-3"/>
                <w:sz w:val="21"/>
              </w:rPr>
              <w:t>型–正常肾小球型；</w:t>
            </w:r>
          </w:p>
          <w:p>
            <w:pPr>
              <w:pStyle w:val="TableParagraph"/>
              <w:numPr>
                <w:ilvl w:val="0"/>
                <w:numId w:val="6"/>
              </w:numPr>
              <w:tabs>
                <w:tab w:pos="414" w:val="left" w:leader="none"/>
              </w:tabs>
              <w:spacing w:line="240" w:lineRule="auto" w:before="69" w:after="0"/>
              <w:ind w:left="413" w:right="0" w:hanging="264"/>
              <w:jc w:val="left"/>
              <w:rPr>
                <w:sz w:val="21"/>
              </w:rPr>
            </w:pPr>
            <w:r>
              <w:rPr>
                <w:spacing w:val="-3"/>
                <w:sz w:val="21"/>
              </w:rPr>
              <w:t>型–系膜增生型；</w:t>
            </w:r>
          </w:p>
          <w:p>
            <w:pPr>
              <w:pStyle w:val="TableParagraph"/>
              <w:numPr>
                <w:ilvl w:val="0"/>
                <w:numId w:val="6"/>
              </w:numPr>
              <w:tabs>
                <w:tab w:pos="520" w:val="left" w:leader="none"/>
              </w:tabs>
              <w:spacing w:line="240" w:lineRule="auto" w:before="68" w:after="0"/>
              <w:ind w:left="519" w:right="0" w:hanging="370"/>
              <w:jc w:val="left"/>
              <w:rPr>
                <w:sz w:val="21"/>
              </w:rPr>
            </w:pPr>
            <w:r>
              <w:rPr>
                <w:spacing w:val="-3"/>
                <w:sz w:val="21"/>
              </w:rPr>
              <w:t>型–局灶节段增生型；</w:t>
            </w:r>
          </w:p>
          <w:p>
            <w:pPr>
              <w:pStyle w:val="TableParagraph"/>
              <w:numPr>
                <w:ilvl w:val="0"/>
                <w:numId w:val="6"/>
              </w:numPr>
              <w:tabs>
                <w:tab w:pos="414" w:val="left" w:leader="none"/>
              </w:tabs>
              <w:spacing w:line="240" w:lineRule="auto" w:before="68" w:after="0"/>
              <w:ind w:left="413" w:right="0" w:hanging="264"/>
              <w:jc w:val="left"/>
              <w:rPr>
                <w:sz w:val="21"/>
              </w:rPr>
            </w:pPr>
            <w:r>
              <w:rPr>
                <w:spacing w:val="-3"/>
                <w:sz w:val="21"/>
              </w:rPr>
              <w:t>型–弥漫增生型；</w:t>
            </w:r>
          </w:p>
          <w:p>
            <w:pPr>
              <w:pStyle w:val="TableParagraph"/>
              <w:numPr>
                <w:ilvl w:val="0"/>
                <w:numId w:val="6"/>
              </w:numPr>
              <w:tabs>
                <w:tab w:pos="309" w:val="left" w:leader="none"/>
              </w:tabs>
              <w:spacing w:line="240" w:lineRule="auto" w:before="68" w:after="0"/>
              <w:ind w:left="308" w:right="0" w:hanging="159"/>
              <w:jc w:val="left"/>
              <w:rPr>
                <w:sz w:val="21"/>
              </w:rPr>
            </w:pPr>
            <w:r>
              <w:rPr>
                <w:spacing w:val="-3"/>
                <w:sz w:val="21"/>
              </w:rPr>
              <w:t>型–膜型；</w:t>
            </w:r>
          </w:p>
          <w:p>
            <w:pPr>
              <w:pStyle w:val="TableParagraph"/>
              <w:numPr>
                <w:ilvl w:val="0"/>
                <w:numId w:val="6"/>
              </w:numPr>
              <w:tabs>
                <w:tab w:pos="414" w:val="left" w:leader="none"/>
              </w:tabs>
              <w:spacing w:line="240" w:lineRule="auto" w:before="68" w:after="0"/>
              <w:ind w:left="413" w:right="0" w:hanging="264"/>
              <w:jc w:val="left"/>
              <w:rPr>
                <w:sz w:val="21"/>
              </w:rPr>
            </w:pPr>
            <w:r>
              <w:rPr>
                <w:spacing w:val="-3"/>
                <w:sz w:val="21"/>
              </w:rPr>
              <w:t>型–肾小球硬化型。</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7"/>
              </w:numPr>
              <w:tabs>
                <w:tab w:pos="989" w:val="left" w:leader="none"/>
                <w:tab w:pos="990" w:val="left" w:leader="none"/>
              </w:tabs>
              <w:spacing w:line="240" w:lineRule="auto" w:before="0" w:after="0"/>
              <w:ind w:left="989" w:right="0" w:hanging="840"/>
              <w:jc w:val="left"/>
              <w:rPr>
                <w:sz w:val="21"/>
              </w:rPr>
            </w:pPr>
            <w:r>
              <w:rPr>
                <w:spacing w:val="-3"/>
                <w:sz w:val="21"/>
              </w:rPr>
              <w:t>严重类风湿性关节炎</w:t>
            </w:r>
          </w:p>
          <w:p>
            <w:pPr>
              <w:pStyle w:val="TableParagraph"/>
              <w:spacing w:line="300" w:lineRule="auto" w:before="68"/>
              <w:ind w:right="304"/>
              <w:rPr>
                <w:sz w:val="21"/>
              </w:rPr>
            </w:pPr>
            <w:r>
              <w:rPr>
                <w:sz w:val="21"/>
              </w:rPr>
              <w:t>是指广泛的慢性渐进性的关节损害，伴有明显的关节畸形，必须具有下列所有情况：</w:t>
            </w:r>
          </w:p>
          <w:p>
            <w:pPr>
              <w:pStyle w:val="TableParagraph"/>
              <w:tabs>
                <w:tab w:pos="569" w:val="left" w:leader="none"/>
              </w:tabs>
              <w:spacing w:before="15"/>
              <w:rPr>
                <w:sz w:val="21"/>
              </w:rPr>
            </w:pPr>
            <w:r>
              <w:rPr>
                <w:sz w:val="21"/>
              </w:rPr>
              <w:t>①</w:t>
              <w:tab/>
            </w:r>
            <w:r>
              <w:rPr>
                <w:spacing w:val="-7"/>
                <w:sz w:val="21"/>
              </w:rPr>
              <w:t>符合美国风湿病学学会的 </w:t>
            </w:r>
            <w:r>
              <w:rPr>
                <w:sz w:val="21"/>
              </w:rPr>
              <w:t>1987</w:t>
            </w:r>
            <w:r>
              <w:rPr>
                <w:spacing w:val="-9"/>
                <w:sz w:val="21"/>
              </w:rPr>
              <w:t> 年诊断标准；</w:t>
            </w:r>
          </w:p>
          <w:p>
            <w:pPr>
              <w:pStyle w:val="TableParagraph"/>
              <w:tabs>
                <w:tab w:pos="569" w:val="left" w:leader="none"/>
              </w:tabs>
              <w:spacing w:line="300" w:lineRule="auto" w:before="68"/>
              <w:ind w:left="569" w:right="304" w:hanging="420"/>
              <w:rPr>
                <w:sz w:val="21"/>
              </w:rPr>
            </w:pPr>
            <w:r>
              <w:rPr>
                <w:sz w:val="21"/>
              </w:rPr>
              <w:t>②</w:t>
              <w:tab/>
            </w:r>
            <w:r>
              <w:rPr>
                <w:spacing w:val="-7"/>
                <w:sz w:val="21"/>
              </w:rPr>
              <w:t>广泛性关节损害及下列 </w:t>
            </w:r>
            <w:r>
              <w:rPr>
                <w:sz w:val="21"/>
              </w:rPr>
              <w:t>6</w:t>
            </w:r>
            <w:r>
              <w:rPr>
                <w:spacing w:val="-8"/>
                <w:sz w:val="21"/>
              </w:rPr>
              <w:t> 个关节部位有三个或以上出现严重临床</w:t>
            </w:r>
            <w:r>
              <w:rPr>
                <w:spacing w:val="-3"/>
                <w:sz w:val="21"/>
              </w:rPr>
              <w:t>变形: 手、腕、肘、膝、髋、踝；</w:t>
            </w:r>
          </w:p>
          <w:p>
            <w:pPr>
              <w:pStyle w:val="TableParagraph"/>
              <w:tabs>
                <w:tab w:pos="569" w:val="left" w:leader="none"/>
              </w:tabs>
              <w:spacing w:line="300" w:lineRule="auto" w:before="16"/>
              <w:ind w:left="569" w:right="304"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6"/>
              <w:ind w:right="304"/>
              <w:rPr>
                <w:sz w:val="21"/>
              </w:rPr>
            </w:pPr>
            <w:r>
              <w:rPr>
                <w:sz w:val="21"/>
              </w:rPr>
              <w:t>上述疾病需由专科医生确诊，并提供相应医疗记录以证实上述病情已经存在至少 3 个月。</w:t>
            </w:r>
          </w:p>
          <w:p>
            <w:pPr>
              <w:pStyle w:val="TableParagraph"/>
              <w:spacing w:before="0"/>
              <w:ind w:left="0"/>
              <w:rPr>
                <w:rFonts w:ascii="Times New Roman"/>
                <w:sz w:val="20"/>
              </w:rPr>
            </w:pPr>
          </w:p>
          <w:p>
            <w:pPr>
              <w:pStyle w:val="TableParagraph"/>
              <w:numPr>
                <w:ilvl w:val="0"/>
                <w:numId w:val="7"/>
              </w:numPr>
              <w:tabs>
                <w:tab w:pos="989" w:val="left" w:leader="none"/>
                <w:tab w:pos="990" w:val="left" w:leader="none"/>
              </w:tabs>
              <w:spacing w:line="240" w:lineRule="auto" w:before="129" w:after="0"/>
              <w:ind w:left="989" w:right="0" w:hanging="840"/>
              <w:jc w:val="left"/>
              <w:rPr>
                <w:sz w:val="21"/>
              </w:rPr>
            </w:pPr>
            <w:r>
              <w:rPr>
                <w:spacing w:val="-3"/>
                <w:sz w:val="21"/>
              </w:rPr>
              <w:t>全身性重症肌无力</w:t>
            </w:r>
          </w:p>
          <w:p>
            <w:pPr>
              <w:pStyle w:val="TableParagraph"/>
              <w:spacing w:line="300" w:lineRule="auto" w:before="68"/>
              <w:ind w:right="196"/>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448" w:hRule="atLeast"/>
        </w:trPr>
        <w:tc>
          <w:tcPr>
            <w:tcW w:w="735" w:type="dxa"/>
          </w:tcPr>
          <w:p>
            <w:pPr>
              <w:pStyle w:val="TableParagraph"/>
              <w:spacing w:line="255" w:lineRule="exact"/>
              <w:ind w:left="200"/>
              <w:rPr>
                <w:sz w:val="21"/>
              </w:rPr>
            </w:pPr>
            <w:r>
              <w:rPr>
                <w:w w:val="100"/>
                <w:sz w:val="21"/>
              </w:rPr>
              <w:t>四</w:t>
            </w:r>
          </w:p>
        </w:tc>
        <w:tc>
          <w:tcPr>
            <w:tcW w:w="1735" w:type="dxa"/>
          </w:tcPr>
          <w:p>
            <w:pPr>
              <w:pStyle w:val="TableParagraph"/>
              <w:spacing w:line="255" w:lineRule="exact"/>
              <w:ind w:left="324"/>
              <w:rPr>
                <w:sz w:val="21"/>
              </w:rPr>
            </w:pPr>
            <w:r>
              <w:rPr>
                <w:sz w:val="21"/>
              </w:rPr>
              <w:t>保险单周年日</w:t>
            </w:r>
          </w:p>
        </w:tc>
        <w:tc>
          <w:tcPr>
            <w:tcW w:w="6762" w:type="dxa"/>
          </w:tcPr>
          <w:p>
            <w:pPr>
              <w:pStyle w:val="TableParagraph"/>
              <w:spacing w:line="255" w:lineRule="exact"/>
              <w:rPr>
                <w:sz w:val="21"/>
              </w:rPr>
            </w:pPr>
            <w:r>
              <w:rPr>
                <w:sz w:val="21"/>
              </w:rPr>
              <w:t>本合同生效日在以后每年的对应日为保险单周年日，如果当年无此对</w:t>
            </w:r>
          </w:p>
        </w:tc>
      </w:tr>
    </w:tbl>
    <w:p>
      <w:pPr>
        <w:spacing w:after="0" w:line="255" w:lineRule="exact"/>
        <w:rPr>
          <w:sz w:val="21"/>
        </w:rPr>
        <w:sectPr>
          <w:pgSz w:w="11910" w:h="16840"/>
          <w:pgMar w:header="0" w:footer="919" w:top="1580" w:bottom="1100" w:left="1200" w:right="9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448"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spacing w:line="211" w:lineRule="exact" w:before="0"/>
              <w:rPr>
                <w:sz w:val="21"/>
              </w:rPr>
            </w:pPr>
            <w:r>
              <w:rPr>
                <w:sz w:val="21"/>
              </w:rPr>
              <w:t>应日，则以生效日前一日的对应日为该年保险单周年日。</w:t>
            </w:r>
          </w:p>
        </w:tc>
      </w:tr>
      <w:tr>
        <w:trPr>
          <w:trHeight w:val="1029" w:hRule="atLeast"/>
        </w:trPr>
        <w:tc>
          <w:tcPr>
            <w:tcW w:w="735" w:type="dxa"/>
          </w:tcPr>
          <w:p>
            <w:pPr>
              <w:pStyle w:val="TableParagraph"/>
              <w:ind w:left="200"/>
              <w:rPr>
                <w:sz w:val="21"/>
              </w:rPr>
            </w:pPr>
            <w:r>
              <w:rPr>
                <w:w w:val="100"/>
                <w:sz w:val="21"/>
              </w:rPr>
              <w:t>五</w:t>
            </w:r>
          </w:p>
        </w:tc>
        <w:tc>
          <w:tcPr>
            <w:tcW w:w="1735" w:type="dxa"/>
          </w:tcPr>
          <w:p>
            <w:pPr>
              <w:pStyle w:val="TableParagraph"/>
              <w:ind w:left="324"/>
              <w:rPr>
                <w:sz w:val="21"/>
              </w:rPr>
            </w:pPr>
            <w:r>
              <w:rPr>
                <w:sz w:val="21"/>
              </w:rPr>
              <w:t>周岁</w:t>
            </w:r>
          </w:p>
        </w:tc>
        <w:tc>
          <w:tcPr>
            <w:tcW w:w="6762" w:type="dxa"/>
          </w:tcPr>
          <w:p>
            <w:pPr>
              <w:pStyle w:val="TableParagraph"/>
              <w:spacing w:line="300" w:lineRule="auto"/>
              <w:ind w:right="304"/>
              <w:rPr>
                <w:sz w:val="21"/>
              </w:rPr>
            </w:pPr>
            <w:r>
              <w:rPr>
                <w:sz w:val="21"/>
              </w:rPr>
              <w:t>按照公历的年、月、日计算，从周岁生日的第二天起，为年满××周岁。</w:t>
            </w:r>
          </w:p>
        </w:tc>
      </w:tr>
      <w:tr>
        <w:trPr>
          <w:trHeight w:val="686" w:hRule="atLeast"/>
        </w:trPr>
        <w:tc>
          <w:tcPr>
            <w:tcW w:w="735" w:type="dxa"/>
          </w:tcPr>
          <w:p>
            <w:pPr>
              <w:pStyle w:val="TableParagraph"/>
              <w:ind w:left="200"/>
              <w:rPr>
                <w:sz w:val="21"/>
              </w:rPr>
            </w:pPr>
            <w:r>
              <w:rPr>
                <w:w w:val="100"/>
                <w:sz w:val="21"/>
              </w:rPr>
              <w:t>六</w:t>
            </w:r>
          </w:p>
        </w:tc>
        <w:tc>
          <w:tcPr>
            <w:tcW w:w="1735" w:type="dxa"/>
          </w:tcPr>
          <w:p>
            <w:pPr>
              <w:pStyle w:val="TableParagraph"/>
              <w:ind w:left="324"/>
              <w:rPr>
                <w:sz w:val="21"/>
              </w:rPr>
            </w:pPr>
            <w:r>
              <w:rPr>
                <w:sz w:val="21"/>
              </w:rPr>
              <w:t>意外伤害</w:t>
            </w:r>
          </w:p>
        </w:tc>
        <w:tc>
          <w:tcPr>
            <w:tcW w:w="6762" w:type="dxa"/>
          </w:tcPr>
          <w:p>
            <w:pPr>
              <w:pStyle w:val="TableParagraph"/>
              <w:rPr>
                <w:sz w:val="21"/>
              </w:rPr>
            </w:pPr>
            <w:r>
              <w:rPr>
                <w:sz w:val="21"/>
              </w:rPr>
              <w:t>指外来的、突然的、非本意的、非疾病的使身体受到伤害的客观事件。</w:t>
            </w:r>
          </w:p>
        </w:tc>
      </w:tr>
      <w:tr>
        <w:trPr>
          <w:trHeight w:val="10060" w:hRule="atLeast"/>
        </w:trPr>
        <w:tc>
          <w:tcPr>
            <w:tcW w:w="735" w:type="dxa"/>
          </w:tcPr>
          <w:p>
            <w:pPr>
              <w:pStyle w:val="TableParagraph"/>
              <w:ind w:left="200"/>
              <w:rPr>
                <w:sz w:val="21"/>
              </w:rPr>
            </w:pPr>
            <w:r>
              <w:rPr>
                <w:w w:val="100"/>
                <w:sz w:val="21"/>
              </w:rPr>
              <w:t>七</w:t>
            </w:r>
          </w:p>
        </w:tc>
        <w:tc>
          <w:tcPr>
            <w:tcW w:w="1735" w:type="dxa"/>
          </w:tcPr>
          <w:p>
            <w:pPr>
              <w:pStyle w:val="TableParagraph"/>
              <w:ind w:left="324"/>
              <w:rPr>
                <w:sz w:val="21"/>
              </w:rPr>
            </w:pPr>
            <w:r>
              <w:rPr>
                <w:sz w:val="21"/>
              </w:rPr>
              <w:t>身体高度残疾</w:t>
            </w:r>
          </w:p>
        </w:tc>
        <w:tc>
          <w:tcPr>
            <w:tcW w:w="6762" w:type="dxa"/>
          </w:tcPr>
          <w:p>
            <w:pPr>
              <w:pStyle w:val="TableParagraph"/>
              <w:jc w:val="both"/>
              <w:rPr>
                <w:sz w:val="21"/>
              </w:rPr>
            </w:pPr>
            <w:r>
              <w:rPr>
                <w:sz w:val="21"/>
              </w:rPr>
              <w:t>本附加合同所称的身体高度残疾是指下列情形之一：</w:t>
            </w:r>
          </w:p>
          <w:p>
            <w:pPr>
              <w:pStyle w:val="TableParagraph"/>
              <w:numPr>
                <w:ilvl w:val="0"/>
                <w:numId w:val="8"/>
              </w:numPr>
              <w:tabs>
                <w:tab w:pos="570" w:val="left" w:leader="none"/>
              </w:tabs>
              <w:spacing w:line="240" w:lineRule="auto" w:before="68" w:after="0"/>
              <w:ind w:left="603" w:right="0" w:hanging="420"/>
              <w:jc w:val="both"/>
              <w:rPr>
                <w:sz w:val="21"/>
              </w:rPr>
            </w:pPr>
            <w:r>
              <w:rPr>
                <w:spacing w:val="-3"/>
                <w:sz w:val="21"/>
              </w:rPr>
              <w:t>双目永久完全失明（</w:t>
            </w:r>
            <w:r>
              <w:rPr>
                <w:spacing w:val="-21"/>
                <w:sz w:val="21"/>
              </w:rPr>
              <w:t>注 </w:t>
            </w:r>
            <w:r>
              <w:rPr>
                <w:sz w:val="21"/>
              </w:rPr>
              <w:t>1）；</w:t>
            </w:r>
          </w:p>
          <w:p>
            <w:pPr>
              <w:pStyle w:val="TableParagraph"/>
              <w:numPr>
                <w:ilvl w:val="0"/>
                <w:numId w:val="8"/>
              </w:numPr>
              <w:tabs>
                <w:tab w:pos="570" w:val="left" w:leader="none"/>
              </w:tabs>
              <w:spacing w:line="240" w:lineRule="auto" w:before="68" w:after="0"/>
              <w:ind w:left="603" w:right="0" w:hanging="420"/>
              <w:jc w:val="both"/>
              <w:rPr>
                <w:sz w:val="21"/>
              </w:rPr>
            </w:pPr>
            <w:r>
              <w:rPr>
                <w:spacing w:val="-3"/>
                <w:sz w:val="21"/>
              </w:rPr>
              <w:t>两上肢腕关节以上或两下肢踝关节以上缺失；</w:t>
            </w:r>
          </w:p>
          <w:p>
            <w:pPr>
              <w:pStyle w:val="TableParagraph"/>
              <w:numPr>
                <w:ilvl w:val="0"/>
                <w:numId w:val="8"/>
              </w:numPr>
              <w:tabs>
                <w:tab w:pos="570" w:val="left" w:leader="none"/>
              </w:tabs>
              <w:spacing w:line="240" w:lineRule="auto" w:before="69" w:after="0"/>
              <w:ind w:left="603" w:right="0" w:hanging="420"/>
              <w:jc w:val="both"/>
              <w:rPr>
                <w:sz w:val="21"/>
              </w:rPr>
            </w:pPr>
            <w:r>
              <w:rPr>
                <w:spacing w:val="-3"/>
                <w:sz w:val="21"/>
              </w:rPr>
              <w:t>一上肢腕关节以上及一下肢踝关节以上缺失；</w:t>
            </w:r>
          </w:p>
          <w:p>
            <w:pPr>
              <w:pStyle w:val="TableParagraph"/>
              <w:numPr>
                <w:ilvl w:val="0"/>
                <w:numId w:val="8"/>
              </w:numPr>
              <w:tabs>
                <w:tab w:pos="570" w:val="left" w:leader="none"/>
              </w:tabs>
              <w:spacing w:line="240" w:lineRule="auto" w:before="68" w:after="0"/>
              <w:ind w:left="603" w:right="0" w:hanging="420"/>
              <w:jc w:val="both"/>
              <w:rPr>
                <w:sz w:val="21"/>
              </w:rPr>
            </w:pPr>
            <w:r>
              <w:rPr>
                <w:spacing w:val="-3"/>
                <w:sz w:val="21"/>
              </w:rPr>
              <w:t>一目永久完全失明及一上肢腕关节以上缺失；</w:t>
            </w:r>
          </w:p>
          <w:p>
            <w:pPr>
              <w:pStyle w:val="TableParagraph"/>
              <w:numPr>
                <w:ilvl w:val="0"/>
                <w:numId w:val="8"/>
              </w:numPr>
              <w:tabs>
                <w:tab w:pos="570" w:val="left" w:leader="none"/>
              </w:tabs>
              <w:spacing w:line="240" w:lineRule="auto" w:before="68" w:after="0"/>
              <w:ind w:left="603" w:right="0" w:hanging="420"/>
              <w:jc w:val="both"/>
              <w:rPr>
                <w:sz w:val="21"/>
              </w:rPr>
            </w:pPr>
            <w:r>
              <w:rPr>
                <w:spacing w:val="-3"/>
                <w:sz w:val="21"/>
              </w:rPr>
              <w:t>一目永久完全失明及一下肢踝关节以上缺失；</w:t>
            </w:r>
          </w:p>
          <w:p>
            <w:pPr>
              <w:pStyle w:val="TableParagraph"/>
              <w:numPr>
                <w:ilvl w:val="0"/>
                <w:numId w:val="8"/>
              </w:numPr>
              <w:tabs>
                <w:tab w:pos="570" w:val="left" w:leader="none"/>
              </w:tabs>
              <w:spacing w:line="240" w:lineRule="auto" w:before="68" w:after="0"/>
              <w:ind w:left="603" w:right="0" w:hanging="420"/>
              <w:jc w:val="both"/>
              <w:rPr>
                <w:sz w:val="21"/>
              </w:rPr>
            </w:pPr>
            <w:r>
              <w:rPr>
                <w:spacing w:val="-3"/>
                <w:sz w:val="21"/>
              </w:rPr>
              <w:t>四肢关节机能永久完全丧失（</w:t>
            </w:r>
            <w:r>
              <w:rPr>
                <w:spacing w:val="-20"/>
                <w:sz w:val="21"/>
              </w:rPr>
              <w:t>注 </w:t>
            </w:r>
            <w:r>
              <w:rPr>
                <w:sz w:val="21"/>
              </w:rPr>
              <w:t>2）；</w:t>
            </w:r>
          </w:p>
          <w:p>
            <w:pPr>
              <w:pStyle w:val="TableParagraph"/>
              <w:numPr>
                <w:ilvl w:val="0"/>
                <w:numId w:val="8"/>
              </w:numPr>
              <w:tabs>
                <w:tab w:pos="570" w:val="left" w:leader="none"/>
              </w:tabs>
              <w:spacing w:line="240" w:lineRule="auto" w:before="68" w:after="0"/>
              <w:ind w:left="603" w:right="0" w:hanging="420"/>
              <w:jc w:val="both"/>
              <w:rPr>
                <w:sz w:val="21"/>
              </w:rPr>
            </w:pPr>
            <w:r>
              <w:rPr>
                <w:spacing w:val="-3"/>
                <w:sz w:val="21"/>
              </w:rPr>
              <w:t>咀嚼、吞咽机能永久完全丧失（</w:t>
            </w:r>
            <w:r>
              <w:rPr>
                <w:spacing w:val="-18"/>
                <w:sz w:val="21"/>
              </w:rPr>
              <w:t>注 </w:t>
            </w:r>
            <w:r>
              <w:rPr>
                <w:sz w:val="21"/>
              </w:rPr>
              <w:t>3）；</w:t>
            </w:r>
          </w:p>
          <w:p>
            <w:pPr>
              <w:pStyle w:val="TableParagraph"/>
              <w:numPr>
                <w:ilvl w:val="0"/>
                <w:numId w:val="8"/>
              </w:numPr>
              <w:tabs>
                <w:tab w:pos="570" w:val="left" w:leader="none"/>
              </w:tabs>
              <w:spacing w:line="300" w:lineRule="auto" w:before="68" w:after="0"/>
              <w:ind w:left="603" w:right="299" w:hanging="420"/>
              <w:jc w:val="both"/>
              <w:rPr>
                <w:sz w:val="21"/>
              </w:rPr>
            </w:pPr>
            <w:r>
              <w:rPr>
                <w:spacing w:val="-3"/>
                <w:sz w:val="21"/>
              </w:rPr>
              <w:t>中枢神经系统机能或胸、腹部脏器机能极度障碍，终身不能从事</w:t>
            </w:r>
            <w:r>
              <w:rPr>
                <w:spacing w:val="-7"/>
                <w:sz w:val="21"/>
              </w:rPr>
              <w:t>任何工作，为维持生命必要的日常生活活动，全需他人扶助</w:t>
            </w:r>
            <w:r>
              <w:rPr>
                <w:spacing w:val="-3"/>
                <w:sz w:val="21"/>
              </w:rPr>
              <w:t>（</w:t>
            </w:r>
            <w:r>
              <w:rPr>
                <w:sz w:val="21"/>
              </w:rPr>
              <w:t>注4）。</w:t>
            </w:r>
          </w:p>
          <w:p>
            <w:pPr>
              <w:pStyle w:val="TableParagraph"/>
              <w:spacing w:line="300" w:lineRule="auto" w:before="15"/>
              <w:ind w:left="682" w:right="299" w:hanging="533"/>
              <w:jc w:val="both"/>
              <w:rPr>
                <w:sz w:val="21"/>
              </w:rPr>
            </w:pPr>
            <w:r>
              <w:rPr>
                <w:sz w:val="21"/>
              </w:rPr>
              <w:t>注 1：失明包括眼球缺失或摘除、或不能辨别明暗、或仅能辨别眼前手动者。最佳矫正视力低于国际标准视力表 0.02，或视野半径小于 5 度，并由保险公司指定有资格的眼科医师出具医疗诊断证明。</w:t>
            </w:r>
          </w:p>
          <w:p>
            <w:pPr>
              <w:pStyle w:val="TableParagraph"/>
              <w:spacing w:line="300" w:lineRule="auto" w:before="15"/>
              <w:ind w:left="682" w:right="302" w:hanging="533"/>
              <w:jc w:val="both"/>
              <w:rPr>
                <w:sz w:val="21"/>
              </w:rPr>
            </w:pPr>
            <w:r>
              <w:rPr>
                <w:sz w:val="21"/>
              </w:rPr>
              <w:t>注 2：关节机能的丧失系指关节永久完全僵硬、或麻痹、或关节不能随意识活动。</w:t>
            </w:r>
          </w:p>
          <w:p>
            <w:pPr>
              <w:pStyle w:val="TableParagraph"/>
              <w:spacing w:line="300" w:lineRule="auto" w:before="15"/>
              <w:ind w:left="682" w:right="302" w:hanging="533"/>
              <w:jc w:val="both"/>
              <w:rPr>
                <w:sz w:val="21"/>
              </w:rPr>
            </w:pPr>
            <w:r>
              <w:rPr>
                <w:sz w:val="21"/>
              </w:rPr>
              <w:t>注 3：咀嚼、吞咽机能的丧失系指由于牙齿以外的原因引起器质障碍或机能障碍，以致不能作咀嚼、吞咽运动，除流质食物外不能摄取或吞咽的状态。</w:t>
            </w:r>
          </w:p>
          <w:p>
            <w:pPr>
              <w:pStyle w:val="TableParagraph"/>
              <w:spacing w:line="300" w:lineRule="auto" w:before="15"/>
              <w:ind w:left="682" w:right="302" w:hanging="533"/>
              <w:jc w:val="both"/>
              <w:rPr>
                <w:sz w:val="21"/>
              </w:rPr>
            </w:pPr>
            <w:r>
              <w:rPr>
                <w:sz w:val="21"/>
              </w:rPr>
              <w:t>注 4：维持生命必要之日常生活活动，全需他人扶助系指食物摄取、大小便始末、穿脱衣服、起居、步行、入浴等，皆不能自己为之，需要他人帮助。</w:t>
            </w:r>
          </w:p>
          <w:p>
            <w:pPr>
              <w:pStyle w:val="TableParagraph"/>
              <w:spacing w:line="300" w:lineRule="auto" w:before="15"/>
              <w:ind w:right="300"/>
              <w:rPr>
                <w:sz w:val="21"/>
              </w:rPr>
            </w:pPr>
            <w:r>
              <w:rPr>
                <w:spacing w:val="-5"/>
                <w:sz w:val="21"/>
              </w:rPr>
              <w:t>所谓永久完全系指自以上情况发生之日起经过 </w:t>
            </w:r>
            <w:r>
              <w:rPr>
                <w:sz w:val="21"/>
              </w:rPr>
              <w:t>180</w:t>
            </w:r>
            <w:r>
              <w:rPr>
                <w:spacing w:val="-7"/>
                <w:sz w:val="21"/>
              </w:rPr>
              <w:t> 日的治疗，机能仍</w:t>
            </w:r>
            <w:r>
              <w:rPr>
                <w:spacing w:val="-5"/>
                <w:sz w:val="21"/>
              </w:rPr>
              <w:t>然完全丧失，但眼球摘除等明显无法复原之情况，不在此限。</w:t>
            </w:r>
          </w:p>
          <w:p>
            <w:pPr>
              <w:pStyle w:val="TableParagraph"/>
              <w:spacing w:line="300" w:lineRule="auto" w:before="16"/>
              <w:ind w:right="304"/>
              <w:jc w:val="both"/>
              <w:rPr>
                <w:sz w:val="21"/>
              </w:rPr>
            </w:pPr>
            <w:r>
              <w:rPr>
                <w:spacing w:val="-3"/>
                <w:sz w:val="21"/>
              </w:rPr>
              <w:t>身体高度残疾的鉴定应在治疗结束之后，由具有合法资质或国家有关机关指定或认可的伤残鉴定机构进行。如果自被保险人遭受意外伤害</w:t>
            </w:r>
            <w:r>
              <w:rPr>
                <w:spacing w:val="-7"/>
                <w:sz w:val="21"/>
              </w:rPr>
              <w:t>之日或疾病确诊之日起 </w:t>
            </w:r>
            <w:r>
              <w:rPr>
                <w:sz w:val="21"/>
              </w:rPr>
              <w:t>180</w:t>
            </w:r>
            <w:r>
              <w:rPr>
                <w:spacing w:val="-12"/>
                <w:sz w:val="21"/>
              </w:rPr>
              <w:t> 日治疗仍未结束，按第 </w:t>
            </w:r>
            <w:r>
              <w:rPr>
                <w:sz w:val="21"/>
              </w:rPr>
              <w:t>180</w:t>
            </w:r>
            <w:r>
              <w:rPr>
                <w:spacing w:val="-10"/>
                <w:sz w:val="21"/>
              </w:rPr>
              <w:t> 日的身体情况</w:t>
            </w:r>
          </w:p>
          <w:p>
            <w:pPr>
              <w:pStyle w:val="TableParagraph"/>
              <w:spacing w:line="255" w:lineRule="exact" w:before="16"/>
              <w:jc w:val="both"/>
              <w:rPr>
                <w:sz w:val="21"/>
              </w:rPr>
            </w:pPr>
            <w:r>
              <w:rPr>
                <w:sz w:val="21"/>
              </w:rPr>
              <w:t>进行鉴定。</w:t>
            </w:r>
          </w:p>
        </w:tc>
      </w:tr>
    </w:tbl>
    <w:p>
      <w:pPr>
        <w:spacing w:after="0" w:line="255" w:lineRule="exact"/>
        <w:jc w:val="both"/>
        <w:rPr>
          <w:sz w:val="21"/>
        </w:rPr>
        <w:sectPr>
          <w:pgSz w:w="11910" w:h="16840"/>
          <w:pgMar w:header="0" w:footer="919" w:top="1580" w:bottom="1100" w:left="1200" w:right="9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1478" w:hRule="atLeast"/>
        </w:trPr>
        <w:tc>
          <w:tcPr>
            <w:tcW w:w="894" w:type="dxa"/>
          </w:tcPr>
          <w:p>
            <w:pPr>
              <w:pStyle w:val="TableParagraph"/>
              <w:spacing w:line="211" w:lineRule="exact" w:before="0"/>
              <w:ind w:left="0" w:right="69"/>
              <w:jc w:val="center"/>
              <w:rPr>
                <w:sz w:val="21"/>
              </w:rPr>
            </w:pPr>
            <w:r>
              <w:rPr>
                <w:w w:val="100"/>
                <w:sz w:val="21"/>
              </w:rPr>
              <w:t>八</w:t>
            </w:r>
          </w:p>
        </w:tc>
        <w:tc>
          <w:tcPr>
            <w:tcW w:w="1683" w:type="dxa"/>
          </w:tcPr>
          <w:p>
            <w:pPr>
              <w:pStyle w:val="TableParagraph"/>
              <w:spacing w:line="211" w:lineRule="exact" w:before="0"/>
              <w:ind w:left="270"/>
              <w:rPr>
                <w:sz w:val="21"/>
              </w:rPr>
            </w:pPr>
            <w:r>
              <w:rPr>
                <w:sz w:val="21"/>
              </w:rPr>
              <w:t>毒品</w:t>
            </w:r>
          </w:p>
        </w:tc>
        <w:tc>
          <w:tcPr>
            <w:tcW w:w="6765" w:type="dxa"/>
          </w:tcPr>
          <w:p>
            <w:pPr>
              <w:pStyle w:val="TableParagraph"/>
              <w:spacing w:line="211" w:lineRule="exact" w:before="0"/>
              <w:ind w:left="148"/>
              <w:rPr>
                <w:sz w:val="21"/>
              </w:rPr>
            </w:pPr>
            <w:r>
              <w:rPr>
                <w:sz w:val="21"/>
              </w:rPr>
              <w:t>指中华人民共和国刑法规定的鸦片、海洛因、甲基苯丙胺（冰毒）、</w:t>
            </w:r>
          </w:p>
          <w:p>
            <w:pPr>
              <w:pStyle w:val="TableParagraph"/>
              <w:spacing w:line="300" w:lineRule="auto" w:before="68"/>
              <w:ind w:left="148" w:right="308"/>
              <w:jc w:val="both"/>
              <w:rPr>
                <w:sz w:val="21"/>
              </w:rPr>
            </w:pP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372" w:hRule="atLeast"/>
        </w:trPr>
        <w:tc>
          <w:tcPr>
            <w:tcW w:w="894" w:type="dxa"/>
          </w:tcPr>
          <w:p>
            <w:pPr>
              <w:pStyle w:val="TableParagraph"/>
              <w:ind w:left="0" w:right="69"/>
              <w:jc w:val="center"/>
              <w:rPr>
                <w:sz w:val="21"/>
              </w:rPr>
            </w:pPr>
            <w:r>
              <w:rPr>
                <w:w w:val="100"/>
                <w:sz w:val="21"/>
              </w:rPr>
              <w:t>九</w:t>
            </w:r>
          </w:p>
        </w:tc>
        <w:tc>
          <w:tcPr>
            <w:tcW w:w="1683" w:type="dxa"/>
          </w:tcPr>
          <w:p>
            <w:pPr>
              <w:pStyle w:val="TableParagraph"/>
              <w:ind w:left="270"/>
              <w:rPr>
                <w:sz w:val="21"/>
              </w:rPr>
            </w:pPr>
            <w:r>
              <w:rPr>
                <w:sz w:val="21"/>
              </w:rPr>
              <w:t>酒后驾驶</w:t>
            </w:r>
          </w:p>
        </w:tc>
        <w:tc>
          <w:tcPr>
            <w:tcW w:w="6765" w:type="dxa"/>
          </w:tcPr>
          <w:p>
            <w:pPr>
              <w:pStyle w:val="TableParagraph"/>
              <w:spacing w:line="300" w:lineRule="auto"/>
              <w:ind w:left="148" w:right="308"/>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3"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spacing w:line="300" w:lineRule="auto"/>
              <w:ind w:left="270" w:right="147"/>
              <w:rPr>
                <w:sz w:val="21"/>
              </w:rPr>
            </w:pPr>
            <w:r>
              <w:rPr>
                <w:sz w:val="21"/>
              </w:rPr>
              <w:t>无合法有效驾驶证驾驶</w:t>
            </w:r>
          </w:p>
        </w:tc>
        <w:tc>
          <w:tcPr>
            <w:tcW w:w="6765" w:type="dxa"/>
          </w:tcPr>
          <w:p>
            <w:pPr>
              <w:pStyle w:val="TableParagraph"/>
              <w:ind w:left="148"/>
              <w:rPr>
                <w:sz w:val="21"/>
              </w:rPr>
            </w:pPr>
            <w:r>
              <w:rPr>
                <w:sz w:val="21"/>
              </w:rPr>
              <w:t>指下列情形之一：</w:t>
            </w:r>
          </w:p>
          <w:p>
            <w:pPr>
              <w:pStyle w:val="TableParagraph"/>
              <w:numPr>
                <w:ilvl w:val="0"/>
                <w:numId w:val="9"/>
              </w:numPr>
              <w:tabs>
                <w:tab w:pos="509" w:val="left" w:leader="none"/>
              </w:tabs>
              <w:spacing w:line="240" w:lineRule="auto" w:before="69" w:after="0"/>
              <w:ind w:left="508" w:right="0" w:hanging="360"/>
              <w:jc w:val="left"/>
              <w:rPr>
                <w:sz w:val="21"/>
              </w:rPr>
            </w:pPr>
            <w:r>
              <w:rPr>
                <w:spacing w:val="-3"/>
                <w:sz w:val="21"/>
              </w:rPr>
              <w:t>没有取得驾驶资格；</w:t>
            </w:r>
          </w:p>
          <w:p>
            <w:pPr>
              <w:pStyle w:val="TableParagraph"/>
              <w:numPr>
                <w:ilvl w:val="0"/>
                <w:numId w:val="9"/>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9"/>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9"/>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2"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无有效行驶证</w:t>
            </w:r>
          </w:p>
        </w:tc>
        <w:tc>
          <w:tcPr>
            <w:tcW w:w="6765" w:type="dxa"/>
          </w:tcPr>
          <w:p>
            <w:pPr>
              <w:pStyle w:val="TableParagraph"/>
              <w:ind w:left="148"/>
              <w:rPr>
                <w:sz w:val="21"/>
              </w:rPr>
            </w:pPr>
            <w:r>
              <w:rPr>
                <w:sz w:val="21"/>
              </w:rPr>
              <w:t>指下列情形之一：</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3" w:hRule="atLeast"/>
        </w:trPr>
        <w:tc>
          <w:tcPr>
            <w:tcW w:w="894" w:type="dxa"/>
          </w:tcPr>
          <w:p>
            <w:pPr>
              <w:pStyle w:val="TableParagraph"/>
              <w:ind w:left="182" w:right="251"/>
              <w:jc w:val="center"/>
              <w:rPr>
                <w:sz w:val="21"/>
              </w:rPr>
            </w:pPr>
            <w:r>
              <w:rPr>
                <w:sz w:val="21"/>
              </w:rPr>
              <w:t>十二</w:t>
            </w:r>
          </w:p>
        </w:tc>
        <w:tc>
          <w:tcPr>
            <w:tcW w:w="1683" w:type="dxa"/>
          </w:tcPr>
          <w:p>
            <w:pPr>
              <w:pStyle w:val="TableParagraph"/>
              <w:spacing w:line="300" w:lineRule="auto"/>
              <w:ind w:left="270" w:right="147"/>
              <w:jc w:val="both"/>
              <w:rPr>
                <w:sz w:val="21"/>
              </w:rPr>
            </w:pPr>
            <w:r>
              <w:rPr>
                <w:sz w:val="21"/>
              </w:rPr>
              <w:t>先天性畸形、变形或染色体异常</w:t>
            </w:r>
          </w:p>
        </w:tc>
        <w:tc>
          <w:tcPr>
            <w:tcW w:w="6765" w:type="dxa"/>
          </w:tcPr>
          <w:p>
            <w:pPr>
              <w:pStyle w:val="TableParagraph"/>
              <w:spacing w:line="300" w:lineRule="auto"/>
              <w:ind w:left="148"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ind w:left="182" w:right="251"/>
              <w:jc w:val="center"/>
              <w:rPr>
                <w:sz w:val="21"/>
              </w:rPr>
            </w:pPr>
            <w:r>
              <w:rPr>
                <w:sz w:val="21"/>
              </w:rPr>
              <w:t>十三</w:t>
            </w:r>
          </w:p>
        </w:tc>
        <w:tc>
          <w:tcPr>
            <w:tcW w:w="1683" w:type="dxa"/>
          </w:tcPr>
          <w:p>
            <w:pPr>
              <w:pStyle w:val="TableParagraph"/>
              <w:ind w:left="270"/>
              <w:rPr>
                <w:sz w:val="21"/>
              </w:rPr>
            </w:pPr>
            <w:r>
              <w:rPr>
                <w:sz w:val="21"/>
              </w:rPr>
              <w:t>现金价值</w:t>
            </w:r>
          </w:p>
        </w:tc>
        <w:tc>
          <w:tcPr>
            <w:tcW w:w="6765" w:type="dxa"/>
          </w:tcPr>
          <w:p>
            <w:pPr>
              <w:pStyle w:val="TableParagraph"/>
              <w:spacing w:line="300" w:lineRule="auto"/>
              <w:ind w:left="148" w:right="200"/>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2746" w:hRule="atLeast"/>
        </w:trPr>
        <w:tc>
          <w:tcPr>
            <w:tcW w:w="894" w:type="dxa"/>
          </w:tcPr>
          <w:p>
            <w:pPr>
              <w:pStyle w:val="TableParagraph"/>
              <w:ind w:left="182" w:right="251"/>
              <w:jc w:val="center"/>
              <w:rPr>
                <w:sz w:val="21"/>
              </w:rPr>
            </w:pPr>
            <w:r>
              <w:rPr>
                <w:sz w:val="21"/>
              </w:rPr>
              <w:t>十四</w:t>
            </w:r>
          </w:p>
        </w:tc>
        <w:tc>
          <w:tcPr>
            <w:tcW w:w="1683" w:type="dxa"/>
          </w:tcPr>
          <w:p>
            <w:pPr>
              <w:pStyle w:val="TableParagraph"/>
              <w:ind w:left="270"/>
              <w:rPr>
                <w:sz w:val="21"/>
              </w:rPr>
            </w:pPr>
            <w:r>
              <w:rPr>
                <w:sz w:val="21"/>
              </w:rPr>
              <w:t>专科医生</w:t>
            </w:r>
          </w:p>
        </w:tc>
        <w:tc>
          <w:tcPr>
            <w:tcW w:w="6765" w:type="dxa"/>
          </w:tcPr>
          <w:p>
            <w:pPr>
              <w:pStyle w:val="TableParagraph"/>
              <w:ind w:left="148"/>
              <w:rPr>
                <w:sz w:val="21"/>
              </w:rPr>
            </w:pPr>
            <w:r>
              <w:rPr>
                <w:sz w:val="21"/>
              </w:rPr>
              <w:t>专科医生应当同时满足以下四项资格条件：</w:t>
            </w:r>
          </w:p>
          <w:p>
            <w:pPr>
              <w:pStyle w:val="TableParagraph"/>
              <w:numPr>
                <w:ilvl w:val="0"/>
                <w:numId w:val="11"/>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11"/>
              </w:numPr>
              <w:tabs>
                <w:tab w:pos="509" w:val="left" w:leader="none"/>
              </w:tabs>
              <w:spacing w:line="300" w:lineRule="auto" w:before="68" w:after="0"/>
              <w:ind w:left="508" w:right="368" w:hanging="360"/>
              <w:jc w:val="left"/>
              <w:rPr>
                <w:sz w:val="21"/>
              </w:rPr>
            </w:pPr>
            <w:r>
              <w:rPr>
                <w:spacing w:val="-3"/>
                <w:sz w:val="21"/>
              </w:rPr>
              <w:t>具有有效的中华人民共和国《医师执业证书》，并按期到相关部门登记注册；</w:t>
            </w:r>
          </w:p>
          <w:p>
            <w:pPr>
              <w:pStyle w:val="TableParagraph"/>
              <w:numPr>
                <w:ilvl w:val="0"/>
                <w:numId w:val="11"/>
              </w:numPr>
              <w:tabs>
                <w:tab w:pos="509" w:val="left" w:leader="none"/>
              </w:tabs>
              <w:spacing w:line="300" w:lineRule="auto" w:before="16" w:after="0"/>
              <w:ind w:left="508" w:right="369" w:hanging="360"/>
              <w:jc w:val="left"/>
              <w:rPr>
                <w:sz w:val="21"/>
              </w:rPr>
            </w:pPr>
            <w:r>
              <w:rPr>
                <w:spacing w:val="-3"/>
                <w:sz w:val="21"/>
              </w:rPr>
              <w:t>具有有效的中华人民共和国主治医师或主治医师以上职称的《医师职称证书》；</w:t>
            </w:r>
          </w:p>
          <w:p>
            <w:pPr>
              <w:pStyle w:val="TableParagraph"/>
              <w:numPr>
                <w:ilvl w:val="0"/>
                <w:numId w:val="11"/>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791" w:hRule="atLeast"/>
        </w:trPr>
        <w:tc>
          <w:tcPr>
            <w:tcW w:w="894" w:type="dxa"/>
          </w:tcPr>
          <w:p>
            <w:pPr>
              <w:pStyle w:val="TableParagraph"/>
              <w:ind w:left="182" w:right="251"/>
              <w:jc w:val="center"/>
              <w:rPr>
                <w:sz w:val="21"/>
              </w:rPr>
            </w:pPr>
            <w:r>
              <w:rPr>
                <w:sz w:val="21"/>
              </w:rPr>
              <w:t>十五</w:t>
            </w:r>
          </w:p>
        </w:tc>
        <w:tc>
          <w:tcPr>
            <w:tcW w:w="1683" w:type="dxa"/>
          </w:tcPr>
          <w:p>
            <w:pPr>
              <w:pStyle w:val="TableParagraph"/>
              <w:spacing w:line="340" w:lineRule="atLeast" w:before="108"/>
              <w:ind w:left="270" w:right="147"/>
              <w:rPr>
                <w:sz w:val="21"/>
              </w:rPr>
            </w:pPr>
            <w:r>
              <w:rPr>
                <w:sz w:val="21"/>
              </w:rPr>
              <w:t>肢体机能完全丧失</w:t>
            </w:r>
          </w:p>
        </w:tc>
        <w:tc>
          <w:tcPr>
            <w:tcW w:w="6765" w:type="dxa"/>
          </w:tcPr>
          <w:p>
            <w:pPr>
              <w:pStyle w:val="TableParagraph"/>
              <w:spacing w:line="340" w:lineRule="atLeast" w:before="108"/>
              <w:ind w:left="148" w:right="308"/>
              <w:rPr>
                <w:sz w:val="21"/>
              </w:rPr>
            </w:pPr>
            <w:r>
              <w:rPr>
                <w:sz w:val="21"/>
              </w:rPr>
              <w:t>指肢体的三大关节中的两大关节僵硬，或不能随意识活动。肢体是指包括肩关节的整个上肢或包括髋关节的整个下肢。</w:t>
            </w:r>
          </w:p>
        </w:tc>
      </w:tr>
    </w:tbl>
    <w:p>
      <w:pPr>
        <w:spacing w:after="0" w:line="340" w:lineRule="atLeast"/>
        <w:rPr>
          <w:sz w:val="21"/>
        </w:rPr>
        <w:sectPr>
          <w:pgSz w:w="11910" w:h="16840"/>
          <w:pgMar w:header="0" w:footer="919" w:top="1580" w:bottom="1100" w:left="1200" w:right="940"/>
        </w:sectPr>
      </w:pPr>
    </w:p>
    <w:p>
      <w:pPr>
        <w:pStyle w:val="BodyText"/>
        <w:ind w:left="0"/>
        <w:rPr>
          <w:rFonts w:ascii="Times New Roman"/>
          <w:sz w:val="20"/>
        </w:rPr>
      </w:pPr>
    </w:p>
    <w:p>
      <w:pPr>
        <w:pStyle w:val="BodyText"/>
        <w:ind w:left="0"/>
        <w:rPr>
          <w:rFonts w:ascii="Times New Roman"/>
          <w:sz w:val="20"/>
        </w:rPr>
      </w:pPr>
    </w:p>
    <w:p>
      <w:pPr>
        <w:pStyle w:val="BodyText"/>
        <w:spacing w:before="2"/>
        <w:ind w:left="0"/>
        <w:rPr>
          <w:rFonts w:ascii="Times New Roman"/>
          <w:sz w:val="2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821" w:hRule="atLeast"/>
        </w:trPr>
        <w:tc>
          <w:tcPr>
            <w:tcW w:w="894" w:type="dxa"/>
          </w:tcPr>
          <w:p>
            <w:pPr>
              <w:pStyle w:val="TableParagraph"/>
              <w:spacing w:line="211" w:lineRule="exact" w:before="0"/>
              <w:ind w:left="182" w:right="251"/>
              <w:jc w:val="center"/>
              <w:rPr>
                <w:sz w:val="21"/>
              </w:rPr>
            </w:pPr>
            <w:r>
              <w:rPr>
                <w:sz w:val="21"/>
              </w:rPr>
              <w:t>十六</w:t>
            </w:r>
          </w:p>
        </w:tc>
        <w:tc>
          <w:tcPr>
            <w:tcW w:w="1683" w:type="dxa"/>
          </w:tcPr>
          <w:p>
            <w:pPr>
              <w:pStyle w:val="TableParagraph"/>
              <w:spacing w:line="211" w:lineRule="exact" w:before="0"/>
              <w:ind w:left="270"/>
              <w:rPr>
                <w:sz w:val="21"/>
              </w:rPr>
            </w:pPr>
            <w:r>
              <w:rPr>
                <w:sz w:val="21"/>
              </w:rPr>
              <w:t>语言能力或咀</w:t>
            </w:r>
          </w:p>
          <w:p>
            <w:pPr>
              <w:pStyle w:val="TableParagraph"/>
              <w:spacing w:line="300" w:lineRule="auto" w:before="68"/>
              <w:ind w:left="270" w:right="147"/>
              <w:rPr>
                <w:sz w:val="21"/>
              </w:rPr>
            </w:pPr>
            <w:r>
              <w:rPr>
                <w:sz w:val="21"/>
              </w:rPr>
              <w:t>嚼吞咽能力完全丧失</w:t>
            </w:r>
          </w:p>
        </w:tc>
        <w:tc>
          <w:tcPr>
            <w:tcW w:w="6763" w:type="dxa"/>
          </w:tcPr>
          <w:p>
            <w:pPr>
              <w:pStyle w:val="TableParagraph"/>
              <w:spacing w:line="211" w:lineRule="exact" w:before="0"/>
              <w:ind w:left="148"/>
              <w:rPr>
                <w:sz w:val="21"/>
              </w:rPr>
            </w:pPr>
            <w:r>
              <w:rPr>
                <w:sz w:val="21"/>
              </w:rPr>
              <w:t>语言能力完全丧失，指无法发出四种语音（包括口唇音、齿舌音、口</w:t>
            </w:r>
          </w:p>
          <w:p>
            <w:pPr>
              <w:pStyle w:val="TableParagraph"/>
              <w:spacing w:line="300" w:lineRule="auto" w:before="68"/>
              <w:ind w:left="148" w:right="306"/>
              <w:rPr>
                <w:sz w:val="21"/>
              </w:rPr>
            </w:pPr>
            <w:r>
              <w:rPr>
                <w:sz w:val="21"/>
              </w:rPr>
              <w:t>盖音和喉头音）中的任何三种、或声带全部切除，或因大脑语言中枢受伤害而患失语症。</w:t>
            </w:r>
          </w:p>
          <w:p>
            <w:pPr>
              <w:pStyle w:val="TableParagraph"/>
              <w:spacing w:line="300" w:lineRule="auto" w:before="15"/>
              <w:ind w:left="148" w:right="199"/>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ind w:left="182" w:right="251"/>
              <w:jc w:val="center"/>
              <w:rPr>
                <w:sz w:val="21"/>
              </w:rPr>
            </w:pPr>
            <w:r>
              <w:rPr>
                <w:sz w:val="21"/>
              </w:rPr>
              <w:t>十七</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12"/>
              </w:numPr>
              <w:tabs>
                <w:tab w:pos="509" w:val="left" w:leader="none"/>
              </w:tabs>
              <w:spacing w:line="240" w:lineRule="auto" w:before="68" w:after="0"/>
              <w:ind w:left="508" w:right="0" w:hanging="360"/>
              <w:jc w:val="left"/>
              <w:rPr>
                <w:sz w:val="21"/>
              </w:rPr>
            </w:pPr>
            <w:r>
              <w:rPr>
                <w:spacing w:val="-3"/>
                <w:sz w:val="21"/>
              </w:rPr>
              <w:t>穿衣：自己能够穿衣及脱衣；</w:t>
            </w:r>
          </w:p>
          <w:p>
            <w:pPr>
              <w:pStyle w:val="TableParagraph"/>
              <w:numPr>
                <w:ilvl w:val="0"/>
                <w:numId w:val="12"/>
              </w:numPr>
              <w:tabs>
                <w:tab w:pos="509" w:val="left" w:leader="none"/>
              </w:tabs>
              <w:spacing w:line="240" w:lineRule="auto" w:before="68" w:after="0"/>
              <w:ind w:left="508" w:right="0" w:hanging="360"/>
              <w:jc w:val="left"/>
              <w:rPr>
                <w:sz w:val="21"/>
              </w:rPr>
            </w:pPr>
            <w:r>
              <w:rPr>
                <w:spacing w:val="-3"/>
                <w:sz w:val="21"/>
              </w:rPr>
              <w:t>移动：自己从一个房间到另一个房间；</w:t>
            </w:r>
          </w:p>
          <w:p>
            <w:pPr>
              <w:pStyle w:val="TableParagraph"/>
              <w:numPr>
                <w:ilvl w:val="0"/>
                <w:numId w:val="12"/>
              </w:numPr>
              <w:tabs>
                <w:tab w:pos="509" w:val="left" w:leader="none"/>
              </w:tabs>
              <w:spacing w:line="240" w:lineRule="auto" w:before="69" w:after="0"/>
              <w:ind w:left="508" w:right="0" w:hanging="360"/>
              <w:jc w:val="left"/>
              <w:rPr>
                <w:sz w:val="21"/>
              </w:rPr>
            </w:pPr>
            <w:r>
              <w:rPr>
                <w:spacing w:val="-3"/>
                <w:sz w:val="21"/>
              </w:rPr>
              <w:t>行动：自己上下床或上下轮椅；</w:t>
            </w:r>
          </w:p>
          <w:p>
            <w:pPr>
              <w:pStyle w:val="TableParagraph"/>
              <w:numPr>
                <w:ilvl w:val="0"/>
                <w:numId w:val="12"/>
              </w:numPr>
              <w:tabs>
                <w:tab w:pos="509" w:val="left" w:leader="none"/>
              </w:tabs>
              <w:spacing w:line="240" w:lineRule="auto" w:before="68" w:after="0"/>
              <w:ind w:left="508" w:right="0" w:hanging="360"/>
              <w:jc w:val="left"/>
              <w:rPr>
                <w:sz w:val="21"/>
              </w:rPr>
            </w:pPr>
            <w:r>
              <w:rPr>
                <w:spacing w:val="-3"/>
                <w:sz w:val="21"/>
              </w:rPr>
              <w:t>如厕：自己控制进行大小便；</w:t>
            </w:r>
          </w:p>
          <w:p>
            <w:pPr>
              <w:pStyle w:val="TableParagraph"/>
              <w:numPr>
                <w:ilvl w:val="0"/>
                <w:numId w:val="12"/>
              </w:numPr>
              <w:tabs>
                <w:tab w:pos="509" w:val="left" w:leader="none"/>
              </w:tabs>
              <w:spacing w:line="240" w:lineRule="auto" w:before="68" w:after="0"/>
              <w:ind w:left="508" w:right="0" w:hanging="360"/>
              <w:jc w:val="left"/>
              <w:rPr>
                <w:sz w:val="21"/>
              </w:rPr>
            </w:pPr>
            <w:r>
              <w:rPr>
                <w:spacing w:val="-3"/>
                <w:sz w:val="21"/>
              </w:rPr>
              <w:t>进食：自己从已准备好的碗或碟中取食物放入口中；</w:t>
            </w:r>
          </w:p>
          <w:p>
            <w:pPr>
              <w:pStyle w:val="TableParagraph"/>
              <w:numPr>
                <w:ilvl w:val="0"/>
                <w:numId w:val="12"/>
              </w:numPr>
              <w:tabs>
                <w:tab w:pos="509" w:val="left" w:leader="none"/>
              </w:tabs>
              <w:spacing w:line="240" w:lineRule="auto" w:before="68" w:after="0"/>
              <w:ind w:left="508" w:right="0" w:hanging="360"/>
              <w:jc w:val="left"/>
              <w:rPr>
                <w:sz w:val="21"/>
              </w:rPr>
            </w:pPr>
            <w:r>
              <w:rPr>
                <w:spacing w:val="-3"/>
                <w:sz w:val="21"/>
              </w:rPr>
              <w:t>洗澡：自己进行淋浴或盆浴。</w:t>
            </w:r>
          </w:p>
        </w:tc>
      </w:tr>
      <w:tr>
        <w:trPr>
          <w:trHeight w:val="792" w:hRule="atLeast"/>
        </w:trPr>
        <w:tc>
          <w:tcPr>
            <w:tcW w:w="894" w:type="dxa"/>
          </w:tcPr>
          <w:p>
            <w:pPr>
              <w:pStyle w:val="TableParagraph"/>
              <w:ind w:left="182" w:right="251"/>
              <w:jc w:val="center"/>
              <w:rPr>
                <w:sz w:val="21"/>
              </w:rPr>
            </w:pPr>
            <w:r>
              <w:rPr>
                <w:sz w:val="21"/>
              </w:rPr>
              <w:t>十八</w:t>
            </w:r>
          </w:p>
        </w:tc>
        <w:tc>
          <w:tcPr>
            <w:tcW w:w="1683" w:type="dxa"/>
          </w:tcPr>
          <w:p>
            <w:pPr>
              <w:pStyle w:val="TableParagraph"/>
              <w:ind w:left="270"/>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64.160004pt;margin-top:780.961609pt;width:191.05pt;height:11pt;mso-position-horizontal-relative:page;mso-position-vertical-relative:page;z-index:-21736" type="#_x0000_t202" filled="false" stroked="false">
          <v:textbox inset="0,0,0,0">
            <w:txbxContent>
              <w:p>
                <w:pPr>
                  <w:spacing w:line="200" w:lineRule="exact" w:before="0"/>
                  <w:ind w:left="20" w:right="0" w:firstLine="0"/>
                  <w:jc w:val="left"/>
                  <w:rPr>
                    <w:sz w:val="18"/>
                  </w:rPr>
                </w:pPr>
                <w:r>
                  <w:rPr>
                    <w:sz w:val="18"/>
                  </w:rPr>
                  <w:t>中航三星附加投保人子女生活保障重大疾病保险</w:t>
                </w:r>
              </w:p>
            </w:txbxContent>
          </v:textbox>
          <w10:wrap type="none"/>
        </v:shape>
      </w:pict>
    </w:r>
    <w:r>
      <w:rPr/>
      <w:pict>
        <v:shape style="position:absolute;margin-left:311.890015pt;margin-top:780.961609pt;width:20pt;height:11pt;mso-position-horizontal-relative:page;mso-position-vertical-relative:page;z-index:-2171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470001pt;margin-top:780.961609pt;width:83.05pt;height:11pt;mso-position-horizontal-relative:page;mso-position-vertical-relative:page;z-index:-2168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15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10">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9">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8">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7">
    <w:multiLevelType w:val="hybridMultilevel"/>
    <w:lvl w:ilvl="0">
      <w:start w:val="1"/>
      <w:numFmt w:val="decimal"/>
      <w:lvlText w:val="%1."/>
      <w:lvlJc w:val="left"/>
      <w:pPr>
        <w:ind w:left="603" w:hanging="387"/>
        <w:jc w:val="left"/>
      </w:pPr>
      <w:rPr>
        <w:rFonts w:hint="default" w:ascii="宋体" w:hAnsi="宋体" w:eastAsia="宋体" w:cs="宋体"/>
        <w:w w:val="100"/>
        <w:sz w:val="21"/>
        <w:szCs w:val="21"/>
      </w:rPr>
    </w:lvl>
    <w:lvl w:ilvl="1">
      <w:start w:val="0"/>
      <w:numFmt w:val="bullet"/>
      <w:lvlText w:val="•"/>
      <w:lvlJc w:val="left"/>
      <w:pPr>
        <w:ind w:left="1216" w:hanging="387"/>
      </w:pPr>
      <w:rPr>
        <w:rFonts w:hint="default"/>
      </w:rPr>
    </w:lvl>
    <w:lvl w:ilvl="2">
      <w:start w:val="0"/>
      <w:numFmt w:val="bullet"/>
      <w:lvlText w:val="•"/>
      <w:lvlJc w:val="left"/>
      <w:pPr>
        <w:ind w:left="1832" w:hanging="387"/>
      </w:pPr>
      <w:rPr>
        <w:rFonts w:hint="default"/>
      </w:rPr>
    </w:lvl>
    <w:lvl w:ilvl="3">
      <w:start w:val="0"/>
      <w:numFmt w:val="bullet"/>
      <w:lvlText w:val="•"/>
      <w:lvlJc w:val="left"/>
      <w:pPr>
        <w:ind w:left="2448" w:hanging="387"/>
      </w:pPr>
      <w:rPr>
        <w:rFonts w:hint="default"/>
      </w:rPr>
    </w:lvl>
    <w:lvl w:ilvl="4">
      <w:start w:val="0"/>
      <w:numFmt w:val="bullet"/>
      <w:lvlText w:val="•"/>
      <w:lvlJc w:val="left"/>
      <w:pPr>
        <w:ind w:left="3064" w:hanging="387"/>
      </w:pPr>
      <w:rPr>
        <w:rFonts w:hint="default"/>
      </w:rPr>
    </w:lvl>
    <w:lvl w:ilvl="5">
      <w:start w:val="0"/>
      <w:numFmt w:val="bullet"/>
      <w:lvlText w:val="•"/>
      <w:lvlJc w:val="left"/>
      <w:pPr>
        <w:ind w:left="3681" w:hanging="387"/>
      </w:pPr>
      <w:rPr>
        <w:rFonts w:hint="default"/>
      </w:rPr>
    </w:lvl>
    <w:lvl w:ilvl="6">
      <w:start w:val="0"/>
      <w:numFmt w:val="bullet"/>
      <w:lvlText w:val="•"/>
      <w:lvlJc w:val="left"/>
      <w:pPr>
        <w:ind w:left="4297" w:hanging="387"/>
      </w:pPr>
      <w:rPr>
        <w:rFonts w:hint="default"/>
      </w:rPr>
    </w:lvl>
    <w:lvl w:ilvl="7">
      <w:start w:val="0"/>
      <w:numFmt w:val="bullet"/>
      <w:lvlText w:val="•"/>
      <w:lvlJc w:val="left"/>
      <w:pPr>
        <w:ind w:left="4913" w:hanging="387"/>
      </w:pPr>
      <w:rPr>
        <w:rFonts w:hint="default"/>
      </w:rPr>
    </w:lvl>
    <w:lvl w:ilvl="8">
      <w:start w:val="0"/>
      <w:numFmt w:val="bullet"/>
      <w:lvlText w:val="•"/>
      <w:lvlJc w:val="left"/>
      <w:pPr>
        <w:ind w:left="5529" w:hanging="387"/>
      </w:pPr>
      <w:rPr>
        <w:rFonts w:hint="default"/>
      </w:rPr>
    </w:lvl>
  </w:abstractNum>
  <w:abstractNum w:abstractNumId="6">
    <w:multiLevelType w:val="hybridMultilevel"/>
    <w:lvl w:ilvl="0">
      <w:start w:val="29"/>
      <w:numFmt w:val="decimal"/>
      <w:lvlText w:val="(%1)"/>
      <w:lvlJc w:val="left"/>
      <w:pPr>
        <w:ind w:left="989" w:hanging="840"/>
        <w:jc w:val="left"/>
      </w:pPr>
      <w:rPr>
        <w:rFonts w:hint="default" w:ascii="宋体" w:hAnsi="宋体" w:eastAsia="宋体" w:cs="宋体"/>
        <w:w w:val="100"/>
        <w:sz w:val="21"/>
        <w:szCs w:val="21"/>
      </w:rPr>
    </w:lvl>
    <w:lvl w:ilvl="1">
      <w:start w:val="0"/>
      <w:numFmt w:val="bullet"/>
      <w:lvlText w:val="•"/>
      <w:lvlJc w:val="left"/>
      <w:pPr>
        <w:ind w:left="1558" w:hanging="840"/>
      </w:pPr>
      <w:rPr>
        <w:rFonts w:hint="default"/>
      </w:rPr>
    </w:lvl>
    <w:lvl w:ilvl="2">
      <w:start w:val="0"/>
      <w:numFmt w:val="bullet"/>
      <w:lvlText w:val="•"/>
      <w:lvlJc w:val="left"/>
      <w:pPr>
        <w:ind w:left="2136" w:hanging="840"/>
      </w:pPr>
      <w:rPr>
        <w:rFonts w:hint="default"/>
      </w:rPr>
    </w:lvl>
    <w:lvl w:ilvl="3">
      <w:start w:val="0"/>
      <w:numFmt w:val="bullet"/>
      <w:lvlText w:val="•"/>
      <w:lvlJc w:val="left"/>
      <w:pPr>
        <w:ind w:left="2714" w:hanging="840"/>
      </w:pPr>
      <w:rPr>
        <w:rFonts w:hint="default"/>
      </w:rPr>
    </w:lvl>
    <w:lvl w:ilvl="4">
      <w:start w:val="0"/>
      <w:numFmt w:val="bullet"/>
      <w:lvlText w:val="•"/>
      <w:lvlJc w:val="left"/>
      <w:pPr>
        <w:ind w:left="3292" w:hanging="840"/>
      </w:pPr>
      <w:rPr>
        <w:rFonts w:hint="default"/>
      </w:rPr>
    </w:lvl>
    <w:lvl w:ilvl="5">
      <w:start w:val="0"/>
      <w:numFmt w:val="bullet"/>
      <w:lvlText w:val="•"/>
      <w:lvlJc w:val="left"/>
      <w:pPr>
        <w:ind w:left="3871" w:hanging="840"/>
      </w:pPr>
      <w:rPr>
        <w:rFonts w:hint="default"/>
      </w:rPr>
    </w:lvl>
    <w:lvl w:ilvl="6">
      <w:start w:val="0"/>
      <w:numFmt w:val="bullet"/>
      <w:lvlText w:val="•"/>
      <w:lvlJc w:val="left"/>
      <w:pPr>
        <w:ind w:left="4449" w:hanging="840"/>
      </w:pPr>
      <w:rPr>
        <w:rFonts w:hint="default"/>
      </w:rPr>
    </w:lvl>
    <w:lvl w:ilvl="7">
      <w:start w:val="0"/>
      <w:numFmt w:val="bullet"/>
      <w:lvlText w:val="•"/>
      <w:lvlJc w:val="left"/>
      <w:pPr>
        <w:ind w:left="5027" w:hanging="840"/>
      </w:pPr>
      <w:rPr>
        <w:rFonts w:hint="default"/>
      </w:rPr>
    </w:lvl>
    <w:lvl w:ilvl="8">
      <w:start w:val="0"/>
      <w:numFmt w:val="bullet"/>
      <w:lvlText w:val="•"/>
      <w:lvlJc w:val="left"/>
      <w:pPr>
        <w:ind w:left="5605" w:hanging="840"/>
      </w:pPr>
      <w:rPr>
        <w:rFonts w:hint="default"/>
      </w:rPr>
    </w:lvl>
  </w:abstractNum>
  <w:abstractNum w:abstractNumId="5">
    <w:multiLevelType w:val="hybridMultilevel"/>
    <w:lvl w:ilvl="0">
      <w:start w:val="1"/>
      <w:numFmt w:val="upperRoman"/>
      <w:lvlText w:val="%1"/>
      <w:lvlJc w:val="left"/>
      <w:pPr>
        <w:ind w:left="360" w:hanging="212"/>
        <w:jc w:val="left"/>
      </w:pPr>
      <w:rPr>
        <w:rFonts w:hint="default" w:ascii="宋体" w:hAnsi="宋体" w:eastAsia="宋体" w:cs="宋体"/>
        <w:w w:val="100"/>
        <w:sz w:val="21"/>
        <w:szCs w:val="21"/>
      </w:rPr>
    </w:lvl>
    <w:lvl w:ilvl="1">
      <w:start w:val="0"/>
      <w:numFmt w:val="bullet"/>
      <w:lvlText w:val="•"/>
      <w:lvlJc w:val="left"/>
      <w:pPr>
        <w:ind w:left="1000" w:hanging="212"/>
      </w:pPr>
      <w:rPr>
        <w:rFonts w:hint="default"/>
      </w:rPr>
    </w:lvl>
    <w:lvl w:ilvl="2">
      <w:start w:val="0"/>
      <w:numFmt w:val="bullet"/>
      <w:lvlText w:val="•"/>
      <w:lvlJc w:val="left"/>
      <w:pPr>
        <w:ind w:left="1640" w:hanging="212"/>
      </w:pPr>
      <w:rPr>
        <w:rFonts w:hint="default"/>
      </w:rPr>
    </w:lvl>
    <w:lvl w:ilvl="3">
      <w:start w:val="0"/>
      <w:numFmt w:val="bullet"/>
      <w:lvlText w:val="•"/>
      <w:lvlJc w:val="left"/>
      <w:pPr>
        <w:ind w:left="2280" w:hanging="212"/>
      </w:pPr>
      <w:rPr>
        <w:rFonts w:hint="default"/>
      </w:rPr>
    </w:lvl>
    <w:lvl w:ilvl="4">
      <w:start w:val="0"/>
      <w:numFmt w:val="bullet"/>
      <w:lvlText w:val="•"/>
      <w:lvlJc w:val="left"/>
      <w:pPr>
        <w:ind w:left="2920" w:hanging="212"/>
      </w:pPr>
      <w:rPr>
        <w:rFonts w:hint="default"/>
      </w:rPr>
    </w:lvl>
    <w:lvl w:ilvl="5">
      <w:start w:val="0"/>
      <w:numFmt w:val="bullet"/>
      <w:lvlText w:val="•"/>
      <w:lvlJc w:val="left"/>
      <w:pPr>
        <w:ind w:left="3561" w:hanging="212"/>
      </w:pPr>
      <w:rPr>
        <w:rFonts w:hint="default"/>
      </w:rPr>
    </w:lvl>
    <w:lvl w:ilvl="6">
      <w:start w:val="0"/>
      <w:numFmt w:val="bullet"/>
      <w:lvlText w:val="•"/>
      <w:lvlJc w:val="left"/>
      <w:pPr>
        <w:ind w:left="4201" w:hanging="212"/>
      </w:pPr>
      <w:rPr>
        <w:rFonts w:hint="default"/>
      </w:rPr>
    </w:lvl>
    <w:lvl w:ilvl="7">
      <w:start w:val="0"/>
      <w:numFmt w:val="bullet"/>
      <w:lvlText w:val="•"/>
      <w:lvlJc w:val="left"/>
      <w:pPr>
        <w:ind w:left="4841" w:hanging="212"/>
      </w:pPr>
      <w:rPr>
        <w:rFonts w:hint="default"/>
      </w:rPr>
    </w:lvl>
    <w:lvl w:ilvl="8">
      <w:start w:val="0"/>
      <w:numFmt w:val="bullet"/>
      <w:lvlText w:val="•"/>
      <w:lvlJc w:val="left"/>
      <w:pPr>
        <w:ind w:left="5481" w:hanging="212"/>
      </w:pPr>
      <w:rPr>
        <w:rFonts w:hint="default"/>
      </w:rPr>
    </w:lvl>
  </w:abstractNum>
  <w:abstractNum w:abstractNumId="4">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abstractNum w:abstractNumId="3">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abstractNum w:abstractNumId="2">
    <w:multiLevelType w:val="hybridMultilevel"/>
    <w:lvl w:ilvl="0">
      <w:start w:val="1"/>
      <w:numFmt w:val="decimal"/>
      <w:lvlText w:val="%1."/>
      <w:lvlJc w:val="left"/>
      <w:pPr>
        <w:ind w:left="672" w:hanging="420"/>
        <w:jc w:val="left"/>
      </w:pPr>
      <w:rPr>
        <w:rFonts w:hint="default" w:ascii="宋体" w:hAnsi="宋体" w:eastAsia="宋体" w:cs="宋体"/>
        <w:w w:val="100"/>
        <w:sz w:val="21"/>
        <w:szCs w:val="21"/>
      </w:rPr>
    </w:lvl>
    <w:lvl w:ilvl="1">
      <w:start w:val="0"/>
      <w:numFmt w:val="bullet"/>
      <w:lvlText w:val="•"/>
      <w:lvlJc w:val="left"/>
      <w:pPr>
        <w:ind w:left="1299" w:hanging="420"/>
      </w:pPr>
      <w:rPr>
        <w:rFonts w:hint="default"/>
      </w:rPr>
    </w:lvl>
    <w:lvl w:ilvl="2">
      <w:start w:val="0"/>
      <w:numFmt w:val="bullet"/>
      <w:lvlText w:val="•"/>
      <w:lvlJc w:val="left"/>
      <w:pPr>
        <w:ind w:left="1918" w:hanging="420"/>
      </w:pPr>
      <w:rPr>
        <w:rFonts w:hint="default"/>
      </w:rPr>
    </w:lvl>
    <w:lvl w:ilvl="3">
      <w:start w:val="0"/>
      <w:numFmt w:val="bullet"/>
      <w:lvlText w:val="•"/>
      <w:lvlJc w:val="left"/>
      <w:pPr>
        <w:ind w:left="2537" w:hanging="420"/>
      </w:pPr>
      <w:rPr>
        <w:rFonts w:hint="default"/>
      </w:rPr>
    </w:lvl>
    <w:lvl w:ilvl="4">
      <w:start w:val="0"/>
      <w:numFmt w:val="bullet"/>
      <w:lvlText w:val="•"/>
      <w:lvlJc w:val="left"/>
      <w:pPr>
        <w:ind w:left="3156" w:hanging="420"/>
      </w:pPr>
      <w:rPr>
        <w:rFonts w:hint="default"/>
      </w:rPr>
    </w:lvl>
    <w:lvl w:ilvl="5">
      <w:start w:val="0"/>
      <w:numFmt w:val="bullet"/>
      <w:lvlText w:val="•"/>
      <w:lvlJc w:val="left"/>
      <w:pPr>
        <w:ind w:left="3775" w:hanging="420"/>
      </w:pPr>
      <w:rPr>
        <w:rFonts w:hint="default"/>
      </w:rPr>
    </w:lvl>
    <w:lvl w:ilvl="6">
      <w:start w:val="0"/>
      <w:numFmt w:val="bullet"/>
      <w:lvlText w:val="•"/>
      <w:lvlJc w:val="left"/>
      <w:pPr>
        <w:ind w:left="4394" w:hanging="420"/>
      </w:pPr>
      <w:rPr>
        <w:rFonts w:hint="default"/>
      </w:rPr>
    </w:lvl>
    <w:lvl w:ilvl="7">
      <w:start w:val="0"/>
      <w:numFmt w:val="bullet"/>
      <w:lvlText w:val="•"/>
      <w:lvlJc w:val="left"/>
      <w:pPr>
        <w:ind w:left="5013" w:hanging="420"/>
      </w:pPr>
      <w:rPr>
        <w:rFonts w:hint="default"/>
      </w:rPr>
    </w:lvl>
    <w:lvl w:ilvl="8">
      <w:start w:val="0"/>
      <w:numFmt w:val="bullet"/>
      <w:lvlText w:val="•"/>
      <w:lvlJc w:val="left"/>
      <w:pPr>
        <w:ind w:left="5632" w:hanging="420"/>
      </w:pPr>
      <w:rPr>
        <w:rFonts w:hint="default"/>
      </w:rPr>
    </w:lvl>
  </w:abstractNum>
  <w:abstractNum w:abstractNumId="1">
    <w:multiLevelType w:val="hybridMultilevel"/>
    <w:lvl w:ilvl="0">
      <w:start w:val="1"/>
      <w:numFmt w:val="decimal"/>
      <w:lvlText w:val="%1."/>
      <w:lvlJc w:val="left"/>
      <w:pPr>
        <w:ind w:left="672" w:hanging="420"/>
        <w:jc w:val="left"/>
      </w:pPr>
      <w:rPr>
        <w:rFonts w:hint="default" w:ascii="宋体" w:hAnsi="宋体" w:eastAsia="宋体" w:cs="宋体"/>
        <w:w w:val="100"/>
        <w:sz w:val="21"/>
        <w:szCs w:val="21"/>
      </w:rPr>
    </w:lvl>
    <w:lvl w:ilvl="1">
      <w:start w:val="0"/>
      <w:numFmt w:val="bullet"/>
      <w:lvlText w:val="•"/>
      <w:lvlJc w:val="left"/>
      <w:pPr>
        <w:ind w:left="1299" w:hanging="420"/>
      </w:pPr>
      <w:rPr>
        <w:rFonts w:hint="default"/>
      </w:rPr>
    </w:lvl>
    <w:lvl w:ilvl="2">
      <w:start w:val="0"/>
      <w:numFmt w:val="bullet"/>
      <w:lvlText w:val="•"/>
      <w:lvlJc w:val="left"/>
      <w:pPr>
        <w:ind w:left="1918" w:hanging="420"/>
      </w:pPr>
      <w:rPr>
        <w:rFonts w:hint="default"/>
      </w:rPr>
    </w:lvl>
    <w:lvl w:ilvl="3">
      <w:start w:val="0"/>
      <w:numFmt w:val="bullet"/>
      <w:lvlText w:val="•"/>
      <w:lvlJc w:val="left"/>
      <w:pPr>
        <w:ind w:left="2537" w:hanging="420"/>
      </w:pPr>
      <w:rPr>
        <w:rFonts w:hint="default"/>
      </w:rPr>
    </w:lvl>
    <w:lvl w:ilvl="4">
      <w:start w:val="0"/>
      <w:numFmt w:val="bullet"/>
      <w:lvlText w:val="•"/>
      <w:lvlJc w:val="left"/>
      <w:pPr>
        <w:ind w:left="3156" w:hanging="420"/>
      </w:pPr>
      <w:rPr>
        <w:rFonts w:hint="default"/>
      </w:rPr>
    </w:lvl>
    <w:lvl w:ilvl="5">
      <w:start w:val="0"/>
      <w:numFmt w:val="bullet"/>
      <w:lvlText w:val="•"/>
      <w:lvlJc w:val="left"/>
      <w:pPr>
        <w:ind w:left="3775" w:hanging="420"/>
      </w:pPr>
      <w:rPr>
        <w:rFonts w:hint="default"/>
      </w:rPr>
    </w:lvl>
    <w:lvl w:ilvl="6">
      <w:start w:val="0"/>
      <w:numFmt w:val="bullet"/>
      <w:lvlText w:val="•"/>
      <w:lvlJc w:val="left"/>
      <w:pPr>
        <w:ind w:left="4394" w:hanging="420"/>
      </w:pPr>
      <w:rPr>
        <w:rFonts w:hint="default"/>
      </w:rPr>
    </w:lvl>
    <w:lvl w:ilvl="7">
      <w:start w:val="0"/>
      <w:numFmt w:val="bullet"/>
      <w:lvlText w:val="•"/>
      <w:lvlJc w:val="left"/>
      <w:pPr>
        <w:ind w:left="5013" w:hanging="420"/>
      </w:pPr>
      <w:rPr>
        <w:rFonts w:hint="default"/>
      </w:rPr>
    </w:lvl>
    <w:lvl w:ilvl="8">
      <w:start w:val="0"/>
      <w:numFmt w:val="bullet"/>
      <w:lvlText w:val="•"/>
      <w:lvlJc w:val="left"/>
      <w:pPr>
        <w:ind w:left="5632" w:hanging="420"/>
      </w:pPr>
      <w:rPr>
        <w:rFonts w:hint="default"/>
      </w:rPr>
    </w:lvl>
  </w:abstractNum>
  <w:abstractNum w:abstractNumId="0">
    <w:multiLevelType w:val="hybridMultilevel"/>
    <w:lvl w:ilvl="0">
      <w:start w:val="2"/>
      <w:numFmt w:val="decimal"/>
      <w:lvlText w:val="%1."/>
      <w:lvlJc w:val="left"/>
      <w:pPr>
        <w:ind w:left="672" w:hanging="420"/>
        <w:jc w:val="left"/>
      </w:pPr>
      <w:rPr>
        <w:rFonts w:hint="default" w:ascii="宋体" w:hAnsi="宋体" w:eastAsia="宋体" w:cs="宋体"/>
        <w:w w:val="100"/>
        <w:sz w:val="21"/>
        <w:szCs w:val="21"/>
      </w:rPr>
    </w:lvl>
    <w:lvl w:ilvl="1">
      <w:start w:val="0"/>
      <w:numFmt w:val="bullet"/>
      <w:lvlText w:val="•"/>
      <w:lvlJc w:val="left"/>
      <w:pPr>
        <w:ind w:left="1299" w:hanging="420"/>
      </w:pPr>
      <w:rPr>
        <w:rFonts w:hint="default"/>
      </w:rPr>
    </w:lvl>
    <w:lvl w:ilvl="2">
      <w:start w:val="0"/>
      <w:numFmt w:val="bullet"/>
      <w:lvlText w:val="•"/>
      <w:lvlJc w:val="left"/>
      <w:pPr>
        <w:ind w:left="1918" w:hanging="420"/>
      </w:pPr>
      <w:rPr>
        <w:rFonts w:hint="default"/>
      </w:rPr>
    </w:lvl>
    <w:lvl w:ilvl="3">
      <w:start w:val="0"/>
      <w:numFmt w:val="bullet"/>
      <w:lvlText w:val="•"/>
      <w:lvlJc w:val="left"/>
      <w:pPr>
        <w:ind w:left="2537" w:hanging="420"/>
      </w:pPr>
      <w:rPr>
        <w:rFonts w:hint="default"/>
      </w:rPr>
    </w:lvl>
    <w:lvl w:ilvl="4">
      <w:start w:val="0"/>
      <w:numFmt w:val="bullet"/>
      <w:lvlText w:val="•"/>
      <w:lvlJc w:val="left"/>
      <w:pPr>
        <w:ind w:left="3156" w:hanging="420"/>
      </w:pPr>
      <w:rPr>
        <w:rFonts w:hint="default"/>
      </w:rPr>
    </w:lvl>
    <w:lvl w:ilvl="5">
      <w:start w:val="0"/>
      <w:numFmt w:val="bullet"/>
      <w:lvlText w:val="•"/>
      <w:lvlJc w:val="left"/>
      <w:pPr>
        <w:ind w:left="3775" w:hanging="420"/>
      </w:pPr>
      <w:rPr>
        <w:rFonts w:hint="default"/>
      </w:rPr>
    </w:lvl>
    <w:lvl w:ilvl="6">
      <w:start w:val="0"/>
      <w:numFmt w:val="bullet"/>
      <w:lvlText w:val="•"/>
      <w:lvlJc w:val="left"/>
      <w:pPr>
        <w:ind w:left="4394" w:hanging="420"/>
      </w:pPr>
      <w:rPr>
        <w:rFonts w:hint="default"/>
      </w:rPr>
    </w:lvl>
    <w:lvl w:ilvl="7">
      <w:start w:val="0"/>
      <w:numFmt w:val="bullet"/>
      <w:lvlText w:val="•"/>
      <w:lvlJc w:val="left"/>
      <w:pPr>
        <w:ind w:left="5013" w:hanging="420"/>
      </w:pPr>
      <w:rPr>
        <w:rFonts w:hint="default"/>
      </w:rPr>
    </w:lvl>
    <w:lvl w:ilvl="8">
      <w:start w:val="0"/>
      <w:numFmt w:val="bullet"/>
      <w:lvlText w:val="•"/>
      <w:lvlJc w:val="left"/>
      <w:pPr>
        <w:ind w:left="5632"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2018-10-20T00:19:20Z</dcterms:created>
  <dcterms:modified xsi:type="dcterms:W3CDTF">2018-10-20T00:19:20Z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2014-07-01T00:00:00Z</vt:filetime>
  </property>
  <property fmtid="{D5CDD505-2E9C-101B-9397-08002B2CF9AE}" pid="3" name="Creator">
    <vt:lpwstr>Microsoft® Word 2010</vt:lpwstr>
  </property>
  <property fmtid="{D5CDD505-2E9C-101B-9397-08002B2CF9AE}" pid="4" name="LastSaved">
    <vt:filetime>2018-10-19T00:00:00Z</vt:filetime>
  </property>
</Properties>
</file>