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6481" w:right="33" w:firstLine="0"/>
        <w:jc w:val="center"/>
        <w:rPr>
          <w:sz w:val="21"/>
        </w:rPr>
      </w:pPr>
      <w:r>
        <w:rPr>
          <w:sz w:val="21"/>
        </w:rPr>
        <w:t>陆家嘴国泰人寿[2014]疾病保险 046 号</w:t>
      </w:r>
    </w:p>
    <w:p>
      <w:pPr>
        <w:pStyle w:val="BodyText"/>
        <w:spacing w:before="4"/>
        <w:rPr>
          <w:sz w:val="14"/>
        </w:rPr>
      </w:pPr>
      <w:r>
        <w:rPr/>
        <w:drawing>
          <wp:anchor distT="0" distB="0" distL="0" distR="0" allowOverlap="1" layoutInCell="1" locked="0" behindDoc="0" simplePos="0" relativeHeight="0">
            <wp:simplePos x="0" y="0"/>
            <wp:positionH relativeFrom="page">
              <wp:posOffset>5756909</wp:posOffset>
            </wp:positionH>
            <wp:positionV relativeFrom="paragraph">
              <wp:posOffset>143726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30"/>
        <w:ind w:left="0" w:right="841" w:firstLine="0"/>
        <w:jc w:val="right"/>
        <w:rPr>
          <w:sz w:val="21"/>
        </w:rPr>
      </w:pPr>
      <w:r>
        <w:rPr>
          <w:w w:val="95"/>
          <w:sz w:val="21"/>
        </w:rPr>
        <w:t>请扫描以查询验证条款</w:t>
      </w:r>
    </w:p>
    <w:p>
      <w:pPr>
        <w:spacing w:before="29"/>
        <w:ind w:left="843" w:right="0" w:firstLine="0"/>
        <w:jc w:val="left"/>
        <w:rPr>
          <w:b/>
          <w:sz w:val="40"/>
        </w:rPr>
      </w:pPr>
      <w:r>
        <w:rPr>
          <w:b/>
          <w:w w:val="95"/>
          <w:sz w:val="40"/>
        </w:rPr>
        <w:t>陆家嘴国泰附加康佑少儿重大疾病保险条款</w:t>
      </w:r>
    </w:p>
    <w:p>
      <w:pPr>
        <w:pStyle w:val="BodyText"/>
        <w:spacing w:before="10"/>
        <w:rPr>
          <w:b/>
          <w:sz w:val="23"/>
        </w:rPr>
      </w:pPr>
    </w:p>
    <w:p>
      <w:pPr>
        <w:pStyle w:val="BodyText"/>
        <w:spacing w:before="33"/>
        <w:ind w:right="1033"/>
        <w:jc w:val="right"/>
      </w:pPr>
      <w:r>
        <w:rPr/>
        <w:t>2014.10</w:t>
      </w:r>
    </w:p>
    <w:p>
      <w:pPr>
        <w:pStyle w:val="BodyText"/>
        <w:spacing w:before="31"/>
        <w:ind w:left="1023"/>
      </w:pPr>
      <w:r>
        <w:rPr>
          <w:spacing w:val="-17"/>
          <w:w w:val="100"/>
        </w:rPr>
        <w:t>本条款中，“您”指投保人，“我们”指陆家嘴国泰人寿保险有限责任公司。</w:t>
      </w:r>
    </w:p>
    <w:p>
      <w:pPr>
        <w:pStyle w:val="BodyText"/>
        <w:rPr>
          <w:sz w:val="20"/>
        </w:rPr>
      </w:pPr>
    </w:p>
    <w:p>
      <w:pPr>
        <w:pStyle w:val="BodyText"/>
        <w:spacing w:before="11"/>
        <w:rPr>
          <w:sz w:val="28"/>
        </w:rPr>
      </w:pPr>
    </w:p>
    <w:p>
      <w:pPr>
        <w:pStyle w:val="BodyText"/>
        <w:spacing w:line="266" w:lineRule="auto" w:before="33"/>
        <w:ind w:left="118" w:right="1086"/>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请您认真阅读下列【重要提示】，具体内容请以【条款内容】为准。</w:t>
      </w:r>
    </w:p>
    <w:p>
      <w:pPr>
        <w:pStyle w:val="BodyText"/>
      </w:pPr>
    </w:p>
    <w:p>
      <w:pPr>
        <w:pStyle w:val="BodyText"/>
      </w:pPr>
    </w:p>
    <w:p>
      <w:pPr>
        <w:pStyle w:val="BodyText"/>
        <w:spacing w:before="12"/>
        <w:rPr>
          <w:sz w:val="28"/>
        </w:rPr>
      </w:pPr>
    </w:p>
    <w:p>
      <w:pPr>
        <w:pStyle w:val="Heading1"/>
        <w:ind w:left="3606" w:right="4523"/>
      </w:pPr>
      <w:r>
        <w:rPr>
          <w:w w:val="95"/>
        </w:rPr>
        <w:t>【重要提示】</w:t>
      </w:r>
    </w:p>
    <w:p>
      <w:pPr>
        <w:pStyle w:val="Heading2"/>
        <w:spacing w:line="240" w:lineRule="auto" w:before="310"/>
        <w:jc w:val="both"/>
      </w:pPr>
      <w:r>
        <w:rPr>
          <w:b w:val="0"/>
        </w:rPr>
        <w:t>※ </w:t>
      </w:r>
      <w:r>
        <w:rPr/>
        <w:t>您拥有的重要权益</w:t>
      </w:r>
    </w:p>
    <w:p>
      <w:pPr>
        <w:pStyle w:val="Heading4"/>
        <w:tabs>
          <w:tab w:pos="9144" w:val="right" w:leader="dot"/>
        </w:tabs>
        <w:spacing w:before="327"/>
        <w:ind w:left="118" w:firstLine="0"/>
      </w:pPr>
      <w:r>
        <w:rPr/>
        <w:t>犹豫期</w:t>
        <w:tab/>
        <w:t>2.5</w:t>
      </w:r>
    </w:p>
    <w:p>
      <w:pPr>
        <w:pStyle w:val="BodyText"/>
        <w:spacing w:line="266" w:lineRule="auto" w:before="48"/>
        <w:ind w:left="118" w:right="1036"/>
        <w:jc w:val="both"/>
      </w:pPr>
      <w:r>
        <w:rPr/>
        <w:t>您书面签收本附加保险合同的次日起十日为犹豫期，在犹豫期内，如您认为本保险不适合您， 您可以撤销本附加合同，并取回全部已交的本附加合同的保险费。</w:t>
      </w:r>
    </w:p>
    <w:p>
      <w:pPr>
        <w:pStyle w:val="Heading4"/>
        <w:tabs>
          <w:tab w:pos="9147" w:val="right" w:leader="dot"/>
        </w:tabs>
        <w:spacing w:before="328"/>
        <w:ind w:left="118" w:firstLine="0"/>
      </w:pPr>
      <w:r>
        <w:rPr/>
        <w:t>被保险人享有的保险保障</w:t>
        <w:tab/>
        <w:t>3</w:t>
      </w:r>
    </w:p>
    <w:p>
      <w:pPr>
        <w:pStyle w:val="BodyText"/>
        <w:spacing w:before="30"/>
        <w:ind w:left="118"/>
        <w:jc w:val="both"/>
      </w:pPr>
      <w:r>
        <w:rPr/>
        <w:t>重大疾病保险金</w:t>
      </w:r>
    </w:p>
    <w:p>
      <w:pPr>
        <w:pStyle w:val="Heading4"/>
        <w:tabs>
          <w:tab w:pos="9144" w:val="right" w:leader="dot"/>
        </w:tabs>
        <w:spacing w:before="335"/>
        <w:ind w:left="118" w:firstLine="0"/>
      </w:pPr>
      <w:r>
        <w:rPr/>
        <w:t>宽限期</w:t>
        <w:tab/>
        <w:t>6.2</w:t>
      </w:r>
    </w:p>
    <w:p>
      <w:pPr>
        <w:pStyle w:val="BodyText"/>
        <w:spacing w:line="268" w:lineRule="auto" w:before="47"/>
        <w:ind w:left="118" w:right="1036"/>
        <w:jc w:val="both"/>
      </w:pPr>
      <w:r>
        <w:rPr/>
        <w:t>对于续期保险费，如您因故未能按时交付的，自保险费应交日的次日起六十日为宽限期，在宽限期内，我们仍然承担保险责任。</w:t>
      </w:r>
    </w:p>
    <w:p>
      <w:pPr>
        <w:pStyle w:val="Heading4"/>
        <w:tabs>
          <w:tab w:pos="9147" w:val="right" w:leader="dot"/>
        </w:tabs>
        <w:spacing w:before="306"/>
        <w:ind w:left="118" w:firstLine="0"/>
      </w:pPr>
      <w:r>
        <w:rPr/>
        <w:t>申请保险金的权利</w:t>
        <w:tab/>
        <w:t>8.2</w:t>
      </w:r>
    </w:p>
    <w:p>
      <w:pPr>
        <w:pStyle w:val="BodyText"/>
        <w:spacing w:line="266" w:lineRule="auto" w:before="50"/>
        <w:ind w:left="118" w:right="1036"/>
        <w:jc w:val="both"/>
      </w:pPr>
      <w:r>
        <w:rPr/>
        <w:t>被保险人发生本附加合同约定的保险事故，受益人有权向我们申请保险金，申请保险金时需提供相应的证明资料，我们会依照本附加合同的约定给付保险金。</w:t>
      </w:r>
    </w:p>
    <w:p>
      <w:pPr>
        <w:pStyle w:val="Heading4"/>
        <w:tabs>
          <w:tab w:pos="9144" w:val="right" w:leader="dot"/>
        </w:tabs>
        <w:spacing w:before="312"/>
        <w:ind w:left="118" w:firstLine="0"/>
      </w:pPr>
      <w:r>
        <w:rPr/>
        <w:t>退保</w:t>
        <w:tab/>
        <w:t>10.1</w:t>
      </w:r>
    </w:p>
    <w:p>
      <w:pPr>
        <w:pStyle w:val="BodyText"/>
        <w:spacing w:line="266" w:lineRule="auto" w:before="48"/>
        <w:ind w:left="118" w:right="1036"/>
        <w:jc w:val="both"/>
      </w:pPr>
      <w:r>
        <w:rPr/>
        <w:t>犹豫期过后，您还享有退保的权利，但退保后实际退还的数额可能小于您所交的保险费，请您慎重考虑。</w:t>
      </w:r>
    </w:p>
    <w:p>
      <w:pPr>
        <w:spacing w:before="258"/>
        <w:ind w:left="118" w:right="0" w:firstLine="0"/>
        <w:jc w:val="both"/>
        <w:rPr>
          <w:b/>
          <w:sz w:val="28"/>
        </w:rPr>
      </w:pPr>
      <w:r>
        <w:rPr>
          <w:sz w:val="28"/>
        </w:rPr>
        <w:t>※ </w:t>
      </w:r>
      <w:r>
        <w:rPr>
          <w:b/>
          <w:sz w:val="28"/>
        </w:rPr>
        <w:t>您应履行的义务</w:t>
      </w:r>
    </w:p>
    <w:p>
      <w:pPr>
        <w:pStyle w:val="Heading4"/>
        <w:tabs>
          <w:tab w:pos="9144" w:val="right" w:leader="dot"/>
        </w:tabs>
        <w:spacing w:before="327"/>
        <w:ind w:left="118" w:firstLine="0"/>
      </w:pPr>
      <w:r>
        <w:rPr/>
        <w:t>如实告知</w:t>
        <w:tab/>
        <w:t>5.1</w:t>
      </w:r>
    </w:p>
    <w:p>
      <w:pPr>
        <w:spacing w:after="0"/>
        <w:sectPr>
          <w:type w:val="continuous"/>
          <w:pgSz w:w="11910" w:h="16840"/>
          <w:pgMar w:top="420" w:bottom="280" w:left="1300" w:right="380"/>
        </w:sectPr>
      </w:pPr>
    </w:p>
    <w:p>
      <w:pPr>
        <w:pStyle w:val="BodyText"/>
        <w:tabs>
          <w:tab w:pos="4738" w:val="left" w:leader="none"/>
        </w:tabs>
        <w:spacing w:line="268" w:lineRule="auto" w:before="19"/>
        <w:ind w:left="118" w:right="116"/>
      </w:pPr>
      <w:r>
        <w:rPr/>
        <w:t>您</w:t>
      </w:r>
      <w:r>
        <w:rPr>
          <w:spacing w:val="-3"/>
        </w:rPr>
        <w:t>有</w:t>
      </w:r>
      <w:r>
        <w:rPr/>
        <w:t>如实</w:t>
      </w:r>
      <w:r>
        <w:rPr>
          <w:spacing w:val="-3"/>
        </w:rPr>
        <w:t>告</w:t>
      </w:r>
      <w:r>
        <w:rPr/>
        <w:t>知的</w:t>
      </w:r>
      <w:r>
        <w:rPr>
          <w:spacing w:val="-3"/>
        </w:rPr>
        <w:t>义</w:t>
      </w:r>
      <w:r>
        <w:rPr/>
        <w:t>务。</w:t>
      </w:r>
      <w:r>
        <w:rPr>
          <w:spacing w:val="-3"/>
        </w:rPr>
        <w:t>若</w:t>
      </w:r>
      <w:r>
        <w:rPr/>
        <w:t>您故</w:t>
      </w:r>
      <w:r>
        <w:rPr>
          <w:spacing w:val="-3"/>
        </w:rPr>
        <w:t>意</w:t>
      </w:r>
      <w:r>
        <w:rPr/>
        <w:t>或因</w:t>
      </w:r>
      <w:r>
        <w:rPr>
          <w:spacing w:val="-3"/>
        </w:rPr>
        <w:t>重</w:t>
      </w:r>
      <w:r>
        <w:rPr/>
        <w:t>大过失</w:t>
        <w:tab/>
        <w:t>未履行如实告知的义务，可能严重影响您的权 </w:t>
      </w:r>
      <w:r>
        <w:rPr>
          <w:spacing w:val="-1"/>
        </w:rPr>
        <w:t>益</w:t>
      </w:r>
      <w:r>
        <w:rPr/>
        <w:t>。</w:t>
      </w:r>
    </w:p>
    <w:p>
      <w:pPr>
        <w:pStyle w:val="Heading4"/>
        <w:tabs>
          <w:tab w:pos="8813" w:val="left" w:leader="dot"/>
        </w:tabs>
        <w:spacing w:before="307"/>
        <w:ind w:left="118" w:firstLine="0"/>
      </w:pPr>
      <w:r>
        <w:rPr/>
        <w:t>按时交纳保险费</w:t>
        <w:tab/>
        <w:t>6.1</w:t>
      </w:r>
    </w:p>
    <w:p>
      <w:pPr>
        <w:pStyle w:val="BodyText"/>
        <w:spacing w:line="266" w:lineRule="auto" w:before="50"/>
        <w:ind w:left="118" w:right="116"/>
      </w:pPr>
      <w:r>
        <w:rPr/>
        <w:t>您应按时交纳保险费。若超过宽限期您仍未交纳保险费，则本附加合同效力中止，中止期间我们将不承担保险责任。</w:t>
      </w:r>
    </w:p>
    <w:p>
      <w:pPr>
        <w:pStyle w:val="Heading4"/>
        <w:tabs>
          <w:tab w:pos="8815" w:val="left" w:leader="dot"/>
        </w:tabs>
        <w:spacing w:before="312"/>
        <w:ind w:left="118" w:firstLine="0"/>
      </w:pPr>
      <w:r>
        <w:rPr/>
        <w:t>及时通知保险事故</w:t>
        <w:tab/>
        <w:t>8.1</w:t>
      </w:r>
    </w:p>
    <w:p>
      <w:pPr>
        <w:pStyle w:val="BodyText"/>
        <w:spacing w:line="266" w:lineRule="auto" w:before="48"/>
        <w:ind w:left="118" w:right="116"/>
      </w:pPr>
      <w:r>
        <w:rPr/>
        <w:t>被保险人发生保险事故后，您或受益人应及时通知我们。若未及时通知，可能导致我们难以确定保险事故的性质、原因、损失程度等，并影响到您的权益。</w:t>
      </w:r>
    </w:p>
    <w:p>
      <w:pPr>
        <w:pStyle w:val="BodyText"/>
        <w:spacing w:before="1"/>
        <w:rPr>
          <w:sz w:val="20"/>
        </w:rPr>
      </w:pPr>
    </w:p>
    <w:p>
      <w:pPr>
        <w:pStyle w:val="Heading2"/>
        <w:spacing w:line="240" w:lineRule="auto"/>
      </w:pPr>
      <w:r>
        <w:rPr>
          <w:b w:val="0"/>
        </w:rPr>
        <w:t>※ </w:t>
      </w:r>
      <w:r>
        <w:rPr/>
        <w:t>您应特别注意的事项</w:t>
      </w:r>
    </w:p>
    <w:p>
      <w:pPr>
        <w:pStyle w:val="BodyText"/>
        <w:spacing w:before="8"/>
        <w:rPr>
          <w:b/>
          <w:sz w:val="24"/>
        </w:rPr>
      </w:pPr>
    </w:p>
    <w:p>
      <w:pPr>
        <w:pStyle w:val="Heading4"/>
        <w:tabs>
          <w:tab w:pos="8808" w:val="left" w:leader="dot"/>
        </w:tabs>
        <w:ind w:left="118" w:firstLine="0"/>
      </w:pPr>
      <w:r>
        <w:rPr/>
        <w:t>释义</w:t>
        <w:tab/>
        <w:t>1.1</w:t>
      </w:r>
    </w:p>
    <w:p>
      <w:pPr>
        <w:pStyle w:val="BodyText"/>
        <w:spacing w:before="47"/>
        <w:ind w:left="118"/>
      </w:pPr>
      <w:r>
        <w:rPr/>
        <w:t>我们在每页底部对一些专业名词进行了释义，并做了显著标识，释义为条款的重要组成部分。</w:t>
      </w:r>
    </w:p>
    <w:p>
      <w:pPr>
        <w:pStyle w:val="BodyText"/>
        <w:spacing w:before="8"/>
        <w:rPr>
          <w:sz w:val="25"/>
        </w:rPr>
      </w:pPr>
    </w:p>
    <w:p>
      <w:pPr>
        <w:pStyle w:val="Heading4"/>
        <w:tabs>
          <w:tab w:pos="8811" w:val="left" w:leader="dot"/>
        </w:tabs>
        <w:ind w:left="118" w:firstLine="0"/>
      </w:pPr>
      <w:r>
        <w:rPr/>
        <w:t>等待期</w:t>
        <w:tab/>
        <w:t>3.1</w:t>
      </w:r>
    </w:p>
    <w:p>
      <w:pPr>
        <w:pStyle w:val="BodyText"/>
        <w:spacing w:before="48"/>
        <w:ind w:left="118"/>
      </w:pPr>
      <w:r>
        <w:rPr/>
        <w:t>本附加合同生效后三十日为等待期，在等待期内发生重大疾病，我们将不承担保险责任。</w:t>
      </w:r>
    </w:p>
    <w:p>
      <w:pPr>
        <w:pStyle w:val="BodyText"/>
        <w:spacing w:before="12"/>
        <w:rPr>
          <w:sz w:val="26"/>
        </w:rPr>
      </w:pPr>
    </w:p>
    <w:p>
      <w:pPr>
        <w:pStyle w:val="Heading4"/>
        <w:tabs>
          <w:tab w:pos="8811" w:val="left" w:leader="dot"/>
        </w:tabs>
        <w:ind w:left="118" w:firstLine="0"/>
      </w:pPr>
      <w:r>
        <w:rPr/>
        <w:t>重大疾病</w:t>
        <w:tab/>
        <w:t>3.2</w:t>
      </w:r>
    </w:p>
    <w:p>
      <w:pPr>
        <w:pStyle w:val="BodyText"/>
        <w:spacing w:line="266" w:lineRule="auto" w:before="30"/>
        <w:ind w:left="118" w:right="113"/>
      </w:pPr>
      <w:r>
        <w:rPr>
          <w:spacing w:val="-8"/>
        </w:rPr>
        <w:t>我们对本附加合同约定的 </w:t>
      </w:r>
      <w:r>
        <w:rPr/>
        <w:t>18</w:t>
      </w:r>
      <w:r>
        <w:rPr>
          <w:spacing w:val="-12"/>
        </w:rPr>
        <w:t> 种重大疾病提供保障，请注意重大疾病的约定，尤其是不保障部分</w:t>
      </w:r>
      <w:r>
        <w:rPr>
          <w:spacing w:val="-2"/>
        </w:rPr>
        <w:t>内容。</w:t>
      </w:r>
    </w:p>
    <w:p>
      <w:pPr>
        <w:pStyle w:val="BodyText"/>
        <w:spacing w:before="10"/>
        <w:rPr>
          <w:sz w:val="23"/>
        </w:rPr>
      </w:pPr>
    </w:p>
    <w:p>
      <w:pPr>
        <w:pStyle w:val="Heading4"/>
        <w:tabs>
          <w:tab w:pos="8811" w:val="left" w:leader="dot"/>
        </w:tabs>
        <w:ind w:left="118" w:firstLine="0"/>
      </w:pPr>
      <w:r>
        <w:rPr/>
        <w:t>责任免除</w:t>
        <w:tab/>
        <w:t>4.1</w:t>
      </w:r>
    </w:p>
    <w:p>
      <w:pPr>
        <w:pStyle w:val="BodyText"/>
        <w:spacing w:before="47"/>
        <w:ind w:left="118"/>
      </w:pPr>
      <w:r>
        <w:rPr/>
        <w:t>发生 4.1 项下的情形，我们将不承担保险责任。</w:t>
      </w:r>
    </w:p>
    <w:p>
      <w:pPr>
        <w:pStyle w:val="BodyText"/>
        <w:spacing w:before="11"/>
        <w:rPr>
          <w:sz w:val="26"/>
        </w:rPr>
      </w:pPr>
    </w:p>
    <w:p>
      <w:pPr>
        <w:pStyle w:val="Heading4"/>
        <w:spacing w:before="1"/>
        <w:ind w:left="118" w:firstLine="0"/>
      </w:pPr>
      <w:r>
        <w:rPr/>
        <w:t>重要释义</w:t>
      </w:r>
    </w:p>
    <w:p>
      <w:pPr>
        <w:pStyle w:val="BodyText"/>
        <w:spacing w:line="268" w:lineRule="auto" w:before="31"/>
        <w:ind w:left="118" w:right="115"/>
      </w:pPr>
      <w:r>
        <w:rPr>
          <w:spacing w:val="-24"/>
        </w:rPr>
        <w:t>除 </w:t>
      </w:r>
      <w:r>
        <w:rPr/>
        <w:t>4.1</w:t>
      </w:r>
      <w:r>
        <w:rPr>
          <w:spacing w:val="-23"/>
        </w:rPr>
        <w:t> 项下情形外，还请您特别注意理解“专科医生”、“意外伤害事故”、“指定或认可的医疗</w:t>
      </w:r>
      <w:r>
        <w:rPr>
          <w:spacing w:val="-3"/>
        </w:rPr>
        <w:t>机构”等重要释义内容，这些释义明确了认定保险事故的范围。</w:t>
      </w:r>
    </w:p>
    <w:p>
      <w:pPr>
        <w:pStyle w:val="BodyText"/>
      </w:pPr>
    </w:p>
    <w:p>
      <w:pPr>
        <w:pStyle w:val="BodyText"/>
      </w:pPr>
    </w:p>
    <w:p>
      <w:pPr>
        <w:pStyle w:val="BodyText"/>
      </w:pPr>
    </w:p>
    <w:p>
      <w:pPr>
        <w:pStyle w:val="BodyText"/>
      </w:pPr>
    </w:p>
    <w:p>
      <w:pPr>
        <w:pStyle w:val="BodyText"/>
      </w:pPr>
    </w:p>
    <w:p>
      <w:pPr>
        <w:pStyle w:val="Heading4"/>
        <w:tabs>
          <w:tab w:pos="3667" w:val="left" w:leader="none"/>
          <w:tab w:pos="6711" w:val="left" w:leader="none"/>
        </w:tabs>
        <w:spacing w:before="166"/>
        <w:ind w:left="514" w:firstLine="0"/>
      </w:pPr>
      <w:r>
        <w:rPr/>
        <w:t>公司网址</w:t>
      </w:r>
      <w:r>
        <w:rPr>
          <w:spacing w:val="-60"/>
        </w:rPr>
        <w:t> </w:t>
      </w:r>
      <w:hyperlink r:id="rId6">
        <w:r>
          <w:rPr/>
          <w:t>www.cathaylife.cn</w:t>
        </w:r>
      </w:hyperlink>
      <w:r>
        <w:rPr/>
        <w:tab/>
        <w:t>客户服务热线</w:t>
      </w:r>
      <w:r>
        <w:rPr>
          <w:spacing w:val="-59"/>
        </w:rPr>
        <w:t> </w:t>
      </w:r>
      <w:r>
        <w:rPr/>
        <w:t>800-819-9899</w:t>
        <w:tab/>
        <w:t>400-886-9899</w:t>
      </w:r>
    </w:p>
    <w:p>
      <w:pPr>
        <w:spacing w:after="0"/>
        <w:sectPr>
          <w:pgSz w:w="11910" w:h="16840"/>
          <w:pgMar w:top="1380" w:bottom="280" w:left="1300" w:right="1300"/>
        </w:sectPr>
      </w:pPr>
    </w:p>
    <w:p>
      <w:pPr>
        <w:spacing w:line="438" w:lineRule="exact" w:before="0"/>
        <w:ind w:left="3224" w:right="3224" w:firstLine="0"/>
        <w:jc w:val="center"/>
        <w:rPr>
          <w:b/>
          <w:sz w:val="36"/>
        </w:rPr>
      </w:pPr>
      <w:r>
        <w:rPr>
          <w:b/>
          <w:w w:val="95"/>
          <w:sz w:val="36"/>
        </w:rPr>
        <w:t>【条款目录】</w:t>
      </w:r>
    </w:p>
    <w:p>
      <w:pPr>
        <w:pStyle w:val="BodyText"/>
        <w:spacing w:before="1"/>
        <w:rPr>
          <w:b/>
          <w:sz w:val="29"/>
        </w:rPr>
      </w:pPr>
    </w:p>
    <w:p>
      <w:pPr>
        <w:tabs>
          <w:tab w:pos="4447" w:val="left" w:leader="none"/>
        </w:tabs>
        <w:spacing w:before="0"/>
        <w:ind w:left="112" w:right="0" w:firstLine="0"/>
        <w:jc w:val="left"/>
        <w:rPr>
          <w:b/>
          <w:sz w:val="22"/>
        </w:rPr>
      </w:pPr>
      <w:r>
        <w:rPr>
          <w:b/>
          <w:sz w:val="22"/>
        </w:rPr>
        <w:t>1.</w:t>
      </w:r>
      <w:r>
        <w:rPr>
          <w:b/>
          <w:sz w:val="22"/>
          <w:u w:val="single"/>
        </w:rPr>
        <w:t>释义</w:t>
      </w:r>
      <w:r>
        <w:rPr>
          <w:b/>
          <w:sz w:val="22"/>
        </w:rPr>
        <w:tab/>
      </w:r>
      <w:r>
        <w:rPr>
          <w:b/>
          <w:spacing w:val="-1"/>
          <w:sz w:val="22"/>
        </w:rPr>
        <w:t>7.合同效力的中止和</w:t>
      </w:r>
      <w:r>
        <w:rPr>
          <w:b/>
          <w:sz w:val="22"/>
        </w:rPr>
        <w:t>恢复</w:t>
      </w:r>
    </w:p>
    <w:p>
      <w:pPr>
        <w:pStyle w:val="BodyText"/>
        <w:tabs>
          <w:tab w:pos="4667" w:val="left" w:leader="none"/>
        </w:tabs>
        <w:spacing w:before="33"/>
        <w:ind w:left="331"/>
      </w:pPr>
      <w:r>
        <w:rPr/>
        <w:t>1.1 释义</w:t>
        <w:tab/>
        <w:t>7.1</w:t>
      </w:r>
      <w:r>
        <w:rPr>
          <w:spacing w:val="-1"/>
        </w:rPr>
        <w:t> </w:t>
      </w:r>
      <w:r>
        <w:rPr/>
        <w:t>合</w:t>
      </w:r>
      <w:r>
        <w:rPr>
          <w:spacing w:val="-3"/>
        </w:rPr>
        <w:t>同</w:t>
      </w:r>
      <w:r>
        <w:rPr/>
        <w:t>效力</w:t>
      </w:r>
      <w:r>
        <w:rPr>
          <w:spacing w:val="-3"/>
        </w:rPr>
        <w:t>的</w:t>
      </w:r>
      <w:r>
        <w:rPr/>
        <w:t>中止</w:t>
      </w:r>
    </w:p>
    <w:p>
      <w:pPr>
        <w:pStyle w:val="BodyText"/>
        <w:spacing w:before="31"/>
        <w:ind w:left="4668"/>
      </w:pPr>
      <w:r>
        <w:rPr/>
        <w:t>7.2 合同效力的恢复</w:t>
      </w:r>
    </w:p>
    <w:p>
      <w:pPr>
        <w:pStyle w:val="Heading4"/>
        <w:spacing w:before="31"/>
        <w:ind w:left="112" w:firstLine="0"/>
      </w:pPr>
      <w:r>
        <w:rPr/>
        <w:t>2.您与我们订立的合同</w:t>
      </w:r>
    </w:p>
    <w:p>
      <w:pPr>
        <w:pStyle w:val="ListParagraph"/>
        <w:numPr>
          <w:ilvl w:val="1"/>
          <w:numId w:val="1"/>
        </w:numPr>
        <w:tabs>
          <w:tab w:pos="773" w:val="left" w:leader="none"/>
          <w:tab w:pos="4447" w:val="left" w:leader="none"/>
        </w:tabs>
        <w:spacing w:line="240" w:lineRule="auto" w:before="33" w:after="0"/>
        <w:ind w:left="772" w:right="0" w:hanging="441"/>
        <w:jc w:val="left"/>
        <w:rPr>
          <w:b/>
          <w:sz w:val="22"/>
        </w:rPr>
      </w:pPr>
      <w:r>
        <w:rPr>
          <w:sz w:val="22"/>
        </w:rPr>
        <w:t>合</w:t>
      </w:r>
      <w:r>
        <w:rPr>
          <w:spacing w:val="-3"/>
          <w:sz w:val="22"/>
        </w:rPr>
        <w:t>同</w:t>
      </w:r>
      <w:r>
        <w:rPr>
          <w:sz w:val="22"/>
        </w:rPr>
        <w:t>的构成</w:t>
        <w:tab/>
      </w:r>
      <w:r>
        <w:rPr>
          <w:b/>
          <w:spacing w:val="-1"/>
          <w:sz w:val="22"/>
        </w:rPr>
        <w:t>8.</w:t>
      </w:r>
      <w:r>
        <w:rPr>
          <w:b/>
          <w:spacing w:val="-1"/>
          <w:sz w:val="22"/>
          <w:u w:val="single"/>
        </w:rPr>
        <w:t>保险金的</w:t>
      </w:r>
      <w:r>
        <w:rPr>
          <w:b/>
          <w:sz w:val="22"/>
          <w:u w:val="single"/>
        </w:rPr>
        <w:t>申请</w:t>
      </w:r>
    </w:p>
    <w:p>
      <w:pPr>
        <w:pStyle w:val="ListParagraph"/>
        <w:numPr>
          <w:ilvl w:val="1"/>
          <w:numId w:val="1"/>
        </w:numPr>
        <w:tabs>
          <w:tab w:pos="773" w:val="left" w:leader="none"/>
          <w:tab w:pos="4667" w:val="left" w:leader="none"/>
        </w:tabs>
        <w:spacing w:line="240" w:lineRule="auto" w:before="30" w:after="0"/>
        <w:ind w:left="772" w:right="0" w:hanging="441"/>
        <w:jc w:val="left"/>
        <w:rPr>
          <w:sz w:val="22"/>
        </w:rPr>
      </w:pPr>
      <w:r>
        <w:rPr>
          <w:sz w:val="22"/>
        </w:rPr>
        <w:t>投</w:t>
      </w:r>
      <w:r>
        <w:rPr>
          <w:spacing w:val="-3"/>
          <w:sz w:val="22"/>
        </w:rPr>
        <w:t>保</w:t>
      </w:r>
      <w:r>
        <w:rPr>
          <w:sz w:val="22"/>
        </w:rPr>
        <w:t>范围</w:t>
        <w:tab/>
        <w:t>8.1</w:t>
      </w:r>
      <w:r>
        <w:rPr>
          <w:spacing w:val="-1"/>
          <w:sz w:val="22"/>
        </w:rPr>
        <w:t> </w:t>
      </w:r>
      <w:r>
        <w:rPr>
          <w:sz w:val="22"/>
        </w:rPr>
        <w:t>保</w:t>
      </w:r>
      <w:r>
        <w:rPr>
          <w:spacing w:val="-3"/>
          <w:sz w:val="22"/>
        </w:rPr>
        <w:t>险</w:t>
      </w:r>
      <w:r>
        <w:rPr>
          <w:sz w:val="22"/>
        </w:rPr>
        <w:t>事故</w:t>
      </w:r>
      <w:r>
        <w:rPr>
          <w:spacing w:val="-3"/>
          <w:sz w:val="22"/>
        </w:rPr>
        <w:t>的</w:t>
      </w:r>
      <w:r>
        <w:rPr>
          <w:sz w:val="22"/>
        </w:rPr>
        <w:t>通知</w:t>
      </w:r>
    </w:p>
    <w:p>
      <w:pPr>
        <w:pStyle w:val="ListParagraph"/>
        <w:numPr>
          <w:ilvl w:val="1"/>
          <w:numId w:val="1"/>
        </w:numPr>
        <w:tabs>
          <w:tab w:pos="773" w:val="left" w:leader="none"/>
          <w:tab w:pos="4667" w:val="left" w:leader="none"/>
        </w:tabs>
        <w:spacing w:line="240" w:lineRule="auto" w:before="10" w:after="0"/>
        <w:ind w:left="772" w:right="0" w:hanging="441"/>
        <w:jc w:val="left"/>
        <w:rPr>
          <w:sz w:val="22"/>
        </w:rPr>
      </w:pPr>
      <w:r>
        <w:rPr>
          <w:sz w:val="22"/>
        </w:rPr>
        <w:t>合</w:t>
      </w:r>
      <w:r>
        <w:rPr>
          <w:spacing w:val="-3"/>
          <w:sz w:val="22"/>
        </w:rPr>
        <w:t>同</w:t>
      </w:r>
      <w:r>
        <w:rPr>
          <w:sz w:val="22"/>
        </w:rPr>
        <w:t>生效</w:t>
        <w:tab/>
      </w:r>
      <w:r>
        <w:rPr>
          <w:position w:val="2"/>
          <w:sz w:val="22"/>
        </w:rPr>
        <w:t>8.2</w:t>
      </w:r>
      <w:r>
        <w:rPr>
          <w:spacing w:val="-1"/>
          <w:position w:val="2"/>
          <w:sz w:val="22"/>
        </w:rPr>
        <w:t> </w:t>
      </w:r>
      <w:r>
        <w:rPr>
          <w:position w:val="2"/>
          <w:sz w:val="22"/>
        </w:rPr>
        <w:t>保</w:t>
      </w:r>
      <w:r>
        <w:rPr>
          <w:spacing w:val="-3"/>
          <w:position w:val="2"/>
          <w:sz w:val="22"/>
        </w:rPr>
        <w:t>险</w:t>
      </w:r>
      <w:r>
        <w:rPr>
          <w:position w:val="2"/>
          <w:sz w:val="22"/>
        </w:rPr>
        <w:t>金的</w:t>
      </w:r>
      <w:r>
        <w:rPr>
          <w:spacing w:val="-3"/>
          <w:position w:val="2"/>
          <w:sz w:val="22"/>
        </w:rPr>
        <w:t>申</w:t>
      </w:r>
      <w:r>
        <w:rPr>
          <w:position w:val="2"/>
          <w:sz w:val="22"/>
        </w:rPr>
        <w:t>请</w:t>
      </w:r>
    </w:p>
    <w:p>
      <w:pPr>
        <w:pStyle w:val="ListParagraph"/>
        <w:numPr>
          <w:ilvl w:val="1"/>
          <w:numId w:val="1"/>
        </w:numPr>
        <w:tabs>
          <w:tab w:pos="773" w:val="left" w:leader="none"/>
          <w:tab w:pos="4667" w:val="left" w:leader="none"/>
        </w:tabs>
        <w:spacing w:line="240" w:lineRule="auto" w:before="33" w:after="0"/>
        <w:ind w:left="772" w:right="0" w:hanging="441"/>
        <w:jc w:val="left"/>
        <w:rPr>
          <w:sz w:val="22"/>
        </w:rPr>
      </w:pPr>
      <w:r>
        <w:rPr>
          <w:sz w:val="22"/>
        </w:rPr>
        <w:t>保</w:t>
      </w:r>
      <w:r>
        <w:rPr>
          <w:spacing w:val="-3"/>
          <w:sz w:val="22"/>
        </w:rPr>
        <w:t>险</w:t>
      </w:r>
      <w:r>
        <w:rPr>
          <w:sz w:val="22"/>
        </w:rPr>
        <w:t>期间</w:t>
      </w:r>
      <w:r>
        <w:rPr>
          <w:spacing w:val="-3"/>
          <w:sz w:val="22"/>
        </w:rPr>
        <w:t>与</w:t>
      </w:r>
      <w:r>
        <w:rPr>
          <w:sz w:val="22"/>
        </w:rPr>
        <w:t>交费</w:t>
      </w:r>
      <w:r>
        <w:rPr>
          <w:spacing w:val="-3"/>
          <w:sz w:val="22"/>
        </w:rPr>
        <w:t>期</w:t>
      </w:r>
      <w:r>
        <w:rPr>
          <w:sz w:val="22"/>
        </w:rPr>
        <w:t>间</w:t>
        <w:tab/>
        <w:t>8.3</w:t>
      </w:r>
      <w:r>
        <w:rPr>
          <w:spacing w:val="-2"/>
          <w:sz w:val="22"/>
        </w:rPr>
        <w:t> </w:t>
      </w:r>
      <w:r>
        <w:rPr>
          <w:sz w:val="22"/>
        </w:rPr>
        <w:t>诉</w:t>
      </w:r>
      <w:r>
        <w:rPr>
          <w:spacing w:val="-3"/>
          <w:sz w:val="22"/>
        </w:rPr>
        <w:t>讼</w:t>
      </w:r>
      <w:r>
        <w:rPr>
          <w:sz w:val="22"/>
        </w:rPr>
        <w:t>时效</w:t>
      </w:r>
    </w:p>
    <w:p>
      <w:pPr>
        <w:pStyle w:val="ListParagraph"/>
        <w:numPr>
          <w:ilvl w:val="1"/>
          <w:numId w:val="1"/>
        </w:numPr>
        <w:tabs>
          <w:tab w:pos="773" w:val="left" w:leader="none"/>
          <w:tab w:pos="4667" w:val="left" w:leader="none"/>
        </w:tabs>
        <w:spacing w:line="240" w:lineRule="auto" w:before="31" w:after="0"/>
        <w:ind w:left="772" w:right="0" w:hanging="441"/>
        <w:jc w:val="left"/>
        <w:rPr>
          <w:sz w:val="22"/>
        </w:rPr>
      </w:pPr>
      <w:r>
        <w:rPr>
          <w:sz w:val="22"/>
          <w:u w:val="single"/>
        </w:rPr>
        <w:t>合</w:t>
      </w:r>
      <w:r>
        <w:rPr>
          <w:spacing w:val="-3"/>
          <w:sz w:val="22"/>
          <w:u w:val="single"/>
        </w:rPr>
        <w:t>同</w:t>
      </w:r>
      <w:r>
        <w:rPr>
          <w:sz w:val="22"/>
          <w:u w:val="single"/>
        </w:rPr>
        <w:t>的撤销</w:t>
      </w:r>
      <w:r>
        <w:rPr>
          <w:sz w:val="22"/>
        </w:rPr>
        <w:tab/>
        <w:t>8.4</w:t>
      </w:r>
      <w:r>
        <w:rPr>
          <w:spacing w:val="-1"/>
          <w:sz w:val="22"/>
        </w:rPr>
        <w:t> </w:t>
      </w:r>
      <w:r>
        <w:rPr>
          <w:sz w:val="22"/>
        </w:rPr>
        <w:t>保</w:t>
      </w:r>
      <w:r>
        <w:rPr>
          <w:spacing w:val="-3"/>
          <w:sz w:val="22"/>
        </w:rPr>
        <w:t>险</w:t>
      </w:r>
      <w:r>
        <w:rPr>
          <w:sz w:val="22"/>
        </w:rPr>
        <w:t>金的</w:t>
      </w:r>
      <w:r>
        <w:rPr>
          <w:spacing w:val="-3"/>
          <w:sz w:val="22"/>
        </w:rPr>
        <w:t>给</w:t>
      </w:r>
      <w:r>
        <w:rPr>
          <w:sz w:val="22"/>
        </w:rPr>
        <w:t>付</w:t>
      </w:r>
    </w:p>
    <w:p>
      <w:pPr>
        <w:pStyle w:val="BodyText"/>
        <w:spacing w:before="5"/>
        <w:rPr>
          <w:sz w:val="25"/>
        </w:rPr>
      </w:pPr>
    </w:p>
    <w:p>
      <w:pPr>
        <w:pStyle w:val="Heading4"/>
        <w:tabs>
          <w:tab w:pos="4447" w:val="left" w:leader="none"/>
        </w:tabs>
        <w:ind w:left="112" w:firstLine="0"/>
      </w:pPr>
      <w:r>
        <w:rPr>
          <w:position w:val="2"/>
        </w:rPr>
        <w:t>3.</w:t>
      </w:r>
      <w:r>
        <w:rPr>
          <w:position w:val="2"/>
          <w:u w:val="single"/>
        </w:rPr>
        <w:t>我们提供的保障</w:t>
      </w:r>
      <w:r>
        <w:rPr>
          <w:position w:val="2"/>
        </w:rPr>
        <w:tab/>
      </w:r>
      <w:r>
        <w:rPr>
          <w:spacing w:val="-1"/>
          <w:w w:val="95"/>
        </w:rPr>
        <w:t>9.受</w:t>
      </w:r>
      <w:r>
        <w:rPr>
          <w:w w:val="95"/>
        </w:rPr>
        <w:t>益人</w:t>
      </w:r>
    </w:p>
    <w:p>
      <w:pPr>
        <w:pStyle w:val="ListParagraph"/>
        <w:numPr>
          <w:ilvl w:val="1"/>
          <w:numId w:val="2"/>
        </w:numPr>
        <w:tabs>
          <w:tab w:pos="773" w:val="left" w:leader="none"/>
          <w:tab w:pos="4667" w:val="left" w:leader="none"/>
        </w:tabs>
        <w:spacing w:line="240" w:lineRule="auto" w:before="11" w:after="0"/>
        <w:ind w:left="772" w:right="0" w:hanging="439"/>
        <w:jc w:val="left"/>
        <w:rPr>
          <w:sz w:val="22"/>
        </w:rPr>
      </w:pPr>
      <w:r>
        <w:rPr>
          <w:position w:val="2"/>
          <w:sz w:val="22"/>
        </w:rPr>
        <w:t>重</w:t>
      </w:r>
      <w:r>
        <w:rPr>
          <w:spacing w:val="-3"/>
          <w:position w:val="2"/>
          <w:sz w:val="22"/>
        </w:rPr>
        <w:t>大</w:t>
      </w:r>
      <w:r>
        <w:rPr>
          <w:position w:val="2"/>
          <w:sz w:val="22"/>
        </w:rPr>
        <w:t>疾病</w:t>
      </w:r>
      <w:r>
        <w:rPr>
          <w:spacing w:val="-3"/>
          <w:position w:val="2"/>
          <w:sz w:val="22"/>
        </w:rPr>
        <w:t>保</w:t>
      </w:r>
      <w:r>
        <w:rPr>
          <w:position w:val="2"/>
          <w:sz w:val="22"/>
        </w:rPr>
        <w:t>险金</w:t>
        <w:tab/>
      </w:r>
      <w:r>
        <w:rPr>
          <w:sz w:val="22"/>
        </w:rPr>
        <w:t>9.1</w:t>
      </w:r>
      <w:r>
        <w:rPr>
          <w:spacing w:val="-1"/>
          <w:sz w:val="22"/>
        </w:rPr>
        <w:t> </w:t>
      </w:r>
      <w:r>
        <w:rPr>
          <w:sz w:val="22"/>
        </w:rPr>
        <w:t>受</w:t>
      </w:r>
      <w:r>
        <w:rPr>
          <w:spacing w:val="-3"/>
          <w:sz w:val="22"/>
        </w:rPr>
        <w:t>益</w:t>
      </w:r>
      <w:r>
        <w:rPr>
          <w:sz w:val="22"/>
        </w:rPr>
        <w:t>人的</w:t>
      </w:r>
      <w:r>
        <w:rPr>
          <w:spacing w:val="-3"/>
          <w:sz w:val="22"/>
        </w:rPr>
        <w:t>指</w:t>
      </w:r>
      <w:r>
        <w:rPr>
          <w:sz w:val="22"/>
        </w:rPr>
        <w:t>定</w:t>
      </w:r>
    </w:p>
    <w:p>
      <w:pPr>
        <w:pStyle w:val="ListParagraph"/>
        <w:numPr>
          <w:ilvl w:val="1"/>
          <w:numId w:val="2"/>
        </w:numPr>
        <w:tabs>
          <w:tab w:pos="773" w:val="left" w:leader="none"/>
          <w:tab w:pos="4667" w:val="left" w:leader="none"/>
        </w:tabs>
        <w:spacing w:line="240" w:lineRule="auto" w:before="11" w:after="0"/>
        <w:ind w:left="772" w:right="0" w:hanging="441"/>
        <w:jc w:val="left"/>
        <w:rPr>
          <w:sz w:val="22"/>
        </w:rPr>
      </w:pPr>
      <w:r>
        <w:rPr>
          <w:position w:val="2"/>
          <w:sz w:val="22"/>
        </w:rPr>
        <w:t>重</w:t>
      </w:r>
      <w:r>
        <w:rPr>
          <w:spacing w:val="-3"/>
          <w:position w:val="2"/>
          <w:sz w:val="22"/>
        </w:rPr>
        <w:t>大</w:t>
      </w:r>
      <w:r>
        <w:rPr>
          <w:position w:val="2"/>
          <w:sz w:val="22"/>
        </w:rPr>
        <w:t>疾病</w:t>
        <w:tab/>
      </w:r>
      <w:r>
        <w:rPr>
          <w:sz w:val="22"/>
        </w:rPr>
        <w:t>9.2 保</w:t>
      </w:r>
      <w:r>
        <w:rPr>
          <w:spacing w:val="-3"/>
          <w:sz w:val="22"/>
        </w:rPr>
        <w:t>险</w:t>
      </w:r>
      <w:r>
        <w:rPr>
          <w:sz w:val="22"/>
        </w:rPr>
        <w:t>金转</w:t>
      </w:r>
      <w:r>
        <w:rPr>
          <w:spacing w:val="-3"/>
          <w:sz w:val="22"/>
        </w:rPr>
        <w:t>变</w:t>
      </w:r>
      <w:r>
        <w:rPr>
          <w:sz w:val="22"/>
        </w:rPr>
        <w:t>为遗</w:t>
      </w:r>
      <w:r>
        <w:rPr>
          <w:spacing w:val="-3"/>
          <w:sz w:val="22"/>
        </w:rPr>
        <w:t>产</w:t>
      </w:r>
      <w:r>
        <w:rPr>
          <w:sz w:val="22"/>
        </w:rPr>
        <w:t>的处理</w:t>
      </w:r>
    </w:p>
    <w:p>
      <w:pPr>
        <w:pStyle w:val="BodyText"/>
        <w:spacing w:before="5"/>
        <w:rPr>
          <w:sz w:val="25"/>
        </w:rPr>
      </w:pPr>
    </w:p>
    <w:p>
      <w:pPr>
        <w:pStyle w:val="Heading4"/>
        <w:tabs>
          <w:tab w:pos="4447" w:val="left" w:leader="none"/>
        </w:tabs>
        <w:ind w:left="112" w:firstLine="0"/>
      </w:pPr>
      <w:r>
        <w:rPr>
          <w:position w:val="2"/>
        </w:rPr>
        <w:t>4.</w:t>
      </w:r>
      <w:r>
        <w:rPr>
          <w:position w:val="2"/>
          <w:u w:val="single"/>
        </w:rPr>
        <w:t>责任免除</w:t>
      </w:r>
      <w:r>
        <w:rPr>
          <w:position w:val="2"/>
        </w:rPr>
        <w:tab/>
      </w:r>
      <w:r>
        <w:rPr>
          <w:spacing w:val="-1"/>
        </w:rPr>
        <w:t>10.</w:t>
      </w:r>
      <w:r>
        <w:rPr>
          <w:spacing w:val="-1"/>
          <w:u w:val="single"/>
        </w:rPr>
        <w:t>合同解除和效力</w:t>
      </w:r>
      <w:r>
        <w:rPr>
          <w:u w:val="single"/>
        </w:rPr>
        <w:t>终止</w:t>
      </w:r>
    </w:p>
    <w:p>
      <w:pPr>
        <w:pStyle w:val="BodyText"/>
        <w:tabs>
          <w:tab w:pos="4667" w:val="left" w:leader="none"/>
        </w:tabs>
        <w:spacing w:before="14"/>
        <w:ind w:left="331"/>
      </w:pPr>
      <w:r>
        <w:rPr/>
        <w:t>4.1 责</w:t>
      </w:r>
      <w:r>
        <w:rPr>
          <w:spacing w:val="-3"/>
        </w:rPr>
        <w:t>任</w:t>
      </w:r>
      <w:r>
        <w:rPr/>
        <w:t>免除</w:t>
        <w:tab/>
        <w:t>10.1 您</w:t>
      </w:r>
      <w:r>
        <w:rPr>
          <w:spacing w:val="-3"/>
        </w:rPr>
        <w:t>解</w:t>
      </w:r>
      <w:r>
        <w:rPr/>
        <w:t>除合</w:t>
      </w:r>
      <w:r>
        <w:rPr>
          <w:spacing w:val="-3"/>
        </w:rPr>
        <w:t>同</w:t>
      </w:r>
      <w:r>
        <w:rPr/>
        <w:t>的手</w:t>
      </w:r>
      <w:r>
        <w:rPr>
          <w:spacing w:val="-3"/>
        </w:rPr>
        <w:t>续</w:t>
      </w:r>
      <w:r>
        <w:rPr/>
        <w:t>及风险</w:t>
      </w:r>
    </w:p>
    <w:p>
      <w:pPr>
        <w:pStyle w:val="BodyText"/>
        <w:spacing w:before="50"/>
        <w:ind w:left="4668"/>
      </w:pPr>
      <w:r>
        <w:rPr/>
        <w:t>10.2 合同效力的终止</w:t>
      </w:r>
    </w:p>
    <w:p>
      <w:pPr>
        <w:pStyle w:val="Heading4"/>
        <w:spacing w:before="14"/>
        <w:ind w:left="112" w:firstLine="0"/>
      </w:pPr>
      <w:r>
        <w:rPr/>
        <w:t>5.</w:t>
      </w:r>
      <w:r>
        <w:rPr>
          <w:u w:val="single"/>
        </w:rPr>
        <w:t>如实告知及年龄错误</w:t>
      </w:r>
    </w:p>
    <w:p>
      <w:pPr>
        <w:pStyle w:val="ListParagraph"/>
        <w:numPr>
          <w:ilvl w:val="1"/>
          <w:numId w:val="3"/>
        </w:numPr>
        <w:tabs>
          <w:tab w:pos="773" w:val="left" w:leader="none"/>
          <w:tab w:pos="4447" w:val="left" w:leader="none"/>
        </w:tabs>
        <w:spacing w:line="240" w:lineRule="auto" w:before="28" w:after="0"/>
        <w:ind w:left="772" w:right="0" w:hanging="441"/>
        <w:jc w:val="left"/>
        <w:rPr>
          <w:b/>
          <w:sz w:val="22"/>
        </w:rPr>
      </w:pPr>
      <w:r>
        <w:rPr>
          <w:position w:val="2"/>
          <w:sz w:val="22"/>
        </w:rPr>
        <w:t>明</w:t>
      </w:r>
      <w:r>
        <w:rPr>
          <w:spacing w:val="-3"/>
          <w:position w:val="2"/>
          <w:sz w:val="22"/>
        </w:rPr>
        <w:t>确</w:t>
      </w:r>
      <w:r>
        <w:rPr>
          <w:position w:val="2"/>
          <w:sz w:val="22"/>
        </w:rPr>
        <w:t>说明</w:t>
      </w:r>
      <w:r>
        <w:rPr>
          <w:spacing w:val="-3"/>
          <w:position w:val="2"/>
          <w:sz w:val="22"/>
        </w:rPr>
        <w:t>与</w:t>
      </w:r>
      <w:r>
        <w:rPr>
          <w:position w:val="2"/>
          <w:sz w:val="22"/>
        </w:rPr>
        <w:t>如实</w:t>
      </w:r>
      <w:r>
        <w:rPr>
          <w:spacing w:val="-3"/>
          <w:position w:val="2"/>
          <w:sz w:val="22"/>
        </w:rPr>
        <w:t>告</w:t>
      </w:r>
      <w:r>
        <w:rPr>
          <w:position w:val="2"/>
          <w:sz w:val="22"/>
        </w:rPr>
        <w:t>知</w:t>
        <w:tab/>
      </w:r>
      <w:r>
        <w:rPr>
          <w:b/>
          <w:spacing w:val="-1"/>
          <w:sz w:val="22"/>
        </w:rPr>
        <w:t>11.其他您应注意的</w:t>
      </w:r>
      <w:r>
        <w:rPr>
          <w:b/>
          <w:sz w:val="22"/>
        </w:rPr>
        <w:t>事项</w:t>
      </w:r>
    </w:p>
    <w:p>
      <w:pPr>
        <w:pStyle w:val="ListParagraph"/>
        <w:numPr>
          <w:ilvl w:val="1"/>
          <w:numId w:val="3"/>
        </w:numPr>
        <w:tabs>
          <w:tab w:pos="773" w:val="left" w:leader="none"/>
          <w:tab w:pos="4667" w:val="left" w:leader="none"/>
        </w:tabs>
        <w:spacing w:line="240" w:lineRule="auto" w:before="14" w:after="0"/>
        <w:ind w:left="772" w:right="0" w:hanging="441"/>
        <w:jc w:val="left"/>
        <w:rPr>
          <w:sz w:val="22"/>
        </w:rPr>
      </w:pPr>
      <w:r>
        <w:rPr>
          <w:position w:val="2"/>
          <w:sz w:val="22"/>
        </w:rPr>
        <w:t>年</w:t>
      </w:r>
      <w:r>
        <w:rPr>
          <w:spacing w:val="-3"/>
          <w:position w:val="2"/>
          <w:sz w:val="22"/>
        </w:rPr>
        <w:t>龄</w:t>
      </w:r>
      <w:r>
        <w:rPr>
          <w:position w:val="2"/>
          <w:sz w:val="22"/>
        </w:rPr>
        <w:t>的计</w:t>
      </w:r>
      <w:r>
        <w:rPr>
          <w:spacing w:val="-3"/>
          <w:position w:val="2"/>
          <w:sz w:val="22"/>
        </w:rPr>
        <w:t>算</w:t>
      </w:r>
      <w:r>
        <w:rPr>
          <w:position w:val="2"/>
          <w:sz w:val="22"/>
        </w:rPr>
        <w:t>及错</w:t>
      </w:r>
      <w:r>
        <w:rPr>
          <w:spacing w:val="-3"/>
          <w:position w:val="2"/>
          <w:sz w:val="22"/>
        </w:rPr>
        <w:t>误</w:t>
      </w:r>
      <w:r>
        <w:rPr>
          <w:position w:val="2"/>
          <w:sz w:val="22"/>
        </w:rPr>
        <w:t>的处理</w:t>
        <w:tab/>
      </w:r>
      <w:r>
        <w:rPr>
          <w:sz w:val="22"/>
        </w:rPr>
        <w:t>11.1</w:t>
      </w:r>
      <w:r>
        <w:rPr>
          <w:spacing w:val="-56"/>
          <w:sz w:val="22"/>
        </w:rPr>
        <w:t> </w:t>
      </w:r>
      <w:r>
        <w:rPr>
          <w:sz w:val="22"/>
        </w:rPr>
        <w:t>欠</w:t>
      </w:r>
      <w:r>
        <w:rPr>
          <w:spacing w:val="-3"/>
          <w:sz w:val="22"/>
        </w:rPr>
        <w:t>交</w:t>
      </w:r>
      <w:r>
        <w:rPr>
          <w:sz w:val="22"/>
        </w:rPr>
        <w:t>保险</w:t>
      </w:r>
      <w:r>
        <w:rPr>
          <w:spacing w:val="-3"/>
          <w:sz w:val="22"/>
        </w:rPr>
        <w:t>费</w:t>
      </w:r>
      <w:r>
        <w:rPr>
          <w:sz w:val="22"/>
        </w:rPr>
        <w:t>的扣除</w:t>
      </w:r>
    </w:p>
    <w:p>
      <w:pPr>
        <w:pStyle w:val="ListParagraph"/>
        <w:numPr>
          <w:ilvl w:val="1"/>
          <w:numId w:val="3"/>
        </w:numPr>
        <w:tabs>
          <w:tab w:pos="773" w:val="left" w:leader="none"/>
          <w:tab w:pos="4667" w:val="left" w:leader="none"/>
        </w:tabs>
        <w:spacing w:line="240" w:lineRule="auto" w:before="11" w:after="0"/>
        <w:ind w:left="772" w:right="0" w:hanging="441"/>
        <w:jc w:val="left"/>
        <w:rPr>
          <w:sz w:val="22"/>
        </w:rPr>
      </w:pPr>
      <w:r>
        <w:rPr>
          <w:sz w:val="22"/>
        </w:rPr>
        <w:t>我</w:t>
      </w:r>
      <w:r>
        <w:rPr>
          <w:spacing w:val="-3"/>
          <w:sz w:val="22"/>
        </w:rPr>
        <w:t>们</w:t>
      </w:r>
      <w:r>
        <w:rPr>
          <w:sz w:val="22"/>
        </w:rPr>
        <w:t>解除</w:t>
      </w:r>
      <w:r>
        <w:rPr>
          <w:spacing w:val="-3"/>
          <w:sz w:val="22"/>
        </w:rPr>
        <w:t>权</w:t>
      </w:r>
      <w:r>
        <w:rPr>
          <w:sz w:val="22"/>
        </w:rPr>
        <w:t>的限制</w:t>
        <w:tab/>
      </w:r>
      <w:r>
        <w:rPr>
          <w:position w:val="2"/>
          <w:sz w:val="22"/>
        </w:rPr>
        <w:t>11.2</w:t>
      </w:r>
      <w:r>
        <w:rPr>
          <w:spacing w:val="-2"/>
          <w:position w:val="2"/>
          <w:sz w:val="22"/>
        </w:rPr>
        <w:t> </w:t>
      </w:r>
      <w:r>
        <w:rPr>
          <w:position w:val="2"/>
          <w:sz w:val="22"/>
        </w:rPr>
        <w:t>争</w:t>
      </w:r>
      <w:r>
        <w:rPr>
          <w:spacing w:val="-3"/>
          <w:position w:val="2"/>
          <w:sz w:val="22"/>
        </w:rPr>
        <w:t>议</w:t>
      </w:r>
      <w:r>
        <w:rPr>
          <w:position w:val="2"/>
          <w:sz w:val="22"/>
        </w:rPr>
        <w:t>的处理</w:t>
      </w:r>
    </w:p>
    <w:p>
      <w:pPr>
        <w:pStyle w:val="BodyText"/>
        <w:spacing w:before="14"/>
        <w:ind w:left="4668"/>
      </w:pPr>
      <w:r>
        <w:rPr/>
        <w:t>11.3 批注</w:t>
      </w:r>
    </w:p>
    <w:p>
      <w:pPr>
        <w:tabs>
          <w:tab w:pos="4667" w:val="left" w:leader="none"/>
        </w:tabs>
        <w:spacing w:before="50"/>
        <w:ind w:left="112" w:right="0" w:firstLine="0"/>
        <w:jc w:val="left"/>
        <w:rPr>
          <w:sz w:val="22"/>
        </w:rPr>
      </w:pPr>
      <w:r>
        <w:rPr>
          <w:b/>
          <w:sz w:val="22"/>
        </w:rPr>
        <w:t>6.保险费</w:t>
        <w:tab/>
      </w:r>
      <w:r>
        <w:rPr>
          <w:sz w:val="22"/>
        </w:rPr>
        <w:t>11.4</w:t>
      </w:r>
      <w:r>
        <w:rPr>
          <w:spacing w:val="-3"/>
          <w:sz w:val="22"/>
        </w:rPr>
        <w:t> </w:t>
      </w:r>
      <w:r>
        <w:rPr>
          <w:sz w:val="22"/>
        </w:rPr>
        <w:t>索引</w:t>
      </w:r>
    </w:p>
    <w:p>
      <w:pPr>
        <w:pStyle w:val="ListParagraph"/>
        <w:numPr>
          <w:ilvl w:val="1"/>
          <w:numId w:val="4"/>
        </w:numPr>
        <w:tabs>
          <w:tab w:pos="773" w:val="left" w:leader="none"/>
        </w:tabs>
        <w:spacing w:line="240" w:lineRule="auto" w:before="31" w:after="0"/>
        <w:ind w:left="772" w:right="0" w:hanging="441"/>
        <w:jc w:val="left"/>
        <w:rPr>
          <w:sz w:val="22"/>
        </w:rPr>
      </w:pPr>
      <w:r>
        <w:rPr>
          <w:spacing w:val="-3"/>
          <w:sz w:val="22"/>
        </w:rPr>
        <w:t>保险费的交付</w:t>
      </w:r>
    </w:p>
    <w:p>
      <w:pPr>
        <w:pStyle w:val="ListParagraph"/>
        <w:numPr>
          <w:ilvl w:val="1"/>
          <w:numId w:val="4"/>
        </w:numPr>
        <w:tabs>
          <w:tab w:pos="773" w:val="left" w:leader="none"/>
        </w:tabs>
        <w:spacing w:line="240" w:lineRule="auto" w:before="31" w:after="0"/>
        <w:ind w:left="772" w:right="0" w:hanging="441"/>
        <w:jc w:val="left"/>
        <w:rPr>
          <w:sz w:val="22"/>
        </w:rPr>
      </w:pPr>
      <w:r>
        <w:rPr>
          <w:spacing w:val="-2"/>
          <w:sz w:val="22"/>
        </w:rPr>
        <w:t>宽限期</w:t>
      </w:r>
    </w:p>
    <w:p>
      <w:pPr>
        <w:spacing w:after="0" w:line="240" w:lineRule="auto"/>
        <w:jc w:val="left"/>
        <w:rPr>
          <w:sz w:val="22"/>
        </w:rPr>
        <w:sectPr>
          <w:pgSz w:w="11910" w:h="16840"/>
          <w:pgMar w:top="1300" w:bottom="280" w:left="1680" w:right="1680"/>
        </w:sectPr>
      </w:pPr>
    </w:p>
    <w:p>
      <w:pPr>
        <w:pStyle w:val="Heading1"/>
        <w:spacing w:line="431" w:lineRule="exact"/>
        <w:ind w:left="3604" w:right="3604"/>
      </w:pPr>
      <w:r>
        <w:rPr>
          <w:w w:val="95"/>
        </w:rPr>
        <w:t>【条款内容】</w:t>
      </w:r>
    </w:p>
    <w:p>
      <w:pPr>
        <w:pStyle w:val="BodyText"/>
        <w:spacing w:before="5"/>
        <w:rPr>
          <w:b/>
          <w:sz w:val="27"/>
        </w:rPr>
      </w:pPr>
    </w:p>
    <w:p>
      <w:pPr>
        <w:pStyle w:val="Heading2"/>
        <w:spacing w:before="1"/>
        <w:jc w:val="both"/>
      </w:pPr>
      <w:r>
        <w:rPr>
          <w:w w:val="95"/>
        </w:rPr>
        <w:t>1.</w:t>
      </w:r>
      <w:r>
        <w:rPr>
          <w:w w:val="95"/>
          <w:u w:val="single"/>
        </w:rPr>
        <w:t>释义</w:t>
      </w:r>
    </w:p>
    <w:p>
      <w:pPr>
        <w:pStyle w:val="Heading3"/>
        <w:spacing w:line="371" w:lineRule="exact"/>
        <w:jc w:val="both"/>
        <w:rPr>
          <w:rFonts w:ascii="Microsoft JhengHei" w:eastAsia="Microsoft JhengHei" w:hint="eastAsia"/>
        </w:rPr>
      </w:pPr>
      <w:r>
        <w:rPr>
          <w:rFonts w:ascii="Microsoft JhengHei" w:eastAsia="Microsoft JhengHei" w:hint="eastAsia"/>
        </w:rPr>
        <w:t>〜〜〜〜〜〜〜〜〜〜〜〜〜〜〜〜〜〜〜〜〜〜〜〜〜〜〜〜〜〜〜〜〜〜〜〜〜</w:t>
      </w:r>
    </w:p>
    <w:p>
      <w:pPr>
        <w:pStyle w:val="Heading4"/>
        <w:spacing w:line="280" w:lineRule="exact"/>
        <w:ind w:left="118" w:firstLine="0"/>
        <w:jc w:val="both"/>
      </w:pPr>
      <w:r>
        <w:rPr/>
        <w:t>1.1 释义</w:t>
      </w:r>
    </w:p>
    <w:p>
      <w:pPr>
        <w:pStyle w:val="BodyText"/>
        <w:spacing w:line="266" w:lineRule="auto" w:before="34"/>
        <w:ind w:left="118" w:right="116"/>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pPr>
    </w:p>
    <w:p>
      <w:pPr>
        <w:pStyle w:val="BodyText"/>
        <w:spacing w:before="10"/>
        <w:rPr>
          <w:sz w:val="23"/>
        </w:rPr>
      </w:pPr>
    </w:p>
    <w:p>
      <w:pPr>
        <w:pStyle w:val="Heading2"/>
        <w:spacing w:line="314" w:lineRule="exact"/>
      </w:pPr>
      <w:r>
        <w:rPr>
          <w:w w:val="95"/>
        </w:rPr>
        <w:t>2.您与我们订立的合同</w:t>
      </w:r>
    </w:p>
    <w:p>
      <w:pPr>
        <w:pStyle w:val="Heading3"/>
        <w:spacing w:line="365" w:lineRule="exact"/>
        <w:rPr>
          <w:rFonts w:ascii="Microsoft JhengHei" w:eastAsia="Microsoft JhengHei" w:hint="eastAsia"/>
        </w:rPr>
      </w:pPr>
      <w:r>
        <w:rPr>
          <w:rFonts w:ascii="Microsoft JhengHei" w:eastAsia="Microsoft JhengHei" w:hint="eastAsia"/>
        </w:rPr>
        <w:t>〜〜〜〜〜〜〜〜〜〜〜〜〜〜〜〜〜〜〜〜〜〜〜〜〜〜〜〜〜〜〜〜〜〜〜〜〜</w:t>
      </w:r>
    </w:p>
    <w:p>
      <w:pPr>
        <w:pStyle w:val="Heading4"/>
        <w:numPr>
          <w:ilvl w:val="1"/>
          <w:numId w:val="5"/>
        </w:numPr>
        <w:tabs>
          <w:tab w:pos="560" w:val="left" w:leader="none"/>
        </w:tabs>
        <w:spacing w:line="240" w:lineRule="auto" w:before="11" w:after="0"/>
        <w:ind w:left="560" w:right="0" w:hanging="442"/>
        <w:jc w:val="left"/>
      </w:pPr>
      <w:r>
        <w:rPr>
          <w:spacing w:val="-1"/>
        </w:rPr>
        <w:t>合同的构成</w:t>
      </w:r>
    </w:p>
    <w:p>
      <w:pPr>
        <w:pStyle w:val="BodyText"/>
        <w:spacing w:line="266" w:lineRule="auto" w:before="31"/>
        <w:ind w:left="118" w:right="115"/>
      </w:pPr>
      <w:r>
        <w:rPr/>
        <w:t>本附加保险合同（以下简称“本附加合同”）依您的申请，经我们同意后订立。本附加合同须</w:t>
      </w:r>
      <w:r>
        <w:rPr>
          <w:w w:val="100"/>
        </w:rPr>
        <w:t>附加于主保险合同（以下简称“主合同”）后始为有效。</w:t>
      </w:r>
    </w:p>
    <w:p>
      <w:pPr>
        <w:pStyle w:val="BodyText"/>
        <w:spacing w:line="266" w:lineRule="auto" w:before="9"/>
        <w:ind w:left="118" w:right="115"/>
        <w:jc w:val="both"/>
      </w:pPr>
      <w:r>
        <w:rPr/>
        <w:t>本附加合同由保险单及所附条款、声明、批注，以及和本附加合同有关的投保书、变更申请书等其他约定书面文件共同构成。主合同的构成文件及其条款也适用于本附加合同，但本附加合同与主合同有抵触时，则以本附加合同为准。</w:t>
      </w:r>
    </w:p>
    <w:p>
      <w:pPr>
        <w:pStyle w:val="BodyText"/>
        <w:spacing w:line="266" w:lineRule="auto" w:before="9"/>
        <w:ind w:left="118" w:right="116"/>
      </w:pPr>
      <w:r>
        <w:rPr/>
        <w:t>前述构成本附加合同的文件正本须留我们存档，我们出具给您的复印件或电子影像印刷件的效力与正本相同。</w:t>
      </w:r>
    </w:p>
    <w:p>
      <w:pPr>
        <w:pStyle w:val="BodyText"/>
        <w:spacing w:before="1"/>
        <w:rPr>
          <w:sz w:val="25"/>
        </w:rPr>
      </w:pPr>
    </w:p>
    <w:p>
      <w:pPr>
        <w:pStyle w:val="Heading4"/>
        <w:numPr>
          <w:ilvl w:val="1"/>
          <w:numId w:val="5"/>
        </w:numPr>
        <w:tabs>
          <w:tab w:pos="560" w:val="left" w:leader="none"/>
        </w:tabs>
        <w:spacing w:line="240" w:lineRule="auto" w:before="0" w:after="0"/>
        <w:ind w:left="560" w:right="0" w:hanging="442"/>
        <w:jc w:val="both"/>
      </w:pPr>
      <w:r>
        <w:rPr>
          <w:spacing w:val="-1"/>
        </w:rPr>
        <w:t>投保范围</w:t>
      </w:r>
    </w:p>
    <w:p>
      <w:pPr>
        <w:pStyle w:val="BodyText"/>
        <w:spacing w:before="30"/>
        <w:ind w:left="118"/>
        <w:jc w:val="both"/>
      </w:pPr>
      <w:r>
        <w:rPr/>
        <w:t>（一）投保人：即主合同的投保人；</w:t>
      </w:r>
    </w:p>
    <w:p>
      <w:pPr>
        <w:pStyle w:val="BodyText"/>
        <w:spacing w:before="30"/>
        <w:ind w:left="118"/>
        <w:jc w:val="both"/>
      </w:pPr>
      <w:r>
        <w:rPr/>
        <w:t>（二）被保险人：即出生满三十天以上、十三</w:t>
      </w:r>
      <w:r>
        <w:rPr>
          <w:b/>
        </w:rPr>
        <w:t>周岁</w:t>
      </w:r>
      <w:hyperlink w:history="true" w:anchor="_bookmark0">
        <w:r>
          <w:rPr>
            <w:b/>
            <w:position w:val="11"/>
            <w:sz w:val="11"/>
          </w:rPr>
          <w:t>1</w:t>
        </w:r>
      </w:hyperlink>
      <w:r>
        <w:rPr/>
        <w:t>以下主合同的被保险人。</w:t>
      </w:r>
    </w:p>
    <w:p>
      <w:pPr>
        <w:pStyle w:val="BodyText"/>
        <w:spacing w:before="2"/>
        <w:rPr>
          <w:sz w:val="28"/>
        </w:rPr>
      </w:pPr>
    </w:p>
    <w:p>
      <w:pPr>
        <w:pStyle w:val="Heading4"/>
        <w:numPr>
          <w:ilvl w:val="1"/>
          <w:numId w:val="5"/>
        </w:numPr>
        <w:tabs>
          <w:tab w:pos="560" w:val="left" w:leader="none"/>
        </w:tabs>
        <w:spacing w:line="240" w:lineRule="auto" w:before="0" w:after="0"/>
        <w:ind w:left="560" w:right="0" w:hanging="442"/>
        <w:jc w:val="both"/>
      </w:pPr>
      <w:r>
        <w:rPr>
          <w:spacing w:val="-1"/>
        </w:rPr>
        <w:t>合同生效</w:t>
      </w:r>
    </w:p>
    <w:p>
      <w:pPr>
        <w:pStyle w:val="BodyText"/>
        <w:spacing w:line="268" w:lineRule="auto" w:before="14"/>
        <w:ind w:left="118" w:right="116"/>
      </w:pPr>
      <w:r>
        <w:rPr/>
        <w:t>本附加合同以主合同的生效日为生效日。您已交付首期保险费且经我们同意承保后至本附加合同签发前所发生的</w:t>
      </w:r>
      <w:r>
        <w:rPr>
          <w:b/>
        </w:rPr>
        <w:t>保险事故</w:t>
      </w:r>
      <w:hyperlink w:history="true" w:anchor="_bookmark1">
        <w:r>
          <w:rPr>
            <w:b/>
            <w:position w:val="11"/>
            <w:sz w:val="11"/>
          </w:rPr>
          <w:t>2</w:t>
        </w:r>
      </w:hyperlink>
      <w:r>
        <w:rPr/>
        <w:t>，我们仍承担保险责任。</w:t>
      </w:r>
    </w:p>
    <w:p>
      <w:pPr>
        <w:pStyle w:val="BodyText"/>
        <w:spacing w:before="8"/>
        <w:rPr>
          <w:sz w:val="24"/>
        </w:rPr>
      </w:pPr>
    </w:p>
    <w:p>
      <w:pPr>
        <w:pStyle w:val="Heading4"/>
        <w:numPr>
          <w:ilvl w:val="1"/>
          <w:numId w:val="5"/>
        </w:numPr>
        <w:tabs>
          <w:tab w:pos="560" w:val="left" w:leader="none"/>
        </w:tabs>
        <w:spacing w:line="240" w:lineRule="auto" w:before="0" w:after="0"/>
        <w:ind w:left="560" w:right="0" w:hanging="442"/>
        <w:jc w:val="both"/>
      </w:pPr>
      <w:r>
        <w:rPr>
          <w:spacing w:val="-1"/>
        </w:rPr>
        <w:t>保险期间与交费期间</w:t>
      </w:r>
    </w:p>
    <w:p>
      <w:pPr>
        <w:pStyle w:val="BodyText"/>
        <w:spacing w:before="33"/>
        <w:ind w:left="118"/>
        <w:jc w:val="both"/>
      </w:pPr>
      <w:r>
        <w:rPr/>
        <w:t>（一）保险期间：至被保险人年龄达二十一周岁的</w:t>
      </w:r>
      <w:r>
        <w:rPr>
          <w:b/>
        </w:rPr>
        <w:t>合同生效对应日</w:t>
      </w:r>
      <w:hyperlink w:history="true" w:anchor="_bookmark2">
        <w:r>
          <w:rPr>
            <w:b/>
            <w:position w:val="11"/>
            <w:sz w:val="11"/>
          </w:rPr>
          <w:t>3</w:t>
        </w:r>
      </w:hyperlink>
      <w:r>
        <w:rPr/>
        <w:t>前一日的二十四时止；</w:t>
      </w:r>
    </w:p>
    <w:p>
      <w:pPr>
        <w:pStyle w:val="BodyText"/>
        <w:spacing w:before="31"/>
        <w:ind w:left="118"/>
        <w:jc w:val="both"/>
      </w:pPr>
      <w:r>
        <w:rPr/>
        <w:t>（二）交费期间：至被保险人年龄达十八周岁的合同生效对应日前一日的二十四时止。</w:t>
      </w:r>
    </w:p>
    <w:p>
      <w:pPr>
        <w:pStyle w:val="BodyText"/>
        <w:spacing w:before="3"/>
        <w:rPr>
          <w:sz w:val="28"/>
        </w:rPr>
      </w:pPr>
    </w:p>
    <w:p>
      <w:pPr>
        <w:pStyle w:val="Heading4"/>
        <w:numPr>
          <w:ilvl w:val="1"/>
          <w:numId w:val="5"/>
        </w:numPr>
        <w:tabs>
          <w:tab w:pos="560" w:val="left" w:leader="none"/>
        </w:tabs>
        <w:spacing w:line="240" w:lineRule="auto" w:before="0" w:after="0"/>
        <w:ind w:left="560" w:right="0" w:hanging="442"/>
        <w:jc w:val="both"/>
      </w:pPr>
      <w:r>
        <w:rPr>
          <w:spacing w:val="-1"/>
          <w:u w:val="single"/>
        </w:rPr>
        <w:t>合同的撤销（犹豫期</w:t>
      </w:r>
      <w:r>
        <w:rPr>
          <w:u w:val="single"/>
        </w:rPr>
        <w:t>）</w:t>
      </w:r>
    </w:p>
    <w:p>
      <w:pPr>
        <w:pStyle w:val="BodyText"/>
        <w:spacing w:line="266" w:lineRule="auto" w:before="14"/>
        <w:ind w:left="118" w:right="116"/>
      </w:pPr>
      <w:r>
        <w:rPr/>
        <w:t>您于收到保险合同并书面签收的次日起十日内，可以书面形式连同保险合同亲自或挂号邮寄向我们提出撤销本附加合同的申请。</w:t>
      </w:r>
    </w:p>
    <w:p>
      <w:pPr>
        <w:pStyle w:val="BodyText"/>
        <w:spacing w:line="266" w:lineRule="auto" w:before="9"/>
        <w:ind w:left="118" w:right="116"/>
        <w:jc w:val="both"/>
      </w:pPr>
      <w:r>
        <w:rPr/>
        <w:t>您依前款规定行使合同撤销权利的，撤销的效力自我们收到书面形式申请及保险合同（若为邮寄，则以邮戳为准）的次日零时起生效，本附加合同自始无效，我们应向您退还所有已交本附加合同的保险费。</w:t>
      </w:r>
    </w:p>
    <w:p>
      <w:pPr>
        <w:pStyle w:val="BodyText"/>
        <w:spacing w:before="9"/>
        <w:ind w:left="118"/>
        <w:jc w:val="both"/>
      </w:pPr>
      <w:r>
        <w:rPr/>
        <w:t>如受益人于收到保险合同之日起十日内向我们提出理赔申请的，则不可以再行使本条的合同撤</w:t>
      </w:r>
    </w:p>
    <w:p>
      <w:pPr>
        <w:pStyle w:val="BodyText"/>
        <w:spacing w:before="1"/>
      </w:pPr>
      <w:r>
        <w:rPr/>
        <w:pict>
          <v:line style="position:absolute;mso-position-horizontal-relative:page;mso-position-vertical-relative:paragraph;z-index:1048;mso-wrap-distance-left:0;mso-wrap-distance-right:0" from="70.900002pt,16.421288pt" to="214.900002pt,16.421288pt" stroked="true" strokeweight="0pt" strokecolor="#000000">
            <v:stroke dashstyle="solid"/>
            <w10:wrap type="topAndBottom"/>
          </v:line>
        </w:pict>
      </w:r>
    </w:p>
    <w:p>
      <w:pPr>
        <w:pStyle w:val="BodyText"/>
        <w:spacing w:before="11"/>
        <w:rPr>
          <w:sz w:val="5"/>
        </w:rPr>
      </w:pPr>
    </w:p>
    <w:p>
      <w:pPr>
        <w:spacing w:line="311" w:lineRule="exact" w:before="0"/>
        <w:ind w:left="118" w:right="0" w:firstLine="0"/>
        <w:jc w:val="left"/>
        <w:rPr>
          <w:sz w:val="20"/>
        </w:rPr>
      </w:pPr>
      <w:r>
        <w:rPr>
          <w:w w:val="95"/>
          <w:sz w:val="20"/>
        </w:rPr>
        <w:t>1</w:t>
      </w:r>
      <w:bookmarkStart w:name="_bookmark0" w:id="1"/>
      <w:bookmarkEnd w:id="1"/>
      <w:r>
        <w:rPr>
          <w:w w:val="95"/>
          <w:sz w:val="20"/>
        </w:rPr>
        <w:t>、</w:t>
      </w:r>
      <w:r>
        <w:rPr>
          <w:rFonts w:ascii="Microsoft JhengHei" w:eastAsia="Microsoft JhengHei" w:hint="eastAsia"/>
          <w:b/>
          <w:w w:val="95"/>
          <w:sz w:val="20"/>
        </w:rPr>
        <w:t>周岁：</w:t>
      </w:r>
      <w:r>
        <w:rPr>
          <w:w w:val="95"/>
          <w:sz w:val="20"/>
        </w:rPr>
        <w:t>指以法定身份证明文件记载的出生日期为标准计算的年龄。</w:t>
      </w:r>
    </w:p>
    <w:p>
      <w:pPr>
        <w:spacing w:line="319" w:lineRule="exact" w:before="0"/>
        <w:ind w:left="118" w:right="0" w:firstLine="0"/>
        <w:jc w:val="left"/>
        <w:rPr>
          <w:sz w:val="20"/>
        </w:rPr>
      </w:pPr>
      <w:r>
        <w:rPr>
          <w:w w:val="95"/>
          <w:sz w:val="20"/>
        </w:rPr>
        <w:t>2</w:t>
      </w:r>
      <w:bookmarkStart w:name="_bookmark1" w:id="2"/>
      <w:bookmarkEnd w:id="2"/>
      <w:r>
        <w:rPr>
          <w:w w:val="95"/>
          <w:sz w:val="20"/>
        </w:rPr>
        <w:t>、</w:t>
      </w:r>
      <w:r>
        <w:rPr>
          <w:rFonts w:ascii="Microsoft JhengHei" w:eastAsia="Microsoft JhengHei" w:hint="eastAsia"/>
          <w:b/>
          <w:w w:val="95"/>
          <w:sz w:val="20"/>
        </w:rPr>
        <w:t>保险事故：</w:t>
      </w:r>
      <w:r>
        <w:rPr>
          <w:w w:val="95"/>
          <w:sz w:val="20"/>
        </w:rPr>
        <w:t>是指保险合同约定的保险责任范围内的事故。</w:t>
      </w:r>
    </w:p>
    <w:p>
      <w:pPr>
        <w:spacing w:line="334" w:lineRule="exact" w:before="0"/>
        <w:ind w:left="118" w:right="0" w:firstLine="0"/>
        <w:jc w:val="left"/>
        <w:rPr>
          <w:sz w:val="20"/>
        </w:rPr>
      </w:pPr>
      <w:r>
        <w:rPr>
          <w:w w:val="95"/>
          <w:sz w:val="20"/>
        </w:rPr>
        <w:t>3</w:t>
      </w:r>
      <w:bookmarkStart w:name="_bookmark2" w:id="3"/>
      <w:bookmarkEnd w:id="3"/>
      <w:r>
        <w:rPr>
          <w:w w:val="95"/>
          <w:sz w:val="20"/>
        </w:rPr>
        <w:t>、</w:t>
      </w:r>
      <w:r>
        <w:rPr>
          <w:rFonts w:ascii="Microsoft JhengHei" w:eastAsia="Microsoft JhengHei" w:hint="eastAsia"/>
          <w:b/>
          <w:w w:val="95"/>
          <w:sz w:val="20"/>
        </w:rPr>
        <w:t>合同生效对应日：</w:t>
      </w:r>
      <w:r>
        <w:rPr>
          <w:w w:val="95"/>
          <w:sz w:val="20"/>
        </w:rPr>
        <w:t>指我们签发本保险合同时列明的合同生效日每年的对应日期。</w:t>
      </w:r>
    </w:p>
    <w:p>
      <w:pPr>
        <w:spacing w:after="0" w:line="334" w:lineRule="exact"/>
        <w:jc w:val="left"/>
        <w:rPr>
          <w:sz w:val="20"/>
        </w:rPr>
        <w:sectPr>
          <w:pgSz w:w="11910" w:h="16840"/>
          <w:pgMar w:top="1340" w:bottom="280" w:left="1300" w:right="1300"/>
        </w:sectPr>
      </w:pPr>
    </w:p>
    <w:p>
      <w:pPr>
        <w:pStyle w:val="BodyText"/>
        <w:spacing w:before="22"/>
        <w:ind w:left="118"/>
      </w:pPr>
      <w:r>
        <w:rPr/>
        <w:t>销权利。</w:t>
      </w:r>
    </w:p>
    <w:p>
      <w:pPr>
        <w:pStyle w:val="BodyText"/>
      </w:pPr>
    </w:p>
    <w:p>
      <w:pPr>
        <w:pStyle w:val="BodyText"/>
        <w:spacing w:before="3"/>
        <w:rPr>
          <w:sz w:val="25"/>
        </w:rPr>
      </w:pPr>
    </w:p>
    <w:p>
      <w:pPr>
        <w:pStyle w:val="Heading2"/>
      </w:pPr>
      <w:r>
        <w:rPr>
          <w:w w:val="95"/>
        </w:rPr>
        <w:t>3.</w:t>
      </w:r>
      <w:r>
        <w:rPr>
          <w:w w:val="95"/>
          <w:u w:val="single"/>
        </w:rPr>
        <w:t>我们提供的保障</w:t>
      </w:r>
    </w:p>
    <w:p>
      <w:pPr>
        <w:pStyle w:val="Heading3"/>
        <w:spacing w:line="373" w:lineRule="exact"/>
        <w:rPr>
          <w:rFonts w:ascii="Microsoft JhengHei" w:eastAsia="Microsoft JhengHei" w:hint="eastAsia"/>
        </w:rPr>
      </w:pPr>
      <w:r>
        <w:rPr>
          <w:rFonts w:ascii="Microsoft JhengHei" w:eastAsia="Microsoft JhengHei" w:hint="eastAsia"/>
        </w:rPr>
        <w:t>〜〜〜〜〜〜〜〜〜〜〜〜〜〜〜〜〜〜〜〜〜〜〜〜〜〜〜〜〜〜〜〜〜〜〜〜〜</w:t>
      </w:r>
    </w:p>
    <w:p>
      <w:pPr>
        <w:pStyle w:val="Heading4"/>
        <w:numPr>
          <w:ilvl w:val="1"/>
          <w:numId w:val="6"/>
        </w:numPr>
        <w:tabs>
          <w:tab w:pos="560" w:val="left" w:leader="none"/>
        </w:tabs>
        <w:spacing w:line="281" w:lineRule="exact" w:before="0" w:after="0"/>
        <w:ind w:left="560" w:right="0" w:hanging="442"/>
        <w:jc w:val="left"/>
      </w:pPr>
      <w:r>
        <w:rPr>
          <w:spacing w:val="-1"/>
        </w:rPr>
        <w:t>重大疾病保险金</w:t>
      </w:r>
    </w:p>
    <w:p>
      <w:pPr>
        <w:pStyle w:val="BodyText"/>
        <w:spacing w:line="266" w:lineRule="auto" w:before="30"/>
        <w:ind w:left="778" w:right="98" w:hanging="660"/>
      </w:pPr>
      <w:r>
        <w:rPr/>
        <w:t>（一）本附加合同生效满一周年前的期间内，被保险人于本附加合同生效日起持续有效三十日</w:t>
      </w:r>
      <w:r>
        <w:rPr>
          <w:spacing w:val="-11"/>
        </w:rPr>
        <w:t>以后或复效日起，经</w:t>
      </w:r>
      <w:r>
        <w:rPr>
          <w:b/>
        </w:rPr>
        <w:t>医院</w:t>
      </w:r>
      <w:hyperlink w:history="true" w:anchor="_bookmark3">
        <w:r>
          <w:rPr>
            <w:b/>
            <w:position w:val="11"/>
            <w:sz w:val="11"/>
          </w:rPr>
          <w:t>4</w:t>
        </w:r>
      </w:hyperlink>
      <w:r>
        <w:rPr>
          <w:b/>
        </w:rPr>
        <w:t>专科医生</w:t>
      </w:r>
      <w:hyperlink w:history="true" w:anchor="_bookmark4">
        <w:r>
          <w:rPr>
            <w:b/>
            <w:spacing w:val="-3"/>
            <w:position w:val="11"/>
            <w:sz w:val="11"/>
          </w:rPr>
          <w:t>5</w:t>
        </w:r>
      </w:hyperlink>
      <w:r>
        <w:rPr>
          <w:spacing w:val="-3"/>
        </w:rPr>
        <w:t>明确诊断确定初次罹患</w:t>
      </w:r>
      <w:r>
        <w:rPr/>
        <w:t>3.2</w:t>
      </w:r>
      <w:r>
        <w:rPr>
          <w:spacing w:val="-3"/>
        </w:rPr>
        <w:t>条约定的重大疾病之一时， 我们按保险单载明的本附加合同的保险金额的百分之十，给付重大疾病保险金，本附加</w:t>
      </w:r>
      <w:r>
        <w:rPr>
          <w:spacing w:val="-4"/>
        </w:rPr>
        <w:t>合同效力终止。但被保险人因遭遇</w:t>
      </w:r>
      <w:r>
        <w:rPr>
          <w:b/>
        </w:rPr>
        <w:t>意外伤害事故</w:t>
      </w:r>
      <w:hyperlink w:history="true" w:anchor="_bookmark5">
        <w:r>
          <w:rPr>
            <w:b/>
            <w:position w:val="11"/>
            <w:sz w:val="11"/>
          </w:rPr>
          <w:t>6</w:t>
        </w:r>
      </w:hyperlink>
      <w:r>
        <w:rPr>
          <w:spacing w:val="-3"/>
        </w:rPr>
        <w:t>导致瘫痪、重大器官移植术、严重Ⅲ度烧伤、严重脑损伤等情形之一的，不受前述三十日期间的限制。</w:t>
      </w:r>
    </w:p>
    <w:p>
      <w:pPr>
        <w:pStyle w:val="BodyText"/>
        <w:spacing w:line="266" w:lineRule="auto" w:before="6"/>
        <w:ind w:left="778" w:right="105" w:hanging="660"/>
        <w:jc w:val="both"/>
      </w:pPr>
      <w:r>
        <w:rPr/>
        <w:t>（二）本附加合同生效满一周年后的期间内，自生效满一周年的合同生效对应日当日起或复效</w:t>
      </w:r>
      <w:r>
        <w:rPr>
          <w:spacing w:val="-3"/>
        </w:rPr>
        <w:t>日起，被保险人经医院专科医生明确诊断确定初次罹患</w:t>
      </w:r>
      <w:r>
        <w:rPr/>
        <w:t>3.2</w:t>
      </w:r>
      <w:r>
        <w:rPr>
          <w:spacing w:val="-8"/>
        </w:rPr>
        <w:t>条约定的重大疾病之一时，我</w:t>
      </w:r>
      <w:r>
        <w:rPr>
          <w:spacing w:val="-6"/>
        </w:rPr>
        <w:t>们按保险单载明的本附加合同的保险金额，给付重大疾病保险金，本附加合同效力终止。</w:t>
      </w:r>
    </w:p>
    <w:p>
      <w:pPr>
        <w:pStyle w:val="BodyText"/>
        <w:spacing w:line="266" w:lineRule="auto" w:before="6"/>
        <w:ind w:left="118" w:right="216"/>
      </w:pPr>
      <w:r>
        <w:rPr/>
        <w:t>重大疾病保险金以领取一次为限。被保险人同时或先后罹患两种以上的重大疾病时，我们仅给付一种重大疾病保险金。</w:t>
      </w:r>
    </w:p>
    <w:p>
      <w:pPr>
        <w:pStyle w:val="BodyText"/>
        <w:rPr>
          <w:sz w:val="25"/>
        </w:rPr>
      </w:pPr>
    </w:p>
    <w:p>
      <w:pPr>
        <w:pStyle w:val="Heading4"/>
        <w:numPr>
          <w:ilvl w:val="1"/>
          <w:numId w:val="6"/>
        </w:numPr>
        <w:tabs>
          <w:tab w:pos="670" w:val="left" w:leader="none"/>
          <w:tab w:pos="671" w:val="left" w:leader="none"/>
        </w:tabs>
        <w:spacing w:line="240" w:lineRule="auto" w:before="1" w:after="0"/>
        <w:ind w:left="670" w:right="0" w:hanging="552"/>
        <w:jc w:val="left"/>
      </w:pPr>
      <w:r>
        <w:rPr>
          <w:spacing w:val="-1"/>
        </w:rPr>
        <w:t>重大疾病</w:t>
      </w:r>
    </w:p>
    <w:p>
      <w:pPr>
        <w:pStyle w:val="BodyText"/>
        <w:spacing w:before="53"/>
        <w:ind w:left="118"/>
      </w:pPr>
      <w:r>
        <w:rPr/>
        <w:t>（一）恶性肿瘤</w:t>
      </w:r>
    </w:p>
    <w:p>
      <w:pPr>
        <w:pStyle w:val="BodyText"/>
        <w:spacing w:line="295" w:lineRule="auto" w:before="72"/>
        <w:ind w:left="790" w:right="253"/>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Heading3"/>
        <w:spacing w:line="293" w:lineRule="exact"/>
        <w:ind w:left="790"/>
      </w:pPr>
      <w:r>
        <w:rPr/>
        <w:t>（1）原位癌；</w:t>
      </w:r>
    </w:p>
    <w:p>
      <w:pPr>
        <w:spacing w:before="7"/>
        <w:ind w:left="790" w:right="0" w:firstLine="0"/>
        <w:jc w:val="left"/>
        <w:rPr>
          <w:sz w:val="24"/>
        </w:rPr>
      </w:pPr>
      <w:r>
        <w:rPr>
          <w:sz w:val="24"/>
        </w:rPr>
        <w:t>（2）相当于 Binet 分期方案 A 期程度的慢性淋巴细胞白血病；</w:t>
      </w:r>
    </w:p>
    <w:p>
      <w:pPr>
        <w:spacing w:before="4"/>
        <w:ind w:left="790" w:right="0" w:firstLine="0"/>
        <w:jc w:val="left"/>
        <w:rPr>
          <w:sz w:val="24"/>
        </w:rPr>
      </w:pPr>
      <w:r>
        <w:rPr>
          <w:sz w:val="24"/>
        </w:rPr>
        <w:t>（3）相当于 Ann Arbor 分期方案 I 期程度的何杰金氏病；</w:t>
      </w:r>
    </w:p>
    <w:p>
      <w:pPr>
        <w:spacing w:before="4"/>
        <w:ind w:left="790" w:right="0" w:firstLine="0"/>
        <w:jc w:val="left"/>
        <w:rPr>
          <w:sz w:val="24"/>
        </w:rPr>
      </w:pPr>
      <w:r>
        <w:rPr>
          <w:sz w:val="24"/>
        </w:rPr>
        <w:t>（4）皮肤癌（不包括恶性黑色素瘤及已发生转移的皮肤癌</w:t>
      </w:r>
      <w:r>
        <w:rPr>
          <w:spacing w:val="-120"/>
          <w:sz w:val="24"/>
        </w:rPr>
        <w:t>）</w:t>
      </w:r>
      <w:r>
        <w:rPr>
          <w:sz w:val="24"/>
        </w:rPr>
        <w:t>；</w:t>
      </w:r>
    </w:p>
    <w:p>
      <w:pPr>
        <w:spacing w:line="318" w:lineRule="exact" w:before="7"/>
        <w:ind w:left="790" w:right="0" w:firstLine="0"/>
        <w:jc w:val="left"/>
        <w:rPr>
          <w:sz w:val="24"/>
        </w:rPr>
      </w:pPr>
      <w:r>
        <w:rPr>
          <w:sz w:val="24"/>
        </w:rPr>
        <w:t>（5）TNM 分期为 T</w:t>
      </w:r>
      <w:r>
        <w:rPr>
          <w:position w:val="-2"/>
          <w:sz w:val="12"/>
        </w:rPr>
        <w:t>1</w:t>
      </w:r>
      <w:r>
        <w:rPr>
          <w:sz w:val="24"/>
        </w:rPr>
        <w:t>N</w:t>
      </w:r>
      <w:r>
        <w:rPr>
          <w:position w:val="-2"/>
          <w:sz w:val="12"/>
        </w:rPr>
        <w:t>0</w:t>
      </w:r>
      <w:r>
        <w:rPr>
          <w:sz w:val="24"/>
        </w:rPr>
        <w:t>M</w:t>
      </w:r>
      <w:r>
        <w:rPr>
          <w:position w:val="-2"/>
          <w:sz w:val="12"/>
        </w:rPr>
        <w:t>0 </w:t>
      </w:r>
      <w:r>
        <w:rPr>
          <w:sz w:val="24"/>
        </w:rPr>
        <w:t>期或更轻分期的前列腺癌；</w:t>
      </w:r>
    </w:p>
    <w:p>
      <w:pPr>
        <w:spacing w:line="305" w:lineRule="exact" w:before="0"/>
        <w:ind w:left="790" w:right="0" w:firstLine="0"/>
        <w:jc w:val="left"/>
        <w:rPr>
          <w:sz w:val="24"/>
        </w:rPr>
      </w:pPr>
      <w:r>
        <w:rPr>
          <w:sz w:val="24"/>
        </w:rPr>
        <w:t>（6）感染艾滋病病毒或患艾滋病期间所患恶性肿瘤。</w:t>
      </w:r>
    </w:p>
    <w:p>
      <w:pPr>
        <w:pStyle w:val="BodyText"/>
        <w:spacing w:before="21"/>
        <w:ind w:left="118"/>
      </w:pPr>
      <w:r>
        <w:rPr/>
        <w:t>（二）重大器官移植术或造血干细胞移植术</w:t>
      </w:r>
    </w:p>
    <w:p>
      <w:pPr>
        <w:pStyle w:val="BodyText"/>
        <w:spacing w:line="266" w:lineRule="auto" w:before="33"/>
        <w:ind w:left="790" w:right="215"/>
      </w:pPr>
      <w:r>
        <w:rPr/>
        <w:t>重大器官移植术，指因相应器官功能衰竭，已经实施了肾脏、肝脏、心脏或肺脏的异体移植手术。</w:t>
      </w:r>
    </w:p>
    <w:p>
      <w:pPr>
        <w:pStyle w:val="BodyText"/>
        <w:spacing w:before="6"/>
        <w:ind w:left="790"/>
      </w:pPr>
      <w:r>
        <w:rPr/>
        <w:t>造血干细胞移植术，指因造血功能损害或造血系统恶性肿瘤，已经实施了造血干细胞（包</w:t>
      </w:r>
    </w:p>
    <w:p>
      <w:pPr>
        <w:pStyle w:val="BodyText"/>
        <w:spacing w:before="1"/>
        <w:rPr>
          <w:sz w:val="19"/>
        </w:rPr>
      </w:pPr>
      <w:r>
        <w:rPr/>
        <w:pict>
          <v:line style="position:absolute;mso-position-horizontal-relative:page;mso-position-vertical-relative:paragraph;z-index:1072;mso-wrap-distance-left:0;mso-wrap-distance-right:0" from="70.900002pt,14.477057pt" to="214.900002pt,14.477057pt" stroked="true" strokeweight="0pt" strokecolor="#000000">
            <v:stroke dashstyle="solid"/>
            <w10:wrap type="topAndBottom"/>
          </v:line>
        </w:pict>
      </w:r>
    </w:p>
    <w:p>
      <w:pPr>
        <w:pStyle w:val="BodyText"/>
        <w:spacing w:before="11"/>
        <w:rPr>
          <w:sz w:val="5"/>
        </w:rPr>
      </w:pPr>
    </w:p>
    <w:p>
      <w:pPr>
        <w:spacing w:line="320" w:lineRule="exact" w:before="18"/>
        <w:ind w:left="118" w:right="117" w:firstLine="0"/>
        <w:jc w:val="left"/>
        <w:rPr>
          <w:sz w:val="20"/>
        </w:rPr>
      </w:pPr>
      <w:r>
        <w:rPr>
          <w:w w:val="95"/>
          <w:sz w:val="20"/>
        </w:rPr>
        <w:t>4</w:t>
      </w:r>
      <w:bookmarkStart w:name="_bookmark3" w:id="4"/>
      <w:bookmarkEnd w:id="4"/>
      <w:r>
        <w:rPr>
          <w:spacing w:val="-15"/>
          <w:w w:val="95"/>
          <w:sz w:val="20"/>
        </w:rPr>
        <w:t>、</w:t>
      </w:r>
      <w:r>
        <w:rPr>
          <w:rFonts w:ascii="Microsoft JhengHei" w:eastAsia="Microsoft JhengHei" w:hint="eastAsia"/>
          <w:b/>
          <w:spacing w:val="-5"/>
          <w:w w:val="95"/>
          <w:sz w:val="20"/>
        </w:rPr>
        <w:t>医院：</w:t>
      </w:r>
      <w:r>
        <w:rPr>
          <w:spacing w:val="-1"/>
          <w:w w:val="95"/>
          <w:sz w:val="20"/>
        </w:rPr>
        <w:t>指国务院卫生部门评审确定的属于二级</w:t>
      </w:r>
      <w:r>
        <w:rPr>
          <w:w w:val="95"/>
          <w:sz w:val="20"/>
        </w:rPr>
        <w:t>（含</w:t>
      </w:r>
      <w:r>
        <w:rPr>
          <w:spacing w:val="-15"/>
          <w:w w:val="95"/>
          <w:sz w:val="20"/>
        </w:rPr>
        <w:t>）</w:t>
      </w:r>
      <w:r>
        <w:rPr>
          <w:spacing w:val="-7"/>
          <w:w w:val="95"/>
          <w:sz w:val="20"/>
        </w:rPr>
        <w:t>以上的医院。但不包括诊所、康复、疗养、护理、   联合病房休养、戒酒、戒毒、养老等的医疗机构。</w:t>
      </w:r>
    </w:p>
    <w:p>
      <w:pPr>
        <w:spacing w:line="306" w:lineRule="exact" w:before="0"/>
        <w:ind w:left="118" w:right="0" w:firstLine="0"/>
        <w:jc w:val="left"/>
        <w:rPr>
          <w:sz w:val="20"/>
        </w:rPr>
      </w:pPr>
      <w:r>
        <w:rPr>
          <w:w w:val="95"/>
          <w:sz w:val="20"/>
        </w:rPr>
        <w:t>5</w:t>
      </w:r>
      <w:bookmarkStart w:name="_bookmark4" w:id="5"/>
      <w:bookmarkEnd w:id="5"/>
      <w:r>
        <w:rPr>
          <w:w w:val="95"/>
          <w:sz w:val="20"/>
        </w:rPr>
        <w:t>、</w:t>
      </w:r>
      <w:r>
        <w:rPr>
          <w:rFonts w:ascii="Microsoft JhengHei" w:eastAsia="Microsoft JhengHei" w:hint="eastAsia"/>
          <w:b/>
          <w:w w:val="95"/>
          <w:sz w:val="20"/>
        </w:rPr>
        <w:t>专科医生：</w:t>
      </w:r>
      <w:r>
        <w:rPr>
          <w:w w:val="95"/>
          <w:sz w:val="20"/>
        </w:rPr>
        <w:t>应当同时满足以下四项资格条件：</w:t>
      </w:r>
    </w:p>
    <w:p>
      <w:pPr>
        <w:spacing w:before="37"/>
        <w:ind w:left="118" w:right="0" w:firstLine="0"/>
        <w:jc w:val="left"/>
        <w:rPr>
          <w:sz w:val="20"/>
        </w:rPr>
      </w:pPr>
      <w:r>
        <w:rPr>
          <w:w w:val="95"/>
          <w:sz w:val="20"/>
        </w:rPr>
        <w:t>（1）具有有效的中华人民共和国《医师资格证书》；</w:t>
      </w:r>
    </w:p>
    <w:p>
      <w:pPr>
        <w:spacing w:before="57"/>
        <w:ind w:left="118" w:right="0" w:firstLine="0"/>
        <w:jc w:val="left"/>
        <w:rPr>
          <w:sz w:val="20"/>
        </w:rPr>
      </w:pPr>
      <w:r>
        <w:rPr>
          <w:w w:val="95"/>
          <w:sz w:val="20"/>
        </w:rPr>
        <w:t>（2）具有有效的中华人民共和国《医师执业证书》，并按期到相关部门登记注册；</w:t>
      </w:r>
    </w:p>
    <w:p>
      <w:pPr>
        <w:spacing w:before="57"/>
        <w:ind w:left="118" w:right="0" w:firstLine="0"/>
        <w:jc w:val="left"/>
        <w:rPr>
          <w:sz w:val="20"/>
        </w:rPr>
      </w:pPr>
      <w:r>
        <w:rPr>
          <w:w w:val="95"/>
          <w:sz w:val="20"/>
        </w:rPr>
        <w:t>（3）具有有效的中华人民共和国主治医师或主治医师以上职称的《医师职称证书》；</w:t>
      </w:r>
    </w:p>
    <w:p>
      <w:pPr>
        <w:spacing w:line="259" w:lineRule="exact" w:before="59"/>
        <w:ind w:left="118" w:right="0" w:firstLine="0"/>
        <w:jc w:val="left"/>
        <w:rPr>
          <w:sz w:val="20"/>
        </w:rPr>
      </w:pPr>
      <w:r>
        <w:rPr>
          <w:w w:val="95"/>
          <w:sz w:val="20"/>
        </w:rPr>
        <w:t>（4）在二级或二级以上医院的相应科室从事临床工作三年以上。</w:t>
      </w:r>
    </w:p>
    <w:p>
      <w:pPr>
        <w:spacing w:line="264" w:lineRule="auto" w:before="0"/>
        <w:ind w:left="118" w:right="182" w:firstLine="0"/>
        <w:jc w:val="left"/>
        <w:rPr>
          <w:sz w:val="20"/>
        </w:rPr>
      </w:pPr>
      <w:r>
        <w:rPr>
          <w:sz w:val="20"/>
        </w:rPr>
        <w:t>6</w:t>
      </w:r>
      <w:bookmarkStart w:name="_bookmark5" w:id="6"/>
      <w:bookmarkEnd w:id="6"/>
      <w:r>
        <w:rPr>
          <w:sz w:val="20"/>
        </w:rPr>
        <w:t>、</w:t>
      </w:r>
      <w:r>
        <w:rPr>
          <w:rFonts w:ascii="Microsoft JhengHei" w:eastAsia="Microsoft JhengHei" w:hint="eastAsia"/>
          <w:b/>
          <w:sz w:val="20"/>
        </w:rPr>
        <w:t>意外伤害事故：</w:t>
      </w:r>
      <w:r>
        <w:rPr>
          <w:sz w:val="20"/>
        </w:rPr>
        <w:t>指外来的、突发的、非本意的、非疾病的客观事件为直接的原因致使身体受到伤害。</w:t>
      </w:r>
      <w:r>
        <w:rPr>
          <w:w w:val="95"/>
          <w:sz w:val="20"/>
        </w:rPr>
        <w:t>不包括无明确外来意外伤害导致的后果，如过敏、原发性感染、猝死等。</w:t>
      </w:r>
    </w:p>
    <w:p>
      <w:pPr>
        <w:spacing w:after="0" w:line="264" w:lineRule="auto"/>
        <w:jc w:val="left"/>
        <w:rPr>
          <w:sz w:val="20"/>
        </w:rPr>
        <w:sectPr>
          <w:pgSz w:w="11910" w:h="16840"/>
          <w:pgMar w:top="1360" w:bottom="280" w:left="1300" w:right="1200"/>
        </w:sectPr>
      </w:pPr>
    </w:p>
    <w:p>
      <w:pPr>
        <w:pStyle w:val="BodyText"/>
        <w:spacing w:before="22"/>
        <w:ind w:left="790"/>
        <w:jc w:val="both"/>
      </w:pPr>
      <w:r>
        <w:rPr/>
        <w:t>括骨髓造血干细胞、外周造血干细胞和脐血造血干细胞）的异体移植手术。</w:t>
      </w:r>
    </w:p>
    <w:p>
      <w:pPr>
        <w:pStyle w:val="BodyText"/>
        <w:spacing w:before="33"/>
        <w:ind w:left="118"/>
      </w:pPr>
      <w:r>
        <w:rPr/>
        <w:t>（三）终末期肾病</w:t>
      </w:r>
    </w:p>
    <w:p>
      <w:pPr>
        <w:pStyle w:val="BodyText"/>
        <w:spacing w:line="266" w:lineRule="auto" w:before="30"/>
        <w:ind w:left="790" w:right="115"/>
        <w:jc w:val="both"/>
      </w:pPr>
      <w:r>
        <w:rPr/>
        <w:t>又称慢性肾功能衰竭尿毒症期，指双肾功能慢性不可逆性衰竭，达到尿毒症期，经诊断后已经进行了至少90天的规律性透析治疗或实施了肾脏移植手术。</w:t>
      </w:r>
    </w:p>
    <w:p>
      <w:pPr>
        <w:pStyle w:val="BodyText"/>
        <w:spacing w:before="28"/>
        <w:ind w:left="118"/>
      </w:pPr>
      <w:r>
        <w:rPr/>
        <w:t>（四）良性脑肿瘤</w:t>
      </w:r>
    </w:p>
    <w:p>
      <w:pPr>
        <w:pStyle w:val="BodyText"/>
        <w:spacing w:line="300" w:lineRule="auto" w:before="72"/>
        <w:ind w:left="790" w:right="153"/>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1"/>
          <w:w w:val="100"/>
        </w:rPr>
        <w:t>（C</w:t>
      </w:r>
      <w:r>
        <w:rPr>
          <w:spacing w:val="-3"/>
          <w:w w:val="100"/>
        </w:rPr>
        <w:t>T</w:t>
      </w:r>
      <w:r>
        <w:rPr>
          <w:spacing w:val="-111"/>
          <w:w w:val="100"/>
        </w:rPr>
        <w:t>）</w:t>
      </w:r>
      <w:r>
        <w:rPr>
          <w:spacing w:val="-3"/>
          <w:w w:val="100"/>
        </w:rPr>
        <w:t>、核磁共振检查</w:t>
      </w:r>
      <w:r>
        <w:rPr>
          <w:spacing w:val="-1"/>
          <w:w w:val="100"/>
        </w:rPr>
        <w:t>（MR</w:t>
      </w:r>
      <w:r>
        <w:rPr>
          <w:spacing w:val="-3"/>
          <w:w w:val="100"/>
        </w:rPr>
        <w:t>I</w:t>
      </w:r>
      <w:r>
        <w:rPr>
          <w:spacing w:val="-1"/>
          <w:w w:val="100"/>
        </w:rPr>
        <w:t>）</w:t>
      </w:r>
      <w:r>
        <w:rPr>
          <w:spacing w:val="-2"/>
          <w:w w:val="100"/>
        </w:rPr>
        <w:t>或正</w:t>
      </w:r>
      <w:r>
        <w:rPr>
          <w:spacing w:val="-3"/>
        </w:rPr>
        <w:t>电子发射断层扫描</w:t>
      </w:r>
      <w:r>
        <w:rPr>
          <w:spacing w:val="-1"/>
        </w:rPr>
        <w:t>（PET）</w:t>
      </w:r>
      <w:r>
        <w:rPr>
          <w:spacing w:val="-3"/>
        </w:rPr>
        <w:t>等影像学检查证实，并须满足下列至少一项条件：</w:t>
      </w:r>
    </w:p>
    <w:p>
      <w:pPr>
        <w:pStyle w:val="BodyText"/>
        <w:spacing w:before="17"/>
        <w:ind w:left="790"/>
        <w:jc w:val="both"/>
      </w:pPr>
      <w:r>
        <w:rPr/>
        <w:t>（1）实际实施了颅骨切开的脑肿瘤完全切除或减瘤手术；</w:t>
      </w:r>
    </w:p>
    <w:p>
      <w:pPr>
        <w:pStyle w:val="BodyText"/>
        <w:spacing w:before="72"/>
        <w:ind w:left="790"/>
        <w:jc w:val="both"/>
      </w:pPr>
      <w:r>
        <w:rPr/>
        <w:t>（2）实际实施了对脑肿瘤进行的放射治疗。</w:t>
      </w:r>
    </w:p>
    <w:p>
      <w:pPr>
        <w:pStyle w:val="Heading3"/>
        <w:spacing w:before="56"/>
        <w:ind w:left="790"/>
        <w:jc w:val="both"/>
      </w:pPr>
      <w:r>
        <w:rPr/>
        <w:t>脑垂体瘤、脑囊肿、脑血管性疾病不在保障范围内。</w:t>
      </w:r>
    </w:p>
    <w:p>
      <w:pPr>
        <w:pStyle w:val="BodyText"/>
        <w:spacing w:before="43"/>
        <w:ind w:left="118"/>
      </w:pPr>
      <w:r>
        <w:rPr/>
        <w:t>（五）深度昏迷</w:t>
      </w:r>
    </w:p>
    <w:p>
      <w:pPr>
        <w:pStyle w:val="BodyText"/>
        <w:spacing w:line="266" w:lineRule="auto" w:before="31"/>
        <w:ind w:left="790" w:right="115"/>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Heading3"/>
        <w:spacing w:line="305" w:lineRule="exact"/>
        <w:ind w:left="790"/>
        <w:jc w:val="both"/>
      </w:pPr>
      <w:r>
        <w:rPr/>
        <w:t>因酗酒或药物滥用导致的深度昏迷不在保障范围内。</w:t>
      </w:r>
    </w:p>
    <w:p>
      <w:pPr>
        <w:pStyle w:val="BodyText"/>
        <w:spacing w:before="21"/>
        <w:ind w:left="118"/>
      </w:pPr>
      <w:r>
        <w:rPr/>
        <w:t>（六）双耳失聪</w:t>
      </w:r>
    </w:p>
    <w:p>
      <w:pPr>
        <w:pStyle w:val="BodyText"/>
        <w:spacing w:line="266" w:lineRule="auto" w:before="33"/>
        <w:ind w:left="790" w:right="112"/>
        <w:jc w:val="both"/>
      </w:pPr>
      <w:r>
        <w:rPr/>
        <w:t>指因疾病或意外伤害导致双耳听力</w:t>
      </w:r>
      <w:r>
        <w:rPr>
          <w:b/>
        </w:rPr>
        <w:t>永久不可逆</w:t>
      </w:r>
      <w:hyperlink w:history="true" w:anchor="_bookmark6">
        <w:r>
          <w:rPr>
            <w:b/>
            <w:position w:val="11"/>
            <w:sz w:val="11"/>
          </w:rPr>
          <w:t>7</w:t>
        </w:r>
      </w:hyperlink>
      <w:r>
        <w:rPr/>
        <w:t>性丧失，在500赫兹、1000赫兹和2000赫兹语音频率下，平均听阈大于90分贝，且经纯音听力测试、声导抗检测或听觉诱发电位检测等证实。</w:t>
      </w:r>
    </w:p>
    <w:p>
      <w:pPr>
        <w:pStyle w:val="BodyText"/>
        <w:spacing w:before="9"/>
        <w:ind w:left="118"/>
      </w:pPr>
      <w:r>
        <w:rPr/>
        <w:t>（七）双目失明</w:t>
      </w:r>
    </w:p>
    <w:p>
      <w:pPr>
        <w:pStyle w:val="BodyText"/>
        <w:spacing w:line="266" w:lineRule="auto" w:before="31"/>
        <w:ind w:left="790" w:right="115"/>
        <w:jc w:val="both"/>
      </w:pPr>
      <w:r>
        <w:rPr/>
        <w:t>指因疾病或意外伤害导致双眼视力永久不可逆性丧失，双眼中较好眼须满足下列至少一项条件：</w:t>
      </w:r>
    </w:p>
    <w:p>
      <w:pPr>
        <w:pStyle w:val="BodyText"/>
        <w:spacing w:before="9"/>
        <w:ind w:left="790"/>
        <w:jc w:val="both"/>
      </w:pPr>
      <w:r>
        <w:rPr/>
        <w:t>（1）眼球缺失或摘除；</w:t>
      </w:r>
    </w:p>
    <w:p>
      <w:pPr>
        <w:pStyle w:val="BodyText"/>
        <w:spacing w:before="30"/>
        <w:ind w:left="790"/>
        <w:jc w:val="both"/>
      </w:pPr>
      <w:r>
        <w:rPr>
          <w:spacing w:val="-3"/>
          <w:w w:val="100"/>
        </w:rPr>
        <w:t>（</w:t>
      </w:r>
      <w:r>
        <w:rPr>
          <w:spacing w:val="-1"/>
          <w:w w:val="100"/>
        </w:rPr>
        <w:t>2）</w:t>
      </w:r>
      <w:r>
        <w:rPr>
          <w:spacing w:val="-3"/>
          <w:w w:val="100"/>
        </w:rPr>
        <w:t>矫正视力低于</w:t>
      </w:r>
      <w:r>
        <w:rPr>
          <w:spacing w:val="-1"/>
          <w:w w:val="100"/>
        </w:rPr>
        <w:t>0.0</w:t>
      </w:r>
      <w:r>
        <w:rPr>
          <w:spacing w:val="-3"/>
          <w:w w:val="100"/>
        </w:rPr>
        <w:t>2</w:t>
      </w:r>
      <w:r>
        <w:rPr>
          <w:spacing w:val="-1"/>
          <w:w w:val="100"/>
        </w:rPr>
        <w:t>（</w:t>
      </w:r>
      <w:r>
        <w:rPr>
          <w:spacing w:val="-3"/>
          <w:w w:val="100"/>
        </w:rPr>
        <w:t>采用国际标准视力表，如果使用其它视力表应进行换算</w:t>
      </w:r>
      <w:r>
        <w:rPr>
          <w:spacing w:val="-111"/>
          <w:w w:val="100"/>
        </w:rPr>
        <w:t>）</w:t>
      </w:r>
      <w:r>
        <w:rPr>
          <w:w w:val="100"/>
        </w:rPr>
        <w:t>；</w:t>
      </w:r>
    </w:p>
    <w:p>
      <w:pPr>
        <w:pStyle w:val="BodyText"/>
        <w:spacing w:before="30"/>
        <w:ind w:left="790"/>
        <w:jc w:val="both"/>
      </w:pPr>
      <w:r>
        <w:rPr/>
        <w:t>（3）视野半径小于5度。</w:t>
      </w:r>
    </w:p>
    <w:p>
      <w:pPr>
        <w:pStyle w:val="BodyText"/>
        <w:spacing w:before="33"/>
        <w:ind w:left="118"/>
      </w:pPr>
      <w:r>
        <w:rPr/>
        <w:t>（八）瘫痪</w:t>
      </w:r>
    </w:p>
    <w:p>
      <w:pPr>
        <w:pStyle w:val="BodyText"/>
        <w:spacing w:line="266" w:lineRule="auto" w:before="31"/>
        <w:ind w:left="790" w:right="115"/>
        <w:jc w:val="both"/>
      </w:pPr>
      <w:r>
        <w:rPr/>
        <w:t>指因疾病或意外伤害导致两肢或两肢以上肢体机能永久完全丧失。肢体机能永久完全丧失，指疾病确诊180天或意外伤害发生180天后，每肢三大关节中的两大关节仍然完全僵硬，或不能随意识活动。</w:t>
      </w:r>
    </w:p>
    <w:p>
      <w:pPr>
        <w:pStyle w:val="BodyText"/>
        <w:spacing w:before="7"/>
        <w:ind w:left="118"/>
      </w:pPr>
      <w:r>
        <w:rPr/>
        <w:t>（九）心脏瓣膜手术</w:t>
      </w:r>
    </w:p>
    <w:p>
      <w:pPr>
        <w:pStyle w:val="BodyText"/>
        <w:spacing w:before="31"/>
        <w:ind w:left="778"/>
        <w:jc w:val="both"/>
      </w:pPr>
      <w:r>
        <w:rPr/>
        <w:t>指为治疗心脏瓣膜疾病，实际实施了开胸进行的心脏瓣膜置换或修复的手术。</w:t>
      </w:r>
    </w:p>
    <w:p>
      <w:pPr>
        <w:pStyle w:val="BodyText"/>
        <w:spacing w:before="33"/>
        <w:ind w:left="118"/>
      </w:pPr>
      <w:r>
        <w:rPr/>
        <w:t>（十）严重脑损伤</w:t>
      </w:r>
    </w:p>
    <w:p>
      <w:pPr>
        <w:pStyle w:val="BodyText"/>
        <w:spacing w:line="266" w:lineRule="auto" w:before="48"/>
        <w:ind w:left="780" w:right="113"/>
        <w:jc w:val="both"/>
      </w:pPr>
      <w:r>
        <w:rPr>
          <w:spacing w:val="-3"/>
        </w:rPr>
        <w:t>指因头部遭受机械性外力，引起脑重要部位损伤，导致神经系统永久性的功能障碍。须</w:t>
      </w:r>
      <w:r>
        <w:rPr>
          <w:spacing w:val="-5"/>
          <w:w w:val="100"/>
        </w:rPr>
        <w:t>由头颅断层扫描</w:t>
      </w:r>
      <w:r>
        <w:rPr>
          <w:spacing w:val="-3"/>
          <w:w w:val="100"/>
        </w:rPr>
        <w:t>（</w:t>
      </w:r>
      <w:r>
        <w:rPr>
          <w:spacing w:val="-1"/>
          <w:w w:val="100"/>
        </w:rPr>
        <w:t>CT</w:t>
      </w:r>
      <w:r>
        <w:rPr>
          <w:spacing w:val="-111"/>
          <w:w w:val="100"/>
        </w:rPr>
        <w:t>）</w:t>
      </w:r>
      <w:r>
        <w:rPr>
          <w:spacing w:val="-6"/>
          <w:w w:val="100"/>
        </w:rPr>
        <w:t>、核磁共振检查</w:t>
      </w:r>
      <w:r>
        <w:rPr>
          <w:spacing w:val="-1"/>
          <w:w w:val="100"/>
        </w:rPr>
        <w:t>（MR</w:t>
      </w:r>
      <w:r>
        <w:rPr>
          <w:spacing w:val="-3"/>
          <w:w w:val="100"/>
        </w:rPr>
        <w:t>I</w:t>
      </w:r>
      <w:r>
        <w:rPr>
          <w:spacing w:val="-13"/>
          <w:w w:val="100"/>
        </w:rPr>
        <w:t>）</w:t>
      </w:r>
      <w:r>
        <w:rPr>
          <w:spacing w:val="-4"/>
          <w:w w:val="100"/>
        </w:rPr>
        <w:t>或正电子发射断层扫描</w:t>
      </w:r>
      <w:r>
        <w:rPr>
          <w:spacing w:val="-1"/>
          <w:w w:val="100"/>
        </w:rPr>
        <w:t>（PE</w:t>
      </w:r>
      <w:r>
        <w:rPr>
          <w:spacing w:val="-3"/>
          <w:w w:val="100"/>
        </w:rPr>
        <w:t>T</w:t>
      </w:r>
      <w:r>
        <w:rPr>
          <w:spacing w:val="-10"/>
          <w:w w:val="100"/>
        </w:rPr>
        <w:t>）</w:t>
      </w:r>
      <w:r>
        <w:rPr>
          <w:spacing w:val="-2"/>
          <w:w w:val="100"/>
        </w:rPr>
        <w:t>等影像学检</w:t>
      </w:r>
      <w:r>
        <w:rPr>
          <w:spacing w:val="-6"/>
        </w:rPr>
        <w:t>查证实。神经系统永久性的功能障碍，指脑损伤 </w:t>
      </w:r>
      <w:r>
        <w:rPr/>
        <w:t>180</w:t>
      </w:r>
      <w:r>
        <w:rPr>
          <w:spacing w:val="-9"/>
        </w:rPr>
        <w:t> 天后，仍遗留下列一种或一种以上</w:t>
      </w:r>
      <w:r>
        <w:rPr>
          <w:spacing w:val="-2"/>
        </w:rPr>
        <w:t>障碍：</w:t>
      </w:r>
    </w:p>
    <w:p>
      <w:pPr>
        <w:spacing w:before="7"/>
        <w:ind w:left="778" w:right="0" w:firstLine="0"/>
        <w:jc w:val="both"/>
        <w:rPr>
          <w:sz w:val="22"/>
        </w:rPr>
      </w:pPr>
      <w:r>
        <w:rPr>
          <w:sz w:val="22"/>
        </w:rPr>
        <w:t>（1）一肢或一肢以上</w:t>
      </w:r>
      <w:r>
        <w:rPr>
          <w:b/>
          <w:sz w:val="22"/>
        </w:rPr>
        <w:t>肢体机能完全丧失</w:t>
      </w:r>
      <w:hyperlink w:history="true" w:anchor="_bookmark7">
        <w:r>
          <w:rPr>
            <w:b/>
            <w:position w:val="11"/>
            <w:sz w:val="11"/>
          </w:rPr>
          <w:t>8</w:t>
        </w:r>
      </w:hyperlink>
      <w:r>
        <w:rPr>
          <w:sz w:val="22"/>
        </w:rPr>
        <w:t>；</w:t>
      </w:r>
    </w:p>
    <w:p>
      <w:pPr>
        <w:pStyle w:val="BodyText"/>
        <w:spacing w:before="10"/>
        <w:rPr>
          <w:sz w:val="11"/>
        </w:rPr>
      </w:pPr>
      <w:r>
        <w:rPr/>
        <w:pict>
          <v:line style="position:absolute;mso-position-horizontal-relative:page;mso-position-vertical-relative:paragraph;z-index:1096;mso-wrap-distance-left:0;mso-wrap-distance-right:0" from="70.900002pt,9.648752pt" to="214.900002pt,9.648752pt" stroked="true" strokeweight="0pt" strokecolor="#000000">
            <v:stroke dashstyle="solid"/>
            <w10:wrap type="topAndBottom"/>
          </v:line>
        </w:pict>
      </w:r>
    </w:p>
    <w:p>
      <w:pPr>
        <w:pStyle w:val="BodyText"/>
        <w:spacing w:before="12"/>
        <w:rPr>
          <w:sz w:val="5"/>
        </w:rPr>
      </w:pPr>
    </w:p>
    <w:p>
      <w:pPr>
        <w:spacing w:line="322" w:lineRule="exact" w:before="14"/>
        <w:ind w:left="118" w:right="116" w:firstLine="0"/>
        <w:jc w:val="left"/>
        <w:rPr>
          <w:sz w:val="20"/>
        </w:rPr>
      </w:pPr>
      <w:r>
        <w:rPr>
          <w:sz w:val="20"/>
        </w:rPr>
        <w:t>7</w:t>
      </w:r>
      <w:bookmarkStart w:name="_bookmark6" w:id="7"/>
      <w:bookmarkEnd w:id="7"/>
      <w:r>
        <w:rPr>
          <w:sz w:val="20"/>
        </w:rPr>
      </w:r>
      <w:r>
        <w:rPr>
          <w:spacing w:val="-5"/>
          <w:sz w:val="18"/>
        </w:rPr>
        <w:t>、</w:t>
      </w:r>
      <w:r>
        <w:rPr>
          <w:rFonts w:ascii="Microsoft JhengHei" w:eastAsia="Microsoft JhengHei" w:hint="eastAsia"/>
          <w:b/>
          <w:spacing w:val="-1"/>
          <w:sz w:val="20"/>
        </w:rPr>
        <w:t>永久不可逆：</w:t>
      </w:r>
      <w:r>
        <w:rPr>
          <w:spacing w:val="-4"/>
          <w:sz w:val="20"/>
        </w:rPr>
        <w:t>指自疾病确诊或意外伤害发生之日起，经过积极治疗 </w:t>
      </w:r>
      <w:r>
        <w:rPr>
          <w:sz w:val="20"/>
        </w:rPr>
        <w:t>180</w:t>
      </w:r>
      <w:r>
        <w:rPr>
          <w:spacing w:val="-8"/>
          <w:sz w:val="20"/>
        </w:rPr>
        <w:t> 天后仍无法通过现有医疗手段</w:t>
      </w:r>
      <w:r>
        <w:rPr>
          <w:spacing w:val="-8"/>
          <w:w w:val="95"/>
          <w:sz w:val="20"/>
        </w:rPr>
        <w:t>恢复。</w:t>
      </w:r>
    </w:p>
    <w:p>
      <w:pPr>
        <w:spacing w:line="306" w:lineRule="exact" w:before="0"/>
        <w:ind w:left="118" w:right="0" w:firstLine="0"/>
        <w:jc w:val="left"/>
        <w:rPr>
          <w:sz w:val="20"/>
        </w:rPr>
      </w:pPr>
      <w:r>
        <w:rPr>
          <w:w w:val="95"/>
          <w:sz w:val="20"/>
        </w:rPr>
        <w:t>8</w:t>
      </w:r>
      <w:bookmarkStart w:name="_bookmark7" w:id="8"/>
      <w:bookmarkEnd w:id="8"/>
      <w:r>
        <w:rPr>
          <w:w w:val="95"/>
          <w:sz w:val="20"/>
        </w:rPr>
        <w:t>、</w:t>
      </w:r>
      <w:r>
        <w:rPr>
          <w:rFonts w:ascii="Microsoft JhengHei" w:eastAsia="Microsoft JhengHei" w:hint="eastAsia"/>
          <w:b/>
          <w:w w:val="95"/>
          <w:sz w:val="20"/>
        </w:rPr>
        <w:t>肢体机能完全丧失：</w:t>
      </w:r>
      <w:r>
        <w:rPr>
          <w:w w:val="95"/>
          <w:sz w:val="20"/>
        </w:rPr>
        <w:t>指肢体的三大关节中的两大关节僵硬，或不能随意识活动。肢体是指包括肩关节</w:t>
      </w:r>
    </w:p>
    <w:p>
      <w:pPr>
        <w:spacing w:before="35"/>
        <w:ind w:left="118" w:right="0" w:firstLine="0"/>
        <w:jc w:val="left"/>
        <w:rPr>
          <w:sz w:val="20"/>
        </w:rPr>
      </w:pPr>
      <w:r>
        <w:rPr>
          <w:w w:val="95"/>
          <w:sz w:val="20"/>
        </w:rPr>
        <w:t>的整个上肢或包括髋关节的整个下肢。</w:t>
      </w:r>
    </w:p>
    <w:p>
      <w:pPr>
        <w:spacing w:after="0"/>
        <w:jc w:val="left"/>
        <w:rPr>
          <w:sz w:val="20"/>
        </w:rPr>
        <w:sectPr>
          <w:pgSz w:w="11910" w:h="16840"/>
          <w:pgMar w:top="1360" w:bottom="280" w:left="1300" w:right="1300"/>
        </w:sectPr>
      </w:pPr>
    </w:p>
    <w:p>
      <w:pPr>
        <w:spacing w:before="19"/>
        <w:ind w:left="778" w:right="0" w:firstLine="0"/>
        <w:jc w:val="left"/>
        <w:rPr>
          <w:sz w:val="22"/>
        </w:rPr>
      </w:pPr>
      <w:r>
        <w:rPr>
          <w:sz w:val="22"/>
        </w:rPr>
        <w:t>（2）</w:t>
      </w:r>
      <w:r>
        <w:rPr>
          <w:b/>
          <w:sz w:val="22"/>
        </w:rPr>
        <w:t>语言能力或咀嚼吞咽能力完全丧失</w:t>
      </w:r>
      <w:hyperlink w:history="true" w:anchor="_bookmark8">
        <w:r>
          <w:rPr>
            <w:b/>
            <w:position w:val="11"/>
            <w:sz w:val="11"/>
          </w:rPr>
          <w:t>9</w:t>
        </w:r>
      </w:hyperlink>
      <w:r>
        <w:rPr>
          <w:sz w:val="22"/>
        </w:rPr>
        <w:t>；</w:t>
      </w:r>
    </w:p>
    <w:p>
      <w:pPr>
        <w:spacing w:line="266" w:lineRule="auto" w:before="17"/>
        <w:ind w:left="780" w:right="208" w:firstLine="0"/>
        <w:jc w:val="left"/>
        <w:rPr>
          <w:sz w:val="22"/>
        </w:rPr>
      </w:pPr>
      <w:r>
        <w:rPr>
          <w:sz w:val="22"/>
        </w:rPr>
        <w:t>（3）自主生活能力完全丧失，无法独立完成</w:t>
      </w:r>
      <w:r>
        <w:rPr>
          <w:b/>
          <w:sz w:val="22"/>
        </w:rPr>
        <w:t>六项基本日常生活活动</w:t>
      </w:r>
      <w:hyperlink w:history="true" w:anchor="_bookmark9">
        <w:r>
          <w:rPr>
            <w:b/>
            <w:position w:val="11"/>
            <w:sz w:val="11"/>
          </w:rPr>
          <w:t>10</w:t>
        </w:r>
      </w:hyperlink>
      <w:r>
        <w:rPr>
          <w:sz w:val="22"/>
        </w:rPr>
        <w:t>中的三项或三项以上。</w:t>
      </w:r>
    </w:p>
    <w:p>
      <w:pPr>
        <w:pStyle w:val="BodyText"/>
        <w:spacing w:before="7"/>
        <w:ind w:left="118"/>
      </w:pPr>
      <w:r>
        <w:rPr/>
        <w:t>（十一）严重Ⅲ度烧伤</w:t>
      </w:r>
    </w:p>
    <w:p>
      <w:pPr>
        <w:pStyle w:val="BodyText"/>
        <w:spacing w:line="266" w:lineRule="auto" w:before="33"/>
        <w:ind w:left="1006" w:right="215"/>
      </w:pPr>
      <w:r>
        <w:rPr/>
        <w:t>指烧伤程度为Ⅲ度，且Ⅲ度烧伤的面积达到全身体表面积的20％或20％以上。体表面积根据《中国新九分法》计算。</w:t>
      </w:r>
    </w:p>
    <w:p>
      <w:pPr>
        <w:pStyle w:val="BodyText"/>
        <w:spacing w:before="28"/>
        <w:ind w:left="118"/>
      </w:pPr>
      <w:r>
        <w:rPr/>
        <w:t>（十二）重型再生障碍性贫血</w:t>
      </w:r>
    </w:p>
    <w:p>
      <w:pPr>
        <w:pStyle w:val="BodyText"/>
        <w:spacing w:line="268" w:lineRule="auto" w:before="50"/>
        <w:ind w:left="1006" w:right="215"/>
      </w:pPr>
      <w:r>
        <w:rPr/>
        <w:t>指因骨髓造血功能慢性持续性衰竭导致的贫血、中性粒细胞减少及血小板减少，须满足下列全部条件：</w:t>
      </w:r>
    </w:p>
    <w:p>
      <w:pPr>
        <w:pStyle w:val="BodyText"/>
        <w:spacing w:before="4"/>
        <w:ind w:left="1006"/>
      </w:pPr>
      <w:r>
        <w:rPr/>
        <w:t>（1）骨髓穿刺检查或骨髓活检结果支持诊断；</w:t>
      </w:r>
    </w:p>
    <w:p>
      <w:pPr>
        <w:pStyle w:val="BodyText"/>
        <w:spacing w:before="31"/>
        <w:ind w:left="1006"/>
      </w:pPr>
      <w:r>
        <w:rPr/>
        <w:t>（2）外周血象必须具备以下三项条件：</w:t>
      </w:r>
    </w:p>
    <w:p>
      <w:pPr>
        <w:pStyle w:val="BodyText"/>
        <w:spacing w:before="53"/>
        <w:ind w:left="1558"/>
      </w:pPr>
      <w:r>
        <w:rPr/>
        <w:t>① 中性粒细胞绝对值≤0.5×10</w:t>
      </w:r>
      <w:r>
        <w:rPr>
          <w:position w:val="11"/>
          <w:sz w:val="11"/>
        </w:rPr>
        <w:t>9</w:t>
      </w:r>
      <w:r>
        <w:rPr/>
        <w:t>/L ；</w:t>
      </w:r>
    </w:p>
    <w:p>
      <w:pPr>
        <w:pStyle w:val="BodyText"/>
        <w:spacing w:before="72"/>
        <w:ind w:left="1558"/>
      </w:pPr>
      <w:r>
        <w:rPr/>
        <w:t>② 网织红细胞＜1%；</w:t>
      </w:r>
    </w:p>
    <w:p>
      <w:pPr>
        <w:pStyle w:val="BodyText"/>
        <w:spacing w:before="72"/>
        <w:ind w:left="1558"/>
      </w:pPr>
      <w:r>
        <w:rPr/>
        <w:t>③ 血小板绝对值≤20×10</w:t>
      </w:r>
      <w:r>
        <w:rPr>
          <w:position w:val="11"/>
          <w:sz w:val="11"/>
        </w:rPr>
        <w:t>9</w:t>
      </w:r>
      <w:r>
        <w:rPr/>
        <w:t>/L。</w:t>
      </w:r>
    </w:p>
    <w:p>
      <w:pPr>
        <w:pStyle w:val="BodyText"/>
        <w:spacing w:before="72"/>
        <w:ind w:left="118"/>
      </w:pPr>
      <w:r>
        <w:rPr/>
        <w:t>（十三）I 型糖尿病</w:t>
      </w:r>
    </w:p>
    <w:p>
      <w:pPr>
        <w:pStyle w:val="BodyText"/>
        <w:spacing w:line="266" w:lineRule="auto" w:before="53"/>
        <w:ind w:left="1006" w:right="105"/>
      </w:pPr>
      <w:r>
        <w:rPr>
          <w:spacing w:val="-9"/>
        </w:rPr>
        <w:t>又称胰岛素依赖型糖尿病，指由于胰岛素分泌不足或胰岛素抵抗引起的慢性血糖升高， </w:t>
      </w:r>
      <w:r>
        <w:rPr>
          <w:spacing w:val="-3"/>
        </w:rPr>
        <w:t>需持续性地依赖外源性胰岛素维持生命</w:t>
      </w:r>
      <w:r>
        <w:rPr>
          <w:spacing w:val="-1"/>
        </w:rPr>
        <w:t>180</w:t>
      </w:r>
      <w:r>
        <w:rPr>
          <w:spacing w:val="-3"/>
        </w:rPr>
        <w:t>天以上，且经专科医生确诊。</w:t>
      </w:r>
    </w:p>
    <w:p>
      <w:pPr>
        <w:pStyle w:val="BodyText"/>
        <w:spacing w:before="29"/>
        <w:ind w:left="118"/>
      </w:pPr>
      <w:r>
        <w:rPr/>
        <w:t>（十四）幼年类风湿性关节炎-斯蒂尔病</w:t>
      </w:r>
    </w:p>
    <w:p>
      <w:pPr>
        <w:pStyle w:val="BodyText"/>
        <w:spacing w:line="266" w:lineRule="auto" w:before="50"/>
        <w:ind w:left="1006" w:right="105"/>
      </w:pPr>
      <w:r>
        <w:rPr>
          <w:spacing w:val="-7"/>
        </w:rPr>
        <w:t>指小儿时期的一种常见的结缔组织病，伴有持续高热、慢性关节炎，累及皮肤、肌肉、肝、脾和淋巴结，是一种或一组以慢性滑囊炎和一些关节外症状为表现的疾病。且须</w:t>
      </w:r>
      <w:r>
        <w:rPr>
          <w:spacing w:val="-3"/>
        </w:rPr>
        <w:t>经专科医生确诊并实施了关节置换手术治疗。</w:t>
      </w:r>
    </w:p>
    <w:p>
      <w:pPr>
        <w:pStyle w:val="BodyText"/>
        <w:spacing w:before="28"/>
        <w:ind w:left="118"/>
      </w:pPr>
      <w:r>
        <w:rPr/>
        <w:t>（十五）川崎病</w:t>
      </w:r>
    </w:p>
    <w:p>
      <w:pPr>
        <w:pStyle w:val="BodyText"/>
        <w:spacing w:before="50"/>
        <w:ind w:left="1006"/>
      </w:pPr>
      <w:r>
        <w:rPr/>
        <w:t>须经专科医生和超声心动图报告确诊，限于伴有冠状动脉瘤的川崎病。</w:t>
      </w:r>
    </w:p>
    <w:p>
      <w:pPr>
        <w:pStyle w:val="BodyText"/>
        <w:spacing w:before="52"/>
        <w:ind w:left="118"/>
      </w:pPr>
      <w:r>
        <w:rPr/>
        <w:t>（十六）细菌性脑膜炎</w:t>
      </w:r>
    </w:p>
    <w:p>
      <w:pPr>
        <w:pStyle w:val="BodyText"/>
        <w:spacing w:line="266" w:lineRule="auto" w:before="69"/>
        <w:ind w:left="1001" w:right="215"/>
        <w:jc w:val="both"/>
      </w:pPr>
      <w:r>
        <w:rPr>
          <w:spacing w:val="-3"/>
        </w:rPr>
        <w:t>指由于细菌感染引起的脑膜或者脊髓膜重症炎症，导致神经系统永久性的功能障碍， </w:t>
      </w:r>
      <w:r>
        <w:rPr>
          <w:spacing w:val="-11"/>
        </w:rPr>
        <w:t>须经腰穿检查化验报告与专科医生确诊。神经系统永久性的功能障碍，指疾病确诊 </w:t>
      </w:r>
      <w:r>
        <w:rPr/>
        <w:t>180 </w:t>
      </w:r>
      <w:r>
        <w:rPr>
          <w:spacing w:val="-3"/>
        </w:rPr>
        <w:t>天后，仍遗留下列一种或一种以上障碍：</w:t>
      </w:r>
    </w:p>
    <w:p>
      <w:pPr>
        <w:pStyle w:val="BodyText"/>
        <w:spacing w:before="9"/>
        <w:ind w:left="996"/>
      </w:pPr>
      <w:r>
        <w:rPr/>
        <w:t>（1）一肢或一肢以上肢体机能完全丧失；</w:t>
      </w:r>
    </w:p>
    <w:p>
      <w:pPr>
        <w:pStyle w:val="BodyText"/>
        <w:spacing w:before="31"/>
        <w:ind w:left="996"/>
      </w:pPr>
      <w:r>
        <w:rPr/>
        <w:t>（2）语言能力或咀嚼吞咽能力完全丧失；</w:t>
      </w:r>
    </w:p>
    <w:p>
      <w:pPr>
        <w:pStyle w:val="BodyText"/>
        <w:spacing w:before="31"/>
        <w:ind w:left="1001"/>
      </w:pPr>
      <w:r>
        <w:rPr/>
        <w:t>（3）自主生活能力完全丧失，无法独立完成六项基本日常生活活动中的三项或三项以</w:t>
      </w:r>
    </w:p>
    <w:p>
      <w:pPr>
        <w:pStyle w:val="BodyText"/>
        <w:rPr>
          <w:sz w:val="20"/>
        </w:rPr>
      </w:pPr>
    </w:p>
    <w:p>
      <w:pPr>
        <w:pStyle w:val="BodyText"/>
        <w:spacing w:before="2"/>
        <w:rPr>
          <w:sz w:val="13"/>
        </w:rPr>
      </w:pPr>
      <w:r>
        <w:rPr/>
        <w:pict>
          <v:line style="position:absolute;mso-position-horizontal-relative:page;mso-position-vertical-relative:paragraph;z-index:1120;mso-wrap-distance-left:0;mso-wrap-distance-right:0" from="70.900002pt,10.565452pt" to="214.900002pt,10.565452pt" stroked="true" strokeweight="0pt" strokecolor="#000000">
            <v:stroke dashstyle="solid"/>
            <w10:wrap type="topAndBottom"/>
          </v:line>
        </w:pict>
      </w:r>
    </w:p>
    <w:p>
      <w:pPr>
        <w:pStyle w:val="BodyText"/>
        <w:rPr>
          <w:sz w:val="6"/>
        </w:rPr>
      </w:pPr>
    </w:p>
    <w:p>
      <w:pPr>
        <w:spacing w:line="320" w:lineRule="exact" w:before="15"/>
        <w:ind w:left="118" w:right="117" w:firstLine="0"/>
        <w:jc w:val="left"/>
        <w:rPr>
          <w:sz w:val="20"/>
        </w:rPr>
      </w:pPr>
      <w:r>
        <w:rPr>
          <w:sz w:val="20"/>
        </w:rPr>
        <w:t>9</w:t>
      </w:r>
      <w:bookmarkStart w:name="_bookmark8" w:id="9"/>
      <w:bookmarkEnd w:id="9"/>
      <w:r>
        <w:rPr>
          <w:spacing w:val="-27"/>
          <w:sz w:val="20"/>
        </w:rPr>
        <w:t>、</w:t>
      </w:r>
      <w:r>
        <w:rPr>
          <w:rFonts w:ascii="Microsoft JhengHei" w:eastAsia="Microsoft JhengHei" w:hint="eastAsia"/>
          <w:b/>
          <w:spacing w:val="-2"/>
          <w:sz w:val="20"/>
        </w:rPr>
        <w:t>语言能力或咀嚼吞咽能力完全丧失：</w:t>
      </w:r>
      <w:r>
        <w:rPr>
          <w:spacing w:val="-6"/>
          <w:sz w:val="20"/>
        </w:rPr>
        <w:t>语言能力完全丧失，指无法发出四种语音</w:t>
      </w:r>
      <w:r>
        <w:rPr>
          <w:sz w:val="20"/>
        </w:rPr>
        <w:t>（</w:t>
      </w:r>
      <w:r>
        <w:rPr>
          <w:spacing w:val="-5"/>
          <w:sz w:val="20"/>
        </w:rPr>
        <w:t>包括口唇音、齿舌音、</w:t>
      </w:r>
      <w:r>
        <w:rPr>
          <w:spacing w:val="-5"/>
          <w:w w:val="95"/>
          <w:sz w:val="20"/>
        </w:rPr>
        <w:t>口盖音和喉头音）中的任何三种、或声带全部切除，或因大脑语言中枢受伤害而患失语症。</w:t>
      </w:r>
    </w:p>
    <w:p>
      <w:pPr>
        <w:spacing w:line="292" w:lineRule="auto" w:before="23"/>
        <w:ind w:left="118" w:right="286" w:firstLine="0"/>
        <w:jc w:val="left"/>
        <w:rPr>
          <w:sz w:val="20"/>
        </w:rPr>
      </w:pPr>
      <w:r>
        <w:rPr>
          <w:w w:val="95"/>
          <w:sz w:val="20"/>
        </w:rPr>
        <w:t>咀嚼吞咽能力完全丧失，指因牙齿以外的原因导致器质障碍或机能障碍，以致不能作咀嚼吞咽运动，除   流质食物外不能摄取或吞咽的状态。</w:t>
      </w:r>
    </w:p>
    <w:p>
      <w:pPr>
        <w:spacing w:line="298" w:lineRule="exact" w:before="0"/>
        <w:ind w:left="118" w:right="0" w:firstLine="0"/>
        <w:jc w:val="left"/>
        <w:rPr>
          <w:sz w:val="20"/>
        </w:rPr>
      </w:pPr>
      <w:r>
        <w:rPr>
          <w:w w:val="95"/>
          <w:sz w:val="20"/>
        </w:rPr>
        <w:t>1</w:t>
      </w:r>
      <w:bookmarkStart w:name="_bookmark9" w:id="10"/>
      <w:bookmarkEnd w:id="10"/>
      <w:r>
        <w:rPr>
          <w:w w:val="95"/>
          <w:sz w:val="20"/>
        </w:rPr>
        <w:t>0</w:t>
      </w:r>
      <w:r>
        <w:rPr>
          <w:w w:val="95"/>
          <w:sz w:val="20"/>
        </w:rPr>
        <w:t>、</w:t>
      </w:r>
      <w:r>
        <w:rPr>
          <w:rFonts w:ascii="Microsoft JhengHei" w:eastAsia="Microsoft JhengHei" w:hint="eastAsia"/>
          <w:b/>
          <w:w w:val="95"/>
          <w:sz w:val="20"/>
        </w:rPr>
        <w:t>六项基本日常生活活动：</w:t>
      </w:r>
      <w:r>
        <w:rPr>
          <w:w w:val="95"/>
          <w:sz w:val="20"/>
        </w:rPr>
        <w:t>指下列日常生活活动：</w:t>
      </w:r>
    </w:p>
    <w:p>
      <w:pPr>
        <w:spacing w:before="37"/>
        <w:ind w:left="118" w:right="0" w:firstLine="0"/>
        <w:jc w:val="left"/>
        <w:rPr>
          <w:sz w:val="20"/>
        </w:rPr>
      </w:pPr>
      <w:r>
        <w:rPr>
          <w:w w:val="95"/>
          <w:sz w:val="20"/>
        </w:rPr>
        <w:t>（1）穿衣：自己能够穿衣及脱衣；</w:t>
      </w:r>
    </w:p>
    <w:p>
      <w:pPr>
        <w:spacing w:before="57"/>
        <w:ind w:left="118" w:right="0" w:firstLine="0"/>
        <w:jc w:val="left"/>
        <w:rPr>
          <w:sz w:val="20"/>
        </w:rPr>
      </w:pPr>
      <w:r>
        <w:rPr>
          <w:w w:val="95"/>
          <w:sz w:val="20"/>
        </w:rPr>
        <w:t>（2）移动：自己从一个房间到另一个房间；</w:t>
      </w:r>
    </w:p>
    <w:p>
      <w:pPr>
        <w:spacing w:before="57"/>
        <w:ind w:left="118" w:right="0" w:firstLine="0"/>
        <w:jc w:val="left"/>
        <w:rPr>
          <w:sz w:val="20"/>
        </w:rPr>
      </w:pPr>
      <w:r>
        <w:rPr>
          <w:w w:val="95"/>
          <w:sz w:val="20"/>
        </w:rPr>
        <w:t>（3）行动：自己上下床或上下轮椅；</w:t>
      </w:r>
    </w:p>
    <w:p>
      <w:pPr>
        <w:spacing w:before="59"/>
        <w:ind w:left="118" w:right="0" w:firstLine="0"/>
        <w:jc w:val="left"/>
        <w:rPr>
          <w:sz w:val="20"/>
        </w:rPr>
      </w:pPr>
      <w:r>
        <w:rPr>
          <w:w w:val="95"/>
          <w:sz w:val="20"/>
        </w:rPr>
        <w:t>（4）如厕：自己控制进行大小便；</w:t>
      </w:r>
    </w:p>
    <w:p>
      <w:pPr>
        <w:spacing w:before="57"/>
        <w:ind w:left="118" w:right="0" w:firstLine="0"/>
        <w:jc w:val="left"/>
        <w:rPr>
          <w:sz w:val="20"/>
        </w:rPr>
      </w:pPr>
      <w:r>
        <w:rPr>
          <w:w w:val="95"/>
          <w:sz w:val="20"/>
        </w:rPr>
        <w:t>（5）进食：自己从已准备好的碗或碟中取食物放入口中；</w:t>
      </w:r>
    </w:p>
    <w:p>
      <w:pPr>
        <w:spacing w:before="57"/>
        <w:ind w:left="118" w:right="0" w:firstLine="0"/>
        <w:jc w:val="left"/>
        <w:rPr>
          <w:sz w:val="20"/>
        </w:rPr>
      </w:pPr>
      <w:r>
        <w:rPr>
          <w:w w:val="95"/>
          <w:sz w:val="20"/>
        </w:rPr>
        <w:t>（6）洗澡：自己进行淋浴或盆浴。</w:t>
      </w:r>
    </w:p>
    <w:p>
      <w:pPr>
        <w:spacing w:after="0"/>
        <w:jc w:val="left"/>
        <w:rPr>
          <w:sz w:val="20"/>
        </w:rPr>
        <w:sectPr>
          <w:pgSz w:w="11910" w:h="16840"/>
          <w:pgMar w:top="1380" w:bottom="280" w:left="1300" w:right="1200"/>
        </w:sectPr>
      </w:pPr>
    </w:p>
    <w:p>
      <w:pPr>
        <w:pStyle w:val="BodyText"/>
        <w:spacing w:before="19"/>
        <w:ind w:left="1551"/>
      </w:pPr>
      <w:r>
        <w:rPr/>
        <w:t>上。</w:t>
      </w:r>
    </w:p>
    <w:p>
      <w:pPr>
        <w:pStyle w:val="Heading3"/>
        <w:spacing w:before="20"/>
        <w:ind w:left="1006"/>
      </w:pPr>
      <w:r>
        <w:rPr/>
        <w:t>同时感染人体免疫缺陷病毒（艾滋病病毒）者除外。</w:t>
      </w:r>
    </w:p>
    <w:p>
      <w:pPr>
        <w:pStyle w:val="BodyText"/>
        <w:spacing w:before="62"/>
        <w:ind w:left="118"/>
      </w:pPr>
      <w:r>
        <w:rPr/>
        <w:t>（十七）脑炎</w:t>
      </w:r>
    </w:p>
    <w:p>
      <w:pPr>
        <w:pStyle w:val="BodyText"/>
        <w:spacing w:line="266" w:lineRule="auto" w:before="69"/>
        <w:ind w:left="1001" w:right="261"/>
        <w:jc w:val="both"/>
      </w:pPr>
      <w:r>
        <w:rPr>
          <w:spacing w:val="-3"/>
        </w:rPr>
        <w:t>指严重的脑部</w:t>
      </w:r>
      <w:r>
        <w:rPr/>
        <w:t>（</w:t>
      </w:r>
      <w:r>
        <w:rPr>
          <w:spacing w:val="-3"/>
        </w:rPr>
        <w:t>包括大脑半球、脑干或者后脑</w:t>
      </w:r>
      <w:r>
        <w:rPr/>
        <w:t>）</w:t>
      </w:r>
      <w:r>
        <w:rPr>
          <w:spacing w:val="-3"/>
        </w:rPr>
        <w:t>炎症，导致神经系统永久性的功能障</w:t>
      </w:r>
      <w:r>
        <w:rPr>
          <w:spacing w:val="-5"/>
        </w:rPr>
        <w:t>碍，须经专科医生确诊。神经系统永久性的功能障碍，指疾病确诊 </w:t>
      </w:r>
      <w:r>
        <w:rPr/>
        <w:t>180</w:t>
      </w:r>
      <w:r>
        <w:rPr>
          <w:spacing w:val="-10"/>
        </w:rPr>
        <w:t> 天后，仍遗留</w:t>
      </w:r>
      <w:r>
        <w:rPr>
          <w:spacing w:val="-3"/>
        </w:rPr>
        <w:t>下列一种或一种以上障碍：</w:t>
      </w:r>
    </w:p>
    <w:p>
      <w:pPr>
        <w:pStyle w:val="BodyText"/>
        <w:spacing w:before="8"/>
        <w:ind w:left="996"/>
      </w:pPr>
      <w:r>
        <w:rPr/>
        <w:t>（1）一肢或一肢以上肢体机能完全丧失；</w:t>
      </w:r>
    </w:p>
    <w:p>
      <w:pPr>
        <w:pStyle w:val="BodyText"/>
        <w:spacing w:before="30"/>
        <w:ind w:left="996"/>
      </w:pPr>
      <w:r>
        <w:rPr/>
        <w:t>（2）语言能力或咀嚼吞咽能力完全丧失；</w:t>
      </w:r>
    </w:p>
    <w:p>
      <w:pPr>
        <w:pStyle w:val="BodyText"/>
        <w:spacing w:line="268" w:lineRule="auto" w:before="30"/>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6"/>
        <w:ind w:left="118"/>
      </w:pPr>
      <w:r>
        <w:rPr/>
        <w:t>（十八）进行性脊肌萎缩症</w:t>
      </w:r>
    </w:p>
    <w:p>
      <w:pPr>
        <w:pStyle w:val="BodyText"/>
        <w:spacing w:line="266" w:lineRule="auto" w:before="52"/>
        <w:ind w:left="1006" w:right="215"/>
      </w:pPr>
      <w:r>
        <w:rPr/>
        <w:t>指脊髓前角细胞及脑干运动核变性，神经元明显减少的疾病。须经肌肉活检报告与专科医生确诊。</w:t>
      </w:r>
    </w:p>
    <w:p>
      <w:pPr>
        <w:pStyle w:val="BodyText"/>
      </w:pPr>
    </w:p>
    <w:p>
      <w:pPr>
        <w:pStyle w:val="BodyText"/>
        <w:spacing w:before="5"/>
        <w:rPr>
          <w:sz w:val="23"/>
        </w:rPr>
      </w:pPr>
    </w:p>
    <w:p>
      <w:pPr>
        <w:pStyle w:val="Heading2"/>
      </w:pPr>
      <w:r>
        <w:rPr>
          <w:w w:val="95"/>
        </w:rPr>
        <w:t>4.</w:t>
      </w:r>
      <w:r>
        <w:rPr>
          <w:w w:val="95"/>
          <w:u w:val="single"/>
        </w:rPr>
        <w:t>责任免除</w:t>
      </w:r>
    </w:p>
    <w:p>
      <w:pPr>
        <w:pStyle w:val="Heading3"/>
        <w:spacing w:line="331" w:lineRule="exact"/>
        <w:rPr>
          <w:rFonts w:ascii="Microsoft JhengHei" w:eastAsia="Microsoft JhengHei" w:hint="eastAsia"/>
        </w:rPr>
      </w:pPr>
      <w:r>
        <w:rPr>
          <w:rFonts w:ascii="Microsoft JhengHei" w:eastAsia="Microsoft JhengHei" w:hint="eastAsia"/>
        </w:rPr>
        <w:t>〜〜〜〜〜〜〜〜〜〜〜〜〜〜〜〜〜〜〜〜〜〜〜〜〜〜〜〜〜〜〜〜〜〜〜〜〜</w:t>
      </w:r>
    </w:p>
    <w:p>
      <w:pPr>
        <w:spacing w:line="354" w:lineRule="exact" w:before="0"/>
        <w:ind w:left="118" w:right="0" w:firstLine="0"/>
        <w:jc w:val="left"/>
        <w:rPr>
          <w:rFonts w:ascii="Microsoft JhengHei" w:eastAsia="Microsoft JhengHei" w:hint="eastAsia"/>
          <w:b/>
          <w:sz w:val="24"/>
        </w:rPr>
      </w:pPr>
      <w:r>
        <w:rPr>
          <w:rFonts w:ascii="Microsoft JhengHei" w:eastAsia="Microsoft JhengHei" w:hint="eastAsia"/>
          <w:b/>
          <w:w w:val="105"/>
          <w:sz w:val="24"/>
        </w:rPr>
        <w:t>4.1 责任免除</w:t>
      </w:r>
    </w:p>
    <w:p>
      <w:pPr>
        <w:pStyle w:val="Heading3"/>
        <w:spacing w:line="298" w:lineRule="exact"/>
      </w:pPr>
      <w:r>
        <w:rPr/>
        <w:t>因下列情形之一，导致被保险人发生重大疾病的，我们不承担给付保险金的责任：</w:t>
      </w:r>
    </w:p>
    <w:p>
      <w:pPr>
        <w:spacing w:before="8"/>
        <w:ind w:left="118" w:right="0" w:firstLine="0"/>
        <w:jc w:val="left"/>
        <w:rPr>
          <w:sz w:val="24"/>
        </w:rPr>
      </w:pPr>
      <w:r>
        <w:rPr>
          <w:sz w:val="24"/>
        </w:rPr>
        <w:t>（一）投保人对被保险人的故意杀害、故意伤害；</w:t>
      </w:r>
    </w:p>
    <w:p>
      <w:pPr>
        <w:spacing w:line="278" w:lineRule="exact" w:before="5"/>
        <w:ind w:left="118" w:right="0" w:firstLine="0"/>
        <w:jc w:val="left"/>
        <w:rPr>
          <w:sz w:val="24"/>
        </w:rPr>
      </w:pPr>
      <w:r>
        <w:rPr>
          <w:sz w:val="24"/>
        </w:rPr>
        <w:t>（二）被保险人故意犯罪、抗拒依法采取的刑事强制措施、自伤身体；</w:t>
      </w:r>
    </w:p>
    <w:p>
      <w:pPr>
        <w:spacing w:line="225" w:lineRule="auto" w:before="0"/>
        <w:ind w:left="838" w:right="285" w:hanging="720"/>
        <w:jc w:val="left"/>
        <w:rPr>
          <w:sz w:val="24"/>
        </w:rPr>
      </w:pPr>
      <w:r>
        <w:rPr>
          <w:w w:val="95"/>
          <w:sz w:val="24"/>
        </w:rPr>
        <w:t>（三）被保险人服用、吸食或注射</w:t>
      </w:r>
      <w:r>
        <w:rPr>
          <w:rFonts w:ascii="Microsoft JhengHei" w:eastAsia="Microsoft JhengHei" w:hint="eastAsia"/>
          <w:b/>
          <w:w w:val="95"/>
          <w:sz w:val="24"/>
        </w:rPr>
        <w:t>毒品</w:t>
      </w:r>
      <w:hyperlink w:history="true" w:anchor="_bookmark10">
        <w:r>
          <w:rPr>
            <w:rFonts w:ascii="Microsoft JhengHei" w:eastAsia="Microsoft JhengHei" w:hint="eastAsia"/>
            <w:b/>
            <w:w w:val="95"/>
            <w:position w:val="12"/>
            <w:sz w:val="12"/>
          </w:rPr>
          <w:t>11</w:t>
        </w:r>
      </w:hyperlink>
      <w:r>
        <w:rPr>
          <w:w w:val="95"/>
          <w:sz w:val="24"/>
        </w:rPr>
        <w:t>，但被保险人被强迫、欺骗的情形下服用、吸  </w:t>
      </w:r>
      <w:r>
        <w:rPr>
          <w:sz w:val="24"/>
        </w:rPr>
        <w:t>食或注射毒品的除外；</w:t>
      </w:r>
    </w:p>
    <w:p>
      <w:pPr>
        <w:spacing w:line="335" w:lineRule="exact" w:before="10"/>
        <w:ind w:left="118" w:right="0" w:firstLine="0"/>
        <w:jc w:val="left"/>
        <w:rPr>
          <w:sz w:val="24"/>
        </w:rPr>
      </w:pPr>
      <w:r>
        <w:rPr>
          <w:w w:val="95"/>
          <w:sz w:val="24"/>
        </w:rPr>
        <w:t>（四）被保险人</w:t>
      </w:r>
      <w:r>
        <w:rPr>
          <w:rFonts w:ascii="Microsoft JhengHei" w:eastAsia="Microsoft JhengHei" w:hint="eastAsia"/>
          <w:b/>
          <w:w w:val="95"/>
          <w:sz w:val="24"/>
        </w:rPr>
        <w:t>酒后驾驶</w:t>
      </w:r>
      <w:hyperlink w:history="true" w:anchor="_bookmark11">
        <w:r>
          <w:rPr>
            <w:rFonts w:ascii="Microsoft JhengHei" w:eastAsia="Microsoft JhengHei" w:hint="eastAsia"/>
            <w:b/>
            <w:w w:val="95"/>
            <w:position w:val="12"/>
            <w:sz w:val="12"/>
          </w:rPr>
          <w:t>12</w:t>
        </w:r>
      </w:hyperlink>
      <w:r>
        <w:rPr>
          <w:w w:val="95"/>
          <w:sz w:val="24"/>
        </w:rPr>
        <w:t>、</w:t>
      </w:r>
      <w:r>
        <w:rPr>
          <w:rFonts w:ascii="Microsoft JhengHei" w:eastAsia="Microsoft JhengHei" w:hint="eastAsia"/>
          <w:b/>
          <w:w w:val="95"/>
          <w:sz w:val="24"/>
        </w:rPr>
        <w:t>无合法有效驾驶执照驾驶</w:t>
      </w:r>
      <w:hyperlink w:history="true" w:anchor="_bookmark12">
        <w:r>
          <w:rPr>
            <w:rFonts w:ascii="Microsoft JhengHei" w:eastAsia="Microsoft JhengHei" w:hint="eastAsia"/>
            <w:b/>
            <w:w w:val="95"/>
            <w:position w:val="12"/>
            <w:sz w:val="12"/>
          </w:rPr>
          <w:t>13</w:t>
        </w:r>
      </w:hyperlink>
      <w:r>
        <w:rPr>
          <w:w w:val="95"/>
          <w:sz w:val="24"/>
        </w:rPr>
        <w:t>，或驾驶</w:t>
      </w:r>
      <w:r>
        <w:rPr>
          <w:rFonts w:ascii="Microsoft JhengHei" w:eastAsia="Microsoft JhengHei" w:hint="eastAsia"/>
          <w:b/>
          <w:w w:val="95"/>
          <w:sz w:val="24"/>
        </w:rPr>
        <w:t>无有效行驶证</w:t>
      </w:r>
      <w:hyperlink w:history="true" w:anchor="_bookmark13">
        <w:r>
          <w:rPr>
            <w:rFonts w:ascii="Microsoft JhengHei" w:eastAsia="Microsoft JhengHei" w:hint="eastAsia"/>
            <w:b/>
            <w:w w:val="95"/>
            <w:position w:val="12"/>
            <w:sz w:val="12"/>
          </w:rPr>
          <w:t>14</w:t>
        </w:r>
      </w:hyperlink>
      <w:r>
        <w:rPr>
          <w:w w:val="95"/>
          <w:sz w:val="24"/>
        </w:rPr>
        <w:t>的机动</w:t>
      </w:r>
    </w:p>
    <w:p>
      <w:pPr>
        <w:pStyle w:val="Heading3"/>
        <w:spacing w:line="269" w:lineRule="exact"/>
        <w:ind w:left="838"/>
      </w:pPr>
      <w:r>
        <w:rPr/>
        <w:t>车；</w:t>
      </w:r>
    </w:p>
    <w:p>
      <w:pPr>
        <w:spacing w:line="372" w:lineRule="exact" w:before="0"/>
        <w:ind w:left="118" w:right="0" w:firstLine="0"/>
        <w:jc w:val="left"/>
        <w:rPr>
          <w:b/>
          <w:sz w:val="24"/>
        </w:rPr>
      </w:pPr>
      <w:r>
        <w:rPr>
          <w:w w:val="95"/>
          <w:sz w:val="24"/>
        </w:rPr>
        <w:t>（五）被保险人</w:t>
      </w:r>
      <w:r>
        <w:rPr>
          <w:rFonts w:ascii="Microsoft JhengHei" w:eastAsia="Microsoft JhengHei" w:hint="eastAsia"/>
          <w:b/>
          <w:w w:val="95"/>
          <w:sz w:val="24"/>
        </w:rPr>
        <w:t>感染艾滋病病毒（HIV）或患艾滋病（AIDS）</w:t>
      </w:r>
      <w:hyperlink w:history="true" w:anchor="_bookmark14">
        <w:r>
          <w:rPr>
            <w:rFonts w:ascii="Microsoft JhengHei" w:eastAsia="Microsoft JhengHei" w:hint="eastAsia"/>
            <w:b/>
            <w:w w:val="95"/>
            <w:position w:val="12"/>
            <w:sz w:val="12"/>
          </w:rPr>
          <w:t>15</w:t>
        </w:r>
      </w:hyperlink>
      <w:r>
        <w:rPr>
          <w:b/>
          <w:w w:val="95"/>
          <w:sz w:val="24"/>
        </w:rPr>
        <w:t>；</w:t>
      </w:r>
    </w:p>
    <w:p>
      <w:pPr>
        <w:pStyle w:val="Heading3"/>
        <w:spacing w:line="303" w:lineRule="exact"/>
      </w:pPr>
      <w:r>
        <w:rPr/>
        <w:t>（六）战争、军事冲突、暴乱或武装叛乱；</w:t>
      </w:r>
    </w:p>
    <w:p>
      <w:pPr>
        <w:pStyle w:val="BodyText"/>
        <w:spacing w:before="6"/>
        <w:rPr>
          <w:sz w:val="24"/>
        </w:rPr>
      </w:pPr>
      <w:r>
        <w:rPr/>
        <w:pict>
          <v:line style="position:absolute;mso-position-horizontal-relative:page;mso-position-vertical-relative:paragraph;z-index:1144;mso-wrap-distance-left:0;mso-wrap-distance-right:0" from="70.900002pt,18.002083pt" to="214.900002pt,18.002083pt" stroked="true" strokeweight="0pt" strokecolor="#000000">
            <v:stroke dashstyle="solid"/>
            <w10:wrap type="topAndBottom"/>
          </v:line>
        </w:pict>
      </w:r>
    </w:p>
    <w:p>
      <w:pPr>
        <w:pStyle w:val="BodyText"/>
        <w:spacing w:before="11"/>
        <w:rPr>
          <w:sz w:val="5"/>
        </w:rPr>
      </w:pPr>
    </w:p>
    <w:p>
      <w:pPr>
        <w:spacing w:line="320" w:lineRule="exact" w:before="18"/>
        <w:ind w:left="118" w:right="206" w:firstLine="0"/>
        <w:jc w:val="both"/>
        <w:rPr>
          <w:sz w:val="20"/>
        </w:rPr>
      </w:pPr>
      <w:r>
        <w:rPr>
          <w:sz w:val="20"/>
        </w:rPr>
        <w:t>1</w:t>
      </w:r>
      <w:bookmarkStart w:name="_bookmark10" w:id="11"/>
      <w:bookmarkEnd w:id="11"/>
      <w:r>
        <w:rPr>
          <w:sz w:val="20"/>
        </w:rPr>
        <w:t>1</w:t>
      </w:r>
      <w:r>
        <w:rPr>
          <w:spacing w:val="-3"/>
          <w:sz w:val="20"/>
        </w:rPr>
        <w:t>、</w:t>
      </w:r>
      <w:r>
        <w:rPr>
          <w:rFonts w:ascii="Microsoft JhengHei" w:eastAsia="Microsoft JhengHei" w:hint="eastAsia"/>
          <w:b/>
          <w:spacing w:val="-1"/>
          <w:sz w:val="20"/>
        </w:rPr>
        <w:t>毒品：</w:t>
      </w:r>
      <w:r>
        <w:rPr>
          <w:spacing w:val="-3"/>
          <w:sz w:val="20"/>
        </w:rPr>
        <w:t>指中华人民共和国刑法规定的鸦片、海洛因、甲基苯丙胺</w:t>
      </w:r>
      <w:r>
        <w:rPr>
          <w:sz w:val="20"/>
        </w:rPr>
        <w:t>（冰毒</w:t>
      </w:r>
      <w:r>
        <w:rPr>
          <w:spacing w:val="-101"/>
          <w:sz w:val="20"/>
        </w:rPr>
        <w:t>）</w:t>
      </w:r>
      <w:r>
        <w:rPr>
          <w:spacing w:val="-2"/>
          <w:sz w:val="20"/>
        </w:rPr>
        <w:t>、吗啡、大麻、可卡因以及国家规定管制的其他能够使人形成瘾癖的麻醉药品和精神药品，但不包括由医生开具并遵医嘱使用的用</w:t>
      </w:r>
      <w:r>
        <w:rPr>
          <w:spacing w:val="-2"/>
          <w:w w:val="95"/>
          <w:sz w:val="20"/>
        </w:rPr>
        <w:t>于治疗疾病但含有毒品成分的处方药品。</w:t>
      </w:r>
    </w:p>
    <w:p>
      <w:pPr>
        <w:spacing w:line="320" w:lineRule="exact" w:before="1"/>
        <w:ind w:left="118" w:right="214" w:firstLine="0"/>
        <w:jc w:val="both"/>
        <w:rPr>
          <w:sz w:val="20"/>
        </w:rPr>
      </w:pPr>
      <w:r>
        <w:rPr>
          <w:sz w:val="20"/>
        </w:rPr>
        <w:t>12</w:t>
      </w:r>
      <w:bookmarkStart w:name="_bookmark11" w:id="12"/>
      <w:bookmarkEnd w:id="12"/>
      <w:r>
        <w:rPr>
          <w:sz w:val="20"/>
        </w:rPr>
        <w:t>、</w:t>
      </w:r>
      <w:r>
        <w:rPr>
          <w:rFonts w:ascii="Microsoft JhengHei" w:eastAsia="Microsoft JhengHei" w:hint="eastAsia"/>
          <w:b/>
          <w:sz w:val="20"/>
        </w:rPr>
        <w:t>酒后驾驶：</w:t>
      </w:r>
      <w:r>
        <w:rPr>
          <w:sz w:val="20"/>
        </w:rPr>
        <w:t>指经检测或鉴定，发生事故时车辆驾驶人员每百毫升血液中的酒精含量达到或超过一定</w:t>
      </w:r>
      <w:r>
        <w:rPr>
          <w:w w:val="95"/>
          <w:sz w:val="20"/>
        </w:rPr>
        <w:t>的标准，公安机关交通管理部门依据《道路交通安全法》的规定认定为饮酒后驾驶或醉酒后驾驶。</w:t>
      </w:r>
    </w:p>
    <w:p>
      <w:pPr>
        <w:spacing w:line="306" w:lineRule="exact" w:before="0"/>
        <w:ind w:left="118" w:right="0" w:firstLine="0"/>
        <w:jc w:val="left"/>
        <w:rPr>
          <w:sz w:val="20"/>
        </w:rPr>
      </w:pPr>
      <w:r>
        <w:rPr>
          <w:spacing w:val="0"/>
          <w:w w:val="99"/>
          <w:sz w:val="20"/>
        </w:rPr>
        <w:t>1</w:t>
      </w:r>
      <w:bookmarkStart w:name="_bookmark12" w:id="13"/>
      <w:bookmarkEnd w:id="13"/>
      <w:r>
        <w:rPr>
          <w:spacing w:val="-2"/>
          <w:w w:val="99"/>
          <w:sz w:val="20"/>
        </w:rPr>
        <w:t>3</w:t>
      </w:r>
      <w:r>
        <w:rPr>
          <w:w w:val="99"/>
          <w:sz w:val="20"/>
        </w:rPr>
        <w:t>、</w:t>
      </w:r>
      <w:r>
        <w:rPr>
          <w:rFonts w:ascii="Microsoft JhengHei" w:eastAsia="Microsoft JhengHei" w:hint="eastAsia"/>
          <w:b/>
          <w:w w:val="99"/>
          <w:sz w:val="20"/>
        </w:rPr>
        <w:t>无合法有效驾驶执照驾驶：</w:t>
      </w:r>
      <w:r>
        <w:rPr>
          <w:spacing w:val="-13"/>
          <w:w w:val="99"/>
          <w:sz w:val="20"/>
        </w:rPr>
        <w:t>指下列情形之一：</w:t>
      </w:r>
      <w:r>
        <w:rPr>
          <w:spacing w:val="1"/>
          <w:w w:val="99"/>
          <w:sz w:val="20"/>
        </w:rPr>
        <w:t>（</w:t>
      </w:r>
      <w:r>
        <w:rPr>
          <w:spacing w:val="-2"/>
          <w:w w:val="99"/>
          <w:sz w:val="20"/>
        </w:rPr>
        <w:t>1</w:t>
      </w:r>
      <w:r>
        <w:rPr>
          <w:w w:val="99"/>
          <w:sz w:val="20"/>
        </w:rPr>
        <w:t>）</w:t>
      </w:r>
      <w:r>
        <w:rPr>
          <w:spacing w:val="-11"/>
          <w:w w:val="99"/>
          <w:sz w:val="20"/>
        </w:rPr>
        <w:t>没有驾驶执照驾驶；</w:t>
      </w:r>
      <w:r>
        <w:rPr>
          <w:w w:val="99"/>
          <w:sz w:val="20"/>
        </w:rPr>
        <w:t>（</w:t>
      </w:r>
      <w:r>
        <w:rPr>
          <w:spacing w:val="0"/>
          <w:w w:val="99"/>
          <w:sz w:val="20"/>
        </w:rPr>
        <w:t>2</w:t>
      </w:r>
      <w:r>
        <w:rPr>
          <w:w w:val="99"/>
          <w:sz w:val="20"/>
        </w:rPr>
        <w:t>）驾驶与驾驶执照准驾车</w:t>
      </w:r>
    </w:p>
    <w:p>
      <w:pPr>
        <w:spacing w:line="292" w:lineRule="auto" w:before="37"/>
        <w:ind w:left="118" w:right="117" w:firstLine="0"/>
        <w:jc w:val="left"/>
        <w:rPr>
          <w:sz w:val="20"/>
        </w:rPr>
      </w:pPr>
      <w:r>
        <w:rPr>
          <w:spacing w:val="-11"/>
          <w:w w:val="99"/>
          <w:sz w:val="20"/>
        </w:rPr>
        <w:t>型不相符合的车辆；</w:t>
      </w:r>
      <w:r>
        <w:rPr>
          <w:w w:val="99"/>
          <w:sz w:val="20"/>
        </w:rPr>
        <w:t>（</w:t>
      </w:r>
      <w:r>
        <w:rPr>
          <w:spacing w:val="0"/>
          <w:w w:val="99"/>
          <w:sz w:val="20"/>
        </w:rPr>
        <w:t>3</w:t>
      </w:r>
      <w:r>
        <w:rPr>
          <w:w w:val="99"/>
          <w:sz w:val="20"/>
        </w:rPr>
        <w:t>）</w:t>
      </w:r>
      <w:r>
        <w:rPr>
          <w:spacing w:val="-8"/>
          <w:w w:val="99"/>
          <w:sz w:val="20"/>
        </w:rPr>
        <w:t>持审验不合格的驾驶执照驾驶；</w:t>
      </w:r>
      <w:r>
        <w:rPr>
          <w:spacing w:val="1"/>
          <w:w w:val="99"/>
          <w:sz w:val="20"/>
        </w:rPr>
        <w:t>（</w:t>
      </w:r>
      <w:r>
        <w:rPr>
          <w:spacing w:val="-2"/>
          <w:w w:val="99"/>
          <w:sz w:val="20"/>
        </w:rPr>
        <w:t>4</w:t>
      </w:r>
      <w:r>
        <w:rPr>
          <w:w w:val="99"/>
          <w:sz w:val="20"/>
        </w:rPr>
        <w:t>）未经公安交通管理部门同意，持未审验的</w:t>
      </w:r>
      <w:r>
        <w:rPr>
          <w:spacing w:val="-16"/>
          <w:w w:val="99"/>
          <w:sz w:val="20"/>
        </w:rPr>
        <w:t>驾驶执照驾驶；</w:t>
      </w:r>
      <w:r>
        <w:rPr>
          <w:w w:val="99"/>
          <w:sz w:val="20"/>
        </w:rPr>
        <w:t>（</w:t>
      </w:r>
      <w:r>
        <w:rPr>
          <w:spacing w:val="0"/>
          <w:w w:val="99"/>
          <w:sz w:val="20"/>
        </w:rPr>
        <w:t>5</w:t>
      </w:r>
      <w:r>
        <w:rPr>
          <w:spacing w:val="-5"/>
          <w:w w:val="99"/>
          <w:sz w:val="20"/>
        </w:rPr>
        <w:t>）</w:t>
      </w:r>
      <w:r>
        <w:rPr>
          <w:spacing w:val="-3"/>
          <w:w w:val="99"/>
          <w:sz w:val="20"/>
        </w:rPr>
        <w:t>持学习驾驶执照学习驾车时，无教练员随车指导，或不按指定时间、路线学习驾车；</w:t>
      </w:r>
    </w:p>
    <w:p>
      <w:pPr>
        <w:spacing w:line="260" w:lineRule="exact" w:before="13"/>
        <w:ind w:left="118" w:right="0" w:firstLine="0"/>
        <w:jc w:val="left"/>
        <w:rPr>
          <w:sz w:val="20"/>
        </w:rPr>
      </w:pPr>
      <w:r>
        <w:rPr>
          <w:w w:val="95"/>
          <w:sz w:val="20"/>
        </w:rPr>
        <w:t>（6）公安交通管理部门规定的其他无有效驾驶执照驾驶的情况。</w:t>
      </w:r>
    </w:p>
    <w:p>
      <w:pPr>
        <w:spacing w:line="264" w:lineRule="auto" w:before="0"/>
        <w:ind w:left="118" w:right="281" w:firstLine="0"/>
        <w:jc w:val="left"/>
        <w:rPr>
          <w:sz w:val="20"/>
        </w:rPr>
      </w:pPr>
      <w:r>
        <w:rPr>
          <w:sz w:val="20"/>
        </w:rPr>
        <w:t>1</w:t>
      </w:r>
      <w:bookmarkStart w:name="_bookmark13" w:id="14"/>
      <w:bookmarkEnd w:id="14"/>
      <w:r>
        <w:rPr>
          <w:sz w:val="20"/>
        </w:rPr>
        <w:t>4</w:t>
      </w:r>
      <w:r>
        <w:rPr>
          <w:sz w:val="20"/>
        </w:rPr>
        <w:t>、</w:t>
      </w:r>
      <w:r>
        <w:rPr>
          <w:rFonts w:ascii="Microsoft JhengHei" w:eastAsia="Microsoft JhengHei" w:hint="eastAsia"/>
          <w:b/>
          <w:sz w:val="20"/>
        </w:rPr>
        <w:t>无有效行驶证：</w:t>
      </w:r>
      <w:r>
        <w:rPr>
          <w:sz w:val="20"/>
        </w:rPr>
        <w:t>指没有机动车行驶证或机动车被依法注销登记或未在法律规定期限内按时进行或通</w:t>
      </w:r>
      <w:r>
        <w:rPr>
          <w:w w:val="95"/>
          <w:sz w:val="20"/>
        </w:rPr>
        <w:t>过安全技术检验。</w:t>
      </w:r>
    </w:p>
    <w:p>
      <w:pPr>
        <w:spacing w:line="322" w:lineRule="exact" w:before="15"/>
        <w:ind w:left="118" w:right="216" w:firstLine="0"/>
        <w:jc w:val="both"/>
        <w:rPr>
          <w:sz w:val="20"/>
        </w:rPr>
      </w:pPr>
      <w:r>
        <w:rPr>
          <w:spacing w:val="0"/>
          <w:w w:val="99"/>
          <w:sz w:val="20"/>
        </w:rPr>
        <w:t>1</w:t>
      </w:r>
      <w:bookmarkStart w:name="_bookmark14" w:id="15"/>
      <w:bookmarkEnd w:id="15"/>
      <w:r>
        <w:rPr>
          <w:spacing w:val="-2"/>
          <w:w w:val="99"/>
          <w:sz w:val="20"/>
        </w:rPr>
        <w:t>5</w:t>
      </w:r>
      <w:r>
        <w:rPr>
          <w:w w:val="99"/>
          <w:sz w:val="20"/>
        </w:rPr>
        <w:t>、</w:t>
      </w:r>
      <w:r>
        <w:rPr>
          <w:rFonts w:ascii="Microsoft JhengHei" w:eastAsia="Microsoft JhengHei" w:hint="eastAsia"/>
          <w:b/>
          <w:w w:val="99"/>
          <w:sz w:val="20"/>
        </w:rPr>
        <w:t>感染艾滋病病毒</w:t>
      </w:r>
      <w:r>
        <w:rPr>
          <w:rFonts w:ascii="Microsoft JhengHei" w:eastAsia="Microsoft JhengHei" w:hint="eastAsia"/>
          <w:b/>
          <w:spacing w:val="1"/>
          <w:w w:val="99"/>
          <w:sz w:val="20"/>
        </w:rPr>
        <w:t>（</w:t>
      </w:r>
      <w:r>
        <w:rPr>
          <w:rFonts w:ascii="Microsoft JhengHei" w:eastAsia="Microsoft JhengHei" w:hint="eastAsia"/>
          <w:b/>
          <w:spacing w:val="0"/>
          <w:w w:val="63"/>
          <w:sz w:val="20"/>
        </w:rPr>
        <w:t>H</w:t>
      </w:r>
      <w:r>
        <w:rPr>
          <w:rFonts w:ascii="Microsoft JhengHei" w:eastAsia="Microsoft JhengHei" w:hint="eastAsia"/>
          <w:b/>
          <w:spacing w:val="0"/>
          <w:w w:val="162"/>
          <w:sz w:val="20"/>
        </w:rPr>
        <w:t>I</w:t>
      </w:r>
      <w:r>
        <w:rPr>
          <w:rFonts w:ascii="Microsoft JhengHei" w:eastAsia="Microsoft JhengHei" w:hint="eastAsia"/>
          <w:b/>
          <w:spacing w:val="-2"/>
          <w:w w:val="72"/>
          <w:sz w:val="20"/>
        </w:rPr>
        <w:t>V</w:t>
      </w:r>
      <w:r>
        <w:rPr>
          <w:rFonts w:ascii="Microsoft JhengHei" w:eastAsia="Microsoft JhengHei" w:hint="eastAsia"/>
          <w:b/>
          <w:spacing w:val="1"/>
          <w:w w:val="99"/>
          <w:sz w:val="20"/>
        </w:rPr>
        <w:t>）</w:t>
      </w:r>
      <w:r>
        <w:rPr>
          <w:rFonts w:ascii="Microsoft JhengHei" w:eastAsia="Microsoft JhengHei" w:hint="eastAsia"/>
          <w:b/>
          <w:w w:val="99"/>
          <w:sz w:val="20"/>
        </w:rPr>
        <w:t>或患艾滋病</w:t>
      </w:r>
      <w:r>
        <w:rPr>
          <w:rFonts w:ascii="Microsoft JhengHei" w:eastAsia="Microsoft JhengHei" w:hint="eastAsia"/>
          <w:b/>
          <w:spacing w:val="1"/>
          <w:w w:val="99"/>
          <w:sz w:val="20"/>
        </w:rPr>
        <w:t>（</w:t>
      </w:r>
      <w:r>
        <w:rPr>
          <w:rFonts w:ascii="Microsoft JhengHei" w:eastAsia="Microsoft JhengHei" w:hint="eastAsia"/>
          <w:b/>
          <w:spacing w:val="0"/>
          <w:w w:val="69"/>
          <w:sz w:val="20"/>
        </w:rPr>
        <w:t>A</w:t>
      </w:r>
      <w:r>
        <w:rPr>
          <w:rFonts w:ascii="Microsoft JhengHei" w:eastAsia="Microsoft JhengHei" w:hint="eastAsia"/>
          <w:b/>
          <w:spacing w:val="0"/>
          <w:w w:val="162"/>
          <w:sz w:val="20"/>
        </w:rPr>
        <w:t>I</w:t>
      </w:r>
      <w:r>
        <w:rPr>
          <w:rFonts w:ascii="Microsoft JhengHei" w:eastAsia="Microsoft JhengHei" w:hint="eastAsia"/>
          <w:b/>
          <w:spacing w:val="0"/>
          <w:w w:val="64"/>
          <w:sz w:val="20"/>
        </w:rPr>
        <w:t>D</w:t>
      </w:r>
      <w:r>
        <w:rPr>
          <w:rFonts w:ascii="Microsoft JhengHei" w:eastAsia="Microsoft JhengHei" w:hint="eastAsia"/>
          <w:b/>
          <w:spacing w:val="0"/>
          <w:w w:val="85"/>
          <w:sz w:val="20"/>
        </w:rPr>
        <w:t>S</w:t>
      </w:r>
      <w:r>
        <w:rPr>
          <w:rFonts w:ascii="Microsoft JhengHei" w:eastAsia="Microsoft JhengHei" w:hint="eastAsia"/>
          <w:b/>
          <w:spacing w:val="-99"/>
          <w:w w:val="99"/>
          <w:sz w:val="20"/>
        </w:rPr>
        <w:t>）</w:t>
      </w:r>
      <w:r>
        <w:rPr>
          <w:rFonts w:ascii="Microsoft JhengHei" w:eastAsia="Microsoft JhengHei" w:hint="eastAsia"/>
          <w:b/>
          <w:spacing w:val="1"/>
          <w:w w:val="99"/>
          <w:sz w:val="20"/>
        </w:rPr>
        <w:t>：</w:t>
      </w:r>
      <w:r>
        <w:rPr>
          <w:w w:val="99"/>
          <w:sz w:val="20"/>
        </w:rPr>
        <w:t>艾滋病病毒指人类免疫缺陷病毒，英文缩写为</w:t>
      </w:r>
      <w:r>
        <w:rPr>
          <w:sz w:val="20"/>
        </w:rPr>
        <w:t> </w:t>
      </w:r>
      <w:r>
        <w:rPr>
          <w:spacing w:val="0"/>
          <w:w w:val="99"/>
          <w:sz w:val="20"/>
        </w:rPr>
        <w:t>HI</w:t>
      </w:r>
      <w:r>
        <w:rPr>
          <w:spacing w:val="-2"/>
          <w:w w:val="99"/>
          <w:sz w:val="20"/>
        </w:rPr>
        <w:t>V</w:t>
      </w:r>
      <w:r>
        <w:rPr>
          <w:spacing w:val="-48"/>
          <w:w w:val="99"/>
          <w:sz w:val="20"/>
        </w:rPr>
        <w:t>。艾</w:t>
      </w:r>
      <w:r>
        <w:rPr>
          <w:spacing w:val="-49"/>
          <w:sz w:val="20"/>
        </w:rPr>
        <w:t>滋病指人类免疫缺陷病毒引起的获得性免疫缺陷综合症，英文缩写为 </w:t>
      </w:r>
      <w:r>
        <w:rPr>
          <w:sz w:val="20"/>
        </w:rPr>
        <w:t>AIDS。</w:t>
      </w:r>
    </w:p>
    <w:p>
      <w:pPr>
        <w:spacing w:line="292" w:lineRule="auto" w:before="20"/>
        <w:ind w:left="118" w:right="286" w:firstLine="0"/>
        <w:jc w:val="left"/>
        <w:rPr>
          <w:sz w:val="20"/>
        </w:rPr>
      </w:pPr>
      <w:r>
        <w:rPr>
          <w:w w:val="95"/>
          <w:sz w:val="20"/>
        </w:rPr>
        <w:t>在人体血液或其它样本中检测到艾滋病病毒或其抗体呈阳性，没有出现临床症状或体征的，为感染艾滋   病病毒；如果同时出现了明显临床症状或体征的，为患艾滋病。</w:t>
      </w:r>
    </w:p>
    <w:p>
      <w:pPr>
        <w:spacing w:after="0" w:line="292" w:lineRule="auto"/>
        <w:jc w:val="left"/>
        <w:rPr>
          <w:sz w:val="20"/>
        </w:rPr>
        <w:sectPr>
          <w:pgSz w:w="11910" w:h="16840"/>
          <w:pgMar w:top="1380" w:bottom="280" w:left="1300" w:right="1200"/>
        </w:sectPr>
      </w:pPr>
    </w:p>
    <w:p>
      <w:pPr>
        <w:pStyle w:val="Heading3"/>
        <w:spacing w:line="280" w:lineRule="exact" w:before="6"/>
      </w:pPr>
      <w:r>
        <w:rPr/>
        <w:t>（七）核爆炸、核辐射或核污染；</w:t>
      </w:r>
    </w:p>
    <w:p>
      <w:pPr>
        <w:spacing w:line="372" w:lineRule="exact" w:before="0"/>
        <w:ind w:left="118" w:right="0" w:firstLine="0"/>
        <w:jc w:val="left"/>
        <w:rPr>
          <w:sz w:val="24"/>
        </w:rPr>
      </w:pPr>
      <w:r>
        <w:rPr>
          <w:w w:val="95"/>
          <w:sz w:val="24"/>
        </w:rPr>
        <w:t>（八）</w:t>
      </w:r>
      <w:r>
        <w:rPr>
          <w:rFonts w:ascii="Microsoft JhengHei" w:eastAsia="Microsoft JhengHei" w:hint="eastAsia"/>
          <w:b/>
          <w:w w:val="95"/>
          <w:sz w:val="24"/>
        </w:rPr>
        <w:t>遗传性疾病</w:t>
      </w:r>
      <w:hyperlink w:history="true" w:anchor="_bookmark15">
        <w:r>
          <w:rPr>
            <w:rFonts w:ascii="Microsoft JhengHei" w:eastAsia="Microsoft JhengHei" w:hint="eastAsia"/>
            <w:b/>
            <w:w w:val="95"/>
            <w:position w:val="12"/>
            <w:sz w:val="12"/>
          </w:rPr>
          <w:t>16</w:t>
        </w:r>
      </w:hyperlink>
      <w:r>
        <w:rPr>
          <w:w w:val="95"/>
          <w:sz w:val="24"/>
        </w:rPr>
        <w:t>、</w:t>
      </w:r>
      <w:r>
        <w:rPr>
          <w:rFonts w:ascii="Microsoft JhengHei" w:eastAsia="Microsoft JhengHei" w:hint="eastAsia"/>
          <w:b/>
          <w:w w:val="95"/>
          <w:sz w:val="24"/>
        </w:rPr>
        <w:t>先天性畸形、变形或染色体异常</w:t>
      </w:r>
      <w:hyperlink w:history="true" w:anchor="_bookmark16">
        <w:r>
          <w:rPr>
            <w:rFonts w:ascii="Microsoft JhengHei" w:eastAsia="Microsoft JhengHei" w:hint="eastAsia"/>
            <w:b/>
            <w:w w:val="95"/>
            <w:position w:val="12"/>
            <w:sz w:val="12"/>
          </w:rPr>
          <w:t>17</w:t>
        </w:r>
      </w:hyperlink>
      <w:r>
        <w:rPr>
          <w:w w:val="95"/>
          <w:sz w:val="24"/>
        </w:rPr>
        <w:t>。</w:t>
      </w:r>
    </w:p>
    <w:p>
      <w:pPr>
        <w:pStyle w:val="Heading3"/>
        <w:spacing w:line="196" w:lineRule="auto" w:before="45"/>
        <w:ind w:right="54"/>
      </w:pPr>
      <w:r>
        <w:rPr/>
        <w:t>发生上述第（一）项情形，导致被保险人发生重大疾病的，本附加合同效力终止，我们</w:t>
      </w:r>
      <w:r>
        <w:rPr>
          <w:w w:val="95"/>
        </w:rPr>
        <w:t>向被保险人退还本附加合同的</w:t>
      </w:r>
      <w:r>
        <w:rPr>
          <w:rFonts w:ascii="Microsoft JhengHei" w:eastAsia="Microsoft JhengHei" w:hint="eastAsia"/>
          <w:b/>
          <w:w w:val="95"/>
        </w:rPr>
        <w:t>未满期保险费</w:t>
      </w:r>
      <w:hyperlink w:history="true" w:anchor="_bookmark17">
        <w:r>
          <w:rPr>
            <w:rFonts w:ascii="Microsoft JhengHei" w:eastAsia="Microsoft JhengHei" w:hint="eastAsia"/>
            <w:b/>
            <w:w w:val="95"/>
            <w:position w:val="12"/>
            <w:sz w:val="12"/>
          </w:rPr>
          <w:t>18</w:t>
        </w:r>
      </w:hyperlink>
      <w:r>
        <w:rPr>
          <w:w w:val="95"/>
        </w:rPr>
        <w:t>。</w:t>
      </w:r>
    </w:p>
    <w:p>
      <w:pPr>
        <w:spacing w:line="320" w:lineRule="exact" w:before="4"/>
        <w:ind w:left="118" w:right="54" w:firstLine="0"/>
        <w:jc w:val="left"/>
        <w:rPr>
          <w:sz w:val="24"/>
        </w:rPr>
      </w:pPr>
      <w:r>
        <w:rPr>
          <w:sz w:val="24"/>
        </w:rPr>
        <w:t>发生上述其他情形，导致被保险人发生重大疾病</w:t>
      </w:r>
      <w:r>
        <w:rPr>
          <w:color w:val="000080"/>
          <w:sz w:val="24"/>
        </w:rPr>
        <w:t>，</w:t>
      </w:r>
      <w:r>
        <w:rPr>
          <w:sz w:val="24"/>
        </w:rPr>
        <w:t>本附加合同效力终止，我们将向您退还本附加合同的未满期保险费。</w:t>
      </w:r>
    </w:p>
    <w:p>
      <w:pPr>
        <w:pStyle w:val="BodyText"/>
        <w:rPr>
          <w:sz w:val="24"/>
        </w:rPr>
      </w:pPr>
    </w:p>
    <w:p>
      <w:pPr>
        <w:pStyle w:val="BodyText"/>
        <w:spacing w:before="2"/>
        <w:rPr>
          <w:sz w:val="20"/>
        </w:rPr>
      </w:pPr>
    </w:p>
    <w:p>
      <w:pPr>
        <w:spacing w:line="328" w:lineRule="exact" w:before="0"/>
        <w:ind w:left="118" w:right="0" w:firstLine="0"/>
        <w:jc w:val="left"/>
        <w:rPr>
          <w:b/>
          <w:sz w:val="28"/>
        </w:rPr>
      </w:pPr>
      <w:r>
        <w:rPr>
          <w:b/>
          <w:w w:val="95"/>
          <w:sz w:val="28"/>
        </w:rPr>
        <w:t>5.</w:t>
      </w:r>
      <w:r>
        <w:rPr>
          <w:b/>
          <w:w w:val="95"/>
          <w:sz w:val="28"/>
          <w:u w:val="single"/>
        </w:rPr>
        <w:t>如实告知及年龄错误</w:t>
      </w:r>
    </w:p>
    <w:p>
      <w:pPr>
        <w:spacing w:line="379" w:lineRule="exact" w:before="0"/>
        <w:ind w:left="118" w:right="0" w:firstLine="0"/>
        <w:jc w:val="left"/>
        <w:rPr>
          <w:rFonts w:ascii="Microsoft JhengHei" w:eastAsia="Microsoft JhengHei" w:hint="eastAsia"/>
          <w:sz w:val="24"/>
        </w:rPr>
      </w:pPr>
      <w:r>
        <w:rPr>
          <w:rFonts w:ascii="Microsoft JhengHei" w:eastAsia="Microsoft JhengHei" w:hint="eastAsia"/>
          <w:sz w:val="24"/>
        </w:rPr>
        <w:t>〜〜〜〜〜〜〜〜〜〜〜〜〜〜〜〜〜〜〜〜〜〜〜〜〜〜〜〜〜〜〜〜〜〜〜〜〜</w:t>
      </w:r>
    </w:p>
    <w:p>
      <w:pPr>
        <w:pStyle w:val="Heading4"/>
        <w:numPr>
          <w:ilvl w:val="1"/>
          <w:numId w:val="7"/>
        </w:numPr>
        <w:tabs>
          <w:tab w:pos="560" w:val="left" w:leader="none"/>
        </w:tabs>
        <w:spacing w:line="240" w:lineRule="auto" w:before="4" w:after="0"/>
        <w:ind w:left="560" w:right="0" w:hanging="442"/>
        <w:jc w:val="left"/>
      </w:pPr>
      <w:r>
        <w:rPr>
          <w:spacing w:val="-1"/>
        </w:rPr>
        <w:t>明确说明与如实告知</w:t>
      </w:r>
    </w:p>
    <w:p>
      <w:pPr>
        <w:pStyle w:val="BodyText"/>
        <w:spacing w:before="31"/>
        <w:ind w:left="118"/>
      </w:pPr>
      <w:r>
        <w:rPr/>
        <w:t>订立本附加合同时，我们会向您明确说明本附加合同的内容。</w:t>
      </w:r>
    </w:p>
    <w:p>
      <w:pPr>
        <w:pStyle w:val="BodyText"/>
        <w:spacing w:line="266" w:lineRule="auto" w:before="31"/>
        <w:ind w:left="118" w:right="163"/>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7"/>
        <w:ind w:left="118"/>
      </w:pPr>
      <w:r>
        <w:rPr/>
        <w:t>我们会就您、被保险人的有关情况提出书面询问，您应当如实告知。</w:t>
      </w:r>
    </w:p>
    <w:p>
      <w:pPr>
        <w:pStyle w:val="BodyText"/>
        <w:spacing w:line="266" w:lineRule="auto" w:before="33"/>
        <w:ind w:left="118" w:right="166"/>
      </w:pPr>
      <w:r>
        <w:rPr/>
        <w:t>您故意或因重大过失未履行如实告知义务，足以影响我们决定是否同意承保或者提高保险费率的，我们有权解除本附加合同。</w:t>
      </w:r>
    </w:p>
    <w:p>
      <w:pPr>
        <w:pStyle w:val="BodyText"/>
        <w:spacing w:line="268" w:lineRule="auto" w:before="6"/>
        <w:ind w:left="118" w:right="163"/>
      </w:pPr>
      <w:r>
        <w:rPr/>
        <w:t>我们通知解除本附加合同时，若您因身故、住所不明或其他原因致使通知不能送达的，则我们可以将该项通知传达被保险人或受益人。</w:t>
      </w:r>
    </w:p>
    <w:p>
      <w:pPr>
        <w:pStyle w:val="BodyText"/>
        <w:spacing w:line="266" w:lineRule="auto" w:before="4"/>
        <w:ind w:left="118" w:right="166"/>
      </w:pPr>
      <w:r>
        <w:rPr/>
        <w:t>您故意不履行如实告知义务的，我们对本附加合同解除前发生的保险事故，不承担给付保险金的责任，并不退还保险费。</w:t>
      </w:r>
    </w:p>
    <w:p>
      <w:pPr>
        <w:pStyle w:val="BodyText"/>
        <w:spacing w:line="266" w:lineRule="auto" w:before="9"/>
        <w:ind w:left="118" w:right="166"/>
      </w:pPr>
      <w:r>
        <w:rPr/>
        <w:t>您因重大过失未履行如实告知义务，对保险事故的发生有严重影响的，我们对本附加合同解除前发生的保险事故，不承担给付保险金的责任，但应当退还保险费。</w:t>
      </w:r>
    </w:p>
    <w:p>
      <w:pPr>
        <w:pStyle w:val="BodyText"/>
        <w:spacing w:before="1"/>
        <w:rPr>
          <w:sz w:val="25"/>
        </w:rPr>
      </w:pPr>
    </w:p>
    <w:p>
      <w:pPr>
        <w:pStyle w:val="Heading4"/>
        <w:numPr>
          <w:ilvl w:val="1"/>
          <w:numId w:val="7"/>
        </w:numPr>
        <w:tabs>
          <w:tab w:pos="560" w:val="left" w:leader="none"/>
        </w:tabs>
        <w:spacing w:line="240" w:lineRule="auto" w:before="0" w:after="0"/>
        <w:ind w:left="560" w:right="0" w:hanging="442"/>
        <w:jc w:val="left"/>
      </w:pPr>
      <w:r>
        <w:rPr>
          <w:spacing w:val="-1"/>
        </w:rPr>
        <w:t>年龄的计算及错误的处理</w:t>
      </w:r>
    </w:p>
    <w:p>
      <w:pPr>
        <w:pStyle w:val="BodyText"/>
        <w:spacing w:line="266" w:lineRule="auto" w:before="14"/>
        <w:ind w:left="118" w:right="164"/>
      </w:pPr>
      <w:r>
        <w:rPr/>
        <w:t>被保险人的年龄以周岁计算。您在申请投保时，应将与有效身份证件相符的被保险人的出生日期及性别在投保单上填明，若发生错误，则按下列规定办理：</w:t>
      </w:r>
    </w:p>
    <w:p>
      <w:pPr>
        <w:pStyle w:val="BodyText"/>
        <w:spacing w:line="266" w:lineRule="auto" w:before="9"/>
        <w:ind w:left="778" w:right="116" w:hanging="660"/>
      </w:pPr>
      <w:r>
        <w:rPr/>
        <w:t>（一）您申报的被保险人年龄或性别不真实，并且其真实年龄不符合本附加合同约定的被保险人年龄限制的，我们有权解除本附加合同，并退还未满期保险费；</w:t>
      </w:r>
    </w:p>
    <w:p>
      <w:pPr>
        <w:pStyle w:val="BodyText"/>
        <w:spacing w:line="266" w:lineRule="auto" w:before="6"/>
        <w:ind w:left="778" w:right="165" w:hanging="660"/>
        <w:jc w:val="both"/>
      </w:pPr>
      <w:r>
        <w:rPr/>
        <w:t>（二）您申报的被保险人年龄或性别不真实，致使您实交保险费少于应交保险费的，我们有权更正并要求您补交保险费。若已发生保险事故，我们将按实交保险费和应交保险费的比例折算给付各项保险金；</w:t>
      </w:r>
    </w:p>
    <w:p>
      <w:pPr>
        <w:pStyle w:val="BodyText"/>
        <w:spacing w:line="268" w:lineRule="auto" w:before="6"/>
        <w:ind w:left="780" w:right="165" w:hanging="663"/>
      </w:pPr>
      <w:r>
        <w:rPr/>
        <w:t>（三）您申报的被保险人年龄或性别不真实，致使您实交保险费多于应交保险费的，我们应将多收的保险费无息退还给您。</w:t>
      </w:r>
    </w:p>
    <w:p>
      <w:pPr>
        <w:pStyle w:val="BodyText"/>
        <w:rPr>
          <w:sz w:val="20"/>
        </w:rPr>
      </w:pPr>
    </w:p>
    <w:p>
      <w:pPr>
        <w:pStyle w:val="BodyText"/>
        <w:spacing w:before="3"/>
        <w:rPr>
          <w:sz w:val="12"/>
        </w:rPr>
      </w:pPr>
      <w:r>
        <w:rPr/>
        <w:pict>
          <v:line style="position:absolute;mso-position-horizontal-relative:page;mso-position-vertical-relative:paragraph;z-index:1168;mso-wrap-distance-left:0;mso-wrap-distance-right:0" from="70.900002pt,9.987144pt" to="214.900002pt,9.987144pt" stroked="true" strokeweight="0pt" strokecolor="#000000">
            <v:stroke dashstyle="solid"/>
            <w10:wrap type="topAndBottom"/>
          </v:line>
        </w:pict>
      </w:r>
    </w:p>
    <w:p>
      <w:pPr>
        <w:pStyle w:val="BodyText"/>
        <w:spacing w:before="12"/>
        <w:rPr>
          <w:sz w:val="5"/>
        </w:rPr>
      </w:pPr>
    </w:p>
    <w:p>
      <w:pPr>
        <w:spacing w:line="322" w:lineRule="exact" w:before="14"/>
        <w:ind w:left="118" w:right="111" w:firstLine="0"/>
        <w:jc w:val="left"/>
        <w:rPr>
          <w:sz w:val="20"/>
        </w:rPr>
      </w:pPr>
      <w:r>
        <w:rPr>
          <w:sz w:val="20"/>
        </w:rPr>
        <w:t>16</w:t>
      </w:r>
      <w:bookmarkStart w:name="_bookmark15" w:id="16"/>
      <w:bookmarkEnd w:id="16"/>
      <w:r>
        <w:rPr>
          <w:sz w:val="20"/>
        </w:rPr>
        <w:t>、</w:t>
      </w:r>
      <w:r>
        <w:rPr>
          <w:rFonts w:ascii="Microsoft JhengHei" w:eastAsia="Microsoft JhengHei" w:hint="eastAsia"/>
          <w:b/>
          <w:sz w:val="20"/>
        </w:rPr>
        <w:t>遗传性疾病：</w:t>
      </w:r>
      <w:r>
        <w:rPr>
          <w:sz w:val="20"/>
        </w:rPr>
        <w:t>指生殖细胞或受精卵的遗传物质（染色体和基因）发生突变或畸变所引起的疾病，通</w:t>
      </w:r>
      <w:r>
        <w:rPr>
          <w:w w:val="95"/>
          <w:sz w:val="20"/>
        </w:rPr>
        <w:t>常具有由亲代传至后代的垂直传递的特征。</w:t>
      </w:r>
    </w:p>
    <w:p>
      <w:pPr>
        <w:spacing w:line="306" w:lineRule="exact" w:before="0"/>
        <w:ind w:left="118" w:right="0" w:firstLine="0"/>
        <w:jc w:val="left"/>
        <w:rPr>
          <w:sz w:val="20"/>
        </w:rPr>
      </w:pPr>
      <w:r>
        <w:rPr>
          <w:w w:val="95"/>
          <w:sz w:val="20"/>
        </w:rPr>
        <w:t>1</w:t>
      </w:r>
      <w:bookmarkStart w:name="_bookmark16" w:id="17"/>
      <w:bookmarkEnd w:id="17"/>
      <w:r>
        <w:rPr>
          <w:w w:val="95"/>
          <w:sz w:val="20"/>
        </w:rPr>
        <w:t>7</w:t>
      </w:r>
      <w:r>
        <w:rPr>
          <w:w w:val="95"/>
          <w:sz w:val="20"/>
        </w:rPr>
        <w:t>、</w:t>
      </w:r>
      <w:r>
        <w:rPr>
          <w:rFonts w:ascii="Microsoft JhengHei" w:eastAsia="Microsoft JhengHei" w:hint="eastAsia"/>
          <w:b/>
          <w:w w:val="95"/>
          <w:sz w:val="20"/>
        </w:rPr>
        <w:t>先天性畸形、变形或染色体异常：</w:t>
      </w:r>
      <w:r>
        <w:rPr>
          <w:w w:val="95"/>
          <w:sz w:val="20"/>
        </w:rPr>
        <w:t>指被保险人出生时就具有的畸形、变形或染色体异常。先天性畸</w:t>
      </w:r>
    </w:p>
    <w:p>
      <w:pPr>
        <w:spacing w:line="260" w:lineRule="exact" w:before="35"/>
        <w:ind w:left="118" w:right="0" w:firstLine="0"/>
        <w:jc w:val="left"/>
        <w:rPr>
          <w:sz w:val="20"/>
        </w:rPr>
      </w:pPr>
      <w:r>
        <w:rPr>
          <w:w w:val="95"/>
          <w:sz w:val="20"/>
        </w:rPr>
        <w:t>形、变形和染色体异常依照世界卫生组织《疾病和有关健康问题的国际统计分类》（ICD-10）确定。</w:t>
      </w:r>
    </w:p>
    <w:p>
      <w:pPr>
        <w:spacing w:line="276" w:lineRule="auto" w:before="0"/>
        <w:ind w:left="118" w:right="118" w:firstLine="0"/>
        <w:jc w:val="both"/>
        <w:rPr>
          <w:sz w:val="20"/>
        </w:rPr>
      </w:pPr>
      <w:r>
        <w:rPr>
          <w:spacing w:val="0"/>
          <w:w w:val="99"/>
          <w:sz w:val="20"/>
        </w:rPr>
        <w:t>1</w:t>
      </w:r>
      <w:bookmarkStart w:name="_bookmark17" w:id="18"/>
      <w:bookmarkEnd w:id="18"/>
      <w:r>
        <w:rPr>
          <w:spacing w:val="-2"/>
          <w:w w:val="99"/>
          <w:sz w:val="20"/>
        </w:rPr>
        <w:t>8</w:t>
      </w:r>
      <w:r>
        <w:rPr>
          <w:w w:val="99"/>
          <w:sz w:val="20"/>
        </w:rPr>
        <w:t>、</w:t>
      </w:r>
      <w:r>
        <w:rPr>
          <w:rFonts w:ascii="Microsoft JhengHei" w:hAnsi="Microsoft JhengHei" w:eastAsia="Microsoft JhengHei" w:hint="eastAsia"/>
          <w:b/>
          <w:w w:val="99"/>
          <w:sz w:val="20"/>
        </w:rPr>
        <w:t>未满期保险费：</w:t>
      </w:r>
      <w:r>
        <w:rPr>
          <w:spacing w:val="-50"/>
          <w:w w:val="99"/>
          <w:sz w:val="20"/>
        </w:rPr>
        <w:t>指“</w:t>
      </w:r>
      <w:r>
        <w:rPr>
          <w:w w:val="99"/>
          <w:sz w:val="20"/>
        </w:rPr>
        <w:t>（保险费-手续费）</w:t>
      </w:r>
      <w:r>
        <w:rPr>
          <w:spacing w:val="0"/>
          <w:w w:val="99"/>
          <w:sz w:val="20"/>
        </w:rPr>
        <w:t>*</w:t>
      </w:r>
      <w:r>
        <w:rPr>
          <w:w w:val="99"/>
          <w:sz w:val="20"/>
        </w:rPr>
        <w:t>﹝</w:t>
      </w:r>
      <w:r>
        <w:rPr>
          <w:spacing w:val="0"/>
          <w:w w:val="99"/>
          <w:sz w:val="20"/>
        </w:rPr>
        <w:t>1-</w:t>
      </w:r>
      <w:r>
        <w:rPr>
          <w:w w:val="99"/>
          <w:sz w:val="20"/>
        </w:rPr>
        <w:t>（保单当期已经过天数</w:t>
      </w:r>
      <w:r>
        <w:rPr>
          <w:spacing w:val="0"/>
          <w:w w:val="99"/>
          <w:sz w:val="20"/>
        </w:rPr>
        <w:t>/</w:t>
      </w:r>
      <w:r>
        <w:rPr>
          <w:w w:val="99"/>
          <w:sz w:val="20"/>
        </w:rPr>
        <w:t>当期已交保险费对应的保险期间</w:t>
      </w:r>
      <w:r>
        <w:rPr>
          <w:spacing w:val="-10"/>
          <w:w w:val="99"/>
          <w:sz w:val="20"/>
        </w:rPr>
        <w:t>）</w:t>
      </w:r>
      <w:r>
        <w:rPr>
          <w:spacing w:val="1"/>
          <w:w w:val="99"/>
          <w:sz w:val="20"/>
        </w:rPr>
        <w:t>﹞</w:t>
      </w:r>
      <w:r>
        <w:rPr>
          <w:spacing w:val="-10"/>
          <w:w w:val="99"/>
          <w:sz w:val="20"/>
        </w:rPr>
        <w:t>”。经过天数不足一天的按一天计算。手续费指我们对本附加合同平均承担的营业费用及佣金的总</w:t>
      </w:r>
      <w:r>
        <w:rPr>
          <w:spacing w:val="-10"/>
          <w:w w:val="95"/>
          <w:sz w:val="20"/>
        </w:rPr>
        <w:t>和。</w:t>
      </w:r>
    </w:p>
    <w:p>
      <w:pPr>
        <w:spacing w:after="0" w:line="276" w:lineRule="auto"/>
        <w:jc w:val="both"/>
        <w:rPr>
          <w:sz w:val="20"/>
        </w:rPr>
        <w:sectPr>
          <w:pgSz w:w="11910" w:h="16840"/>
          <w:pgMar w:top="1360" w:bottom="280" w:left="1300" w:right="1300"/>
        </w:sectPr>
      </w:pPr>
    </w:p>
    <w:p>
      <w:pPr>
        <w:pStyle w:val="BodyText"/>
        <w:spacing w:before="2"/>
        <w:rPr>
          <w:sz w:val="8"/>
        </w:rPr>
      </w:pPr>
    </w:p>
    <w:p>
      <w:pPr>
        <w:pStyle w:val="Heading4"/>
        <w:numPr>
          <w:ilvl w:val="1"/>
          <w:numId w:val="7"/>
        </w:numPr>
        <w:tabs>
          <w:tab w:pos="560" w:val="left" w:leader="none"/>
        </w:tabs>
        <w:spacing w:line="240" w:lineRule="auto" w:before="33" w:after="0"/>
        <w:ind w:left="560" w:right="0" w:hanging="442"/>
        <w:jc w:val="left"/>
      </w:pPr>
      <w:r>
        <w:rPr>
          <w:spacing w:val="-1"/>
        </w:rPr>
        <w:t>我们解除权的限制（不可抗辩、禁反言</w:t>
      </w:r>
      <w:r>
        <w:rPr/>
        <w:t>）</w:t>
      </w:r>
    </w:p>
    <w:p>
      <w:pPr>
        <w:pStyle w:val="BodyText"/>
        <w:spacing w:before="13"/>
        <w:ind w:left="118"/>
      </w:pPr>
      <w:r>
        <w:rPr/>
        <w:t>发生下列情形之一的，我们不得依照第5.1条、第5.2条解除本附加合同：</w:t>
      </w:r>
    </w:p>
    <w:p>
      <w:pPr>
        <w:pStyle w:val="BodyText"/>
        <w:spacing w:before="30"/>
        <w:ind w:left="118"/>
      </w:pPr>
      <w:r>
        <w:rPr/>
        <w:t>（一）自我们知道有解除事由之日起，超过三十日不行使解除权的；</w:t>
      </w:r>
    </w:p>
    <w:p>
      <w:pPr>
        <w:pStyle w:val="BodyText"/>
        <w:spacing w:before="33"/>
        <w:ind w:left="118"/>
      </w:pPr>
      <w:r>
        <w:rPr/>
        <w:t>（二）自本附加合同成立之日起超过两年的；</w:t>
      </w:r>
    </w:p>
    <w:p>
      <w:pPr>
        <w:pStyle w:val="BodyText"/>
        <w:spacing w:line="300" w:lineRule="auto" w:before="50"/>
        <w:ind w:left="778" w:right="266" w:hanging="660"/>
      </w:pPr>
      <w:r>
        <w:rPr/>
        <w:t>（三）订立本附加合同时，我们已经知道您有未如实告知情况，或已知道被保险人的年龄或性别不真实的。</w:t>
      </w:r>
    </w:p>
    <w:p>
      <w:pPr>
        <w:pStyle w:val="BodyText"/>
      </w:pPr>
    </w:p>
    <w:p>
      <w:pPr>
        <w:pStyle w:val="BodyText"/>
        <w:spacing w:before="1"/>
        <w:rPr>
          <w:sz w:val="23"/>
        </w:rPr>
      </w:pPr>
    </w:p>
    <w:p>
      <w:pPr>
        <w:pStyle w:val="Heading2"/>
        <w:spacing w:line="326" w:lineRule="exact"/>
      </w:pPr>
      <w:r>
        <w:rPr>
          <w:w w:val="95"/>
        </w:rPr>
        <w:t>6.保险费</w:t>
      </w:r>
    </w:p>
    <w:p>
      <w:pPr>
        <w:pStyle w:val="Heading3"/>
        <w:spacing w:line="369" w:lineRule="exact"/>
        <w:rPr>
          <w:rFonts w:ascii="Microsoft JhengHei" w:eastAsia="Microsoft JhengHei" w:hint="eastAsia"/>
        </w:rPr>
      </w:pPr>
      <w:r>
        <w:rPr>
          <w:rFonts w:ascii="Microsoft JhengHei" w:eastAsia="Microsoft JhengHei" w:hint="eastAsia"/>
        </w:rPr>
        <w:t>〜〜〜〜〜〜〜〜〜〜〜〜〜〜〜〜〜〜〜〜〜〜〜〜〜〜〜〜〜〜〜〜〜〜〜〜〜</w:t>
      </w:r>
    </w:p>
    <w:p>
      <w:pPr>
        <w:pStyle w:val="Heading4"/>
        <w:numPr>
          <w:ilvl w:val="1"/>
          <w:numId w:val="8"/>
        </w:numPr>
        <w:tabs>
          <w:tab w:pos="560" w:val="left" w:leader="none"/>
        </w:tabs>
        <w:spacing w:line="280" w:lineRule="exact" w:before="0" w:after="0"/>
        <w:ind w:left="560" w:right="0" w:hanging="442"/>
        <w:jc w:val="left"/>
      </w:pPr>
      <w:r>
        <w:rPr>
          <w:spacing w:val="-1"/>
        </w:rPr>
        <w:t>保险费的交付</w:t>
      </w:r>
    </w:p>
    <w:p>
      <w:pPr>
        <w:pStyle w:val="BodyText"/>
        <w:spacing w:before="33"/>
        <w:ind w:left="118"/>
      </w:pPr>
      <w:r>
        <w:rPr/>
        <w:t>本附加合同的保险费应与主合同保险费同时交付。我们将签发发票作为交费凭证。</w:t>
      </w:r>
    </w:p>
    <w:p>
      <w:pPr>
        <w:pStyle w:val="BodyText"/>
        <w:spacing w:before="9"/>
        <w:rPr>
          <w:sz w:val="26"/>
        </w:rPr>
      </w:pPr>
    </w:p>
    <w:p>
      <w:pPr>
        <w:pStyle w:val="Heading4"/>
        <w:numPr>
          <w:ilvl w:val="1"/>
          <w:numId w:val="8"/>
        </w:numPr>
        <w:tabs>
          <w:tab w:pos="560" w:val="left" w:leader="none"/>
        </w:tabs>
        <w:spacing w:line="240" w:lineRule="auto" w:before="0" w:after="0"/>
        <w:ind w:left="560" w:right="0" w:hanging="442"/>
        <w:jc w:val="left"/>
      </w:pPr>
      <w:r>
        <w:rPr>
          <w:spacing w:val="-1"/>
        </w:rPr>
        <w:t>宽限期</w:t>
      </w:r>
    </w:p>
    <w:p>
      <w:pPr>
        <w:pStyle w:val="BodyText"/>
        <w:spacing w:line="266" w:lineRule="auto" w:before="33"/>
        <w:ind w:left="118" w:right="264"/>
      </w:pPr>
      <w:r>
        <w:rPr/>
        <w:t>您支付首期保险费后，除本附加合同另有约定外，如果您到期未交付保险费，自保险单载明的保险费应交日的次日起六十日为宽限期，宽限期内本附加合同仍然有效。</w:t>
      </w:r>
    </w:p>
    <w:p>
      <w:pPr>
        <w:pStyle w:val="BodyText"/>
        <w:spacing w:line="268" w:lineRule="auto" w:before="7"/>
        <w:ind w:left="118" w:right="266"/>
      </w:pPr>
      <w:r>
        <w:rPr/>
        <w:t>被保险人在宽限期内发生的保险事故，我们仍承担保险责任，但在给付保险金时会扣减您的</w:t>
      </w:r>
      <w:r>
        <w:rPr>
          <w:b/>
        </w:rPr>
        <w:t>欠交保险费</w:t>
      </w:r>
      <w:hyperlink w:history="true" w:anchor="_bookmark18">
        <w:r>
          <w:rPr>
            <w:b/>
            <w:position w:val="11"/>
            <w:sz w:val="11"/>
          </w:rPr>
          <w:t>19</w:t>
        </w:r>
      </w:hyperlink>
      <w:r>
        <w:rPr/>
        <w:t>。</w:t>
      </w:r>
    </w:p>
    <w:p>
      <w:pPr>
        <w:pStyle w:val="BodyText"/>
        <w:rPr>
          <w:sz w:val="24"/>
        </w:rPr>
      </w:pPr>
    </w:p>
    <w:p>
      <w:pPr>
        <w:pStyle w:val="BodyText"/>
        <w:spacing w:before="6"/>
        <w:rPr>
          <w:sz w:val="21"/>
        </w:rPr>
      </w:pPr>
    </w:p>
    <w:p>
      <w:pPr>
        <w:pStyle w:val="Heading2"/>
        <w:spacing w:line="326" w:lineRule="exact"/>
      </w:pPr>
      <w:r>
        <w:rPr>
          <w:w w:val="95"/>
        </w:rPr>
        <w:t>7.合同效力的中止和恢复</w:t>
      </w:r>
    </w:p>
    <w:p>
      <w:pPr>
        <w:pStyle w:val="Heading3"/>
        <w:spacing w:line="377" w:lineRule="exact"/>
        <w:rPr>
          <w:rFonts w:ascii="Microsoft JhengHei" w:eastAsia="Microsoft JhengHei" w:hint="eastAsia"/>
        </w:rPr>
      </w:pPr>
      <w:r>
        <w:rPr>
          <w:rFonts w:ascii="Microsoft JhengHei" w:eastAsia="Microsoft JhengHei" w:hint="eastAsia"/>
        </w:rPr>
        <w:t>〜〜〜〜〜〜〜〜〜〜〜〜〜〜〜〜〜〜〜〜〜〜〜〜〜〜〜〜〜〜〜〜〜〜〜〜〜</w:t>
      </w:r>
    </w:p>
    <w:p>
      <w:pPr>
        <w:pStyle w:val="Heading4"/>
        <w:numPr>
          <w:ilvl w:val="1"/>
          <w:numId w:val="9"/>
        </w:numPr>
        <w:tabs>
          <w:tab w:pos="505" w:val="left" w:leader="none"/>
        </w:tabs>
        <w:spacing w:line="240" w:lineRule="auto" w:before="1" w:after="0"/>
        <w:ind w:left="504" w:right="0" w:hanging="386"/>
        <w:jc w:val="left"/>
      </w:pPr>
      <w:r>
        <w:rPr>
          <w:spacing w:val="-1"/>
        </w:rPr>
        <w:t>合同效力的中止</w:t>
      </w:r>
    </w:p>
    <w:p>
      <w:pPr>
        <w:pStyle w:val="BodyText"/>
        <w:spacing w:line="266" w:lineRule="auto" w:before="33"/>
        <w:ind w:left="118" w:right="264"/>
      </w:pPr>
      <w:r>
        <w:rPr/>
        <w:t>宽限期结束之后您仍未交付当期保险费，本附加合同效力中止。主合同效力中止时，本附加合同的效力亦同时中止。在本附加合同效力中止期间，我们不承担给付保险金的责任。</w:t>
      </w:r>
    </w:p>
    <w:p>
      <w:pPr>
        <w:pStyle w:val="BodyText"/>
        <w:spacing w:before="1"/>
        <w:rPr>
          <w:sz w:val="25"/>
        </w:rPr>
      </w:pPr>
    </w:p>
    <w:p>
      <w:pPr>
        <w:pStyle w:val="Heading4"/>
        <w:numPr>
          <w:ilvl w:val="1"/>
          <w:numId w:val="9"/>
        </w:numPr>
        <w:tabs>
          <w:tab w:pos="560" w:val="left" w:leader="none"/>
        </w:tabs>
        <w:spacing w:line="240" w:lineRule="auto" w:before="0" w:after="0"/>
        <w:ind w:left="560" w:right="0" w:hanging="442"/>
        <w:jc w:val="left"/>
      </w:pPr>
      <w:r>
        <w:rPr>
          <w:spacing w:val="-1"/>
        </w:rPr>
        <w:t>合同效力的恢复（</w:t>
      </w:r>
      <w:r>
        <w:rPr>
          <w:spacing w:val="-2"/>
        </w:rPr>
        <w:t>以下简称“复效”</w:t>
      </w:r>
      <w:r>
        <w:rPr/>
        <w:t>）</w:t>
      </w:r>
    </w:p>
    <w:p>
      <w:pPr>
        <w:pStyle w:val="BodyText"/>
        <w:spacing w:line="266" w:lineRule="auto" w:before="14"/>
        <w:ind w:left="118" w:right="264"/>
        <w:jc w:val="both"/>
      </w:pPr>
      <w:r>
        <w:rPr>
          <w:spacing w:val="-3"/>
        </w:rPr>
        <w:t>本附加合同效力中止后两年内，您可以向我们提出复效的书面形式申请，并提供被保险人的健</w:t>
      </w:r>
      <w:r>
        <w:rPr>
          <w:spacing w:val="-5"/>
        </w:rPr>
        <w:t>康声明书或我们</w:t>
      </w:r>
      <w:r>
        <w:rPr>
          <w:b/>
        </w:rPr>
        <w:t>指定或认可的医疗机构</w:t>
      </w:r>
      <w:hyperlink w:history="true" w:anchor="_bookmark19">
        <w:r>
          <w:rPr>
            <w:b/>
            <w:position w:val="11"/>
            <w:sz w:val="11"/>
          </w:rPr>
          <w:t>20</w:t>
        </w:r>
      </w:hyperlink>
      <w:r>
        <w:rPr>
          <w:spacing w:val="-5"/>
        </w:rPr>
        <w:t>出具的体检报告书，经我们审核通过并补交欠交保险费加计</w:t>
      </w:r>
      <w:r>
        <w:rPr>
          <w:b/>
          <w:spacing w:val="-5"/>
        </w:rPr>
        <w:t>利息</w:t>
      </w:r>
      <w:hyperlink w:history="true" w:anchor="_bookmark20">
        <w:r>
          <w:rPr>
            <w:b/>
            <w:position w:val="11"/>
            <w:sz w:val="11"/>
          </w:rPr>
          <w:t>21</w:t>
        </w:r>
      </w:hyperlink>
      <w:r>
        <w:rPr>
          <w:spacing w:val="-5"/>
        </w:rPr>
        <w:t>扣除合同效力中止期间的</w:t>
      </w:r>
      <w:r>
        <w:rPr>
          <w:b/>
        </w:rPr>
        <w:t>危险保险费</w:t>
      </w:r>
      <w:hyperlink w:history="true" w:anchor="_bookmark21">
        <w:r>
          <w:rPr>
            <w:b/>
            <w:position w:val="11"/>
            <w:sz w:val="11"/>
          </w:rPr>
          <w:t>22</w:t>
        </w:r>
      </w:hyperlink>
      <w:r>
        <w:rPr>
          <w:spacing w:val="-3"/>
        </w:rPr>
        <w:t>后的余额，自次日零时起本附加合同的效力恢复。但主合同未申请复效的，本附加合同不可以申请复效。</w:t>
      </w:r>
    </w:p>
    <w:p>
      <w:pPr>
        <w:pStyle w:val="BodyText"/>
        <w:spacing w:line="268" w:lineRule="auto" w:before="7"/>
        <w:ind w:left="118" w:right="264"/>
      </w:pPr>
      <w:r>
        <w:rPr/>
        <w:t>自本附加合同效力中止日起满两年，您未提出复效申请或复效申请未经我们审核通过的，我们有权解除合同。</w:t>
      </w:r>
    </w:p>
    <w:p>
      <w:pPr>
        <w:pStyle w:val="BodyText"/>
        <w:rPr>
          <w:sz w:val="20"/>
        </w:rPr>
      </w:pPr>
    </w:p>
    <w:p>
      <w:pPr>
        <w:pStyle w:val="BodyText"/>
        <w:rPr>
          <w:sz w:val="20"/>
        </w:rPr>
      </w:pPr>
    </w:p>
    <w:p>
      <w:pPr>
        <w:pStyle w:val="BodyText"/>
        <w:rPr>
          <w:sz w:val="20"/>
        </w:rPr>
      </w:pPr>
    </w:p>
    <w:p>
      <w:pPr>
        <w:pStyle w:val="BodyText"/>
        <w:spacing w:before="1"/>
        <w:rPr>
          <w:sz w:val="15"/>
        </w:rPr>
      </w:pPr>
      <w:r>
        <w:rPr/>
        <w:pict>
          <v:line style="position:absolute;mso-position-horizontal-relative:page;mso-position-vertical-relative:paragraph;z-index:1192;mso-wrap-distance-left:0;mso-wrap-distance-right:0" from="70.900002pt,11.83673pt" to="214.900002pt,11.83673pt" stroked="true" strokeweight="0pt" strokecolor="#000000">
            <v:stroke dashstyle="solid"/>
            <w10:wrap type="topAndBottom"/>
          </v:line>
        </w:pict>
      </w:r>
    </w:p>
    <w:p>
      <w:pPr>
        <w:pStyle w:val="BodyText"/>
        <w:spacing w:before="11"/>
        <w:rPr>
          <w:sz w:val="5"/>
        </w:rPr>
      </w:pPr>
    </w:p>
    <w:p>
      <w:pPr>
        <w:spacing w:line="311" w:lineRule="exact" w:before="0"/>
        <w:ind w:left="118" w:right="0" w:firstLine="0"/>
        <w:jc w:val="left"/>
        <w:rPr>
          <w:sz w:val="20"/>
        </w:rPr>
      </w:pPr>
      <w:r>
        <w:rPr>
          <w:w w:val="95"/>
          <w:sz w:val="20"/>
        </w:rPr>
        <w:t>1</w:t>
      </w:r>
      <w:bookmarkStart w:name="_bookmark18" w:id="19"/>
      <w:bookmarkEnd w:id="19"/>
      <w:r>
        <w:rPr>
          <w:w w:val="95"/>
          <w:sz w:val="20"/>
        </w:rPr>
        <w:t>9</w:t>
      </w:r>
      <w:r>
        <w:rPr>
          <w:w w:val="95"/>
          <w:sz w:val="20"/>
        </w:rPr>
        <w:t>、</w:t>
      </w:r>
      <w:r>
        <w:rPr>
          <w:rFonts w:ascii="Microsoft JhengHei" w:eastAsia="Microsoft JhengHei" w:hint="eastAsia"/>
          <w:b/>
          <w:w w:val="95"/>
          <w:sz w:val="20"/>
        </w:rPr>
        <w:t>欠交保险费：</w:t>
      </w:r>
      <w:r>
        <w:rPr>
          <w:w w:val="95"/>
          <w:sz w:val="20"/>
        </w:rPr>
        <w:t>指依本附加合同约定您（投保人）到期应交付而未交付的保险费。</w:t>
      </w:r>
    </w:p>
    <w:p>
      <w:pPr>
        <w:spacing w:line="320" w:lineRule="exact" w:before="26"/>
        <w:ind w:left="118" w:right="64" w:firstLine="0"/>
        <w:jc w:val="left"/>
        <w:rPr>
          <w:sz w:val="20"/>
        </w:rPr>
      </w:pPr>
      <w:r>
        <w:rPr>
          <w:sz w:val="20"/>
        </w:rPr>
        <w:t>2</w:t>
      </w:r>
      <w:bookmarkStart w:name="_bookmark19" w:id="20"/>
      <w:bookmarkEnd w:id="20"/>
      <w:r>
        <w:rPr>
          <w:sz w:val="20"/>
        </w:rPr>
        <w:t>0</w:t>
      </w:r>
      <w:r>
        <w:rPr>
          <w:sz w:val="20"/>
        </w:rPr>
        <w:t>、</w:t>
      </w:r>
      <w:r>
        <w:rPr>
          <w:rFonts w:ascii="Microsoft JhengHei" w:eastAsia="Microsoft JhengHei" w:hint="eastAsia"/>
          <w:b/>
          <w:sz w:val="20"/>
        </w:rPr>
        <w:t>指定或认可的医疗机构：</w:t>
      </w:r>
      <w:r>
        <w:rPr>
          <w:sz w:val="20"/>
        </w:rPr>
        <w:t>指国务院卫生部门评审确定的属于三级（含）以上的医院。但不包括诊所、</w:t>
      </w:r>
      <w:r>
        <w:rPr>
          <w:w w:val="95"/>
          <w:sz w:val="20"/>
        </w:rPr>
        <w:t>康复、疗养、护理、联合病房休养、戒酒、戒毒、养老等的医疗机构。</w:t>
      </w:r>
    </w:p>
    <w:p>
      <w:pPr>
        <w:spacing w:line="320" w:lineRule="exact" w:before="1"/>
        <w:ind w:left="118" w:right="286" w:firstLine="0"/>
        <w:jc w:val="left"/>
        <w:rPr>
          <w:sz w:val="20"/>
        </w:rPr>
      </w:pPr>
      <w:r>
        <w:rPr>
          <w:w w:val="95"/>
          <w:sz w:val="20"/>
        </w:rPr>
        <w:t>2</w:t>
      </w:r>
      <w:bookmarkStart w:name="_bookmark20" w:id="21"/>
      <w:bookmarkEnd w:id="21"/>
      <w:r>
        <w:rPr>
          <w:w w:val="95"/>
          <w:sz w:val="20"/>
        </w:rPr>
        <w:t>1</w:t>
      </w:r>
      <w:r>
        <w:rPr>
          <w:w w:val="95"/>
          <w:sz w:val="20"/>
        </w:rPr>
        <w:t>、</w:t>
      </w:r>
      <w:r>
        <w:rPr>
          <w:rFonts w:ascii="Microsoft JhengHei" w:eastAsia="Microsoft JhengHei" w:hint="eastAsia"/>
          <w:b/>
          <w:w w:val="95"/>
          <w:sz w:val="20"/>
        </w:rPr>
        <w:t>利息：</w:t>
      </w:r>
      <w:r>
        <w:rPr>
          <w:w w:val="95"/>
          <w:sz w:val="20"/>
        </w:rPr>
        <w:t>指本附加合同效力中止日后补交欠交保险费的利息，按补交欠交保险费的金额、经过天数及   利率，依单利方式计算。利率以本附加合同所采用的预定利率计算。</w:t>
      </w:r>
    </w:p>
    <w:p>
      <w:pPr>
        <w:spacing w:line="306" w:lineRule="exact" w:before="0"/>
        <w:ind w:left="118" w:right="0" w:firstLine="0"/>
        <w:jc w:val="left"/>
        <w:rPr>
          <w:sz w:val="20"/>
        </w:rPr>
      </w:pPr>
      <w:r>
        <w:rPr>
          <w:w w:val="95"/>
          <w:sz w:val="20"/>
        </w:rPr>
        <w:t>2</w:t>
      </w:r>
      <w:bookmarkStart w:name="_bookmark21" w:id="22"/>
      <w:bookmarkEnd w:id="22"/>
      <w:r>
        <w:rPr>
          <w:w w:val="95"/>
          <w:sz w:val="20"/>
        </w:rPr>
        <w:t>2</w:t>
      </w:r>
      <w:r>
        <w:rPr>
          <w:w w:val="95"/>
          <w:sz w:val="20"/>
        </w:rPr>
        <w:t>、</w:t>
      </w:r>
      <w:r>
        <w:rPr>
          <w:rFonts w:ascii="Microsoft JhengHei" w:eastAsia="Microsoft JhengHei" w:hint="eastAsia"/>
          <w:b/>
          <w:w w:val="95"/>
          <w:sz w:val="20"/>
        </w:rPr>
        <w:t>危险保险费：</w:t>
      </w:r>
      <w:r>
        <w:rPr>
          <w:w w:val="95"/>
          <w:sz w:val="20"/>
        </w:rPr>
        <w:t>指本附加合同的保险成本。</w:t>
      </w:r>
    </w:p>
    <w:p>
      <w:pPr>
        <w:spacing w:after="0" w:line="306" w:lineRule="exact"/>
        <w:jc w:val="left"/>
        <w:rPr>
          <w:sz w:val="20"/>
        </w:rPr>
        <w:sectPr>
          <w:pgSz w:w="11910" w:h="16840"/>
          <w:pgMar w:top="1580" w:bottom="280" w:left="1300" w:right="1200"/>
        </w:sectPr>
      </w:pPr>
    </w:p>
    <w:p>
      <w:pPr>
        <w:pStyle w:val="Heading2"/>
        <w:spacing w:line="317" w:lineRule="exact"/>
        <w:jc w:val="both"/>
      </w:pPr>
      <w:r>
        <w:rPr>
          <w:w w:val="95"/>
        </w:rPr>
        <w:t>8.</w:t>
      </w:r>
      <w:r>
        <w:rPr>
          <w:w w:val="95"/>
          <w:u w:val="single"/>
        </w:rPr>
        <w:t>保险金的申请</w:t>
      </w:r>
    </w:p>
    <w:p>
      <w:pPr>
        <w:pStyle w:val="Heading3"/>
        <w:spacing w:line="379" w:lineRule="exact"/>
        <w:jc w:val="both"/>
        <w:rPr>
          <w:rFonts w:ascii="Microsoft JhengHei" w:eastAsia="Microsoft JhengHei" w:hint="eastAsia"/>
        </w:rPr>
      </w:pPr>
      <w:r>
        <w:rPr>
          <w:rFonts w:ascii="Microsoft JhengHei" w:eastAsia="Microsoft JhengHei" w:hint="eastAsia"/>
        </w:rPr>
        <w:t>〜〜〜〜〜〜〜〜〜〜〜〜〜〜〜〜〜〜〜〜〜〜〜〜〜〜〜〜〜〜〜〜〜〜〜〜〜</w:t>
      </w:r>
    </w:p>
    <w:p>
      <w:pPr>
        <w:pStyle w:val="Heading4"/>
        <w:numPr>
          <w:ilvl w:val="1"/>
          <w:numId w:val="10"/>
        </w:numPr>
        <w:tabs>
          <w:tab w:pos="560" w:val="left" w:leader="none"/>
        </w:tabs>
        <w:spacing w:line="240" w:lineRule="auto" w:before="3" w:after="0"/>
        <w:ind w:left="560" w:right="0" w:hanging="442"/>
        <w:jc w:val="both"/>
      </w:pPr>
      <w:r>
        <w:rPr>
          <w:spacing w:val="-1"/>
        </w:rPr>
        <w:t>保险事故的通知</w:t>
      </w:r>
    </w:p>
    <w:p>
      <w:pPr>
        <w:pStyle w:val="BodyText"/>
        <w:spacing w:before="14"/>
        <w:ind w:left="118"/>
        <w:jc w:val="both"/>
      </w:pPr>
      <w:r>
        <w:rPr/>
        <w:t>您或受益人应于知道保险事故发生之日起十日内通知我们。</w:t>
      </w:r>
    </w:p>
    <w:p>
      <w:pPr>
        <w:pStyle w:val="BodyText"/>
        <w:spacing w:line="266" w:lineRule="auto" w:before="33"/>
        <w:ind w:left="118" w:right="131"/>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5"/>
        </w:rPr>
        <w:t>知道或应当及时知道保险事故发生的，或</w:t>
      </w:r>
      <w:r>
        <w:rPr>
          <w:b/>
        </w:rPr>
        <w:t>不可抗力</w:t>
      </w:r>
      <w:hyperlink w:history="true" w:anchor="_bookmark22">
        <w:r>
          <w:rPr>
            <w:b/>
            <w:position w:val="11"/>
            <w:sz w:val="11"/>
          </w:rPr>
          <w:t>23</w:t>
        </w:r>
      </w:hyperlink>
      <w:r>
        <w:rPr>
          <w:spacing w:val="-7"/>
        </w:rPr>
        <w:t>导致的延误除外。若因不可抗力而不能在规</w:t>
      </w:r>
      <w:r>
        <w:rPr>
          <w:spacing w:val="-3"/>
        </w:rPr>
        <w:t>定的十日内通知我们,应在不可抗力消除后十日内通知我们。</w:t>
      </w:r>
    </w:p>
    <w:p>
      <w:pPr>
        <w:pStyle w:val="BodyText"/>
        <w:spacing w:before="2"/>
        <w:rPr>
          <w:sz w:val="26"/>
        </w:rPr>
      </w:pPr>
    </w:p>
    <w:p>
      <w:pPr>
        <w:pStyle w:val="Heading4"/>
        <w:numPr>
          <w:ilvl w:val="1"/>
          <w:numId w:val="10"/>
        </w:numPr>
        <w:tabs>
          <w:tab w:pos="505" w:val="left" w:leader="none"/>
        </w:tabs>
        <w:spacing w:line="240" w:lineRule="auto" w:before="0" w:after="0"/>
        <w:ind w:left="504" w:right="0" w:hanging="386"/>
        <w:jc w:val="both"/>
      </w:pPr>
      <w:r>
        <w:rPr>
          <w:spacing w:val="-1"/>
        </w:rPr>
        <w:t>保险金的申请</w:t>
      </w:r>
    </w:p>
    <w:p>
      <w:pPr>
        <w:pStyle w:val="BodyText"/>
        <w:spacing w:before="33"/>
        <w:ind w:left="118"/>
        <w:jc w:val="both"/>
      </w:pPr>
      <w:r>
        <w:rPr/>
        <w:t>申请人申请重大疾病保险金时，应提供下列证明文件资料：</w:t>
      </w:r>
    </w:p>
    <w:p>
      <w:pPr>
        <w:pStyle w:val="BodyText"/>
        <w:spacing w:before="14"/>
        <w:ind w:left="118"/>
        <w:jc w:val="both"/>
      </w:pPr>
      <w:r>
        <w:rPr/>
        <w:t>（一）保险金给付申请书；</w:t>
      </w:r>
    </w:p>
    <w:p>
      <w:pPr>
        <w:pStyle w:val="BodyText"/>
        <w:spacing w:before="31"/>
        <w:ind w:left="118"/>
        <w:jc w:val="both"/>
      </w:pPr>
      <w:r>
        <w:rPr/>
        <w:t>（二）保险合同；</w:t>
      </w:r>
    </w:p>
    <w:p>
      <w:pPr>
        <w:pStyle w:val="BodyText"/>
        <w:spacing w:before="33"/>
        <w:ind w:left="118"/>
        <w:jc w:val="both"/>
      </w:pPr>
      <w:r>
        <w:rPr/>
        <w:t>（三）申请人的户籍证明及身份证明；</w:t>
      </w:r>
    </w:p>
    <w:p>
      <w:pPr>
        <w:pStyle w:val="BodyText"/>
        <w:spacing w:line="266" w:lineRule="auto" w:before="31"/>
        <w:ind w:left="668" w:right="136" w:hanging="550"/>
      </w:pPr>
      <w:r>
        <w:rPr/>
        <w:t>（四）医院专科医生出具的重大疾病诊断证明书及相关检验或病理切片报告。但被保险人本人为医师的，其所开具的不可以作为诊断证明；</w:t>
      </w:r>
    </w:p>
    <w:p>
      <w:pPr>
        <w:pStyle w:val="BodyText"/>
        <w:spacing w:before="26"/>
        <w:ind w:left="118"/>
      </w:pPr>
      <w:r>
        <w:rPr/>
        <w:t>（五）若申请人委托他人代为办理的，则应提供授权委托书、身份证明等相关证明文件；</w:t>
      </w:r>
    </w:p>
    <w:p>
      <w:pPr>
        <w:pStyle w:val="BodyText"/>
        <w:spacing w:before="14"/>
        <w:ind w:left="118"/>
      </w:pPr>
      <w:r>
        <w:rPr/>
        <w:t>（六）所能提供的与确认保险事故的性质、原因等有关的其他证明和资料；</w:t>
      </w:r>
    </w:p>
    <w:p>
      <w:pPr>
        <w:pStyle w:val="BodyText"/>
        <w:spacing w:line="268" w:lineRule="auto" w:before="31"/>
        <w:ind w:left="118" w:right="184"/>
      </w:pPr>
      <w:r>
        <w:rPr/>
        <w:t>（七）保险金如转变为被保险人遗产时，申请人必须提供可证明合法继承权的相关权利文件。如申请人提供的证明文件资料不齐全的，我们将一次性通知补齐。</w:t>
      </w:r>
    </w:p>
    <w:p>
      <w:pPr>
        <w:pStyle w:val="BodyText"/>
        <w:rPr>
          <w:sz w:val="26"/>
        </w:rPr>
      </w:pPr>
    </w:p>
    <w:p>
      <w:pPr>
        <w:pStyle w:val="Heading4"/>
        <w:numPr>
          <w:ilvl w:val="1"/>
          <w:numId w:val="10"/>
        </w:numPr>
        <w:tabs>
          <w:tab w:pos="560" w:val="left" w:leader="none"/>
        </w:tabs>
        <w:spacing w:line="240" w:lineRule="auto" w:before="0" w:after="0"/>
        <w:ind w:left="560" w:right="0" w:hanging="442"/>
        <w:jc w:val="left"/>
      </w:pPr>
      <w:r>
        <w:rPr>
          <w:spacing w:val="-1"/>
        </w:rPr>
        <w:t>诉讼时效</w:t>
      </w:r>
    </w:p>
    <w:p>
      <w:pPr>
        <w:pStyle w:val="BodyText"/>
        <w:spacing w:line="266" w:lineRule="auto" w:before="16"/>
        <w:ind w:left="118" w:right="135"/>
      </w:pPr>
      <w:r>
        <w:rPr/>
        <w:t>受益人向我们请求给付保险金的诉讼时效期间为二年，自其知道或者应当知道保险事故发生之日起计算。</w:t>
      </w:r>
    </w:p>
    <w:p>
      <w:pPr>
        <w:pStyle w:val="BodyText"/>
        <w:spacing w:before="4"/>
        <w:rPr>
          <w:sz w:val="26"/>
        </w:rPr>
      </w:pPr>
    </w:p>
    <w:p>
      <w:pPr>
        <w:pStyle w:val="Heading4"/>
        <w:numPr>
          <w:ilvl w:val="1"/>
          <w:numId w:val="10"/>
        </w:numPr>
        <w:tabs>
          <w:tab w:pos="560" w:val="left" w:leader="none"/>
        </w:tabs>
        <w:spacing w:line="240" w:lineRule="auto" w:before="1" w:after="0"/>
        <w:ind w:left="560" w:right="0" w:hanging="442"/>
        <w:jc w:val="left"/>
      </w:pPr>
      <w:r>
        <w:rPr>
          <w:spacing w:val="-1"/>
        </w:rPr>
        <w:t>保险金的给付</w:t>
      </w:r>
    </w:p>
    <w:p>
      <w:pPr>
        <w:pStyle w:val="BodyText"/>
        <w:spacing w:line="266" w:lineRule="auto" w:before="14"/>
        <w:ind w:left="118" w:right="184"/>
      </w:pPr>
      <w:r>
        <w:rPr/>
        <w:t>我们收到保险金给付申请书及本附加合同约定的证明和资料后，将在五日内作出核定；情形复杂的，我们会将进展情况通知受益人，并应在三十日内作出核定。</w:t>
      </w:r>
    </w:p>
    <w:p>
      <w:pPr>
        <w:pStyle w:val="BodyText"/>
        <w:spacing w:line="264" w:lineRule="auto" w:before="2"/>
        <w:ind w:left="118" w:right="164"/>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受益人达成给付保险金的协议后十日内，履行给付保险金义务。对不属于保险责任的，我们自作出核定之日起三日内向受益人发出拒绝给付保险金通知书并说明理由。</w:t>
      </w:r>
    </w:p>
    <w:p>
      <w:pPr>
        <w:pStyle w:val="Heading4"/>
        <w:spacing w:line="266" w:lineRule="auto"/>
        <w:ind w:left="118" w:right="100" w:firstLine="0"/>
        <w:jc w:val="both"/>
      </w:pPr>
      <w:r>
        <w:rPr>
          <w:u w:val="single"/>
        </w:rPr>
        <w:t>我们承诺，我们应尽可能在收到完整的保险金申请证明文件和资料后三十日内履行给付保险金义务，但不归责于我们原因导致的给付延误或不属于我们应承担的保险责任的除外。逾期未给付保</w:t>
      </w:r>
      <w:r>
        <w:rPr>
          <w:spacing w:val="-16"/>
          <w:u w:val="single"/>
        </w:rPr>
        <w:t>险金，我们除支付保险金外，还将按给付当月中国人民银行一年定期存款利率加计利息给付。此外，对于给付保险金的数额不能确定的，我们将针对可以确定的数额先予给付，等最终确</w:t>
      </w:r>
      <w:r>
        <w:rPr>
          <w:spacing w:val="-1"/>
          <w:u w:val="single"/>
        </w:rPr>
        <w:t>定给付保险金的数额后，再支付相应的差额。</w:t>
      </w:r>
    </w:p>
    <w:p>
      <w:pPr>
        <w:pStyle w:val="BodyText"/>
        <w:rPr>
          <w:b/>
          <w:sz w:val="20"/>
        </w:rPr>
      </w:pPr>
    </w:p>
    <w:p>
      <w:pPr>
        <w:pStyle w:val="BodyText"/>
        <w:spacing w:before="9"/>
        <w:rPr>
          <w:b/>
          <w:sz w:val="24"/>
        </w:rPr>
      </w:pPr>
    </w:p>
    <w:p>
      <w:pPr>
        <w:spacing w:line="328" w:lineRule="exact" w:before="15"/>
        <w:ind w:left="118" w:right="0" w:firstLine="0"/>
        <w:jc w:val="left"/>
        <w:rPr>
          <w:b/>
          <w:sz w:val="28"/>
        </w:rPr>
      </w:pPr>
      <w:r>
        <w:rPr>
          <w:b/>
          <w:w w:val="95"/>
          <w:sz w:val="28"/>
        </w:rPr>
        <w:t>9.受益人</w:t>
      </w:r>
    </w:p>
    <w:p>
      <w:pPr>
        <w:spacing w:line="373" w:lineRule="exact" w:before="0"/>
        <w:ind w:left="118" w:right="0" w:firstLine="0"/>
        <w:jc w:val="left"/>
        <w:rPr>
          <w:rFonts w:ascii="Microsoft JhengHei" w:eastAsia="Microsoft JhengHei" w:hint="eastAsia"/>
          <w:sz w:val="24"/>
        </w:rPr>
      </w:pPr>
      <w:r>
        <w:rPr>
          <w:rFonts w:ascii="Microsoft JhengHei" w:eastAsia="Microsoft JhengHei" w:hint="eastAsia"/>
          <w:sz w:val="24"/>
        </w:rPr>
        <w:t>〜〜〜〜〜〜〜〜〜〜〜〜〜〜〜〜〜〜〜〜〜〜〜〜〜〜〜〜〜〜〜〜〜〜〜〜〜</w:t>
      </w:r>
    </w:p>
    <w:p>
      <w:pPr>
        <w:pStyle w:val="ListParagraph"/>
        <w:numPr>
          <w:ilvl w:val="1"/>
          <w:numId w:val="11"/>
        </w:numPr>
        <w:tabs>
          <w:tab w:pos="560" w:val="left" w:leader="none"/>
        </w:tabs>
        <w:spacing w:line="281" w:lineRule="exact" w:before="0" w:after="0"/>
        <w:ind w:left="560" w:right="0" w:hanging="442"/>
        <w:jc w:val="left"/>
        <w:rPr>
          <w:b/>
          <w:sz w:val="22"/>
        </w:rPr>
      </w:pPr>
      <w:r>
        <w:rPr>
          <w:b/>
          <w:spacing w:val="-1"/>
          <w:sz w:val="22"/>
        </w:rPr>
        <w:t>受益人的指定</w:t>
      </w:r>
    </w:p>
    <w:p>
      <w:pPr>
        <w:pStyle w:val="BodyText"/>
        <w:rPr>
          <w:b/>
          <w:sz w:val="20"/>
        </w:rPr>
      </w:pPr>
    </w:p>
    <w:p>
      <w:pPr>
        <w:pStyle w:val="BodyText"/>
        <w:spacing w:before="4"/>
        <w:rPr>
          <w:b/>
          <w:sz w:val="14"/>
        </w:rPr>
      </w:pPr>
      <w:r>
        <w:rPr/>
        <w:pict>
          <v:line style="position:absolute;mso-position-horizontal-relative:page;mso-position-vertical-relative:paragraph;z-index:1216;mso-wrap-distance-left:0;mso-wrap-distance-right:0" from="70.900002pt,11.322575pt" to="214.900002pt,11.322575pt" stroked="true" strokeweight="0pt" strokecolor="#000000">
            <v:stroke dashstyle="solid"/>
            <w10:wrap type="topAndBottom"/>
          </v:line>
        </w:pict>
      </w:r>
    </w:p>
    <w:p>
      <w:pPr>
        <w:pStyle w:val="BodyText"/>
        <w:spacing w:before="12"/>
        <w:rPr>
          <w:b/>
          <w:sz w:val="5"/>
        </w:rPr>
      </w:pPr>
    </w:p>
    <w:p>
      <w:pPr>
        <w:spacing w:line="323" w:lineRule="exact" w:before="0"/>
        <w:ind w:left="118" w:right="0" w:firstLine="0"/>
        <w:jc w:val="left"/>
        <w:rPr>
          <w:sz w:val="20"/>
        </w:rPr>
      </w:pPr>
      <w:r>
        <w:rPr>
          <w:w w:val="95"/>
          <w:sz w:val="20"/>
        </w:rPr>
        <w:t>2</w:t>
      </w:r>
      <w:bookmarkStart w:name="_bookmark22" w:id="23"/>
      <w:bookmarkEnd w:id="23"/>
      <w:r>
        <w:rPr>
          <w:w w:val="95"/>
          <w:sz w:val="20"/>
        </w:rPr>
        <w:t>3</w:t>
      </w:r>
      <w:r>
        <w:rPr>
          <w:w w:val="95"/>
          <w:sz w:val="20"/>
        </w:rPr>
        <w:t>、</w:t>
      </w:r>
      <w:r>
        <w:rPr>
          <w:rFonts w:ascii="Microsoft JhengHei" w:eastAsia="Microsoft JhengHei" w:hint="eastAsia"/>
          <w:b/>
          <w:w w:val="95"/>
          <w:sz w:val="20"/>
        </w:rPr>
        <w:t>不可抗力：</w:t>
      </w:r>
      <w:r>
        <w:rPr>
          <w:w w:val="95"/>
          <w:sz w:val="20"/>
        </w:rPr>
        <w:t>指不能预见、不能避免并不能克服的客观情况。</w:t>
      </w:r>
    </w:p>
    <w:p>
      <w:pPr>
        <w:spacing w:after="0" w:line="323" w:lineRule="exact"/>
        <w:jc w:val="left"/>
        <w:rPr>
          <w:sz w:val="20"/>
        </w:rPr>
        <w:sectPr>
          <w:pgSz w:w="11910" w:h="16840"/>
          <w:pgMar w:top="1340" w:bottom="280" w:left="1300" w:right="1280"/>
        </w:sectPr>
      </w:pPr>
    </w:p>
    <w:p>
      <w:pPr>
        <w:pStyle w:val="BodyText"/>
        <w:spacing w:before="22"/>
        <w:ind w:left="118"/>
      </w:pPr>
      <w:r>
        <w:rPr/>
        <w:t>本附加合同重大疾病保险金的受益人为被保险人本人。</w:t>
      </w:r>
    </w:p>
    <w:p>
      <w:pPr>
        <w:pStyle w:val="BodyText"/>
        <w:spacing w:before="12"/>
        <w:rPr>
          <w:sz w:val="26"/>
        </w:rPr>
      </w:pPr>
    </w:p>
    <w:p>
      <w:pPr>
        <w:pStyle w:val="Heading4"/>
        <w:numPr>
          <w:ilvl w:val="1"/>
          <w:numId w:val="11"/>
        </w:numPr>
        <w:tabs>
          <w:tab w:pos="560" w:val="left" w:leader="none"/>
        </w:tabs>
        <w:spacing w:line="240" w:lineRule="auto" w:before="0" w:after="0"/>
        <w:ind w:left="560" w:right="0" w:hanging="442"/>
        <w:jc w:val="left"/>
      </w:pPr>
      <w:r>
        <w:rPr>
          <w:spacing w:val="-1"/>
        </w:rPr>
        <w:t>保险金转变为遗产的处理</w:t>
      </w:r>
    </w:p>
    <w:p>
      <w:pPr>
        <w:pStyle w:val="BodyText"/>
        <w:spacing w:line="268" w:lineRule="auto" w:before="47"/>
        <w:ind w:left="118" w:right="116"/>
      </w:pPr>
      <w:r>
        <w:rPr/>
        <w:t>若被保险人本人在领取保险金之前身故的，则保险金作为被保险人的遗产，由我们依照《中华人民共和国继承法》的规定履行给付保险金的义务。</w:t>
      </w:r>
    </w:p>
    <w:p>
      <w:pPr>
        <w:pStyle w:val="BodyText"/>
      </w:pPr>
    </w:p>
    <w:p>
      <w:pPr>
        <w:pStyle w:val="BodyText"/>
        <w:spacing w:before="12"/>
        <w:rPr>
          <w:sz w:val="21"/>
        </w:rPr>
      </w:pPr>
    </w:p>
    <w:p>
      <w:pPr>
        <w:pStyle w:val="Heading2"/>
      </w:pPr>
      <w:r>
        <w:rPr>
          <w:w w:val="95"/>
        </w:rPr>
        <w:t>10.</w:t>
      </w:r>
      <w:r>
        <w:rPr>
          <w:w w:val="95"/>
          <w:u w:val="single"/>
        </w:rPr>
        <w:t>合同解除和效力终止</w:t>
      </w:r>
    </w:p>
    <w:p>
      <w:pPr>
        <w:pStyle w:val="Heading3"/>
        <w:spacing w:line="379" w:lineRule="exact"/>
        <w:rPr>
          <w:rFonts w:ascii="Microsoft JhengHei" w:eastAsia="Microsoft JhengHei" w:hint="eastAsia"/>
        </w:rPr>
      </w:pPr>
      <w:r>
        <w:rPr>
          <w:rFonts w:ascii="Microsoft JhengHei" w:eastAsia="Microsoft JhengHei" w:hint="eastAsia"/>
        </w:rPr>
        <w:t>〜〜〜〜〜〜〜〜〜〜〜〜〜〜〜〜〜〜〜〜〜〜〜〜〜〜〜〜〜〜〜〜〜〜〜〜〜</w:t>
      </w:r>
    </w:p>
    <w:p>
      <w:pPr>
        <w:pStyle w:val="Heading4"/>
        <w:numPr>
          <w:ilvl w:val="1"/>
          <w:numId w:val="12"/>
        </w:numPr>
        <w:tabs>
          <w:tab w:pos="616" w:val="left" w:leader="none"/>
        </w:tabs>
        <w:spacing w:line="240" w:lineRule="auto" w:before="1" w:after="0"/>
        <w:ind w:left="615" w:right="0" w:hanging="497"/>
        <w:jc w:val="left"/>
      </w:pPr>
      <w:r>
        <w:rPr>
          <w:spacing w:val="-1"/>
        </w:rPr>
        <w:t>您解除合同的手续及风险（退保</w:t>
      </w:r>
      <w:r>
        <w:rPr/>
        <w:t>）</w:t>
      </w:r>
    </w:p>
    <w:p>
      <w:pPr>
        <w:pStyle w:val="BodyText"/>
        <w:spacing w:line="266" w:lineRule="auto" w:before="16"/>
        <w:ind w:left="118" w:right="115"/>
      </w:pPr>
      <w:r>
        <w:rPr/>
        <w:t>在本附加合同有效期间内，您可以书面形式通知我们要求解除本附加合同。申请解除本附加合同时，您应提供下列证明文件和资料：</w:t>
      </w:r>
    </w:p>
    <w:p>
      <w:pPr>
        <w:pStyle w:val="BodyText"/>
        <w:spacing w:before="7"/>
        <w:ind w:left="118"/>
      </w:pPr>
      <w:r>
        <w:rPr/>
        <w:t>（一）解除附加合同申请书；</w:t>
      </w:r>
    </w:p>
    <w:p>
      <w:pPr>
        <w:pStyle w:val="BodyText"/>
        <w:spacing w:before="34"/>
        <w:ind w:left="118"/>
      </w:pPr>
      <w:r>
        <w:rPr/>
        <w:t>（二）保险合同；</w:t>
      </w:r>
    </w:p>
    <w:p>
      <w:pPr>
        <w:pStyle w:val="BodyText"/>
        <w:spacing w:before="31"/>
        <w:ind w:left="118"/>
      </w:pPr>
      <w:r>
        <w:rPr/>
        <w:t>（三）您的身份证明。</w:t>
      </w:r>
    </w:p>
    <w:p>
      <w:pPr>
        <w:pStyle w:val="BodyText"/>
        <w:spacing w:line="268" w:lineRule="auto" w:before="31"/>
        <w:ind w:left="118" w:right="116"/>
      </w:pPr>
      <w:r>
        <w:rPr/>
        <w:t>我们接到解除合同申请的次日零时起，本附加合同效力终止。我们将于收齐前述证明文件和资料后三十日内退还本附加合同的未满期保险费。</w:t>
      </w:r>
    </w:p>
    <w:p>
      <w:pPr>
        <w:pStyle w:val="BodyText"/>
        <w:spacing w:before="5"/>
        <w:ind w:left="118"/>
      </w:pPr>
      <w:r>
        <w:rPr/>
        <w:t>您于犹豫期后解除合同会遭受一定损失。</w:t>
      </w:r>
    </w:p>
    <w:p>
      <w:pPr>
        <w:pStyle w:val="BodyText"/>
        <w:spacing w:before="3"/>
        <w:rPr>
          <w:sz w:val="28"/>
        </w:rPr>
      </w:pPr>
    </w:p>
    <w:p>
      <w:pPr>
        <w:pStyle w:val="Heading4"/>
        <w:numPr>
          <w:ilvl w:val="1"/>
          <w:numId w:val="12"/>
        </w:numPr>
        <w:tabs>
          <w:tab w:pos="671" w:val="left" w:leader="none"/>
        </w:tabs>
        <w:spacing w:line="240" w:lineRule="auto" w:before="0" w:after="0"/>
        <w:ind w:left="670" w:right="0" w:hanging="552"/>
        <w:jc w:val="left"/>
      </w:pPr>
      <w:r>
        <w:rPr>
          <w:spacing w:val="-1"/>
        </w:rPr>
        <w:t>合同效力的终止</w:t>
      </w:r>
    </w:p>
    <w:p>
      <w:pPr>
        <w:pStyle w:val="BodyText"/>
        <w:spacing w:line="266" w:lineRule="auto" w:before="14"/>
        <w:ind w:left="118" w:right="116"/>
      </w:pPr>
      <w:r>
        <w:rPr/>
        <w:t>在本附加合同有效期间内，有下列情形之一的，其效力即行终止。如有未满期保险费，我们将向您退还，但法律另有规定的，按其规定处理：</w:t>
      </w:r>
    </w:p>
    <w:p>
      <w:pPr>
        <w:pStyle w:val="BodyText"/>
        <w:spacing w:before="9"/>
        <w:ind w:left="118"/>
      </w:pPr>
      <w:r>
        <w:rPr/>
        <w:t>（一）您或我们解除本附加合同的；</w:t>
      </w:r>
    </w:p>
    <w:p>
      <w:pPr>
        <w:pStyle w:val="BodyText"/>
        <w:spacing w:before="31"/>
        <w:ind w:left="118"/>
      </w:pPr>
      <w:r>
        <w:rPr/>
        <w:t>（二）您或我们解除主合同的；</w:t>
      </w:r>
    </w:p>
    <w:p>
      <w:pPr>
        <w:pStyle w:val="BodyText"/>
        <w:spacing w:before="31"/>
        <w:ind w:left="118"/>
      </w:pPr>
      <w:r>
        <w:rPr/>
        <w:t>（三）主合同已经终止的；</w:t>
      </w:r>
    </w:p>
    <w:p>
      <w:pPr>
        <w:pStyle w:val="BodyText"/>
        <w:spacing w:before="33"/>
        <w:ind w:left="118"/>
      </w:pPr>
      <w:r>
        <w:rPr/>
        <w:t>（四）主合同经变更为减额交清保险的；</w:t>
      </w:r>
    </w:p>
    <w:p>
      <w:pPr>
        <w:pStyle w:val="BodyText"/>
        <w:spacing w:before="31"/>
        <w:ind w:left="118"/>
      </w:pPr>
      <w:r>
        <w:rPr/>
        <w:t>（五）本附加合同约定的合同效力终止的其他情形。</w:t>
      </w:r>
    </w:p>
    <w:p>
      <w:pPr>
        <w:pStyle w:val="BodyText"/>
      </w:pPr>
    </w:p>
    <w:p>
      <w:pPr>
        <w:pStyle w:val="BodyText"/>
        <w:spacing w:before="3"/>
        <w:rPr>
          <w:sz w:val="25"/>
        </w:rPr>
      </w:pPr>
    </w:p>
    <w:p>
      <w:pPr>
        <w:pStyle w:val="Heading2"/>
        <w:spacing w:before="1"/>
      </w:pPr>
      <w:r>
        <w:rPr>
          <w:w w:val="95"/>
        </w:rPr>
        <w:t>11.其他您应注意的事项</w:t>
      </w:r>
    </w:p>
    <w:p>
      <w:pPr>
        <w:pStyle w:val="Heading3"/>
        <w:spacing w:line="373" w:lineRule="exact"/>
        <w:rPr>
          <w:rFonts w:ascii="Microsoft JhengHei" w:eastAsia="Microsoft JhengHei" w:hint="eastAsia"/>
        </w:rPr>
      </w:pPr>
      <w:r>
        <w:rPr>
          <w:rFonts w:ascii="Microsoft JhengHei" w:eastAsia="Microsoft JhengHei" w:hint="eastAsia"/>
        </w:rPr>
        <w:t>〜〜〜〜〜〜〜〜〜〜〜〜〜〜〜〜〜〜〜〜〜〜〜〜〜〜〜〜〜〜〜〜〜〜〜〜〜</w:t>
      </w:r>
    </w:p>
    <w:p>
      <w:pPr>
        <w:pStyle w:val="Heading4"/>
        <w:numPr>
          <w:ilvl w:val="1"/>
          <w:numId w:val="13"/>
        </w:numPr>
        <w:tabs>
          <w:tab w:pos="671" w:val="left" w:leader="none"/>
        </w:tabs>
        <w:spacing w:line="281" w:lineRule="exact" w:before="0" w:after="0"/>
        <w:ind w:left="670" w:right="0" w:hanging="552"/>
        <w:jc w:val="left"/>
      </w:pPr>
      <w:r>
        <w:rPr>
          <w:spacing w:val="-1"/>
        </w:rPr>
        <w:t>欠交保险费的扣除</w:t>
      </w:r>
    </w:p>
    <w:p>
      <w:pPr>
        <w:pStyle w:val="BodyText"/>
        <w:spacing w:line="266" w:lineRule="auto" w:before="31"/>
        <w:ind w:left="118" w:right="116"/>
      </w:pPr>
      <w:r>
        <w:rPr/>
        <w:t>我们给付各项保险金、退还未满期保险费或退还保险费的，若您有欠交保险费及利息的，我们将在扣除前述保险费及利息后，再行给付。</w:t>
      </w:r>
    </w:p>
    <w:p>
      <w:pPr>
        <w:pStyle w:val="BodyText"/>
        <w:spacing w:before="4"/>
        <w:rPr>
          <w:sz w:val="26"/>
        </w:rPr>
      </w:pPr>
    </w:p>
    <w:p>
      <w:pPr>
        <w:pStyle w:val="Heading4"/>
        <w:numPr>
          <w:ilvl w:val="1"/>
          <w:numId w:val="13"/>
        </w:numPr>
        <w:tabs>
          <w:tab w:pos="671" w:val="left" w:leader="none"/>
        </w:tabs>
        <w:spacing w:line="240" w:lineRule="auto" w:before="1" w:after="0"/>
        <w:ind w:left="670" w:right="0" w:hanging="552"/>
        <w:jc w:val="left"/>
      </w:pPr>
      <w:r>
        <w:rPr>
          <w:spacing w:val="-1"/>
        </w:rPr>
        <w:t>争议的处理</w:t>
      </w:r>
    </w:p>
    <w:p>
      <w:pPr>
        <w:pStyle w:val="BodyText"/>
        <w:spacing w:line="268" w:lineRule="auto" w:before="31"/>
        <w:ind w:left="118" w:right="116"/>
      </w:pPr>
      <w:r>
        <w:rPr/>
        <w:t>本附加合同履行过程中发生争议的，由当事人协商解决。协商不成时，可由下列两种方式中选择一种方式处理：</w:t>
      </w:r>
    </w:p>
    <w:p>
      <w:pPr>
        <w:pStyle w:val="BodyText"/>
        <w:spacing w:before="4"/>
        <w:ind w:left="118"/>
      </w:pPr>
      <w:r>
        <w:rPr/>
        <w:t>（一）提交仲裁。由您与我们在投保书中约定的仲裁委员会仲裁；</w:t>
      </w:r>
    </w:p>
    <w:p>
      <w:pPr>
        <w:pStyle w:val="BodyText"/>
        <w:spacing w:before="31"/>
        <w:ind w:left="118"/>
      </w:pPr>
      <w:r>
        <w:rPr/>
        <w:t>（二）通过诉讼解决。以诉讼法规定有管辖权的人民法院为管辖法院。</w:t>
      </w:r>
    </w:p>
    <w:p>
      <w:pPr>
        <w:pStyle w:val="BodyText"/>
        <w:spacing w:before="12"/>
        <w:rPr>
          <w:sz w:val="26"/>
        </w:rPr>
      </w:pPr>
    </w:p>
    <w:p>
      <w:pPr>
        <w:pStyle w:val="Heading4"/>
        <w:numPr>
          <w:ilvl w:val="1"/>
          <w:numId w:val="13"/>
        </w:numPr>
        <w:tabs>
          <w:tab w:pos="671" w:val="left" w:leader="none"/>
        </w:tabs>
        <w:spacing w:line="240" w:lineRule="auto" w:before="1" w:after="0"/>
        <w:ind w:left="670" w:right="0" w:hanging="552"/>
        <w:jc w:val="left"/>
      </w:pPr>
      <w:r>
        <w:rPr>
          <w:spacing w:val="-1"/>
        </w:rPr>
        <w:t>批注</w:t>
      </w:r>
    </w:p>
    <w:p>
      <w:pPr>
        <w:pStyle w:val="BodyText"/>
        <w:spacing w:before="31"/>
        <w:ind w:left="118"/>
      </w:pPr>
      <w:r>
        <w:rPr/>
        <w:t>本附加合同内容的变更或记载事项的增删，需经我们在本附加合同上批注后，方生效力。</w:t>
      </w:r>
    </w:p>
    <w:p>
      <w:pPr>
        <w:spacing w:after="0"/>
        <w:sectPr>
          <w:pgSz w:w="11910" w:h="16840"/>
          <w:pgMar w:top="1360" w:bottom="280" w:left="1300" w:right="1300"/>
        </w:sectPr>
      </w:pPr>
    </w:p>
    <w:p>
      <w:pPr>
        <w:pStyle w:val="BodyText"/>
        <w:spacing w:before="2"/>
        <w:rPr>
          <w:sz w:val="8"/>
        </w:rPr>
      </w:pPr>
    </w:p>
    <w:p>
      <w:pPr>
        <w:pStyle w:val="Heading4"/>
        <w:numPr>
          <w:ilvl w:val="1"/>
          <w:numId w:val="13"/>
        </w:numPr>
        <w:tabs>
          <w:tab w:pos="831" w:val="left" w:leader="none"/>
        </w:tabs>
        <w:spacing w:line="240" w:lineRule="auto" w:before="33" w:after="0"/>
        <w:ind w:left="830" w:right="0" w:hanging="552"/>
        <w:jc w:val="left"/>
      </w:pPr>
      <w:r>
        <w:rPr>
          <w:spacing w:val="-1"/>
        </w:rPr>
        <w:t>索引</w:t>
      </w:r>
    </w:p>
    <w:p>
      <w:pPr>
        <w:pStyle w:val="BodyText"/>
        <w:spacing w:line="266" w:lineRule="auto" w:before="30"/>
        <w:ind w:left="278" w:right="104"/>
      </w:pPr>
      <w:r>
        <w:rPr/>
        <w:t>为方便您查找内容，我们制作了条款索引，通过该索引，您可以轻易地找到想进一步了解的条款内容。</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31"/>
        </w:rPr>
      </w:pPr>
    </w:p>
    <w:p>
      <w:pPr>
        <w:pStyle w:val="Heading4"/>
        <w:ind w:left="4354" w:right="4132" w:firstLine="0"/>
        <w:jc w:val="center"/>
      </w:pPr>
      <w:r>
        <w:rPr/>
        <w:t>【索引】</w:t>
      </w:r>
    </w:p>
    <w:p>
      <w:pPr>
        <w:pStyle w:val="BodyText"/>
        <w:rPr>
          <w:b/>
          <w:sz w:val="20"/>
        </w:rPr>
      </w:pPr>
    </w:p>
    <w:p>
      <w:pPr>
        <w:pStyle w:val="BodyText"/>
        <w:spacing w:before="1"/>
        <w:rPr>
          <w:b/>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1"/>
        <w:gridCol w:w="1588"/>
        <w:gridCol w:w="2656"/>
        <w:gridCol w:w="1452"/>
      </w:tblGrid>
      <w:tr>
        <w:trPr>
          <w:trHeight w:val="270" w:hRule="atLeast"/>
        </w:trPr>
        <w:tc>
          <w:tcPr>
            <w:tcW w:w="2911" w:type="dxa"/>
          </w:tcPr>
          <w:p>
            <w:pPr>
              <w:pStyle w:val="TableParagraph"/>
              <w:spacing w:line="221" w:lineRule="exact"/>
              <w:ind w:left="50"/>
              <w:rPr>
                <w:sz w:val="22"/>
              </w:rPr>
            </w:pPr>
            <w:r>
              <w:rPr>
                <w:sz w:val="22"/>
              </w:rPr>
              <w:t>释义</w:t>
            </w:r>
          </w:p>
        </w:tc>
        <w:tc>
          <w:tcPr>
            <w:tcW w:w="1588" w:type="dxa"/>
          </w:tcPr>
          <w:p>
            <w:pPr>
              <w:pStyle w:val="TableParagraph"/>
              <w:spacing w:line="221" w:lineRule="exact"/>
              <w:ind w:right="374"/>
              <w:jc w:val="right"/>
              <w:rPr>
                <w:sz w:val="22"/>
              </w:rPr>
            </w:pPr>
            <w:r>
              <w:rPr>
                <w:sz w:val="22"/>
              </w:rPr>
              <w:t>1.1</w:t>
            </w:r>
          </w:p>
        </w:tc>
        <w:tc>
          <w:tcPr>
            <w:tcW w:w="2656" w:type="dxa"/>
          </w:tcPr>
          <w:p>
            <w:pPr>
              <w:pStyle w:val="TableParagraph"/>
              <w:spacing w:line="221" w:lineRule="exact"/>
              <w:ind w:left="374"/>
              <w:rPr>
                <w:sz w:val="22"/>
              </w:rPr>
            </w:pPr>
            <w:r>
              <w:rPr>
                <w:sz w:val="22"/>
              </w:rPr>
              <w:t>禁反言</w:t>
            </w:r>
          </w:p>
        </w:tc>
        <w:tc>
          <w:tcPr>
            <w:tcW w:w="1452" w:type="dxa"/>
          </w:tcPr>
          <w:p>
            <w:pPr>
              <w:pStyle w:val="TableParagraph"/>
              <w:spacing w:line="221" w:lineRule="exact"/>
              <w:ind w:left="958"/>
              <w:rPr>
                <w:sz w:val="22"/>
              </w:rPr>
            </w:pPr>
            <w:r>
              <w:rPr>
                <w:sz w:val="22"/>
              </w:rPr>
              <w:t>5.3</w:t>
            </w:r>
          </w:p>
        </w:tc>
      </w:tr>
      <w:tr>
        <w:trPr>
          <w:trHeight w:val="319" w:hRule="atLeast"/>
        </w:trPr>
        <w:tc>
          <w:tcPr>
            <w:tcW w:w="2911" w:type="dxa"/>
          </w:tcPr>
          <w:p>
            <w:pPr>
              <w:pStyle w:val="TableParagraph"/>
              <w:ind w:left="50"/>
              <w:rPr>
                <w:sz w:val="22"/>
              </w:rPr>
            </w:pPr>
            <w:r>
              <w:rPr>
                <w:sz w:val="22"/>
              </w:rPr>
              <w:t>合同的构成</w:t>
            </w:r>
          </w:p>
        </w:tc>
        <w:tc>
          <w:tcPr>
            <w:tcW w:w="1588" w:type="dxa"/>
          </w:tcPr>
          <w:p>
            <w:pPr>
              <w:pStyle w:val="TableParagraph"/>
              <w:ind w:right="374"/>
              <w:jc w:val="right"/>
              <w:rPr>
                <w:sz w:val="22"/>
              </w:rPr>
            </w:pPr>
            <w:r>
              <w:rPr>
                <w:sz w:val="22"/>
              </w:rPr>
              <w:t>2.1</w:t>
            </w:r>
          </w:p>
        </w:tc>
        <w:tc>
          <w:tcPr>
            <w:tcW w:w="2656" w:type="dxa"/>
          </w:tcPr>
          <w:p>
            <w:pPr>
              <w:pStyle w:val="TableParagraph"/>
              <w:ind w:left="374"/>
              <w:rPr>
                <w:sz w:val="22"/>
              </w:rPr>
            </w:pPr>
            <w:r>
              <w:rPr>
                <w:sz w:val="22"/>
              </w:rPr>
              <w:t>宽限期</w:t>
            </w:r>
          </w:p>
        </w:tc>
        <w:tc>
          <w:tcPr>
            <w:tcW w:w="1452" w:type="dxa"/>
          </w:tcPr>
          <w:p>
            <w:pPr>
              <w:pStyle w:val="TableParagraph"/>
              <w:ind w:left="958"/>
              <w:rPr>
                <w:sz w:val="22"/>
              </w:rPr>
            </w:pPr>
            <w:r>
              <w:rPr>
                <w:sz w:val="22"/>
              </w:rPr>
              <w:t>6.2</w:t>
            </w:r>
          </w:p>
        </w:tc>
      </w:tr>
      <w:tr>
        <w:trPr>
          <w:trHeight w:val="320" w:hRule="atLeast"/>
        </w:trPr>
        <w:tc>
          <w:tcPr>
            <w:tcW w:w="2911" w:type="dxa"/>
          </w:tcPr>
          <w:p>
            <w:pPr>
              <w:pStyle w:val="TableParagraph"/>
              <w:ind w:left="50"/>
              <w:rPr>
                <w:sz w:val="22"/>
              </w:rPr>
            </w:pPr>
            <w:r>
              <w:rPr>
                <w:sz w:val="22"/>
              </w:rPr>
              <w:t>投保年龄</w:t>
            </w:r>
          </w:p>
        </w:tc>
        <w:tc>
          <w:tcPr>
            <w:tcW w:w="1588" w:type="dxa"/>
          </w:tcPr>
          <w:p>
            <w:pPr>
              <w:pStyle w:val="TableParagraph"/>
              <w:ind w:right="374"/>
              <w:jc w:val="right"/>
              <w:rPr>
                <w:sz w:val="22"/>
              </w:rPr>
            </w:pPr>
            <w:r>
              <w:rPr>
                <w:sz w:val="22"/>
              </w:rPr>
              <w:t>2.2</w:t>
            </w:r>
          </w:p>
        </w:tc>
        <w:tc>
          <w:tcPr>
            <w:tcW w:w="2656" w:type="dxa"/>
          </w:tcPr>
          <w:p>
            <w:pPr>
              <w:pStyle w:val="TableParagraph"/>
              <w:ind w:left="374"/>
              <w:rPr>
                <w:sz w:val="22"/>
              </w:rPr>
            </w:pPr>
            <w:r>
              <w:rPr>
                <w:sz w:val="22"/>
              </w:rPr>
              <w:t>合同效力中止</w:t>
            </w:r>
          </w:p>
        </w:tc>
        <w:tc>
          <w:tcPr>
            <w:tcW w:w="1452" w:type="dxa"/>
          </w:tcPr>
          <w:p>
            <w:pPr>
              <w:pStyle w:val="TableParagraph"/>
              <w:ind w:left="958"/>
              <w:rPr>
                <w:sz w:val="22"/>
              </w:rPr>
            </w:pPr>
            <w:r>
              <w:rPr>
                <w:sz w:val="22"/>
              </w:rPr>
              <w:t>7.1</w:t>
            </w:r>
          </w:p>
        </w:tc>
      </w:tr>
      <w:tr>
        <w:trPr>
          <w:trHeight w:val="320" w:hRule="atLeast"/>
        </w:trPr>
        <w:tc>
          <w:tcPr>
            <w:tcW w:w="2911" w:type="dxa"/>
          </w:tcPr>
          <w:p>
            <w:pPr>
              <w:pStyle w:val="TableParagraph"/>
              <w:spacing w:line="271" w:lineRule="exact"/>
              <w:ind w:left="50"/>
              <w:rPr>
                <w:sz w:val="22"/>
              </w:rPr>
            </w:pPr>
            <w:r>
              <w:rPr>
                <w:sz w:val="22"/>
              </w:rPr>
              <w:t>合同生效</w:t>
            </w:r>
          </w:p>
        </w:tc>
        <w:tc>
          <w:tcPr>
            <w:tcW w:w="1588" w:type="dxa"/>
          </w:tcPr>
          <w:p>
            <w:pPr>
              <w:pStyle w:val="TableParagraph"/>
              <w:spacing w:line="271" w:lineRule="exact"/>
              <w:ind w:right="374"/>
              <w:jc w:val="right"/>
              <w:rPr>
                <w:sz w:val="22"/>
              </w:rPr>
            </w:pPr>
            <w:r>
              <w:rPr>
                <w:sz w:val="22"/>
              </w:rPr>
              <w:t>2.3</w:t>
            </w:r>
          </w:p>
        </w:tc>
        <w:tc>
          <w:tcPr>
            <w:tcW w:w="2656" w:type="dxa"/>
          </w:tcPr>
          <w:p>
            <w:pPr>
              <w:pStyle w:val="TableParagraph"/>
              <w:spacing w:line="271" w:lineRule="exact"/>
              <w:ind w:left="374"/>
              <w:rPr>
                <w:sz w:val="22"/>
              </w:rPr>
            </w:pPr>
            <w:r>
              <w:rPr>
                <w:sz w:val="22"/>
              </w:rPr>
              <w:t>复效</w:t>
            </w:r>
          </w:p>
        </w:tc>
        <w:tc>
          <w:tcPr>
            <w:tcW w:w="1452" w:type="dxa"/>
          </w:tcPr>
          <w:p>
            <w:pPr>
              <w:pStyle w:val="TableParagraph"/>
              <w:spacing w:line="271" w:lineRule="exact"/>
              <w:ind w:left="958"/>
              <w:rPr>
                <w:sz w:val="22"/>
              </w:rPr>
            </w:pPr>
            <w:r>
              <w:rPr>
                <w:sz w:val="22"/>
              </w:rPr>
              <w:t>7.2</w:t>
            </w:r>
          </w:p>
        </w:tc>
      </w:tr>
      <w:tr>
        <w:trPr>
          <w:trHeight w:val="319" w:hRule="atLeast"/>
        </w:trPr>
        <w:tc>
          <w:tcPr>
            <w:tcW w:w="2911" w:type="dxa"/>
          </w:tcPr>
          <w:p>
            <w:pPr>
              <w:pStyle w:val="TableParagraph"/>
              <w:ind w:left="50"/>
              <w:rPr>
                <w:sz w:val="22"/>
              </w:rPr>
            </w:pPr>
            <w:r>
              <w:rPr>
                <w:sz w:val="22"/>
              </w:rPr>
              <w:t>保险期间</w:t>
            </w:r>
          </w:p>
        </w:tc>
        <w:tc>
          <w:tcPr>
            <w:tcW w:w="1588" w:type="dxa"/>
          </w:tcPr>
          <w:p>
            <w:pPr>
              <w:pStyle w:val="TableParagraph"/>
              <w:ind w:right="374"/>
              <w:jc w:val="right"/>
              <w:rPr>
                <w:sz w:val="22"/>
              </w:rPr>
            </w:pPr>
            <w:r>
              <w:rPr>
                <w:sz w:val="22"/>
              </w:rPr>
              <w:t>2.4</w:t>
            </w:r>
          </w:p>
        </w:tc>
        <w:tc>
          <w:tcPr>
            <w:tcW w:w="2656" w:type="dxa"/>
          </w:tcPr>
          <w:p>
            <w:pPr>
              <w:pStyle w:val="TableParagraph"/>
              <w:ind w:left="374"/>
              <w:rPr>
                <w:sz w:val="22"/>
              </w:rPr>
            </w:pPr>
            <w:r>
              <w:rPr>
                <w:sz w:val="22"/>
              </w:rPr>
              <w:t>保险事故通知</w:t>
            </w:r>
          </w:p>
        </w:tc>
        <w:tc>
          <w:tcPr>
            <w:tcW w:w="1452" w:type="dxa"/>
          </w:tcPr>
          <w:p>
            <w:pPr>
              <w:pStyle w:val="TableParagraph"/>
              <w:ind w:left="958"/>
              <w:rPr>
                <w:sz w:val="22"/>
              </w:rPr>
            </w:pPr>
            <w:r>
              <w:rPr>
                <w:sz w:val="22"/>
              </w:rPr>
              <w:t>8.1</w:t>
            </w:r>
          </w:p>
        </w:tc>
      </w:tr>
      <w:tr>
        <w:trPr>
          <w:trHeight w:val="320" w:hRule="atLeast"/>
        </w:trPr>
        <w:tc>
          <w:tcPr>
            <w:tcW w:w="2911" w:type="dxa"/>
          </w:tcPr>
          <w:p>
            <w:pPr>
              <w:pStyle w:val="TableParagraph"/>
              <w:ind w:left="50"/>
              <w:rPr>
                <w:sz w:val="22"/>
              </w:rPr>
            </w:pPr>
            <w:r>
              <w:rPr>
                <w:sz w:val="22"/>
              </w:rPr>
              <w:t>撤销合同（犹豫期）</w:t>
            </w:r>
          </w:p>
        </w:tc>
        <w:tc>
          <w:tcPr>
            <w:tcW w:w="1588" w:type="dxa"/>
          </w:tcPr>
          <w:p>
            <w:pPr>
              <w:pStyle w:val="TableParagraph"/>
              <w:ind w:right="374"/>
              <w:jc w:val="right"/>
              <w:rPr>
                <w:sz w:val="22"/>
              </w:rPr>
            </w:pPr>
            <w:r>
              <w:rPr>
                <w:sz w:val="22"/>
              </w:rPr>
              <w:t>2.5</w:t>
            </w:r>
          </w:p>
        </w:tc>
        <w:tc>
          <w:tcPr>
            <w:tcW w:w="2656" w:type="dxa"/>
          </w:tcPr>
          <w:p>
            <w:pPr>
              <w:pStyle w:val="TableParagraph"/>
              <w:ind w:left="374"/>
              <w:rPr>
                <w:sz w:val="22"/>
              </w:rPr>
            </w:pPr>
            <w:r>
              <w:rPr>
                <w:sz w:val="22"/>
              </w:rPr>
              <w:t>保险金申请</w:t>
            </w:r>
          </w:p>
        </w:tc>
        <w:tc>
          <w:tcPr>
            <w:tcW w:w="1452" w:type="dxa"/>
          </w:tcPr>
          <w:p>
            <w:pPr>
              <w:pStyle w:val="TableParagraph"/>
              <w:ind w:left="958"/>
              <w:rPr>
                <w:sz w:val="22"/>
              </w:rPr>
            </w:pPr>
            <w:r>
              <w:rPr>
                <w:sz w:val="22"/>
              </w:rPr>
              <w:t>8.2</w:t>
            </w:r>
          </w:p>
        </w:tc>
      </w:tr>
      <w:tr>
        <w:trPr>
          <w:trHeight w:val="320" w:hRule="atLeast"/>
        </w:trPr>
        <w:tc>
          <w:tcPr>
            <w:tcW w:w="2911" w:type="dxa"/>
          </w:tcPr>
          <w:p>
            <w:pPr>
              <w:pStyle w:val="TableParagraph"/>
              <w:spacing w:line="271" w:lineRule="exact"/>
              <w:ind w:left="50"/>
              <w:rPr>
                <w:sz w:val="22"/>
              </w:rPr>
            </w:pPr>
            <w:r>
              <w:rPr>
                <w:sz w:val="22"/>
              </w:rPr>
              <w:t>重大疾病保险金</w:t>
            </w:r>
          </w:p>
        </w:tc>
        <w:tc>
          <w:tcPr>
            <w:tcW w:w="1588" w:type="dxa"/>
          </w:tcPr>
          <w:p>
            <w:pPr>
              <w:pStyle w:val="TableParagraph"/>
              <w:spacing w:line="271" w:lineRule="exact"/>
              <w:ind w:right="374"/>
              <w:jc w:val="right"/>
              <w:rPr>
                <w:sz w:val="22"/>
              </w:rPr>
            </w:pPr>
            <w:r>
              <w:rPr>
                <w:sz w:val="22"/>
              </w:rPr>
              <w:t>3.1</w:t>
            </w:r>
          </w:p>
        </w:tc>
        <w:tc>
          <w:tcPr>
            <w:tcW w:w="2656" w:type="dxa"/>
          </w:tcPr>
          <w:p>
            <w:pPr>
              <w:pStyle w:val="TableParagraph"/>
              <w:spacing w:line="271" w:lineRule="exact"/>
              <w:ind w:left="374"/>
              <w:rPr>
                <w:sz w:val="22"/>
              </w:rPr>
            </w:pPr>
            <w:r>
              <w:rPr>
                <w:sz w:val="22"/>
              </w:rPr>
              <w:t>诉讼时效</w:t>
            </w:r>
          </w:p>
        </w:tc>
        <w:tc>
          <w:tcPr>
            <w:tcW w:w="1452" w:type="dxa"/>
          </w:tcPr>
          <w:p>
            <w:pPr>
              <w:pStyle w:val="TableParagraph"/>
              <w:spacing w:line="271" w:lineRule="exact"/>
              <w:ind w:left="958"/>
              <w:rPr>
                <w:sz w:val="22"/>
              </w:rPr>
            </w:pPr>
            <w:r>
              <w:rPr>
                <w:sz w:val="22"/>
              </w:rPr>
              <w:t>8.3</w:t>
            </w:r>
          </w:p>
        </w:tc>
      </w:tr>
      <w:tr>
        <w:trPr>
          <w:trHeight w:val="319" w:hRule="atLeast"/>
        </w:trPr>
        <w:tc>
          <w:tcPr>
            <w:tcW w:w="2911" w:type="dxa"/>
          </w:tcPr>
          <w:p>
            <w:pPr>
              <w:pStyle w:val="TableParagraph"/>
              <w:ind w:left="50"/>
              <w:rPr>
                <w:sz w:val="22"/>
              </w:rPr>
            </w:pPr>
            <w:r>
              <w:rPr>
                <w:sz w:val="22"/>
              </w:rPr>
              <w:t>18种重大疾病</w:t>
            </w:r>
          </w:p>
        </w:tc>
        <w:tc>
          <w:tcPr>
            <w:tcW w:w="1588" w:type="dxa"/>
          </w:tcPr>
          <w:p>
            <w:pPr>
              <w:pStyle w:val="TableParagraph"/>
              <w:ind w:right="374"/>
              <w:jc w:val="right"/>
              <w:rPr>
                <w:sz w:val="22"/>
              </w:rPr>
            </w:pPr>
            <w:r>
              <w:rPr>
                <w:sz w:val="22"/>
              </w:rPr>
              <w:t>3.2</w:t>
            </w:r>
          </w:p>
        </w:tc>
        <w:tc>
          <w:tcPr>
            <w:tcW w:w="2656" w:type="dxa"/>
          </w:tcPr>
          <w:p>
            <w:pPr>
              <w:pStyle w:val="TableParagraph"/>
              <w:ind w:left="374"/>
              <w:rPr>
                <w:sz w:val="22"/>
              </w:rPr>
            </w:pPr>
            <w:r>
              <w:rPr>
                <w:sz w:val="22"/>
              </w:rPr>
              <w:t>保险金给付</w:t>
            </w:r>
          </w:p>
        </w:tc>
        <w:tc>
          <w:tcPr>
            <w:tcW w:w="1452" w:type="dxa"/>
          </w:tcPr>
          <w:p>
            <w:pPr>
              <w:pStyle w:val="TableParagraph"/>
              <w:ind w:left="958"/>
              <w:rPr>
                <w:sz w:val="22"/>
              </w:rPr>
            </w:pPr>
            <w:r>
              <w:rPr>
                <w:sz w:val="22"/>
              </w:rPr>
              <w:t>8.4</w:t>
            </w:r>
          </w:p>
        </w:tc>
      </w:tr>
      <w:tr>
        <w:trPr>
          <w:trHeight w:val="320" w:hRule="atLeast"/>
        </w:trPr>
        <w:tc>
          <w:tcPr>
            <w:tcW w:w="2911" w:type="dxa"/>
          </w:tcPr>
          <w:p>
            <w:pPr>
              <w:pStyle w:val="TableParagraph"/>
              <w:ind w:left="50"/>
              <w:rPr>
                <w:sz w:val="22"/>
              </w:rPr>
            </w:pPr>
            <w:r>
              <w:rPr>
                <w:sz w:val="22"/>
              </w:rPr>
              <w:t>责任免除</w:t>
            </w:r>
          </w:p>
        </w:tc>
        <w:tc>
          <w:tcPr>
            <w:tcW w:w="1588" w:type="dxa"/>
          </w:tcPr>
          <w:p>
            <w:pPr>
              <w:pStyle w:val="TableParagraph"/>
              <w:ind w:right="374"/>
              <w:jc w:val="right"/>
              <w:rPr>
                <w:sz w:val="22"/>
              </w:rPr>
            </w:pPr>
            <w:r>
              <w:rPr>
                <w:sz w:val="22"/>
              </w:rPr>
              <w:t>4.1</w:t>
            </w:r>
          </w:p>
        </w:tc>
        <w:tc>
          <w:tcPr>
            <w:tcW w:w="2656" w:type="dxa"/>
          </w:tcPr>
          <w:p>
            <w:pPr>
              <w:pStyle w:val="TableParagraph"/>
              <w:ind w:left="374"/>
              <w:rPr>
                <w:sz w:val="22"/>
              </w:rPr>
            </w:pPr>
            <w:r>
              <w:rPr>
                <w:sz w:val="22"/>
              </w:rPr>
              <w:t>受益人</w:t>
            </w:r>
          </w:p>
        </w:tc>
        <w:tc>
          <w:tcPr>
            <w:tcW w:w="1452" w:type="dxa"/>
          </w:tcPr>
          <w:p>
            <w:pPr>
              <w:pStyle w:val="TableParagraph"/>
              <w:ind w:left="958"/>
              <w:rPr>
                <w:sz w:val="22"/>
              </w:rPr>
            </w:pPr>
            <w:r>
              <w:rPr>
                <w:sz w:val="22"/>
              </w:rPr>
              <w:t>9.1</w:t>
            </w:r>
          </w:p>
        </w:tc>
      </w:tr>
      <w:tr>
        <w:trPr>
          <w:trHeight w:val="320" w:hRule="atLeast"/>
        </w:trPr>
        <w:tc>
          <w:tcPr>
            <w:tcW w:w="2911" w:type="dxa"/>
          </w:tcPr>
          <w:p>
            <w:pPr>
              <w:pStyle w:val="TableParagraph"/>
              <w:spacing w:line="271" w:lineRule="exact"/>
              <w:ind w:left="50"/>
              <w:rPr>
                <w:sz w:val="22"/>
              </w:rPr>
            </w:pPr>
            <w:r>
              <w:rPr>
                <w:sz w:val="22"/>
              </w:rPr>
              <w:t>询问告知</w:t>
            </w:r>
          </w:p>
        </w:tc>
        <w:tc>
          <w:tcPr>
            <w:tcW w:w="1588" w:type="dxa"/>
          </w:tcPr>
          <w:p>
            <w:pPr>
              <w:pStyle w:val="TableParagraph"/>
              <w:spacing w:line="271" w:lineRule="exact"/>
              <w:ind w:right="374"/>
              <w:jc w:val="right"/>
              <w:rPr>
                <w:sz w:val="22"/>
              </w:rPr>
            </w:pPr>
            <w:r>
              <w:rPr>
                <w:sz w:val="22"/>
              </w:rPr>
              <w:t>5.1</w:t>
            </w:r>
          </w:p>
        </w:tc>
        <w:tc>
          <w:tcPr>
            <w:tcW w:w="2656" w:type="dxa"/>
          </w:tcPr>
          <w:p>
            <w:pPr>
              <w:pStyle w:val="TableParagraph"/>
              <w:spacing w:line="271" w:lineRule="exact"/>
              <w:ind w:left="374"/>
              <w:rPr>
                <w:sz w:val="22"/>
              </w:rPr>
            </w:pPr>
            <w:r>
              <w:rPr>
                <w:sz w:val="22"/>
              </w:rPr>
              <w:t>退保</w:t>
            </w:r>
          </w:p>
        </w:tc>
        <w:tc>
          <w:tcPr>
            <w:tcW w:w="1452" w:type="dxa"/>
          </w:tcPr>
          <w:p>
            <w:pPr>
              <w:pStyle w:val="TableParagraph"/>
              <w:spacing w:line="271" w:lineRule="exact"/>
              <w:ind w:left="958"/>
              <w:rPr>
                <w:sz w:val="22"/>
              </w:rPr>
            </w:pPr>
            <w:r>
              <w:rPr>
                <w:sz w:val="22"/>
              </w:rPr>
              <w:t>10.1</w:t>
            </w:r>
          </w:p>
        </w:tc>
      </w:tr>
      <w:tr>
        <w:trPr>
          <w:trHeight w:val="319" w:hRule="atLeast"/>
        </w:trPr>
        <w:tc>
          <w:tcPr>
            <w:tcW w:w="2911" w:type="dxa"/>
          </w:tcPr>
          <w:p>
            <w:pPr>
              <w:pStyle w:val="TableParagraph"/>
              <w:ind w:left="50"/>
              <w:rPr>
                <w:sz w:val="22"/>
              </w:rPr>
            </w:pPr>
            <w:r>
              <w:rPr>
                <w:sz w:val="22"/>
              </w:rPr>
              <w:t>年龄错误处理</w:t>
            </w:r>
          </w:p>
        </w:tc>
        <w:tc>
          <w:tcPr>
            <w:tcW w:w="1588" w:type="dxa"/>
          </w:tcPr>
          <w:p>
            <w:pPr>
              <w:pStyle w:val="TableParagraph"/>
              <w:ind w:right="374"/>
              <w:jc w:val="right"/>
              <w:rPr>
                <w:sz w:val="22"/>
              </w:rPr>
            </w:pPr>
            <w:r>
              <w:rPr>
                <w:sz w:val="22"/>
              </w:rPr>
              <w:t>5.2</w:t>
            </w:r>
          </w:p>
        </w:tc>
        <w:tc>
          <w:tcPr>
            <w:tcW w:w="2656" w:type="dxa"/>
          </w:tcPr>
          <w:p>
            <w:pPr>
              <w:pStyle w:val="TableParagraph"/>
              <w:ind w:left="374"/>
              <w:rPr>
                <w:sz w:val="22"/>
              </w:rPr>
            </w:pPr>
            <w:r>
              <w:rPr>
                <w:sz w:val="22"/>
              </w:rPr>
              <w:t>争议处理</w:t>
            </w:r>
          </w:p>
        </w:tc>
        <w:tc>
          <w:tcPr>
            <w:tcW w:w="1452" w:type="dxa"/>
          </w:tcPr>
          <w:p>
            <w:pPr>
              <w:pStyle w:val="TableParagraph"/>
              <w:ind w:left="958"/>
              <w:rPr>
                <w:sz w:val="22"/>
              </w:rPr>
            </w:pPr>
            <w:r>
              <w:rPr>
                <w:sz w:val="22"/>
              </w:rPr>
              <w:t>11.2</w:t>
            </w:r>
          </w:p>
        </w:tc>
      </w:tr>
      <w:tr>
        <w:trPr>
          <w:trHeight w:val="270" w:hRule="atLeast"/>
        </w:trPr>
        <w:tc>
          <w:tcPr>
            <w:tcW w:w="2911" w:type="dxa"/>
          </w:tcPr>
          <w:p>
            <w:pPr>
              <w:pStyle w:val="TableParagraph"/>
              <w:spacing w:line="250" w:lineRule="exact"/>
              <w:ind w:left="50"/>
              <w:rPr>
                <w:sz w:val="22"/>
              </w:rPr>
            </w:pPr>
            <w:r>
              <w:rPr>
                <w:sz w:val="22"/>
              </w:rPr>
              <w:t>不可抗辩</w:t>
            </w:r>
          </w:p>
        </w:tc>
        <w:tc>
          <w:tcPr>
            <w:tcW w:w="1588" w:type="dxa"/>
          </w:tcPr>
          <w:p>
            <w:pPr>
              <w:pStyle w:val="TableParagraph"/>
              <w:spacing w:line="250" w:lineRule="exact"/>
              <w:ind w:right="374"/>
              <w:jc w:val="right"/>
              <w:rPr>
                <w:sz w:val="22"/>
              </w:rPr>
            </w:pPr>
            <w:r>
              <w:rPr>
                <w:sz w:val="22"/>
              </w:rPr>
              <w:t>5.3</w:t>
            </w:r>
          </w:p>
        </w:tc>
        <w:tc>
          <w:tcPr>
            <w:tcW w:w="2656" w:type="dxa"/>
          </w:tcPr>
          <w:p>
            <w:pPr>
              <w:pStyle w:val="TableParagraph"/>
              <w:spacing w:line="250" w:lineRule="exact"/>
              <w:ind w:left="374"/>
              <w:rPr>
                <w:sz w:val="22"/>
              </w:rPr>
            </w:pPr>
            <w:r>
              <w:rPr>
                <w:sz w:val="22"/>
              </w:rPr>
              <w:t>批注</w:t>
            </w:r>
          </w:p>
        </w:tc>
        <w:tc>
          <w:tcPr>
            <w:tcW w:w="1452" w:type="dxa"/>
          </w:tcPr>
          <w:p>
            <w:pPr>
              <w:pStyle w:val="TableParagraph"/>
              <w:spacing w:line="250" w:lineRule="exact"/>
              <w:ind w:left="958"/>
              <w:rPr>
                <w:sz w:val="22"/>
              </w:rPr>
            </w:pPr>
            <w:r>
              <w:rPr>
                <w:sz w:val="22"/>
              </w:rPr>
              <w:t>11.3</w:t>
            </w:r>
          </w:p>
        </w:tc>
      </w:tr>
    </w:tbl>
    <w:sectPr>
      <w:pgSz w:w="11910" w:h="16840"/>
      <w:pgMar w:top="1580" w:bottom="280" w:left="11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1"/>
      <w:numFmt w:val="decimal"/>
      <w:lvlText w:val="%1"/>
      <w:lvlJc w:val="left"/>
      <w:pPr>
        <w:ind w:left="670" w:hanging="552"/>
        <w:jc w:val="left"/>
      </w:pPr>
      <w:rPr>
        <w:rFonts w:hint="default"/>
      </w:rPr>
    </w:lvl>
    <w:lvl w:ilvl="1">
      <w:start w:val="1"/>
      <w:numFmt w:val="decimal"/>
      <w:lvlText w:val="%1.%2"/>
      <w:lvlJc w:val="left"/>
      <w:pPr>
        <w:ind w:left="670" w:hanging="552"/>
        <w:jc w:val="right"/>
      </w:pPr>
      <w:rPr>
        <w:rFonts w:hint="default" w:ascii="宋体" w:hAnsi="宋体" w:eastAsia="宋体" w:cs="宋体"/>
        <w:b/>
        <w:bCs/>
        <w:spacing w:val="-1"/>
        <w:w w:val="99"/>
        <w:sz w:val="22"/>
        <w:szCs w:val="22"/>
      </w:rPr>
    </w:lvl>
    <w:lvl w:ilvl="2">
      <w:start w:val="0"/>
      <w:numFmt w:val="bullet"/>
      <w:lvlText w:val="•"/>
      <w:lvlJc w:val="left"/>
      <w:pPr>
        <w:ind w:left="2405" w:hanging="552"/>
      </w:pPr>
      <w:rPr>
        <w:rFonts w:hint="default"/>
      </w:rPr>
    </w:lvl>
    <w:lvl w:ilvl="3">
      <w:start w:val="0"/>
      <w:numFmt w:val="bullet"/>
      <w:lvlText w:val="•"/>
      <w:lvlJc w:val="left"/>
      <w:pPr>
        <w:ind w:left="3267" w:hanging="552"/>
      </w:pPr>
      <w:rPr>
        <w:rFonts w:hint="default"/>
      </w:rPr>
    </w:lvl>
    <w:lvl w:ilvl="4">
      <w:start w:val="0"/>
      <w:numFmt w:val="bullet"/>
      <w:lvlText w:val="•"/>
      <w:lvlJc w:val="left"/>
      <w:pPr>
        <w:ind w:left="4130" w:hanging="552"/>
      </w:pPr>
      <w:rPr>
        <w:rFonts w:hint="default"/>
      </w:rPr>
    </w:lvl>
    <w:lvl w:ilvl="5">
      <w:start w:val="0"/>
      <w:numFmt w:val="bullet"/>
      <w:lvlText w:val="•"/>
      <w:lvlJc w:val="left"/>
      <w:pPr>
        <w:ind w:left="4993" w:hanging="552"/>
      </w:pPr>
      <w:rPr>
        <w:rFonts w:hint="default"/>
      </w:rPr>
    </w:lvl>
    <w:lvl w:ilvl="6">
      <w:start w:val="0"/>
      <w:numFmt w:val="bullet"/>
      <w:lvlText w:val="•"/>
      <w:lvlJc w:val="left"/>
      <w:pPr>
        <w:ind w:left="5855" w:hanging="552"/>
      </w:pPr>
      <w:rPr>
        <w:rFonts w:hint="default"/>
      </w:rPr>
    </w:lvl>
    <w:lvl w:ilvl="7">
      <w:start w:val="0"/>
      <w:numFmt w:val="bullet"/>
      <w:lvlText w:val="•"/>
      <w:lvlJc w:val="left"/>
      <w:pPr>
        <w:ind w:left="6718" w:hanging="552"/>
      </w:pPr>
      <w:rPr>
        <w:rFonts w:hint="default"/>
      </w:rPr>
    </w:lvl>
    <w:lvl w:ilvl="8">
      <w:start w:val="0"/>
      <w:numFmt w:val="bullet"/>
      <w:lvlText w:val="•"/>
      <w:lvlJc w:val="left"/>
      <w:pPr>
        <w:ind w:left="7580" w:hanging="552"/>
      </w:pPr>
      <w:rPr>
        <w:rFonts w:hint="default"/>
      </w:rPr>
    </w:lvl>
  </w:abstractNum>
  <w:abstractNum w:abstractNumId="11">
    <w:multiLevelType w:val="hybridMultilevel"/>
    <w:lvl w:ilvl="0">
      <w:start w:val="10"/>
      <w:numFmt w:val="decimal"/>
      <w:lvlText w:val="%1"/>
      <w:lvlJc w:val="left"/>
      <w:pPr>
        <w:ind w:left="615" w:hanging="497"/>
        <w:jc w:val="left"/>
      </w:pPr>
      <w:rPr>
        <w:rFonts w:hint="default"/>
      </w:rPr>
    </w:lvl>
    <w:lvl w:ilvl="1">
      <w:start w:val="1"/>
      <w:numFmt w:val="decimal"/>
      <w:lvlText w:val="%1.%2"/>
      <w:lvlJc w:val="left"/>
      <w:pPr>
        <w:ind w:left="615" w:hanging="497"/>
        <w:jc w:val="left"/>
      </w:pPr>
      <w:rPr>
        <w:rFonts w:hint="default" w:ascii="宋体" w:hAnsi="宋体" w:eastAsia="宋体" w:cs="宋体"/>
        <w:b/>
        <w:bCs/>
        <w:spacing w:val="-1"/>
        <w:w w:val="99"/>
        <w:sz w:val="22"/>
        <w:szCs w:val="22"/>
      </w:rPr>
    </w:lvl>
    <w:lvl w:ilvl="2">
      <w:start w:val="0"/>
      <w:numFmt w:val="bullet"/>
      <w:lvlText w:val="•"/>
      <w:lvlJc w:val="left"/>
      <w:pPr>
        <w:ind w:left="2357" w:hanging="497"/>
      </w:pPr>
      <w:rPr>
        <w:rFonts w:hint="default"/>
      </w:rPr>
    </w:lvl>
    <w:lvl w:ilvl="3">
      <w:start w:val="0"/>
      <w:numFmt w:val="bullet"/>
      <w:lvlText w:val="•"/>
      <w:lvlJc w:val="left"/>
      <w:pPr>
        <w:ind w:left="3225" w:hanging="497"/>
      </w:pPr>
      <w:rPr>
        <w:rFonts w:hint="default"/>
      </w:rPr>
    </w:lvl>
    <w:lvl w:ilvl="4">
      <w:start w:val="0"/>
      <w:numFmt w:val="bullet"/>
      <w:lvlText w:val="•"/>
      <w:lvlJc w:val="left"/>
      <w:pPr>
        <w:ind w:left="4094" w:hanging="497"/>
      </w:pPr>
      <w:rPr>
        <w:rFonts w:hint="default"/>
      </w:rPr>
    </w:lvl>
    <w:lvl w:ilvl="5">
      <w:start w:val="0"/>
      <w:numFmt w:val="bullet"/>
      <w:lvlText w:val="•"/>
      <w:lvlJc w:val="left"/>
      <w:pPr>
        <w:ind w:left="4963" w:hanging="497"/>
      </w:pPr>
      <w:rPr>
        <w:rFonts w:hint="default"/>
      </w:rPr>
    </w:lvl>
    <w:lvl w:ilvl="6">
      <w:start w:val="0"/>
      <w:numFmt w:val="bullet"/>
      <w:lvlText w:val="•"/>
      <w:lvlJc w:val="left"/>
      <w:pPr>
        <w:ind w:left="5831" w:hanging="497"/>
      </w:pPr>
      <w:rPr>
        <w:rFonts w:hint="default"/>
      </w:rPr>
    </w:lvl>
    <w:lvl w:ilvl="7">
      <w:start w:val="0"/>
      <w:numFmt w:val="bullet"/>
      <w:lvlText w:val="•"/>
      <w:lvlJc w:val="left"/>
      <w:pPr>
        <w:ind w:left="6700" w:hanging="497"/>
      </w:pPr>
      <w:rPr>
        <w:rFonts w:hint="default"/>
      </w:rPr>
    </w:lvl>
    <w:lvl w:ilvl="8">
      <w:start w:val="0"/>
      <w:numFmt w:val="bullet"/>
      <w:lvlText w:val="•"/>
      <w:lvlJc w:val="left"/>
      <w:pPr>
        <w:ind w:left="7568" w:hanging="497"/>
      </w:pPr>
      <w:rPr>
        <w:rFonts w:hint="default"/>
      </w:rPr>
    </w:lvl>
  </w:abstractNum>
  <w:abstractNum w:abstractNumId="10">
    <w:multiLevelType w:val="hybridMultilevel"/>
    <w:lvl w:ilvl="0">
      <w:start w:val="9"/>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13" w:hanging="442"/>
      </w:pPr>
      <w:rPr>
        <w:rFonts w:hint="default"/>
      </w:rPr>
    </w:lvl>
    <w:lvl w:ilvl="3">
      <w:start w:val="0"/>
      <w:numFmt w:val="bullet"/>
      <w:lvlText w:val="•"/>
      <w:lvlJc w:val="left"/>
      <w:pPr>
        <w:ind w:left="3189" w:hanging="442"/>
      </w:pPr>
      <w:rPr>
        <w:rFonts w:hint="default"/>
      </w:rPr>
    </w:lvl>
    <w:lvl w:ilvl="4">
      <w:start w:val="0"/>
      <w:numFmt w:val="bullet"/>
      <w:lvlText w:val="•"/>
      <w:lvlJc w:val="left"/>
      <w:pPr>
        <w:ind w:left="4066" w:hanging="442"/>
      </w:pPr>
      <w:rPr>
        <w:rFonts w:hint="default"/>
      </w:rPr>
    </w:lvl>
    <w:lvl w:ilvl="5">
      <w:start w:val="0"/>
      <w:numFmt w:val="bullet"/>
      <w:lvlText w:val="•"/>
      <w:lvlJc w:val="left"/>
      <w:pPr>
        <w:ind w:left="4943" w:hanging="442"/>
      </w:pPr>
      <w:rPr>
        <w:rFonts w:hint="default"/>
      </w:rPr>
    </w:lvl>
    <w:lvl w:ilvl="6">
      <w:start w:val="0"/>
      <w:numFmt w:val="bullet"/>
      <w:lvlText w:val="•"/>
      <w:lvlJc w:val="left"/>
      <w:pPr>
        <w:ind w:left="5819" w:hanging="442"/>
      </w:pPr>
      <w:rPr>
        <w:rFonts w:hint="default"/>
      </w:rPr>
    </w:lvl>
    <w:lvl w:ilvl="7">
      <w:start w:val="0"/>
      <w:numFmt w:val="bullet"/>
      <w:lvlText w:val="•"/>
      <w:lvlJc w:val="left"/>
      <w:pPr>
        <w:ind w:left="6696" w:hanging="442"/>
      </w:pPr>
      <w:rPr>
        <w:rFonts w:hint="default"/>
      </w:rPr>
    </w:lvl>
    <w:lvl w:ilvl="8">
      <w:start w:val="0"/>
      <w:numFmt w:val="bullet"/>
      <w:lvlText w:val="•"/>
      <w:lvlJc w:val="left"/>
      <w:pPr>
        <w:ind w:left="7572" w:hanging="442"/>
      </w:pPr>
      <w:rPr>
        <w:rFonts w:hint="default"/>
      </w:rPr>
    </w:lvl>
  </w:abstractNum>
  <w:abstractNum w:abstractNumId="9">
    <w:multiLevelType w:val="hybridMultilevel"/>
    <w:lvl w:ilvl="0">
      <w:start w:val="8"/>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13" w:hanging="442"/>
      </w:pPr>
      <w:rPr>
        <w:rFonts w:hint="default"/>
      </w:rPr>
    </w:lvl>
    <w:lvl w:ilvl="3">
      <w:start w:val="0"/>
      <w:numFmt w:val="bullet"/>
      <w:lvlText w:val="•"/>
      <w:lvlJc w:val="left"/>
      <w:pPr>
        <w:ind w:left="3189" w:hanging="442"/>
      </w:pPr>
      <w:rPr>
        <w:rFonts w:hint="default"/>
      </w:rPr>
    </w:lvl>
    <w:lvl w:ilvl="4">
      <w:start w:val="0"/>
      <w:numFmt w:val="bullet"/>
      <w:lvlText w:val="•"/>
      <w:lvlJc w:val="left"/>
      <w:pPr>
        <w:ind w:left="4066" w:hanging="442"/>
      </w:pPr>
      <w:rPr>
        <w:rFonts w:hint="default"/>
      </w:rPr>
    </w:lvl>
    <w:lvl w:ilvl="5">
      <w:start w:val="0"/>
      <w:numFmt w:val="bullet"/>
      <w:lvlText w:val="•"/>
      <w:lvlJc w:val="left"/>
      <w:pPr>
        <w:ind w:left="4943" w:hanging="442"/>
      </w:pPr>
      <w:rPr>
        <w:rFonts w:hint="default"/>
      </w:rPr>
    </w:lvl>
    <w:lvl w:ilvl="6">
      <w:start w:val="0"/>
      <w:numFmt w:val="bullet"/>
      <w:lvlText w:val="•"/>
      <w:lvlJc w:val="left"/>
      <w:pPr>
        <w:ind w:left="5819" w:hanging="442"/>
      </w:pPr>
      <w:rPr>
        <w:rFonts w:hint="default"/>
      </w:rPr>
    </w:lvl>
    <w:lvl w:ilvl="7">
      <w:start w:val="0"/>
      <w:numFmt w:val="bullet"/>
      <w:lvlText w:val="•"/>
      <w:lvlJc w:val="left"/>
      <w:pPr>
        <w:ind w:left="6696" w:hanging="442"/>
      </w:pPr>
      <w:rPr>
        <w:rFonts w:hint="default"/>
      </w:rPr>
    </w:lvl>
    <w:lvl w:ilvl="8">
      <w:start w:val="0"/>
      <w:numFmt w:val="bullet"/>
      <w:lvlText w:val="•"/>
      <w:lvlJc w:val="left"/>
      <w:pPr>
        <w:ind w:left="7572" w:hanging="442"/>
      </w:pPr>
      <w:rPr>
        <w:rFonts w:hint="default"/>
      </w:rPr>
    </w:lvl>
  </w:abstractNum>
  <w:abstractNum w:abstractNumId="8">
    <w:multiLevelType w:val="hybridMultilevel"/>
    <w:lvl w:ilvl="0">
      <w:start w:val="7"/>
      <w:numFmt w:val="decimal"/>
      <w:lvlText w:val="%1"/>
      <w:lvlJc w:val="left"/>
      <w:pPr>
        <w:ind w:left="504" w:hanging="387"/>
        <w:jc w:val="left"/>
      </w:pPr>
      <w:rPr>
        <w:rFonts w:hint="default"/>
      </w:rPr>
    </w:lvl>
    <w:lvl w:ilvl="1">
      <w:start w:val="1"/>
      <w:numFmt w:val="decimal"/>
      <w:lvlText w:val="%1.%2"/>
      <w:lvlJc w:val="left"/>
      <w:pPr>
        <w:ind w:left="504" w:hanging="387"/>
        <w:jc w:val="left"/>
      </w:pPr>
      <w:rPr>
        <w:rFonts w:hint="default" w:ascii="宋体" w:hAnsi="宋体" w:eastAsia="宋体" w:cs="宋体"/>
        <w:b/>
        <w:bCs/>
        <w:spacing w:val="-1"/>
        <w:w w:val="99"/>
        <w:sz w:val="22"/>
        <w:szCs w:val="22"/>
      </w:rPr>
    </w:lvl>
    <w:lvl w:ilvl="2">
      <w:start w:val="0"/>
      <w:numFmt w:val="bullet"/>
      <w:lvlText w:val="•"/>
      <w:lvlJc w:val="left"/>
      <w:pPr>
        <w:ind w:left="2281" w:hanging="387"/>
      </w:pPr>
      <w:rPr>
        <w:rFonts w:hint="default"/>
      </w:rPr>
    </w:lvl>
    <w:lvl w:ilvl="3">
      <w:start w:val="0"/>
      <w:numFmt w:val="bullet"/>
      <w:lvlText w:val="•"/>
      <w:lvlJc w:val="left"/>
      <w:pPr>
        <w:ind w:left="3171" w:hanging="387"/>
      </w:pPr>
      <w:rPr>
        <w:rFonts w:hint="default"/>
      </w:rPr>
    </w:lvl>
    <w:lvl w:ilvl="4">
      <w:start w:val="0"/>
      <w:numFmt w:val="bullet"/>
      <w:lvlText w:val="•"/>
      <w:lvlJc w:val="left"/>
      <w:pPr>
        <w:ind w:left="4062" w:hanging="387"/>
      </w:pPr>
      <w:rPr>
        <w:rFonts w:hint="default"/>
      </w:rPr>
    </w:lvl>
    <w:lvl w:ilvl="5">
      <w:start w:val="0"/>
      <w:numFmt w:val="bullet"/>
      <w:lvlText w:val="•"/>
      <w:lvlJc w:val="left"/>
      <w:pPr>
        <w:ind w:left="4953" w:hanging="387"/>
      </w:pPr>
      <w:rPr>
        <w:rFonts w:hint="default"/>
      </w:rPr>
    </w:lvl>
    <w:lvl w:ilvl="6">
      <w:start w:val="0"/>
      <w:numFmt w:val="bullet"/>
      <w:lvlText w:val="•"/>
      <w:lvlJc w:val="left"/>
      <w:pPr>
        <w:ind w:left="5843" w:hanging="387"/>
      </w:pPr>
      <w:rPr>
        <w:rFonts w:hint="default"/>
      </w:rPr>
    </w:lvl>
    <w:lvl w:ilvl="7">
      <w:start w:val="0"/>
      <w:numFmt w:val="bullet"/>
      <w:lvlText w:val="•"/>
      <w:lvlJc w:val="left"/>
      <w:pPr>
        <w:ind w:left="6734" w:hanging="387"/>
      </w:pPr>
      <w:rPr>
        <w:rFonts w:hint="default"/>
      </w:rPr>
    </w:lvl>
    <w:lvl w:ilvl="8">
      <w:start w:val="0"/>
      <w:numFmt w:val="bullet"/>
      <w:lvlText w:val="•"/>
      <w:lvlJc w:val="left"/>
      <w:pPr>
        <w:ind w:left="7624" w:hanging="387"/>
      </w:pPr>
      <w:rPr>
        <w:rFonts w:hint="default"/>
      </w:rPr>
    </w:lvl>
  </w:abstractNum>
  <w:abstractNum w:abstractNumId="7">
    <w:multiLevelType w:val="hybridMultilevel"/>
    <w:lvl w:ilvl="0">
      <w:start w:val="6"/>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29" w:hanging="442"/>
      </w:pPr>
      <w:rPr>
        <w:rFonts w:hint="default"/>
      </w:rPr>
    </w:lvl>
    <w:lvl w:ilvl="3">
      <w:start w:val="0"/>
      <w:numFmt w:val="bullet"/>
      <w:lvlText w:val="•"/>
      <w:lvlJc w:val="left"/>
      <w:pPr>
        <w:ind w:left="3213" w:hanging="442"/>
      </w:pPr>
      <w:rPr>
        <w:rFonts w:hint="default"/>
      </w:rPr>
    </w:lvl>
    <w:lvl w:ilvl="4">
      <w:start w:val="0"/>
      <w:numFmt w:val="bullet"/>
      <w:lvlText w:val="•"/>
      <w:lvlJc w:val="left"/>
      <w:pPr>
        <w:ind w:left="4098" w:hanging="442"/>
      </w:pPr>
      <w:rPr>
        <w:rFonts w:hint="default"/>
      </w:rPr>
    </w:lvl>
    <w:lvl w:ilvl="5">
      <w:start w:val="0"/>
      <w:numFmt w:val="bullet"/>
      <w:lvlText w:val="•"/>
      <w:lvlJc w:val="left"/>
      <w:pPr>
        <w:ind w:left="4983" w:hanging="442"/>
      </w:pPr>
      <w:rPr>
        <w:rFonts w:hint="default"/>
      </w:rPr>
    </w:lvl>
    <w:lvl w:ilvl="6">
      <w:start w:val="0"/>
      <w:numFmt w:val="bullet"/>
      <w:lvlText w:val="•"/>
      <w:lvlJc w:val="left"/>
      <w:pPr>
        <w:ind w:left="5867" w:hanging="442"/>
      </w:pPr>
      <w:rPr>
        <w:rFonts w:hint="default"/>
      </w:rPr>
    </w:lvl>
    <w:lvl w:ilvl="7">
      <w:start w:val="0"/>
      <w:numFmt w:val="bullet"/>
      <w:lvlText w:val="•"/>
      <w:lvlJc w:val="left"/>
      <w:pPr>
        <w:ind w:left="6752" w:hanging="442"/>
      </w:pPr>
      <w:rPr>
        <w:rFonts w:hint="default"/>
      </w:rPr>
    </w:lvl>
    <w:lvl w:ilvl="8">
      <w:start w:val="0"/>
      <w:numFmt w:val="bullet"/>
      <w:lvlText w:val="•"/>
      <w:lvlJc w:val="left"/>
      <w:pPr>
        <w:ind w:left="7636" w:hanging="442"/>
      </w:pPr>
      <w:rPr>
        <w:rFonts w:hint="default"/>
      </w:rPr>
    </w:lvl>
  </w:abstractNum>
  <w:abstractNum w:abstractNumId="6">
    <w:multiLevelType w:val="hybridMultilevel"/>
    <w:lvl w:ilvl="0">
      <w:start w:val="5"/>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6" w:hanging="442"/>
      </w:pPr>
      <w:rPr>
        <w:rFonts w:hint="default"/>
      </w:rPr>
    </w:lvl>
  </w:abstractNum>
  <w:abstractNum w:abstractNumId="5">
    <w:multiLevelType w:val="hybridMultilevel"/>
    <w:lvl w:ilvl="0">
      <w:start w:val="3"/>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289" w:hanging="442"/>
      </w:pPr>
      <w:rPr>
        <w:rFonts w:hint="default"/>
      </w:rPr>
    </w:lvl>
    <w:lvl w:ilvl="3">
      <w:start w:val="0"/>
      <w:numFmt w:val="bullet"/>
      <w:lvlText w:val="•"/>
      <w:lvlJc w:val="left"/>
      <w:pPr>
        <w:ind w:left="3179" w:hanging="442"/>
      </w:pPr>
      <w:rPr>
        <w:rFonts w:hint="default"/>
      </w:rPr>
    </w:lvl>
    <w:lvl w:ilvl="4">
      <w:start w:val="0"/>
      <w:numFmt w:val="bullet"/>
      <w:lvlText w:val="•"/>
      <w:lvlJc w:val="left"/>
      <w:pPr>
        <w:ind w:left="4068" w:hanging="442"/>
      </w:pPr>
      <w:rPr>
        <w:rFonts w:hint="default"/>
      </w:rPr>
    </w:lvl>
    <w:lvl w:ilvl="5">
      <w:start w:val="0"/>
      <w:numFmt w:val="bullet"/>
      <w:lvlText w:val="•"/>
      <w:lvlJc w:val="left"/>
      <w:pPr>
        <w:ind w:left="4958" w:hanging="442"/>
      </w:pPr>
      <w:rPr>
        <w:rFonts w:hint="default"/>
      </w:rPr>
    </w:lvl>
    <w:lvl w:ilvl="6">
      <w:start w:val="0"/>
      <w:numFmt w:val="bullet"/>
      <w:lvlText w:val="•"/>
      <w:lvlJc w:val="left"/>
      <w:pPr>
        <w:ind w:left="5847" w:hanging="442"/>
      </w:pPr>
      <w:rPr>
        <w:rFonts w:hint="default"/>
      </w:rPr>
    </w:lvl>
    <w:lvl w:ilvl="7">
      <w:start w:val="0"/>
      <w:numFmt w:val="bullet"/>
      <w:lvlText w:val="•"/>
      <w:lvlJc w:val="left"/>
      <w:pPr>
        <w:ind w:left="6737" w:hanging="442"/>
      </w:pPr>
      <w:rPr>
        <w:rFonts w:hint="default"/>
      </w:rPr>
    </w:lvl>
    <w:lvl w:ilvl="8">
      <w:start w:val="0"/>
      <w:numFmt w:val="bullet"/>
      <w:lvlText w:val="•"/>
      <w:lvlJc w:val="left"/>
      <w:pPr>
        <w:ind w:left="7626" w:hanging="442"/>
      </w:pPr>
      <w:rPr>
        <w:rFonts w:hint="default"/>
      </w:rPr>
    </w:lvl>
  </w:abstractNum>
  <w:abstractNum w:abstractNumId="4">
    <w:multiLevelType w:val="hybridMultilevel"/>
    <w:lvl w:ilvl="0">
      <w:start w:val="2"/>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6" w:hanging="442"/>
      </w:pPr>
      <w:rPr>
        <w:rFonts w:hint="default"/>
      </w:rPr>
    </w:lvl>
  </w:abstractNum>
  <w:abstractNum w:abstractNumId="3">
    <w:multiLevelType w:val="hybridMultilevel"/>
    <w:lvl w:ilvl="0">
      <w:start w:val="6"/>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abstractNum w:abstractNumId="2">
    <w:multiLevelType w:val="hybridMultilevel"/>
    <w:lvl w:ilvl="0">
      <w:start w:val="5"/>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position w:val="2"/>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abstractNum w:abstractNumId="1">
    <w:multiLevelType w:val="hybridMultilevel"/>
    <w:lvl w:ilvl="0">
      <w:start w:val="3"/>
      <w:numFmt w:val="decimal"/>
      <w:lvlText w:val="%1"/>
      <w:lvlJc w:val="left"/>
      <w:pPr>
        <w:ind w:left="772" w:hanging="440"/>
        <w:jc w:val="left"/>
      </w:pPr>
      <w:rPr>
        <w:rFonts w:hint="default"/>
      </w:rPr>
    </w:lvl>
    <w:lvl w:ilvl="1">
      <w:start w:val="1"/>
      <w:numFmt w:val="decimal"/>
      <w:lvlText w:val="%1.%2"/>
      <w:lvlJc w:val="left"/>
      <w:pPr>
        <w:ind w:left="772" w:hanging="440"/>
        <w:jc w:val="left"/>
      </w:pPr>
      <w:rPr>
        <w:rFonts w:hint="default" w:ascii="宋体" w:hAnsi="宋体" w:eastAsia="宋体" w:cs="宋体"/>
        <w:spacing w:val="-1"/>
        <w:w w:val="100"/>
        <w:position w:val="2"/>
        <w:sz w:val="22"/>
        <w:szCs w:val="22"/>
      </w:rPr>
    </w:lvl>
    <w:lvl w:ilvl="2">
      <w:start w:val="0"/>
      <w:numFmt w:val="bullet"/>
      <w:lvlText w:val="•"/>
      <w:lvlJc w:val="left"/>
      <w:pPr>
        <w:ind w:left="2333" w:hanging="440"/>
      </w:pPr>
      <w:rPr>
        <w:rFonts w:hint="default"/>
      </w:rPr>
    </w:lvl>
    <w:lvl w:ilvl="3">
      <w:start w:val="0"/>
      <w:numFmt w:val="bullet"/>
      <w:lvlText w:val="•"/>
      <w:lvlJc w:val="left"/>
      <w:pPr>
        <w:ind w:left="3109" w:hanging="440"/>
      </w:pPr>
      <w:rPr>
        <w:rFonts w:hint="default"/>
      </w:rPr>
    </w:lvl>
    <w:lvl w:ilvl="4">
      <w:start w:val="0"/>
      <w:numFmt w:val="bullet"/>
      <w:lvlText w:val="•"/>
      <w:lvlJc w:val="left"/>
      <w:pPr>
        <w:ind w:left="3886" w:hanging="440"/>
      </w:pPr>
      <w:rPr>
        <w:rFonts w:hint="default"/>
      </w:rPr>
    </w:lvl>
    <w:lvl w:ilvl="5">
      <w:start w:val="0"/>
      <w:numFmt w:val="bullet"/>
      <w:lvlText w:val="•"/>
      <w:lvlJc w:val="left"/>
      <w:pPr>
        <w:ind w:left="4663" w:hanging="440"/>
      </w:pPr>
      <w:rPr>
        <w:rFonts w:hint="default"/>
      </w:rPr>
    </w:lvl>
    <w:lvl w:ilvl="6">
      <w:start w:val="0"/>
      <w:numFmt w:val="bullet"/>
      <w:lvlText w:val="•"/>
      <w:lvlJc w:val="left"/>
      <w:pPr>
        <w:ind w:left="5439" w:hanging="440"/>
      </w:pPr>
      <w:rPr>
        <w:rFonts w:hint="default"/>
      </w:rPr>
    </w:lvl>
    <w:lvl w:ilvl="7">
      <w:start w:val="0"/>
      <w:numFmt w:val="bullet"/>
      <w:lvlText w:val="•"/>
      <w:lvlJc w:val="left"/>
      <w:pPr>
        <w:ind w:left="6216" w:hanging="440"/>
      </w:pPr>
      <w:rPr>
        <w:rFonts w:hint="default"/>
      </w:rPr>
    </w:lvl>
    <w:lvl w:ilvl="8">
      <w:start w:val="0"/>
      <w:numFmt w:val="bullet"/>
      <w:lvlText w:val="•"/>
      <w:lvlJc w:val="left"/>
      <w:pPr>
        <w:ind w:left="6992" w:hanging="440"/>
      </w:pPr>
      <w:rPr>
        <w:rFonts w:hint="default"/>
      </w:rPr>
    </w:lvl>
  </w:abstractNum>
  <w:abstractNum w:abstractNumId="0">
    <w:multiLevelType w:val="hybridMultilevel"/>
    <w:lvl w:ilvl="0">
      <w:start w:val="2"/>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ind w:left="3224" w:right="3224"/>
      <w:jc w:val="center"/>
      <w:outlineLvl w:val="1"/>
    </w:pPr>
    <w:rPr>
      <w:rFonts w:ascii="宋体" w:hAnsi="宋体" w:eastAsia="宋体" w:cs="宋体"/>
      <w:b/>
      <w:bCs/>
      <w:sz w:val="36"/>
      <w:szCs w:val="36"/>
    </w:rPr>
  </w:style>
  <w:style w:styleId="Heading2" w:type="paragraph">
    <w:name w:val="Heading 2"/>
    <w:basedOn w:val="Normal"/>
    <w:uiPriority w:val="1"/>
    <w:qFormat/>
    <w:pPr>
      <w:spacing w:line="328" w:lineRule="exact"/>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0" w:hanging="442"/>
      <w:outlineLvl w:val="4"/>
    </w:pPr>
    <w:rPr>
      <w:rFonts w:ascii="宋体" w:hAnsi="宋体" w:eastAsia="宋体" w:cs="宋体"/>
      <w:b/>
      <w:bCs/>
      <w:sz w:val="22"/>
      <w:szCs w:val="22"/>
    </w:rPr>
  </w:style>
  <w:style w:styleId="ListParagraph" w:type="paragraph">
    <w:name w:val="List Paragraph"/>
    <w:basedOn w:val="Normal"/>
    <w:uiPriority w:val="1"/>
    <w:qFormat/>
    <w:pPr>
      <w:ind w:left="560" w:hanging="442"/>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2018-10-20T01:54:58Z</dcterms:created>
  <dcterms:modified xsi:type="dcterms:W3CDTF">2018-10-20T01:54:58Z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2014-11-19T00:00:00Z</vt:filetime>
  </property>
  <property fmtid="{D5CDD505-2E9C-101B-9397-08002B2CF9AE}" pid="3" name="Creator">
    <vt:lpwstr>WPS Office 个人版</vt:lpwstr>
  </property>
  <property fmtid="{D5CDD505-2E9C-101B-9397-08002B2CF9AE}" pid="4" name="LastSaved">
    <vt:filetime>2018-10-19T00:00:00Z</vt:filetime>
  </property>
</Properties>
</file>