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before="0"/>
        <w:ind w:left="108"/>
        <w:rPr>
          <w:rFonts w:ascii="Times New Roman"/>
          <w:sz w:val="2"/>
        </w:rPr>
      </w:pPr>
      <w:r>
        <w:rPr>
          <w:rFonts w:ascii="Times New Roman"/>
          <w:spacing w:val="5"/>
          <w:sz w:val="2"/>
        </w:rPr>
        <w:t> </w:t>
      </w:r>
      <w:r>
        <w:rPr>
          <w:rFonts w:ascii="Times New Roman"/>
          <w:spacing w:val="5"/>
          <w:sz w:val="2"/>
        </w:rPr>
        <w:pict>
          <v:group style="width:479.2pt;height:.75pt;mso-position-horizontal-relative:char;mso-position-vertical-relative:line" coordorigin="0,0" coordsize="9584,15">
            <v:line style="position:absolute" from="0,7" to="9583,7" stroked="true" strokeweight=".72pt" strokecolor="#000000">
              <v:stroke dashstyle="solid"/>
            </v:line>
          </v:group>
        </w:pict>
      </w:r>
      <w:r>
        <w:rPr>
          <w:rFonts w:ascii="Times New Roman"/>
          <w:spacing w:val="5"/>
          <w:sz w:val="2"/>
        </w:rPr>
      </w:r>
    </w:p>
    <w:p>
      <w:pPr>
        <w:spacing w:before="7"/>
        <w:ind w:left="0" w:right="171" w:firstLine="0"/>
        <w:jc w:val="right"/>
        <w:rPr>
          <w:sz w:val="15"/>
        </w:rPr>
      </w:pPr>
      <w:r>
        <w:rPr/>
        <w:drawing>
          <wp:anchor distT="0" distB="0" distL="0" distR="0" allowOverlap="1" layoutInCell="1" locked="0" behindDoc="1" simplePos="0" relativeHeight="268412567">
            <wp:simplePos x="0" y="0"/>
            <wp:positionH relativeFrom="page">
              <wp:posOffset>6447768</wp:posOffset>
            </wp:positionH>
            <wp:positionV relativeFrom="paragraph">
              <wp:posOffset>132457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新华保险[2009]疾病保险 008 号</w:t>
      </w:r>
    </w:p>
    <w:p>
      <w:pPr>
        <w:spacing w:before="123"/>
        <w:ind w:left="1877" w:right="2546" w:firstLine="0"/>
        <w:jc w:val="center"/>
        <w:rPr>
          <w:sz w:val="32"/>
        </w:rPr>
      </w:pPr>
      <w:r>
        <w:rPr>
          <w:sz w:val="32"/>
        </w:rPr>
        <w:t>阅 读 指 引</w:t>
      </w:r>
    </w:p>
    <w:p>
      <w:pPr>
        <w:pStyle w:val="BodyText"/>
        <w:spacing w:before="228"/>
        <w:ind w:left="1881" w:right="2546"/>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line="321" w:lineRule="exact" w:before="0"/>
        <w:ind w:left="805" w:right="0" w:firstLine="0"/>
        <w:jc w:val="left"/>
        <w:rPr>
          <w:sz w:val="15"/>
        </w:rPr>
      </w:pPr>
      <w:r>
        <w:rPr>
          <w:spacing w:val="-3"/>
          <w:sz w:val="21"/>
        </w:rPr>
        <w:t>在本条款中，“您”指投保人，“我们”、“本公司”均指新华人寿保险股份有限公司</w:t>
      </w:r>
      <w:r>
        <w:rPr>
          <w:spacing w:val="-144"/>
          <w:sz w:val="21"/>
        </w:rPr>
        <w:t>。</w:t>
      </w:r>
      <w:r>
        <w:rPr>
          <w:spacing w:val="-3"/>
          <w:position w:val="12"/>
          <w:sz w:val="15"/>
        </w:rPr>
        <w:t>请扫描以查询验证条款</w:t>
      </w:r>
    </w:p>
    <w:p>
      <w:pPr>
        <w:pStyle w:val="BodyText"/>
        <w:tabs>
          <w:tab w:pos="1263" w:val="left" w:leader="none"/>
        </w:tabs>
        <w:spacing w:line="539" w:lineRule="exact" w:before="34"/>
        <w:ind w:left="253"/>
      </w:pPr>
      <w:r>
        <w:rPr/>
        <w:drawing>
          <wp:anchor distT="0" distB="0" distL="0" distR="0" allowOverlap="1" layoutInCell="1" locked="0" behindDoc="1" simplePos="0" relativeHeight="268412543">
            <wp:simplePos x="0" y="0"/>
            <wp:positionH relativeFrom="page">
              <wp:posOffset>808967</wp:posOffset>
            </wp:positionH>
            <wp:positionV relativeFrom="paragraph">
              <wp:posOffset>32682</wp:posOffset>
            </wp:positionV>
            <wp:extent cx="6086856" cy="773125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6856" cy="7731252"/>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tabs>
          <w:tab w:pos="1664" w:val="left" w:leader="none"/>
        </w:tabs>
        <w:spacing w:line="206" w:lineRule="exact" w:before="0"/>
        <w:ind w:left="1225"/>
      </w:pPr>
      <w:r>
        <w:rPr>
          <w:rFonts w:ascii="Times New Roman" w:hAnsi="Times New Roman" w:eastAsia="Times New Roman"/>
          <w:w w:val="150"/>
        </w:rPr>
        <w:t>v</w:t>
        <w:tab/>
      </w:r>
      <w:r>
        <w:rPr>
          <w:spacing w:val="-3"/>
        </w:rPr>
        <w:t>被保险人享受本保险合同提供的保障……………………………………第</w:t>
      </w:r>
      <w:r>
        <w:rPr/>
        <w:t>2.3条</w:t>
      </w:r>
    </w:p>
    <w:p>
      <w:pPr>
        <w:pStyle w:val="BodyText"/>
        <w:tabs>
          <w:tab w:pos="1270" w:val="left" w:leader="none"/>
        </w:tabs>
        <w:spacing w:line="514" w:lineRule="exact" w:before="0"/>
        <w:ind w:left="253"/>
      </w:pPr>
      <w:r>
        <w:rPr>
          <w:rFonts w:ascii="Times New Roman" w:eastAsia="Times New Roman"/>
          <w:w w:val="125"/>
          <w:position w:val="-11"/>
          <w:sz w:val="52"/>
        </w:rPr>
        <w:t>C</w:t>
        <w:tab/>
      </w:r>
      <w:r>
        <w:rPr>
          <w:spacing w:val="-1"/>
        </w:rPr>
        <w:t>您应当特别注意的事项</w:t>
      </w:r>
    </w:p>
    <w:p>
      <w:pPr>
        <w:pStyle w:val="BodyText"/>
        <w:tabs>
          <w:tab w:pos="1664" w:val="left" w:leader="none"/>
        </w:tabs>
        <w:spacing w:line="232" w:lineRule="exact" w:before="0"/>
        <w:ind w:left="1225"/>
      </w:pPr>
      <w:r>
        <w:rPr>
          <w:rFonts w:ascii="Times New Roman" w:hAnsi="Times New Roman" w:eastAsia="Times New Roman"/>
          <w:w w:val="150"/>
        </w:rPr>
        <w:t>v</w:t>
        <w:tab/>
      </w:r>
      <w:r>
        <w:rPr>
          <w:spacing w:val="-3"/>
        </w:rPr>
        <w:t>您解除合同会有一定的损失，请慎重决策………………………………第</w:t>
      </w:r>
      <w:r>
        <w:rPr/>
        <w:t>1.5条</w:t>
      </w:r>
    </w:p>
    <w:p>
      <w:pPr>
        <w:pStyle w:val="BodyText"/>
        <w:tabs>
          <w:tab w:pos="1664" w:val="left" w:leader="none"/>
        </w:tabs>
        <w:spacing w:before="70"/>
        <w:ind w:left="1225"/>
      </w:pPr>
      <w:r>
        <w:rPr>
          <w:rFonts w:ascii="Times New Roman" w:hAnsi="Times New Roman" w:eastAsia="Times New Roman"/>
          <w:w w:val="150"/>
        </w:rPr>
        <w:t>v</w:t>
        <w:tab/>
      </w:r>
      <w:r>
        <w:rPr>
          <w:spacing w:val="-3"/>
        </w:rPr>
        <w:t>在某些情况下，本公司不承担保险责任…………………………………第</w:t>
      </w:r>
      <w:r>
        <w:rPr/>
        <w:t>2.4条</w:t>
      </w:r>
    </w:p>
    <w:p>
      <w:pPr>
        <w:pStyle w:val="BodyText"/>
        <w:tabs>
          <w:tab w:pos="1664" w:val="left" w:leader="none"/>
        </w:tabs>
        <w:spacing w:before="69"/>
        <w:ind w:left="1225"/>
      </w:pPr>
      <w:r>
        <w:rPr>
          <w:rFonts w:ascii="Times New Roman" w:hAnsi="Times New Roman" w:eastAsia="Times New Roman"/>
          <w:w w:val="150"/>
        </w:rPr>
        <w:t>v</w:t>
        <w:tab/>
      </w:r>
      <w:r>
        <w:rPr>
          <w:spacing w:val="-2"/>
        </w:rPr>
        <w:t>您应当按时交纳保险费……………………………………………………第</w:t>
      </w:r>
      <w:r>
        <w:rPr/>
        <w:t>3.2条</w:t>
      </w:r>
    </w:p>
    <w:p>
      <w:pPr>
        <w:pStyle w:val="BodyText"/>
        <w:tabs>
          <w:tab w:pos="1664" w:val="left" w:leader="none"/>
        </w:tabs>
        <w:spacing w:before="69"/>
        <w:ind w:left="1225"/>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664" w:val="left" w:leader="none"/>
        </w:tabs>
        <w:spacing w:before="69"/>
        <w:ind w:left="1225"/>
      </w:pPr>
      <w:r>
        <w:rPr>
          <w:rFonts w:ascii="Times New Roman" w:hAnsi="Times New Roman" w:eastAsia="Times New Roman"/>
          <w:w w:val="150"/>
        </w:rPr>
        <w:t>v</w:t>
        <w:tab/>
      </w:r>
      <w:r>
        <w:rPr>
          <w:spacing w:val="-2"/>
        </w:rPr>
        <w:t>您有如实告知的义务………………………………………………………第</w:t>
      </w:r>
      <w:r>
        <w:rPr/>
        <w:t>5.1条</w:t>
      </w:r>
    </w:p>
    <w:p>
      <w:pPr>
        <w:pStyle w:val="BodyText"/>
        <w:tabs>
          <w:tab w:pos="1664" w:val="left" w:leader="none"/>
        </w:tabs>
        <w:spacing w:line="265" w:lineRule="exact" w:before="69"/>
        <w:ind w:left="1225"/>
      </w:pPr>
      <w:r>
        <w:rPr>
          <w:rFonts w:ascii="Times New Roman" w:hAnsi="Times New Roman" w:eastAsia="Times New Roman"/>
          <w:w w:val="150"/>
        </w:rPr>
        <w:t>v</w:t>
        <w:tab/>
      </w:r>
      <w:r>
        <w:rPr>
          <w:spacing w:val="-3"/>
        </w:rPr>
        <w:t>我们对一些重要术语进行了解释，并作了显著标识，请您注意………第 </w:t>
      </w:r>
      <w:r>
        <w:rPr/>
        <w:t>6</w:t>
      </w:r>
      <w:r>
        <w:rPr>
          <w:spacing w:val="7"/>
        </w:rPr>
        <w:t> 条</w:t>
      </w:r>
    </w:p>
    <w:p>
      <w:pPr>
        <w:pStyle w:val="BodyText"/>
        <w:tabs>
          <w:tab w:pos="1263" w:val="left" w:leader="none"/>
        </w:tabs>
        <w:spacing w:line="454" w:lineRule="exact" w:before="0"/>
        <w:ind w:left="253"/>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70" w:val="left" w:leader="none"/>
        </w:tabs>
        <w:spacing w:line="456" w:lineRule="exact" w:before="0"/>
        <w:ind w:left="253" w:right="0" w:firstLine="0"/>
        <w:jc w:val="left"/>
        <w:rPr>
          <w:sz w:val="21"/>
        </w:rPr>
      </w:pPr>
      <w:r>
        <w:rPr>
          <w:rFonts w:ascii="Times New Roman" w:eastAsia="Times New Roman"/>
          <w:w w:val="125"/>
          <w:position w:val="-11"/>
          <w:sz w:val="52"/>
        </w:rPr>
        <w:t>C</w:t>
        <w:tab/>
      </w:r>
      <w:r>
        <w:rPr>
          <w:sz w:val="21"/>
        </w:rPr>
        <w:t>条款目录</w:t>
      </w:r>
    </w:p>
    <w:p>
      <w:pPr>
        <w:spacing w:after="0" w:line="456" w:lineRule="exact"/>
        <w:jc w:val="left"/>
        <w:rPr>
          <w:sz w:val="21"/>
        </w:rPr>
        <w:sectPr>
          <w:headerReference w:type="default" r:id="rId5"/>
          <w:footerReference w:type="default" r:id="rId6"/>
          <w:type w:val="continuous"/>
          <w:pgSz w:w="11910" w:h="16840"/>
          <w:pgMar w:header="859" w:footer="999" w:top="1040" w:bottom="1180" w:left="1160" w:right="260"/>
        </w:sectPr>
      </w:pPr>
    </w:p>
    <w:p>
      <w:pPr>
        <w:pStyle w:val="BodyText"/>
        <w:spacing w:line="211" w:lineRule="exact" w:before="0"/>
        <w:ind w:left="934"/>
      </w:pPr>
      <w:r>
        <w:rPr/>
        <w:t>1.您与我们的合同</w:t>
      </w:r>
    </w:p>
    <w:p>
      <w:pPr>
        <w:pStyle w:val="BodyText"/>
        <w:spacing w:line="266" w:lineRule="exact" w:before="0"/>
        <w:ind w:left="864"/>
      </w:pPr>
      <w:r>
        <w:rPr/>
        <w:br w:type="column"/>
      </w:r>
      <w:r>
        <w:rPr/>
        <w:t>4.如何申请领取保险金</w:t>
      </w:r>
    </w:p>
    <w:p>
      <w:pPr>
        <w:pStyle w:val="BodyText"/>
        <w:spacing w:line="266" w:lineRule="exact" w:before="0"/>
        <w:ind w:left="727"/>
      </w:pPr>
      <w:r>
        <w:rPr/>
        <w:br w:type="column"/>
      </w:r>
      <w:r>
        <w:rPr/>
        <w:t>6.释义</w:t>
      </w:r>
    </w:p>
    <w:p>
      <w:pPr>
        <w:spacing w:after="0" w:line="266" w:lineRule="exact"/>
        <w:sectPr>
          <w:type w:val="continuous"/>
          <w:pgSz w:w="11910" w:h="16840"/>
          <w:pgMar w:top="1040" w:bottom="1180" w:left="1160" w:right="260"/>
          <w:cols w:num="3" w:equalWidth="0">
            <w:col w:w="2625" w:space="40"/>
            <w:col w:w="2977" w:space="39"/>
            <w:col w:w="4809"/>
          </w:cols>
        </w:sectPr>
      </w:pPr>
    </w:p>
    <w:p>
      <w:pPr>
        <w:pStyle w:val="BodyText"/>
        <w:spacing w:before="9"/>
        <w:rPr>
          <w:sz w:val="7"/>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28"/>
        <w:gridCol w:w="771"/>
        <w:gridCol w:w="2039"/>
        <w:gridCol w:w="861"/>
        <w:gridCol w:w="1807"/>
      </w:tblGrid>
      <w:tr>
        <w:trPr>
          <w:trHeight w:val="309" w:hRule="atLeast"/>
        </w:trPr>
        <w:tc>
          <w:tcPr>
            <w:tcW w:w="418" w:type="dxa"/>
          </w:tcPr>
          <w:p>
            <w:pPr>
              <w:pStyle w:val="TableParagraph"/>
              <w:spacing w:line="211" w:lineRule="exact"/>
              <w:ind w:left="31" w:right="32"/>
              <w:jc w:val="center"/>
              <w:rPr>
                <w:sz w:val="21"/>
              </w:rPr>
            </w:pPr>
            <w:r>
              <w:rPr>
                <w:sz w:val="21"/>
              </w:rPr>
              <w:t>1.1</w:t>
            </w:r>
          </w:p>
        </w:tc>
        <w:tc>
          <w:tcPr>
            <w:tcW w:w="1928" w:type="dxa"/>
          </w:tcPr>
          <w:p>
            <w:pPr>
              <w:pStyle w:val="TableParagraph"/>
              <w:spacing w:line="211" w:lineRule="exact"/>
              <w:ind w:left="54"/>
              <w:rPr>
                <w:sz w:val="21"/>
              </w:rPr>
            </w:pPr>
            <w:r>
              <w:rPr>
                <w:sz w:val="21"/>
              </w:rPr>
              <w:t>合同构成</w:t>
            </w:r>
          </w:p>
        </w:tc>
        <w:tc>
          <w:tcPr>
            <w:tcW w:w="771" w:type="dxa"/>
          </w:tcPr>
          <w:p>
            <w:pPr>
              <w:pStyle w:val="TableParagraph"/>
              <w:spacing w:line="259" w:lineRule="exact"/>
              <w:ind w:right="48"/>
              <w:jc w:val="right"/>
              <w:rPr>
                <w:sz w:val="21"/>
              </w:rPr>
            </w:pPr>
            <w:r>
              <w:rPr>
                <w:sz w:val="21"/>
              </w:rPr>
              <w:t>4.1</w:t>
            </w:r>
          </w:p>
        </w:tc>
        <w:tc>
          <w:tcPr>
            <w:tcW w:w="2039" w:type="dxa"/>
          </w:tcPr>
          <w:p>
            <w:pPr>
              <w:pStyle w:val="TableParagraph"/>
              <w:spacing w:line="259" w:lineRule="exact"/>
              <w:ind w:left="98"/>
              <w:rPr>
                <w:sz w:val="21"/>
              </w:rPr>
            </w:pPr>
            <w:r>
              <w:rPr>
                <w:sz w:val="21"/>
              </w:rPr>
              <w:t>保险金受益人的</w:t>
            </w:r>
          </w:p>
        </w:tc>
        <w:tc>
          <w:tcPr>
            <w:tcW w:w="861" w:type="dxa"/>
          </w:tcPr>
          <w:p>
            <w:pPr>
              <w:pStyle w:val="TableParagraph"/>
              <w:spacing w:line="259" w:lineRule="exact"/>
              <w:ind w:right="68"/>
              <w:jc w:val="right"/>
              <w:rPr>
                <w:sz w:val="21"/>
              </w:rPr>
            </w:pPr>
            <w:r>
              <w:rPr>
                <w:sz w:val="21"/>
              </w:rPr>
              <w:t>6.1</w:t>
            </w:r>
          </w:p>
        </w:tc>
        <w:tc>
          <w:tcPr>
            <w:tcW w:w="1807" w:type="dxa"/>
          </w:tcPr>
          <w:p>
            <w:pPr>
              <w:pStyle w:val="TableParagraph"/>
              <w:spacing w:line="259" w:lineRule="exact"/>
              <w:ind w:left="78"/>
              <w:rPr>
                <w:sz w:val="21"/>
              </w:rPr>
            </w:pPr>
            <w:r>
              <w:rPr>
                <w:sz w:val="21"/>
              </w:rPr>
              <w:t>周岁</w:t>
            </w:r>
          </w:p>
        </w:tc>
      </w:tr>
      <w:tr>
        <w:trPr>
          <w:trHeight w:val="360" w:hRule="atLeast"/>
        </w:trPr>
        <w:tc>
          <w:tcPr>
            <w:tcW w:w="418" w:type="dxa"/>
          </w:tcPr>
          <w:p>
            <w:pPr>
              <w:pStyle w:val="TableParagraph"/>
              <w:spacing w:line="261" w:lineRule="exact"/>
              <w:ind w:left="31" w:right="32"/>
              <w:jc w:val="center"/>
              <w:rPr>
                <w:sz w:val="21"/>
              </w:rPr>
            </w:pPr>
            <w:r>
              <w:rPr>
                <w:sz w:val="21"/>
              </w:rPr>
              <w:t>1.2</w:t>
            </w:r>
          </w:p>
        </w:tc>
        <w:tc>
          <w:tcPr>
            <w:tcW w:w="1928" w:type="dxa"/>
          </w:tcPr>
          <w:p>
            <w:pPr>
              <w:pStyle w:val="TableParagraph"/>
              <w:spacing w:line="261" w:lineRule="exact"/>
              <w:ind w:left="54"/>
              <w:rPr>
                <w:sz w:val="21"/>
              </w:rPr>
            </w:pPr>
            <w:r>
              <w:rPr>
                <w:sz w:val="21"/>
              </w:rPr>
              <w:t>投保范围</w:t>
            </w:r>
          </w:p>
        </w:tc>
        <w:tc>
          <w:tcPr>
            <w:tcW w:w="771" w:type="dxa"/>
          </w:tcPr>
          <w:p>
            <w:pPr>
              <w:pStyle w:val="TableParagraph"/>
              <w:rPr>
                <w:rFonts w:ascii="Times New Roman"/>
                <w:sz w:val="20"/>
              </w:rPr>
            </w:pPr>
          </w:p>
        </w:tc>
        <w:tc>
          <w:tcPr>
            <w:tcW w:w="2039" w:type="dxa"/>
          </w:tcPr>
          <w:p>
            <w:pPr>
              <w:pStyle w:val="TableParagraph"/>
              <w:spacing w:before="34"/>
              <w:ind w:left="52"/>
              <w:rPr>
                <w:sz w:val="21"/>
              </w:rPr>
            </w:pPr>
            <w:r>
              <w:rPr>
                <w:sz w:val="21"/>
              </w:rPr>
              <w:t>指定和变更</w:t>
            </w:r>
          </w:p>
        </w:tc>
        <w:tc>
          <w:tcPr>
            <w:tcW w:w="861" w:type="dxa"/>
          </w:tcPr>
          <w:p>
            <w:pPr>
              <w:pStyle w:val="TableParagraph"/>
              <w:spacing w:before="34"/>
              <w:ind w:right="68"/>
              <w:jc w:val="right"/>
              <w:rPr>
                <w:sz w:val="21"/>
              </w:rPr>
            </w:pPr>
            <w:r>
              <w:rPr>
                <w:sz w:val="21"/>
              </w:rPr>
              <w:t>6.2</w:t>
            </w:r>
          </w:p>
        </w:tc>
        <w:tc>
          <w:tcPr>
            <w:tcW w:w="1807" w:type="dxa"/>
          </w:tcPr>
          <w:p>
            <w:pPr>
              <w:pStyle w:val="TableParagraph"/>
              <w:spacing w:before="34"/>
              <w:ind w:left="78"/>
              <w:rPr>
                <w:sz w:val="21"/>
              </w:rPr>
            </w:pPr>
            <w:r>
              <w:rPr>
                <w:sz w:val="21"/>
              </w:rPr>
              <w:t>现金价值</w:t>
            </w:r>
          </w:p>
        </w:tc>
      </w:tr>
      <w:tr>
        <w:trPr>
          <w:trHeight w:val="360" w:hRule="atLeast"/>
        </w:trPr>
        <w:tc>
          <w:tcPr>
            <w:tcW w:w="418" w:type="dxa"/>
          </w:tcPr>
          <w:p>
            <w:pPr>
              <w:pStyle w:val="TableParagraph"/>
              <w:spacing w:line="261" w:lineRule="exact"/>
              <w:ind w:left="31" w:right="32"/>
              <w:jc w:val="center"/>
              <w:rPr>
                <w:sz w:val="21"/>
              </w:rPr>
            </w:pPr>
            <w:r>
              <w:rPr>
                <w:sz w:val="21"/>
              </w:rPr>
              <w:t>1.3</w:t>
            </w:r>
          </w:p>
        </w:tc>
        <w:tc>
          <w:tcPr>
            <w:tcW w:w="1928" w:type="dxa"/>
          </w:tcPr>
          <w:p>
            <w:pPr>
              <w:pStyle w:val="TableParagraph"/>
              <w:spacing w:line="261" w:lineRule="exact"/>
              <w:ind w:left="54"/>
              <w:rPr>
                <w:sz w:val="21"/>
              </w:rPr>
            </w:pPr>
            <w:r>
              <w:rPr>
                <w:sz w:val="21"/>
              </w:rPr>
              <w:t>合同成立与生效</w:t>
            </w:r>
          </w:p>
        </w:tc>
        <w:tc>
          <w:tcPr>
            <w:tcW w:w="771" w:type="dxa"/>
          </w:tcPr>
          <w:p>
            <w:pPr>
              <w:pStyle w:val="TableParagraph"/>
              <w:spacing w:before="34"/>
              <w:ind w:right="48"/>
              <w:jc w:val="right"/>
              <w:rPr>
                <w:sz w:val="21"/>
              </w:rPr>
            </w:pPr>
            <w:r>
              <w:rPr>
                <w:sz w:val="21"/>
              </w:rPr>
              <w:t>4.2</w:t>
            </w:r>
          </w:p>
        </w:tc>
        <w:tc>
          <w:tcPr>
            <w:tcW w:w="2039" w:type="dxa"/>
          </w:tcPr>
          <w:p>
            <w:pPr>
              <w:pStyle w:val="TableParagraph"/>
              <w:spacing w:before="34"/>
              <w:ind w:left="55"/>
              <w:rPr>
                <w:sz w:val="21"/>
              </w:rPr>
            </w:pPr>
            <w:r>
              <w:rPr>
                <w:sz w:val="21"/>
              </w:rPr>
              <w:t>保险事故通知</w:t>
            </w:r>
          </w:p>
        </w:tc>
        <w:tc>
          <w:tcPr>
            <w:tcW w:w="861" w:type="dxa"/>
          </w:tcPr>
          <w:p>
            <w:pPr>
              <w:pStyle w:val="TableParagraph"/>
              <w:spacing w:before="34"/>
              <w:ind w:right="68"/>
              <w:jc w:val="right"/>
              <w:rPr>
                <w:sz w:val="21"/>
              </w:rPr>
            </w:pPr>
            <w:r>
              <w:rPr>
                <w:sz w:val="21"/>
              </w:rPr>
              <w:t>6.3</w:t>
            </w:r>
          </w:p>
        </w:tc>
        <w:tc>
          <w:tcPr>
            <w:tcW w:w="1807" w:type="dxa"/>
          </w:tcPr>
          <w:p>
            <w:pPr>
              <w:pStyle w:val="TableParagraph"/>
              <w:spacing w:before="34"/>
              <w:ind w:left="78"/>
              <w:rPr>
                <w:sz w:val="21"/>
              </w:rPr>
            </w:pPr>
            <w:r>
              <w:rPr>
                <w:sz w:val="21"/>
              </w:rPr>
              <w:t>保单生效对应日</w:t>
            </w:r>
          </w:p>
        </w:tc>
      </w:tr>
      <w:tr>
        <w:trPr>
          <w:trHeight w:val="360" w:hRule="atLeast"/>
        </w:trPr>
        <w:tc>
          <w:tcPr>
            <w:tcW w:w="418" w:type="dxa"/>
          </w:tcPr>
          <w:p>
            <w:pPr>
              <w:pStyle w:val="TableParagraph"/>
              <w:spacing w:line="261" w:lineRule="exact"/>
              <w:ind w:left="31" w:right="32"/>
              <w:jc w:val="center"/>
              <w:rPr>
                <w:sz w:val="21"/>
              </w:rPr>
            </w:pPr>
            <w:r>
              <w:rPr>
                <w:sz w:val="21"/>
              </w:rPr>
              <w:t>1.4</w:t>
            </w:r>
          </w:p>
        </w:tc>
        <w:tc>
          <w:tcPr>
            <w:tcW w:w="1928" w:type="dxa"/>
          </w:tcPr>
          <w:p>
            <w:pPr>
              <w:pStyle w:val="TableParagraph"/>
              <w:spacing w:line="261" w:lineRule="exact"/>
              <w:ind w:left="54"/>
              <w:rPr>
                <w:sz w:val="21"/>
              </w:rPr>
            </w:pPr>
            <w:r>
              <w:rPr>
                <w:sz w:val="21"/>
              </w:rPr>
              <w:t>合同内容变更</w:t>
            </w:r>
          </w:p>
        </w:tc>
        <w:tc>
          <w:tcPr>
            <w:tcW w:w="771" w:type="dxa"/>
          </w:tcPr>
          <w:p>
            <w:pPr>
              <w:pStyle w:val="TableParagraph"/>
              <w:spacing w:before="34"/>
              <w:ind w:right="48"/>
              <w:jc w:val="right"/>
              <w:rPr>
                <w:sz w:val="21"/>
              </w:rPr>
            </w:pPr>
            <w:r>
              <w:rPr>
                <w:sz w:val="21"/>
              </w:rPr>
              <w:t>4.3</w:t>
            </w:r>
          </w:p>
        </w:tc>
        <w:tc>
          <w:tcPr>
            <w:tcW w:w="2039" w:type="dxa"/>
          </w:tcPr>
          <w:p>
            <w:pPr>
              <w:pStyle w:val="TableParagraph"/>
              <w:spacing w:before="34"/>
              <w:ind w:left="55"/>
              <w:rPr>
                <w:sz w:val="21"/>
              </w:rPr>
            </w:pPr>
            <w:r>
              <w:rPr>
                <w:sz w:val="21"/>
              </w:rPr>
              <w:t>保险金的申请</w:t>
            </w:r>
          </w:p>
        </w:tc>
        <w:tc>
          <w:tcPr>
            <w:tcW w:w="861" w:type="dxa"/>
          </w:tcPr>
          <w:p>
            <w:pPr>
              <w:pStyle w:val="TableParagraph"/>
              <w:spacing w:before="34"/>
              <w:ind w:right="68"/>
              <w:jc w:val="right"/>
              <w:rPr>
                <w:sz w:val="21"/>
              </w:rPr>
            </w:pPr>
            <w:r>
              <w:rPr>
                <w:sz w:val="21"/>
              </w:rPr>
              <w:t>6.4</w:t>
            </w:r>
          </w:p>
        </w:tc>
        <w:tc>
          <w:tcPr>
            <w:tcW w:w="1807" w:type="dxa"/>
          </w:tcPr>
          <w:p>
            <w:pPr>
              <w:pStyle w:val="TableParagraph"/>
              <w:spacing w:before="34"/>
              <w:ind w:left="78"/>
              <w:rPr>
                <w:sz w:val="21"/>
              </w:rPr>
            </w:pPr>
            <w:r>
              <w:rPr>
                <w:sz w:val="21"/>
              </w:rPr>
              <w:t>认可医院</w:t>
            </w:r>
          </w:p>
        </w:tc>
      </w:tr>
      <w:tr>
        <w:trPr>
          <w:trHeight w:val="360" w:hRule="atLeast"/>
        </w:trPr>
        <w:tc>
          <w:tcPr>
            <w:tcW w:w="418" w:type="dxa"/>
          </w:tcPr>
          <w:p>
            <w:pPr>
              <w:pStyle w:val="TableParagraph"/>
              <w:spacing w:line="261" w:lineRule="exact"/>
              <w:ind w:left="31" w:right="32"/>
              <w:jc w:val="center"/>
              <w:rPr>
                <w:sz w:val="21"/>
              </w:rPr>
            </w:pPr>
            <w:r>
              <w:rPr>
                <w:sz w:val="21"/>
              </w:rPr>
              <w:t>1.5</w:t>
            </w:r>
          </w:p>
        </w:tc>
        <w:tc>
          <w:tcPr>
            <w:tcW w:w="1928" w:type="dxa"/>
          </w:tcPr>
          <w:p>
            <w:pPr>
              <w:pStyle w:val="TableParagraph"/>
              <w:spacing w:line="261" w:lineRule="exact"/>
              <w:ind w:left="54"/>
              <w:rPr>
                <w:sz w:val="21"/>
              </w:rPr>
            </w:pPr>
            <w:r>
              <w:rPr>
                <w:sz w:val="21"/>
              </w:rPr>
              <w:t>投保人解除合同</w:t>
            </w:r>
          </w:p>
        </w:tc>
        <w:tc>
          <w:tcPr>
            <w:tcW w:w="771" w:type="dxa"/>
          </w:tcPr>
          <w:p>
            <w:pPr>
              <w:pStyle w:val="TableParagraph"/>
              <w:spacing w:before="34"/>
              <w:ind w:right="48"/>
              <w:jc w:val="right"/>
              <w:rPr>
                <w:sz w:val="21"/>
              </w:rPr>
            </w:pPr>
            <w:r>
              <w:rPr>
                <w:sz w:val="21"/>
              </w:rPr>
              <w:t>4.4</w:t>
            </w:r>
          </w:p>
        </w:tc>
        <w:tc>
          <w:tcPr>
            <w:tcW w:w="2039" w:type="dxa"/>
          </w:tcPr>
          <w:p>
            <w:pPr>
              <w:pStyle w:val="TableParagraph"/>
              <w:spacing w:before="34"/>
              <w:ind w:left="55"/>
              <w:rPr>
                <w:sz w:val="21"/>
              </w:rPr>
            </w:pPr>
            <w:r>
              <w:rPr>
                <w:sz w:val="21"/>
              </w:rPr>
              <w:t>保险金的给付</w:t>
            </w:r>
          </w:p>
        </w:tc>
        <w:tc>
          <w:tcPr>
            <w:tcW w:w="861" w:type="dxa"/>
          </w:tcPr>
          <w:p>
            <w:pPr>
              <w:pStyle w:val="TableParagraph"/>
              <w:spacing w:before="34"/>
              <w:ind w:right="68"/>
              <w:jc w:val="right"/>
              <w:rPr>
                <w:sz w:val="21"/>
              </w:rPr>
            </w:pPr>
            <w:r>
              <w:rPr>
                <w:sz w:val="21"/>
              </w:rPr>
              <w:t>6.5</w:t>
            </w:r>
          </w:p>
        </w:tc>
        <w:tc>
          <w:tcPr>
            <w:tcW w:w="1807" w:type="dxa"/>
          </w:tcPr>
          <w:p>
            <w:pPr>
              <w:pStyle w:val="TableParagraph"/>
              <w:spacing w:before="34"/>
              <w:ind w:left="78"/>
              <w:rPr>
                <w:sz w:val="21"/>
              </w:rPr>
            </w:pPr>
            <w:r>
              <w:rPr>
                <w:sz w:val="21"/>
              </w:rPr>
              <w:t>专科医生</w:t>
            </w:r>
          </w:p>
        </w:tc>
      </w:tr>
      <w:tr>
        <w:trPr>
          <w:trHeight w:val="360" w:hRule="atLeast"/>
        </w:trPr>
        <w:tc>
          <w:tcPr>
            <w:tcW w:w="418" w:type="dxa"/>
          </w:tcPr>
          <w:p>
            <w:pPr>
              <w:pStyle w:val="TableParagraph"/>
              <w:rPr>
                <w:rFonts w:ascii="Times New Roman"/>
                <w:sz w:val="20"/>
              </w:rPr>
            </w:pPr>
          </w:p>
        </w:tc>
        <w:tc>
          <w:tcPr>
            <w:tcW w:w="1928" w:type="dxa"/>
          </w:tcPr>
          <w:p>
            <w:pPr>
              <w:pStyle w:val="TableParagraph"/>
              <w:spacing w:line="261" w:lineRule="exact"/>
              <w:ind w:left="51"/>
              <w:rPr>
                <w:sz w:val="21"/>
              </w:rPr>
            </w:pPr>
            <w:r>
              <w:rPr>
                <w:sz w:val="21"/>
              </w:rPr>
              <w:t>的手续及风险</w:t>
            </w:r>
          </w:p>
        </w:tc>
        <w:tc>
          <w:tcPr>
            <w:tcW w:w="771" w:type="dxa"/>
          </w:tcPr>
          <w:p>
            <w:pPr>
              <w:pStyle w:val="TableParagraph"/>
              <w:spacing w:before="34"/>
              <w:ind w:right="48"/>
              <w:jc w:val="right"/>
              <w:rPr>
                <w:sz w:val="21"/>
              </w:rPr>
            </w:pPr>
            <w:r>
              <w:rPr>
                <w:sz w:val="21"/>
              </w:rPr>
              <w:t>4.5</w:t>
            </w:r>
          </w:p>
        </w:tc>
        <w:tc>
          <w:tcPr>
            <w:tcW w:w="2039" w:type="dxa"/>
          </w:tcPr>
          <w:p>
            <w:pPr>
              <w:pStyle w:val="TableParagraph"/>
              <w:spacing w:before="34"/>
              <w:ind w:left="55"/>
              <w:rPr>
                <w:sz w:val="21"/>
              </w:rPr>
            </w:pPr>
            <w:r>
              <w:rPr>
                <w:sz w:val="21"/>
              </w:rPr>
              <w:t>欠交保险费及未</w:t>
            </w:r>
          </w:p>
        </w:tc>
        <w:tc>
          <w:tcPr>
            <w:tcW w:w="861" w:type="dxa"/>
          </w:tcPr>
          <w:p>
            <w:pPr>
              <w:pStyle w:val="TableParagraph"/>
              <w:spacing w:before="34"/>
              <w:ind w:right="68"/>
              <w:jc w:val="right"/>
              <w:rPr>
                <w:sz w:val="21"/>
              </w:rPr>
            </w:pPr>
            <w:r>
              <w:rPr>
                <w:sz w:val="21"/>
              </w:rPr>
              <w:t>6.6</w:t>
            </w:r>
          </w:p>
        </w:tc>
        <w:tc>
          <w:tcPr>
            <w:tcW w:w="1807" w:type="dxa"/>
          </w:tcPr>
          <w:p>
            <w:pPr>
              <w:pStyle w:val="TableParagraph"/>
              <w:spacing w:before="34"/>
              <w:ind w:left="78"/>
              <w:rPr>
                <w:sz w:val="21"/>
              </w:rPr>
            </w:pPr>
            <w:r>
              <w:rPr>
                <w:sz w:val="21"/>
              </w:rPr>
              <w:t>本合同所指的重大</w:t>
            </w:r>
          </w:p>
        </w:tc>
      </w:tr>
      <w:tr>
        <w:trPr>
          <w:trHeight w:val="669" w:hRule="atLeast"/>
        </w:trPr>
        <w:tc>
          <w:tcPr>
            <w:tcW w:w="418" w:type="dxa"/>
          </w:tcPr>
          <w:p>
            <w:pPr>
              <w:pStyle w:val="TableParagraph"/>
              <w:spacing w:line="261" w:lineRule="exact"/>
              <w:ind w:left="31" w:right="32"/>
              <w:jc w:val="center"/>
              <w:rPr>
                <w:sz w:val="21"/>
              </w:rPr>
            </w:pPr>
            <w:r>
              <w:rPr>
                <w:sz w:val="21"/>
              </w:rPr>
              <w:t>1.6</w:t>
            </w:r>
          </w:p>
        </w:tc>
        <w:tc>
          <w:tcPr>
            <w:tcW w:w="1928" w:type="dxa"/>
          </w:tcPr>
          <w:p>
            <w:pPr>
              <w:pStyle w:val="TableParagraph"/>
              <w:spacing w:line="261" w:lineRule="exact"/>
              <w:ind w:left="51"/>
              <w:rPr>
                <w:sz w:val="21"/>
              </w:rPr>
            </w:pPr>
            <w:r>
              <w:rPr>
                <w:sz w:val="21"/>
              </w:rPr>
              <w:t>合同终止</w:t>
            </w:r>
          </w:p>
        </w:tc>
        <w:tc>
          <w:tcPr>
            <w:tcW w:w="771" w:type="dxa"/>
          </w:tcPr>
          <w:p>
            <w:pPr>
              <w:pStyle w:val="TableParagraph"/>
              <w:rPr>
                <w:rFonts w:ascii="Times New Roman"/>
                <w:sz w:val="20"/>
              </w:rPr>
            </w:pPr>
          </w:p>
        </w:tc>
        <w:tc>
          <w:tcPr>
            <w:tcW w:w="2039" w:type="dxa"/>
          </w:tcPr>
          <w:p>
            <w:pPr>
              <w:pStyle w:val="TableParagraph"/>
              <w:spacing w:before="34"/>
              <w:ind w:left="52"/>
              <w:rPr>
                <w:sz w:val="21"/>
              </w:rPr>
            </w:pPr>
            <w:r>
              <w:rPr>
                <w:sz w:val="21"/>
              </w:rPr>
              <w:t>还款项的扣除</w:t>
            </w:r>
          </w:p>
        </w:tc>
        <w:tc>
          <w:tcPr>
            <w:tcW w:w="861" w:type="dxa"/>
          </w:tcPr>
          <w:p>
            <w:pPr>
              <w:pStyle w:val="TableParagraph"/>
              <w:rPr>
                <w:sz w:val="20"/>
              </w:rPr>
            </w:pPr>
          </w:p>
          <w:p>
            <w:pPr>
              <w:pStyle w:val="TableParagraph"/>
              <w:spacing w:line="255" w:lineRule="exact" w:before="133"/>
              <w:ind w:right="68"/>
              <w:jc w:val="right"/>
              <w:rPr>
                <w:sz w:val="21"/>
              </w:rPr>
            </w:pPr>
            <w:r>
              <w:rPr>
                <w:sz w:val="21"/>
              </w:rPr>
              <w:t>6.7</w:t>
            </w:r>
          </w:p>
        </w:tc>
        <w:tc>
          <w:tcPr>
            <w:tcW w:w="1807" w:type="dxa"/>
          </w:tcPr>
          <w:p>
            <w:pPr>
              <w:pStyle w:val="TableParagraph"/>
              <w:spacing w:before="34"/>
              <w:ind w:left="76"/>
              <w:rPr>
                <w:sz w:val="21"/>
              </w:rPr>
            </w:pPr>
            <w:r>
              <w:rPr>
                <w:sz w:val="21"/>
              </w:rPr>
              <w:t>疾病或手术</w:t>
            </w:r>
          </w:p>
          <w:p>
            <w:pPr>
              <w:pStyle w:val="TableParagraph"/>
              <w:spacing w:line="255" w:lineRule="exact" w:before="84"/>
              <w:ind w:left="78"/>
              <w:rPr>
                <w:sz w:val="21"/>
              </w:rPr>
            </w:pPr>
            <w:r>
              <w:rPr>
                <w:sz w:val="21"/>
              </w:rPr>
              <w:t>毒品</w:t>
            </w:r>
          </w:p>
        </w:tc>
      </w:tr>
    </w:tbl>
    <w:p>
      <w:pPr>
        <w:pStyle w:val="BodyText"/>
        <w:spacing w:before="4"/>
        <w:rPr>
          <w:sz w:val="5"/>
        </w:rPr>
      </w:pPr>
    </w:p>
    <w:p>
      <w:pPr>
        <w:spacing w:after="0"/>
        <w:rPr>
          <w:sz w:val="5"/>
        </w:rPr>
        <w:sectPr>
          <w:type w:val="continuous"/>
          <w:pgSz w:w="11910" w:h="16840"/>
          <w:pgMar w:top="1040" w:bottom="1180" w:left="1160" w:right="260"/>
        </w:sectPr>
      </w:pPr>
    </w:p>
    <w:p>
      <w:pPr>
        <w:pStyle w:val="BodyText"/>
        <w:spacing w:line="242" w:lineRule="exact" w:before="0"/>
        <w:ind w:left="829"/>
      </w:pPr>
      <w:r>
        <w:rPr/>
        <w:t>2.我们提供的保障</w:t>
      </w:r>
    </w:p>
    <w:p>
      <w:pPr>
        <w:pStyle w:val="ListParagraph"/>
        <w:numPr>
          <w:ilvl w:val="1"/>
          <w:numId w:val="1"/>
        </w:numPr>
        <w:tabs>
          <w:tab w:pos="1463" w:val="left" w:leader="none"/>
        </w:tabs>
        <w:spacing w:line="240" w:lineRule="auto" w:before="85" w:after="0"/>
        <w:ind w:left="1462" w:right="0" w:hanging="422"/>
        <w:jc w:val="left"/>
        <w:rPr>
          <w:sz w:val="21"/>
        </w:rPr>
      </w:pPr>
      <w:r>
        <w:rPr>
          <w:spacing w:val="-3"/>
          <w:sz w:val="21"/>
        </w:rPr>
        <w:t>保险金额</w:t>
      </w:r>
    </w:p>
    <w:p>
      <w:pPr>
        <w:pStyle w:val="ListParagraph"/>
        <w:numPr>
          <w:ilvl w:val="1"/>
          <w:numId w:val="1"/>
        </w:numPr>
        <w:tabs>
          <w:tab w:pos="1463" w:val="left" w:leader="none"/>
        </w:tabs>
        <w:spacing w:line="240" w:lineRule="auto" w:before="85" w:after="0"/>
        <w:ind w:left="1462" w:right="0" w:hanging="422"/>
        <w:jc w:val="left"/>
        <w:rPr>
          <w:sz w:val="21"/>
        </w:rPr>
      </w:pPr>
      <w:r>
        <w:rPr>
          <w:spacing w:val="-3"/>
          <w:sz w:val="21"/>
        </w:rPr>
        <w:t>保险期间</w:t>
      </w:r>
    </w:p>
    <w:p>
      <w:pPr>
        <w:pStyle w:val="ListParagraph"/>
        <w:numPr>
          <w:ilvl w:val="1"/>
          <w:numId w:val="1"/>
        </w:numPr>
        <w:tabs>
          <w:tab w:pos="1463" w:val="left" w:leader="none"/>
        </w:tabs>
        <w:spacing w:line="240" w:lineRule="auto" w:before="85" w:after="0"/>
        <w:ind w:left="1462" w:right="0" w:hanging="422"/>
        <w:jc w:val="left"/>
        <w:rPr>
          <w:sz w:val="21"/>
        </w:rPr>
      </w:pPr>
      <w:r>
        <w:rPr>
          <w:spacing w:val="-3"/>
          <w:sz w:val="21"/>
        </w:rPr>
        <w:t>保险责任</w:t>
      </w:r>
    </w:p>
    <w:p>
      <w:pPr>
        <w:pStyle w:val="ListParagraph"/>
        <w:numPr>
          <w:ilvl w:val="1"/>
          <w:numId w:val="1"/>
        </w:numPr>
        <w:tabs>
          <w:tab w:pos="1463" w:val="left" w:leader="none"/>
        </w:tabs>
        <w:spacing w:line="240" w:lineRule="auto" w:before="85" w:after="0"/>
        <w:ind w:left="1462" w:right="0" w:hanging="422"/>
        <w:jc w:val="left"/>
        <w:rPr>
          <w:sz w:val="21"/>
        </w:rPr>
      </w:pPr>
      <w:r>
        <w:rPr>
          <w:spacing w:val="-3"/>
          <w:sz w:val="21"/>
        </w:rPr>
        <w:t>责任免除</w:t>
      </w:r>
    </w:p>
    <w:p>
      <w:pPr>
        <w:pStyle w:val="BodyText"/>
        <w:spacing w:before="0"/>
        <w:rPr>
          <w:sz w:val="20"/>
        </w:rPr>
      </w:pPr>
    </w:p>
    <w:p>
      <w:pPr>
        <w:pStyle w:val="BodyText"/>
        <w:spacing w:before="0"/>
        <w:rPr>
          <w:sz w:val="14"/>
        </w:rPr>
      </w:pPr>
    </w:p>
    <w:p>
      <w:pPr>
        <w:pStyle w:val="BodyText"/>
        <w:spacing w:before="0"/>
        <w:ind w:left="829"/>
      </w:pPr>
      <w:r>
        <w:rPr/>
        <w:t>3.您的权利和义务</w:t>
      </w:r>
    </w:p>
    <w:p>
      <w:pPr>
        <w:pStyle w:val="BodyText"/>
        <w:spacing w:before="15"/>
        <w:ind w:left="829"/>
      </w:pPr>
      <w:r>
        <w:rPr/>
        <w:br w:type="column"/>
      </w:r>
      <w:r>
        <w:rPr/>
        <w:t>5.基本条款</w:t>
      </w:r>
    </w:p>
    <w:p>
      <w:pPr>
        <w:pStyle w:val="ListParagraph"/>
        <w:numPr>
          <w:ilvl w:val="1"/>
          <w:numId w:val="2"/>
        </w:numPr>
        <w:tabs>
          <w:tab w:pos="1463" w:val="left" w:leader="none"/>
        </w:tabs>
        <w:spacing w:line="314" w:lineRule="auto" w:before="84" w:after="0"/>
        <w:ind w:left="1460" w:right="0" w:hanging="420"/>
        <w:jc w:val="left"/>
        <w:rPr>
          <w:sz w:val="21"/>
        </w:rPr>
      </w:pPr>
      <w:r>
        <w:rPr>
          <w:spacing w:val="-3"/>
          <w:sz w:val="21"/>
        </w:rPr>
        <w:t>明确说明与如实告知</w:t>
      </w:r>
    </w:p>
    <w:p>
      <w:pPr>
        <w:pStyle w:val="ListParagraph"/>
        <w:numPr>
          <w:ilvl w:val="1"/>
          <w:numId w:val="2"/>
        </w:numPr>
        <w:tabs>
          <w:tab w:pos="1463" w:val="left" w:leader="none"/>
        </w:tabs>
        <w:spacing w:line="314" w:lineRule="auto" w:before="19" w:after="0"/>
        <w:ind w:left="1460" w:right="0" w:hanging="420"/>
        <w:jc w:val="left"/>
        <w:rPr>
          <w:sz w:val="21"/>
        </w:rPr>
      </w:pPr>
      <w:r>
        <w:rPr>
          <w:spacing w:val="-3"/>
          <w:sz w:val="21"/>
        </w:rPr>
        <w:t>本公司合同解除权的限制</w:t>
      </w:r>
    </w:p>
    <w:p>
      <w:pPr>
        <w:pStyle w:val="ListParagraph"/>
        <w:numPr>
          <w:ilvl w:val="1"/>
          <w:numId w:val="2"/>
        </w:numPr>
        <w:tabs>
          <w:tab w:pos="1463" w:val="left" w:leader="none"/>
        </w:tabs>
        <w:spacing w:line="314" w:lineRule="auto" w:before="19" w:after="0"/>
        <w:ind w:left="1460" w:right="0" w:hanging="420"/>
        <w:jc w:val="left"/>
        <w:rPr>
          <w:sz w:val="21"/>
        </w:rPr>
      </w:pPr>
      <w:r>
        <w:rPr>
          <w:spacing w:val="-3"/>
          <w:sz w:val="21"/>
        </w:rPr>
        <w:t>年龄确定与错误处理</w:t>
      </w:r>
    </w:p>
    <w:p>
      <w:pPr>
        <w:pStyle w:val="ListParagraph"/>
        <w:numPr>
          <w:ilvl w:val="1"/>
          <w:numId w:val="3"/>
        </w:numPr>
        <w:tabs>
          <w:tab w:pos="1298" w:val="left" w:leader="none"/>
        </w:tabs>
        <w:spacing w:line="240" w:lineRule="auto" w:before="15" w:after="0"/>
        <w:ind w:left="1335" w:right="0" w:hanging="504"/>
        <w:jc w:val="left"/>
        <w:rPr>
          <w:sz w:val="21"/>
        </w:rPr>
      </w:pPr>
      <w:r>
        <w:rPr>
          <w:w w:val="100"/>
          <w:sz w:val="21"/>
        </w:rPr>
        <w:br w:type="column"/>
      </w:r>
      <w:r>
        <w:rPr>
          <w:spacing w:val="-2"/>
          <w:sz w:val="21"/>
        </w:rPr>
        <w:t>酒后驾驶</w:t>
      </w:r>
    </w:p>
    <w:p>
      <w:pPr>
        <w:pStyle w:val="ListParagraph"/>
        <w:numPr>
          <w:ilvl w:val="1"/>
          <w:numId w:val="3"/>
        </w:numPr>
        <w:tabs>
          <w:tab w:pos="1298" w:val="left" w:leader="none"/>
        </w:tabs>
        <w:spacing w:line="240" w:lineRule="auto" w:before="84" w:after="0"/>
        <w:ind w:left="1335" w:right="0" w:hanging="504"/>
        <w:jc w:val="left"/>
        <w:rPr>
          <w:sz w:val="21"/>
        </w:rPr>
      </w:pPr>
      <w:r>
        <w:rPr>
          <w:spacing w:val="-3"/>
          <w:sz w:val="21"/>
        </w:rPr>
        <w:t>无合法有效驾驶证驾驶</w:t>
      </w:r>
    </w:p>
    <w:p>
      <w:pPr>
        <w:pStyle w:val="ListParagraph"/>
        <w:numPr>
          <w:ilvl w:val="1"/>
          <w:numId w:val="3"/>
        </w:numPr>
        <w:tabs>
          <w:tab w:pos="1305" w:val="left" w:leader="none"/>
        </w:tabs>
        <w:spacing w:line="240" w:lineRule="auto" w:before="84" w:after="0"/>
        <w:ind w:left="1304" w:right="0" w:hanging="473"/>
        <w:jc w:val="left"/>
        <w:rPr>
          <w:sz w:val="21"/>
        </w:rPr>
      </w:pPr>
      <w:r>
        <w:rPr>
          <w:spacing w:val="-3"/>
          <w:sz w:val="21"/>
        </w:rPr>
        <w:t>无有效行驶证</w:t>
      </w:r>
    </w:p>
    <w:p>
      <w:pPr>
        <w:pStyle w:val="ListParagraph"/>
        <w:numPr>
          <w:ilvl w:val="1"/>
          <w:numId w:val="3"/>
        </w:numPr>
        <w:tabs>
          <w:tab w:pos="1358" w:val="left" w:leader="none"/>
        </w:tabs>
        <w:spacing w:line="240" w:lineRule="auto" w:before="84" w:after="0"/>
        <w:ind w:left="1357" w:right="0" w:hanging="526"/>
        <w:jc w:val="left"/>
        <w:rPr>
          <w:sz w:val="21"/>
        </w:rPr>
      </w:pPr>
      <w:r>
        <w:rPr>
          <w:spacing w:val="-2"/>
          <w:sz w:val="21"/>
        </w:rPr>
        <w:t>机动车</w:t>
      </w:r>
    </w:p>
    <w:p>
      <w:pPr>
        <w:pStyle w:val="ListParagraph"/>
        <w:numPr>
          <w:ilvl w:val="1"/>
          <w:numId w:val="3"/>
        </w:numPr>
        <w:tabs>
          <w:tab w:pos="1358" w:val="left" w:leader="none"/>
        </w:tabs>
        <w:spacing w:line="240" w:lineRule="auto" w:before="84" w:after="0"/>
        <w:ind w:left="1357" w:right="0" w:hanging="526"/>
        <w:jc w:val="left"/>
        <w:rPr>
          <w:sz w:val="21"/>
        </w:rPr>
      </w:pPr>
      <w:r>
        <w:rPr>
          <w:spacing w:val="-3"/>
          <w:sz w:val="21"/>
        </w:rPr>
        <w:t>遗传性疾病</w:t>
      </w:r>
    </w:p>
    <w:p>
      <w:pPr>
        <w:pStyle w:val="ListParagraph"/>
        <w:numPr>
          <w:ilvl w:val="1"/>
          <w:numId w:val="3"/>
        </w:numPr>
        <w:tabs>
          <w:tab w:pos="1355" w:val="left" w:leader="none"/>
        </w:tabs>
        <w:spacing w:line="314" w:lineRule="auto" w:before="84" w:after="0"/>
        <w:ind w:left="1335" w:right="1119" w:hanging="506"/>
        <w:jc w:val="left"/>
        <w:rPr>
          <w:sz w:val="21"/>
        </w:rPr>
      </w:pPr>
      <w:r>
        <w:rPr>
          <w:spacing w:val="-13"/>
          <w:sz w:val="21"/>
        </w:rPr>
        <w:t>先天性畸形、变形或染色体异常</w:t>
      </w:r>
    </w:p>
    <w:p>
      <w:pPr>
        <w:spacing w:after="0" w:line="314" w:lineRule="auto"/>
        <w:jc w:val="left"/>
        <w:rPr>
          <w:sz w:val="21"/>
        </w:rPr>
        <w:sectPr>
          <w:type w:val="continuous"/>
          <w:pgSz w:w="11910" w:h="16840"/>
          <w:pgMar w:top="1040" w:bottom="1180" w:left="1160" w:right="260"/>
          <w:cols w:num="3" w:equalWidth="0">
            <w:col w:w="2519" w:space="181"/>
            <w:col w:w="2935" w:space="154"/>
            <w:col w:w="4701"/>
          </w:cols>
        </w:sectPr>
      </w:pPr>
    </w:p>
    <w:p>
      <w:pPr>
        <w:pStyle w:val="BodyText"/>
        <w:spacing w:before="9"/>
        <w:rPr>
          <w:sz w:val="2"/>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822"/>
        <w:gridCol w:w="878"/>
        <w:gridCol w:w="1700"/>
        <w:gridCol w:w="3603"/>
      </w:tblGrid>
      <w:tr>
        <w:trPr>
          <w:trHeight w:val="309" w:hRule="atLeast"/>
        </w:trPr>
        <w:tc>
          <w:tcPr>
            <w:tcW w:w="418" w:type="dxa"/>
          </w:tcPr>
          <w:p>
            <w:pPr>
              <w:pStyle w:val="TableParagraph"/>
              <w:spacing w:line="211" w:lineRule="exact"/>
              <w:ind w:left="31" w:right="32"/>
              <w:jc w:val="center"/>
              <w:rPr>
                <w:sz w:val="21"/>
              </w:rPr>
            </w:pPr>
            <w:r>
              <w:rPr>
                <w:sz w:val="21"/>
              </w:rPr>
              <w:t>3.1</w:t>
            </w:r>
          </w:p>
        </w:tc>
        <w:tc>
          <w:tcPr>
            <w:tcW w:w="1822" w:type="dxa"/>
          </w:tcPr>
          <w:p>
            <w:pPr>
              <w:pStyle w:val="TableParagraph"/>
              <w:spacing w:line="211" w:lineRule="exact"/>
              <w:ind w:left="54"/>
              <w:rPr>
                <w:sz w:val="21"/>
              </w:rPr>
            </w:pPr>
            <w:r>
              <w:rPr>
                <w:sz w:val="21"/>
              </w:rPr>
              <w:t>保险费的交纳</w:t>
            </w:r>
          </w:p>
        </w:tc>
        <w:tc>
          <w:tcPr>
            <w:tcW w:w="878" w:type="dxa"/>
          </w:tcPr>
          <w:p>
            <w:pPr>
              <w:pStyle w:val="TableParagraph"/>
              <w:spacing w:line="259" w:lineRule="exact"/>
              <w:ind w:right="49"/>
              <w:jc w:val="right"/>
              <w:rPr>
                <w:sz w:val="21"/>
              </w:rPr>
            </w:pPr>
            <w:r>
              <w:rPr>
                <w:sz w:val="21"/>
              </w:rPr>
              <w:t>5.4</w:t>
            </w:r>
          </w:p>
        </w:tc>
        <w:tc>
          <w:tcPr>
            <w:tcW w:w="1700" w:type="dxa"/>
          </w:tcPr>
          <w:p>
            <w:pPr>
              <w:pStyle w:val="TableParagraph"/>
              <w:spacing w:line="259" w:lineRule="exact"/>
              <w:ind w:left="54"/>
              <w:rPr>
                <w:sz w:val="21"/>
              </w:rPr>
            </w:pPr>
            <w:r>
              <w:rPr>
                <w:sz w:val="21"/>
              </w:rPr>
              <w:t>地址变更</w:t>
            </w:r>
          </w:p>
        </w:tc>
        <w:tc>
          <w:tcPr>
            <w:tcW w:w="3603" w:type="dxa"/>
          </w:tcPr>
          <w:p>
            <w:pPr>
              <w:pStyle w:val="TableParagraph"/>
              <w:spacing w:line="259" w:lineRule="exact"/>
              <w:ind w:left="809"/>
              <w:rPr>
                <w:sz w:val="21"/>
              </w:rPr>
            </w:pPr>
            <w:r>
              <w:rPr>
                <w:sz w:val="21"/>
              </w:rPr>
              <w:t>6.14 感染艾滋病病毒或患艾</w:t>
            </w:r>
          </w:p>
        </w:tc>
      </w:tr>
      <w:tr>
        <w:trPr>
          <w:trHeight w:val="360" w:hRule="atLeast"/>
        </w:trPr>
        <w:tc>
          <w:tcPr>
            <w:tcW w:w="418" w:type="dxa"/>
          </w:tcPr>
          <w:p>
            <w:pPr>
              <w:pStyle w:val="TableParagraph"/>
              <w:spacing w:line="261" w:lineRule="exact"/>
              <w:ind w:left="31" w:right="32"/>
              <w:jc w:val="center"/>
              <w:rPr>
                <w:sz w:val="21"/>
              </w:rPr>
            </w:pPr>
            <w:r>
              <w:rPr>
                <w:sz w:val="21"/>
              </w:rPr>
              <w:t>3.2</w:t>
            </w:r>
          </w:p>
        </w:tc>
        <w:tc>
          <w:tcPr>
            <w:tcW w:w="1822" w:type="dxa"/>
          </w:tcPr>
          <w:p>
            <w:pPr>
              <w:pStyle w:val="TableParagraph"/>
              <w:spacing w:line="261" w:lineRule="exact"/>
              <w:ind w:left="54"/>
              <w:rPr>
                <w:sz w:val="21"/>
              </w:rPr>
            </w:pPr>
            <w:r>
              <w:rPr>
                <w:sz w:val="21"/>
              </w:rPr>
              <w:t>续期保险费的</w:t>
            </w:r>
          </w:p>
        </w:tc>
        <w:tc>
          <w:tcPr>
            <w:tcW w:w="878" w:type="dxa"/>
          </w:tcPr>
          <w:p>
            <w:pPr>
              <w:pStyle w:val="TableParagraph"/>
              <w:spacing w:before="34"/>
              <w:ind w:right="49"/>
              <w:jc w:val="right"/>
              <w:rPr>
                <w:sz w:val="21"/>
              </w:rPr>
            </w:pPr>
            <w:r>
              <w:rPr>
                <w:sz w:val="21"/>
              </w:rPr>
              <w:t>5.5</w:t>
            </w:r>
          </w:p>
        </w:tc>
        <w:tc>
          <w:tcPr>
            <w:tcW w:w="1700" w:type="dxa"/>
          </w:tcPr>
          <w:p>
            <w:pPr>
              <w:pStyle w:val="TableParagraph"/>
              <w:spacing w:before="34"/>
              <w:ind w:left="54"/>
              <w:rPr>
                <w:sz w:val="21"/>
              </w:rPr>
            </w:pPr>
            <w:r>
              <w:rPr>
                <w:sz w:val="21"/>
              </w:rPr>
              <w:t>失踪处理</w:t>
            </w:r>
          </w:p>
        </w:tc>
        <w:tc>
          <w:tcPr>
            <w:tcW w:w="3603" w:type="dxa"/>
          </w:tcPr>
          <w:p>
            <w:pPr>
              <w:pStyle w:val="TableParagraph"/>
              <w:spacing w:before="34"/>
              <w:ind w:left="1298" w:right="1844"/>
              <w:jc w:val="center"/>
              <w:rPr>
                <w:sz w:val="21"/>
              </w:rPr>
            </w:pPr>
            <w:r>
              <w:rPr>
                <w:sz w:val="21"/>
              </w:rPr>
              <w:t>滋病</w:t>
            </w:r>
          </w:p>
        </w:tc>
      </w:tr>
      <w:tr>
        <w:trPr>
          <w:trHeight w:val="360" w:hRule="atLeast"/>
        </w:trPr>
        <w:tc>
          <w:tcPr>
            <w:tcW w:w="418" w:type="dxa"/>
          </w:tcPr>
          <w:p>
            <w:pPr>
              <w:pStyle w:val="TableParagraph"/>
              <w:rPr>
                <w:rFonts w:ascii="Times New Roman"/>
                <w:sz w:val="20"/>
              </w:rPr>
            </w:pPr>
          </w:p>
        </w:tc>
        <w:tc>
          <w:tcPr>
            <w:tcW w:w="1822" w:type="dxa"/>
          </w:tcPr>
          <w:p>
            <w:pPr>
              <w:pStyle w:val="TableParagraph"/>
              <w:spacing w:line="261" w:lineRule="exact"/>
              <w:ind w:left="51"/>
              <w:rPr>
                <w:sz w:val="21"/>
              </w:rPr>
            </w:pPr>
            <w:r>
              <w:rPr>
                <w:sz w:val="21"/>
              </w:rPr>
              <w:t>交纳、宽限期</w:t>
            </w:r>
          </w:p>
        </w:tc>
        <w:tc>
          <w:tcPr>
            <w:tcW w:w="878" w:type="dxa"/>
          </w:tcPr>
          <w:p>
            <w:pPr>
              <w:pStyle w:val="TableParagraph"/>
              <w:spacing w:before="32"/>
              <w:ind w:right="49"/>
              <w:jc w:val="right"/>
              <w:rPr>
                <w:sz w:val="21"/>
              </w:rPr>
            </w:pPr>
            <w:r>
              <w:rPr>
                <w:sz w:val="21"/>
              </w:rPr>
              <w:t>5.6</w:t>
            </w:r>
          </w:p>
        </w:tc>
        <w:tc>
          <w:tcPr>
            <w:tcW w:w="1700" w:type="dxa"/>
          </w:tcPr>
          <w:p>
            <w:pPr>
              <w:pStyle w:val="TableParagraph"/>
              <w:spacing w:before="32"/>
              <w:ind w:left="54"/>
              <w:rPr>
                <w:sz w:val="21"/>
              </w:rPr>
            </w:pPr>
            <w:r>
              <w:rPr>
                <w:sz w:val="21"/>
              </w:rPr>
              <w:t>争议处理</w:t>
            </w:r>
          </w:p>
        </w:tc>
        <w:tc>
          <w:tcPr>
            <w:tcW w:w="3603" w:type="dxa"/>
          </w:tcPr>
          <w:p>
            <w:pPr>
              <w:pStyle w:val="TableParagraph"/>
              <w:spacing w:before="34"/>
              <w:ind w:left="812"/>
              <w:rPr>
                <w:sz w:val="21"/>
              </w:rPr>
            </w:pPr>
            <w:r>
              <w:rPr>
                <w:sz w:val="21"/>
              </w:rPr>
              <w:t>6.15 指定鉴定机构</w:t>
            </w:r>
          </w:p>
        </w:tc>
      </w:tr>
      <w:tr>
        <w:trPr>
          <w:trHeight w:val="336" w:hRule="atLeast"/>
        </w:trPr>
        <w:tc>
          <w:tcPr>
            <w:tcW w:w="418" w:type="dxa"/>
          </w:tcPr>
          <w:p>
            <w:pPr>
              <w:pStyle w:val="TableParagraph"/>
              <w:spacing w:line="261" w:lineRule="exact"/>
              <w:ind w:left="31" w:right="32"/>
              <w:jc w:val="center"/>
              <w:rPr>
                <w:sz w:val="21"/>
              </w:rPr>
            </w:pPr>
            <w:r>
              <w:rPr>
                <w:sz w:val="21"/>
              </w:rPr>
              <w:t>3.3</w:t>
            </w:r>
          </w:p>
        </w:tc>
        <w:tc>
          <w:tcPr>
            <w:tcW w:w="1822" w:type="dxa"/>
          </w:tcPr>
          <w:p>
            <w:pPr>
              <w:pStyle w:val="TableParagraph"/>
              <w:spacing w:line="261" w:lineRule="exact"/>
              <w:ind w:left="54"/>
              <w:rPr>
                <w:sz w:val="21"/>
              </w:rPr>
            </w:pPr>
            <w:r>
              <w:rPr>
                <w:sz w:val="21"/>
              </w:rPr>
              <w:t>合同效力中止</w:t>
            </w:r>
          </w:p>
        </w:tc>
        <w:tc>
          <w:tcPr>
            <w:tcW w:w="878" w:type="dxa"/>
          </w:tcPr>
          <w:p>
            <w:pPr>
              <w:pStyle w:val="TableParagraph"/>
              <w:rPr>
                <w:rFonts w:ascii="Times New Roman"/>
                <w:sz w:val="20"/>
              </w:rPr>
            </w:pPr>
          </w:p>
        </w:tc>
        <w:tc>
          <w:tcPr>
            <w:tcW w:w="1700" w:type="dxa"/>
          </w:tcPr>
          <w:p>
            <w:pPr>
              <w:pStyle w:val="TableParagraph"/>
              <w:rPr>
                <w:rFonts w:ascii="Times New Roman"/>
                <w:sz w:val="20"/>
              </w:rPr>
            </w:pPr>
          </w:p>
        </w:tc>
        <w:tc>
          <w:tcPr>
            <w:tcW w:w="3603" w:type="dxa"/>
          </w:tcPr>
          <w:p>
            <w:pPr>
              <w:pStyle w:val="TableParagraph"/>
              <w:rPr>
                <w:rFonts w:ascii="Times New Roman"/>
                <w:sz w:val="20"/>
              </w:rPr>
            </w:pPr>
          </w:p>
        </w:tc>
      </w:tr>
      <w:tr>
        <w:trPr>
          <w:trHeight w:val="285" w:hRule="atLeast"/>
        </w:trPr>
        <w:tc>
          <w:tcPr>
            <w:tcW w:w="418" w:type="dxa"/>
          </w:tcPr>
          <w:p>
            <w:pPr>
              <w:pStyle w:val="TableParagraph"/>
              <w:spacing w:line="255" w:lineRule="exact" w:before="10"/>
              <w:ind w:left="31" w:right="32"/>
              <w:jc w:val="center"/>
              <w:rPr>
                <w:sz w:val="21"/>
              </w:rPr>
            </w:pPr>
            <w:r>
              <w:rPr>
                <w:sz w:val="21"/>
              </w:rPr>
              <w:t>3.4</w:t>
            </w:r>
          </w:p>
        </w:tc>
        <w:tc>
          <w:tcPr>
            <w:tcW w:w="1822" w:type="dxa"/>
          </w:tcPr>
          <w:p>
            <w:pPr>
              <w:pStyle w:val="TableParagraph"/>
              <w:spacing w:line="255" w:lineRule="exact" w:before="10"/>
              <w:ind w:left="54"/>
              <w:rPr>
                <w:sz w:val="21"/>
              </w:rPr>
            </w:pPr>
            <w:r>
              <w:rPr>
                <w:sz w:val="21"/>
              </w:rPr>
              <w:t>合同效力恢复</w:t>
            </w:r>
          </w:p>
        </w:tc>
        <w:tc>
          <w:tcPr>
            <w:tcW w:w="878" w:type="dxa"/>
          </w:tcPr>
          <w:p>
            <w:pPr>
              <w:pStyle w:val="TableParagraph"/>
              <w:rPr>
                <w:rFonts w:ascii="Times New Roman"/>
                <w:sz w:val="20"/>
              </w:rPr>
            </w:pPr>
          </w:p>
        </w:tc>
        <w:tc>
          <w:tcPr>
            <w:tcW w:w="1700" w:type="dxa"/>
          </w:tcPr>
          <w:p>
            <w:pPr>
              <w:pStyle w:val="TableParagraph"/>
              <w:rPr>
                <w:rFonts w:ascii="Times New Roman"/>
                <w:sz w:val="20"/>
              </w:rPr>
            </w:pPr>
          </w:p>
        </w:tc>
        <w:tc>
          <w:tcPr>
            <w:tcW w:w="3603" w:type="dxa"/>
          </w:tcPr>
          <w:p>
            <w:pPr>
              <w:pStyle w:val="TableParagraph"/>
              <w:rPr>
                <w:rFonts w:ascii="Times New Roman"/>
                <w:sz w:val="20"/>
              </w:rPr>
            </w:pPr>
          </w:p>
        </w:tc>
      </w:tr>
    </w:tbl>
    <w:p>
      <w:pPr>
        <w:spacing w:after="0"/>
        <w:rPr>
          <w:rFonts w:ascii="Times New Roman"/>
          <w:sz w:val="20"/>
        </w:rPr>
        <w:sectPr>
          <w:type w:val="continuous"/>
          <w:pgSz w:w="11910" w:h="16840"/>
          <w:pgMar w:top="1040" w:bottom="1180" w:left="1160" w:right="260"/>
        </w:sectPr>
      </w:pPr>
    </w:p>
    <w:p>
      <w:pPr>
        <w:pStyle w:val="BodyText"/>
        <w:spacing w:before="5"/>
        <w:rPr>
          <w:sz w:val="23"/>
        </w:rPr>
      </w:pPr>
    </w:p>
    <w:p>
      <w:pPr>
        <w:pStyle w:val="Heading1"/>
      </w:pPr>
      <w:r>
        <w:rPr/>
        <w:t>新华人寿保险股份有限公司</w:t>
      </w:r>
    </w:p>
    <w:p>
      <w:pPr>
        <w:spacing w:before="94"/>
        <w:ind w:left="2982" w:right="2975" w:firstLine="0"/>
        <w:jc w:val="center"/>
        <w:rPr>
          <w:sz w:val="28"/>
        </w:rPr>
      </w:pPr>
      <w:r>
        <w:rPr>
          <w:sz w:val="28"/>
        </w:rPr>
        <w:t>成长无忧少儿重大疾病保险条款</w:t>
      </w:r>
    </w:p>
    <w:p>
      <w:pPr>
        <w:pStyle w:val="BodyText"/>
        <w:spacing w:before="175"/>
        <w:ind w:left="2985" w:right="2975"/>
        <w:jc w:val="center"/>
      </w:pPr>
      <w:r>
        <w:rPr/>
        <w:t>(2009 年 8 月向中国保险监督管理委员会备案)</w:t>
      </w:r>
    </w:p>
    <w:p>
      <w:pPr>
        <w:pStyle w:val="BodyText"/>
        <w:spacing w:before="7"/>
        <w:rPr>
          <w:sz w:val="28"/>
        </w:rPr>
      </w:pPr>
    </w:p>
    <w:p>
      <w:pPr>
        <w:tabs>
          <w:tab w:pos="886" w:val="left" w:leader="none"/>
        </w:tabs>
        <w:spacing w:before="62"/>
        <w:ind w:left="221" w:right="0" w:firstLine="0"/>
        <w:jc w:val="left"/>
        <w:rPr>
          <w:sz w:val="24"/>
        </w:rPr>
      </w:pPr>
      <w:r>
        <w:rPr/>
        <w:pict>
          <v:group style="position:absolute;margin-left:48.698261pt;margin-top:31.171904pt;width:509.4pt;height:1pt;mso-position-horizontal-relative:page;mso-position-vertical-relative:paragraph;z-index:1096;mso-wrap-distance-left:0;mso-wrap-distance-right:0" coordorigin="974,623" coordsize="10188,20">
            <v:line style="position:absolute" from="974,633" to="1639,633" stroked="true" strokeweight=".96pt" strokecolor="#000000">
              <v:stroke dashstyle="solid"/>
            </v:line>
            <v:rect style="position:absolute;left:1638;top:623;width:20;height:20" filled="true" fillcolor="#000000" stroked="false">
              <v:fill type="solid"/>
            </v:rect>
            <v:line style="position:absolute" from="1658,633" to="2772,633" stroked="true" strokeweight=".96pt" strokecolor="#000000">
              <v:stroke dashstyle="solid"/>
            </v:line>
            <v:rect style="position:absolute;left:2771;top:623;width:20;height:20" filled="true" fillcolor="#000000" stroked="false">
              <v:fill type="solid"/>
            </v:rect>
            <v:line style="position:absolute" from="2791,633" to="11162,633" stroked="true" strokeweight=".96pt" strokecolor="#000000">
              <v:stroke dashstyle="solid"/>
            </v:line>
            <w10:wrap type="topAndBottom"/>
          </v:group>
        </w:pict>
      </w:r>
      <w:r>
        <w:rPr>
          <w:rFonts w:ascii="Times New Roman" w:eastAsia="Times New Roman"/>
          <w:w w:val="160"/>
          <w:position w:val="-3"/>
          <w:sz w:val="40"/>
        </w:rPr>
        <w:t>u</w:t>
        <w:tab/>
      </w:r>
      <w:r>
        <w:rPr>
          <w:sz w:val="24"/>
        </w:rPr>
        <w:t>您与我们的合同</w:t>
      </w:r>
    </w:p>
    <w:p>
      <w:pPr>
        <w:pStyle w:val="BodyText"/>
        <w:spacing w:before="0"/>
        <w:rPr>
          <w:sz w:val="18"/>
        </w:rPr>
      </w:pPr>
    </w:p>
    <w:p>
      <w:pPr>
        <w:pStyle w:val="ListParagraph"/>
        <w:numPr>
          <w:ilvl w:val="1"/>
          <w:numId w:val="4"/>
        </w:numPr>
        <w:tabs>
          <w:tab w:pos="887" w:val="left" w:leader="none"/>
        </w:tabs>
        <w:spacing w:line="273" w:lineRule="auto" w:before="37" w:after="0"/>
        <w:ind w:left="2021" w:right="204" w:hanging="1800"/>
        <w:jc w:val="both"/>
        <w:rPr>
          <w:sz w:val="21"/>
        </w:rPr>
      </w:pPr>
      <w:r>
        <w:rPr>
          <w:w w:val="100"/>
          <w:sz w:val="21"/>
        </w:rPr>
        <w:t>合同构成</w:t>
      </w:r>
      <w:r>
        <w:rPr>
          <w:spacing w:val="-4"/>
          <w:sz w:val="21"/>
        </w:rPr>
        <w:t>       </w:t>
      </w:r>
      <w:r>
        <w:rPr>
          <w:w w:val="100"/>
          <w:sz w:val="21"/>
        </w:rPr>
        <w:t>本保险合同</w:t>
      </w:r>
      <w:r>
        <w:rPr>
          <w:spacing w:val="1"/>
          <w:w w:val="100"/>
          <w:sz w:val="21"/>
        </w:rPr>
        <w:t>（</w:t>
      </w:r>
      <w:r>
        <w:rPr>
          <w:spacing w:val="-12"/>
          <w:w w:val="100"/>
          <w:sz w:val="21"/>
        </w:rPr>
        <w:t>以下简称“本合同”</w:t>
      </w:r>
      <w:r>
        <w:rPr>
          <w:w w:val="100"/>
          <w:sz w:val="21"/>
        </w:rPr>
        <w:t>）由保险单或其他保险凭证及所附条款、投保单、</w:t>
      </w:r>
      <w:r>
        <w:rPr>
          <w:spacing w:val="-5"/>
          <w:sz w:val="21"/>
        </w:rPr>
        <w:t>与本合同有关的其他投保文件、健康告知书、变更申请书、复效申请书、声明、批注、附</w:t>
      </w:r>
      <w:r>
        <w:rPr>
          <w:spacing w:val="-3"/>
          <w:sz w:val="21"/>
        </w:rPr>
        <w:t>贴批单及其他书面协议构成。</w:t>
      </w:r>
    </w:p>
    <w:p>
      <w:pPr>
        <w:pStyle w:val="BodyText"/>
        <w:spacing w:before="5"/>
        <w:rPr>
          <w:sz w:val="24"/>
        </w:rPr>
      </w:pPr>
    </w:p>
    <w:p>
      <w:pPr>
        <w:pStyle w:val="ListParagraph"/>
        <w:numPr>
          <w:ilvl w:val="1"/>
          <w:numId w:val="4"/>
        </w:numPr>
        <w:tabs>
          <w:tab w:pos="887" w:val="left" w:leader="none"/>
        </w:tabs>
        <w:spacing w:line="273" w:lineRule="auto" w:before="0" w:after="0"/>
        <w:ind w:left="2021" w:right="233" w:hanging="1800"/>
        <w:jc w:val="both"/>
        <w:rPr>
          <w:sz w:val="21"/>
        </w:rPr>
      </w:pPr>
      <w:r>
        <w:rPr>
          <w:sz w:val="21"/>
        </w:rPr>
        <w:t>投保范围      1.</w:t>
      </w:r>
      <w:r>
        <w:rPr>
          <w:spacing w:val="-7"/>
          <w:sz w:val="21"/>
        </w:rPr>
        <w:t>被保险人范围：凡出生满 </w:t>
      </w:r>
      <w:r>
        <w:rPr>
          <w:sz w:val="21"/>
        </w:rPr>
        <w:t>30</w:t>
      </w:r>
      <w:r>
        <w:rPr>
          <w:spacing w:val="-12"/>
          <w:sz w:val="21"/>
        </w:rPr>
        <w:t> 天以上、</w:t>
      </w:r>
      <w:r>
        <w:rPr>
          <w:sz w:val="21"/>
        </w:rPr>
        <w:t>16</w:t>
      </w:r>
      <w:r>
        <w:rPr>
          <w:spacing w:val="-18"/>
          <w:sz w:val="21"/>
        </w:rPr>
        <w:t> 周岁</w:t>
      </w:r>
      <w:r>
        <w:rPr>
          <w:sz w:val="21"/>
        </w:rPr>
        <w:t>（详见释义）</w:t>
      </w:r>
      <w:r>
        <w:rPr>
          <w:spacing w:val="-3"/>
          <w:sz w:val="21"/>
        </w:rPr>
        <w:t>以下，身体健康者均可作为被保险人参加本保险。</w:t>
      </w:r>
    </w:p>
    <w:p>
      <w:pPr>
        <w:pStyle w:val="BodyText"/>
        <w:spacing w:before="7"/>
        <w:ind w:left="2441"/>
      </w:pPr>
      <w:r>
        <w:rPr/>
        <w:t>2.投保人范围：被保险人父母可作为投保人向本公司投保本保险。</w:t>
      </w:r>
    </w:p>
    <w:p>
      <w:pPr>
        <w:pStyle w:val="BodyText"/>
        <w:spacing w:before="11"/>
        <w:rPr>
          <w:sz w:val="23"/>
        </w:rPr>
      </w:pPr>
    </w:p>
    <w:p>
      <w:pPr>
        <w:spacing w:after="0"/>
        <w:rPr>
          <w:sz w:val="23"/>
        </w:rPr>
        <w:sectPr>
          <w:headerReference w:type="default" r:id="rId9"/>
          <w:pgSz w:w="11910" w:h="16840"/>
          <w:pgMar w:header="879" w:footer="999" w:top="1120" w:bottom="1180" w:left="860" w:right="640"/>
        </w:sectPr>
      </w:pPr>
    </w:p>
    <w:p>
      <w:pPr>
        <w:pStyle w:val="ListParagraph"/>
        <w:numPr>
          <w:ilvl w:val="1"/>
          <w:numId w:val="4"/>
        </w:numPr>
        <w:tabs>
          <w:tab w:pos="886" w:val="left" w:leader="none"/>
          <w:tab w:pos="887" w:val="left" w:leader="none"/>
        </w:tabs>
        <w:spacing w:line="273" w:lineRule="auto" w:before="37" w:after="0"/>
        <w:ind w:left="886" w:right="0" w:hanging="665"/>
        <w:jc w:val="left"/>
        <w:rPr>
          <w:sz w:val="21"/>
        </w:rPr>
      </w:pPr>
      <w:r>
        <w:rPr>
          <w:spacing w:val="15"/>
          <w:sz w:val="21"/>
        </w:rPr>
        <w:t>合同成立与生效</w:t>
      </w:r>
    </w:p>
    <w:p>
      <w:pPr>
        <w:pStyle w:val="BodyText"/>
        <w:spacing w:line="273" w:lineRule="auto"/>
        <w:ind w:left="596" w:right="204"/>
      </w:pPr>
      <w:r>
        <w:rPr/>
        <w:br w:type="column"/>
      </w:r>
      <w:r>
        <w:rPr>
          <w:spacing w:val="-3"/>
        </w:rPr>
        <w:t>您提出保险申请、本公司同意承保，本合同成立，合同成立日期在保险单上载明。 </w:t>
      </w:r>
      <w:r>
        <w:rPr>
          <w:spacing w:val="-5"/>
        </w:rPr>
        <w:t>除另有约定外，自本合同成立、本公司收取首期保险费并签发保险单的次日零时起本</w:t>
      </w:r>
    </w:p>
    <w:p>
      <w:pPr>
        <w:pStyle w:val="BodyText"/>
        <w:spacing w:line="273" w:lineRule="auto" w:before="7"/>
        <w:ind w:left="176" w:right="192"/>
      </w:pPr>
      <w:r>
        <w:rPr/>
        <w:t>合同生效，本公司开始承担保险责任，合同生效日期在保险单上载明。本合同生效日即为保单生效日。</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3"/>
        <w:rPr>
          <w:sz w:val="29"/>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
        <w:gridCol w:w="1201"/>
        <w:gridCol w:w="8335"/>
      </w:tblGrid>
      <w:tr>
        <w:trPr>
          <w:trHeight w:val="729" w:hRule="atLeast"/>
        </w:trPr>
        <w:tc>
          <w:tcPr>
            <w:tcW w:w="541" w:type="dxa"/>
          </w:tcPr>
          <w:p>
            <w:pPr>
              <w:pStyle w:val="TableParagraph"/>
              <w:spacing w:line="211" w:lineRule="exact"/>
              <w:ind w:left="50"/>
              <w:rPr>
                <w:sz w:val="21"/>
              </w:rPr>
            </w:pPr>
            <w:r>
              <w:rPr>
                <w:sz w:val="21"/>
              </w:rPr>
              <w:t>1.4</w:t>
            </w:r>
          </w:p>
        </w:tc>
        <w:tc>
          <w:tcPr>
            <w:tcW w:w="1201" w:type="dxa"/>
          </w:tcPr>
          <w:p>
            <w:pPr>
              <w:pStyle w:val="TableParagraph"/>
              <w:spacing w:line="211" w:lineRule="exact"/>
              <w:ind w:left="173"/>
              <w:rPr>
                <w:sz w:val="21"/>
              </w:rPr>
            </w:pPr>
            <w:r>
              <w:rPr>
                <w:sz w:val="21"/>
              </w:rPr>
              <w:t>合同内容</w:t>
            </w:r>
          </w:p>
          <w:p>
            <w:pPr>
              <w:pStyle w:val="TableParagraph"/>
              <w:spacing w:before="37"/>
              <w:ind w:left="173"/>
              <w:rPr>
                <w:sz w:val="21"/>
              </w:rPr>
            </w:pPr>
            <w:r>
              <w:rPr>
                <w:sz w:val="21"/>
              </w:rPr>
              <w:t>变更</w:t>
            </w:r>
          </w:p>
        </w:tc>
        <w:tc>
          <w:tcPr>
            <w:tcW w:w="8335" w:type="dxa"/>
          </w:tcPr>
          <w:p>
            <w:pPr>
              <w:pStyle w:val="TableParagraph"/>
              <w:spacing w:line="211" w:lineRule="exact"/>
              <w:ind w:left="528"/>
              <w:rPr>
                <w:sz w:val="21"/>
              </w:rPr>
            </w:pPr>
            <w:r>
              <w:rPr>
                <w:sz w:val="21"/>
              </w:rPr>
              <w:t>您和本公司可以协商变更本合同的有关内容。变更本合同的，由本公司在保险单或其</w:t>
            </w:r>
          </w:p>
          <w:p>
            <w:pPr>
              <w:pStyle w:val="TableParagraph"/>
              <w:spacing w:before="37"/>
              <w:ind w:left="108"/>
              <w:rPr>
                <w:sz w:val="21"/>
              </w:rPr>
            </w:pPr>
            <w:r>
              <w:rPr>
                <w:sz w:val="21"/>
              </w:rPr>
              <w:t>他保险凭证上批注或附贴批单，或由您和本公司订立变更的书面协议。</w:t>
            </w:r>
          </w:p>
        </w:tc>
      </w:tr>
      <w:tr>
        <w:trPr>
          <w:trHeight w:val="468" w:hRule="atLeast"/>
        </w:trPr>
        <w:tc>
          <w:tcPr>
            <w:tcW w:w="541" w:type="dxa"/>
          </w:tcPr>
          <w:p>
            <w:pPr>
              <w:pStyle w:val="TableParagraph"/>
              <w:spacing w:before="142"/>
              <w:ind w:left="50"/>
              <w:rPr>
                <w:sz w:val="21"/>
              </w:rPr>
            </w:pPr>
            <w:r>
              <w:rPr>
                <w:sz w:val="21"/>
              </w:rPr>
              <w:t>1.5</w:t>
            </w:r>
          </w:p>
        </w:tc>
        <w:tc>
          <w:tcPr>
            <w:tcW w:w="1201" w:type="dxa"/>
          </w:tcPr>
          <w:p>
            <w:pPr>
              <w:pStyle w:val="TableParagraph"/>
              <w:spacing w:before="142"/>
              <w:ind w:left="173"/>
              <w:rPr>
                <w:sz w:val="21"/>
              </w:rPr>
            </w:pPr>
            <w:r>
              <w:rPr>
                <w:sz w:val="21"/>
              </w:rPr>
              <w:t>投保人解</w:t>
            </w:r>
          </w:p>
        </w:tc>
        <w:tc>
          <w:tcPr>
            <w:tcW w:w="8335" w:type="dxa"/>
          </w:tcPr>
          <w:p>
            <w:pPr>
              <w:pStyle w:val="TableParagraph"/>
              <w:spacing w:before="142"/>
              <w:ind w:right="134"/>
              <w:jc w:val="right"/>
              <w:rPr>
                <w:sz w:val="21"/>
              </w:rPr>
            </w:pPr>
            <w:r>
              <w:rPr>
                <w:sz w:val="21"/>
              </w:rPr>
              <w:t>1.本合同生效后，本公司为您提供 10 日的犹豫期，犹豫期指您收到保险单并书面签</w:t>
            </w:r>
          </w:p>
        </w:tc>
      </w:tr>
      <w:tr>
        <w:trPr>
          <w:trHeight w:val="311" w:hRule="atLeast"/>
        </w:trPr>
        <w:tc>
          <w:tcPr>
            <w:tcW w:w="541" w:type="dxa"/>
          </w:tcPr>
          <w:p>
            <w:pPr>
              <w:pStyle w:val="TableParagraph"/>
              <w:rPr>
                <w:rFonts w:ascii="Times New Roman"/>
                <w:sz w:val="20"/>
              </w:rPr>
            </w:pPr>
          </w:p>
        </w:tc>
        <w:tc>
          <w:tcPr>
            <w:tcW w:w="1201" w:type="dxa"/>
          </w:tcPr>
          <w:p>
            <w:pPr>
              <w:pStyle w:val="TableParagraph"/>
              <w:spacing w:line="261" w:lineRule="exact"/>
              <w:ind w:left="173"/>
              <w:rPr>
                <w:sz w:val="21"/>
              </w:rPr>
            </w:pPr>
            <w:r>
              <w:rPr>
                <w:sz w:val="21"/>
              </w:rPr>
              <w:t>除合同的</w:t>
            </w:r>
          </w:p>
        </w:tc>
        <w:tc>
          <w:tcPr>
            <w:tcW w:w="8335" w:type="dxa"/>
          </w:tcPr>
          <w:p>
            <w:pPr>
              <w:pStyle w:val="TableParagraph"/>
              <w:spacing w:line="261" w:lineRule="exact"/>
              <w:ind w:left="108"/>
              <w:rPr>
                <w:sz w:val="21"/>
              </w:rPr>
            </w:pPr>
            <w:r>
              <w:rPr>
                <w:sz w:val="21"/>
              </w:rPr>
              <w:t>收之日起 10 日的期间，您在上述期间内要求解除本合同的，本公司自本合同解除之日起</w:t>
            </w:r>
          </w:p>
        </w:tc>
      </w:tr>
      <w:tr>
        <w:trPr>
          <w:trHeight w:val="312" w:hRule="atLeast"/>
        </w:trPr>
        <w:tc>
          <w:tcPr>
            <w:tcW w:w="541" w:type="dxa"/>
          </w:tcPr>
          <w:p>
            <w:pPr>
              <w:pStyle w:val="TableParagraph"/>
              <w:rPr>
                <w:rFonts w:ascii="Times New Roman"/>
                <w:sz w:val="20"/>
              </w:rPr>
            </w:pPr>
          </w:p>
        </w:tc>
        <w:tc>
          <w:tcPr>
            <w:tcW w:w="1201" w:type="dxa"/>
          </w:tcPr>
          <w:p>
            <w:pPr>
              <w:pStyle w:val="TableParagraph"/>
              <w:spacing w:line="261" w:lineRule="exact"/>
              <w:ind w:left="173"/>
              <w:rPr>
                <w:sz w:val="21"/>
              </w:rPr>
            </w:pPr>
            <w:r>
              <w:rPr>
                <w:sz w:val="21"/>
              </w:rPr>
              <w:t>手续及风</w:t>
            </w:r>
          </w:p>
        </w:tc>
        <w:tc>
          <w:tcPr>
            <w:tcW w:w="8335" w:type="dxa"/>
          </w:tcPr>
          <w:p>
            <w:pPr>
              <w:pStyle w:val="TableParagraph"/>
              <w:spacing w:line="261" w:lineRule="exact"/>
              <w:ind w:left="108"/>
              <w:rPr>
                <w:sz w:val="21"/>
              </w:rPr>
            </w:pPr>
            <w:r>
              <w:rPr>
                <w:sz w:val="21"/>
              </w:rPr>
              <w:t>10 日内在扣除工本费后退还本保险实际交纳的保险费。</w:t>
            </w:r>
          </w:p>
        </w:tc>
      </w:tr>
      <w:tr>
        <w:trPr>
          <w:trHeight w:val="261" w:hRule="atLeast"/>
        </w:trPr>
        <w:tc>
          <w:tcPr>
            <w:tcW w:w="541" w:type="dxa"/>
          </w:tcPr>
          <w:p>
            <w:pPr>
              <w:pStyle w:val="TableParagraph"/>
              <w:rPr>
                <w:rFonts w:ascii="Times New Roman"/>
                <w:sz w:val="18"/>
              </w:rPr>
            </w:pPr>
          </w:p>
        </w:tc>
        <w:tc>
          <w:tcPr>
            <w:tcW w:w="1201" w:type="dxa"/>
          </w:tcPr>
          <w:p>
            <w:pPr>
              <w:pStyle w:val="TableParagraph"/>
              <w:spacing w:line="242" w:lineRule="exact"/>
              <w:ind w:left="173"/>
              <w:rPr>
                <w:sz w:val="21"/>
              </w:rPr>
            </w:pPr>
            <w:r>
              <w:rPr>
                <w:w w:val="100"/>
                <w:sz w:val="21"/>
              </w:rPr>
              <w:t>险</w:t>
            </w:r>
          </w:p>
        </w:tc>
        <w:tc>
          <w:tcPr>
            <w:tcW w:w="8335" w:type="dxa"/>
          </w:tcPr>
          <w:p>
            <w:pPr>
              <w:pStyle w:val="TableParagraph"/>
              <w:spacing w:line="242" w:lineRule="exact"/>
              <w:ind w:right="48"/>
              <w:jc w:val="right"/>
              <w:rPr>
                <w:sz w:val="21"/>
              </w:rPr>
            </w:pPr>
            <w:r>
              <w:rPr>
                <w:sz w:val="21"/>
              </w:rPr>
              <w:t>2.您在犹豫期后要求解除本合同的，本公司自本合同解除之日起 10 日内向您退还保</w:t>
            </w:r>
          </w:p>
        </w:tc>
      </w:tr>
    </w:tbl>
    <w:p>
      <w:pPr>
        <w:pStyle w:val="BodyText"/>
        <w:ind w:left="2021"/>
      </w:pPr>
      <w:r>
        <w:rPr>
          <w:spacing w:val="-2"/>
        </w:rPr>
        <w:t>险单的现金价值</w:t>
      </w:r>
      <w:r>
        <w:rPr/>
        <w:t>（</w:t>
      </w:r>
      <w:r>
        <w:rPr>
          <w:spacing w:val="-3"/>
        </w:rPr>
        <w:t>详见释义</w:t>
      </w:r>
      <w:r>
        <w:rPr>
          <w:spacing w:val="-106"/>
        </w:rPr>
        <w:t>）</w:t>
      </w:r>
      <w:r>
        <w:rPr>
          <w:spacing w:val="-3"/>
        </w:rPr>
        <w:t>。您犹豫期后解除合同可能会遭受一定损失。</w:t>
      </w:r>
    </w:p>
    <w:p>
      <w:pPr>
        <w:pStyle w:val="BodyText"/>
        <w:ind w:left="2441"/>
      </w:pPr>
      <w:r>
        <w:rPr/>
        <w:t>3.您要求解除本合同时，应填写合同解除申请书，并提供下列证明和资料：</w:t>
      </w:r>
    </w:p>
    <w:p>
      <w:pPr>
        <w:pStyle w:val="BodyText"/>
        <w:ind w:left="2441"/>
      </w:pPr>
      <w:r>
        <w:rPr/>
        <w:t>（1）保险合同；</w:t>
      </w:r>
    </w:p>
    <w:p>
      <w:pPr>
        <w:pStyle w:val="BodyText"/>
        <w:ind w:left="2441"/>
      </w:pPr>
      <w:r>
        <w:rPr/>
        <w:t>（2）您的有效身份证件。</w:t>
      </w:r>
    </w:p>
    <w:p>
      <w:pPr>
        <w:pStyle w:val="BodyText"/>
        <w:ind w:left="2441"/>
      </w:pPr>
      <w:r>
        <w:rPr/>
        <w:t>自本公司收到合同解除申请书及上述证明和资料之日起，本合同终止。</w:t>
      </w:r>
    </w:p>
    <w:p>
      <w:pPr>
        <w:pStyle w:val="BodyText"/>
        <w:spacing w:before="8"/>
        <w:rPr>
          <w:sz w:val="26"/>
        </w:rPr>
      </w:pPr>
    </w:p>
    <w:p>
      <w:pPr>
        <w:pStyle w:val="BodyText"/>
        <w:tabs>
          <w:tab w:pos="886" w:val="left" w:leader="none"/>
          <w:tab w:pos="2441" w:val="left" w:leader="none"/>
        </w:tabs>
        <w:spacing w:before="1"/>
        <w:ind w:left="221"/>
      </w:pPr>
      <w:r>
        <w:rPr/>
        <w:t>1.6</w:t>
        <w:tab/>
        <w:t>合同终止</w:t>
        <w:tab/>
      </w:r>
      <w:r>
        <w:rPr>
          <w:spacing w:val="-1"/>
        </w:rPr>
        <w:t>以</w:t>
      </w:r>
      <w:r>
        <w:rPr/>
        <w:t>下</w:t>
      </w:r>
      <w:r>
        <w:rPr>
          <w:spacing w:val="-3"/>
        </w:rPr>
        <w:t>任</w:t>
      </w:r>
      <w:r>
        <w:rPr/>
        <w:t>何</w:t>
      </w:r>
      <w:r>
        <w:rPr>
          <w:spacing w:val="-3"/>
        </w:rPr>
        <w:t>一</w:t>
      </w:r>
      <w:r>
        <w:rPr/>
        <w:t>种</w:t>
      </w:r>
      <w:r>
        <w:rPr>
          <w:spacing w:val="-3"/>
        </w:rPr>
        <w:t>情</w:t>
      </w:r>
      <w:r>
        <w:rPr/>
        <w:t>况</w:t>
      </w:r>
      <w:r>
        <w:rPr>
          <w:spacing w:val="-3"/>
        </w:rPr>
        <w:t>发</w:t>
      </w:r>
      <w:r>
        <w:rPr/>
        <w:t>生</w:t>
      </w:r>
      <w:r>
        <w:rPr>
          <w:spacing w:val="-3"/>
        </w:rPr>
        <w:t>时</w:t>
      </w:r>
      <w:r>
        <w:rPr/>
        <w:t>，本</w:t>
      </w:r>
      <w:r>
        <w:rPr>
          <w:spacing w:val="-3"/>
        </w:rPr>
        <w:t>合</w:t>
      </w:r>
      <w:r>
        <w:rPr/>
        <w:t>同</w:t>
      </w:r>
      <w:r>
        <w:rPr>
          <w:spacing w:val="-3"/>
        </w:rPr>
        <w:t>终</w:t>
      </w:r>
      <w:r>
        <w:rPr/>
        <w:t>止：</w:t>
      </w:r>
    </w:p>
    <w:p>
      <w:pPr>
        <w:pStyle w:val="BodyText"/>
        <w:ind w:left="2441"/>
      </w:pPr>
      <w:r>
        <w:rPr/>
        <w:t>1.在本合同有效期内解除本合同的；</w:t>
      </w:r>
    </w:p>
    <w:p>
      <w:pPr>
        <w:pStyle w:val="BodyText"/>
        <w:ind w:left="2441"/>
      </w:pPr>
      <w:r>
        <w:rPr/>
        <w:t>2.本公司已经履行完毕保险责任的；</w:t>
      </w:r>
    </w:p>
    <w:p>
      <w:pPr>
        <w:pStyle w:val="BodyText"/>
        <w:ind w:left="2441"/>
      </w:pPr>
      <w:r>
        <w:rPr/>
        <w:t>3.本合同因条款所列其他情况而终止的。</w:t>
      </w:r>
    </w:p>
    <w:p>
      <w:pPr>
        <w:pStyle w:val="BodyText"/>
        <w:spacing w:before="0"/>
        <w:rPr>
          <w:sz w:val="20"/>
        </w:rPr>
      </w:pPr>
    </w:p>
    <w:p>
      <w:pPr>
        <w:tabs>
          <w:tab w:pos="886" w:val="left" w:leader="none"/>
        </w:tabs>
        <w:spacing w:before="162"/>
        <w:ind w:left="221" w:right="0" w:firstLine="0"/>
        <w:jc w:val="left"/>
        <w:rPr>
          <w:sz w:val="24"/>
        </w:rPr>
      </w:pPr>
      <w:r>
        <w:rPr/>
        <w:pict>
          <v:group style="position:absolute;margin-left:48.698261pt;margin-top:36.171879pt;width:509.4pt;height:1pt;mso-position-horizontal-relative:page;mso-position-vertical-relative:paragraph;z-index:1120;mso-wrap-distance-left:0;mso-wrap-distance-right:0" coordorigin="974,723" coordsize="10188,20">
            <v:line style="position:absolute" from="974,733" to="1639,733" stroked="true" strokeweight=".96pt" strokecolor="#000000">
              <v:stroke dashstyle="solid"/>
            </v:line>
            <v:rect style="position:absolute;left:1638;top:723;width:20;height:20" filled="true" fillcolor="#000000" stroked="false">
              <v:fill type="solid"/>
            </v:rect>
            <v:line style="position:absolute" from="1658,733" to="2772,733" stroked="true" strokeweight=".96pt" strokecolor="#000000">
              <v:stroke dashstyle="solid"/>
            </v:line>
            <v:rect style="position:absolute;left:2771;top:723;width:20;height:20" filled="true" fillcolor="#000000" stroked="false">
              <v:fill type="solid"/>
            </v:rect>
            <v:line style="position:absolute" from="2791,733" to="11162,733" stroked="true" strokeweight=".96pt" strokecolor="#000000">
              <v:stroke dashstyle="solid"/>
            </v:line>
            <w10:wrap type="topAndBottom"/>
          </v:group>
        </w:pict>
      </w:r>
      <w:r>
        <w:rPr>
          <w:rFonts w:ascii="Times New Roman" w:eastAsia="Times New Roman"/>
          <w:w w:val="160"/>
          <w:position w:val="-3"/>
          <w:sz w:val="40"/>
        </w:rPr>
        <w:t>v</w:t>
        <w:tab/>
      </w:r>
      <w:r>
        <w:rPr>
          <w:sz w:val="24"/>
        </w:rPr>
        <w:t>我们提供的保障</w:t>
      </w:r>
    </w:p>
    <w:p>
      <w:pPr>
        <w:pStyle w:val="BodyText"/>
        <w:spacing w:before="11"/>
        <w:rPr>
          <w:sz w:val="17"/>
        </w:rPr>
      </w:pPr>
    </w:p>
    <w:p>
      <w:pPr>
        <w:pStyle w:val="ListParagraph"/>
        <w:numPr>
          <w:ilvl w:val="1"/>
          <w:numId w:val="5"/>
        </w:numPr>
        <w:tabs>
          <w:tab w:pos="886" w:val="left" w:leader="none"/>
          <w:tab w:pos="887" w:val="left" w:leader="none"/>
          <w:tab w:pos="2441" w:val="left" w:leader="none"/>
        </w:tabs>
        <w:spacing w:line="273" w:lineRule="auto" w:before="36" w:after="0"/>
        <w:ind w:left="2021" w:right="204" w:hanging="1800"/>
        <w:jc w:val="left"/>
        <w:rPr>
          <w:sz w:val="21"/>
        </w:rPr>
      </w:pPr>
      <w:r>
        <w:rPr>
          <w:sz w:val="21"/>
        </w:rPr>
        <w:t>保险金额</w:t>
        <w:tab/>
        <w:tab/>
      </w:r>
      <w:r>
        <w:rPr>
          <w:spacing w:val="-1"/>
          <w:sz w:val="21"/>
        </w:rPr>
        <w:t>本合</w:t>
      </w:r>
      <w:r>
        <w:rPr>
          <w:spacing w:val="-3"/>
          <w:sz w:val="21"/>
        </w:rPr>
        <w:t>同</w:t>
      </w:r>
      <w:r>
        <w:rPr>
          <w:sz w:val="21"/>
        </w:rPr>
        <w:t>保</w:t>
      </w:r>
      <w:r>
        <w:rPr>
          <w:spacing w:val="-3"/>
          <w:sz w:val="21"/>
        </w:rPr>
        <w:t>险</w:t>
      </w:r>
      <w:r>
        <w:rPr>
          <w:sz w:val="21"/>
        </w:rPr>
        <w:t>金</w:t>
      </w:r>
      <w:r>
        <w:rPr>
          <w:spacing w:val="-3"/>
          <w:sz w:val="21"/>
        </w:rPr>
        <w:t>额</w:t>
      </w:r>
      <w:r>
        <w:rPr>
          <w:sz w:val="21"/>
        </w:rPr>
        <w:t>由</w:t>
      </w:r>
      <w:r>
        <w:rPr>
          <w:spacing w:val="-3"/>
          <w:sz w:val="21"/>
        </w:rPr>
        <w:t>您</w:t>
      </w:r>
      <w:r>
        <w:rPr>
          <w:sz w:val="21"/>
        </w:rPr>
        <w:t>和</w:t>
      </w:r>
      <w:r>
        <w:rPr>
          <w:spacing w:val="-3"/>
          <w:sz w:val="21"/>
        </w:rPr>
        <w:t>本</w:t>
      </w:r>
      <w:r>
        <w:rPr>
          <w:sz w:val="21"/>
        </w:rPr>
        <w:t>公司</w:t>
      </w:r>
      <w:r>
        <w:rPr>
          <w:spacing w:val="-3"/>
          <w:sz w:val="21"/>
        </w:rPr>
        <w:t>在</w:t>
      </w:r>
      <w:r>
        <w:rPr>
          <w:sz w:val="21"/>
        </w:rPr>
        <w:t>投</w:t>
      </w:r>
      <w:r>
        <w:rPr>
          <w:spacing w:val="-3"/>
          <w:sz w:val="21"/>
        </w:rPr>
        <w:t>保</w:t>
      </w:r>
      <w:r>
        <w:rPr>
          <w:sz w:val="21"/>
        </w:rPr>
        <w:t>时</w:t>
      </w:r>
      <w:r>
        <w:rPr>
          <w:spacing w:val="-3"/>
          <w:sz w:val="21"/>
        </w:rPr>
        <w:t>约</w:t>
      </w:r>
      <w:r>
        <w:rPr>
          <w:sz w:val="21"/>
        </w:rPr>
        <w:t>定</w:t>
      </w:r>
      <w:r>
        <w:rPr>
          <w:spacing w:val="-10"/>
          <w:sz w:val="21"/>
        </w:rPr>
        <w:t>，</w:t>
      </w:r>
      <w:r>
        <w:rPr>
          <w:spacing w:val="-3"/>
          <w:sz w:val="21"/>
        </w:rPr>
        <w:t>但须</w:t>
      </w:r>
      <w:r>
        <w:rPr>
          <w:sz w:val="21"/>
        </w:rPr>
        <w:t>符合</w:t>
      </w:r>
      <w:r>
        <w:rPr>
          <w:spacing w:val="-3"/>
          <w:sz w:val="21"/>
        </w:rPr>
        <w:t>本</w:t>
      </w:r>
      <w:r>
        <w:rPr>
          <w:sz w:val="21"/>
        </w:rPr>
        <w:t>公</w:t>
      </w:r>
      <w:r>
        <w:rPr>
          <w:spacing w:val="-3"/>
          <w:sz w:val="21"/>
        </w:rPr>
        <w:t>司</w:t>
      </w:r>
      <w:r>
        <w:rPr>
          <w:sz w:val="21"/>
        </w:rPr>
        <w:t>当</w:t>
      </w:r>
      <w:r>
        <w:rPr>
          <w:spacing w:val="-3"/>
          <w:sz w:val="21"/>
        </w:rPr>
        <w:t>时</w:t>
      </w:r>
      <w:r>
        <w:rPr>
          <w:sz w:val="21"/>
        </w:rPr>
        <w:t>的</w:t>
      </w:r>
      <w:r>
        <w:rPr>
          <w:spacing w:val="-3"/>
          <w:sz w:val="21"/>
        </w:rPr>
        <w:t>投</w:t>
      </w:r>
      <w:r>
        <w:rPr>
          <w:sz w:val="21"/>
        </w:rPr>
        <w:t>保</w:t>
      </w:r>
      <w:r>
        <w:rPr>
          <w:spacing w:val="-3"/>
          <w:sz w:val="21"/>
        </w:rPr>
        <w:t>规</w:t>
      </w:r>
      <w:r>
        <w:rPr>
          <w:sz w:val="21"/>
        </w:rPr>
        <w:t>定</w:t>
      </w:r>
      <w:r>
        <w:rPr>
          <w:spacing w:val="-10"/>
          <w:sz w:val="21"/>
        </w:rPr>
        <w:t>，</w:t>
      </w:r>
      <w:r>
        <w:rPr>
          <w:spacing w:val="-3"/>
          <w:sz w:val="21"/>
        </w:rPr>
        <w:t>约</w:t>
      </w:r>
      <w:r>
        <w:rPr>
          <w:sz w:val="21"/>
        </w:rPr>
        <w:t>定 </w:t>
      </w:r>
      <w:r>
        <w:rPr>
          <w:spacing w:val="-1"/>
          <w:sz w:val="21"/>
        </w:rPr>
        <w:t>的保</w:t>
      </w:r>
      <w:r>
        <w:rPr>
          <w:spacing w:val="-3"/>
          <w:sz w:val="21"/>
        </w:rPr>
        <w:t>险</w:t>
      </w:r>
      <w:r>
        <w:rPr>
          <w:sz w:val="21"/>
        </w:rPr>
        <w:t>金</w:t>
      </w:r>
      <w:r>
        <w:rPr>
          <w:spacing w:val="-3"/>
          <w:sz w:val="21"/>
        </w:rPr>
        <w:t>额</w:t>
      </w:r>
      <w:r>
        <w:rPr>
          <w:sz w:val="21"/>
        </w:rPr>
        <w:t>将</w:t>
      </w:r>
      <w:r>
        <w:rPr>
          <w:spacing w:val="-3"/>
          <w:sz w:val="21"/>
        </w:rPr>
        <w:t>在</w:t>
      </w:r>
      <w:r>
        <w:rPr>
          <w:sz w:val="21"/>
        </w:rPr>
        <w:t>保</w:t>
      </w:r>
      <w:r>
        <w:rPr>
          <w:spacing w:val="-3"/>
          <w:sz w:val="21"/>
        </w:rPr>
        <w:t>险</w:t>
      </w:r>
      <w:r>
        <w:rPr>
          <w:sz w:val="21"/>
        </w:rPr>
        <w:t>单</w:t>
      </w:r>
      <w:r>
        <w:rPr>
          <w:spacing w:val="-3"/>
          <w:sz w:val="21"/>
        </w:rPr>
        <w:t>上</w:t>
      </w:r>
      <w:r>
        <w:rPr>
          <w:sz w:val="21"/>
        </w:rPr>
        <w:t>载明。</w:t>
      </w:r>
    </w:p>
    <w:p>
      <w:pPr>
        <w:spacing w:after="0" w:line="273" w:lineRule="auto"/>
        <w:jc w:val="left"/>
        <w:rPr>
          <w:sz w:val="21"/>
        </w:rPr>
        <w:sectPr>
          <w:type w:val="continuous"/>
          <w:pgSz w:w="11910" w:h="16840"/>
          <w:pgMar w:top="1040" w:bottom="1180" w:left="860" w:right="640"/>
        </w:sectPr>
      </w:pPr>
    </w:p>
    <w:p>
      <w:pPr>
        <w:pStyle w:val="BodyText"/>
        <w:spacing w:before="9"/>
        <w:rPr>
          <w:sz w:val="17"/>
        </w:rPr>
      </w:pPr>
    </w:p>
    <w:p>
      <w:pPr>
        <w:pStyle w:val="BodyText"/>
        <w:spacing w:line="273" w:lineRule="auto"/>
        <w:ind w:left="2021" w:right="187" w:firstLine="420"/>
      </w:pPr>
      <w:r>
        <w:rPr/>
        <w:t>为未成年子女投保的，因被保险人身故给付的保险金总和不得超过国务院保险监督管理机构规定的限额，身故给付的保险金额总和约定也不得超过前述限额。</w:t>
      </w:r>
    </w:p>
    <w:p>
      <w:pPr>
        <w:pStyle w:val="BodyText"/>
        <w:spacing w:before="5"/>
        <w:rPr>
          <w:sz w:val="24"/>
        </w:rPr>
      </w:pPr>
    </w:p>
    <w:p>
      <w:pPr>
        <w:pStyle w:val="ListParagraph"/>
        <w:numPr>
          <w:ilvl w:val="1"/>
          <w:numId w:val="5"/>
        </w:numPr>
        <w:tabs>
          <w:tab w:pos="886" w:val="left" w:leader="none"/>
          <w:tab w:pos="887" w:val="left" w:leader="none"/>
          <w:tab w:pos="2441" w:val="left" w:leader="none"/>
        </w:tabs>
        <w:spacing w:line="273" w:lineRule="auto" w:before="1" w:after="0"/>
        <w:ind w:left="2021" w:right="288" w:hanging="1800"/>
        <w:jc w:val="left"/>
        <w:rPr>
          <w:sz w:val="21"/>
        </w:rPr>
      </w:pPr>
      <w:r>
        <w:rPr>
          <w:sz w:val="21"/>
        </w:rPr>
        <w:t>保险期间</w:t>
        <w:tab/>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自</w:t>
      </w:r>
      <w:r>
        <w:rPr>
          <w:sz w:val="21"/>
        </w:rPr>
        <w:t>本</w:t>
      </w:r>
      <w:r>
        <w:rPr>
          <w:spacing w:val="-3"/>
          <w:sz w:val="21"/>
        </w:rPr>
        <w:t>合</w:t>
      </w:r>
      <w:r>
        <w:rPr>
          <w:sz w:val="21"/>
        </w:rPr>
        <w:t>同生</w:t>
      </w:r>
      <w:r>
        <w:rPr>
          <w:spacing w:val="-3"/>
          <w:sz w:val="21"/>
        </w:rPr>
        <w:t>效</w:t>
      </w:r>
      <w:r>
        <w:rPr>
          <w:sz w:val="21"/>
        </w:rPr>
        <w:t>日</w:t>
      </w:r>
      <w:r>
        <w:rPr>
          <w:spacing w:val="-3"/>
          <w:sz w:val="21"/>
        </w:rPr>
        <w:t>的</w:t>
      </w:r>
      <w:r>
        <w:rPr>
          <w:sz w:val="21"/>
        </w:rPr>
        <w:t>零</w:t>
      </w:r>
      <w:r>
        <w:rPr>
          <w:spacing w:val="-3"/>
          <w:sz w:val="21"/>
        </w:rPr>
        <w:t>时</w:t>
      </w:r>
      <w:r>
        <w:rPr>
          <w:sz w:val="21"/>
        </w:rPr>
        <w:t>开</w:t>
      </w:r>
      <w:r>
        <w:rPr>
          <w:spacing w:val="-3"/>
          <w:sz w:val="21"/>
        </w:rPr>
        <w:t>始</w:t>
      </w:r>
      <w:r>
        <w:rPr>
          <w:sz w:val="21"/>
        </w:rPr>
        <w:t>至</w:t>
      </w:r>
      <w:r>
        <w:rPr>
          <w:spacing w:val="-3"/>
          <w:sz w:val="21"/>
        </w:rPr>
        <w:t>被</w:t>
      </w:r>
      <w:r>
        <w:rPr>
          <w:sz w:val="21"/>
        </w:rPr>
        <w:t>保险</w:t>
      </w:r>
      <w:r>
        <w:rPr>
          <w:spacing w:val="-3"/>
          <w:sz w:val="21"/>
        </w:rPr>
        <w:t>人年</w:t>
      </w:r>
      <w:r>
        <w:rPr>
          <w:sz w:val="21"/>
        </w:rPr>
        <w:t>满</w:t>
      </w:r>
      <w:r>
        <w:rPr>
          <w:spacing w:val="-31"/>
          <w:sz w:val="21"/>
        </w:rPr>
        <w:t> </w:t>
      </w:r>
      <w:r>
        <w:rPr>
          <w:sz w:val="21"/>
        </w:rPr>
        <w:t>25</w:t>
      </w:r>
      <w:r>
        <w:rPr>
          <w:spacing w:val="-34"/>
          <w:sz w:val="21"/>
        </w:rPr>
        <w:t> </w:t>
      </w:r>
      <w:r>
        <w:rPr>
          <w:sz w:val="21"/>
        </w:rPr>
        <w:t>周</w:t>
      </w:r>
      <w:r>
        <w:rPr>
          <w:spacing w:val="-3"/>
          <w:sz w:val="21"/>
        </w:rPr>
        <w:t>岁的</w:t>
      </w:r>
      <w:r>
        <w:rPr>
          <w:sz w:val="21"/>
        </w:rPr>
        <w:t>保单生效对应日（详见释义）</w:t>
      </w:r>
      <w:r>
        <w:rPr>
          <w:spacing w:val="-3"/>
          <w:sz w:val="21"/>
        </w:rPr>
        <w:t>零时止</w:t>
      </w:r>
      <w:r>
        <w:rPr>
          <w:sz w:val="21"/>
        </w:rPr>
        <w:t>，并</w:t>
      </w:r>
      <w:r>
        <w:rPr>
          <w:spacing w:val="-3"/>
          <w:sz w:val="21"/>
        </w:rPr>
        <w:t>在</w:t>
      </w:r>
      <w:r>
        <w:rPr>
          <w:sz w:val="21"/>
        </w:rPr>
        <w:t>保</w:t>
      </w:r>
      <w:r>
        <w:rPr>
          <w:spacing w:val="-3"/>
          <w:sz w:val="21"/>
        </w:rPr>
        <w:t>险</w:t>
      </w:r>
      <w:r>
        <w:rPr>
          <w:sz w:val="21"/>
        </w:rPr>
        <w:t>单</w:t>
      </w:r>
      <w:r>
        <w:rPr>
          <w:spacing w:val="-3"/>
          <w:sz w:val="21"/>
        </w:rPr>
        <w:t>上</w:t>
      </w:r>
      <w:r>
        <w:rPr>
          <w:sz w:val="21"/>
        </w:rPr>
        <w:t>载</w:t>
      </w:r>
      <w:r>
        <w:rPr>
          <w:spacing w:val="-3"/>
          <w:sz w:val="21"/>
        </w:rPr>
        <w:t>明</w:t>
      </w:r>
      <w:r>
        <w:rPr>
          <w:sz w:val="21"/>
        </w:rPr>
        <w:t>。</w:t>
      </w:r>
    </w:p>
    <w:p>
      <w:pPr>
        <w:pStyle w:val="BodyText"/>
        <w:spacing w:before="5"/>
        <w:rPr>
          <w:sz w:val="24"/>
        </w:rPr>
      </w:pPr>
    </w:p>
    <w:p>
      <w:pPr>
        <w:pStyle w:val="ListParagraph"/>
        <w:numPr>
          <w:ilvl w:val="1"/>
          <w:numId w:val="5"/>
        </w:numPr>
        <w:tabs>
          <w:tab w:pos="886" w:val="left" w:leader="none"/>
          <w:tab w:pos="887" w:val="left" w:leader="none"/>
          <w:tab w:pos="2439" w:val="left" w:leader="none"/>
        </w:tabs>
        <w:spacing w:line="240" w:lineRule="auto" w:before="1" w:after="0"/>
        <w:ind w:left="2021" w:right="0" w:hanging="1800"/>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2"/>
        <w:rPr>
          <w:sz w:val="23"/>
        </w:rPr>
      </w:pPr>
    </w:p>
    <w:p>
      <w:pPr>
        <w:spacing w:after="0"/>
        <w:rPr>
          <w:sz w:val="23"/>
        </w:rPr>
        <w:sectPr>
          <w:pgSz w:w="11910" w:h="16840"/>
          <w:pgMar w:header="879" w:footer="999" w:top="1120" w:bottom="1180" w:left="860" w:right="640"/>
        </w:sectPr>
      </w:pPr>
    </w:p>
    <w:p>
      <w:pPr>
        <w:pStyle w:val="BodyText"/>
        <w:spacing w:before="36"/>
        <w:ind w:left="886"/>
      </w:pPr>
      <w:r>
        <w:rPr/>
        <w:t>2.3.1</w:t>
      </w:r>
    </w:p>
    <w:p>
      <w:pPr>
        <w:pStyle w:val="BodyText"/>
        <w:spacing w:line="273" w:lineRule="auto"/>
        <w:ind w:left="886"/>
      </w:pPr>
      <w:r>
        <w:rPr/>
        <w:t>重大疾病保险金</w:t>
      </w:r>
    </w:p>
    <w:p>
      <w:pPr>
        <w:pStyle w:val="BodyText"/>
        <w:spacing w:line="273" w:lineRule="auto" w:before="36"/>
        <w:ind w:left="176" w:right="207" w:firstLine="420"/>
        <w:jc w:val="both"/>
      </w:pPr>
      <w:r>
        <w:rPr/>
        <w:br w:type="column"/>
      </w:r>
      <w:r>
        <w:rPr>
          <w:spacing w:val="-4"/>
        </w:rPr>
        <w:t>被保险人于本合同生效</w:t>
      </w:r>
      <w:r>
        <w:rPr>
          <w:spacing w:val="-3"/>
        </w:rPr>
        <w:t>（或合同效力恢复</w:t>
      </w:r>
      <w:r>
        <w:rPr>
          <w:spacing w:val="-8"/>
        </w:rPr>
        <w:t>）</w:t>
      </w:r>
      <w:r>
        <w:rPr>
          <w:spacing w:val="-5"/>
        </w:rPr>
        <w:t>之日起一年内，由本公司认可医院</w:t>
      </w:r>
      <w:r>
        <w:rPr/>
        <w:t>（详见释义</w:t>
      </w:r>
      <w:r>
        <w:rPr>
          <w:spacing w:val="-10"/>
        </w:rPr>
        <w:t>）</w:t>
      </w:r>
      <w:r>
        <w:rPr>
          <w:spacing w:val="-4"/>
        </w:rPr>
        <w:t>的专科医生</w:t>
      </w:r>
      <w:r>
        <w:rPr/>
        <w:t>（详见释义</w:t>
      </w:r>
      <w:r>
        <w:rPr>
          <w:spacing w:val="-10"/>
        </w:rPr>
        <w:t>）</w:t>
      </w:r>
      <w:r>
        <w:rPr>
          <w:spacing w:val="-4"/>
        </w:rPr>
        <w:t>确诊初次发生本合同所指的重大疾病</w:t>
      </w:r>
      <w:r>
        <w:rPr/>
        <w:t>（</w:t>
      </w:r>
      <w:r>
        <w:rPr>
          <w:spacing w:val="-2"/>
        </w:rPr>
        <w:t>详见释义</w:t>
      </w:r>
      <w:r>
        <w:rPr>
          <w:spacing w:val="-10"/>
        </w:rPr>
        <w:t>）</w:t>
      </w:r>
      <w:r>
        <w:rPr>
          <w:spacing w:val="-2"/>
        </w:rPr>
        <w:t>或初次</w:t>
      </w:r>
      <w:r>
        <w:rPr>
          <w:w w:val="100"/>
        </w:rPr>
        <w:t>实施本合同所指手术</w:t>
      </w:r>
      <w:r>
        <w:rPr>
          <w:spacing w:val="1"/>
          <w:w w:val="100"/>
        </w:rPr>
        <w:t>（</w:t>
      </w:r>
      <w:r>
        <w:rPr>
          <w:w w:val="100"/>
        </w:rPr>
        <w:t>详见释义</w:t>
      </w:r>
      <w:r>
        <w:rPr>
          <w:spacing w:val="-104"/>
          <w:w w:val="100"/>
        </w:rPr>
        <w:t>）</w:t>
      </w:r>
      <w:r>
        <w:rPr>
          <w:w w:val="100"/>
        </w:rPr>
        <w:t>，本公司按以下二者之和给付重大疾病保险金，本合同</w:t>
      </w:r>
      <w:r>
        <w:rPr/>
        <w:t>终止。</w:t>
      </w:r>
    </w:p>
    <w:p>
      <w:pPr>
        <w:pStyle w:val="BodyText"/>
        <w:spacing w:before="7"/>
        <w:ind w:left="596"/>
      </w:pPr>
      <w:r>
        <w:rPr/>
        <w:t>1.保险金额的 10%；</w:t>
      </w:r>
    </w:p>
    <w:p>
      <w:pPr>
        <w:pStyle w:val="BodyText"/>
        <w:spacing w:before="36"/>
        <w:ind w:left="596"/>
      </w:pPr>
      <w:r>
        <w:rPr/>
        <w:t>2.本保险实际交纳的保险费。</w:t>
      </w:r>
    </w:p>
    <w:p>
      <w:pPr>
        <w:pStyle w:val="BodyText"/>
        <w:spacing w:line="273" w:lineRule="auto" w:before="36"/>
        <w:ind w:left="176" w:right="207" w:firstLine="420"/>
        <w:jc w:val="both"/>
      </w:pPr>
      <w:r>
        <w:rPr>
          <w:spacing w:val="-4"/>
        </w:rPr>
        <w:t>被保险人于本合同生效</w:t>
      </w:r>
      <w:r>
        <w:rPr>
          <w:spacing w:val="-3"/>
        </w:rPr>
        <w:t>（或合同效力恢复</w:t>
      </w:r>
      <w:r>
        <w:rPr>
          <w:spacing w:val="-8"/>
        </w:rPr>
        <w:t>）</w:t>
      </w:r>
      <w:r>
        <w:rPr>
          <w:spacing w:val="-4"/>
        </w:rPr>
        <w:t>之日起一年后，由本公司认可医院的专科</w:t>
      </w:r>
      <w:r>
        <w:rPr>
          <w:spacing w:val="-5"/>
        </w:rPr>
        <w:t>医生确诊初次发生本合同所指的重大疾病或初次实施本合同所指手术，本公司按本合同保</w:t>
      </w:r>
      <w:r>
        <w:rPr>
          <w:spacing w:val="-3"/>
        </w:rPr>
        <w:t>险金额给付重大疾病保险金，本合同终止。</w:t>
      </w:r>
    </w:p>
    <w:p>
      <w:pPr>
        <w:spacing w:after="0" w:line="273" w:lineRule="auto"/>
        <w:jc w:val="both"/>
        <w:sectPr>
          <w:type w:val="continuous"/>
          <w:pgSz w:w="11910" w:h="16840"/>
          <w:pgMar w:top="1040" w:bottom="1180" w:left="860" w:right="640"/>
          <w:cols w:num="2" w:equalWidth="0">
            <w:col w:w="1806" w:space="40"/>
            <w:col w:w="8564"/>
          </w:cols>
        </w:sectPr>
      </w:pPr>
    </w:p>
    <w:p>
      <w:pPr>
        <w:pStyle w:val="BodyText"/>
        <w:spacing w:before="8"/>
      </w:pPr>
    </w:p>
    <w:p>
      <w:pPr>
        <w:spacing w:after="0"/>
        <w:sectPr>
          <w:type w:val="continuous"/>
          <w:pgSz w:w="11910" w:h="16840"/>
          <w:pgMar w:top="1040" w:bottom="1180" w:left="860" w:right="640"/>
        </w:sectPr>
      </w:pPr>
    </w:p>
    <w:p>
      <w:pPr>
        <w:pStyle w:val="BodyText"/>
        <w:spacing w:before="36"/>
        <w:ind w:left="886"/>
      </w:pPr>
      <w:r>
        <w:rPr/>
        <w:t>2.3.2</w:t>
      </w:r>
    </w:p>
    <w:p>
      <w:pPr>
        <w:pStyle w:val="BodyText"/>
        <w:spacing w:line="273" w:lineRule="auto" w:before="36"/>
        <w:ind w:left="886"/>
      </w:pPr>
      <w:r>
        <w:rPr/>
        <w:t>身故保险金</w:t>
      </w:r>
    </w:p>
    <w:p>
      <w:pPr>
        <w:pStyle w:val="BodyText"/>
        <w:spacing w:line="273" w:lineRule="auto" w:before="36"/>
        <w:ind w:left="176" w:right="204" w:firstLine="420"/>
      </w:pPr>
      <w:r>
        <w:rPr/>
        <w:br w:type="column"/>
      </w:r>
      <w:r>
        <w:rPr>
          <w:spacing w:val="-6"/>
        </w:rPr>
        <w:t>被保险人身故的，本公司给付身故保险金，其金额为本保险实际交纳的保险费，本合</w:t>
      </w:r>
      <w:r>
        <w:rPr>
          <w:spacing w:val="-4"/>
        </w:rPr>
        <w:t>同终止。</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8"/>
      </w:pPr>
    </w:p>
    <w:p>
      <w:pPr>
        <w:pStyle w:val="ListParagraph"/>
        <w:numPr>
          <w:ilvl w:val="1"/>
          <w:numId w:val="5"/>
        </w:numPr>
        <w:tabs>
          <w:tab w:pos="886" w:val="left" w:leader="none"/>
          <w:tab w:pos="887" w:val="left" w:leader="none"/>
          <w:tab w:pos="2441" w:val="left" w:leader="none"/>
        </w:tabs>
        <w:spacing w:line="273" w:lineRule="auto" w:before="36" w:after="0"/>
        <w:ind w:left="2019" w:right="101" w:hanging="1798"/>
        <w:jc w:val="left"/>
        <w:rPr>
          <w:sz w:val="21"/>
        </w:rPr>
      </w:pPr>
      <w:r>
        <w:rPr>
          <w:sz w:val="21"/>
        </w:rPr>
        <w:t>责任免除</w:t>
        <w:tab/>
        <w:tab/>
        <w:t>被保险人因下</w:t>
      </w:r>
      <w:r>
        <w:rPr>
          <w:spacing w:val="26"/>
          <w:sz w:val="21"/>
        </w:rPr>
        <w:t>列</w:t>
      </w:r>
      <w:r>
        <w:rPr>
          <w:sz w:val="21"/>
        </w:rPr>
        <w:t>1-8</w:t>
      </w:r>
      <w:r>
        <w:rPr>
          <w:spacing w:val="-33"/>
          <w:sz w:val="21"/>
        </w:rPr>
        <w:t> </w:t>
      </w:r>
      <w:r>
        <w:rPr>
          <w:sz w:val="21"/>
        </w:rPr>
        <w:t>项</w:t>
      </w:r>
      <w:r>
        <w:rPr>
          <w:spacing w:val="-3"/>
          <w:sz w:val="21"/>
        </w:rPr>
        <w:t>情</w:t>
      </w:r>
      <w:r>
        <w:rPr>
          <w:sz w:val="21"/>
        </w:rPr>
        <w:t>形之一</w:t>
      </w:r>
      <w:r>
        <w:rPr>
          <w:spacing w:val="-106"/>
          <w:sz w:val="21"/>
        </w:rPr>
        <w:t>，</w:t>
      </w:r>
      <w:r>
        <w:rPr>
          <w:sz w:val="21"/>
        </w:rPr>
        <w:t>发生本合同</w:t>
      </w:r>
      <w:r>
        <w:rPr>
          <w:spacing w:val="-3"/>
          <w:sz w:val="21"/>
        </w:rPr>
        <w:t>所</w:t>
      </w:r>
      <w:r>
        <w:rPr>
          <w:sz w:val="21"/>
        </w:rPr>
        <w:t>指</w:t>
      </w:r>
      <w:r>
        <w:rPr>
          <w:spacing w:val="-3"/>
          <w:sz w:val="21"/>
        </w:rPr>
        <w:t>的</w:t>
      </w:r>
      <w:r>
        <w:rPr>
          <w:sz w:val="21"/>
        </w:rPr>
        <w:t>重大疾病或实施本</w:t>
      </w:r>
      <w:r>
        <w:rPr>
          <w:spacing w:val="-3"/>
          <w:sz w:val="21"/>
        </w:rPr>
        <w:t>合</w:t>
      </w:r>
      <w:r>
        <w:rPr>
          <w:sz w:val="21"/>
        </w:rPr>
        <w:t>同</w:t>
      </w:r>
      <w:r>
        <w:rPr>
          <w:spacing w:val="-3"/>
          <w:sz w:val="21"/>
        </w:rPr>
        <w:t>所</w:t>
      </w:r>
      <w:r>
        <w:rPr>
          <w:sz w:val="21"/>
        </w:rPr>
        <w:t>指手术，</w:t>
      </w:r>
      <w:r>
        <w:rPr>
          <w:spacing w:val="-1"/>
          <w:sz w:val="21"/>
        </w:rPr>
        <w:t>本</w:t>
      </w:r>
      <w:r>
        <w:rPr>
          <w:sz w:val="21"/>
        </w:rPr>
        <w:t>公司不承担重大</w:t>
      </w:r>
      <w:r>
        <w:rPr>
          <w:spacing w:val="-3"/>
          <w:sz w:val="21"/>
        </w:rPr>
        <w:t>疾</w:t>
      </w:r>
      <w:r>
        <w:rPr>
          <w:sz w:val="21"/>
        </w:rPr>
        <w:t>病</w:t>
      </w:r>
      <w:r>
        <w:rPr>
          <w:spacing w:val="-3"/>
          <w:sz w:val="21"/>
        </w:rPr>
        <w:t>保</w:t>
      </w:r>
      <w:r>
        <w:rPr>
          <w:sz w:val="21"/>
        </w:rPr>
        <w:t>险责任：</w:t>
      </w:r>
    </w:p>
    <w:p>
      <w:pPr>
        <w:pStyle w:val="BodyText"/>
        <w:spacing w:before="7"/>
        <w:ind w:left="2444"/>
      </w:pPr>
      <w:r>
        <w:rPr/>
        <w:t>1.投保人对被保险人的故意杀害、故意伤害；</w:t>
      </w:r>
    </w:p>
    <w:p>
      <w:pPr>
        <w:pStyle w:val="BodyText"/>
        <w:spacing w:before="36"/>
        <w:ind w:left="2444"/>
      </w:pPr>
      <w:r>
        <w:rPr/>
        <w:t>2.被保险人故意犯罪或抗拒依法采取的刑事强制措施；</w:t>
      </w:r>
    </w:p>
    <w:p>
      <w:pPr>
        <w:pStyle w:val="BodyText"/>
        <w:spacing w:before="36"/>
        <w:ind w:left="2444"/>
      </w:pPr>
      <w:r>
        <w:rPr>
          <w:w w:val="100"/>
        </w:rPr>
        <w:t>3.</w:t>
      </w:r>
      <w:r>
        <w:rPr>
          <w:spacing w:val="-1"/>
          <w:w w:val="100"/>
        </w:rPr>
        <w:t>被保险人主动吸食或注射毒品</w:t>
      </w:r>
      <w:r>
        <w:rPr>
          <w:w w:val="100"/>
        </w:rPr>
        <w:t>（详见释义</w:t>
      </w:r>
      <w:r>
        <w:rPr>
          <w:spacing w:val="-106"/>
          <w:w w:val="100"/>
        </w:rPr>
        <w:t>）</w:t>
      </w:r>
      <w:r>
        <w:rPr>
          <w:w w:val="100"/>
        </w:rPr>
        <w:t>；</w:t>
      </w:r>
    </w:p>
    <w:p>
      <w:pPr>
        <w:pStyle w:val="BodyText"/>
        <w:spacing w:line="273" w:lineRule="auto" w:before="36"/>
        <w:ind w:left="2021" w:right="204" w:firstLine="422"/>
      </w:pPr>
      <w:r>
        <w:rPr/>
        <w:t>4.被保险人酒后驾驶（详见释义</w:t>
      </w:r>
      <w:r>
        <w:rPr>
          <w:spacing w:val="-104"/>
        </w:rPr>
        <w:t>）</w:t>
      </w:r>
      <w:r>
        <w:rPr/>
        <w:t>、无合法有效驾驶证驾驶（详见释义）或驾驶无有</w:t>
      </w:r>
      <w:r>
        <w:rPr>
          <w:w w:val="100"/>
        </w:rPr>
        <w:t>效行驶证（</w:t>
      </w:r>
      <w:r>
        <w:rPr>
          <w:spacing w:val="-1"/>
          <w:w w:val="100"/>
        </w:rPr>
        <w:t>详见释义</w:t>
      </w:r>
      <w:r>
        <w:rPr>
          <w:w w:val="100"/>
        </w:rPr>
        <w:t>）</w:t>
      </w:r>
      <w:r>
        <w:rPr>
          <w:spacing w:val="-2"/>
          <w:w w:val="100"/>
        </w:rPr>
        <w:t>的机动车</w:t>
      </w:r>
      <w:r>
        <w:rPr>
          <w:w w:val="100"/>
        </w:rPr>
        <w:t>（详见释义</w:t>
      </w:r>
      <w:r>
        <w:rPr>
          <w:spacing w:val="-106"/>
          <w:w w:val="100"/>
        </w:rPr>
        <w:t>）</w:t>
      </w:r>
      <w:r>
        <w:rPr>
          <w:w w:val="100"/>
        </w:rPr>
        <w:t>；</w:t>
      </w:r>
    </w:p>
    <w:p>
      <w:pPr>
        <w:pStyle w:val="BodyText"/>
        <w:spacing w:before="7"/>
        <w:ind w:left="2444"/>
      </w:pPr>
      <w:r>
        <w:rPr/>
        <w:t>5.战争、军事冲突、暴乱或武装叛乱；</w:t>
      </w:r>
    </w:p>
    <w:p>
      <w:pPr>
        <w:pStyle w:val="BodyText"/>
        <w:ind w:left="2444"/>
      </w:pPr>
      <w:r>
        <w:rPr/>
        <w:t>6.核爆炸、核辐射或核污染；</w:t>
      </w:r>
    </w:p>
    <w:p>
      <w:pPr>
        <w:pStyle w:val="BodyText"/>
        <w:ind w:left="2444"/>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ind w:left="2444"/>
      </w:pPr>
      <w:r>
        <w:rPr/>
        <w:t>8.被保险人感染艾滋病病毒或患艾滋病(详见释义)。</w:t>
      </w:r>
    </w:p>
    <w:p>
      <w:pPr>
        <w:pStyle w:val="BodyText"/>
        <w:spacing w:line="273" w:lineRule="auto"/>
        <w:ind w:left="2021" w:right="207" w:firstLine="422"/>
        <w:jc w:val="both"/>
      </w:pPr>
      <w:r>
        <w:rPr>
          <w:spacing w:val="-4"/>
        </w:rPr>
        <w:t>被保险人因上述第 </w:t>
      </w:r>
      <w:r>
        <w:rPr/>
        <w:t>1-6</w:t>
      </w:r>
      <w:r>
        <w:rPr>
          <w:spacing w:val="-8"/>
        </w:rPr>
        <w:t> 项情形或被保险人自本合同成立</w:t>
      </w:r>
      <w:r>
        <w:rPr/>
        <w:t>（或合同效力恢复</w:t>
      </w:r>
      <w:r>
        <w:rPr>
          <w:spacing w:val="-29"/>
        </w:rPr>
        <w:t>）</w:t>
      </w:r>
      <w:r>
        <w:rPr/>
        <w:t>之日起二</w:t>
      </w:r>
      <w:r>
        <w:rPr>
          <w:spacing w:val="-3"/>
        </w:rPr>
        <w:t>年内自杀</w:t>
      </w:r>
      <w:r>
        <w:rPr/>
        <w:t>（</w:t>
      </w:r>
      <w:r>
        <w:rPr>
          <w:spacing w:val="-3"/>
        </w:rPr>
        <w:t>但自杀时为无民事行为能力人的除外</w:t>
      </w:r>
      <w:r>
        <w:rPr>
          <w:spacing w:val="-15"/>
        </w:rPr>
        <w:t>）</w:t>
      </w:r>
      <w:r>
        <w:rPr>
          <w:spacing w:val="-4"/>
        </w:rPr>
        <w:t>导致身故的，本合同终止，本公司不承</w:t>
      </w:r>
      <w:r>
        <w:rPr>
          <w:spacing w:val="-8"/>
        </w:rPr>
        <w:t>担身故保险责任；除上述第 </w:t>
      </w:r>
      <w:r>
        <w:rPr>
          <w:rFonts w:ascii="Times New Roman" w:eastAsia="Times New Roman"/>
          <w:b/>
        </w:rPr>
        <w:t>1 </w:t>
      </w:r>
      <w:r>
        <w:rPr>
          <w:spacing w:val="-4"/>
        </w:rPr>
        <w:t>项情形之外，本公司将向您退还保险单的现金价值，发生上</w:t>
      </w:r>
    </w:p>
    <w:p>
      <w:pPr>
        <w:pStyle w:val="BodyText"/>
        <w:spacing w:line="279" w:lineRule="exact" w:before="0"/>
        <w:ind w:left="2021"/>
      </w:pPr>
      <w:r>
        <w:rPr/>
        <w:t>述第 </w:t>
      </w:r>
      <w:r>
        <w:rPr>
          <w:rFonts w:ascii="Times New Roman" w:eastAsia="Times New Roman"/>
          <w:b/>
        </w:rPr>
        <w:t>1 </w:t>
      </w:r>
      <w:r>
        <w:rPr/>
        <w:t>项情形时，本公司将向身故保险金受益人退还保险单的现金价值。</w:t>
      </w:r>
    </w:p>
    <w:p>
      <w:pPr>
        <w:pStyle w:val="BodyText"/>
        <w:spacing w:before="10"/>
        <w:rPr>
          <w:sz w:val="24"/>
        </w:rPr>
      </w:pPr>
    </w:p>
    <w:p>
      <w:pPr>
        <w:tabs>
          <w:tab w:pos="886" w:val="left" w:leader="none"/>
        </w:tabs>
        <w:spacing w:before="0"/>
        <w:ind w:left="221" w:right="0" w:firstLine="0"/>
        <w:jc w:val="left"/>
        <w:rPr>
          <w:sz w:val="24"/>
        </w:rPr>
      </w:pPr>
      <w:r>
        <w:rPr/>
        <w:pict>
          <v:group style="position:absolute;margin-left:48.698261pt;margin-top:28.071873pt;width:509.4pt;height:1pt;mso-position-horizontal-relative:page;mso-position-vertical-relative:paragraph;z-index:-22816" coordorigin="974,561" coordsize="10188,20">
            <v:line style="position:absolute" from="974,571" to="1639,571" stroked="true" strokeweight=".96pt" strokecolor="#000000">
              <v:stroke dashstyle="solid"/>
            </v:line>
            <v:rect style="position:absolute;left:1638;top:561;width:20;height:20" filled="true" fillcolor="#000000" stroked="false">
              <v:fill type="solid"/>
            </v:rect>
            <v:line style="position:absolute" from="1658,571" to="2772,571" stroked="true" strokeweight=".96pt" strokecolor="#000000">
              <v:stroke dashstyle="solid"/>
            </v:line>
            <v:rect style="position:absolute;left:2771;top:561;width:20;height:20" filled="true" fillcolor="#000000" stroked="false">
              <v:fill type="solid"/>
            </v:rect>
            <v:line style="position:absolute" from="2791,571" to="11162,571" stroked="true" strokeweight=".96pt" strokecolor="#000000">
              <v:stroke dashstyle="solid"/>
            </v:line>
            <w10:wrap type="none"/>
          </v:group>
        </w:pict>
      </w:r>
      <w:r>
        <w:rPr>
          <w:rFonts w:ascii="Times New Roman" w:eastAsia="Times New Roman"/>
          <w:w w:val="105"/>
          <w:position w:val="-3"/>
          <w:sz w:val="40"/>
        </w:rPr>
        <w:t>w</w:t>
        <w:tab/>
      </w:r>
      <w:r>
        <w:rPr>
          <w:sz w:val="24"/>
        </w:rPr>
        <w:t>您的权利和义务</w:t>
      </w:r>
    </w:p>
    <w:p>
      <w:pPr>
        <w:spacing w:after="0"/>
        <w:jc w:val="left"/>
        <w:rPr>
          <w:sz w:val="24"/>
        </w:rPr>
        <w:sectPr>
          <w:type w:val="continuous"/>
          <w:pgSz w:w="11910" w:h="16840"/>
          <w:pgMar w:top="1040" w:bottom="1180" w:left="860" w:right="640"/>
        </w:sectPr>
      </w:pPr>
    </w:p>
    <w:p>
      <w:pPr>
        <w:pStyle w:val="ListParagraph"/>
        <w:numPr>
          <w:ilvl w:val="1"/>
          <w:numId w:val="6"/>
        </w:numPr>
        <w:tabs>
          <w:tab w:pos="886" w:val="left" w:leader="none"/>
          <w:tab w:pos="887" w:val="left" w:leader="none"/>
        </w:tabs>
        <w:spacing w:line="273" w:lineRule="auto" w:before="108" w:after="0"/>
        <w:ind w:left="886" w:right="0" w:hanging="665"/>
        <w:jc w:val="left"/>
        <w:rPr>
          <w:sz w:val="21"/>
        </w:rPr>
      </w:pPr>
      <w:r>
        <w:rPr>
          <w:spacing w:val="15"/>
          <w:sz w:val="21"/>
        </w:rPr>
        <w:t>保险费的交纳</w:t>
      </w:r>
    </w:p>
    <w:p>
      <w:pPr>
        <w:pStyle w:val="BodyText"/>
        <w:spacing w:line="273" w:lineRule="auto" w:before="108"/>
        <w:ind w:left="176" w:right="187" w:firstLine="420"/>
      </w:pPr>
      <w:r>
        <w:rPr/>
        <w:br w:type="column"/>
      </w:r>
      <w:r>
        <w:rPr/>
        <w:t>本合同的交费方式和交费期间由您和本公司约定，但须符合本公司当时的投保规定， 约定的交费方式和交费期间将在保险单上载明。</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8"/>
      </w:pPr>
    </w:p>
    <w:p>
      <w:pPr>
        <w:spacing w:after="0"/>
        <w:sectPr>
          <w:type w:val="continuous"/>
          <w:pgSz w:w="11910" w:h="16840"/>
          <w:pgMar w:top="1040" w:bottom="1180" w:left="860" w:right="640"/>
        </w:sectPr>
      </w:pPr>
    </w:p>
    <w:p>
      <w:pPr>
        <w:pStyle w:val="ListParagraph"/>
        <w:numPr>
          <w:ilvl w:val="1"/>
          <w:numId w:val="6"/>
        </w:numPr>
        <w:tabs>
          <w:tab w:pos="886" w:val="left" w:leader="none"/>
          <w:tab w:pos="887" w:val="left" w:leader="none"/>
        </w:tabs>
        <w:spacing w:line="273" w:lineRule="auto" w:before="37" w:after="0"/>
        <w:ind w:left="886" w:right="0" w:hanging="665"/>
        <w:jc w:val="left"/>
        <w:rPr>
          <w:sz w:val="21"/>
        </w:rPr>
      </w:pPr>
      <w:r>
        <w:rPr>
          <w:spacing w:val="15"/>
          <w:sz w:val="21"/>
        </w:rPr>
        <w:t>续期保险</w:t>
      </w:r>
      <w:r>
        <w:rPr>
          <w:spacing w:val="5"/>
          <w:sz w:val="21"/>
        </w:rPr>
        <w:t>费  的 交</w:t>
      </w:r>
    </w:p>
    <w:p>
      <w:pPr>
        <w:pStyle w:val="BodyText"/>
        <w:spacing w:line="273" w:lineRule="auto"/>
        <w:ind w:left="176" w:right="168" w:firstLine="420"/>
      </w:pPr>
      <w:r>
        <w:rPr/>
        <w:br w:type="column"/>
      </w:r>
      <w:r>
        <w:rPr/>
        <w:t>本合同续期保险费应按保险单所载明的交费方式和交费日期交纳，您应该在所选择的交费期间内每年交纳保险费，交纳保险费的具体日期为当年的保单生效对应日，并在保险</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9"/>
        <w:rPr>
          <w:sz w:val="17"/>
        </w:rPr>
      </w:pPr>
    </w:p>
    <w:p>
      <w:pPr>
        <w:spacing w:after="0"/>
        <w:rPr>
          <w:sz w:val="17"/>
        </w:rPr>
        <w:sectPr>
          <w:pgSz w:w="11910" w:h="16840"/>
          <w:pgMar w:header="879" w:footer="999" w:top="1120" w:bottom="1180" w:left="860" w:right="640"/>
        </w:sectPr>
      </w:pPr>
    </w:p>
    <w:p>
      <w:pPr>
        <w:pStyle w:val="BodyText"/>
        <w:spacing w:line="273" w:lineRule="auto"/>
        <w:ind w:left="886"/>
      </w:pPr>
      <w:r>
        <w:rPr/>
        <w:t>纳、宽限期</w:t>
      </w:r>
    </w:p>
    <w:p>
      <w:pPr>
        <w:pStyle w:val="BodyText"/>
        <w:spacing w:line="273" w:lineRule="auto"/>
        <w:ind w:left="176" w:right="101"/>
      </w:pPr>
      <w:r>
        <w:rPr/>
        <w:br w:type="column"/>
      </w:r>
      <w:r>
        <w:rPr>
          <w:spacing w:val="-4"/>
        </w:rPr>
        <w:t>单上载明。如到期未交纳，自保险单所载明的交费日期的次日零时起 </w:t>
      </w:r>
      <w:r>
        <w:rPr/>
        <w:t>60</w:t>
      </w:r>
      <w:r>
        <w:rPr>
          <w:spacing w:val="-7"/>
        </w:rPr>
        <w:t> 日为宽限期。宽 </w:t>
      </w:r>
      <w:r>
        <w:rPr>
          <w:spacing w:val="-14"/>
        </w:rPr>
        <w:t>限期内发生保险事故的，本公司承担保险责任，但在给付保险金时将扣减您欠交的保险费。</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0"/>
        <w:rPr>
          <w:sz w:val="20"/>
        </w:rPr>
      </w:pPr>
    </w:p>
    <w:p>
      <w:pPr>
        <w:pStyle w:val="BodyText"/>
        <w:spacing w:before="6"/>
        <w:rPr>
          <w:sz w:val="25"/>
        </w:rPr>
      </w:pPr>
    </w:p>
    <w:p>
      <w:pPr>
        <w:spacing w:after="0"/>
        <w:rPr>
          <w:sz w:val="25"/>
        </w:rPr>
        <w:sectPr>
          <w:type w:val="continuous"/>
          <w:pgSz w:w="11910" w:h="16840"/>
          <w:pgMar w:top="1040" w:bottom="1180" w:left="860" w:right="640"/>
        </w:sectPr>
      </w:pPr>
    </w:p>
    <w:p>
      <w:pPr>
        <w:pStyle w:val="ListParagraph"/>
        <w:numPr>
          <w:ilvl w:val="1"/>
          <w:numId w:val="6"/>
        </w:numPr>
        <w:tabs>
          <w:tab w:pos="886" w:val="left" w:leader="none"/>
          <w:tab w:pos="887" w:val="left" w:leader="none"/>
        </w:tabs>
        <w:spacing w:line="273" w:lineRule="auto" w:before="37" w:after="0"/>
        <w:ind w:left="886" w:right="0" w:hanging="665"/>
        <w:jc w:val="left"/>
        <w:rPr>
          <w:sz w:val="21"/>
        </w:rPr>
      </w:pPr>
      <w:r>
        <w:rPr>
          <w:spacing w:val="15"/>
          <w:sz w:val="21"/>
        </w:rPr>
        <w:t>合同效力中止</w:t>
      </w:r>
    </w:p>
    <w:p>
      <w:pPr>
        <w:pStyle w:val="BodyText"/>
        <w:spacing w:line="273" w:lineRule="auto"/>
        <w:ind w:left="176" w:right="186" w:firstLine="420"/>
      </w:pPr>
      <w:r>
        <w:rPr/>
        <w:br w:type="column"/>
      </w:r>
      <w:r>
        <w:rPr/>
        <w:t>除另有约定外，您逾宽限期仍未交纳续期保险费的，本合同自宽限期满的次日零时起效力中止。在本合同效力中止期间发生保险事故的，本公司不承担保险责任。</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0"/>
        <w:rPr>
          <w:sz w:val="20"/>
        </w:rPr>
      </w:pPr>
    </w:p>
    <w:p>
      <w:pPr>
        <w:pStyle w:val="BodyText"/>
        <w:spacing w:before="6"/>
        <w:rPr>
          <w:sz w:val="25"/>
        </w:rPr>
      </w:pPr>
    </w:p>
    <w:p>
      <w:pPr>
        <w:spacing w:after="0"/>
        <w:rPr>
          <w:sz w:val="25"/>
        </w:rPr>
        <w:sectPr>
          <w:type w:val="continuous"/>
          <w:pgSz w:w="11910" w:h="16840"/>
          <w:pgMar w:top="1040" w:bottom="1180" w:left="860" w:right="640"/>
        </w:sectPr>
      </w:pPr>
    </w:p>
    <w:p>
      <w:pPr>
        <w:pStyle w:val="ListParagraph"/>
        <w:numPr>
          <w:ilvl w:val="1"/>
          <w:numId w:val="6"/>
        </w:numPr>
        <w:tabs>
          <w:tab w:pos="886" w:val="left" w:leader="none"/>
          <w:tab w:pos="887" w:val="left" w:leader="none"/>
        </w:tabs>
        <w:spacing w:line="273" w:lineRule="auto" w:before="37" w:after="0"/>
        <w:ind w:left="886" w:right="0" w:hanging="665"/>
        <w:jc w:val="left"/>
        <w:rPr>
          <w:sz w:val="21"/>
        </w:rPr>
      </w:pPr>
      <w:r>
        <w:rPr>
          <w:spacing w:val="15"/>
          <w:sz w:val="21"/>
        </w:rPr>
        <w:t>合同效力恢复</w:t>
      </w:r>
    </w:p>
    <w:p>
      <w:pPr>
        <w:pStyle w:val="BodyText"/>
        <w:spacing w:line="273" w:lineRule="auto"/>
        <w:ind w:left="176" w:right="186" w:firstLine="420"/>
      </w:pPr>
      <w:r>
        <w:rPr/>
        <w:br w:type="column"/>
      </w:r>
      <w:r>
        <w:rPr/>
        <w:t>本合同效力中止后二年内，您可以申请恢复本合同效力。经本公司与您协商并达成协议，自您补交保险费之日起，本合同效力恢复。</w:t>
      </w:r>
    </w:p>
    <w:p>
      <w:pPr>
        <w:pStyle w:val="BodyText"/>
        <w:spacing w:line="273" w:lineRule="auto" w:before="8"/>
        <w:ind w:left="176" w:right="187" w:firstLine="420"/>
      </w:pPr>
      <w:r>
        <w:rPr/>
        <w:t>自本合同效力中止之日起满二年双方未达成复效协议的，本公司有权解除本合同，并退还宽限期开始前一日保险单的现金价值。</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6"/>
        <w:rPr>
          <w:sz w:val="25"/>
        </w:rPr>
      </w:pPr>
    </w:p>
    <w:p>
      <w:pPr>
        <w:tabs>
          <w:tab w:pos="886" w:val="left" w:leader="none"/>
        </w:tabs>
        <w:spacing w:before="61"/>
        <w:ind w:left="221" w:right="0" w:firstLine="0"/>
        <w:jc w:val="left"/>
        <w:rPr>
          <w:sz w:val="24"/>
        </w:rPr>
      </w:pPr>
      <w:r>
        <w:rPr/>
        <w:pict>
          <v:group style="position:absolute;margin-left:48.698261pt;margin-top:31.121891pt;width:509.4pt;height:1pt;mso-position-horizontal-relative:page;mso-position-vertical-relative:paragraph;z-index:1168;mso-wrap-distance-left:0;mso-wrap-distance-right:0" coordorigin="974,622" coordsize="10188,20">
            <v:line style="position:absolute" from="974,632" to="1639,632" stroked="true" strokeweight=".96pt" strokecolor="#000000">
              <v:stroke dashstyle="solid"/>
            </v:line>
            <v:rect style="position:absolute;left:1638;top:622;width:20;height:20" filled="true" fillcolor="#000000" stroked="false">
              <v:fill type="solid"/>
            </v:rect>
            <v:line style="position:absolute" from="1658,632" to="2772,632" stroked="true" strokeweight=".96pt" strokecolor="#000000">
              <v:stroke dashstyle="solid"/>
            </v:line>
            <v:rect style="position:absolute;left:2771;top:622;width:20;height:20" filled="true" fillcolor="#000000" stroked="false">
              <v:fill type="solid"/>
            </v:rect>
            <v:line style="position:absolute" from="2791,632" to="11162,632" stroked="true" strokeweight=".96pt" strokecolor="#000000">
              <v:stroke dashstyle="solid"/>
            </v:line>
            <w10:wrap type="topAndBottom"/>
          </v:group>
        </w:pict>
      </w:r>
      <w:r>
        <w:rPr>
          <w:rFonts w:ascii="Times New Roman" w:eastAsia="Times New Roman"/>
          <w:w w:val="160"/>
          <w:position w:val="-3"/>
          <w:sz w:val="40"/>
        </w:rPr>
        <w:t>x</w:t>
        <w:tab/>
      </w:r>
      <w:r>
        <w:rPr>
          <w:sz w:val="24"/>
        </w:rPr>
        <w:t>如何申请领取保险金</w:t>
      </w:r>
    </w:p>
    <w:p>
      <w:pPr>
        <w:pStyle w:val="BodyText"/>
        <w:spacing w:before="0"/>
        <w:rPr>
          <w:sz w:val="18"/>
        </w:rPr>
      </w:pPr>
    </w:p>
    <w:p>
      <w:pPr>
        <w:spacing w:after="0"/>
        <w:rPr>
          <w:sz w:val="18"/>
        </w:rPr>
        <w:sectPr>
          <w:type w:val="continuous"/>
          <w:pgSz w:w="11910" w:h="16840"/>
          <w:pgMar w:top="1040" w:bottom="1180" w:left="860" w:right="640"/>
        </w:sectPr>
      </w:pPr>
    </w:p>
    <w:p>
      <w:pPr>
        <w:pStyle w:val="ListParagraph"/>
        <w:numPr>
          <w:ilvl w:val="1"/>
          <w:numId w:val="7"/>
        </w:numPr>
        <w:tabs>
          <w:tab w:pos="887" w:val="left" w:leader="none"/>
        </w:tabs>
        <w:spacing w:line="273" w:lineRule="auto" w:before="37" w:after="0"/>
        <w:ind w:left="886" w:right="0" w:hanging="665"/>
        <w:jc w:val="both"/>
        <w:rPr>
          <w:sz w:val="21"/>
        </w:rPr>
      </w:pPr>
      <w:r>
        <w:rPr>
          <w:spacing w:val="15"/>
          <w:sz w:val="21"/>
        </w:rPr>
        <w:t>保险金受益人的指定和变更</w:t>
      </w:r>
    </w:p>
    <w:p>
      <w:pPr>
        <w:pStyle w:val="BodyText"/>
        <w:ind w:left="596"/>
      </w:pPr>
      <w:r>
        <w:rPr/>
        <w:br w:type="column"/>
      </w:r>
      <w:r>
        <w:rPr/>
        <w:t>重大疾病保险金受益人为被保险人本人。</w:t>
      </w:r>
    </w:p>
    <w:p>
      <w:pPr>
        <w:pStyle w:val="BodyText"/>
        <w:spacing w:line="273" w:lineRule="auto"/>
        <w:ind w:left="176" w:right="204" w:firstLine="420"/>
        <w:jc w:val="both"/>
      </w:pPr>
      <w:r>
        <w:rPr>
          <w:spacing w:val="-5"/>
        </w:rPr>
        <w:t>您或被保险人可指定一人或数人为身故保险金受益人，受益人为数人时，应确定受益</w:t>
      </w:r>
      <w:r>
        <w:rPr>
          <w:spacing w:val="-7"/>
        </w:rPr>
        <w:t>顺序和受益份额，未确定受益份额的，各受益人按相等份额享有受益权。被保险人为无民</w:t>
      </w:r>
      <w:r>
        <w:rPr>
          <w:spacing w:val="-3"/>
        </w:rPr>
        <w:t>事行为能力人或限制民事行为能力人的，可以由其监护人指定受益人。</w:t>
      </w:r>
    </w:p>
    <w:p>
      <w:pPr>
        <w:pStyle w:val="BodyText"/>
        <w:spacing w:line="273" w:lineRule="auto" w:before="7"/>
        <w:ind w:left="176" w:right="186" w:firstLine="420"/>
      </w:pPr>
      <w:r>
        <w:rPr/>
        <w:t>您或被保险人可以变更身故保险金受益人，但须书面通知本公司，由本公司在保险单或其他保险凭证上批注或附贴批单。</w:t>
      </w:r>
    </w:p>
    <w:p>
      <w:pPr>
        <w:pStyle w:val="BodyText"/>
        <w:spacing w:before="7"/>
        <w:ind w:left="596"/>
      </w:pPr>
      <w:r>
        <w:rPr/>
        <w:t>您在指定和变更身故保险金受益人时，须经被保险人书面同意。</w:t>
      </w:r>
    </w:p>
    <w:p>
      <w:pPr>
        <w:pStyle w:val="BodyText"/>
        <w:spacing w:line="273" w:lineRule="auto"/>
        <w:ind w:left="176" w:right="186" w:firstLine="420"/>
      </w:pPr>
      <w:r>
        <w:rPr/>
        <w:t>如被保险人为无民事行为能力人或限制民事行为能力人，上述指定、变更或同意的权利由其监护人代为行使。</w:t>
      </w:r>
    </w:p>
    <w:p>
      <w:pPr>
        <w:pStyle w:val="BodyText"/>
        <w:spacing w:line="273" w:lineRule="auto" w:before="8"/>
        <w:ind w:left="176" w:right="207" w:firstLine="420"/>
      </w:pPr>
      <w:r>
        <w:rPr>
          <w:spacing w:val="-6"/>
        </w:rPr>
        <w:t>被保险人身故后，有下列情形之一的，身故保险金作为被保险人的遗产，由本公司依</w:t>
      </w:r>
      <w:r>
        <w:rPr>
          <w:spacing w:val="-3"/>
        </w:rPr>
        <w:t>照《中华人民共和国继承法》的规定履行给付保险金的义务：</w:t>
      </w:r>
    </w:p>
    <w:p>
      <w:pPr>
        <w:pStyle w:val="BodyText"/>
        <w:spacing w:before="8"/>
        <w:ind w:left="596"/>
      </w:pPr>
      <w:r>
        <w:rPr/>
        <w:t>1.没有指定受益人或受益人指定不明无法确定的；</w:t>
      </w:r>
    </w:p>
    <w:p>
      <w:pPr>
        <w:pStyle w:val="BodyText"/>
        <w:ind w:left="596"/>
      </w:pPr>
      <w:r>
        <w:rPr/>
        <w:t>2.受益人先于被保险人身故，没有其他受益人的；</w:t>
      </w:r>
    </w:p>
    <w:p>
      <w:pPr>
        <w:pStyle w:val="BodyText"/>
        <w:ind w:left="596"/>
      </w:pPr>
      <w:r>
        <w:rPr/>
        <w:t>3.受益人依法丧失受益权或放弃受益权，没有其他受益人的。</w:t>
      </w:r>
    </w:p>
    <w:p>
      <w:pPr>
        <w:pStyle w:val="BodyText"/>
        <w:spacing w:line="273" w:lineRule="auto"/>
        <w:ind w:left="176" w:right="187" w:firstLine="420"/>
      </w:pPr>
      <w:r>
        <w:rPr/>
        <w:t>被保险人和受益人在同一事件中身故，无法确定两者身故先后顺序的，推定受益人先于被保险人身故。</w:t>
      </w:r>
    </w:p>
    <w:p>
      <w:pPr>
        <w:pStyle w:val="BodyText"/>
        <w:spacing w:line="273" w:lineRule="auto" w:before="7"/>
        <w:ind w:left="176" w:right="204" w:firstLine="420"/>
      </w:pPr>
      <w:r>
        <w:rPr>
          <w:spacing w:val="-6"/>
        </w:rPr>
        <w:t>受益人故意造成被保险人身故、伤残、疾病的，或故意杀害被保险人未遂的，该受益</w:t>
      </w:r>
      <w:r>
        <w:rPr>
          <w:spacing w:val="-3"/>
        </w:rPr>
        <w:t>人丧失受益权。</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8"/>
      </w:pPr>
    </w:p>
    <w:p>
      <w:pPr>
        <w:spacing w:after="0"/>
        <w:sectPr>
          <w:type w:val="continuous"/>
          <w:pgSz w:w="11910" w:h="16840"/>
          <w:pgMar w:top="1040" w:bottom="1180" w:left="860" w:right="640"/>
        </w:sectPr>
      </w:pPr>
    </w:p>
    <w:p>
      <w:pPr>
        <w:pStyle w:val="ListParagraph"/>
        <w:numPr>
          <w:ilvl w:val="1"/>
          <w:numId w:val="7"/>
        </w:numPr>
        <w:tabs>
          <w:tab w:pos="886" w:val="left" w:leader="none"/>
          <w:tab w:pos="887" w:val="left" w:leader="none"/>
        </w:tabs>
        <w:spacing w:line="273" w:lineRule="auto" w:before="36" w:after="0"/>
        <w:ind w:left="886" w:right="0" w:hanging="665"/>
        <w:jc w:val="left"/>
        <w:rPr>
          <w:sz w:val="21"/>
        </w:rPr>
      </w:pPr>
      <w:r>
        <w:rPr>
          <w:spacing w:val="15"/>
          <w:sz w:val="21"/>
        </w:rPr>
        <w:t>保险事故通知</w:t>
      </w:r>
    </w:p>
    <w:p>
      <w:pPr>
        <w:pStyle w:val="BodyText"/>
        <w:spacing w:before="36"/>
        <w:ind w:left="596"/>
      </w:pPr>
      <w:r>
        <w:rPr/>
        <w:br w:type="column"/>
      </w:r>
      <w:r>
        <w:rPr/>
        <w:t>您、被保险人或受益人应在知道保险事故发生之日起 10 日内通知本公司。</w:t>
      </w:r>
    </w:p>
    <w:p>
      <w:pPr>
        <w:pStyle w:val="BodyText"/>
        <w:spacing w:line="273" w:lineRule="auto" w:before="36"/>
        <w:ind w:left="176" w:right="99" w:firstLine="420"/>
      </w:pPr>
      <w:r>
        <w:rPr>
          <w:spacing w:val="-12"/>
        </w:rPr>
        <w:t>如您、被保险人或受益人故意或因重大过失未及时通知本公司，致使保险事故的性质、</w:t>
      </w:r>
      <w:r>
        <w:rPr>
          <w:spacing w:val="-8"/>
        </w:rPr>
        <w:t>原因、损失程度等难以确定的，本公司对无法确定的部分，不承担给付保险金的责任，但</w:t>
      </w:r>
      <w:r>
        <w:rPr>
          <w:spacing w:val="-6"/>
        </w:rPr>
        <w:t>本公司通过其他途径已经及时知道或应当及时知道保险事故发生，或虽未及时通知但不影</w:t>
      </w:r>
      <w:r>
        <w:rPr>
          <w:spacing w:val="-3"/>
        </w:rPr>
        <w:t>响本公司确定保险事故的性质、原因、损失程度的除外。</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7"/>
      </w:pPr>
    </w:p>
    <w:p>
      <w:pPr>
        <w:spacing w:after="0"/>
        <w:sectPr>
          <w:type w:val="continuous"/>
          <w:pgSz w:w="11910" w:h="16840"/>
          <w:pgMar w:top="1040" w:bottom="1180" w:left="860" w:right="640"/>
        </w:sectPr>
      </w:pPr>
    </w:p>
    <w:p>
      <w:pPr>
        <w:pStyle w:val="ListParagraph"/>
        <w:numPr>
          <w:ilvl w:val="1"/>
          <w:numId w:val="7"/>
        </w:numPr>
        <w:tabs>
          <w:tab w:pos="886" w:val="left" w:leader="none"/>
          <w:tab w:pos="887" w:val="left" w:leader="none"/>
        </w:tabs>
        <w:spacing w:line="273" w:lineRule="auto" w:before="37" w:after="0"/>
        <w:ind w:left="886" w:right="0" w:hanging="665"/>
        <w:jc w:val="left"/>
        <w:rPr>
          <w:sz w:val="21"/>
        </w:rPr>
      </w:pPr>
      <w:r>
        <w:rPr>
          <w:spacing w:val="15"/>
          <w:sz w:val="21"/>
        </w:rPr>
        <w:t>保险金的申请</w:t>
      </w:r>
    </w:p>
    <w:p>
      <w:pPr>
        <w:pStyle w:val="BodyText"/>
        <w:spacing w:line="273" w:lineRule="auto"/>
        <w:ind w:left="176" w:right="184" w:firstLine="420"/>
      </w:pPr>
      <w:r>
        <w:rPr/>
        <w:br w:type="column"/>
      </w:r>
      <w:r>
        <w:rPr/>
        <w:t>1.申请重大疾病保险金时，由被保险人作为申请人填写保险金给付申请书，并提供下列证明和资料：</w:t>
      </w:r>
    </w:p>
    <w:p>
      <w:pPr>
        <w:pStyle w:val="BodyText"/>
        <w:spacing w:before="7"/>
        <w:ind w:left="596"/>
      </w:pPr>
      <w:r>
        <w:rPr/>
        <w:t>（1) 保险合同；</w:t>
      </w:r>
    </w:p>
    <w:p>
      <w:pPr>
        <w:spacing w:after="0"/>
        <w:sectPr>
          <w:type w:val="continuous"/>
          <w:pgSz w:w="11910" w:h="16840"/>
          <w:pgMar w:top="1040" w:bottom="1180" w:left="860" w:right="640"/>
          <w:cols w:num="2" w:equalWidth="0">
            <w:col w:w="1806" w:space="40"/>
            <w:col w:w="8564"/>
          </w:cols>
        </w:sectPr>
      </w:pPr>
    </w:p>
    <w:p>
      <w:pPr>
        <w:pStyle w:val="BodyText"/>
        <w:spacing w:before="9"/>
        <w:rPr>
          <w:sz w:val="17"/>
        </w:rPr>
      </w:pPr>
    </w:p>
    <w:p>
      <w:pPr>
        <w:pStyle w:val="BodyText"/>
        <w:ind w:left="2441"/>
      </w:pPr>
      <w:r>
        <w:rPr/>
        <w:t>（2) 被保险人的有效身份证件；</w:t>
      </w:r>
    </w:p>
    <w:p>
      <w:pPr>
        <w:pStyle w:val="BodyText"/>
        <w:spacing w:line="273" w:lineRule="auto"/>
        <w:ind w:left="2021" w:right="204" w:firstLine="420"/>
      </w:pPr>
      <w:r>
        <w:rPr/>
        <w:t>（3) 本公司认可医院出具的附有病历、必要病理检验、血液检验及其他科学方法检验报告的疾病诊断书；</w:t>
      </w:r>
    </w:p>
    <w:p>
      <w:pPr>
        <w:pStyle w:val="BodyText"/>
        <w:spacing w:before="7"/>
        <w:ind w:left="2441"/>
      </w:pPr>
      <w:r>
        <w:rPr/>
        <w:t>（4）所能提供的与确认保险事故的性质、原因、伤害程度等有关的其他证明和资料。</w:t>
      </w:r>
    </w:p>
    <w:p>
      <w:pPr>
        <w:pStyle w:val="BodyText"/>
        <w:spacing w:line="273" w:lineRule="auto" w:before="36"/>
        <w:ind w:left="2021" w:right="185" w:firstLine="420"/>
      </w:pPr>
      <w:r>
        <w:rPr/>
        <w:t>2.申请身故保险金时，由受益人或其他有权领取保险金的人作为申请人填写保险金给付申请书，并提供下列证明和资料：</w:t>
      </w:r>
    </w:p>
    <w:p>
      <w:pPr>
        <w:pStyle w:val="BodyText"/>
        <w:spacing w:before="7"/>
        <w:ind w:left="2441"/>
      </w:pPr>
      <w:r>
        <w:rPr/>
        <w:t>（1) 保险合同；</w:t>
      </w:r>
    </w:p>
    <w:p>
      <w:pPr>
        <w:pStyle w:val="BodyText"/>
        <w:ind w:left="2441"/>
      </w:pPr>
      <w:r>
        <w:rPr/>
        <w:t>（2) 申请人的有效身份证件；</w:t>
      </w:r>
    </w:p>
    <w:p>
      <w:pPr>
        <w:pStyle w:val="BodyText"/>
        <w:spacing w:line="273" w:lineRule="auto"/>
        <w:ind w:left="2021" w:right="204" w:firstLine="420"/>
      </w:pPr>
      <w:r>
        <w:rPr/>
        <w:t>（3) 国家卫生行政部门认定的医疗机构、公安部门或其他相关机构出具的被保险人的死亡证明；</w:t>
      </w:r>
    </w:p>
    <w:p>
      <w:pPr>
        <w:pStyle w:val="BodyText"/>
        <w:spacing w:line="273" w:lineRule="auto" w:before="7"/>
        <w:ind w:left="2441" w:right="81"/>
      </w:pPr>
      <w:r>
        <w:rPr/>
        <w:t>（4）所能提供的与确认保险事故的性质、原因、伤害程度等有关的其他证明和资料。保险金作为被保险人遗产时，须提供可证明合法继承权的相关权利文件。</w:t>
      </w:r>
    </w:p>
    <w:p>
      <w:pPr>
        <w:pStyle w:val="BodyText"/>
        <w:spacing w:before="7"/>
        <w:ind w:left="2441"/>
      </w:pPr>
      <w:r>
        <w:rPr/>
        <w:t>3.如委托他人代为申请，应提供授权委托书及受托人的有效身份证件。</w:t>
      </w:r>
    </w:p>
    <w:p>
      <w:pPr>
        <w:pStyle w:val="BodyText"/>
        <w:ind w:left="2441"/>
      </w:pPr>
      <w:r>
        <w:rPr/>
        <w:t>4.本公司认为有关证明和资料不完整的，将及时一次性通知申请人补充提供。</w:t>
      </w:r>
    </w:p>
    <w:p>
      <w:pPr>
        <w:pStyle w:val="BodyText"/>
        <w:spacing w:before="11"/>
        <w:rPr>
          <w:sz w:val="23"/>
        </w:rPr>
      </w:pPr>
    </w:p>
    <w:p>
      <w:pPr>
        <w:spacing w:after="0"/>
        <w:rPr>
          <w:sz w:val="23"/>
        </w:rPr>
        <w:sectPr>
          <w:pgSz w:w="11910" w:h="16840"/>
          <w:pgMar w:header="879" w:footer="999" w:top="1120" w:bottom="1180" w:left="860" w:right="640"/>
        </w:sectPr>
      </w:pPr>
    </w:p>
    <w:p>
      <w:pPr>
        <w:pStyle w:val="ListParagraph"/>
        <w:numPr>
          <w:ilvl w:val="1"/>
          <w:numId w:val="7"/>
        </w:numPr>
        <w:tabs>
          <w:tab w:pos="886" w:val="left" w:leader="none"/>
          <w:tab w:pos="887" w:val="left" w:leader="none"/>
        </w:tabs>
        <w:spacing w:line="273" w:lineRule="auto" w:before="37" w:after="0"/>
        <w:ind w:left="886" w:right="0" w:hanging="665"/>
        <w:jc w:val="left"/>
        <w:rPr>
          <w:sz w:val="21"/>
        </w:rPr>
      </w:pPr>
      <w:r>
        <w:rPr>
          <w:spacing w:val="15"/>
          <w:sz w:val="21"/>
        </w:rPr>
        <w:t>保险金的给付</w:t>
      </w:r>
    </w:p>
    <w:p>
      <w:pPr>
        <w:pStyle w:val="BodyText"/>
        <w:ind w:left="596"/>
      </w:pPr>
      <w:r>
        <w:rPr/>
        <w:br w:type="column"/>
      </w:r>
      <w:r>
        <w:rPr/>
        <w:t>本公司在收到保险金给付申请书及上述有关证明和资料后，将在 5 日内作出核定；情</w:t>
      </w:r>
    </w:p>
    <w:p>
      <w:pPr>
        <w:pStyle w:val="BodyText"/>
        <w:ind w:left="176"/>
      </w:pPr>
      <w:r>
        <w:rPr/>
        <w:t>形复杂的，在 30 日内作出核定。对属于保险责任的，本公司在与被保险人或受益人达成</w:t>
      </w:r>
    </w:p>
    <w:p>
      <w:pPr>
        <w:pStyle w:val="BodyText"/>
        <w:ind w:left="176"/>
      </w:pPr>
      <w:r>
        <w:rPr/>
        <w:t>有关给付保险金数额的协议后 10 日内，履行给付保险金义务。</w:t>
      </w:r>
    </w:p>
    <w:p>
      <w:pPr>
        <w:pStyle w:val="BodyText"/>
        <w:ind w:left="596"/>
      </w:pPr>
      <w:r>
        <w:rPr/>
        <w:t>本公司未及时履行前款规定义务的，将赔偿被保险人或受益人因此受到的损失。</w:t>
      </w:r>
    </w:p>
    <w:p>
      <w:pPr>
        <w:pStyle w:val="BodyText"/>
        <w:spacing w:line="273" w:lineRule="auto"/>
        <w:ind w:left="176" w:right="204" w:firstLine="420"/>
      </w:pPr>
      <w:r>
        <w:rPr>
          <w:spacing w:val="-7"/>
        </w:rPr>
        <w:t>对不属于保险责任的，本公司自作出核定之日起 </w:t>
      </w:r>
      <w:r>
        <w:rPr/>
        <w:t>3</w:t>
      </w:r>
      <w:r>
        <w:rPr>
          <w:spacing w:val="-7"/>
        </w:rPr>
        <w:t> 日内向申请人发出拒绝给付保险金</w:t>
      </w:r>
      <w:r>
        <w:rPr>
          <w:spacing w:val="-5"/>
        </w:rPr>
        <w:t>通知书，并说明理由。</w:t>
      </w:r>
    </w:p>
    <w:p>
      <w:pPr>
        <w:pStyle w:val="BodyText"/>
        <w:spacing w:line="273" w:lineRule="auto" w:before="7"/>
        <w:ind w:left="176" w:right="204" w:firstLine="420"/>
      </w:pPr>
      <w:r>
        <w:rPr>
          <w:spacing w:val="-5"/>
        </w:rPr>
        <w:t>本公司在收到保险金给付申请书及有关证明和资料之日起 </w:t>
      </w:r>
      <w:r>
        <w:rPr/>
        <w:t>60</w:t>
      </w:r>
      <w:r>
        <w:rPr>
          <w:spacing w:val="-8"/>
        </w:rPr>
        <w:t> 日内，对给付保险金的</w:t>
      </w:r>
      <w:r>
        <w:rPr>
          <w:spacing w:val="-7"/>
        </w:rPr>
        <w:t>数额不能确定的，根据已有证明和资料可以确定的数额先予支付；本公司最终确定给付保</w:t>
      </w:r>
      <w:r>
        <w:rPr>
          <w:spacing w:val="-3"/>
        </w:rPr>
        <w:t>险金的数额后，将支付相应的差额。</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8"/>
      </w:pPr>
    </w:p>
    <w:p>
      <w:pPr>
        <w:spacing w:after="0"/>
        <w:sectPr>
          <w:type w:val="continuous"/>
          <w:pgSz w:w="11910" w:h="16840"/>
          <w:pgMar w:top="1040" w:bottom="1180" w:left="860" w:right="640"/>
        </w:sectPr>
      </w:pPr>
    </w:p>
    <w:p>
      <w:pPr>
        <w:pStyle w:val="ListParagraph"/>
        <w:numPr>
          <w:ilvl w:val="1"/>
          <w:numId w:val="7"/>
        </w:numPr>
        <w:tabs>
          <w:tab w:pos="887" w:val="left" w:leader="none"/>
        </w:tabs>
        <w:spacing w:line="273" w:lineRule="auto" w:before="36" w:after="0"/>
        <w:ind w:left="886" w:right="0" w:hanging="665"/>
        <w:jc w:val="both"/>
        <w:rPr>
          <w:sz w:val="21"/>
        </w:rPr>
      </w:pPr>
      <w:r>
        <w:rPr>
          <w:spacing w:val="15"/>
          <w:sz w:val="21"/>
        </w:rPr>
        <w:t>欠交保险费及未还款项的扣除</w:t>
      </w:r>
    </w:p>
    <w:p>
      <w:pPr>
        <w:pStyle w:val="BodyText"/>
        <w:spacing w:line="273" w:lineRule="auto" w:before="36"/>
        <w:ind w:left="176" w:right="204" w:firstLine="420"/>
        <w:jc w:val="both"/>
      </w:pPr>
      <w:r>
        <w:rPr/>
        <w:br w:type="column"/>
      </w:r>
      <w:r>
        <w:rPr>
          <w:spacing w:val="-5"/>
        </w:rPr>
        <w:t>本公司在办理给付保险金、退还保险单的现金价值或退还本保险实际交纳的保险费等</w:t>
      </w:r>
      <w:r>
        <w:rPr>
          <w:spacing w:val="-6"/>
        </w:rPr>
        <w:t>事项时，如您欠交保险费或有其他款项未还清的，本公司先扣除上述款项后，再办理相关手续。</w:t>
      </w:r>
    </w:p>
    <w:p>
      <w:pPr>
        <w:spacing w:after="0" w:line="273" w:lineRule="auto"/>
        <w:jc w:val="both"/>
        <w:sectPr>
          <w:type w:val="continuous"/>
          <w:pgSz w:w="11910" w:h="16840"/>
          <w:pgMar w:top="1040" w:bottom="1180" w:left="860" w:right="640"/>
          <w:cols w:num="2" w:equalWidth="0">
            <w:col w:w="1806" w:space="40"/>
            <w:col w:w="8564"/>
          </w:cols>
        </w:sectPr>
      </w:pPr>
    </w:p>
    <w:p>
      <w:pPr>
        <w:pStyle w:val="BodyText"/>
        <w:spacing w:before="6"/>
        <w:rPr>
          <w:sz w:val="25"/>
        </w:rPr>
      </w:pPr>
    </w:p>
    <w:p>
      <w:pPr>
        <w:tabs>
          <w:tab w:pos="886" w:val="left" w:leader="none"/>
        </w:tabs>
        <w:spacing w:before="61"/>
        <w:ind w:left="221" w:right="0" w:firstLine="0"/>
        <w:jc w:val="left"/>
        <w:rPr>
          <w:sz w:val="24"/>
        </w:rPr>
      </w:pPr>
      <w:r>
        <w:rPr/>
        <w:pict>
          <v:group style="position:absolute;margin-left:48.698261pt;margin-top:31.12188pt;width:509.4pt;height:1pt;mso-position-horizontal-relative:page;mso-position-vertical-relative:paragraph;z-index:1192;mso-wrap-distance-left:0;mso-wrap-distance-right:0" coordorigin="974,622" coordsize="10188,20">
            <v:line style="position:absolute" from="974,632" to="1639,632" stroked="true" strokeweight=".96pt" strokecolor="#000000">
              <v:stroke dashstyle="solid"/>
            </v:line>
            <v:rect style="position:absolute;left:1638;top:622;width:20;height:20" filled="true" fillcolor="#000000" stroked="false">
              <v:fill type="solid"/>
            </v:rect>
            <v:line style="position:absolute" from="1658,632" to="2772,632" stroked="true" strokeweight=".96pt" strokecolor="#000000">
              <v:stroke dashstyle="solid"/>
            </v:line>
            <v:rect style="position:absolute;left:2771;top:622;width:20;height:20" filled="true" fillcolor="#000000" stroked="false">
              <v:fill type="solid"/>
            </v:rect>
            <v:line style="position:absolute" from="2791,632" to="11162,632" stroked="true" strokeweight=".96pt" strokecolor="#000000">
              <v:stroke dashstyle="solid"/>
            </v:line>
            <w10:wrap type="topAndBottom"/>
          </v:group>
        </w:pict>
      </w:r>
      <w:r>
        <w:rPr>
          <w:rFonts w:ascii="Times New Roman" w:eastAsia="Times New Roman"/>
          <w:w w:val="160"/>
          <w:position w:val="-3"/>
          <w:sz w:val="40"/>
        </w:rPr>
        <w:t>y</w:t>
        <w:tab/>
      </w:r>
      <w:r>
        <w:rPr>
          <w:sz w:val="24"/>
        </w:rPr>
        <w:t>基本条款</w:t>
      </w:r>
    </w:p>
    <w:p>
      <w:pPr>
        <w:pStyle w:val="BodyText"/>
        <w:spacing w:before="0"/>
        <w:rPr>
          <w:sz w:val="18"/>
        </w:rPr>
      </w:pPr>
    </w:p>
    <w:p>
      <w:pPr>
        <w:spacing w:after="0"/>
        <w:rPr>
          <w:sz w:val="18"/>
        </w:rPr>
        <w:sectPr>
          <w:type w:val="continuous"/>
          <w:pgSz w:w="11910" w:h="16840"/>
          <w:pgMar w:top="1040" w:bottom="1180" w:left="860" w:right="640"/>
        </w:sectPr>
      </w:pPr>
    </w:p>
    <w:p>
      <w:pPr>
        <w:pStyle w:val="ListParagraph"/>
        <w:numPr>
          <w:ilvl w:val="1"/>
          <w:numId w:val="8"/>
        </w:numPr>
        <w:tabs>
          <w:tab w:pos="887" w:val="left" w:leader="none"/>
        </w:tabs>
        <w:spacing w:line="273" w:lineRule="auto" w:before="37" w:after="0"/>
        <w:ind w:left="886" w:right="0" w:hanging="665"/>
        <w:jc w:val="both"/>
        <w:rPr>
          <w:sz w:val="21"/>
        </w:rPr>
      </w:pPr>
      <w:r>
        <w:rPr>
          <w:spacing w:val="15"/>
          <w:sz w:val="21"/>
        </w:rPr>
        <w:t>明确说明与如实告知</w:t>
      </w:r>
    </w:p>
    <w:p>
      <w:pPr>
        <w:pStyle w:val="BodyText"/>
        <w:spacing w:line="273" w:lineRule="auto"/>
        <w:ind w:left="176" w:right="204" w:firstLine="420"/>
        <w:jc w:val="both"/>
      </w:pPr>
      <w:r>
        <w:rPr/>
        <w:br w:type="column"/>
      </w:r>
      <w:r>
        <w:rPr>
          <w:spacing w:val="-5"/>
        </w:rPr>
        <w:t>订立本合同时，本公司会向您明确说明本合同的条款内容。对本合同中免除本公司责</w:t>
      </w:r>
      <w:r>
        <w:rPr>
          <w:spacing w:val="-6"/>
        </w:rPr>
        <w:t>任的条款，本公司在订立合同时将在投保单、保险单或其他保险凭证上作出足以引起您注意的提示，并对该条款的内容以书面或口头形式向您作出明确说明，未作提示或明确说明的，该免除本公司责任条款不产生效力。本公司会就您和被保险人的有关情况提出书面询</w:t>
      </w:r>
      <w:r>
        <w:rPr>
          <w:spacing w:val="-4"/>
        </w:rPr>
        <w:t>问，您应当如实告知。</w:t>
      </w:r>
    </w:p>
    <w:p>
      <w:pPr>
        <w:pStyle w:val="BodyText"/>
        <w:spacing w:line="273" w:lineRule="auto" w:before="8"/>
        <w:ind w:left="176" w:right="204" w:firstLine="420"/>
        <w:jc w:val="both"/>
      </w:pPr>
      <w:r>
        <w:rPr>
          <w:spacing w:val="-4"/>
        </w:rPr>
        <w:t>您故意或因重大过失未履行如实告知义务，足以影响本公司决定是否同意承保或提高</w:t>
      </w:r>
      <w:r>
        <w:rPr>
          <w:spacing w:val="-3"/>
        </w:rPr>
        <w:t>保险费率的，本公司有权解除本合同。</w:t>
      </w:r>
    </w:p>
    <w:p>
      <w:pPr>
        <w:pStyle w:val="BodyText"/>
        <w:spacing w:line="273" w:lineRule="auto" w:before="8"/>
        <w:ind w:left="176" w:right="204" w:firstLine="420"/>
        <w:jc w:val="both"/>
      </w:pPr>
      <w:r>
        <w:rPr>
          <w:spacing w:val="-5"/>
        </w:rPr>
        <w:t>您故意不履行如实告知义务，对于本合同解除前发生的保险事故，本公司不承担保险</w:t>
      </w:r>
      <w:r>
        <w:rPr>
          <w:spacing w:val="-4"/>
        </w:rPr>
        <w:t>责任，并不退还本保险实际交纳的保险费。</w:t>
      </w:r>
    </w:p>
    <w:p>
      <w:pPr>
        <w:pStyle w:val="BodyText"/>
        <w:spacing w:line="273" w:lineRule="auto" w:before="8"/>
        <w:ind w:left="176" w:right="204" w:firstLine="420"/>
        <w:jc w:val="both"/>
      </w:pPr>
      <w:r>
        <w:rPr>
          <w:spacing w:val="-5"/>
        </w:rPr>
        <w:t>您因重大过失未履行如实告知义务，对保险事故的发生有严重影响的，对于本合同解</w:t>
      </w:r>
      <w:r>
        <w:rPr>
          <w:spacing w:val="-3"/>
        </w:rPr>
        <w:t>除前发生的保险事故，本公司不承担保险责任，但将退还本保险实际交纳的保险费。</w:t>
      </w:r>
    </w:p>
    <w:p>
      <w:pPr>
        <w:spacing w:after="0" w:line="273" w:lineRule="auto"/>
        <w:jc w:val="both"/>
        <w:sectPr>
          <w:type w:val="continuous"/>
          <w:pgSz w:w="11910" w:h="16840"/>
          <w:pgMar w:top="1040" w:bottom="1180" w:left="860" w:right="640"/>
          <w:cols w:num="2" w:equalWidth="0">
            <w:col w:w="1806" w:space="40"/>
            <w:col w:w="8564"/>
          </w:cols>
        </w:sectPr>
      </w:pPr>
    </w:p>
    <w:p>
      <w:pPr>
        <w:pStyle w:val="BodyText"/>
        <w:spacing w:before="9"/>
        <w:rPr>
          <w:sz w:val="17"/>
        </w:rPr>
      </w:pPr>
    </w:p>
    <w:p>
      <w:pPr>
        <w:pStyle w:val="BodyText"/>
        <w:spacing w:line="273" w:lineRule="auto"/>
        <w:ind w:left="2021" w:right="187" w:firstLine="420"/>
      </w:pPr>
      <w:r>
        <w:rPr/>
        <w:t>本公司在合同订立时已经知道您未如实告知的情况的，本公司不得解除合同；发生保险事故的，本公司承担给付保险金的责任。</w:t>
      </w:r>
    </w:p>
    <w:p>
      <w:pPr>
        <w:pStyle w:val="BodyText"/>
        <w:spacing w:before="8"/>
      </w:pPr>
    </w:p>
    <w:p>
      <w:pPr>
        <w:spacing w:after="0"/>
        <w:sectPr>
          <w:pgSz w:w="11910" w:h="16840"/>
          <w:pgMar w:header="879" w:footer="999" w:top="1120" w:bottom="1180" w:left="860" w:right="640"/>
        </w:sectPr>
      </w:pPr>
    </w:p>
    <w:p>
      <w:pPr>
        <w:pStyle w:val="ListParagraph"/>
        <w:numPr>
          <w:ilvl w:val="1"/>
          <w:numId w:val="8"/>
        </w:numPr>
        <w:tabs>
          <w:tab w:pos="887" w:val="left" w:leader="none"/>
        </w:tabs>
        <w:spacing w:line="273" w:lineRule="auto" w:before="37" w:after="0"/>
        <w:ind w:left="886" w:right="0" w:hanging="665"/>
        <w:jc w:val="both"/>
        <w:rPr>
          <w:sz w:val="21"/>
        </w:rPr>
      </w:pPr>
      <w:r>
        <w:rPr>
          <w:spacing w:val="15"/>
          <w:sz w:val="21"/>
        </w:rPr>
        <w:t>本公司合同解除权的限制</w:t>
      </w:r>
    </w:p>
    <w:p>
      <w:pPr>
        <w:pStyle w:val="BodyText"/>
        <w:spacing w:line="273" w:lineRule="auto"/>
        <w:ind w:left="176" w:right="99" w:firstLine="420"/>
      </w:pPr>
      <w:r>
        <w:rPr/>
        <w:br w:type="column"/>
      </w:r>
      <w:r>
        <w:rPr>
          <w:spacing w:val="-7"/>
        </w:rPr>
        <w:t>前条规定的合同解除权，自本公司知道有解除事由之日起，超过 </w:t>
      </w:r>
      <w:r>
        <w:rPr/>
        <w:t>30</w:t>
      </w:r>
      <w:r>
        <w:rPr>
          <w:spacing w:val="-8"/>
        </w:rPr>
        <w:t> 日不行使而消灭。</w:t>
      </w:r>
      <w:r>
        <w:rPr>
          <w:spacing w:val="-7"/>
        </w:rPr>
        <w:t>自本合同成立之日起超过二年的，本公司不得解除本合同；发生保险事故的，本公司承担</w:t>
      </w:r>
      <w:r>
        <w:rPr>
          <w:spacing w:val="-3"/>
        </w:rPr>
        <w:t>给付保险金的责任。</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8"/>
      </w:pPr>
    </w:p>
    <w:p>
      <w:pPr>
        <w:spacing w:after="0"/>
        <w:sectPr>
          <w:type w:val="continuous"/>
          <w:pgSz w:w="11910" w:h="16840"/>
          <w:pgMar w:top="1040" w:bottom="1180" w:left="860" w:right="640"/>
        </w:sectPr>
      </w:pPr>
    </w:p>
    <w:p>
      <w:pPr>
        <w:pStyle w:val="ListParagraph"/>
        <w:numPr>
          <w:ilvl w:val="1"/>
          <w:numId w:val="8"/>
        </w:numPr>
        <w:tabs>
          <w:tab w:pos="887" w:val="left" w:leader="none"/>
        </w:tabs>
        <w:spacing w:line="273" w:lineRule="auto" w:before="37" w:after="0"/>
        <w:ind w:left="886" w:right="0" w:hanging="665"/>
        <w:jc w:val="both"/>
        <w:rPr>
          <w:sz w:val="21"/>
        </w:rPr>
      </w:pPr>
      <w:r>
        <w:rPr>
          <w:spacing w:val="15"/>
          <w:sz w:val="21"/>
        </w:rPr>
        <w:t>年龄确定与错误处理</w:t>
      </w:r>
    </w:p>
    <w:p>
      <w:pPr>
        <w:pStyle w:val="BodyText"/>
        <w:ind w:left="596"/>
      </w:pPr>
      <w:r>
        <w:rPr/>
        <w:br w:type="column"/>
      </w:r>
      <w:r>
        <w:rPr/>
        <w:t>1.被保险人的年龄以周岁计算。</w:t>
      </w:r>
    </w:p>
    <w:p>
      <w:pPr>
        <w:pStyle w:val="BodyText"/>
        <w:spacing w:line="273" w:lineRule="auto"/>
        <w:ind w:left="176" w:right="204" w:firstLine="420"/>
        <w:jc w:val="both"/>
      </w:pPr>
      <w:r>
        <w:rPr/>
        <w:t>2.您在申请投保时，应将与有效身份证件相符的被保险人的出生日期在投保单上填明，如发生错误按下列方式办理：</w:t>
      </w:r>
    </w:p>
    <w:p>
      <w:pPr>
        <w:pStyle w:val="BodyText"/>
        <w:spacing w:line="273" w:lineRule="auto" w:before="7"/>
        <w:ind w:left="176" w:right="202" w:firstLine="420"/>
        <w:jc w:val="both"/>
      </w:pPr>
      <w:r>
        <w:rPr/>
        <w:t>（1）您申报的被保险人年龄不真实，并且其真实年龄不符合本合同约定投保年龄限</w:t>
      </w:r>
      <w:r>
        <w:rPr>
          <w:spacing w:val="-5"/>
        </w:rPr>
        <w:t>制的，本公司有权解除合同，并向您退还保险单的现金价值。本公司行使合同解除权适用</w:t>
      </w:r>
      <w:r>
        <w:rPr>
          <w:spacing w:val="-3"/>
        </w:rPr>
        <w:t>前条“本公司合同解除权的限制”的规定。</w:t>
      </w:r>
    </w:p>
    <w:p>
      <w:pPr>
        <w:pStyle w:val="BodyText"/>
        <w:spacing w:line="273" w:lineRule="auto" w:before="7"/>
        <w:ind w:left="176" w:right="202" w:firstLine="420"/>
        <w:jc w:val="both"/>
      </w:pPr>
      <w:r>
        <w:rPr/>
        <w:t>（2）您申报的被保险人年龄不真实，致使您实付保险费少于应付保险费的，本公司</w:t>
      </w:r>
      <w:r>
        <w:rPr>
          <w:spacing w:val="-5"/>
        </w:rPr>
        <w:t>有权更正并要求您补交保险费。如已经发生保险事故，在给付保险金时按实付保险费和应</w:t>
      </w:r>
      <w:r>
        <w:rPr>
          <w:spacing w:val="-3"/>
        </w:rPr>
        <w:t>付保险费的比例给付。</w:t>
      </w:r>
    </w:p>
    <w:p>
      <w:pPr>
        <w:pStyle w:val="BodyText"/>
        <w:spacing w:line="273" w:lineRule="auto" w:before="7"/>
        <w:ind w:left="176" w:right="202" w:firstLine="420"/>
        <w:jc w:val="both"/>
      </w:pPr>
      <w:r>
        <w:rPr/>
        <w:t>（3）您申报的被保险人年龄不真实，致使您实付保险费多于应付保险费的，本公司会将多收的保险费退还给您。</w:t>
      </w:r>
    </w:p>
    <w:p>
      <w:pPr>
        <w:spacing w:after="0" w:line="273" w:lineRule="auto"/>
        <w:jc w:val="both"/>
        <w:sectPr>
          <w:type w:val="continuous"/>
          <w:pgSz w:w="11910" w:h="16840"/>
          <w:pgMar w:top="1040" w:bottom="1180" w:left="860" w:right="640"/>
          <w:cols w:num="2" w:equalWidth="0">
            <w:col w:w="1806" w:space="40"/>
            <w:col w:w="8564"/>
          </w:cols>
        </w:sectPr>
      </w:pPr>
    </w:p>
    <w:p>
      <w:pPr>
        <w:pStyle w:val="BodyText"/>
        <w:spacing w:before="8"/>
      </w:pPr>
    </w:p>
    <w:p>
      <w:pPr>
        <w:pStyle w:val="ListParagraph"/>
        <w:numPr>
          <w:ilvl w:val="1"/>
          <w:numId w:val="8"/>
        </w:numPr>
        <w:tabs>
          <w:tab w:pos="887" w:val="left" w:leader="none"/>
        </w:tabs>
        <w:spacing w:line="273" w:lineRule="auto" w:before="36" w:after="0"/>
        <w:ind w:left="2021" w:right="204" w:hanging="1800"/>
        <w:jc w:val="both"/>
        <w:rPr>
          <w:sz w:val="21"/>
        </w:rPr>
      </w:pPr>
      <w:r>
        <w:rPr>
          <w:spacing w:val="-6"/>
          <w:sz w:val="21"/>
        </w:rPr>
        <w:t>地址变更      为了保障您的合法权益，您的住所或通讯地址变更时，请及时通知本公司。如您未通知本公司，本公司按本合同载明的最后住所或通讯地址发送的有关通知，均视为已送达给您。</w:t>
      </w:r>
    </w:p>
    <w:p>
      <w:pPr>
        <w:pStyle w:val="BodyText"/>
        <w:spacing w:before="5"/>
        <w:rPr>
          <w:sz w:val="24"/>
        </w:rPr>
      </w:pPr>
    </w:p>
    <w:p>
      <w:pPr>
        <w:pStyle w:val="ListParagraph"/>
        <w:numPr>
          <w:ilvl w:val="1"/>
          <w:numId w:val="8"/>
        </w:numPr>
        <w:tabs>
          <w:tab w:pos="887" w:val="left" w:leader="none"/>
        </w:tabs>
        <w:spacing w:line="273" w:lineRule="auto" w:before="0" w:after="0"/>
        <w:ind w:left="2021" w:right="204" w:hanging="1800"/>
        <w:jc w:val="both"/>
        <w:rPr>
          <w:sz w:val="21"/>
        </w:rPr>
      </w:pPr>
      <w:r>
        <w:rPr>
          <w:spacing w:val="-5"/>
          <w:sz w:val="21"/>
        </w:rPr>
        <w:t>失踪处理      被保险人在本合同保险期间内失踪，并经人民法院宣告死亡，本公司依据人民法院的</w:t>
      </w:r>
      <w:r>
        <w:rPr>
          <w:spacing w:val="-3"/>
          <w:sz w:val="21"/>
        </w:rPr>
        <w:t>宣告死亡判决及宣告死亡日，按本合同规定给付保险金。</w:t>
      </w:r>
    </w:p>
    <w:p>
      <w:pPr>
        <w:pStyle w:val="BodyText"/>
        <w:spacing w:line="273" w:lineRule="auto" w:before="7"/>
        <w:ind w:left="2021" w:right="204" w:firstLine="420"/>
        <w:jc w:val="both"/>
      </w:pPr>
      <w:r>
        <w:rPr>
          <w:spacing w:val="-5"/>
        </w:rPr>
        <w:t>被保险人失踪期间至人民法院的宣告死亡日，您或受益人应继续交纳保险费，以维持</w:t>
      </w:r>
      <w:r>
        <w:rPr>
          <w:spacing w:val="-6"/>
        </w:rPr>
        <w:t>合同的有效性；如您或受益人未交纳续期保险费，本公司在给付保险金时将扣除欠交的保险费。</w:t>
      </w:r>
    </w:p>
    <w:p>
      <w:pPr>
        <w:pStyle w:val="BodyText"/>
        <w:spacing w:line="273" w:lineRule="auto" w:before="7"/>
        <w:ind w:left="2021" w:right="204" w:firstLine="420"/>
        <w:jc w:val="both"/>
      </w:pPr>
      <w:r>
        <w:rPr>
          <w:spacing w:val="-4"/>
        </w:rPr>
        <w:t>如日后被保险人重新出现或确知其没有死亡，保险金领取人应将已领取的保险金于被</w:t>
      </w:r>
      <w:r>
        <w:rPr>
          <w:spacing w:val="-3"/>
        </w:rPr>
        <w:t>保险人重新出现或确知其没有死亡之日起 </w:t>
      </w:r>
      <w:r>
        <w:rPr/>
        <w:t>30</w:t>
      </w:r>
      <w:r>
        <w:rPr>
          <w:spacing w:val="-3"/>
        </w:rPr>
        <w:t> 日内退还本公司，本合同的效力由您和本公司依法协商处理。</w:t>
      </w:r>
    </w:p>
    <w:p>
      <w:pPr>
        <w:pStyle w:val="BodyText"/>
        <w:spacing w:before="5"/>
        <w:rPr>
          <w:sz w:val="24"/>
        </w:rPr>
      </w:pPr>
    </w:p>
    <w:p>
      <w:pPr>
        <w:pStyle w:val="ListParagraph"/>
        <w:numPr>
          <w:ilvl w:val="1"/>
          <w:numId w:val="8"/>
        </w:numPr>
        <w:tabs>
          <w:tab w:pos="886" w:val="left" w:leader="none"/>
          <w:tab w:pos="887" w:val="left" w:leader="none"/>
          <w:tab w:pos="2441" w:val="left" w:leader="none"/>
        </w:tabs>
        <w:spacing w:line="240" w:lineRule="auto" w:before="0" w:after="0"/>
        <w:ind w:left="886" w:right="0" w:hanging="665"/>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二</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before="36"/>
        <w:ind w:left="2021" w:right="204" w:firstLine="420"/>
        <w:jc w:val="both"/>
      </w:pPr>
      <w:r>
        <w:rPr/>
        <w:t>1.</w:t>
      </w:r>
      <w:r>
        <w:rPr>
          <w:spacing w:val="-6"/>
        </w:rPr>
        <w:t>因履行本合同发生的争议，由当事人协商解决，协商不成的，提交双方共同选择的</w:t>
      </w:r>
      <w:r>
        <w:rPr>
          <w:spacing w:val="-4"/>
        </w:rPr>
        <w:t>仲裁委员会仲裁；</w:t>
      </w:r>
    </w:p>
    <w:p>
      <w:pPr>
        <w:pStyle w:val="BodyText"/>
        <w:spacing w:before="7"/>
        <w:ind w:left="2441"/>
      </w:pPr>
      <w:r>
        <w:rPr>
          <w:spacing w:val="-1"/>
        </w:rPr>
        <w:t>2.</w:t>
      </w:r>
      <w:r>
        <w:rPr>
          <w:spacing w:val="-11"/>
        </w:rPr>
        <w:t>因履行本合同发生的争议，由当事人协商解决，协商不成的，依法向人民法院起诉。</w:t>
      </w:r>
    </w:p>
    <w:p>
      <w:pPr>
        <w:pStyle w:val="BodyText"/>
        <w:spacing w:before="0"/>
        <w:rPr>
          <w:sz w:val="20"/>
        </w:rPr>
      </w:pPr>
    </w:p>
    <w:p>
      <w:pPr>
        <w:tabs>
          <w:tab w:pos="886" w:val="left" w:leader="none"/>
        </w:tabs>
        <w:spacing w:before="162"/>
        <w:ind w:left="221" w:right="0" w:firstLine="0"/>
        <w:jc w:val="left"/>
        <w:rPr>
          <w:sz w:val="24"/>
        </w:rPr>
      </w:pPr>
      <w:r>
        <w:rPr/>
        <w:pict>
          <v:group style="position:absolute;margin-left:48.698261pt;margin-top:36.171883pt;width:509.4pt;height:1pt;mso-position-horizontal-relative:page;mso-position-vertical-relative:paragraph;z-index:1216;mso-wrap-distance-left:0;mso-wrap-distance-right:0" coordorigin="974,723" coordsize="10188,20">
            <v:line style="position:absolute" from="974,733" to="1639,733" stroked="true" strokeweight=".96pt" strokecolor="#000000">
              <v:stroke dashstyle="solid"/>
            </v:line>
            <v:rect style="position:absolute;left:1638;top:723;width:20;height:20" filled="true" fillcolor="#000000" stroked="false">
              <v:fill type="solid"/>
            </v:rect>
            <v:line style="position:absolute" from="1658,733" to="2772,733" stroked="true" strokeweight=".96pt" strokecolor="#000000">
              <v:stroke dashstyle="solid"/>
            </v:line>
            <v:rect style="position:absolute;left:2771;top:723;width:20;height:20" filled="true" fillcolor="#000000" stroked="false">
              <v:fill type="solid"/>
            </v:rect>
            <v:line style="position:absolute" from="2791,733" to="11162,733" stroked="true" strokeweight=".96pt" strokecolor="#000000">
              <v:stroke dashstyle="solid"/>
            </v:line>
            <w10:wrap type="topAndBottom"/>
          </v:group>
        </w:pict>
      </w:r>
      <w:r>
        <w:rPr>
          <w:rFonts w:ascii="Times New Roman" w:eastAsia="Times New Roman"/>
          <w:w w:val="185"/>
          <w:position w:val="-3"/>
          <w:sz w:val="40"/>
        </w:rPr>
        <w:t>z</w:t>
        <w:tab/>
      </w:r>
      <w:r>
        <w:rPr>
          <w:sz w:val="24"/>
        </w:rPr>
        <w:t>释义</w:t>
      </w:r>
    </w:p>
    <w:p>
      <w:pPr>
        <w:pStyle w:val="BodyText"/>
        <w:spacing w:before="0"/>
        <w:rPr>
          <w:sz w:val="18"/>
        </w:rPr>
      </w:pPr>
    </w:p>
    <w:p>
      <w:pPr>
        <w:pStyle w:val="ListParagraph"/>
        <w:numPr>
          <w:ilvl w:val="1"/>
          <w:numId w:val="9"/>
        </w:numPr>
        <w:tabs>
          <w:tab w:pos="886" w:val="left" w:leader="none"/>
          <w:tab w:pos="887" w:val="left" w:leader="none"/>
          <w:tab w:pos="2441" w:val="left" w:leader="none"/>
        </w:tabs>
        <w:spacing w:line="240" w:lineRule="auto" w:before="37" w:after="0"/>
        <w:ind w:left="2021" w:right="0" w:hanging="1800"/>
        <w:jc w:val="left"/>
        <w:rPr>
          <w:sz w:val="21"/>
        </w:rPr>
      </w:pPr>
      <w:r>
        <w:rPr>
          <w:sz w:val="21"/>
        </w:rPr>
        <w:t>周岁</w:t>
        <w:tab/>
        <w:t>以法</w:t>
      </w:r>
      <w:r>
        <w:rPr>
          <w:spacing w:val="-3"/>
          <w:sz w:val="21"/>
        </w:rPr>
        <w:t>定</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中</w:t>
      </w:r>
      <w:r>
        <w:rPr>
          <w:spacing w:val="-3"/>
          <w:sz w:val="21"/>
        </w:rPr>
        <w:t>记</w:t>
      </w:r>
      <w:r>
        <w:rPr>
          <w:sz w:val="21"/>
        </w:rPr>
        <w:t>载的</w:t>
      </w:r>
      <w:r>
        <w:rPr>
          <w:spacing w:val="-3"/>
          <w:sz w:val="21"/>
        </w:rPr>
        <w:t>出</w:t>
      </w:r>
      <w:r>
        <w:rPr>
          <w:sz w:val="21"/>
        </w:rPr>
        <w:t>生</w:t>
      </w:r>
      <w:r>
        <w:rPr>
          <w:spacing w:val="-3"/>
          <w:sz w:val="21"/>
        </w:rPr>
        <w:t>日</w:t>
      </w:r>
      <w:r>
        <w:rPr>
          <w:sz w:val="21"/>
        </w:rPr>
        <w:t>期</w:t>
      </w:r>
      <w:r>
        <w:rPr>
          <w:spacing w:val="-3"/>
          <w:sz w:val="21"/>
        </w:rPr>
        <w:t>为</w:t>
      </w:r>
      <w:r>
        <w:rPr>
          <w:sz w:val="21"/>
        </w:rPr>
        <w:t>计</w:t>
      </w:r>
      <w:r>
        <w:rPr>
          <w:spacing w:val="-3"/>
          <w:sz w:val="21"/>
        </w:rPr>
        <w:t>算</w:t>
      </w:r>
      <w:r>
        <w:rPr>
          <w:sz w:val="21"/>
        </w:rPr>
        <w:t>基</w:t>
      </w:r>
      <w:r>
        <w:rPr>
          <w:spacing w:val="-3"/>
          <w:sz w:val="21"/>
        </w:rPr>
        <w:t>础</w:t>
      </w:r>
      <w:r>
        <w:rPr>
          <w:sz w:val="21"/>
        </w:rPr>
        <w:t>。</w:t>
      </w:r>
    </w:p>
    <w:p>
      <w:pPr>
        <w:pStyle w:val="BodyText"/>
        <w:spacing w:before="8"/>
        <w:rPr>
          <w:sz w:val="26"/>
        </w:rPr>
      </w:pPr>
    </w:p>
    <w:p>
      <w:pPr>
        <w:pStyle w:val="ListParagraph"/>
        <w:numPr>
          <w:ilvl w:val="1"/>
          <w:numId w:val="9"/>
        </w:numPr>
        <w:tabs>
          <w:tab w:pos="886" w:val="left" w:leader="none"/>
          <w:tab w:pos="887" w:val="left" w:leader="none"/>
          <w:tab w:pos="2441" w:val="left" w:leader="none"/>
        </w:tabs>
        <w:spacing w:line="273" w:lineRule="auto" w:before="1" w:after="0"/>
        <w:ind w:left="2021" w:right="207" w:hanging="1800"/>
        <w:jc w:val="left"/>
        <w:rPr>
          <w:sz w:val="21"/>
        </w:rPr>
      </w:pPr>
      <w:r>
        <w:rPr>
          <w:sz w:val="21"/>
        </w:rPr>
        <w:t>现金价值</w:t>
        <w:tab/>
        <w:tab/>
        <w:t>指保</w:t>
      </w:r>
      <w:r>
        <w:rPr>
          <w:spacing w:val="-3"/>
          <w:sz w:val="21"/>
        </w:rPr>
        <w:t>险</w:t>
      </w:r>
      <w:r>
        <w:rPr>
          <w:sz w:val="21"/>
        </w:rPr>
        <w:t>单</w:t>
      </w:r>
      <w:r>
        <w:rPr>
          <w:spacing w:val="-3"/>
          <w:sz w:val="21"/>
        </w:rPr>
        <w:t>所</w:t>
      </w:r>
      <w:r>
        <w:rPr>
          <w:sz w:val="21"/>
        </w:rPr>
        <w:t>具</w:t>
      </w:r>
      <w:r>
        <w:rPr>
          <w:spacing w:val="-3"/>
          <w:sz w:val="21"/>
        </w:rPr>
        <w:t>有</w:t>
      </w:r>
      <w:r>
        <w:rPr>
          <w:sz w:val="21"/>
        </w:rPr>
        <w:t>的</w:t>
      </w:r>
      <w:r>
        <w:rPr>
          <w:spacing w:val="-3"/>
          <w:sz w:val="21"/>
        </w:rPr>
        <w:t>价值</w:t>
      </w:r>
      <w:r>
        <w:rPr>
          <w:spacing w:val="-8"/>
          <w:sz w:val="21"/>
        </w:rPr>
        <w:t>。</w:t>
      </w:r>
      <w:r>
        <w:rPr>
          <w:sz w:val="21"/>
        </w:rPr>
        <w:t>通常</w:t>
      </w:r>
      <w:r>
        <w:rPr>
          <w:spacing w:val="-3"/>
          <w:sz w:val="21"/>
        </w:rPr>
        <w:t>体</w:t>
      </w:r>
      <w:r>
        <w:rPr>
          <w:sz w:val="21"/>
        </w:rPr>
        <w:t>现</w:t>
      </w:r>
      <w:r>
        <w:rPr>
          <w:spacing w:val="-3"/>
          <w:sz w:val="21"/>
        </w:rPr>
        <w:t>为</w:t>
      </w:r>
      <w:r>
        <w:rPr>
          <w:sz w:val="21"/>
        </w:rPr>
        <w:t>解</w:t>
      </w:r>
      <w:r>
        <w:rPr>
          <w:spacing w:val="-3"/>
          <w:sz w:val="21"/>
        </w:rPr>
        <w:t>除</w:t>
      </w:r>
      <w:r>
        <w:rPr>
          <w:sz w:val="21"/>
        </w:rPr>
        <w:t>合</w:t>
      </w:r>
      <w:r>
        <w:rPr>
          <w:spacing w:val="-3"/>
          <w:sz w:val="21"/>
        </w:rPr>
        <w:t>同时</w:t>
      </w:r>
      <w:r>
        <w:rPr>
          <w:spacing w:val="-8"/>
          <w:sz w:val="21"/>
        </w:rPr>
        <w:t>，</w:t>
      </w:r>
      <w:r>
        <w:rPr>
          <w:sz w:val="21"/>
        </w:rPr>
        <w:t>根据</w:t>
      </w:r>
      <w:r>
        <w:rPr>
          <w:spacing w:val="-3"/>
          <w:sz w:val="21"/>
        </w:rPr>
        <w:t>精</w:t>
      </w:r>
      <w:r>
        <w:rPr>
          <w:sz w:val="21"/>
        </w:rPr>
        <w:t>算</w:t>
      </w:r>
      <w:r>
        <w:rPr>
          <w:spacing w:val="-3"/>
          <w:sz w:val="21"/>
        </w:rPr>
        <w:t>原</w:t>
      </w:r>
      <w:r>
        <w:rPr>
          <w:sz w:val="21"/>
        </w:rPr>
        <w:t>理</w:t>
      </w:r>
      <w:r>
        <w:rPr>
          <w:spacing w:val="-3"/>
          <w:sz w:val="21"/>
        </w:rPr>
        <w:t>计</w:t>
      </w:r>
      <w:r>
        <w:rPr>
          <w:sz w:val="21"/>
        </w:rPr>
        <w:t>算</w:t>
      </w:r>
      <w:r>
        <w:rPr>
          <w:spacing w:val="-3"/>
          <w:sz w:val="21"/>
        </w:rPr>
        <w:t>的</w:t>
      </w:r>
      <w:r>
        <w:rPr>
          <w:spacing w:val="-8"/>
          <w:sz w:val="21"/>
        </w:rPr>
        <w:t>，</w:t>
      </w:r>
      <w:r>
        <w:rPr>
          <w:spacing w:val="-3"/>
          <w:sz w:val="21"/>
        </w:rPr>
        <w:t>由</w:t>
      </w:r>
      <w:r>
        <w:rPr>
          <w:sz w:val="21"/>
        </w:rPr>
        <w:t>本公</w:t>
      </w:r>
      <w:r>
        <w:rPr>
          <w:spacing w:val="-3"/>
          <w:sz w:val="21"/>
        </w:rPr>
        <w:t>司</w:t>
      </w:r>
      <w:r>
        <w:rPr>
          <w:sz w:val="21"/>
        </w:rPr>
        <w:t>退 </w:t>
      </w:r>
      <w:r>
        <w:rPr>
          <w:spacing w:val="-1"/>
          <w:sz w:val="21"/>
        </w:rPr>
        <w:t>还的</w:t>
      </w:r>
      <w:r>
        <w:rPr>
          <w:spacing w:val="-3"/>
          <w:sz w:val="21"/>
        </w:rPr>
        <w:t>那</w:t>
      </w:r>
      <w:r>
        <w:rPr>
          <w:sz w:val="21"/>
        </w:rPr>
        <w:t>部</w:t>
      </w:r>
      <w:r>
        <w:rPr>
          <w:spacing w:val="-3"/>
          <w:sz w:val="21"/>
        </w:rPr>
        <w:t>分</w:t>
      </w:r>
      <w:r>
        <w:rPr>
          <w:sz w:val="21"/>
        </w:rPr>
        <w:t>金</w:t>
      </w:r>
      <w:r>
        <w:rPr>
          <w:spacing w:val="-3"/>
          <w:sz w:val="21"/>
        </w:rPr>
        <w:t>额</w:t>
      </w:r>
      <w:r>
        <w:rPr>
          <w:spacing w:val="-12"/>
          <w:sz w:val="21"/>
        </w:rPr>
        <w:t>。</w:t>
      </w:r>
      <w:r>
        <w:rPr>
          <w:sz w:val="21"/>
        </w:rPr>
        <w:t>保</w:t>
      </w:r>
      <w:r>
        <w:rPr>
          <w:spacing w:val="-3"/>
          <w:sz w:val="21"/>
        </w:rPr>
        <w:t>单年</w:t>
      </w:r>
      <w:r>
        <w:rPr>
          <w:sz w:val="21"/>
        </w:rPr>
        <w:t>度末</w:t>
      </w:r>
      <w:r>
        <w:rPr>
          <w:spacing w:val="-3"/>
          <w:sz w:val="21"/>
        </w:rPr>
        <w:t>的</w:t>
      </w:r>
      <w:r>
        <w:rPr>
          <w:sz w:val="21"/>
        </w:rPr>
        <w:t>现</w:t>
      </w:r>
      <w:r>
        <w:rPr>
          <w:spacing w:val="-3"/>
          <w:sz w:val="21"/>
        </w:rPr>
        <w:t>金</w:t>
      </w:r>
      <w:r>
        <w:rPr>
          <w:sz w:val="21"/>
        </w:rPr>
        <w:t>价</w:t>
      </w:r>
      <w:r>
        <w:rPr>
          <w:spacing w:val="-3"/>
          <w:sz w:val="21"/>
        </w:rPr>
        <w:t>值</w:t>
      </w:r>
      <w:r>
        <w:rPr>
          <w:sz w:val="21"/>
        </w:rPr>
        <w:t>金</w:t>
      </w:r>
      <w:r>
        <w:rPr>
          <w:spacing w:val="-3"/>
          <w:sz w:val="21"/>
        </w:rPr>
        <w:t>额</w:t>
      </w:r>
      <w:r>
        <w:rPr>
          <w:sz w:val="21"/>
        </w:rPr>
        <w:t>在</w:t>
      </w:r>
      <w:r>
        <w:rPr>
          <w:spacing w:val="-3"/>
          <w:sz w:val="21"/>
        </w:rPr>
        <w:t>现</w:t>
      </w:r>
      <w:r>
        <w:rPr>
          <w:sz w:val="21"/>
        </w:rPr>
        <w:t>金价</w:t>
      </w:r>
      <w:r>
        <w:rPr>
          <w:spacing w:val="-3"/>
          <w:sz w:val="21"/>
        </w:rPr>
        <w:t>值</w:t>
      </w:r>
      <w:r>
        <w:rPr>
          <w:sz w:val="21"/>
        </w:rPr>
        <w:t>表</w:t>
      </w:r>
      <w:r>
        <w:rPr>
          <w:spacing w:val="-3"/>
          <w:sz w:val="21"/>
        </w:rPr>
        <w:t>上</w:t>
      </w:r>
      <w:r>
        <w:rPr>
          <w:sz w:val="21"/>
        </w:rPr>
        <w:t>载</w:t>
      </w:r>
      <w:r>
        <w:rPr>
          <w:spacing w:val="-3"/>
          <w:sz w:val="21"/>
        </w:rPr>
        <w:t>明</w:t>
      </w:r>
      <w:r>
        <w:rPr>
          <w:spacing w:val="-12"/>
          <w:sz w:val="21"/>
        </w:rPr>
        <w:t>，</w:t>
      </w:r>
      <w:r>
        <w:rPr>
          <w:sz w:val="21"/>
        </w:rPr>
        <w:t>保单</w:t>
      </w:r>
      <w:r>
        <w:rPr>
          <w:spacing w:val="-3"/>
          <w:sz w:val="21"/>
        </w:rPr>
        <w:t>年</w:t>
      </w:r>
      <w:r>
        <w:rPr>
          <w:sz w:val="21"/>
        </w:rPr>
        <w:t>度之</w:t>
      </w:r>
      <w:r>
        <w:rPr>
          <w:spacing w:val="-3"/>
          <w:sz w:val="21"/>
        </w:rPr>
        <w:t>内</w:t>
      </w:r>
      <w:r>
        <w:rPr>
          <w:sz w:val="21"/>
        </w:rPr>
        <w:t>的</w:t>
      </w:r>
      <w:r>
        <w:rPr>
          <w:spacing w:val="-3"/>
          <w:sz w:val="21"/>
        </w:rPr>
        <w:t>现</w:t>
      </w:r>
      <w:r>
        <w:rPr>
          <w:sz w:val="21"/>
        </w:rPr>
        <w:t>金</w:t>
      </w:r>
    </w:p>
    <w:p>
      <w:pPr>
        <w:spacing w:after="0" w:line="273" w:lineRule="auto"/>
        <w:jc w:val="left"/>
        <w:rPr>
          <w:sz w:val="21"/>
        </w:rPr>
        <w:sectPr>
          <w:type w:val="continuous"/>
          <w:pgSz w:w="11910" w:h="16840"/>
          <w:pgMar w:top="1040" w:bottom="1180" w:left="860" w:right="640"/>
        </w:sectPr>
      </w:pPr>
    </w:p>
    <w:p>
      <w:pPr>
        <w:pStyle w:val="BodyText"/>
        <w:spacing w:before="9"/>
        <w:rPr>
          <w:sz w:val="17"/>
        </w:rPr>
      </w:pPr>
    </w:p>
    <w:p>
      <w:pPr>
        <w:pStyle w:val="BodyText"/>
        <w:ind w:left="1901"/>
      </w:pPr>
      <w:r>
        <w:rPr/>
        <w:t>价值金额您可以向我们查询。</w:t>
      </w:r>
    </w:p>
    <w:p>
      <w:pPr>
        <w:pStyle w:val="BodyText"/>
        <w:spacing w:line="273" w:lineRule="auto"/>
        <w:ind w:left="1901" w:right="86" w:firstLine="422"/>
      </w:pPr>
      <w:r>
        <w:rPr/>
        <w:t>保单年度：从保单生效日或保单生效对应日零时起至下一年度保单生效对应日零时止为一个保单年度。</w:t>
      </w:r>
    </w:p>
    <w:p>
      <w:pPr>
        <w:pStyle w:val="BodyText"/>
        <w:spacing w:before="8"/>
      </w:pPr>
    </w:p>
    <w:p>
      <w:pPr>
        <w:spacing w:after="0"/>
        <w:sectPr>
          <w:pgSz w:w="11910" w:h="16840"/>
          <w:pgMar w:header="879" w:footer="999" w:top="1120" w:bottom="1180" w:left="980" w:right="740"/>
        </w:sectPr>
      </w:pPr>
    </w:p>
    <w:p>
      <w:pPr>
        <w:pStyle w:val="ListParagraph"/>
        <w:numPr>
          <w:ilvl w:val="1"/>
          <w:numId w:val="9"/>
        </w:numPr>
        <w:tabs>
          <w:tab w:pos="766" w:val="left" w:leader="none"/>
          <w:tab w:pos="767" w:val="left" w:leader="none"/>
        </w:tabs>
        <w:spacing w:line="273" w:lineRule="auto" w:before="36" w:after="0"/>
        <w:ind w:left="766" w:right="0" w:hanging="665"/>
        <w:jc w:val="left"/>
        <w:rPr>
          <w:sz w:val="21"/>
        </w:rPr>
      </w:pPr>
      <w:r>
        <w:rPr>
          <w:spacing w:val="15"/>
          <w:sz w:val="21"/>
        </w:rPr>
        <w:t>保单生效对应日</w:t>
      </w:r>
    </w:p>
    <w:p>
      <w:pPr>
        <w:pStyle w:val="BodyText"/>
        <w:spacing w:before="36"/>
        <w:ind w:left="101"/>
      </w:pPr>
      <w:r>
        <w:rPr/>
        <w:br w:type="column"/>
      </w:r>
      <w:r>
        <w:rPr/>
        <w:t>保单生效日每年的对应日。</w:t>
      </w:r>
    </w:p>
    <w:p>
      <w:pPr>
        <w:spacing w:after="0"/>
        <w:sectPr>
          <w:type w:val="continuous"/>
          <w:pgSz w:w="11910" w:h="16840"/>
          <w:pgMar w:top="1040" w:bottom="1180" w:left="980" w:right="740"/>
          <w:cols w:num="2" w:equalWidth="0">
            <w:col w:w="1686" w:space="534"/>
            <w:col w:w="7970"/>
          </w:cols>
        </w:sectPr>
      </w:pPr>
    </w:p>
    <w:p>
      <w:pPr>
        <w:pStyle w:val="BodyText"/>
        <w:spacing w:before="8"/>
      </w:pPr>
    </w:p>
    <w:p>
      <w:pPr>
        <w:pStyle w:val="ListParagraph"/>
        <w:numPr>
          <w:ilvl w:val="1"/>
          <w:numId w:val="9"/>
        </w:numPr>
        <w:tabs>
          <w:tab w:pos="766" w:val="left" w:leader="none"/>
          <w:tab w:pos="767" w:val="left" w:leader="none"/>
          <w:tab w:pos="2321" w:val="left" w:leader="none"/>
        </w:tabs>
        <w:spacing w:line="273" w:lineRule="auto" w:before="36" w:after="0"/>
        <w:ind w:left="1901" w:right="104" w:hanging="1800"/>
        <w:jc w:val="left"/>
        <w:rPr>
          <w:sz w:val="21"/>
        </w:rPr>
      </w:pPr>
      <w:r>
        <w:rPr>
          <w:sz w:val="21"/>
        </w:rPr>
        <w:t>认可医院</w:t>
        <w:tab/>
        <w:tab/>
      </w:r>
      <w:r>
        <w:rPr>
          <w:spacing w:val="-1"/>
          <w:sz w:val="21"/>
        </w:rPr>
        <w:t>指二</w:t>
      </w:r>
      <w:r>
        <w:rPr>
          <w:spacing w:val="-3"/>
          <w:sz w:val="21"/>
        </w:rPr>
        <w:t>级</w:t>
      </w:r>
      <w:r>
        <w:rPr>
          <w:sz w:val="21"/>
        </w:rPr>
        <w:t>及</w:t>
      </w:r>
      <w:r>
        <w:rPr>
          <w:spacing w:val="-3"/>
          <w:sz w:val="21"/>
        </w:rPr>
        <w:t>以</w:t>
      </w:r>
      <w:r>
        <w:rPr>
          <w:sz w:val="21"/>
        </w:rPr>
        <w:t>上</w:t>
      </w:r>
      <w:r>
        <w:rPr>
          <w:spacing w:val="-3"/>
          <w:sz w:val="21"/>
        </w:rPr>
        <w:t>非</w:t>
      </w:r>
      <w:r>
        <w:rPr>
          <w:sz w:val="21"/>
        </w:rPr>
        <w:t>盈</w:t>
      </w:r>
      <w:r>
        <w:rPr>
          <w:spacing w:val="-3"/>
          <w:sz w:val="21"/>
        </w:rPr>
        <w:t>利</w:t>
      </w:r>
      <w:r>
        <w:rPr>
          <w:sz w:val="21"/>
        </w:rPr>
        <w:t>性</w:t>
      </w:r>
      <w:r>
        <w:rPr>
          <w:spacing w:val="-3"/>
          <w:sz w:val="21"/>
        </w:rPr>
        <w:t>医</w:t>
      </w:r>
      <w:r>
        <w:rPr>
          <w:sz w:val="21"/>
        </w:rPr>
        <w:t>院</w:t>
      </w:r>
      <w:r>
        <w:rPr>
          <w:spacing w:val="-10"/>
          <w:sz w:val="21"/>
        </w:rPr>
        <w:t>、</w:t>
      </w:r>
      <w:r>
        <w:rPr>
          <w:spacing w:val="-3"/>
          <w:sz w:val="21"/>
        </w:rPr>
        <w:t>二</w:t>
      </w:r>
      <w:r>
        <w:rPr>
          <w:sz w:val="21"/>
        </w:rPr>
        <w:t>级</w:t>
      </w:r>
      <w:r>
        <w:rPr>
          <w:spacing w:val="-3"/>
          <w:sz w:val="21"/>
        </w:rPr>
        <w:t>及</w:t>
      </w:r>
      <w:r>
        <w:rPr>
          <w:sz w:val="21"/>
        </w:rPr>
        <w:t>以上</w:t>
      </w:r>
      <w:r>
        <w:rPr>
          <w:spacing w:val="-3"/>
          <w:sz w:val="21"/>
        </w:rPr>
        <w:t>社</w:t>
      </w:r>
      <w:r>
        <w:rPr>
          <w:sz w:val="21"/>
        </w:rPr>
        <w:t>保</w:t>
      </w:r>
      <w:r>
        <w:rPr>
          <w:spacing w:val="-3"/>
          <w:sz w:val="21"/>
        </w:rPr>
        <w:t>定点</w:t>
      </w:r>
      <w:r>
        <w:rPr>
          <w:sz w:val="21"/>
        </w:rPr>
        <w:t>医院</w:t>
      </w:r>
      <w:r>
        <w:rPr>
          <w:spacing w:val="-3"/>
          <w:sz w:val="21"/>
        </w:rPr>
        <w:t>或</w:t>
      </w:r>
      <w:r>
        <w:rPr>
          <w:sz w:val="21"/>
        </w:rPr>
        <w:t>本</w:t>
      </w:r>
      <w:r>
        <w:rPr>
          <w:spacing w:val="-3"/>
          <w:sz w:val="21"/>
        </w:rPr>
        <w:t>公</w:t>
      </w:r>
      <w:r>
        <w:rPr>
          <w:sz w:val="21"/>
        </w:rPr>
        <w:t>司</w:t>
      </w:r>
      <w:r>
        <w:rPr>
          <w:spacing w:val="-3"/>
          <w:sz w:val="21"/>
        </w:rPr>
        <w:t>认</w:t>
      </w:r>
      <w:r>
        <w:rPr>
          <w:sz w:val="21"/>
        </w:rPr>
        <w:t>可</w:t>
      </w:r>
      <w:r>
        <w:rPr>
          <w:spacing w:val="-3"/>
          <w:sz w:val="21"/>
        </w:rPr>
        <w:t>的</w:t>
      </w:r>
      <w:r>
        <w:rPr>
          <w:sz w:val="21"/>
        </w:rPr>
        <w:t>其</w:t>
      </w:r>
      <w:r>
        <w:rPr>
          <w:spacing w:val="-3"/>
          <w:sz w:val="21"/>
        </w:rPr>
        <w:t>他</w:t>
      </w:r>
      <w:r>
        <w:rPr>
          <w:sz w:val="21"/>
        </w:rPr>
        <w:t>医院</w:t>
      </w:r>
      <w:r>
        <w:rPr>
          <w:spacing w:val="-12"/>
          <w:sz w:val="21"/>
        </w:rPr>
        <w:t>。</w:t>
      </w:r>
      <w:r>
        <w:rPr>
          <w:sz w:val="21"/>
        </w:rPr>
        <w:t>具 </w:t>
      </w:r>
      <w:r>
        <w:rPr>
          <w:spacing w:val="-1"/>
          <w:sz w:val="21"/>
        </w:rPr>
        <w:t>体可</w:t>
      </w:r>
      <w:r>
        <w:rPr>
          <w:spacing w:val="-3"/>
          <w:sz w:val="21"/>
        </w:rPr>
        <w:t>登</w:t>
      </w:r>
      <w:r>
        <w:rPr>
          <w:spacing w:val="-1"/>
          <w:sz w:val="21"/>
        </w:rPr>
        <w:t>陆</w:t>
      </w:r>
      <w:r>
        <w:rPr>
          <w:spacing w:val="-3"/>
          <w:sz w:val="21"/>
        </w:rPr>
        <w:t>本</w:t>
      </w:r>
      <w:r>
        <w:rPr>
          <w:spacing w:val="-1"/>
          <w:sz w:val="21"/>
        </w:rPr>
        <w:t>公</w:t>
      </w:r>
      <w:r>
        <w:rPr>
          <w:spacing w:val="-3"/>
          <w:sz w:val="21"/>
        </w:rPr>
        <w:t>司</w:t>
      </w:r>
      <w:r>
        <w:rPr>
          <w:spacing w:val="-1"/>
          <w:sz w:val="21"/>
        </w:rPr>
        <w:t>主</w:t>
      </w:r>
      <w:r>
        <w:rPr>
          <w:spacing w:val="-3"/>
          <w:sz w:val="21"/>
        </w:rPr>
        <w:t>页</w:t>
      </w:r>
      <w:r>
        <w:rPr>
          <w:spacing w:val="-1"/>
          <w:sz w:val="21"/>
        </w:rPr>
        <w:t>（</w:t>
      </w:r>
      <w:hyperlink r:id="rId10">
        <w:r>
          <w:rPr>
            <w:color w:val="0000FF"/>
            <w:spacing w:val="-1"/>
            <w:sz w:val="21"/>
          </w:rPr>
          <w:t>www.newchinalife.com</w:t>
        </w:r>
      </w:hyperlink>
      <w:r>
        <w:rPr>
          <w:spacing w:val="-1"/>
          <w:sz w:val="21"/>
        </w:rPr>
        <w:t>）</w:t>
      </w:r>
      <w:r>
        <w:rPr>
          <w:spacing w:val="-3"/>
          <w:sz w:val="21"/>
        </w:rPr>
        <w:t>查询</w:t>
      </w:r>
      <w:r>
        <w:rPr>
          <w:sz w:val="21"/>
        </w:rPr>
        <w:t>或咨</w:t>
      </w:r>
      <w:r>
        <w:rPr>
          <w:spacing w:val="-3"/>
          <w:sz w:val="21"/>
        </w:rPr>
        <w:t>询</w:t>
      </w:r>
      <w:r>
        <w:rPr>
          <w:sz w:val="21"/>
        </w:rPr>
        <w:t>本</w:t>
      </w:r>
      <w:r>
        <w:rPr>
          <w:spacing w:val="-3"/>
          <w:sz w:val="21"/>
        </w:rPr>
        <w:t>公</w:t>
      </w:r>
      <w:r>
        <w:rPr>
          <w:sz w:val="21"/>
        </w:rPr>
        <w:t>司</w:t>
      </w:r>
      <w:r>
        <w:rPr>
          <w:spacing w:val="-3"/>
          <w:sz w:val="21"/>
        </w:rPr>
        <w:t>全</w:t>
      </w:r>
      <w:r>
        <w:rPr>
          <w:sz w:val="21"/>
        </w:rPr>
        <w:t>国</w:t>
      </w:r>
      <w:r>
        <w:rPr>
          <w:spacing w:val="-3"/>
          <w:sz w:val="21"/>
        </w:rPr>
        <w:t>客</w:t>
      </w:r>
      <w:r>
        <w:rPr>
          <w:sz w:val="21"/>
        </w:rPr>
        <w:t>户</w:t>
      </w:r>
      <w:r>
        <w:rPr>
          <w:spacing w:val="-3"/>
          <w:sz w:val="21"/>
        </w:rPr>
        <w:t>服</w:t>
      </w:r>
      <w:r>
        <w:rPr>
          <w:sz w:val="21"/>
        </w:rPr>
        <w:t>务电话</w:t>
      </w:r>
    </w:p>
    <w:p>
      <w:pPr>
        <w:pStyle w:val="BodyText"/>
        <w:spacing w:before="7"/>
        <w:ind w:left="1901"/>
      </w:pPr>
      <w:r>
        <w:rPr/>
        <w:t>95567。</w:t>
      </w:r>
    </w:p>
    <w:p>
      <w:pPr>
        <w:pStyle w:val="BodyText"/>
        <w:spacing w:before="8"/>
        <w:rPr>
          <w:sz w:val="26"/>
        </w:rPr>
      </w:pPr>
    </w:p>
    <w:p>
      <w:pPr>
        <w:pStyle w:val="ListParagraph"/>
        <w:numPr>
          <w:ilvl w:val="1"/>
          <w:numId w:val="9"/>
        </w:numPr>
        <w:tabs>
          <w:tab w:pos="766" w:val="left" w:leader="none"/>
          <w:tab w:pos="767" w:val="left" w:leader="none"/>
          <w:tab w:pos="2321" w:val="left" w:leader="none"/>
        </w:tabs>
        <w:spacing w:line="240" w:lineRule="auto" w:before="0" w:after="0"/>
        <w:ind w:left="766" w:right="0" w:hanging="665"/>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spacing w:before="36"/>
        <w:ind w:left="2341"/>
      </w:pPr>
      <w:r>
        <w:rPr/>
        <w:t>1.具有有效的中华人民共和国《医师资格证书》；</w:t>
      </w:r>
    </w:p>
    <w:p>
      <w:pPr>
        <w:pStyle w:val="BodyText"/>
        <w:spacing w:before="36"/>
        <w:ind w:left="2341"/>
      </w:pPr>
      <w:r>
        <w:rPr/>
        <w:t>2.具有有效的中华人民共和国《医师执业证书》，并按期到相关部门登记注册；</w:t>
      </w:r>
    </w:p>
    <w:p>
      <w:pPr>
        <w:pStyle w:val="BodyText"/>
        <w:spacing w:before="36"/>
        <w:ind w:left="2341"/>
      </w:pPr>
      <w:r>
        <w:rPr/>
        <w:t>3.具有有效的中华人民共和国主治医师或主治医师以上职称的《医师职称证书》；</w:t>
      </w:r>
    </w:p>
    <w:p>
      <w:pPr>
        <w:pStyle w:val="BodyText"/>
        <w:spacing w:before="36"/>
        <w:ind w:left="2321"/>
      </w:pPr>
      <w:r>
        <w:rPr/>
        <w:t>4.在二级或二级以上医院的相应科室从事临床工作三年以上。</w:t>
      </w:r>
    </w:p>
    <w:p>
      <w:pPr>
        <w:pStyle w:val="BodyText"/>
        <w:spacing w:before="11"/>
        <w:rPr>
          <w:sz w:val="23"/>
        </w:rPr>
      </w:pPr>
    </w:p>
    <w:p>
      <w:pPr>
        <w:spacing w:after="0"/>
        <w:rPr>
          <w:sz w:val="23"/>
        </w:rPr>
        <w:sectPr>
          <w:type w:val="continuous"/>
          <w:pgSz w:w="11910" w:h="16840"/>
          <w:pgMar w:top="1040" w:bottom="1180" w:left="980" w:right="740"/>
        </w:sectPr>
      </w:pPr>
    </w:p>
    <w:p>
      <w:pPr>
        <w:pStyle w:val="ListParagraph"/>
        <w:numPr>
          <w:ilvl w:val="1"/>
          <w:numId w:val="9"/>
        </w:numPr>
        <w:tabs>
          <w:tab w:pos="767" w:val="left" w:leader="none"/>
        </w:tabs>
        <w:spacing w:line="273" w:lineRule="auto" w:before="36" w:after="0"/>
        <w:ind w:left="766" w:right="0" w:hanging="665"/>
        <w:jc w:val="both"/>
        <w:rPr>
          <w:sz w:val="21"/>
        </w:rPr>
      </w:pPr>
      <w:r>
        <w:rPr>
          <w:spacing w:val="15"/>
          <w:sz w:val="21"/>
        </w:rPr>
        <w:t>本合同所指的重大疾病或手术</w:t>
      </w:r>
    </w:p>
    <w:p>
      <w:pPr>
        <w:pStyle w:val="BodyText"/>
        <w:spacing w:before="36"/>
        <w:ind w:left="101"/>
      </w:pPr>
      <w:r>
        <w:rPr/>
        <w:br w:type="column"/>
      </w:r>
      <w:r>
        <w:rPr/>
        <w:t>本合同所指的重大疾病或手术，是指下列疾病、疾病状态或手术：</w:t>
      </w:r>
    </w:p>
    <w:p>
      <w:pPr>
        <w:spacing w:after="0"/>
        <w:sectPr>
          <w:type w:val="continuous"/>
          <w:pgSz w:w="11910" w:h="16840"/>
          <w:pgMar w:top="1040" w:bottom="1180" w:left="980" w:right="740"/>
          <w:cols w:num="2" w:equalWidth="0">
            <w:col w:w="1686" w:space="534"/>
            <w:col w:w="7970"/>
          </w:cols>
        </w:sectPr>
      </w:pPr>
    </w:p>
    <w:p>
      <w:pPr>
        <w:pStyle w:val="BodyText"/>
        <w:spacing w:before="8"/>
      </w:pPr>
    </w:p>
    <w:p>
      <w:pPr>
        <w:spacing w:after="0"/>
        <w:sectPr>
          <w:type w:val="continuous"/>
          <w:pgSz w:w="11910" w:h="16840"/>
          <w:pgMar w:top="1040" w:bottom="1180" w:left="980" w:right="740"/>
        </w:sectPr>
      </w:pPr>
    </w:p>
    <w:p>
      <w:pPr>
        <w:pStyle w:val="BodyText"/>
        <w:spacing w:before="36"/>
        <w:ind w:left="766"/>
      </w:pPr>
      <w:r>
        <w:rPr/>
        <w:t>6.6.1</w:t>
      </w:r>
    </w:p>
    <w:p>
      <w:pPr>
        <w:pStyle w:val="BodyText"/>
        <w:ind w:left="766"/>
      </w:pPr>
      <w:r>
        <w:rPr/>
        <w:t>恶性肿瘤</w:t>
      </w:r>
    </w:p>
    <w:p>
      <w:pPr>
        <w:pStyle w:val="BodyText"/>
        <w:spacing w:line="273" w:lineRule="auto" w:before="36"/>
        <w:ind w:left="250" w:right="104" w:firstLine="420"/>
        <w:jc w:val="both"/>
      </w:pPr>
      <w:r>
        <w:rPr/>
        <w:br w:type="column"/>
      </w:r>
      <w:r>
        <w:rPr>
          <w:spacing w:val="-5"/>
        </w:rPr>
        <w:t>指组织细胞异常增生及有转移特性的恶性肿瘤或恶性白血球过多症，经病理检验，确</w:t>
      </w:r>
      <w:r>
        <w:rPr>
          <w:spacing w:val="-7"/>
        </w:rPr>
        <w:t>定符合国家卫生部公布的“国际疾病伤害及死因分类标准”归属于恶性肿瘤之疾病，但以</w:t>
      </w:r>
      <w:r>
        <w:rPr>
          <w:spacing w:val="-3"/>
        </w:rPr>
        <w:t>下疾病不属本保险的责任范围：</w:t>
      </w:r>
    </w:p>
    <w:p>
      <w:pPr>
        <w:pStyle w:val="BodyText"/>
        <w:spacing w:before="7"/>
        <w:ind w:left="672"/>
      </w:pPr>
      <w:r>
        <w:rPr/>
        <w:t>（1）第一期何杰金（HODGKIN）氏病；</w:t>
      </w:r>
    </w:p>
    <w:p>
      <w:pPr>
        <w:pStyle w:val="BodyText"/>
        <w:spacing w:before="36"/>
        <w:ind w:left="672"/>
      </w:pPr>
      <w:r>
        <w:rPr/>
        <w:t>（2）慢性淋巴细胞白血病；</w:t>
      </w:r>
    </w:p>
    <w:p>
      <w:pPr>
        <w:pStyle w:val="BodyText"/>
        <w:spacing w:before="36"/>
        <w:ind w:left="672"/>
      </w:pPr>
      <w:r>
        <w:rPr/>
        <w:t>（3）原位癌；</w:t>
      </w:r>
    </w:p>
    <w:p>
      <w:pPr>
        <w:pStyle w:val="BodyText"/>
        <w:spacing w:before="36"/>
        <w:ind w:left="672"/>
      </w:pPr>
      <w:r>
        <w:rPr/>
        <w:t>（4）恶性黑色素瘤以外的各种皮肤癌；</w:t>
      </w:r>
    </w:p>
    <w:p>
      <w:pPr>
        <w:pStyle w:val="BodyText"/>
        <w:spacing w:before="36"/>
        <w:ind w:left="670"/>
      </w:pPr>
      <w:r>
        <w:rPr/>
        <w:t>恶性肿瘤的发生日期以病理检查标本提取日为准。</w:t>
      </w:r>
    </w:p>
    <w:p>
      <w:pPr>
        <w:pStyle w:val="BodyText"/>
        <w:spacing w:line="273" w:lineRule="auto" w:before="36"/>
        <w:ind w:left="250" w:right="67" w:firstLine="420"/>
      </w:pPr>
      <w:r>
        <w:rPr/>
        <w:t>上述所指原位癌是指癌变仅见于粘膜的上皮层内或皮肤的表皮层内，常波及上皮的全层，尚未穿过基底膜浸润到粘膜下层或真皮层。</w:t>
      </w:r>
    </w:p>
    <w:p>
      <w:pPr>
        <w:spacing w:after="0" w:line="273" w:lineRule="auto"/>
        <w:sectPr>
          <w:type w:val="continuous"/>
          <w:pgSz w:w="11910" w:h="16840"/>
          <w:pgMar w:top="1040" w:bottom="1180" w:left="980" w:right="740"/>
          <w:cols w:num="2" w:equalWidth="0">
            <w:col w:w="1612" w:space="40"/>
            <w:col w:w="8538"/>
          </w:cols>
        </w:sectPr>
      </w:pPr>
    </w:p>
    <w:p>
      <w:pPr>
        <w:pStyle w:val="BodyText"/>
        <w:spacing w:before="8"/>
      </w:pPr>
    </w:p>
    <w:p>
      <w:pPr>
        <w:spacing w:after="0"/>
        <w:sectPr>
          <w:type w:val="continuous"/>
          <w:pgSz w:w="11910" w:h="16840"/>
          <w:pgMar w:top="1040" w:bottom="1180" w:left="980" w:right="740"/>
        </w:sectPr>
      </w:pPr>
    </w:p>
    <w:p>
      <w:pPr>
        <w:pStyle w:val="BodyText"/>
        <w:spacing w:before="36"/>
        <w:ind w:left="766"/>
      </w:pPr>
      <w:r>
        <w:rPr/>
        <w:t>6.6.2</w:t>
      </w:r>
    </w:p>
    <w:p>
      <w:pPr>
        <w:pStyle w:val="BodyText"/>
        <w:spacing w:line="273" w:lineRule="auto"/>
        <w:ind w:left="766"/>
      </w:pPr>
      <w:r>
        <w:rPr>
          <w:spacing w:val="15"/>
        </w:rPr>
        <w:t>慢性肾功</w:t>
      </w:r>
      <w:r>
        <w:rPr>
          <w:spacing w:val="5"/>
        </w:rPr>
        <w:t>能  衰 竭</w:t>
      </w:r>
    </w:p>
    <w:p>
      <w:pPr>
        <w:pStyle w:val="BodyText"/>
        <w:spacing w:line="273" w:lineRule="auto" w:before="8"/>
        <w:ind w:left="766"/>
      </w:pPr>
      <w:r>
        <w:rPr/>
        <w:t>（</w:t>
      </w:r>
      <w:r>
        <w:rPr>
          <w:spacing w:val="-8"/>
        </w:rPr>
        <w:t> 尿毒症期）</w:t>
      </w:r>
    </w:p>
    <w:p>
      <w:pPr>
        <w:pStyle w:val="BodyText"/>
        <w:spacing w:before="36"/>
        <w:ind w:left="596"/>
      </w:pPr>
      <w:r>
        <w:rPr/>
        <w:br w:type="column"/>
      </w:r>
      <w:r>
        <w:rPr/>
        <w:t>指两个肾脏同时发生慢性且不可复原地衰竭，其诊断必须同时具备下列条件：</w:t>
      </w:r>
    </w:p>
    <w:p>
      <w:pPr>
        <w:pStyle w:val="BodyText"/>
        <w:spacing w:line="273" w:lineRule="auto"/>
        <w:ind w:left="176" w:right="107" w:firstLine="420"/>
      </w:pPr>
      <w:r>
        <w:rPr/>
        <w:t>（1）肾小球滤过率（GFR）&lt;10ml/min、血肌酐&gt;707µmol/L，两项指标同时异常持续超过 6 个月；</w:t>
      </w:r>
    </w:p>
    <w:p>
      <w:pPr>
        <w:pStyle w:val="BodyText"/>
        <w:spacing w:before="8"/>
        <w:ind w:left="596"/>
      </w:pPr>
      <w:r>
        <w:rPr/>
        <w:t>（2）必须接受定期透析治疗持续 8 周以上。</w:t>
      </w:r>
    </w:p>
    <w:p>
      <w:pPr>
        <w:spacing w:after="0"/>
        <w:sectPr>
          <w:type w:val="continuous"/>
          <w:pgSz w:w="11910" w:h="16840"/>
          <w:pgMar w:top="1040" w:bottom="1180" w:left="980" w:right="740"/>
          <w:cols w:num="2" w:equalWidth="0">
            <w:col w:w="1686" w:space="40"/>
            <w:col w:w="8464"/>
          </w:cols>
        </w:sectPr>
      </w:pPr>
    </w:p>
    <w:p>
      <w:pPr>
        <w:pStyle w:val="BodyText"/>
        <w:spacing w:before="0"/>
        <w:rPr>
          <w:sz w:val="20"/>
        </w:rPr>
      </w:pPr>
    </w:p>
    <w:p>
      <w:pPr>
        <w:spacing w:after="0"/>
        <w:rPr>
          <w:sz w:val="20"/>
        </w:rPr>
        <w:sectPr>
          <w:type w:val="continuous"/>
          <w:pgSz w:w="11910" w:h="16840"/>
          <w:pgMar w:top="1040" w:bottom="1180" w:left="980" w:right="740"/>
        </w:sectPr>
      </w:pPr>
    </w:p>
    <w:p>
      <w:pPr>
        <w:pStyle w:val="BodyText"/>
        <w:spacing w:before="58"/>
        <w:ind w:left="766"/>
      </w:pPr>
      <w:r>
        <w:rPr/>
        <w:t>6.6.3</w:t>
      </w:r>
    </w:p>
    <w:p>
      <w:pPr>
        <w:pStyle w:val="BodyText"/>
        <w:ind w:left="766"/>
      </w:pPr>
      <w:r>
        <w:rPr/>
        <w:t>川崎氏病</w:t>
      </w:r>
    </w:p>
    <w:p>
      <w:pPr>
        <w:pStyle w:val="BodyText"/>
        <w:spacing w:line="273" w:lineRule="auto"/>
        <w:ind w:left="766"/>
        <w:jc w:val="both"/>
      </w:pPr>
      <w:r>
        <w:rPr/>
        <w:t>（</w:t>
      </w:r>
      <w:r>
        <w:rPr>
          <w:spacing w:val="-8"/>
        </w:rPr>
        <w:t> 伴有冠</w:t>
      </w:r>
      <w:r>
        <w:rPr>
          <w:spacing w:val="-11"/>
        </w:rPr>
        <w:t>状 动 脉瘤）</w:t>
      </w:r>
    </w:p>
    <w:p>
      <w:pPr>
        <w:pStyle w:val="BodyText"/>
        <w:spacing w:before="36"/>
        <w:ind w:left="176" w:right="86" w:firstLine="420"/>
      </w:pPr>
      <w:r>
        <w:rPr/>
        <w:br w:type="column"/>
      </w:r>
      <w:r>
        <w:rPr/>
        <w:t>本保障仅限于伴有冠状动脉瘤的川崎氏病，必须有超声心动图检查诊断，并且临床表现至少具备如下条件的 5 个：</w:t>
      </w:r>
    </w:p>
    <w:p>
      <w:pPr>
        <w:pStyle w:val="BodyText"/>
        <w:spacing w:line="271" w:lineRule="exact" w:before="0"/>
        <w:ind w:left="615"/>
      </w:pPr>
      <w:r>
        <w:rPr/>
        <w:t>（1）不明原因的发热，持续 5 天或更久；</w:t>
      </w:r>
    </w:p>
    <w:p>
      <w:pPr>
        <w:pStyle w:val="BodyText"/>
        <w:spacing w:line="272" w:lineRule="exact" w:before="0"/>
        <w:ind w:left="615"/>
      </w:pPr>
      <w:r>
        <w:rPr/>
        <w:t>（2）双侧结膜炎；</w:t>
      </w:r>
    </w:p>
    <w:p>
      <w:pPr>
        <w:pStyle w:val="BodyText"/>
        <w:spacing w:line="272" w:lineRule="exact" w:before="0"/>
        <w:ind w:left="615"/>
      </w:pPr>
      <w:r>
        <w:rPr/>
        <w:t>（3）口腔及咽部的变化，包括口唇红肿和干裂，杨梅舌，及咽粘膜弥漫性发红；</w:t>
      </w:r>
    </w:p>
    <w:p>
      <w:pPr>
        <w:pStyle w:val="BodyText"/>
        <w:spacing w:line="274" w:lineRule="exact" w:before="0"/>
        <w:ind w:left="615"/>
      </w:pPr>
      <w:r>
        <w:rPr/>
        <w:t>（4）发病初期手足硬肿和掌跖发红，以及恢复期指趾端出现膜状脱皮；</w:t>
      </w:r>
    </w:p>
    <w:p>
      <w:pPr>
        <w:spacing w:after="0" w:line="274" w:lineRule="exact"/>
        <w:sectPr>
          <w:type w:val="continuous"/>
          <w:pgSz w:w="11910" w:h="16840"/>
          <w:pgMar w:top="1040" w:bottom="1180" w:left="980" w:right="740"/>
          <w:cols w:num="2" w:equalWidth="0">
            <w:col w:w="1686" w:space="40"/>
            <w:col w:w="8464"/>
          </w:cols>
        </w:sectPr>
      </w:pPr>
    </w:p>
    <w:p>
      <w:pPr>
        <w:pStyle w:val="BodyText"/>
        <w:spacing w:before="1"/>
        <w:rPr>
          <w:sz w:val="16"/>
        </w:rPr>
      </w:pPr>
    </w:p>
    <w:p>
      <w:pPr>
        <w:pStyle w:val="BodyText"/>
        <w:spacing w:line="274" w:lineRule="exact" w:before="36"/>
        <w:ind w:left="2161"/>
      </w:pPr>
      <w:r>
        <w:rPr/>
        <w:t>（5）躯干部多形性红斑疹，但无水疱及结痂；</w:t>
      </w:r>
    </w:p>
    <w:p>
      <w:pPr>
        <w:pStyle w:val="BodyText"/>
        <w:spacing w:line="274" w:lineRule="exact" w:before="0"/>
        <w:ind w:left="2161"/>
      </w:pPr>
      <w:r>
        <w:rPr/>
        <w:t>（6）颈淋巴结非化脓性肿胀，其直径达 1.5cm 或更大。</w:t>
      </w:r>
    </w:p>
    <w:p>
      <w:pPr>
        <w:pStyle w:val="BodyText"/>
        <w:spacing w:before="6"/>
        <w:rPr>
          <w:sz w:val="22"/>
        </w:rPr>
      </w:pPr>
    </w:p>
    <w:p>
      <w:pPr>
        <w:spacing w:after="0"/>
        <w:rPr>
          <w:sz w:val="22"/>
        </w:rPr>
        <w:sectPr>
          <w:pgSz w:w="11910" w:h="16840"/>
          <w:pgMar w:header="879" w:footer="999" w:top="1120" w:bottom="1180" w:left="1160" w:right="720"/>
        </w:sectPr>
      </w:pPr>
    </w:p>
    <w:p>
      <w:pPr>
        <w:pStyle w:val="BodyText"/>
        <w:spacing w:before="36"/>
        <w:ind w:left="586"/>
      </w:pPr>
      <w:r>
        <w:rPr/>
        <w:t>6.6.4</w:t>
      </w:r>
    </w:p>
    <w:p>
      <w:pPr>
        <w:pStyle w:val="BodyText"/>
        <w:spacing w:line="273" w:lineRule="auto" w:before="36"/>
        <w:ind w:left="586"/>
      </w:pPr>
      <w:r>
        <w:rPr/>
        <w:t>进行性脊肌萎缩症</w:t>
      </w:r>
    </w:p>
    <w:p>
      <w:pPr>
        <w:pStyle w:val="BodyText"/>
        <w:spacing w:line="273" w:lineRule="auto" w:before="36"/>
        <w:ind w:left="176" w:right="87" w:firstLine="420"/>
      </w:pPr>
      <w:r>
        <w:rPr/>
        <w:br w:type="column"/>
      </w:r>
      <w:r>
        <w:rPr/>
        <w:t>该病是累及脊髓前角细胞及脑干运动核的神经元退行性变性疾病，必须经由本公司指定的神经科医师通过肌肉活检而确诊。申请理赔时必须提供肌肉活检的病理报告。</w:t>
      </w:r>
    </w:p>
    <w:p>
      <w:pPr>
        <w:spacing w:after="0" w:line="273" w:lineRule="auto"/>
        <w:sectPr>
          <w:type w:val="continuous"/>
          <w:pgSz w:w="11910" w:h="16840"/>
          <w:pgMar w:top="1040" w:bottom="1180" w:left="1160" w:right="720"/>
          <w:cols w:num="2" w:equalWidth="0">
            <w:col w:w="1506" w:space="40"/>
            <w:col w:w="8484"/>
          </w:cols>
        </w:sectPr>
      </w:pPr>
    </w:p>
    <w:p>
      <w:pPr>
        <w:pStyle w:val="BodyText"/>
        <w:spacing w:before="8"/>
      </w:pPr>
    </w:p>
    <w:p>
      <w:pPr>
        <w:spacing w:after="0"/>
        <w:sectPr>
          <w:type w:val="continuous"/>
          <w:pgSz w:w="11910" w:h="16840"/>
          <w:pgMar w:top="1040" w:bottom="1180" w:left="1160" w:right="720"/>
        </w:sectPr>
      </w:pPr>
    </w:p>
    <w:p>
      <w:pPr>
        <w:pStyle w:val="BodyText"/>
        <w:spacing w:before="36"/>
        <w:ind w:left="586"/>
      </w:pPr>
      <w:r>
        <w:rPr/>
        <w:t>6.6.5</w:t>
      </w:r>
    </w:p>
    <w:p>
      <w:pPr>
        <w:pStyle w:val="BodyText"/>
        <w:spacing w:line="273" w:lineRule="auto"/>
        <w:ind w:left="586"/>
      </w:pPr>
      <w:r>
        <w:rPr/>
        <w:t>病毒性脑炎</w:t>
      </w:r>
    </w:p>
    <w:p>
      <w:pPr>
        <w:pStyle w:val="BodyText"/>
        <w:spacing w:line="273" w:lineRule="auto" w:before="36"/>
        <w:ind w:left="176" w:right="107" w:firstLine="420"/>
        <w:jc w:val="both"/>
      </w:pPr>
      <w:r>
        <w:rPr/>
        <w:br w:type="column"/>
      </w:r>
      <w:r>
        <w:rPr>
          <w:spacing w:val="-3"/>
        </w:rPr>
        <w:t>由于病毒感染引起的以脑实质（大脑半球、小脑或脑干）的炎症为主要病变的病症。</w:t>
      </w:r>
      <w:r>
        <w:rPr>
          <w:spacing w:val="-5"/>
        </w:rPr>
        <w:t>须导致严重及永久性神经机能障碍且持续 </w:t>
      </w:r>
      <w:r>
        <w:rPr/>
        <w:t>6</w:t>
      </w:r>
      <w:r>
        <w:rPr>
          <w:spacing w:val="-9"/>
        </w:rPr>
        <w:t> 个月以上，其诊断须经本公司认可医院的神经</w:t>
      </w:r>
      <w:r>
        <w:rPr>
          <w:spacing w:val="-5"/>
        </w:rPr>
        <w:t>科或内科感染科医师确诊。</w:t>
      </w:r>
    </w:p>
    <w:p>
      <w:pPr>
        <w:spacing w:after="0" w:line="273" w:lineRule="auto"/>
        <w:jc w:val="both"/>
        <w:sectPr>
          <w:type w:val="continuous"/>
          <w:pgSz w:w="11910" w:h="16840"/>
          <w:pgMar w:top="1040" w:bottom="1180" w:left="1160" w:right="720"/>
          <w:cols w:num="2" w:equalWidth="0">
            <w:col w:w="1506" w:space="40"/>
            <w:col w:w="8484"/>
          </w:cols>
        </w:sectPr>
      </w:pPr>
    </w:p>
    <w:p>
      <w:pPr>
        <w:pStyle w:val="BodyText"/>
        <w:spacing w:before="8"/>
      </w:pPr>
    </w:p>
    <w:p>
      <w:pPr>
        <w:spacing w:after="0"/>
        <w:sectPr>
          <w:type w:val="continuous"/>
          <w:pgSz w:w="11910" w:h="16840"/>
          <w:pgMar w:top="1040" w:bottom="1180" w:left="1160" w:right="720"/>
        </w:sectPr>
      </w:pPr>
    </w:p>
    <w:p>
      <w:pPr>
        <w:pStyle w:val="BodyText"/>
        <w:spacing w:before="36"/>
        <w:ind w:left="586"/>
      </w:pPr>
      <w:r>
        <w:rPr/>
        <w:t>6.6.6</w:t>
      </w:r>
    </w:p>
    <w:p>
      <w:pPr>
        <w:pStyle w:val="BodyText"/>
        <w:spacing w:line="273" w:lineRule="auto" w:before="36"/>
        <w:ind w:left="586"/>
      </w:pPr>
      <w:r>
        <w:rPr/>
        <w:t>化脓性脑膜炎</w:t>
      </w:r>
    </w:p>
    <w:p>
      <w:pPr>
        <w:pStyle w:val="BodyText"/>
        <w:spacing w:line="273" w:lineRule="auto" w:before="36"/>
        <w:ind w:left="176" w:right="124" w:firstLine="360"/>
        <w:jc w:val="both"/>
      </w:pPr>
      <w:r>
        <w:rPr/>
        <w:br w:type="column"/>
      </w:r>
      <w:r>
        <w:rPr/>
        <w:t>由各种化脓性细菌感染引起的以脑膜炎症或脊髓炎症为主要病变的病症。须导致严重</w:t>
      </w:r>
      <w:r>
        <w:rPr>
          <w:spacing w:val="-6"/>
        </w:rPr>
        <w:t>及永久性神经机能障碍而持续 </w:t>
      </w:r>
      <w:r>
        <w:rPr/>
        <w:t>6</w:t>
      </w:r>
      <w:r>
        <w:rPr>
          <w:spacing w:val="-9"/>
        </w:rPr>
        <w:t> 个月以上者。诊断须根据脑脊液化验检查证实并经本公司</w:t>
      </w:r>
      <w:r>
        <w:rPr>
          <w:spacing w:val="-3"/>
        </w:rPr>
        <w:t>认可医院的神经科医师确诊。</w:t>
      </w:r>
    </w:p>
    <w:p>
      <w:pPr>
        <w:pStyle w:val="BodyText"/>
        <w:spacing w:before="4"/>
        <w:rPr>
          <w:sz w:val="24"/>
        </w:rPr>
      </w:pPr>
    </w:p>
    <w:p>
      <w:pPr>
        <w:pStyle w:val="BodyText"/>
        <w:spacing w:line="273" w:lineRule="auto" w:before="1"/>
        <w:ind w:left="176" w:right="127" w:firstLine="420"/>
        <w:jc w:val="both"/>
      </w:pPr>
      <w:r>
        <w:rPr>
          <w:spacing w:val="-5"/>
        </w:rPr>
        <w:t>上述所指永久性神经机能障碍指上述疾病自首次确诊开始的 </w:t>
      </w:r>
      <w:r>
        <w:rPr/>
        <w:t>6</w:t>
      </w:r>
      <w:r>
        <w:rPr>
          <w:spacing w:val="-10"/>
        </w:rPr>
        <w:t> 个月后，经本公司指定</w:t>
      </w:r>
      <w:r>
        <w:rPr>
          <w:spacing w:val="-1"/>
        </w:rPr>
        <w:t>鉴定机构</w:t>
      </w:r>
      <w:r>
        <w:rPr/>
        <w:t>（</w:t>
      </w:r>
      <w:r>
        <w:rPr>
          <w:spacing w:val="-1"/>
        </w:rPr>
        <w:t>详见释义</w:t>
      </w:r>
      <w:r>
        <w:rPr/>
        <w:t>）</w:t>
      </w:r>
      <w:r>
        <w:rPr>
          <w:spacing w:val="-3"/>
        </w:rPr>
        <w:t>鉴定，仍遗留下列一种或一种以上障碍而无法复原者：</w:t>
      </w:r>
    </w:p>
    <w:p>
      <w:pPr>
        <w:pStyle w:val="BodyText"/>
        <w:spacing w:before="8"/>
        <w:ind w:left="596"/>
      </w:pPr>
      <w:r>
        <w:rPr/>
        <w:t>（1）一肢以上机能完全丧失，肌力检查结果为零级；</w:t>
      </w:r>
    </w:p>
    <w:p>
      <w:pPr>
        <w:pStyle w:val="BodyText"/>
        <w:ind w:left="598"/>
      </w:pPr>
      <w:r>
        <w:rPr/>
        <w:t>（2）两肢以上运动障碍，肌力检查结果为二级及二级以下。</w:t>
      </w:r>
    </w:p>
    <w:p>
      <w:pPr>
        <w:spacing w:after="0"/>
        <w:sectPr>
          <w:type w:val="continuous"/>
          <w:pgSz w:w="11910" w:h="16840"/>
          <w:pgMar w:top="1040" w:bottom="1180" w:left="1160" w:right="720"/>
          <w:cols w:num="2" w:equalWidth="0">
            <w:col w:w="1506" w:space="40"/>
            <w:col w:w="8484"/>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BodyText"/>
        <w:ind w:left="586"/>
      </w:pPr>
      <w:r>
        <w:rPr/>
        <w:t>6.6.7</w:t>
      </w:r>
    </w:p>
    <w:p>
      <w:pPr>
        <w:pStyle w:val="BodyText"/>
        <w:spacing w:line="273" w:lineRule="auto"/>
        <w:ind w:left="586"/>
      </w:pPr>
      <w:r>
        <w:rPr/>
        <w:t>暴发性肝炎</w:t>
      </w:r>
    </w:p>
    <w:p>
      <w:pPr>
        <w:pStyle w:val="BodyText"/>
        <w:spacing w:line="273" w:lineRule="auto"/>
        <w:ind w:left="176" w:right="88" w:firstLine="420"/>
      </w:pPr>
      <w:r>
        <w:rPr/>
        <w:br w:type="column"/>
      </w:r>
      <w:r>
        <w:rPr/>
        <w:t>由病毒性肝炎引起的肝脏广泛性坏死并导致肝功能衰竭，其诊断必须同时具备下列条件：</w:t>
      </w:r>
    </w:p>
    <w:p>
      <w:pPr>
        <w:pStyle w:val="BodyText"/>
        <w:spacing w:before="8"/>
        <w:ind w:left="596"/>
      </w:pPr>
      <w:r>
        <w:rPr/>
        <w:t>（1）肝脏体积急速萎缩；</w:t>
      </w:r>
    </w:p>
    <w:p>
      <w:pPr>
        <w:pStyle w:val="BodyText"/>
        <w:ind w:left="596"/>
      </w:pPr>
      <w:r>
        <w:rPr/>
        <w:t>（2）大量肝细胞坏死(坏死面积≥肝实质的 1/2)；</w:t>
      </w:r>
    </w:p>
    <w:p>
      <w:pPr>
        <w:pStyle w:val="BodyText"/>
        <w:ind w:left="596"/>
      </w:pPr>
      <w:r>
        <w:rPr/>
        <w:t>（3）肝功能严重受损；</w:t>
      </w:r>
    </w:p>
    <w:p>
      <w:pPr>
        <w:pStyle w:val="BodyText"/>
        <w:ind w:left="596"/>
      </w:pPr>
      <w:r>
        <w:rPr/>
        <w:t>（4）血浆凝血酶原活动度（PTA）≤40%；</w:t>
      </w:r>
    </w:p>
    <w:p>
      <w:pPr>
        <w:pStyle w:val="BodyText"/>
        <w:ind w:left="596"/>
      </w:pPr>
      <w:r>
        <w:rPr/>
        <w:t>（5）肝性脑病。</w:t>
      </w:r>
    </w:p>
    <w:p>
      <w:pPr>
        <w:pStyle w:val="BodyText"/>
        <w:ind w:left="536"/>
      </w:pPr>
      <w:r>
        <w:rPr/>
        <w:t>由于酒精及药物中毒所致的暴发型肝炎除外。</w:t>
      </w:r>
    </w:p>
    <w:p>
      <w:pPr>
        <w:spacing w:after="0"/>
        <w:sectPr>
          <w:type w:val="continuous"/>
          <w:pgSz w:w="11910" w:h="16840"/>
          <w:pgMar w:top="1040" w:bottom="1180" w:left="1160" w:right="720"/>
          <w:cols w:num="2" w:equalWidth="0">
            <w:col w:w="1506" w:space="40"/>
            <w:col w:w="8484"/>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BodyText"/>
        <w:ind w:left="586"/>
      </w:pPr>
      <w:r>
        <w:rPr/>
        <w:t>6.6.8</w:t>
      </w:r>
    </w:p>
    <w:p>
      <w:pPr>
        <w:pStyle w:val="BodyText"/>
        <w:spacing w:line="273" w:lineRule="auto"/>
        <w:ind w:left="586"/>
      </w:pPr>
      <w:r>
        <w:rPr/>
        <w:t>I 型糖尿病</w:t>
      </w:r>
    </w:p>
    <w:p>
      <w:pPr>
        <w:pStyle w:val="BodyText"/>
        <w:spacing w:line="273" w:lineRule="auto"/>
        <w:ind w:left="176" w:right="81" w:firstLine="360"/>
      </w:pPr>
      <w:r>
        <w:rPr/>
        <w:br w:type="column"/>
      </w:r>
      <w:r>
        <w:rPr/>
        <w:t>本病须经本公司认可医院的内分泌专科医师确诊，能以胰岛素注射治疗以外的其他方法治疗的糖尿病则不在此保障范围之内。理赔时，被保险人必须连续依赖使用胰岛素至少</w:t>
      </w:r>
    </w:p>
    <w:p>
      <w:pPr>
        <w:pStyle w:val="BodyText"/>
        <w:spacing w:before="8"/>
        <w:ind w:left="176"/>
      </w:pPr>
      <w:r>
        <w:rPr/>
        <w:t>6 个月以上。</w:t>
      </w:r>
    </w:p>
    <w:p>
      <w:pPr>
        <w:spacing w:after="0"/>
        <w:sectPr>
          <w:type w:val="continuous"/>
          <w:pgSz w:w="11910" w:h="16840"/>
          <w:pgMar w:top="1040" w:bottom="1180" w:left="1160" w:right="720"/>
          <w:cols w:num="2" w:equalWidth="0">
            <w:col w:w="1506" w:space="40"/>
            <w:col w:w="8484"/>
          </w:cols>
        </w:sectPr>
      </w:pPr>
    </w:p>
    <w:p>
      <w:pPr>
        <w:pStyle w:val="BodyText"/>
        <w:spacing w:before="8"/>
      </w:pPr>
    </w:p>
    <w:p>
      <w:pPr>
        <w:spacing w:after="0"/>
        <w:sectPr>
          <w:type w:val="continuous"/>
          <w:pgSz w:w="11910" w:h="16840"/>
          <w:pgMar w:top="1040" w:bottom="1180" w:left="1160" w:right="720"/>
        </w:sectPr>
      </w:pPr>
    </w:p>
    <w:p>
      <w:pPr>
        <w:pStyle w:val="BodyText"/>
        <w:spacing w:before="36"/>
        <w:ind w:left="586"/>
      </w:pPr>
      <w:r>
        <w:rPr/>
        <w:t>6.6.9</w:t>
      </w:r>
    </w:p>
    <w:p>
      <w:pPr>
        <w:pStyle w:val="BodyText"/>
        <w:spacing w:line="273" w:lineRule="auto" w:before="36"/>
        <w:ind w:left="586"/>
      </w:pPr>
      <w:r>
        <w:rPr/>
        <w:t>再生障碍性贫血</w:t>
      </w:r>
    </w:p>
    <w:p>
      <w:pPr>
        <w:pStyle w:val="BodyText"/>
        <w:spacing w:line="273" w:lineRule="auto" w:before="36"/>
        <w:ind w:left="176" w:right="107" w:firstLine="420"/>
        <w:jc w:val="both"/>
      </w:pPr>
      <w:r>
        <w:rPr/>
        <w:br w:type="column"/>
      </w:r>
      <w:r>
        <w:rPr/>
        <w:t>指因慢性及永久性的骨髓造血功能衰竭而导致贫血、中性白细胞减少及血小板减少。本病必须由本公司认可医院确诊，经骨髓穿刺检查或骨髓活检确定为再生障碍性贫血，而且必须接受下列至少一项的治疗：</w:t>
      </w:r>
    </w:p>
    <w:p>
      <w:pPr>
        <w:pStyle w:val="BodyText"/>
        <w:spacing w:before="7"/>
        <w:ind w:left="596"/>
      </w:pPr>
      <w:r>
        <w:rPr>
          <w:w w:val="100"/>
        </w:rPr>
        <w:t>（1</w:t>
      </w:r>
      <w:r>
        <w:rPr>
          <w:spacing w:val="-3"/>
          <w:w w:val="100"/>
        </w:rPr>
        <w:t>）定期输血或血液制品</w:t>
      </w:r>
      <w:r>
        <w:rPr>
          <w:w w:val="100"/>
        </w:rPr>
        <w:t>（</w:t>
      </w:r>
      <w:r>
        <w:rPr>
          <w:spacing w:val="-2"/>
          <w:w w:val="100"/>
        </w:rPr>
        <w:t>历时</w:t>
      </w:r>
      <w:r>
        <w:rPr>
          <w:spacing w:val="-53"/>
        </w:rPr>
        <w:t> </w:t>
      </w:r>
      <w:r>
        <w:rPr>
          <w:w w:val="100"/>
        </w:rPr>
        <w:t>90</w:t>
      </w:r>
      <w:r>
        <w:rPr>
          <w:spacing w:val="-55"/>
        </w:rPr>
        <w:t> </w:t>
      </w:r>
      <w:r>
        <w:rPr>
          <w:spacing w:val="-2"/>
          <w:w w:val="100"/>
        </w:rPr>
        <w:t>日以上</w:t>
      </w:r>
      <w:r>
        <w:rPr>
          <w:spacing w:val="-106"/>
          <w:w w:val="100"/>
        </w:rPr>
        <w:t>）</w:t>
      </w:r>
      <w:r>
        <w:rPr>
          <w:w w:val="100"/>
        </w:rPr>
        <w:t>；</w:t>
      </w:r>
    </w:p>
    <w:p>
      <w:pPr>
        <w:pStyle w:val="BodyText"/>
        <w:ind w:left="596"/>
      </w:pPr>
      <w:r>
        <w:rPr>
          <w:w w:val="100"/>
        </w:rPr>
        <w:t>（2</w:t>
      </w:r>
      <w:r>
        <w:rPr>
          <w:spacing w:val="-3"/>
          <w:w w:val="100"/>
        </w:rPr>
        <w:t>）骨髓刺激性药物（</w:t>
      </w:r>
      <w:r>
        <w:rPr>
          <w:spacing w:val="-2"/>
          <w:w w:val="100"/>
        </w:rPr>
        <w:t>历时</w:t>
      </w:r>
      <w:r>
        <w:rPr>
          <w:spacing w:val="-53"/>
        </w:rPr>
        <w:t> </w:t>
      </w:r>
      <w:r>
        <w:rPr>
          <w:w w:val="100"/>
        </w:rPr>
        <w:t>90</w:t>
      </w:r>
      <w:r>
        <w:rPr>
          <w:spacing w:val="-55"/>
        </w:rPr>
        <w:t> </w:t>
      </w:r>
      <w:r>
        <w:rPr>
          <w:spacing w:val="-2"/>
          <w:w w:val="100"/>
        </w:rPr>
        <w:t>日以上</w:t>
      </w:r>
      <w:r>
        <w:rPr>
          <w:spacing w:val="-106"/>
          <w:w w:val="100"/>
        </w:rPr>
        <w:t>）</w:t>
      </w:r>
      <w:r>
        <w:rPr>
          <w:w w:val="100"/>
        </w:rPr>
        <w:t>；</w:t>
      </w:r>
    </w:p>
    <w:p>
      <w:pPr>
        <w:pStyle w:val="BodyText"/>
        <w:ind w:left="596"/>
      </w:pPr>
      <w:r>
        <w:rPr>
          <w:w w:val="100"/>
        </w:rPr>
        <w:t>（3</w:t>
      </w:r>
      <w:r>
        <w:rPr>
          <w:spacing w:val="-3"/>
          <w:w w:val="100"/>
        </w:rPr>
        <w:t>）免疫抑制剂（</w:t>
      </w:r>
      <w:r>
        <w:rPr>
          <w:w w:val="100"/>
        </w:rPr>
        <w:t>历时</w:t>
      </w:r>
      <w:r>
        <w:rPr>
          <w:spacing w:val="-55"/>
        </w:rPr>
        <w:t> </w:t>
      </w:r>
      <w:r>
        <w:rPr>
          <w:spacing w:val="-3"/>
          <w:w w:val="100"/>
        </w:rPr>
        <w:t>9</w:t>
      </w:r>
      <w:r>
        <w:rPr>
          <w:w w:val="100"/>
        </w:rPr>
        <w:t>0</w:t>
      </w:r>
      <w:r>
        <w:rPr>
          <w:spacing w:val="-53"/>
        </w:rPr>
        <w:t> </w:t>
      </w:r>
      <w:r>
        <w:rPr>
          <w:spacing w:val="-2"/>
          <w:w w:val="100"/>
        </w:rPr>
        <w:t>日以上</w:t>
      </w:r>
      <w:r>
        <w:rPr>
          <w:spacing w:val="-108"/>
          <w:w w:val="100"/>
        </w:rPr>
        <w:t>）</w:t>
      </w:r>
      <w:r>
        <w:rPr>
          <w:w w:val="100"/>
        </w:rPr>
        <w:t>；</w:t>
      </w:r>
    </w:p>
    <w:p>
      <w:pPr>
        <w:pStyle w:val="BodyText"/>
        <w:ind w:left="596"/>
      </w:pPr>
      <w:r>
        <w:rPr/>
        <w:t>（4）骨髓移植或造血干细胞移植。</w:t>
      </w:r>
    </w:p>
    <w:p>
      <w:pPr>
        <w:spacing w:after="0"/>
        <w:sectPr>
          <w:type w:val="continuous"/>
          <w:pgSz w:w="11910" w:h="16840"/>
          <w:pgMar w:top="1040" w:bottom="1180" w:left="1160" w:right="720"/>
          <w:cols w:num="2" w:equalWidth="0">
            <w:col w:w="1506" w:space="40"/>
            <w:col w:w="8484"/>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BodyText"/>
        <w:ind w:left="586"/>
      </w:pPr>
      <w:r>
        <w:rPr/>
        <w:t>6.6.10</w:t>
      </w:r>
    </w:p>
    <w:p>
      <w:pPr>
        <w:pStyle w:val="BodyText"/>
        <w:spacing w:line="273" w:lineRule="auto"/>
        <w:ind w:left="586"/>
      </w:pPr>
      <w:r>
        <w:rPr/>
        <w:t>颅内良性肿瘤</w:t>
      </w:r>
    </w:p>
    <w:p>
      <w:pPr>
        <w:pStyle w:val="BodyText"/>
        <w:spacing w:line="273" w:lineRule="auto"/>
        <w:ind w:left="176" w:right="124" w:firstLine="420"/>
      </w:pPr>
      <w:r>
        <w:rPr/>
        <w:br w:type="column"/>
      </w:r>
      <w:r>
        <w:rPr>
          <w:spacing w:val="-6"/>
        </w:rPr>
        <w:t>指由本公司认可医院的神经科医师确诊为脑内非恶性肿瘤，不包括腺瘤、囊肿、肉芽</w:t>
      </w:r>
      <w:r>
        <w:rPr>
          <w:spacing w:val="-3"/>
        </w:rPr>
        <w:t>肿、血肿、脑动静脉瘤或畸形、脑垂体或脊髓的血肿和肿瘤，并符合以下两个条件：</w:t>
      </w:r>
    </w:p>
    <w:p>
      <w:pPr>
        <w:pStyle w:val="BodyText"/>
        <w:spacing w:before="7"/>
        <w:ind w:left="596"/>
      </w:pPr>
      <w:r>
        <w:rPr/>
        <w:t>（1）经头颅断层扫描（CT）或核磁共振检查（MRI）确认；</w:t>
      </w:r>
    </w:p>
    <w:p>
      <w:pPr>
        <w:pStyle w:val="BodyText"/>
        <w:spacing w:before="36"/>
        <w:ind w:left="596"/>
      </w:pPr>
      <w:r>
        <w:rPr/>
        <w:t>（2）引起颅内高压等一系列表现（视神经乳头水肿、意识障碍、癫痫发作或感觉功</w:t>
      </w:r>
    </w:p>
    <w:p>
      <w:pPr>
        <w:spacing w:after="0"/>
        <w:sectPr>
          <w:type w:val="continuous"/>
          <w:pgSz w:w="11910" w:h="16840"/>
          <w:pgMar w:top="1040" w:bottom="1180" w:left="1160" w:right="720"/>
          <w:cols w:num="2" w:equalWidth="0">
            <w:col w:w="1506" w:space="40"/>
            <w:col w:w="8484"/>
          </w:cols>
        </w:sectPr>
      </w:pPr>
    </w:p>
    <w:p>
      <w:pPr>
        <w:pStyle w:val="BodyText"/>
        <w:spacing w:before="9"/>
        <w:rPr>
          <w:sz w:val="17"/>
        </w:rPr>
      </w:pPr>
    </w:p>
    <w:p>
      <w:pPr>
        <w:pStyle w:val="BodyText"/>
        <w:ind w:left="1961"/>
      </w:pPr>
      <w:r>
        <w:rPr>
          <w:spacing w:val="-1"/>
        </w:rPr>
        <w:t>能损害</w:t>
      </w:r>
      <w:r>
        <w:rPr>
          <w:spacing w:val="-106"/>
        </w:rPr>
        <w:t>）</w:t>
      </w:r>
      <w:r>
        <w:rPr/>
        <w:t>。</w:t>
      </w:r>
    </w:p>
    <w:p>
      <w:pPr>
        <w:pStyle w:val="BodyText"/>
        <w:spacing w:before="12"/>
        <w:rPr>
          <w:sz w:val="23"/>
        </w:rPr>
      </w:pPr>
    </w:p>
    <w:p>
      <w:pPr>
        <w:spacing w:after="0"/>
        <w:rPr>
          <w:sz w:val="23"/>
        </w:rPr>
        <w:sectPr>
          <w:pgSz w:w="11910" w:h="16840"/>
          <w:pgMar w:header="879" w:footer="999" w:top="1120" w:bottom="1180" w:left="920" w:right="640"/>
        </w:sectPr>
      </w:pPr>
    </w:p>
    <w:p>
      <w:pPr>
        <w:pStyle w:val="BodyText"/>
        <w:spacing w:before="36"/>
        <w:ind w:left="826"/>
      </w:pPr>
      <w:r>
        <w:rPr/>
        <w:t>6.6.11</w:t>
      </w:r>
    </w:p>
    <w:p>
      <w:pPr>
        <w:pStyle w:val="BodyText"/>
        <w:spacing w:line="273" w:lineRule="auto"/>
        <w:ind w:left="826"/>
      </w:pPr>
      <w:r>
        <w:rPr/>
        <w:t>重大器官移植</w:t>
      </w:r>
    </w:p>
    <w:p>
      <w:pPr>
        <w:pStyle w:val="BodyText"/>
        <w:spacing w:before="36"/>
        <w:ind w:left="536"/>
      </w:pPr>
      <w:r>
        <w:rPr/>
        <w:br w:type="column"/>
      </w:r>
      <w:r>
        <w:rPr/>
        <w:t>指被保险人接受肾脏、心脏、肺、胰脏、肝脏或骨髓移植。</w:t>
      </w:r>
    </w:p>
    <w:p>
      <w:pPr>
        <w:spacing w:after="0"/>
        <w:sectPr>
          <w:type w:val="continuous"/>
          <w:pgSz w:w="11910" w:h="16840"/>
          <w:pgMar w:top="1040" w:bottom="1180" w:left="920" w:right="640"/>
          <w:cols w:num="2" w:equalWidth="0">
            <w:col w:w="1746" w:space="40"/>
            <w:col w:w="8564"/>
          </w:cols>
        </w:sectPr>
      </w:pPr>
    </w:p>
    <w:p>
      <w:pPr>
        <w:pStyle w:val="BodyText"/>
        <w:spacing w:before="8"/>
      </w:pPr>
    </w:p>
    <w:p>
      <w:pPr>
        <w:spacing w:after="0"/>
        <w:sectPr>
          <w:type w:val="continuous"/>
          <w:pgSz w:w="11910" w:h="16840"/>
          <w:pgMar w:top="1040" w:bottom="1180" w:left="920" w:right="640"/>
        </w:sectPr>
      </w:pPr>
    </w:p>
    <w:p>
      <w:pPr>
        <w:pStyle w:val="BodyText"/>
        <w:ind w:left="826"/>
      </w:pPr>
      <w:r>
        <w:rPr/>
        <w:t>6.6.12</w:t>
      </w:r>
    </w:p>
    <w:p>
      <w:pPr>
        <w:pStyle w:val="BodyText"/>
        <w:spacing w:line="273" w:lineRule="auto"/>
        <w:ind w:left="826"/>
      </w:pPr>
      <w:r>
        <w:rPr/>
        <w:t>重症脑损伤</w:t>
      </w:r>
    </w:p>
    <w:p>
      <w:pPr>
        <w:pStyle w:val="BodyText"/>
        <w:spacing w:line="273" w:lineRule="auto"/>
        <w:ind w:left="176" w:right="204" w:firstLine="420"/>
        <w:jc w:val="both"/>
      </w:pPr>
      <w:r>
        <w:rPr/>
        <w:br w:type="column"/>
      </w:r>
      <w:r>
        <w:rPr>
          <w:spacing w:val="-4"/>
        </w:rPr>
        <w:t>指因意外事故导致脑部严重损伤而造成永久性脑神经机能障碍，其诊断须由本公司认</w:t>
      </w:r>
      <w:r>
        <w:rPr>
          <w:spacing w:val="-3"/>
        </w:rPr>
        <w:t>可医院的神经科医师确诊，并符合以下条件：</w:t>
      </w:r>
    </w:p>
    <w:p>
      <w:pPr>
        <w:pStyle w:val="BodyText"/>
        <w:spacing w:line="273" w:lineRule="auto" w:before="7"/>
        <w:ind w:left="176" w:right="99" w:firstLine="360"/>
        <w:jc w:val="both"/>
      </w:pPr>
      <w:r>
        <w:rPr>
          <w:spacing w:val="-4"/>
        </w:rPr>
        <w:t>（1）</w:t>
      </w:r>
      <w:r>
        <w:rPr>
          <w:spacing w:val="-5"/>
        </w:rPr>
        <w:t>经头颅断层扫描</w:t>
      </w:r>
      <w:r>
        <w:rPr>
          <w:spacing w:val="-4"/>
        </w:rPr>
        <w:t>（CT）</w:t>
      </w:r>
      <w:r>
        <w:rPr>
          <w:spacing w:val="-5"/>
        </w:rPr>
        <w:t>或核磁共振检查</w:t>
      </w:r>
      <w:r>
        <w:rPr>
          <w:spacing w:val="-4"/>
        </w:rPr>
        <w:t>（MRI）确认，同时存在广泛性脑挫裂伤、</w:t>
      </w:r>
      <w:r>
        <w:rPr>
          <w:spacing w:val="-3"/>
        </w:rPr>
        <w:t>脑干损伤及颅内血肿。</w:t>
      </w:r>
    </w:p>
    <w:p>
      <w:pPr>
        <w:pStyle w:val="BodyText"/>
        <w:spacing w:line="273" w:lineRule="auto" w:before="7"/>
        <w:ind w:left="176" w:right="144" w:firstLine="360"/>
        <w:jc w:val="both"/>
      </w:pPr>
      <w:r>
        <w:rPr/>
        <w:t>（2）</w:t>
      </w:r>
      <w:r>
        <w:rPr>
          <w:spacing w:val="-10"/>
        </w:rPr>
        <w:t>事故发生 </w:t>
      </w:r>
      <w:r>
        <w:rPr/>
        <w:t>6</w:t>
      </w:r>
      <w:r>
        <w:rPr>
          <w:spacing w:val="-8"/>
        </w:rPr>
        <w:t> 个月后，根据日常生活活动评定已确定被保险人在没有他人协助下， </w:t>
      </w:r>
      <w:r>
        <w:rPr>
          <w:spacing w:val="-5"/>
        </w:rPr>
        <w:t>无能力独立完成至少三项下列事情：洗澡、穿脱衣服、食物摄取、入厕、上下床或上下轮</w:t>
      </w:r>
      <w:r>
        <w:rPr>
          <w:spacing w:val="-2"/>
        </w:rPr>
        <w:t>椅或起坐。</w:t>
      </w:r>
    </w:p>
    <w:p>
      <w:pPr>
        <w:spacing w:after="0" w:line="273" w:lineRule="auto"/>
        <w:jc w:val="both"/>
        <w:sectPr>
          <w:type w:val="continuous"/>
          <w:pgSz w:w="11910" w:h="16840"/>
          <w:pgMar w:top="1040" w:bottom="1180" w:left="920" w:right="640"/>
          <w:cols w:num="2" w:equalWidth="0">
            <w:col w:w="1746" w:space="40"/>
            <w:col w:w="8564"/>
          </w:cols>
        </w:sectPr>
      </w:pPr>
    </w:p>
    <w:p>
      <w:pPr>
        <w:pStyle w:val="BodyText"/>
        <w:spacing w:before="8"/>
      </w:pPr>
    </w:p>
    <w:p>
      <w:pPr>
        <w:spacing w:after="0"/>
        <w:sectPr>
          <w:type w:val="continuous"/>
          <w:pgSz w:w="11910" w:h="16840"/>
          <w:pgMar w:top="1040" w:bottom="1180" w:left="920" w:right="640"/>
        </w:sectPr>
      </w:pPr>
    </w:p>
    <w:p>
      <w:pPr>
        <w:pStyle w:val="BodyText"/>
        <w:ind w:left="826"/>
      </w:pPr>
      <w:r>
        <w:rPr/>
        <w:t>6.6.13</w:t>
      </w:r>
    </w:p>
    <w:p>
      <w:pPr>
        <w:pStyle w:val="BodyText"/>
        <w:ind w:left="826"/>
      </w:pPr>
      <w:r>
        <w:rPr/>
        <w:t>严重烧伤</w:t>
      </w:r>
    </w:p>
    <w:p>
      <w:pPr>
        <w:pStyle w:val="BodyText"/>
        <w:spacing w:line="273" w:lineRule="auto"/>
        <w:ind w:left="250" w:right="204" w:firstLine="429"/>
      </w:pPr>
      <w:r>
        <w:rPr/>
        <w:br w:type="column"/>
      </w:r>
      <w:r>
        <w:rPr>
          <w:spacing w:val="-6"/>
        </w:rPr>
        <w:t>指全身皮肤 </w:t>
      </w:r>
      <w:r>
        <w:rPr/>
        <w:t>III</w:t>
      </w:r>
      <w:r>
        <w:rPr>
          <w:spacing w:val="-9"/>
        </w:rPr>
        <w:t> 度烧伤的面积达到 </w:t>
      </w:r>
      <w:r>
        <w:rPr/>
        <w:t>20</w:t>
      </w:r>
      <w:r>
        <w:rPr>
          <w:spacing w:val="-9"/>
        </w:rPr>
        <w:t>%或 </w:t>
      </w:r>
      <w:r>
        <w:rPr/>
        <w:t>20</w:t>
      </w:r>
      <w:r>
        <w:rPr>
          <w:spacing w:val="-3"/>
        </w:rPr>
        <w:t>%以上。烧伤面积的计算应符合医学临床上普遍采用的《新九分法》的评定标准。</w:t>
      </w:r>
    </w:p>
    <w:p>
      <w:pPr>
        <w:spacing w:after="0" w:line="273" w:lineRule="auto"/>
        <w:sectPr>
          <w:type w:val="continuous"/>
          <w:pgSz w:w="11910" w:h="16840"/>
          <w:pgMar w:top="1040" w:bottom="1180" w:left="920" w:right="640"/>
          <w:cols w:num="2" w:equalWidth="0">
            <w:col w:w="1672" w:space="40"/>
            <w:col w:w="8638"/>
          </w:cols>
        </w:sectPr>
      </w:pPr>
    </w:p>
    <w:p>
      <w:pPr>
        <w:pStyle w:val="BodyText"/>
        <w:spacing w:before="8"/>
      </w:pPr>
    </w:p>
    <w:p>
      <w:pPr>
        <w:spacing w:after="0"/>
        <w:sectPr>
          <w:type w:val="continuous"/>
          <w:pgSz w:w="11910" w:h="16840"/>
          <w:pgMar w:top="1040" w:bottom="1180" w:left="920" w:right="640"/>
        </w:sectPr>
      </w:pPr>
    </w:p>
    <w:p>
      <w:pPr>
        <w:pStyle w:val="BodyText"/>
        <w:ind w:left="826"/>
      </w:pPr>
      <w:r>
        <w:rPr/>
        <w:t>6.6.14</w:t>
      </w:r>
    </w:p>
    <w:p>
      <w:pPr>
        <w:pStyle w:val="BodyText"/>
        <w:ind w:left="826"/>
      </w:pPr>
      <w:r>
        <w:rPr/>
        <w:t>双目失明</w:t>
      </w:r>
    </w:p>
    <w:p>
      <w:pPr>
        <w:pStyle w:val="BodyText"/>
        <w:spacing w:line="273" w:lineRule="auto"/>
        <w:ind w:left="250" w:right="204" w:firstLine="360"/>
        <w:jc w:val="both"/>
      </w:pPr>
      <w:r>
        <w:rPr/>
        <w:br w:type="column"/>
      </w:r>
      <w:r>
        <w:rPr/>
        <w:t>包括双眼眼球缺失或摘除、或不能辨别明暗、或仅能辨别眼前手动者。最佳矫正视力</w:t>
      </w:r>
      <w:r>
        <w:rPr>
          <w:spacing w:val="-8"/>
        </w:rPr>
        <w:t>低于国际标准视力表 </w:t>
      </w:r>
      <w:r>
        <w:rPr>
          <w:spacing w:val="-6"/>
        </w:rPr>
        <w:t>0.02</w:t>
      </w:r>
      <w:r>
        <w:rPr>
          <w:spacing w:val="-8"/>
        </w:rPr>
        <w:t>，或视野半径小于 </w:t>
      </w:r>
      <w:r>
        <w:rPr/>
        <w:t>5</w:t>
      </w:r>
      <w:r>
        <w:rPr>
          <w:spacing w:val="-14"/>
        </w:rPr>
        <w:t> 度，且病程持续超过 </w:t>
      </w:r>
      <w:r>
        <w:rPr/>
        <w:t>180</w:t>
      </w:r>
      <w:r>
        <w:rPr>
          <w:spacing w:val="-36"/>
        </w:rPr>
        <w:t> 天</w:t>
      </w:r>
      <w:r>
        <w:rPr>
          <w:spacing w:val="-3"/>
        </w:rPr>
        <w:t>（</w:t>
      </w:r>
      <w:r>
        <w:rPr>
          <w:spacing w:val="-2"/>
        </w:rPr>
        <w:t>眼球缺失或摘</w:t>
      </w:r>
      <w:r>
        <w:rPr>
          <w:spacing w:val="-3"/>
          <w:w w:val="100"/>
        </w:rPr>
        <w:t>除不在此限</w:t>
      </w:r>
      <w:r>
        <w:rPr>
          <w:spacing w:val="-106"/>
          <w:w w:val="100"/>
        </w:rPr>
        <w:t>）</w:t>
      </w:r>
      <w:r>
        <w:rPr>
          <w:spacing w:val="-3"/>
          <w:w w:val="100"/>
        </w:rPr>
        <w:t>，并由本公司指定鉴定机构出具鉴定书。</w:t>
      </w:r>
    </w:p>
    <w:p>
      <w:pPr>
        <w:spacing w:after="0" w:line="273" w:lineRule="auto"/>
        <w:jc w:val="both"/>
        <w:sectPr>
          <w:type w:val="continuous"/>
          <w:pgSz w:w="11910" w:h="16840"/>
          <w:pgMar w:top="1040" w:bottom="1180" w:left="920" w:right="640"/>
          <w:cols w:num="2" w:equalWidth="0">
            <w:col w:w="1672" w:space="40"/>
            <w:col w:w="8638"/>
          </w:cols>
        </w:sectPr>
      </w:pPr>
    </w:p>
    <w:p>
      <w:pPr>
        <w:pStyle w:val="BodyText"/>
        <w:spacing w:before="8"/>
      </w:pPr>
    </w:p>
    <w:p>
      <w:pPr>
        <w:spacing w:after="0"/>
        <w:sectPr>
          <w:type w:val="continuous"/>
          <w:pgSz w:w="11910" w:h="16840"/>
          <w:pgMar w:top="1040" w:bottom="1180" w:left="920" w:right="640"/>
        </w:sectPr>
      </w:pPr>
    </w:p>
    <w:p>
      <w:pPr>
        <w:pStyle w:val="BodyText"/>
        <w:ind w:left="826"/>
      </w:pPr>
      <w:r>
        <w:rPr/>
        <w:t>6.6.15</w:t>
      </w:r>
    </w:p>
    <w:p>
      <w:pPr>
        <w:pStyle w:val="BodyText"/>
        <w:ind w:left="826"/>
      </w:pPr>
      <w:r>
        <w:rPr/>
        <w:t>肢体缺失</w:t>
      </w:r>
    </w:p>
    <w:p>
      <w:pPr>
        <w:pStyle w:val="BodyText"/>
        <w:spacing w:line="273" w:lineRule="auto"/>
        <w:ind w:left="250" w:right="186" w:firstLine="420"/>
      </w:pPr>
      <w:r>
        <w:rPr/>
        <w:br w:type="column"/>
      </w:r>
      <w:r>
        <w:rPr/>
        <w:t>因治疗的需要或意外事故所致，两肢或两肢以上自腕关节或踝关节以上完全离断。肢体的“完全离断”是指肢体自腕关节或踝关节以上（靠近躯干端）离断。</w:t>
      </w:r>
    </w:p>
    <w:p>
      <w:pPr>
        <w:spacing w:after="0" w:line="273" w:lineRule="auto"/>
        <w:sectPr>
          <w:type w:val="continuous"/>
          <w:pgSz w:w="11910" w:h="16840"/>
          <w:pgMar w:top="1040" w:bottom="1180" w:left="920" w:right="640"/>
          <w:cols w:num="2" w:equalWidth="0">
            <w:col w:w="1672" w:space="40"/>
            <w:col w:w="8638"/>
          </w:cols>
        </w:sectPr>
      </w:pPr>
    </w:p>
    <w:p>
      <w:pPr>
        <w:pStyle w:val="BodyText"/>
        <w:spacing w:before="8"/>
      </w:pPr>
    </w:p>
    <w:p>
      <w:pPr>
        <w:pStyle w:val="ListParagraph"/>
        <w:numPr>
          <w:ilvl w:val="1"/>
          <w:numId w:val="9"/>
        </w:numPr>
        <w:tabs>
          <w:tab w:pos="827" w:val="left" w:leader="none"/>
        </w:tabs>
        <w:spacing w:line="273" w:lineRule="auto" w:before="37" w:after="0"/>
        <w:ind w:left="1961" w:right="204" w:hanging="1800"/>
        <w:jc w:val="both"/>
        <w:rPr>
          <w:sz w:val="21"/>
        </w:rPr>
      </w:pPr>
      <w:r>
        <w:rPr>
          <w:spacing w:val="-6"/>
          <w:sz w:val="21"/>
        </w:rPr>
        <w:t>毒品         指中华人民共和国刑法规定的鸦片、海洛因、甲基苯丙胺</w:t>
      </w:r>
      <w:r>
        <w:rPr>
          <w:spacing w:val="-3"/>
          <w:sz w:val="21"/>
        </w:rPr>
        <w:t>（</w:t>
      </w:r>
      <w:r>
        <w:rPr>
          <w:sz w:val="21"/>
        </w:rPr>
        <w:t>冰毒</w:t>
      </w:r>
      <w:r>
        <w:rPr>
          <w:spacing w:val="-108"/>
          <w:sz w:val="21"/>
        </w:rPr>
        <w:t>）</w:t>
      </w:r>
      <w:r>
        <w:rPr>
          <w:spacing w:val="-7"/>
          <w:sz w:val="21"/>
        </w:rPr>
        <w:t>、吗啡、大麻、可卡</w:t>
      </w:r>
      <w:r>
        <w:rPr>
          <w:spacing w:val="-6"/>
          <w:sz w:val="21"/>
        </w:rPr>
        <w:t>因以及国家规定管制的其他能够使人形成瘾癖的麻醉药品和精神药品，但不包括由医生开</w:t>
      </w:r>
      <w:r>
        <w:rPr>
          <w:spacing w:val="-3"/>
          <w:sz w:val="21"/>
        </w:rPr>
        <w:t>具并遵医嘱使用的用于治疗疾病但含有毒品成分的处方药品。</w:t>
      </w:r>
    </w:p>
    <w:p>
      <w:pPr>
        <w:pStyle w:val="BodyText"/>
        <w:spacing w:before="3" w:after="1"/>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1149"/>
        <w:gridCol w:w="8350"/>
      </w:tblGrid>
      <w:tr>
        <w:trPr>
          <w:trHeight w:val="1041" w:hRule="atLeast"/>
        </w:trPr>
        <w:tc>
          <w:tcPr>
            <w:tcW w:w="594" w:type="dxa"/>
          </w:tcPr>
          <w:p>
            <w:pPr>
              <w:pStyle w:val="TableParagraph"/>
              <w:spacing w:line="211" w:lineRule="exact"/>
              <w:ind w:left="32" w:right="207"/>
              <w:jc w:val="center"/>
              <w:rPr>
                <w:sz w:val="21"/>
              </w:rPr>
            </w:pPr>
            <w:r>
              <w:rPr>
                <w:sz w:val="21"/>
              </w:rPr>
              <w:t>6.8</w:t>
            </w:r>
          </w:p>
        </w:tc>
        <w:tc>
          <w:tcPr>
            <w:tcW w:w="1149" w:type="dxa"/>
          </w:tcPr>
          <w:p>
            <w:pPr>
              <w:pStyle w:val="TableParagraph"/>
              <w:spacing w:line="211" w:lineRule="exact"/>
              <w:ind w:left="120"/>
              <w:rPr>
                <w:sz w:val="21"/>
              </w:rPr>
            </w:pPr>
            <w:r>
              <w:rPr>
                <w:sz w:val="21"/>
              </w:rPr>
              <w:t>酒后驾驶</w:t>
            </w:r>
          </w:p>
        </w:tc>
        <w:tc>
          <w:tcPr>
            <w:tcW w:w="8350" w:type="dxa"/>
          </w:tcPr>
          <w:p>
            <w:pPr>
              <w:pStyle w:val="TableParagraph"/>
              <w:spacing w:line="211" w:lineRule="exact"/>
              <w:ind w:left="526"/>
              <w:rPr>
                <w:sz w:val="21"/>
              </w:rPr>
            </w:pPr>
            <w:r>
              <w:rPr>
                <w:sz w:val="21"/>
              </w:rPr>
              <w:t>指经检测或鉴定，发生事故时车辆驾驶人员每百毫升血液中的酒精含量达到或超过道</w:t>
            </w:r>
          </w:p>
          <w:p>
            <w:pPr>
              <w:pStyle w:val="TableParagraph"/>
              <w:spacing w:line="273" w:lineRule="auto" w:before="37"/>
              <w:ind w:left="106" w:right="64"/>
              <w:rPr>
                <w:sz w:val="21"/>
              </w:rPr>
            </w:pPr>
            <w:r>
              <w:rPr>
                <w:spacing w:val="-6"/>
                <w:sz w:val="21"/>
              </w:rPr>
              <w:t>路交通法规规定的标准，或公安机关交通管理部门依据《道路交通安全法》的规定认定为</w:t>
            </w:r>
            <w:r>
              <w:rPr>
                <w:spacing w:val="-4"/>
                <w:sz w:val="21"/>
              </w:rPr>
              <w:t>饮酒后驾驶或醉酒后驾驶。</w:t>
            </w:r>
          </w:p>
        </w:tc>
      </w:tr>
      <w:tr>
        <w:trPr>
          <w:trHeight w:val="1872" w:hRule="atLeast"/>
        </w:trPr>
        <w:tc>
          <w:tcPr>
            <w:tcW w:w="594" w:type="dxa"/>
          </w:tcPr>
          <w:p>
            <w:pPr>
              <w:pStyle w:val="TableParagraph"/>
              <w:spacing w:before="142"/>
              <w:ind w:left="32" w:right="207"/>
              <w:jc w:val="center"/>
              <w:rPr>
                <w:sz w:val="21"/>
              </w:rPr>
            </w:pPr>
            <w:r>
              <w:rPr>
                <w:sz w:val="21"/>
              </w:rPr>
              <w:t>6.9</w:t>
            </w:r>
          </w:p>
        </w:tc>
        <w:tc>
          <w:tcPr>
            <w:tcW w:w="1149" w:type="dxa"/>
          </w:tcPr>
          <w:p>
            <w:pPr>
              <w:pStyle w:val="TableParagraph"/>
              <w:spacing w:line="273" w:lineRule="auto" w:before="142"/>
              <w:ind w:left="120" w:right="107"/>
              <w:jc w:val="both"/>
              <w:rPr>
                <w:sz w:val="21"/>
              </w:rPr>
            </w:pPr>
            <w:r>
              <w:rPr>
                <w:sz w:val="21"/>
              </w:rPr>
              <w:t>无合法有效驾驶证驾驶</w:t>
            </w:r>
          </w:p>
        </w:tc>
        <w:tc>
          <w:tcPr>
            <w:tcW w:w="8350" w:type="dxa"/>
          </w:tcPr>
          <w:p>
            <w:pPr>
              <w:pStyle w:val="TableParagraph"/>
              <w:spacing w:before="142"/>
              <w:ind w:left="526"/>
              <w:rPr>
                <w:sz w:val="21"/>
              </w:rPr>
            </w:pPr>
            <w:r>
              <w:rPr>
                <w:sz w:val="21"/>
              </w:rPr>
              <w:t>指下列情形之一：</w:t>
            </w:r>
          </w:p>
          <w:p>
            <w:pPr>
              <w:pStyle w:val="TableParagraph"/>
              <w:spacing w:before="36"/>
              <w:ind w:left="526"/>
              <w:rPr>
                <w:sz w:val="21"/>
              </w:rPr>
            </w:pPr>
            <w:r>
              <w:rPr>
                <w:sz w:val="21"/>
              </w:rPr>
              <w:t>1.没有取得驾驶资格；</w:t>
            </w:r>
          </w:p>
          <w:p>
            <w:pPr>
              <w:pStyle w:val="TableParagraph"/>
              <w:spacing w:before="36"/>
              <w:ind w:left="526"/>
              <w:rPr>
                <w:sz w:val="21"/>
              </w:rPr>
            </w:pPr>
            <w:r>
              <w:rPr>
                <w:sz w:val="21"/>
              </w:rPr>
              <w:t>2.驾驶与驾驶证准驾车型不相符合的车辆；</w:t>
            </w:r>
          </w:p>
          <w:p>
            <w:pPr>
              <w:pStyle w:val="TableParagraph"/>
              <w:spacing w:before="36"/>
              <w:ind w:left="526"/>
              <w:rPr>
                <w:sz w:val="21"/>
              </w:rPr>
            </w:pPr>
            <w:r>
              <w:rPr>
                <w:sz w:val="21"/>
              </w:rPr>
              <w:t>3.持审验不合格的驾驶证驾驶；</w:t>
            </w:r>
          </w:p>
          <w:p>
            <w:pPr>
              <w:pStyle w:val="TableParagraph"/>
              <w:spacing w:before="36"/>
              <w:ind w:left="526"/>
              <w:rPr>
                <w:sz w:val="21"/>
              </w:rPr>
            </w:pPr>
            <w:r>
              <w:rPr>
                <w:sz w:val="21"/>
              </w:rPr>
              <w:t>4.持学习驾驶证学习驾车时，无教练员随车指导，或不按指定时间、路线学习驾车。</w:t>
            </w:r>
          </w:p>
        </w:tc>
      </w:tr>
      <w:tr>
        <w:trPr>
          <w:trHeight w:val="1248" w:hRule="atLeast"/>
        </w:trPr>
        <w:tc>
          <w:tcPr>
            <w:tcW w:w="594" w:type="dxa"/>
          </w:tcPr>
          <w:p>
            <w:pPr>
              <w:pStyle w:val="TableParagraph"/>
              <w:spacing w:before="142"/>
              <w:ind w:left="32" w:right="101"/>
              <w:jc w:val="center"/>
              <w:rPr>
                <w:sz w:val="21"/>
              </w:rPr>
            </w:pPr>
            <w:r>
              <w:rPr>
                <w:sz w:val="21"/>
              </w:rPr>
              <w:t>6.10</w:t>
            </w:r>
          </w:p>
        </w:tc>
        <w:tc>
          <w:tcPr>
            <w:tcW w:w="1149" w:type="dxa"/>
          </w:tcPr>
          <w:p>
            <w:pPr>
              <w:pStyle w:val="TableParagraph"/>
              <w:spacing w:line="273" w:lineRule="auto" w:before="142"/>
              <w:ind w:left="120" w:right="107"/>
              <w:rPr>
                <w:sz w:val="21"/>
              </w:rPr>
            </w:pPr>
            <w:r>
              <w:rPr>
                <w:sz w:val="21"/>
              </w:rPr>
              <w:t>无有效行驶证</w:t>
            </w:r>
          </w:p>
        </w:tc>
        <w:tc>
          <w:tcPr>
            <w:tcW w:w="8350" w:type="dxa"/>
          </w:tcPr>
          <w:p>
            <w:pPr>
              <w:pStyle w:val="TableParagraph"/>
              <w:spacing w:before="142"/>
              <w:ind w:left="526"/>
              <w:rPr>
                <w:sz w:val="21"/>
              </w:rPr>
            </w:pPr>
            <w:r>
              <w:rPr>
                <w:sz w:val="21"/>
              </w:rPr>
              <w:t>指下列情形之一：</w:t>
            </w:r>
          </w:p>
          <w:p>
            <w:pPr>
              <w:pStyle w:val="TableParagraph"/>
              <w:spacing w:before="36"/>
              <w:ind w:left="526"/>
              <w:rPr>
                <w:sz w:val="21"/>
              </w:rPr>
            </w:pPr>
            <w:r>
              <w:rPr>
                <w:sz w:val="21"/>
              </w:rPr>
              <w:t>1.机动车被依法注销登记的；</w:t>
            </w:r>
          </w:p>
          <w:p>
            <w:pPr>
              <w:pStyle w:val="TableParagraph"/>
              <w:spacing w:before="36"/>
              <w:ind w:left="526"/>
              <w:rPr>
                <w:sz w:val="21"/>
              </w:rPr>
            </w:pPr>
            <w:r>
              <w:rPr>
                <w:sz w:val="21"/>
              </w:rPr>
              <w:t>2.未依法按时进行或通过机动车安全技术检验。</w:t>
            </w:r>
          </w:p>
        </w:tc>
      </w:tr>
      <w:tr>
        <w:trPr>
          <w:trHeight w:val="417" w:hRule="atLeast"/>
        </w:trPr>
        <w:tc>
          <w:tcPr>
            <w:tcW w:w="594" w:type="dxa"/>
          </w:tcPr>
          <w:p>
            <w:pPr>
              <w:pStyle w:val="TableParagraph"/>
              <w:spacing w:line="255" w:lineRule="exact" w:before="142"/>
              <w:ind w:left="32" w:right="101"/>
              <w:jc w:val="center"/>
              <w:rPr>
                <w:sz w:val="21"/>
              </w:rPr>
            </w:pPr>
            <w:r>
              <w:rPr>
                <w:sz w:val="21"/>
              </w:rPr>
              <w:t>6.11</w:t>
            </w:r>
          </w:p>
        </w:tc>
        <w:tc>
          <w:tcPr>
            <w:tcW w:w="1149" w:type="dxa"/>
          </w:tcPr>
          <w:p>
            <w:pPr>
              <w:pStyle w:val="TableParagraph"/>
              <w:spacing w:line="255" w:lineRule="exact" w:before="142"/>
              <w:ind w:left="120"/>
              <w:rPr>
                <w:sz w:val="21"/>
              </w:rPr>
            </w:pPr>
            <w:r>
              <w:rPr>
                <w:sz w:val="21"/>
              </w:rPr>
              <w:t>机动车</w:t>
            </w:r>
          </w:p>
        </w:tc>
        <w:tc>
          <w:tcPr>
            <w:tcW w:w="8350" w:type="dxa"/>
          </w:tcPr>
          <w:p>
            <w:pPr>
              <w:pStyle w:val="TableParagraph"/>
              <w:spacing w:line="255" w:lineRule="exact" w:before="142"/>
              <w:ind w:left="526"/>
              <w:rPr>
                <w:sz w:val="21"/>
              </w:rPr>
            </w:pPr>
            <w:r>
              <w:rPr>
                <w:sz w:val="21"/>
              </w:rPr>
              <w:t>指以动力装置驱动或牵引，供人员乘用或用于运送物品以及进行工程专项作业的轮式</w:t>
            </w:r>
          </w:p>
        </w:tc>
      </w:tr>
    </w:tbl>
    <w:p>
      <w:pPr>
        <w:pStyle w:val="BodyText"/>
        <w:ind w:left="1961"/>
      </w:pPr>
      <w:r>
        <w:rPr/>
        <w:t>车辆。</w:t>
      </w:r>
    </w:p>
    <w:p>
      <w:pPr>
        <w:spacing w:after="0"/>
        <w:sectPr>
          <w:type w:val="continuous"/>
          <w:pgSz w:w="11910" w:h="16840"/>
          <w:pgMar w:top="1040" w:bottom="1180" w:left="920" w:right="640"/>
        </w:sectPr>
      </w:pPr>
    </w:p>
    <w:p>
      <w:pPr>
        <w:pStyle w:val="BodyText"/>
        <w:spacing w:before="9"/>
        <w:rPr>
          <w:sz w:val="17"/>
        </w:rPr>
      </w:pPr>
    </w:p>
    <w:p>
      <w:pPr>
        <w:spacing w:after="0"/>
        <w:rPr>
          <w:sz w:val="17"/>
        </w:rPr>
        <w:sectPr>
          <w:pgSz w:w="11910" w:h="16840"/>
          <w:pgMar w:header="879" w:footer="999" w:top="1120" w:bottom="1180" w:left="980" w:right="740"/>
        </w:sectPr>
      </w:pPr>
    </w:p>
    <w:p>
      <w:pPr>
        <w:pStyle w:val="ListParagraph"/>
        <w:numPr>
          <w:ilvl w:val="1"/>
          <w:numId w:val="10"/>
        </w:numPr>
        <w:tabs>
          <w:tab w:pos="766" w:val="left" w:leader="none"/>
          <w:tab w:pos="767" w:val="left" w:leader="none"/>
        </w:tabs>
        <w:spacing w:line="273" w:lineRule="auto" w:before="37" w:after="0"/>
        <w:ind w:left="766" w:right="0" w:hanging="665"/>
        <w:jc w:val="left"/>
        <w:rPr>
          <w:sz w:val="21"/>
        </w:rPr>
      </w:pPr>
      <w:r>
        <w:rPr>
          <w:sz w:val="21"/>
        </w:rPr>
        <w:t>遗传性疾病</w:t>
      </w:r>
    </w:p>
    <w:p>
      <w:pPr>
        <w:pStyle w:val="BodyText"/>
        <w:spacing w:line="273" w:lineRule="auto"/>
        <w:ind w:left="101" w:right="67" w:firstLine="420"/>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980" w:right="740"/>
          <w:cols w:num="2" w:equalWidth="0">
            <w:col w:w="1612" w:space="188"/>
            <w:col w:w="8390"/>
          </w:cols>
        </w:sectPr>
      </w:pPr>
    </w:p>
    <w:p>
      <w:pPr>
        <w:pStyle w:val="BodyText"/>
        <w:spacing w:before="8"/>
      </w:pPr>
    </w:p>
    <w:p>
      <w:pPr>
        <w:spacing w:after="0"/>
        <w:sectPr>
          <w:type w:val="continuous"/>
          <w:pgSz w:w="11910" w:h="16840"/>
          <w:pgMar w:top="1040" w:bottom="1180" w:left="980" w:right="740"/>
        </w:sectPr>
      </w:pPr>
    </w:p>
    <w:p>
      <w:pPr>
        <w:pStyle w:val="ListParagraph"/>
        <w:numPr>
          <w:ilvl w:val="1"/>
          <w:numId w:val="10"/>
        </w:numPr>
        <w:tabs>
          <w:tab w:pos="766" w:val="left" w:leader="none"/>
          <w:tab w:pos="767" w:val="left" w:leader="none"/>
        </w:tabs>
        <w:spacing w:line="240" w:lineRule="auto" w:before="37" w:after="0"/>
        <w:ind w:left="766" w:right="0" w:hanging="665"/>
        <w:jc w:val="left"/>
        <w:rPr>
          <w:sz w:val="21"/>
        </w:rPr>
      </w:pPr>
      <w:r>
        <w:rPr>
          <w:spacing w:val="15"/>
          <w:sz w:val="21"/>
        </w:rPr>
        <w:t>先天性畸</w:t>
      </w:r>
    </w:p>
    <w:p>
      <w:pPr>
        <w:pStyle w:val="BodyText"/>
        <w:spacing w:line="273" w:lineRule="auto"/>
        <w:ind w:left="766"/>
        <w:jc w:val="both"/>
      </w:pPr>
      <w:r>
        <w:rPr/>
        <w:t>形、变形或染色体异常</w:t>
      </w:r>
    </w:p>
    <w:p>
      <w:pPr>
        <w:pStyle w:val="BodyText"/>
        <w:spacing w:line="273" w:lineRule="auto"/>
        <w:ind w:left="101" w:right="89" w:firstLine="420"/>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1040" w:bottom="1180" w:left="980" w:right="740"/>
          <w:cols w:num="2" w:equalWidth="0">
            <w:col w:w="1686" w:space="114"/>
            <w:col w:w="8390"/>
          </w:cols>
        </w:sectPr>
      </w:pPr>
    </w:p>
    <w:p>
      <w:pPr>
        <w:pStyle w:val="BodyText"/>
        <w:spacing w:before="8"/>
      </w:pPr>
    </w:p>
    <w:p>
      <w:pPr>
        <w:spacing w:after="0"/>
        <w:sectPr>
          <w:type w:val="continuous"/>
          <w:pgSz w:w="11910" w:h="16840"/>
          <w:pgMar w:top="1040" w:bottom="1180" w:left="980" w:right="740"/>
        </w:sectPr>
      </w:pPr>
    </w:p>
    <w:p>
      <w:pPr>
        <w:pStyle w:val="ListParagraph"/>
        <w:numPr>
          <w:ilvl w:val="1"/>
          <w:numId w:val="10"/>
        </w:numPr>
        <w:tabs>
          <w:tab w:pos="766" w:val="left" w:leader="none"/>
          <w:tab w:pos="767" w:val="left" w:leader="none"/>
        </w:tabs>
        <w:spacing w:line="240" w:lineRule="auto" w:before="37" w:after="0"/>
        <w:ind w:left="766" w:right="0" w:hanging="665"/>
        <w:jc w:val="left"/>
        <w:rPr>
          <w:sz w:val="21"/>
        </w:rPr>
      </w:pPr>
      <w:r>
        <w:rPr>
          <w:sz w:val="21"/>
        </w:rPr>
        <w:t>感染艾滋</w:t>
      </w:r>
    </w:p>
    <w:p>
      <w:pPr>
        <w:pStyle w:val="BodyText"/>
        <w:spacing w:line="273" w:lineRule="auto"/>
        <w:ind w:left="766"/>
      </w:pPr>
      <w:r>
        <w:rPr/>
        <w:t>病病毒或患艾滋病</w:t>
      </w:r>
    </w:p>
    <w:p>
      <w:pPr>
        <w:pStyle w:val="BodyText"/>
        <w:spacing w:line="273" w:lineRule="auto"/>
        <w:ind w:left="101" w:right="61" w:firstLine="420"/>
      </w:pPr>
      <w:r>
        <w:rPr/>
        <w:br w:type="column"/>
      </w:r>
      <w:r>
        <w:rPr/>
        <w:t>艾滋病病毒指人类免疫缺陷病毒，英文缩写 HIV。艾滋病指人类免疫缺陷病毒引起的获得性免疫缺陷综合征，英文缩写 AIDS。</w:t>
      </w:r>
    </w:p>
    <w:p>
      <w:pPr>
        <w:pStyle w:val="BodyText"/>
        <w:spacing w:line="273" w:lineRule="auto" w:before="8"/>
        <w:ind w:left="101" w:right="68" w:firstLine="420"/>
      </w:pPr>
      <w:r>
        <w:rPr/>
        <w:t>在人体血液或其他样本中检测到艾滋病病毒或其抗体呈阳性，没有出现临床症状或体征的，为感染艾滋病病毒；如同时出现了明显临床症状或体征的，为患艾滋病。</w:t>
      </w:r>
    </w:p>
    <w:p>
      <w:pPr>
        <w:spacing w:after="0" w:line="273" w:lineRule="auto"/>
        <w:sectPr>
          <w:type w:val="continuous"/>
          <w:pgSz w:w="11910" w:h="16840"/>
          <w:pgMar w:top="1040" w:bottom="1180" w:left="980" w:right="740"/>
          <w:cols w:num="2" w:equalWidth="0">
            <w:col w:w="1612" w:space="188"/>
            <w:col w:w="8390"/>
          </w:cols>
        </w:sectPr>
      </w:pPr>
    </w:p>
    <w:p>
      <w:pPr>
        <w:pStyle w:val="BodyText"/>
        <w:spacing w:before="8"/>
      </w:pPr>
    </w:p>
    <w:p>
      <w:pPr>
        <w:spacing w:after="0"/>
        <w:sectPr>
          <w:type w:val="continuous"/>
          <w:pgSz w:w="11910" w:h="16840"/>
          <w:pgMar w:top="1040" w:bottom="1180" w:left="980" w:right="740"/>
        </w:sectPr>
      </w:pPr>
    </w:p>
    <w:p>
      <w:pPr>
        <w:pStyle w:val="ListParagraph"/>
        <w:numPr>
          <w:ilvl w:val="1"/>
          <w:numId w:val="10"/>
        </w:numPr>
        <w:tabs>
          <w:tab w:pos="766" w:val="left" w:leader="none"/>
          <w:tab w:pos="767" w:val="left" w:leader="none"/>
        </w:tabs>
        <w:spacing w:line="240" w:lineRule="auto" w:before="37" w:after="0"/>
        <w:ind w:left="766" w:right="0" w:hanging="665"/>
        <w:jc w:val="left"/>
        <w:rPr>
          <w:sz w:val="21"/>
        </w:rPr>
      </w:pPr>
      <w:r>
        <w:rPr>
          <w:sz w:val="21"/>
        </w:rPr>
        <w:t>指定鉴定</w:t>
      </w:r>
    </w:p>
    <w:p>
      <w:pPr>
        <w:pStyle w:val="BodyText"/>
        <w:ind w:left="766"/>
      </w:pPr>
      <w:r>
        <w:rPr/>
        <w:t>机构</w:t>
      </w:r>
    </w:p>
    <w:p>
      <w:pPr>
        <w:pStyle w:val="BodyText"/>
        <w:spacing w:line="273" w:lineRule="auto"/>
        <w:ind w:left="101" w:right="61" w:firstLine="420"/>
      </w:pPr>
      <w:r>
        <w:rPr/>
        <w:br w:type="column"/>
      </w:r>
      <w:r>
        <w:rPr/>
        <w:t>指本公司指定的残疾鉴定机构，具体可登陆本公司主页</w:t>
      </w:r>
      <w:hyperlink r:id="rId10">
        <w:r>
          <w:rPr/>
          <w:t>（www.newchinalife.com</w:t>
        </w:r>
      </w:hyperlink>
      <w:r>
        <w:rPr/>
        <w:t>）查询或咨询本公司全国客户服务电话 95567。</w:t>
      </w:r>
    </w:p>
    <w:sectPr>
      <w:type w:val="continuous"/>
      <w:pgSz w:w="11910" w:h="16840"/>
      <w:pgMar w:top="1040" w:bottom="1180" w:left="980" w:right="740"/>
      <w:cols w:num="2" w:equalWidth="0">
        <w:col w:w="1612" w:space="188"/>
        <w:col w:w="83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22888" type="#_x0000_t202" filled="false" stroked="false">
          <v:textbox inset="0,0,0,0">
            <w:txbxContent>
              <w:p>
                <w:pPr>
                  <w:spacing w:line="200" w:lineRule="exact" w:before="0"/>
                  <w:ind w:left="20" w:right="0" w:firstLine="0"/>
                  <w:jc w:val="left"/>
                  <w:rPr>
                    <w:sz w:val="18"/>
                  </w:rPr>
                </w:pPr>
                <w:r>
                  <w:rPr>
                    <w:sz w:val="18"/>
                  </w:rPr>
                  <w:t>26820091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58263pt;margin-top:42.964149pt;width:128pt;height:11pt;mso-position-horizontal-relative:page;mso-position-vertical-relative:page;z-index:-22936" type="#_x0000_t202" filled="false" stroked="false">
          <v:textbox inset="0,0,0,0">
            <w:txbxContent>
              <w:p>
                <w:pPr>
                  <w:spacing w:line="200" w:lineRule="exact" w:before="0"/>
                  <w:ind w:left="20" w:right="0" w:firstLine="0"/>
                  <w:jc w:val="left"/>
                  <w:rPr>
                    <w:sz w:val="18"/>
                  </w:rPr>
                </w:pPr>
                <w:r>
                  <w:rPr>
                    <w:sz w:val="18"/>
                  </w:rPr>
                  <w:t>成长无忧少儿重大疾病保险条款</w:t>
                </w:r>
              </w:p>
            </w:txbxContent>
          </v:textbox>
          <w10:wrap type="none"/>
        </v:shape>
      </w:pict>
    </w:r>
    <w:r>
      <w:rPr/>
      <w:pict>
        <v:shape style="position:absolute;margin-left:428.938263pt;margin-top:42.964149pt;width:110pt;height:11pt;mso-position-horizontal-relative:page;mso-position-vertical-relative:page;z-index:-22912"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2864" from="63.81826pt,55.658524pt" to="542.97826pt,55.658524pt" stroked="true" strokeweight=".72pt" strokecolor="#000000">
          <v:stroke dashstyle="solid"/>
          <w10:wrap type="none"/>
        </v:line>
      </w:pict>
    </w:r>
    <w:r>
      <w:rPr/>
      <w:pict>
        <v:shape style="position:absolute;margin-left:64.258263pt;margin-top:42.964149pt;width:128pt;height:11pt;mso-position-horizontal-relative:page;mso-position-vertical-relative:page;z-index:-22840" type="#_x0000_t202" filled="false" stroked="false">
          <v:textbox inset="0,0,0,0">
            <w:txbxContent>
              <w:p>
                <w:pPr>
                  <w:spacing w:line="200" w:lineRule="exact" w:before="0"/>
                  <w:ind w:left="20" w:right="0" w:firstLine="0"/>
                  <w:jc w:val="left"/>
                  <w:rPr>
                    <w:sz w:val="18"/>
                  </w:rPr>
                </w:pPr>
                <w:r>
                  <w:rPr>
                    <w:sz w:val="18"/>
                  </w:rPr>
                  <w:t>成长无忧少儿重大疾病保险条款</w:t>
                </w:r>
              </w:p>
            </w:txbxContent>
          </v:textbox>
          <w10:wrap type="none"/>
        </v:shape>
      </w:pict>
    </w:r>
    <w:r>
      <w:rPr/>
      <w:pict>
        <v:shape style="position:absolute;margin-left:428.938263pt;margin-top:42.964149pt;width:110pt;height:11pt;mso-position-horizontal-relative:page;mso-position-vertical-relative:page;z-index:-2281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6"/>
      <w:numFmt w:val="decimal"/>
      <w:lvlText w:val="%1"/>
      <w:lvlJc w:val="left"/>
      <w:pPr>
        <w:ind w:left="766" w:hanging="665"/>
        <w:jc w:val="left"/>
      </w:pPr>
      <w:rPr>
        <w:rFonts w:hint="default"/>
      </w:rPr>
    </w:lvl>
    <w:lvl w:ilvl="1">
      <w:start w:val="12"/>
      <w:numFmt w:val="decimal"/>
      <w:lvlText w:val="%1.%2"/>
      <w:lvlJc w:val="left"/>
      <w:pPr>
        <w:ind w:left="766" w:hanging="665"/>
        <w:jc w:val="left"/>
      </w:pPr>
      <w:rPr>
        <w:rFonts w:hint="default" w:ascii="宋体" w:hAnsi="宋体" w:eastAsia="宋体" w:cs="宋体"/>
        <w:w w:val="100"/>
        <w:sz w:val="21"/>
        <w:szCs w:val="21"/>
      </w:rPr>
    </w:lvl>
    <w:lvl w:ilvl="2">
      <w:start w:val="0"/>
      <w:numFmt w:val="bullet"/>
      <w:lvlText w:val="•"/>
      <w:lvlJc w:val="left"/>
      <w:pPr>
        <w:ind w:left="930" w:hanging="665"/>
      </w:pPr>
      <w:rPr>
        <w:rFonts w:hint="default"/>
      </w:rPr>
    </w:lvl>
    <w:lvl w:ilvl="3">
      <w:start w:val="0"/>
      <w:numFmt w:val="bullet"/>
      <w:lvlText w:val="•"/>
      <w:lvlJc w:val="left"/>
      <w:pPr>
        <w:ind w:left="1015" w:hanging="665"/>
      </w:pPr>
      <w:rPr>
        <w:rFonts w:hint="default"/>
      </w:rPr>
    </w:lvl>
    <w:lvl w:ilvl="4">
      <w:start w:val="0"/>
      <w:numFmt w:val="bullet"/>
      <w:lvlText w:val="•"/>
      <w:lvlJc w:val="left"/>
      <w:pPr>
        <w:ind w:left="1100" w:hanging="665"/>
      </w:pPr>
      <w:rPr>
        <w:rFonts w:hint="default"/>
      </w:rPr>
    </w:lvl>
    <w:lvl w:ilvl="5">
      <w:start w:val="0"/>
      <w:numFmt w:val="bullet"/>
      <w:lvlText w:val="•"/>
      <w:lvlJc w:val="left"/>
      <w:pPr>
        <w:ind w:left="1185" w:hanging="665"/>
      </w:pPr>
      <w:rPr>
        <w:rFonts w:hint="default"/>
      </w:rPr>
    </w:lvl>
    <w:lvl w:ilvl="6">
      <w:start w:val="0"/>
      <w:numFmt w:val="bullet"/>
      <w:lvlText w:val="•"/>
      <w:lvlJc w:val="left"/>
      <w:pPr>
        <w:ind w:left="1270" w:hanging="665"/>
      </w:pPr>
      <w:rPr>
        <w:rFonts w:hint="default"/>
      </w:rPr>
    </w:lvl>
    <w:lvl w:ilvl="7">
      <w:start w:val="0"/>
      <w:numFmt w:val="bullet"/>
      <w:lvlText w:val="•"/>
      <w:lvlJc w:val="left"/>
      <w:pPr>
        <w:ind w:left="1356" w:hanging="665"/>
      </w:pPr>
      <w:rPr>
        <w:rFonts w:hint="default"/>
      </w:rPr>
    </w:lvl>
    <w:lvl w:ilvl="8">
      <w:start w:val="0"/>
      <w:numFmt w:val="bullet"/>
      <w:lvlText w:val="•"/>
      <w:lvlJc w:val="left"/>
      <w:pPr>
        <w:ind w:left="1441" w:hanging="665"/>
      </w:pPr>
      <w:rPr>
        <w:rFonts w:hint="default"/>
      </w:rPr>
    </w:lvl>
  </w:abstractNum>
  <w:abstractNum w:abstractNumId="8">
    <w:multiLevelType w:val="hybridMultilevel"/>
    <w:lvl w:ilvl="0">
      <w:start w:val="6"/>
      <w:numFmt w:val="decimal"/>
      <w:lvlText w:val="%1"/>
      <w:lvlJc w:val="left"/>
      <w:pPr>
        <w:ind w:left="2021" w:hanging="665"/>
        <w:jc w:val="left"/>
      </w:pPr>
      <w:rPr>
        <w:rFonts w:hint="default"/>
      </w:rPr>
    </w:lvl>
    <w:lvl w:ilvl="1">
      <w:start w:val="1"/>
      <w:numFmt w:val="decimal"/>
      <w:lvlText w:val="%1.%2"/>
      <w:lvlJc w:val="left"/>
      <w:pPr>
        <w:ind w:left="2021" w:hanging="665"/>
        <w:jc w:val="right"/>
      </w:pPr>
      <w:rPr>
        <w:rFonts w:hint="default" w:ascii="宋体" w:hAnsi="宋体" w:eastAsia="宋体" w:cs="宋体"/>
        <w:w w:val="100"/>
        <w:sz w:val="21"/>
        <w:szCs w:val="21"/>
      </w:rPr>
    </w:lvl>
    <w:lvl w:ilvl="2">
      <w:start w:val="0"/>
      <w:numFmt w:val="bullet"/>
      <w:lvlText w:val="•"/>
      <w:lvlJc w:val="left"/>
      <w:pPr>
        <w:ind w:left="3697" w:hanging="665"/>
      </w:pPr>
      <w:rPr>
        <w:rFonts w:hint="default"/>
      </w:rPr>
    </w:lvl>
    <w:lvl w:ilvl="3">
      <w:start w:val="0"/>
      <w:numFmt w:val="bullet"/>
      <w:lvlText w:val="•"/>
      <w:lvlJc w:val="left"/>
      <w:pPr>
        <w:ind w:left="4535" w:hanging="665"/>
      </w:pPr>
      <w:rPr>
        <w:rFonts w:hint="default"/>
      </w:rPr>
    </w:lvl>
    <w:lvl w:ilvl="4">
      <w:start w:val="0"/>
      <w:numFmt w:val="bullet"/>
      <w:lvlText w:val="•"/>
      <w:lvlJc w:val="left"/>
      <w:pPr>
        <w:ind w:left="5374" w:hanging="665"/>
      </w:pPr>
      <w:rPr>
        <w:rFonts w:hint="default"/>
      </w:rPr>
    </w:lvl>
    <w:lvl w:ilvl="5">
      <w:start w:val="0"/>
      <w:numFmt w:val="bullet"/>
      <w:lvlText w:val="•"/>
      <w:lvlJc w:val="left"/>
      <w:pPr>
        <w:ind w:left="6212" w:hanging="665"/>
      </w:pPr>
      <w:rPr>
        <w:rFonts w:hint="default"/>
      </w:rPr>
    </w:lvl>
    <w:lvl w:ilvl="6">
      <w:start w:val="0"/>
      <w:numFmt w:val="bullet"/>
      <w:lvlText w:val="•"/>
      <w:lvlJc w:val="left"/>
      <w:pPr>
        <w:ind w:left="7051" w:hanging="665"/>
      </w:pPr>
      <w:rPr>
        <w:rFonts w:hint="default"/>
      </w:rPr>
    </w:lvl>
    <w:lvl w:ilvl="7">
      <w:start w:val="0"/>
      <w:numFmt w:val="bullet"/>
      <w:lvlText w:val="•"/>
      <w:lvlJc w:val="left"/>
      <w:pPr>
        <w:ind w:left="7889" w:hanging="665"/>
      </w:pPr>
      <w:rPr>
        <w:rFonts w:hint="default"/>
      </w:rPr>
    </w:lvl>
    <w:lvl w:ilvl="8">
      <w:start w:val="0"/>
      <w:numFmt w:val="bullet"/>
      <w:lvlText w:val="•"/>
      <w:lvlJc w:val="left"/>
      <w:pPr>
        <w:ind w:left="8728" w:hanging="665"/>
      </w:pPr>
      <w:rPr>
        <w:rFonts w:hint="default"/>
      </w:rPr>
    </w:lvl>
  </w:abstractNum>
  <w:abstractNum w:abstractNumId="7">
    <w:multiLevelType w:val="hybridMultilevel"/>
    <w:lvl w:ilvl="0">
      <w:start w:val="5"/>
      <w:numFmt w:val="decimal"/>
      <w:lvlText w:val="%1"/>
      <w:lvlJc w:val="left"/>
      <w:pPr>
        <w:ind w:left="886" w:hanging="665"/>
        <w:jc w:val="left"/>
      </w:pPr>
      <w:rPr>
        <w:rFonts w:hint="default"/>
      </w:rPr>
    </w:lvl>
    <w:lvl w:ilvl="1">
      <w:start w:val="1"/>
      <w:numFmt w:val="decimal"/>
      <w:lvlText w:val="%1.%2"/>
      <w:lvlJc w:val="left"/>
      <w:pPr>
        <w:ind w:left="886" w:hanging="665"/>
        <w:jc w:val="left"/>
      </w:pPr>
      <w:rPr>
        <w:rFonts w:hint="default" w:ascii="宋体" w:hAnsi="宋体" w:eastAsia="宋体" w:cs="宋体"/>
        <w:w w:val="100"/>
        <w:sz w:val="21"/>
        <w:szCs w:val="21"/>
      </w:rPr>
    </w:lvl>
    <w:lvl w:ilvl="2">
      <w:start w:val="0"/>
      <w:numFmt w:val="bullet"/>
      <w:lvlText w:val="•"/>
      <w:lvlJc w:val="left"/>
      <w:pPr>
        <w:ind w:left="1065" w:hanging="665"/>
      </w:pPr>
      <w:rPr>
        <w:rFonts w:hint="default"/>
      </w:rPr>
    </w:lvl>
    <w:lvl w:ilvl="3">
      <w:start w:val="0"/>
      <w:numFmt w:val="bullet"/>
      <w:lvlText w:val="•"/>
      <w:lvlJc w:val="left"/>
      <w:pPr>
        <w:ind w:left="1157" w:hanging="665"/>
      </w:pPr>
      <w:rPr>
        <w:rFonts w:hint="default"/>
      </w:rPr>
    </w:lvl>
    <w:lvl w:ilvl="4">
      <w:start w:val="0"/>
      <w:numFmt w:val="bullet"/>
      <w:lvlText w:val="•"/>
      <w:lvlJc w:val="left"/>
      <w:pPr>
        <w:ind w:left="1250" w:hanging="665"/>
      </w:pPr>
      <w:rPr>
        <w:rFonts w:hint="default"/>
      </w:rPr>
    </w:lvl>
    <w:lvl w:ilvl="5">
      <w:start w:val="0"/>
      <w:numFmt w:val="bullet"/>
      <w:lvlText w:val="•"/>
      <w:lvlJc w:val="left"/>
      <w:pPr>
        <w:ind w:left="1342" w:hanging="665"/>
      </w:pPr>
      <w:rPr>
        <w:rFonts w:hint="default"/>
      </w:rPr>
    </w:lvl>
    <w:lvl w:ilvl="6">
      <w:start w:val="0"/>
      <w:numFmt w:val="bullet"/>
      <w:lvlText w:val="•"/>
      <w:lvlJc w:val="left"/>
      <w:pPr>
        <w:ind w:left="1435" w:hanging="665"/>
      </w:pPr>
      <w:rPr>
        <w:rFonts w:hint="default"/>
      </w:rPr>
    </w:lvl>
    <w:lvl w:ilvl="7">
      <w:start w:val="0"/>
      <w:numFmt w:val="bullet"/>
      <w:lvlText w:val="•"/>
      <w:lvlJc w:val="left"/>
      <w:pPr>
        <w:ind w:left="1528" w:hanging="665"/>
      </w:pPr>
      <w:rPr>
        <w:rFonts w:hint="default"/>
      </w:rPr>
    </w:lvl>
    <w:lvl w:ilvl="8">
      <w:start w:val="0"/>
      <w:numFmt w:val="bullet"/>
      <w:lvlText w:val="•"/>
      <w:lvlJc w:val="left"/>
      <w:pPr>
        <w:ind w:left="1620" w:hanging="665"/>
      </w:pPr>
      <w:rPr>
        <w:rFonts w:hint="default"/>
      </w:rPr>
    </w:lvl>
  </w:abstractNum>
  <w:abstractNum w:abstractNumId="6">
    <w:multiLevelType w:val="hybridMultilevel"/>
    <w:lvl w:ilvl="0">
      <w:start w:val="4"/>
      <w:numFmt w:val="decimal"/>
      <w:lvlText w:val="%1"/>
      <w:lvlJc w:val="left"/>
      <w:pPr>
        <w:ind w:left="886" w:hanging="665"/>
        <w:jc w:val="left"/>
      </w:pPr>
      <w:rPr>
        <w:rFonts w:hint="default"/>
      </w:rPr>
    </w:lvl>
    <w:lvl w:ilvl="1">
      <w:start w:val="1"/>
      <w:numFmt w:val="decimal"/>
      <w:lvlText w:val="%1.%2"/>
      <w:lvlJc w:val="left"/>
      <w:pPr>
        <w:ind w:left="886" w:hanging="665"/>
        <w:jc w:val="left"/>
      </w:pPr>
      <w:rPr>
        <w:rFonts w:hint="default" w:ascii="宋体" w:hAnsi="宋体" w:eastAsia="宋体" w:cs="宋体"/>
        <w:w w:val="100"/>
        <w:sz w:val="21"/>
        <w:szCs w:val="21"/>
      </w:rPr>
    </w:lvl>
    <w:lvl w:ilvl="2">
      <w:start w:val="0"/>
      <w:numFmt w:val="bullet"/>
      <w:lvlText w:val="•"/>
      <w:lvlJc w:val="left"/>
      <w:pPr>
        <w:ind w:left="1065" w:hanging="665"/>
      </w:pPr>
      <w:rPr>
        <w:rFonts w:hint="default"/>
      </w:rPr>
    </w:lvl>
    <w:lvl w:ilvl="3">
      <w:start w:val="0"/>
      <w:numFmt w:val="bullet"/>
      <w:lvlText w:val="•"/>
      <w:lvlJc w:val="left"/>
      <w:pPr>
        <w:ind w:left="1157" w:hanging="665"/>
      </w:pPr>
      <w:rPr>
        <w:rFonts w:hint="default"/>
      </w:rPr>
    </w:lvl>
    <w:lvl w:ilvl="4">
      <w:start w:val="0"/>
      <w:numFmt w:val="bullet"/>
      <w:lvlText w:val="•"/>
      <w:lvlJc w:val="left"/>
      <w:pPr>
        <w:ind w:left="1250" w:hanging="665"/>
      </w:pPr>
      <w:rPr>
        <w:rFonts w:hint="default"/>
      </w:rPr>
    </w:lvl>
    <w:lvl w:ilvl="5">
      <w:start w:val="0"/>
      <w:numFmt w:val="bullet"/>
      <w:lvlText w:val="•"/>
      <w:lvlJc w:val="left"/>
      <w:pPr>
        <w:ind w:left="1342" w:hanging="665"/>
      </w:pPr>
      <w:rPr>
        <w:rFonts w:hint="default"/>
      </w:rPr>
    </w:lvl>
    <w:lvl w:ilvl="6">
      <w:start w:val="0"/>
      <w:numFmt w:val="bullet"/>
      <w:lvlText w:val="•"/>
      <w:lvlJc w:val="left"/>
      <w:pPr>
        <w:ind w:left="1435" w:hanging="665"/>
      </w:pPr>
      <w:rPr>
        <w:rFonts w:hint="default"/>
      </w:rPr>
    </w:lvl>
    <w:lvl w:ilvl="7">
      <w:start w:val="0"/>
      <w:numFmt w:val="bullet"/>
      <w:lvlText w:val="•"/>
      <w:lvlJc w:val="left"/>
      <w:pPr>
        <w:ind w:left="1528" w:hanging="665"/>
      </w:pPr>
      <w:rPr>
        <w:rFonts w:hint="default"/>
      </w:rPr>
    </w:lvl>
    <w:lvl w:ilvl="8">
      <w:start w:val="0"/>
      <w:numFmt w:val="bullet"/>
      <w:lvlText w:val="•"/>
      <w:lvlJc w:val="left"/>
      <w:pPr>
        <w:ind w:left="1620" w:hanging="665"/>
      </w:pPr>
      <w:rPr>
        <w:rFonts w:hint="default"/>
      </w:rPr>
    </w:lvl>
  </w:abstractNum>
  <w:abstractNum w:abstractNumId="5">
    <w:multiLevelType w:val="hybridMultilevel"/>
    <w:lvl w:ilvl="0">
      <w:start w:val="3"/>
      <w:numFmt w:val="decimal"/>
      <w:lvlText w:val="%1"/>
      <w:lvlJc w:val="left"/>
      <w:pPr>
        <w:ind w:left="886" w:hanging="665"/>
        <w:jc w:val="left"/>
      </w:pPr>
      <w:rPr>
        <w:rFonts w:hint="default"/>
      </w:rPr>
    </w:lvl>
    <w:lvl w:ilvl="1">
      <w:start w:val="1"/>
      <w:numFmt w:val="decimal"/>
      <w:lvlText w:val="%1.%2"/>
      <w:lvlJc w:val="left"/>
      <w:pPr>
        <w:ind w:left="886" w:hanging="665"/>
        <w:jc w:val="left"/>
      </w:pPr>
      <w:rPr>
        <w:rFonts w:hint="default" w:ascii="宋体" w:hAnsi="宋体" w:eastAsia="宋体" w:cs="宋体"/>
        <w:w w:val="100"/>
        <w:sz w:val="21"/>
        <w:szCs w:val="21"/>
      </w:rPr>
    </w:lvl>
    <w:lvl w:ilvl="2">
      <w:start w:val="0"/>
      <w:numFmt w:val="bullet"/>
      <w:lvlText w:val="•"/>
      <w:lvlJc w:val="left"/>
      <w:pPr>
        <w:ind w:left="1065" w:hanging="665"/>
      </w:pPr>
      <w:rPr>
        <w:rFonts w:hint="default"/>
      </w:rPr>
    </w:lvl>
    <w:lvl w:ilvl="3">
      <w:start w:val="0"/>
      <w:numFmt w:val="bullet"/>
      <w:lvlText w:val="•"/>
      <w:lvlJc w:val="left"/>
      <w:pPr>
        <w:ind w:left="1157" w:hanging="665"/>
      </w:pPr>
      <w:rPr>
        <w:rFonts w:hint="default"/>
      </w:rPr>
    </w:lvl>
    <w:lvl w:ilvl="4">
      <w:start w:val="0"/>
      <w:numFmt w:val="bullet"/>
      <w:lvlText w:val="•"/>
      <w:lvlJc w:val="left"/>
      <w:pPr>
        <w:ind w:left="1250" w:hanging="665"/>
      </w:pPr>
      <w:rPr>
        <w:rFonts w:hint="default"/>
      </w:rPr>
    </w:lvl>
    <w:lvl w:ilvl="5">
      <w:start w:val="0"/>
      <w:numFmt w:val="bullet"/>
      <w:lvlText w:val="•"/>
      <w:lvlJc w:val="left"/>
      <w:pPr>
        <w:ind w:left="1342" w:hanging="665"/>
      </w:pPr>
      <w:rPr>
        <w:rFonts w:hint="default"/>
      </w:rPr>
    </w:lvl>
    <w:lvl w:ilvl="6">
      <w:start w:val="0"/>
      <w:numFmt w:val="bullet"/>
      <w:lvlText w:val="•"/>
      <w:lvlJc w:val="left"/>
      <w:pPr>
        <w:ind w:left="1435" w:hanging="665"/>
      </w:pPr>
      <w:rPr>
        <w:rFonts w:hint="default"/>
      </w:rPr>
    </w:lvl>
    <w:lvl w:ilvl="7">
      <w:start w:val="0"/>
      <w:numFmt w:val="bullet"/>
      <w:lvlText w:val="•"/>
      <w:lvlJc w:val="left"/>
      <w:pPr>
        <w:ind w:left="1528" w:hanging="665"/>
      </w:pPr>
      <w:rPr>
        <w:rFonts w:hint="default"/>
      </w:rPr>
    </w:lvl>
    <w:lvl w:ilvl="8">
      <w:start w:val="0"/>
      <w:numFmt w:val="bullet"/>
      <w:lvlText w:val="•"/>
      <w:lvlJc w:val="left"/>
      <w:pPr>
        <w:ind w:left="1620" w:hanging="665"/>
      </w:pPr>
      <w:rPr>
        <w:rFonts w:hint="default"/>
      </w:rPr>
    </w:lvl>
  </w:abstractNum>
  <w:abstractNum w:abstractNumId="4">
    <w:multiLevelType w:val="hybridMultilevel"/>
    <w:lvl w:ilvl="0">
      <w:start w:val="2"/>
      <w:numFmt w:val="decimal"/>
      <w:lvlText w:val="%1"/>
      <w:lvlJc w:val="left"/>
      <w:pPr>
        <w:ind w:left="2021" w:hanging="665"/>
        <w:jc w:val="left"/>
      </w:pPr>
      <w:rPr>
        <w:rFonts w:hint="default"/>
      </w:rPr>
    </w:lvl>
    <w:lvl w:ilvl="1">
      <w:start w:val="1"/>
      <w:numFmt w:val="decimal"/>
      <w:lvlText w:val="%1.%2"/>
      <w:lvlJc w:val="left"/>
      <w:pPr>
        <w:ind w:left="2021" w:hanging="665"/>
        <w:jc w:val="left"/>
      </w:pPr>
      <w:rPr>
        <w:rFonts w:hint="default" w:ascii="宋体" w:hAnsi="宋体" w:eastAsia="宋体" w:cs="宋体"/>
        <w:w w:val="100"/>
        <w:sz w:val="21"/>
        <w:szCs w:val="21"/>
      </w:rPr>
    </w:lvl>
    <w:lvl w:ilvl="2">
      <w:start w:val="0"/>
      <w:numFmt w:val="bullet"/>
      <w:lvlText w:val="•"/>
      <w:lvlJc w:val="left"/>
      <w:pPr>
        <w:ind w:left="3697" w:hanging="665"/>
      </w:pPr>
      <w:rPr>
        <w:rFonts w:hint="default"/>
      </w:rPr>
    </w:lvl>
    <w:lvl w:ilvl="3">
      <w:start w:val="0"/>
      <w:numFmt w:val="bullet"/>
      <w:lvlText w:val="•"/>
      <w:lvlJc w:val="left"/>
      <w:pPr>
        <w:ind w:left="4535" w:hanging="665"/>
      </w:pPr>
      <w:rPr>
        <w:rFonts w:hint="default"/>
      </w:rPr>
    </w:lvl>
    <w:lvl w:ilvl="4">
      <w:start w:val="0"/>
      <w:numFmt w:val="bullet"/>
      <w:lvlText w:val="•"/>
      <w:lvlJc w:val="left"/>
      <w:pPr>
        <w:ind w:left="5374" w:hanging="665"/>
      </w:pPr>
      <w:rPr>
        <w:rFonts w:hint="default"/>
      </w:rPr>
    </w:lvl>
    <w:lvl w:ilvl="5">
      <w:start w:val="0"/>
      <w:numFmt w:val="bullet"/>
      <w:lvlText w:val="•"/>
      <w:lvlJc w:val="left"/>
      <w:pPr>
        <w:ind w:left="6212" w:hanging="665"/>
      </w:pPr>
      <w:rPr>
        <w:rFonts w:hint="default"/>
      </w:rPr>
    </w:lvl>
    <w:lvl w:ilvl="6">
      <w:start w:val="0"/>
      <w:numFmt w:val="bullet"/>
      <w:lvlText w:val="•"/>
      <w:lvlJc w:val="left"/>
      <w:pPr>
        <w:ind w:left="7051" w:hanging="665"/>
      </w:pPr>
      <w:rPr>
        <w:rFonts w:hint="default"/>
      </w:rPr>
    </w:lvl>
    <w:lvl w:ilvl="7">
      <w:start w:val="0"/>
      <w:numFmt w:val="bullet"/>
      <w:lvlText w:val="•"/>
      <w:lvlJc w:val="left"/>
      <w:pPr>
        <w:ind w:left="7889" w:hanging="665"/>
      </w:pPr>
      <w:rPr>
        <w:rFonts w:hint="default"/>
      </w:rPr>
    </w:lvl>
    <w:lvl w:ilvl="8">
      <w:start w:val="0"/>
      <w:numFmt w:val="bullet"/>
      <w:lvlText w:val="•"/>
      <w:lvlJc w:val="left"/>
      <w:pPr>
        <w:ind w:left="8728" w:hanging="665"/>
      </w:pPr>
      <w:rPr>
        <w:rFonts w:hint="default"/>
      </w:rPr>
    </w:lvl>
  </w:abstractNum>
  <w:abstractNum w:abstractNumId="3">
    <w:multiLevelType w:val="hybridMultilevel"/>
    <w:lvl w:ilvl="0">
      <w:start w:val="1"/>
      <w:numFmt w:val="decimal"/>
      <w:lvlText w:val="%1"/>
      <w:lvlJc w:val="left"/>
      <w:pPr>
        <w:ind w:left="2021" w:hanging="665"/>
        <w:jc w:val="left"/>
      </w:pPr>
      <w:rPr>
        <w:rFonts w:hint="default"/>
      </w:rPr>
    </w:lvl>
    <w:lvl w:ilvl="1">
      <w:start w:val="1"/>
      <w:numFmt w:val="decimal"/>
      <w:lvlText w:val="%1.%2"/>
      <w:lvlJc w:val="left"/>
      <w:pPr>
        <w:ind w:left="2021" w:hanging="665"/>
        <w:jc w:val="left"/>
      </w:pPr>
      <w:rPr>
        <w:rFonts w:hint="default" w:ascii="宋体" w:hAnsi="宋体" w:eastAsia="宋体" w:cs="宋体"/>
        <w:w w:val="100"/>
        <w:sz w:val="21"/>
        <w:szCs w:val="21"/>
      </w:rPr>
    </w:lvl>
    <w:lvl w:ilvl="2">
      <w:start w:val="0"/>
      <w:numFmt w:val="bullet"/>
      <w:lvlText w:val="•"/>
      <w:lvlJc w:val="left"/>
      <w:pPr>
        <w:ind w:left="3697" w:hanging="665"/>
      </w:pPr>
      <w:rPr>
        <w:rFonts w:hint="default"/>
      </w:rPr>
    </w:lvl>
    <w:lvl w:ilvl="3">
      <w:start w:val="0"/>
      <w:numFmt w:val="bullet"/>
      <w:lvlText w:val="•"/>
      <w:lvlJc w:val="left"/>
      <w:pPr>
        <w:ind w:left="4535" w:hanging="665"/>
      </w:pPr>
      <w:rPr>
        <w:rFonts w:hint="default"/>
      </w:rPr>
    </w:lvl>
    <w:lvl w:ilvl="4">
      <w:start w:val="0"/>
      <w:numFmt w:val="bullet"/>
      <w:lvlText w:val="•"/>
      <w:lvlJc w:val="left"/>
      <w:pPr>
        <w:ind w:left="5374" w:hanging="665"/>
      </w:pPr>
      <w:rPr>
        <w:rFonts w:hint="default"/>
      </w:rPr>
    </w:lvl>
    <w:lvl w:ilvl="5">
      <w:start w:val="0"/>
      <w:numFmt w:val="bullet"/>
      <w:lvlText w:val="•"/>
      <w:lvlJc w:val="left"/>
      <w:pPr>
        <w:ind w:left="6212" w:hanging="665"/>
      </w:pPr>
      <w:rPr>
        <w:rFonts w:hint="default"/>
      </w:rPr>
    </w:lvl>
    <w:lvl w:ilvl="6">
      <w:start w:val="0"/>
      <w:numFmt w:val="bullet"/>
      <w:lvlText w:val="•"/>
      <w:lvlJc w:val="left"/>
      <w:pPr>
        <w:ind w:left="7051" w:hanging="665"/>
      </w:pPr>
      <w:rPr>
        <w:rFonts w:hint="default"/>
      </w:rPr>
    </w:lvl>
    <w:lvl w:ilvl="7">
      <w:start w:val="0"/>
      <w:numFmt w:val="bullet"/>
      <w:lvlText w:val="•"/>
      <w:lvlJc w:val="left"/>
      <w:pPr>
        <w:ind w:left="7889" w:hanging="665"/>
      </w:pPr>
      <w:rPr>
        <w:rFonts w:hint="default"/>
      </w:rPr>
    </w:lvl>
    <w:lvl w:ilvl="8">
      <w:start w:val="0"/>
      <w:numFmt w:val="bullet"/>
      <w:lvlText w:val="•"/>
      <w:lvlJc w:val="left"/>
      <w:pPr>
        <w:ind w:left="8728" w:hanging="665"/>
      </w:pPr>
      <w:rPr>
        <w:rFonts w:hint="default"/>
      </w:rPr>
    </w:lvl>
  </w:abstractNum>
  <w:abstractNum w:abstractNumId="2">
    <w:multiLevelType w:val="hybridMultilevel"/>
    <w:lvl w:ilvl="0">
      <w:start w:val="6"/>
      <w:numFmt w:val="decimal"/>
      <w:lvlText w:val="%1"/>
      <w:lvlJc w:val="left"/>
      <w:pPr>
        <w:ind w:left="1297" w:hanging="466"/>
        <w:jc w:val="left"/>
      </w:pPr>
      <w:rPr>
        <w:rFonts w:hint="default"/>
      </w:rPr>
    </w:lvl>
    <w:lvl w:ilvl="1">
      <w:start w:val="8"/>
      <w:numFmt w:val="decimal"/>
      <w:lvlText w:val="%1.%2"/>
      <w:lvlJc w:val="left"/>
      <w:pPr>
        <w:ind w:left="1335" w:hanging="466"/>
        <w:jc w:val="left"/>
      </w:pPr>
      <w:rPr>
        <w:rFonts w:hint="default" w:ascii="宋体" w:hAnsi="宋体" w:eastAsia="宋体" w:cs="宋体"/>
        <w:w w:val="100"/>
        <w:sz w:val="21"/>
        <w:szCs w:val="21"/>
      </w:rPr>
    </w:lvl>
    <w:lvl w:ilvl="2">
      <w:start w:val="0"/>
      <w:numFmt w:val="bullet"/>
      <w:lvlText w:val="•"/>
      <w:lvlJc w:val="left"/>
      <w:pPr>
        <w:ind w:left="1712" w:hanging="466"/>
      </w:pPr>
      <w:rPr>
        <w:rFonts w:hint="default"/>
      </w:rPr>
    </w:lvl>
    <w:lvl w:ilvl="3">
      <w:start w:val="0"/>
      <w:numFmt w:val="bullet"/>
      <w:lvlText w:val="•"/>
      <w:lvlJc w:val="left"/>
      <w:pPr>
        <w:ind w:left="2085" w:hanging="466"/>
      </w:pPr>
      <w:rPr>
        <w:rFonts w:hint="default"/>
      </w:rPr>
    </w:lvl>
    <w:lvl w:ilvl="4">
      <w:start w:val="0"/>
      <w:numFmt w:val="bullet"/>
      <w:lvlText w:val="•"/>
      <w:lvlJc w:val="left"/>
      <w:pPr>
        <w:ind w:left="2458" w:hanging="466"/>
      </w:pPr>
      <w:rPr>
        <w:rFonts w:hint="default"/>
      </w:rPr>
    </w:lvl>
    <w:lvl w:ilvl="5">
      <w:start w:val="0"/>
      <w:numFmt w:val="bullet"/>
      <w:lvlText w:val="•"/>
      <w:lvlJc w:val="left"/>
      <w:pPr>
        <w:ind w:left="2831" w:hanging="466"/>
      </w:pPr>
      <w:rPr>
        <w:rFonts w:hint="default"/>
      </w:rPr>
    </w:lvl>
    <w:lvl w:ilvl="6">
      <w:start w:val="0"/>
      <w:numFmt w:val="bullet"/>
      <w:lvlText w:val="•"/>
      <w:lvlJc w:val="left"/>
      <w:pPr>
        <w:ind w:left="3204" w:hanging="466"/>
      </w:pPr>
      <w:rPr>
        <w:rFonts w:hint="default"/>
      </w:rPr>
    </w:lvl>
    <w:lvl w:ilvl="7">
      <w:start w:val="0"/>
      <w:numFmt w:val="bullet"/>
      <w:lvlText w:val="•"/>
      <w:lvlJc w:val="left"/>
      <w:pPr>
        <w:ind w:left="3577" w:hanging="466"/>
      </w:pPr>
      <w:rPr>
        <w:rFonts w:hint="default"/>
      </w:rPr>
    </w:lvl>
    <w:lvl w:ilvl="8">
      <w:start w:val="0"/>
      <w:numFmt w:val="bullet"/>
      <w:lvlText w:val="•"/>
      <w:lvlJc w:val="left"/>
      <w:pPr>
        <w:ind w:left="3950" w:hanging="466"/>
      </w:pPr>
      <w:rPr>
        <w:rFonts w:hint="default"/>
      </w:rPr>
    </w:lvl>
  </w:abstractNum>
  <w:abstractNum w:abstractNumId="1">
    <w:multiLevelType w:val="hybridMultilevel"/>
    <w:lvl w:ilvl="0">
      <w:start w:val="5"/>
      <w:numFmt w:val="decimal"/>
      <w:lvlText w:val="%1"/>
      <w:lvlJc w:val="left"/>
      <w:pPr>
        <w:ind w:left="1460" w:hanging="423"/>
        <w:jc w:val="left"/>
      </w:pPr>
      <w:rPr>
        <w:rFonts w:hint="default"/>
      </w:rPr>
    </w:lvl>
    <w:lvl w:ilvl="1">
      <w:start w:val="1"/>
      <w:numFmt w:val="decimal"/>
      <w:lvlText w:val="%1.%2"/>
      <w:lvlJc w:val="left"/>
      <w:pPr>
        <w:ind w:left="1460" w:hanging="423"/>
        <w:jc w:val="left"/>
      </w:pPr>
      <w:rPr>
        <w:rFonts w:hint="default" w:ascii="宋体" w:hAnsi="宋体" w:eastAsia="宋体" w:cs="宋体"/>
        <w:w w:val="100"/>
        <w:sz w:val="21"/>
        <w:szCs w:val="21"/>
      </w:rPr>
    </w:lvl>
    <w:lvl w:ilvl="2">
      <w:start w:val="0"/>
      <w:numFmt w:val="bullet"/>
      <w:lvlText w:val="•"/>
      <w:lvlJc w:val="left"/>
      <w:pPr>
        <w:ind w:left="1754" w:hanging="423"/>
      </w:pPr>
      <w:rPr>
        <w:rFonts w:hint="default"/>
      </w:rPr>
    </w:lvl>
    <w:lvl w:ilvl="3">
      <w:start w:val="0"/>
      <w:numFmt w:val="bullet"/>
      <w:lvlText w:val="•"/>
      <w:lvlJc w:val="left"/>
      <w:pPr>
        <w:ind w:left="1902" w:hanging="423"/>
      </w:pPr>
      <w:rPr>
        <w:rFonts w:hint="default"/>
      </w:rPr>
    </w:lvl>
    <w:lvl w:ilvl="4">
      <w:start w:val="0"/>
      <w:numFmt w:val="bullet"/>
      <w:lvlText w:val="•"/>
      <w:lvlJc w:val="left"/>
      <w:pPr>
        <w:ind w:left="2049" w:hanging="423"/>
      </w:pPr>
      <w:rPr>
        <w:rFonts w:hint="default"/>
      </w:rPr>
    </w:lvl>
    <w:lvl w:ilvl="5">
      <w:start w:val="0"/>
      <w:numFmt w:val="bullet"/>
      <w:lvlText w:val="•"/>
      <w:lvlJc w:val="left"/>
      <w:pPr>
        <w:ind w:left="2197" w:hanging="423"/>
      </w:pPr>
      <w:rPr>
        <w:rFonts w:hint="default"/>
      </w:rPr>
    </w:lvl>
    <w:lvl w:ilvl="6">
      <w:start w:val="0"/>
      <w:numFmt w:val="bullet"/>
      <w:lvlText w:val="•"/>
      <w:lvlJc w:val="left"/>
      <w:pPr>
        <w:ind w:left="2344" w:hanging="423"/>
      </w:pPr>
      <w:rPr>
        <w:rFonts w:hint="default"/>
      </w:rPr>
    </w:lvl>
    <w:lvl w:ilvl="7">
      <w:start w:val="0"/>
      <w:numFmt w:val="bullet"/>
      <w:lvlText w:val="•"/>
      <w:lvlJc w:val="left"/>
      <w:pPr>
        <w:ind w:left="2491" w:hanging="423"/>
      </w:pPr>
      <w:rPr>
        <w:rFonts w:hint="default"/>
      </w:rPr>
    </w:lvl>
    <w:lvl w:ilvl="8">
      <w:start w:val="0"/>
      <w:numFmt w:val="bullet"/>
      <w:lvlText w:val="•"/>
      <w:lvlJc w:val="left"/>
      <w:pPr>
        <w:ind w:left="2639" w:hanging="423"/>
      </w:pPr>
      <w:rPr>
        <w:rFonts w:hint="default"/>
      </w:rPr>
    </w:lvl>
  </w:abstractNum>
  <w:abstractNum w:abstractNumId="0">
    <w:multiLevelType w:val="hybridMultilevel"/>
    <w:lvl w:ilvl="0">
      <w:start w:val="2"/>
      <w:numFmt w:val="decimal"/>
      <w:lvlText w:val="%1"/>
      <w:lvlJc w:val="left"/>
      <w:pPr>
        <w:ind w:left="1462" w:hanging="423"/>
        <w:jc w:val="left"/>
      </w:pPr>
      <w:rPr>
        <w:rFonts w:hint="default"/>
      </w:rPr>
    </w:lvl>
    <w:lvl w:ilvl="1">
      <w:start w:val="1"/>
      <w:numFmt w:val="decimal"/>
      <w:lvlText w:val="%1.%2"/>
      <w:lvlJc w:val="left"/>
      <w:pPr>
        <w:ind w:left="1462" w:hanging="423"/>
        <w:jc w:val="left"/>
      </w:pPr>
      <w:rPr>
        <w:rFonts w:hint="default" w:ascii="宋体" w:hAnsi="宋体" w:eastAsia="宋体" w:cs="宋体"/>
        <w:w w:val="100"/>
        <w:sz w:val="21"/>
        <w:szCs w:val="21"/>
      </w:rPr>
    </w:lvl>
    <w:lvl w:ilvl="2">
      <w:start w:val="0"/>
      <w:numFmt w:val="bullet"/>
      <w:lvlText w:val="•"/>
      <w:lvlJc w:val="left"/>
      <w:pPr>
        <w:ind w:left="1671" w:hanging="423"/>
      </w:pPr>
      <w:rPr>
        <w:rFonts w:hint="default"/>
      </w:rPr>
    </w:lvl>
    <w:lvl w:ilvl="3">
      <w:start w:val="0"/>
      <w:numFmt w:val="bullet"/>
      <w:lvlText w:val="•"/>
      <w:lvlJc w:val="left"/>
      <w:pPr>
        <w:ind w:left="1777" w:hanging="423"/>
      </w:pPr>
      <w:rPr>
        <w:rFonts w:hint="default"/>
      </w:rPr>
    </w:lvl>
    <w:lvl w:ilvl="4">
      <w:start w:val="0"/>
      <w:numFmt w:val="bullet"/>
      <w:lvlText w:val="•"/>
      <w:lvlJc w:val="left"/>
      <w:pPr>
        <w:ind w:left="1883" w:hanging="423"/>
      </w:pPr>
      <w:rPr>
        <w:rFonts w:hint="default"/>
      </w:rPr>
    </w:lvl>
    <w:lvl w:ilvl="5">
      <w:start w:val="0"/>
      <w:numFmt w:val="bullet"/>
      <w:lvlText w:val="•"/>
      <w:lvlJc w:val="left"/>
      <w:pPr>
        <w:ind w:left="1989" w:hanging="423"/>
      </w:pPr>
      <w:rPr>
        <w:rFonts w:hint="default"/>
      </w:rPr>
    </w:lvl>
    <w:lvl w:ilvl="6">
      <w:start w:val="0"/>
      <w:numFmt w:val="bullet"/>
      <w:lvlText w:val="•"/>
      <w:lvlJc w:val="left"/>
      <w:pPr>
        <w:ind w:left="2095" w:hanging="423"/>
      </w:pPr>
      <w:rPr>
        <w:rFonts w:hint="default"/>
      </w:rPr>
    </w:lvl>
    <w:lvl w:ilvl="7">
      <w:start w:val="0"/>
      <w:numFmt w:val="bullet"/>
      <w:lvlText w:val="•"/>
      <w:lvlJc w:val="left"/>
      <w:pPr>
        <w:ind w:left="2201" w:hanging="423"/>
      </w:pPr>
      <w:rPr>
        <w:rFonts w:hint="default"/>
      </w:rPr>
    </w:lvl>
    <w:lvl w:ilvl="8">
      <w:start w:val="0"/>
      <w:numFmt w:val="bullet"/>
      <w:lvlText w:val="•"/>
      <w:lvlJc w:val="left"/>
      <w:pPr>
        <w:ind w:left="2307" w:hanging="42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15"/>
      <w:ind w:left="2982" w:right="2975"/>
      <w:jc w:val="center"/>
      <w:outlineLvl w:val="1"/>
    </w:pPr>
    <w:rPr>
      <w:rFonts w:ascii="宋体" w:hAnsi="宋体" w:eastAsia="宋体" w:cs="宋体"/>
      <w:sz w:val="28"/>
      <w:szCs w:val="28"/>
    </w:rPr>
  </w:style>
  <w:style w:styleId="ListParagraph" w:type="paragraph">
    <w:name w:val="List Paragraph"/>
    <w:basedOn w:val="Normal"/>
    <w:uiPriority w:val="1"/>
    <w:qFormat/>
    <w:pPr>
      <w:spacing w:before="37"/>
      <w:ind w:left="886" w:hanging="66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- 2009008-成长无忧少儿重大疾病保险条款</dc:title>
  <dcterms:created xsi:type="dcterms:W3CDTF">2018-10-20T02:24:12Z</dcterms:created>
  <dcterms:modified xsi:type="dcterms:W3CDTF">2018-10-20T02:24:12Z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2009008-成长无忧少儿重大疾病保险条款 (只读) [兼容模式] - Microsoft Word</vt:lpwstr>
  </property>
  <property fmtid="{D5CDD505-2E9C-101B-9397-08002B2CF9AE}" pid="4" name="LastSaved">
    <vt:filetime>2018-10-19T00:00:00Z</vt:filetime>
  </property>
</Properties>
</file>