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119"/>
        <w:jc w:val="right"/>
      </w:pPr>
      <w:r>
        <w:rPr/>
        <w:t>中意人寿[2009]疾病保险 113 号</w:t>
      </w:r>
    </w:p>
    <w:p>
      <w:pPr>
        <w:tabs>
          <w:tab w:pos="8068" w:val="left" w:leader="none"/>
        </w:tabs>
        <w:spacing w:line="240" w:lineRule="auto"/>
        <w:ind w:left="242" w:right="0" w:firstLine="0"/>
        <w:rPr>
          <w:sz w:val="20"/>
        </w:rPr>
      </w:pPr>
      <w:r>
        <w:rPr>
          <w:position w:val="1"/>
          <w:sz w:val="20"/>
        </w:rPr>
        <w:drawing>
          <wp:inline distT="0" distB="0" distL="0" distR="0">
            <wp:extent cx="1196671" cy="40481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96671" cy="404812"/>
                    </a:xfrm>
                    <a:prstGeom prst="rect">
                      <a:avLst/>
                    </a:prstGeom>
                  </pic:spPr>
                </pic:pic>
              </a:graphicData>
            </a:graphic>
          </wp:inline>
        </w:drawing>
      </w:r>
      <w:r>
        <w:rPr>
          <w:position w:val="1"/>
          <w:sz w:val="20"/>
        </w:rPr>
      </w:r>
      <w:r>
        <w:rPr>
          <w:position w:val="1"/>
          <w:sz w:val="20"/>
        </w:rPr>
        <w:tab/>
      </w:r>
      <w:r>
        <w:rPr>
          <w:sz w:val="20"/>
        </w:rPr>
        <w:drawing>
          <wp:inline distT="0" distB="0" distL="0" distR="0">
            <wp:extent cx="716660" cy="71666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16660" cy="716660"/>
                    </a:xfrm>
                    <a:prstGeom prst="rect">
                      <a:avLst/>
                    </a:prstGeom>
                  </pic:spPr>
                </pic:pic>
              </a:graphicData>
            </a:graphic>
          </wp:inline>
        </w:drawing>
      </w:r>
      <w:r>
        <w:rPr>
          <w:sz w:val="20"/>
        </w:rPr>
      </w:r>
    </w:p>
    <w:p>
      <w:pPr>
        <w:spacing w:after="0" w:line="240" w:lineRule="auto"/>
        <w:rPr>
          <w:sz w:val="20"/>
        </w:rPr>
        <w:sectPr>
          <w:type w:val="continuous"/>
          <w:pgSz w:w="11900" w:h="16840"/>
          <w:pgMar w:top="80" w:bottom="280" w:left="1460" w:right="220"/>
        </w:sectPr>
      </w:pPr>
    </w:p>
    <w:p>
      <w:pPr>
        <w:pStyle w:val="BodyText"/>
        <w:spacing w:before="9"/>
        <w:rPr>
          <w:sz w:val="33"/>
        </w:rPr>
      </w:pPr>
    </w:p>
    <w:p>
      <w:pPr>
        <w:pStyle w:val="Heading1"/>
        <w:jc w:val="right"/>
      </w:pPr>
      <w:r>
        <w:rPr/>
        <w:t>阅 读 提 示</w:t>
      </w:r>
    </w:p>
    <w:p>
      <w:pPr>
        <w:pStyle w:val="BodyText"/>
        <w:spacing w:line="220" w:lineRule="exact"/>
        <w:ind w:left="242"/>
      </w:pPr>
      <w:r>
        <w:rPr/>
        <w:br w:type="column"/>
      </w:r>
      <w:r>
        <w:rPr/>
        <w:t>请扫描以查询验证条款</w:t>
      </w:r>
    </w:p>
    <w:p>
      <w:pPr>
        <w:spacing w:after="0" w:line="220" w:lineRule="exact"/>
        <w:sectPr>
          <w:type w:val="continuous"/>
          <w:pgSz w:w="11900" w:h="16840"/>
          <w:pgMar w:top="80" w:bottom="280" w:left="1460" w:right="220"/>
          <w:cols w:num="2" w:equalWidth="0">
            <w:col w:w="5541" w:space="1807"/>
            <w:col w:w="2872"/>
          </w:cols>
        </w:sectPr>
      </w:pPr>
    </w:p>
    <w:p>
      <w:pPr>
        <w:pStyle w:val="BodyText"/>
        <w:rPr>
          <w:sz w:val="20"/>
        </w:rPr>
      </w:pPr>
      <w:r>
        <w:rPr/>
        <w:pict>
          <v:shape style="position:absolute;margin-left:78pt;margin-top:574.200012pt;width:168.4pt;height:20.9pt;mso-position-horizontal-relative:page;mso-position-vertical-relative:page;z-index:-41344" coordorigin="1560,11484" coordsize="3368,418" path="m1568,11892l1560,11892,1560,11894,1566,11894,1566,11902,1568,11902,1568,11892m1576,11884l1560,11884,1560,11886,1574,11886,1574,11902,1576,11902,1576,11884m1582,11876l1560,11876,1560,11878,1582,11878,1582,11876m1582,11868l1560,11868,1560,11870,1582,11870,1582,11868m1582,11860l1560,11860,1560,11862,1582,11862,1582,11860m1582,11852l1560,11852,1560,11854,1582,11854,1582,11852m1582,11844l1560,11844,1560,11846,1582,11846,1582,11844m1582,11836l1560,11836,1560,11838,1582,11838,1582,11836m1582,11828l1560,11828,1560,11830,1582,11830,1582,11828m1582,11820l1560,11820,1560,11822,1582,11822,1582,11820m1582,11812l1560,11812,1560,11814,1582,11814,1582,11812m1582,11804l1560,11804,1560,11806,1582,11806,1582,11804m1582,11796l1560,11796,1560,11798,1582,11798,1582,11796m1582,11788l1560,11788,1560,11790,1582,11790,1582,11788m1582,11780l1560,11780,1560,11782,1582,11782,1582,11780m1582,11772l1560,11772,1560,11774,1582,11774,1582,11772m1582,11764l1560,11764,1560,11766,1582,11766,1582,11764m1582,11756l1560,11756,1560,11758,1582,11758,1582,11756m1582,11748l1560,11748,1560,11750,1582,11750,1582,11748m1582,11740l1560,11740,1560,11742,1582,11742,1582,11740m1582,11732l1560,11732,1560,11734,1582,11734,1582,11732m1582,11724l1560,11724,1560,11726,1582,11726,1582,11724m1582,11716l1560,11716,1560,11718,1582,11718,1582,11716m1582,11708l1560,11708,1560,11710,1582,11710,1582,11708m1582,11700l1560,11700,1560,11702,1582,11702,1582,11700m1582,11692l1560,11692,1560,11694,1582,11694,1582,11692m1582,11684l1560,11684,1560,11686,1582,11686,1582,11684m1582,11676l1560,11676,1560,11678,1582,11678,1582,11676m1582,11668l1560,11668,1560,11670,1582,11670,1582,11668m1582,11660l1560,11660,1560,11662,1582,11662,1582,11660m1582,11652l1560,11652,1560,11654,1582,11654,1582,11652m1582,11644l1560,11644,1560,11646,1582,11646,1582,11644m1582,11636l1560,11636,1560,11638,1582,11638,1582,11636m1582,11628l1560,11628,1560,11630,1582,11630,1582,11628m1582,11620l1560,11620,1560,11622,1582,11622,1582,11620m1582,11612l1560,11612,1560,11614,1582,11614,1582,11612m1582,11604l1560,11604,1560,11606,1582,11606,1582,11604m1582,11596l1560,11596,1560,11598,1582,11598,1582,11596m1582,11588l1560,11588,1560,11590,1582,11590,1582,11588m1582,11580l1560,11580,1560,11582,1582,11582,1582,11580m1582,11572l1560,11572,1560,11574,1582,11574,1582,11572m1582,11564l1560,11564,1560,11566,1582,11566,1582,11564m1582,11556l1560,11556,1560,11558,1582,11558,1582,11556m1582,11548l1560,11548,1560,11550,1582,11550,1582,11548m1582,11540l1560,11540,1560,11542,1582,11542,1582,11540m1582,11532l1560,11532,1560,11534,1582,11534,1582,11532m1582,11524l1560,11524,1560,11526,1582,11526,1582,11524m1582,11516l1560,11516,1560,11518,1582,11518,1582,11516m1582,11508l1560,11508,1560,11510,1582,11510,1582,11508m1582,11500l1560,11500,1560,11502,1582,11502,1582,11500m1582,11492l1560,11492,1560,11494,1582,11494,1582,11492m1582,11484l1560,11484,1560,11486,1582,11486,1582,11484m1584,11880l1582,11880,1582,11902,1584,11902,1584,11880m1592,11880l1590,11880,1590,11902,1592,11902,1592,11880m1600,11880l1598,11880,1598,11902,1600,11902,1600,11880m1608,11880l1606,11880,1606,11902,1608,11902,1608,11880m1616,11880l1614,11880,1614,11902,1616,11902,1616,11880m1624,11880l1622,11880,1622,11902,1624,11902,1624,11880m1632,11880l1630,11880,1630,11902,1632,11902,1632,11880m1640,11880l1638,11880,1638,11902,1640,11902,1640,11880m1648,11880l1646,11880,1646,11902,1648,11902,1648,11880m1656,11880l1654,11880,1654,11902,1656,11902,1656,11880m1664,11880l1662,11880,1662,11902,1664,11902,1664,11880m1672,11880l1670,11880,1670,11902,1672,11902,1672,11880m1680,11880l1678,11880,1678,11902,1680,11902,1680,11880m1688,11880l1686,11880,1686,11902,1688,11902,1688,11880m1696,11880l1694,11880,1694,11902,1696,11902,1696,11880m1704,11880l1702,11880,1702,11902,1704,11902,1704,11880m1712,11880l1710,11880,1710,11902,1712,11902,1712,11880m1720,11880l1718,11880,1718,11902,1720,11902,1720,11880m1728,11880l1726,11880,1726,11902,1728,11902,1728,11880m1736,11880l1734,11880,1734,11902,1736,11902,1736,11880m1744,11880l1742,11880,1742,11902,1744,11902,1744,11880m1752,11880l1750,11880,1750,11902,1752,11902,1752,11880m1760,11880l1758,11880,1758,11902,1760,11902,1760,11880m1768,11880l1766,11880,1766,11902,1768,11902,1768,11880m1776,11880l1774,11880,1774,11902,1776,11902,1776,11880m1784,11880l1782,11880,1782,11902,1784,11902,1784,11880m1792,11880l1790,11880,1790,11902,1792,11902,1792,11880m1800,11880l1798,11880,1798,11902,1800,11902,1800,11880m1808,11880l1806,11880,1806,11902,1808,11902,1808,11880m1816,11880l1814,11880,1814,11902,1816,11902,1816,11880m1824,11880l1822,11880,1822,11902,1824,11902,1824,11880m1832,11880l1830,11880,1830,11902,1832,11902,1832,11880m1840,11880l1838,11880,1838,11902,1840,11902,1840,11880m1848,11880l1846,11880,1846,11902,1848,11902,1848,11880m1856,11880l1854,11880,1854,11902,1856,11902,1856,11880m1864,11880l1862,11880,1862,11902,1864,11902,1864,11880m1872,11880l1870,11880,1870,11902,1872,11902,1872,11880m1880,11880l1878,11880,1878,11902,1880,11902,1880,11880m1888,11880l1886,11880,1886,11902,1888,11902,1888,11880m1896,11880l1894,11880,1894,11902,1896,11902,1896,11880m1904,11880l1902,11880,1902,11902,1904,11902,1904,11880m1912,11880l1910,11880,1910,11902,1912,11902,1912,11880m1920,11880l1918,11880,1918,11902,1920,11902,1920,11880m1928,11880l1926,11880,1926,11902,1928,11902,1928,11880m1936,11880l1934,11880,1934,11902,1936,11902,1936,11880m1944,11880l1942,11880,1942,11902,1944,11902,1944,11880m1952,11880l1950,11880,1950,11902,1952,11902,1952,11880m1960,11880l1958,11880,1958,11902,1960,11902,1960,11880m1968,11880l1966,11880,1966,11902,1968,11902,1968,11880m1976,11880l1974,11880,1974,11902,1976,11902,1976,11880m1984,11880l1982,11880,1982,11902,1984,11902,1984,11880m1992,11880l1990,11880,1990,11902,1992,11902,1992,11880m2000,11880l1998,11880,1998,11902,2000,11902,2000,11880m2008,11880l2006,11880,2006,11902,2008,11902,2008,11880m2016,11880l2014,11880,2014,11902,2016,11902,2016,11880m2024,11880l2022,11880,2022,11902,2024,11902,2024,11880m2032,11880l2030,11880,2030,11902,2032,11902,2032,11880m2040,11880l2038,11880,2038,11902,2040,11902,2040,11880m2048,11880l2046,11880,2046,11902,2048,11902,2048,11880m2056,11880l2054,11880,2054,11902,2056,11902,2056,11880m2064,11880l2062,11880,2062,11902,2064,11902,2064,11880m2072,11880l2070,11880,2070,11902,2072,11902,2072,11880m2080,11880l2078,11880,2078,11902,2080,11902,2080,11880m2088,11880l2086,11880,2086,11902,2088,11902,2088,11880m2096,11880l2094,11880,2094,11902,2096,11902,2096,11880m2104,11880l2102,11880,2102,11902,2104,11902,2104,11880m2112,11880l2110,11880,2110,11902,2112,11902,2112,11880m2120,11880l2118,11880,2118,11902,2120,11902,2120,11880m2128,11880l2126,11880,2126,11902,2128,11902,2128,11880m2136,11880l2134,11880,2134,11902,2136,11902,2136,11880m2144,11880l2142,11880,2142,11902,2144,11902,2144,11880m2152,11880l2150,11880,2150,11902,2152,11902,2152,11880m2160,11880l2158,11880,2158,11902,2160,11902,2160,11880m2168,11880l2166,11880,2166,11902,2168,11902,2168,11880m2176,11880l2174,11880,2174,11902,2176,11902,2176,11880m2184,11880l2182,11880,2182,11902,2184,11902,2184,11880m2192,11880l2190,11880,2190,11902,2192,11902,2192,11880m2200,11880l2198,11880,2198,11902,2200,11902,2200,11880m2208,11880l2206,11880,2206,11902,2208,11902,2208,11880m2216,11880l2214,11880,2214,11902,2216,11902,2216,11880m2224,11880l2222,11880,2222,11902,2224,11902,2224,11880m2232,11880l2230,11880,2230,11902,2232,11902,2232,11880m2240,11880l2238,11880,2238,11902,2240,11902,2240,11880m2248,11880l2246,11880,2246,11902,2248,11902,2248,11880m2256,11880l2254,11880,2254,11902,2256,11902,2256,11880m2264,11880l2262,11880,2262,11902,2264,11902,2264,11880m2272,11880l2270,11880,2270,11902,2272,11902,2272,11880m2280,11880l2278,11880,2278,11902,2280,11902,2280,11880m2288,11880l2286,11880,2286,11902,2288,11902,2288,11880m2296,11880l2294,11880,2294,11902,2296,11902,2296,11880m2304,11880l2302,11880,2302,11902,2304,11902,2304,11880m2312,11880l2310,11880,2310,11902,2312,11902,2312,11880m2320,11880l2318,11880,2318,11902,2320,11902,2320,11880m2328,11880l2326,11880,2326,11902,2328,11902,2328,11880m2336,11880l2334,11880,2334,11902,2336,11902,2336,11880m2344,11880l2342,11880,2342,11902,2344,11902,2344,11880m2352,11880l2350,11880,2350,11902,2352,11902,2352,11880m2360,11880l2358,11880,2358,11902,2360,11902,2360,11880m2368,11880l2366,11880,2366,11902,2368,11902,2368,11880m2376,11880l2374,11880,2374,11902,2376,11902,2376,11880m2384,11880l2382,11880,2382,11902,2384,11902,2384,11880m2392,11880l2390,11880,2390,11902,2392,11902,2392,11880m2400,11880l2398,11880,2398,11902,2400,11902,2400,11880m2408,11880l2406,11880,2406,11902,2408,11902,2408,11880m2416,11880l2414,11880,2414,11902,2416,11902,2416,11880m2424,11880l2422,11880,2422,11902,2424,11902,2424,11880m2432,11880l2430,11880,2430,11902,2432,11902,2432,11880m2440,11880l2438,11880,2438,11902,2440,11902,2440,11880m2448,11880l2446,11880,2446,11902,2448,11902,2448,11880m2456,11880l2454,11880,2454,11902,2456,11902,2456,11880m2464,11880l2462,11880,2462,11902,2464,11902,2464,11880m2472,11880l2470,11880,2470,11902,2472,11902,2472,11880m2480,11880l2478,11880,2478,11902,2480,11902,2480,11880m2488,11880l2486,11880,2486,11902,2488,11902,2488,11880m2496,11880l2494,11880,2494,11902,2496,11902,2496,11880m2504,11880l2502,11880,2502,11902,2504,11902,2504,11880m2512,11880l2510,11880,2510,11902,2512,11902,2512,11880m2520,11880l2518,11880,2518,11902,2520,11902,2520,11880m2528,11880l2526,11880,2526,11902,2528,11902,2528,11880m2536,11880l2534,11880,2534,11902,2536,11902,2536,11880m2544,11880l2542,11880,2542,11902,2544,11902,2544,11880m2552,11880l2550,11880,2550,11902,2552,11902,2552,11880m2560,11880l2558,11880,2558,11902,2560,11902,2560,11880m2568,11880l2566,11880,2566,11902,2568,11902,2568,11880m2576,11880l2574,11880,2574,11902,2576,11902,2576,11880m2584,11880l2582,11880,2582,11902,2584,11902,2584,11880m2592,11880l2590,11880,2590,11902,2592,11902,2592,11880m2600,11880l2598,11880,2598,11902,2600,11902,2600,11880m2608,11880l2606,11880,2606,11902,2608,11902,2608,11880m2616,11880l2614,11880,2614,11902,2616,11902,2616,11880m2624,11880l2622,11880,2622,11902,2624,11902,2624,11880m2632,11880l2630,11880,2630,11902,2632,11902,2632,11880m2640,11880l2638,11880,2638,11902,2640,11902,2640,11880m2648,11880l2646,11880,2646,11902,2648,11902,2648,11880m2656,11880l2654,11880,2654,11902,2656,11902,2656,11880m2664,11880l2662,11880,2662,11902,2664,11902,2664,11880m2672,11880l2670,11880,2670,11902,2672,11902,2672,11880m2680,11880l2678,11880,2678,11902,2680,11902,2680,11880m2688,11880l2686,11880,2686,11902,2688,11902,2688,11880m2696,11880l2694,11880,2694,11902,2696,11902,2696,11880m2704,11880l2702,11880,2702,11902,2704,11902,2704,11880m2712,11880l2710,11880,2710,11902,2712,11902,2712,11880m2720,11880l2718,11880,2718,11902,2720,11902,2720,11880m2728,11880l2726,11880,2726,11902,2728,11902,2728,11880m2736,11880l2734,11880,2734,11902,2736,11902,2736,11880m2744,11880l2742,11880,2742,11902,2744,11902,2744,11880m2752,11880l2750,11880,2750,11902,2752,11902,2752,11880m2760,11880l2758,11880,2758,11902,2760,11902,2760,11880m2768,11880l2766,11880,2766,11902,2768,11902,2768,11880m2776,11880l2774,11880,2774,11902,2776,11902,2776,11880m2784,11880l2782,11880,2782,11902,2784,11902,2784,11880m2792,11880l2790,11880,2790,11902,2792,11902,2792,11880m2800,11880l2798,11880,2798,11902,2800,11902,2800,11880m2808,11880l2806,11880,2806,11902,2808,11902,2808,11880m2816,11880l2814,11880,2814,11902,2816,11902,2816,11880m2824,11880l2822,11880,2822,11902,2824,11902,2824,11880m2832,11880l2830,11880,2830,11902,2832,11902,2832,11880m2840,11880l2838,11880,2838,11902,2840,11902,2840,11880m2848,11880l2846,11880,2846,11902,2848,11902,2848,11880m2856,11880l2854,11880,2854,11902,2856,11902,2856,11880m2864,11880l2862,11880,2862,11902,2864,11902,2864,11880m2872,11880l2870,11880,2870,11902,2872,11902,2872,11880m2880,11880l2878,11880,2878,11902,2880,11902,2880,11880m2888,11880l2886,11880,2886,11902,2888,11902,2888,11880m2896,11880l2894,11880,2894,11902,2896,11902,2896,11880m2904,11880l2902,11880,2902,11902,2904,11902,2904,11880m2912,11880l2910,11880,2910,11902,2912,11902,2912,11880m2920,11880l2918,11880,2918,11902,2920,11902,2920,11880m2928,11880l2926,11880,2926,11902,2928,11902,2928,11880m2936,11880l2934,11880,2934,11902,2936,11902,2936,11880m2944,11880l2942,11880,2942,11902,2944,11902,2944,11880m2952,11880l2950,11880,2950,11902,2952,11902,2952,11880m2960,11880l2958,11880,2958,11902,2960,11902,2960,11880m2968,11880l2966,11880,2966,11902,2968,11902,2968,11880m2976,11880l2974,11880,2974,11902,2976,11902,2976,11880m2984,11880l2982,11880,2982,11902,2984,11902,2984,11880m2992,11880l2990,11880,2990,11902,2992,11902,2992,11880m3000,11880l2998,11880,2998,11902,3000,11902,3000,11880m3008,11880l3006,11880,3006,11902,3008,11902,3008,11880m3016,11880l3014,11880,3014,11902,3016,11902,3016,11880m3024,11880l3022,11880,3022,11902,3024,11902,3024,11880m3032,11880l3030,11880,3030,11902,3032,11902,3032,11880m3040,11880l3038,11880,3038,11902,3040,11902,3040,11880m3048,11880l3046,11880,3046,11902,3048,11902,3048,11880m3056,11880l3054,11880,3054,11902,3056,11902,3056,11880m3064,11880l3062,11880,3062,11902,3064,11902,3064,11880m3072,11880l3070,11880,3070,11902,3072,11902,3072,11880m3080,11880l3078,11880,3078,11902,3080,11902,3080,11880m3088,11880l3086,11880,3086,11902,3088,11902,3088,11880m3096,11880l3094,11880,3094,11902,3096,11902,3096,11880m3104,11880l3102,11880,3102,11902,3104,11902,3104,11880m3112,11880l3110,11880,3110,11902,3112,11902,3112,11880m3120,11880l3118,11880,3118,11902,3120,11902,3120,11880m3128,11880l3126,11880,3126,11902,3128,11902,3128,11880m3136,11880l3134,11880,3134,11902,3136,11902,3136,11880m3144,11880l3142,11880,3142,11902,3144,11902,3144,11880m3152,11880l3150,11880,3150,11902,3152,11902,3152,11880m3160,11880l3158,11880,3158,11902,3160,11902,3160,11880m3168,11880l3166,11880,3166,11902,3168,11902,3168,11880m3176,11880l3174,11880,3174,11902,3176,11902,3176,11880m3184,11880l3182,11880,3182,11902,3184,11902,3184,11880m3192,11880l3190,11880,3190,11902,3192,11902,3192,11880m3200,11880l3198,11880,3198,11902,3200,11902,3200,11880m3208,11880l3206,11880,3206,11902,3208,11902,3208,11880m3216,11880l3214,11880,3214,11902,3216,11902,3216,11880m3224,11880l3222,11880,3222,11902,3224,11902,3224,11880m3232,11880l3230,11880,3230,11902,3232,11902,3232,11880m3240,11880l3238,11880,3238,11902,3240,11902,3240,11880m3248,11880l3246,11880,3246,11902,3248,11902,3248,11880m3256,11880l3254,11880,3254,11902,3256,11902,3256,11880m3264,11880l3262,11880,3262,11902,3264,11902,3264,11880m3272,11880l3270,11880,3270,11902,3272,11902,3272,11880m3280,11880l3278,11880,3278,11902,3280,11902,3280,11880m3288,11880l3286,11880,3286,11902,3288,11902,3288,11880m3296,11880l3294,11880,3294,11902,3296,11902,3296,11880m3304,11880l3302,11880,3302,11902,3304,11902,3304,11880m3312,11880l3310,11880,3310,11902,3312,11902,3312,11880m3320,11880l3318,11880,3318,11902,3320,11902,3320,11880m3328,11880l3326,11880,3326,11902,3328,11902,3328,11880m3336,11880l3334,11880,3334,11902,3336,11902,3336,11880m3344,11880l3342,11880,3342,11902,3344,11902,3344,11880m3352,11880l3350,11880,3350,11902,3352,11902,3352,11880m3360,11880l3358,11880,3358,11902,3360,11902,3360,11880m3368,11880l3366,11880,3366,11902,3368,11902,3368,11880m3376,11880l3374,11880,3374,11902,3376,11902,3376,11880m3384,11880l3382,11880,3382,11902,3384,11902,3384,11880m3392,11880l3390,11880,3390,11902,3392,11902,3392,11880m3400,11880l3398,11880,3398,11902,3400,11902,3400,11880m3408,11880l3406,11880,3406,11902,3408,11902,3408,11880m3416,11880l3414,11880,3414,11902,3416,11902,3416,11880m3424,11880l3422,11880,3422,11902,3424,11902,3424,11880m3432,11880l3430,11880,3430,11902,3432,11902,3432,11880m3440,11880l3438,11880,3438,11902,3440,11902,3440,11880m3448,11880l3446,11880,3446,11902,3448,11902,3448,11880m3456,11880l3454,11880,3454,11902,3456,11902,3456,11880m3464,11880l3462,11880,3462,11902,3464,11902,3464,11880m3472,11880l3470,11880,3470,11902,3472,11902,3472,11880m3480,11880l3478,11880,3478,11902,3480,11902,3480,11880m3488,11880l3486,11880,3486,11902,3488,11902,3488,11880m3496,11880l3494,11880,3494,11902,3496,11902,3496,11880m3504,11880l3502,11880,3502,11902,3504,11902,3504,11880m3512,11880l3510,11880,3510,11902,3512,11902,3512,11880m3520,11880l3518,11880,3518,11902,3520,11902,3520,11880m3528,11880l3526,11880,3526,11902,3528,11902,3528,11880m3536,11880l3534,11880,3534,11902,3536,11902,3536,11880m3544,11880l3542,11880,3542,11902,3544,11902,3544,11880m3552,11880l3550,11880,3550,11902,3552,11902,3552,11880m3560,11880l3558,11880,3558,11902,3560,11902,3560,11880m3568,11880l3566,11880,3566,11902,3568,11902,3568,11880m3576,11880l3574,11880,3574,11902,3576,11902,3576,11880m3584,11880l3582,11880,3582,11902,3584,11902,3584,11880m3592,11880l3590,11880,3590,11902,3592,11902,3592,11880m3600,11880l3598,11880,3598,11902,3600,11902,3600,11880m3608,11880l3606,11880,3606,11902,3608,11902,3608,11880m3616,11880l3614,11880,3614,11902,3616,11902,3616,11880m3624,11880l3622,11880,3622,11902,3624,11902,3624,11880m3632,11880l3630,11880,3630,11902,3632,11902,3632,11880m3640,11880l3638,11880,3638,11902,3640,11902,3640,11880m3648,11880l3646,11880,3646,11902,3648,11902,3648,11880m3656,11880l3654,11880,3654,11902,3656,11902,3656,11880m3664,11880l3662,11880,3662,11902,3664,11902,3664,11880m3672,11880l3670,11880,3670,11902,3672,11902,3672,11880m3680,11880l3678,11880,3678,11902,3680,11902,3680,11880m3688,11880l3686,11880,3686,11902,3688,11902,3688,11880m3696,11880l3694,11880,3694,11902,3696,11902,3696,11880m3704,11880l3702,11880,3702,11902,3704,11902,3704,11880m3712,11880l3710,11880,3710,11902,3712,11902,3712,11880m3720,11880l3718,11880,3718,11902,3720,11902,3720,11880m3728,11880l3726,11880,3726,11902,3728,11902,3728,11880m3736,11880l3734,11880,3734,11902,3736,11902,3736,11880m3744,11880l3742,11880,3742,11902,3744,11902,3744,11880m3752,11880l3750,11880,3750,11902,3752,11902,3752,11880m3760,11880l3758,11880,3758,11902,3760,11902,3760,11880m3768,11880l3766,11880,3766,11902,3768,11902,3768,11880m3776,11880l3774,11880,3774,11902,3776,11902,3776,11880m3784,11880l3782,11880,3782,11902,3784,11902,3784,11880m3792,11880l3790,11880,3790,11902,3792,11902,3792,11880m3800,11880l3798,11880,3798,11902,3800,11902,3800,11880m3808,11880l3806,11880,3806,11902,3808,11902,3808,11880m3816,11880l3814,11880,3814,11902,3816,11902,3816,11880m3824,11880l3822,11880,3822,11902,3824,11902,3824,11880m3832,11880l3830,11880,3830,11902,3832,11902,3832,11880m3840,11880l3838,11880,3838,11902,3840,11902,3840,11880m3848,11880l3846,11880,3846,11902,3848,11902,3848,11880m3856,11880l3854,11880,3854,11902,3856,11902,3856,11880m3864,11880l3862,11880,3862,11902,3864,11902,3864,11880m3872,11880l3870,11880,3870,11902,3872,11902,3872,11880m3880,11880l3878,11880,3878,11902,3880,11902,3880,11880m3888,11880l3886,11880,3886,11902,3888,11902,3888,11880m3896,11880l3894,11880,3894,11902,3896,11902,3896,11880m3904,11880l3902,11880,3902,11902,3904,11902,3904,11880m3912,11880l3910,11880,3910,11902,3912,11902,3912,11880m3920,11880l3918,11880,3918,11902,3920,11902,3920,11880m3928,11880l3926,11880,3926,11902,3928,11902,3928,11880m3936,11880l3934,11880,3934,11902,3936,11902,3936,11880m3944,11880l3942,11880,3942,11902,3944,11902,3944,11880m3952,11880l3950,11880,3950,11902,3952,11902,3952,11880m3960,11880l3958,11880,3958,11902,3960,11902,3960,11880m3968,11880l3966,11880,3966,11902,3968,11902,3968,11880m3976,11880l3974,11880,3974,11902,3976,11902,3976,11880m3984,11880l3982,11880,3982,11902,3984,11902,3984,11880m3992,11880l3990,11880,3990,11902,3992,11902,3992,11880m4000,11880l3998,11880,3998,11902,4000,11902,4000,11880m4008,11880l4006,11880,4006,11902,4008,11902,4008,11880m4016,11880l4014,11880,4014,11902,4016,11902,4016,11880m4024,11880l4022,11880,4022,11902,4024,11902,4024,11880m4032,11880l4030,11880,4030,11902,4032,11902,4032,11880m4040,11880l4038,11880,4038,11902,4040,11902,4040,11880m4048,11880l4046,11880,4046,11902,4048,11902,4048,11880m4056,11880l4054,11880,4054,11902,4056,11902,4056,11880m4064,11880l4062,11880,4062,11902,4064,11902,4064,11880m4072,11880l4070,11880,4070,11902,4072,11902,4072,11880m4080,11880l4078,11880,4078,11902,4080,11902,4080,11880m4088,11880l4086,11880,4086,11902,4088,11902,4088,11880m4096,11880l4094,11880,4094,11902,4096,11902,4096,11880m4104,11880l4102,11880,4102,11902,4104,11902,4104,11880m4112,11880l4110,11880,4110,11902,4112,11902,4112,11880m4120,11880l4118,11880,4118,11902,4120,11902,4120,11880m4128,11880l4126,11880,4126,11902,4128,11902,4128,11880m4136,11880l4134,11880,4134,11902,4136,11902,4136,11880m4144,11880l4142,11880,4142,11902,4144,11902,4144,11880m4152,11880l4150,11880,4150,11902,4152,11902,4152,11880m4160,11880l4158,11880,4158,11902,4160,11902,4160,11880m4168,11880l4166,11880,4166,11902,4168,11902,4168,11880m4176,11880l4174,11880,4174,11902,4176,11902,4176,11880m4184,11880l4182,11880,4182,11902,4184,11902,4184,11880m4192,11880l4190,11880,4190,11902,4192,11902,4192,11880m4200,11880l4198,11880,4198,11902,4200,11902,4200,11880m4208,11880l4206,11880,4206,11902,4208,11902,4208,11880m4216,11880l4214,11880,4214,11902,4216,11902,4216,11880m4224,11880l4222,11880,4222,11902,4224,11902,4224,11880m4232,11880l4230,11880,4230,11902,4232,11902,4232,11880m4240,11880l4238,11880,4238,11902,4240,11902,4240,11880m4248,11880l4246,11880,4246,11902,4248,11902,4248,11880m4256,11880l4254,11880,4254,11902,4256,11902,4256,11880m4264,11880l4262,11880,4262,11902,4264,11902,4264,11880m4272,11880l4270,11880,4270,11902,4272,11902,4272,11880m4280,11880l4278,11880,4278,11902,4280,11902,4280,11880m4288,11880l4286,11880,4286,11902,4288,11902,4288,11880m4296,11880l4294,11880,4294,11902,4296,11902,4296,11880m4304,11880l4302,11880,4302,11902,4304,11902,4304,11880m4312,11880l4310,11880,4310,11902,4312,11902,4312,11880m4320,11880l4318,11880,4318,11902,4320,11902,4320,11880m4328,11880l4326,11880,4326,11902,4328,11902,4328,11880m4336,11880l4334,11880,4334,11902,4336,11902,4336,11880m4344,11880l4342,11880,4342,11902,4344,11902,4344,11880m4352,11880l4350,11880,4350,11902,4352,11902,4352,11880m4360,11880l4358,11880,4358,11902,4360,11902,4360,11880m4368,11880l4366,11880,4366,11902,4368,11902,4368,11880m4376,11880l4374,11880,4374,11902,4376,11902,4376,11880m4384,11880l4382,11880,4382,11902,4384,11902,4384,11880m4392,11880l4390,11880,4390,11902,4392,11902,4392,11880m4400,11880l4398,11880,4398,11902,4400,11902,4400,11880m4408,11880l4406,11880,4406,11902,4408,11902,4408,11880m4416,11880l4414,11880,4414,11902,4416,11902,4416,11880m4424,11880l4422,11880,4422,11902,4424,11902,4424,11880m4432,11880l4430,11880,4430,11902,4432,11902,4432,11880m4440,11880l4438,11880,4438,11902,4440,11902,4440,11880m4448,11880l4446,11880,4446,11902,4448,11902,4448,11880m4456,11880l4454,11880,4454,11902,4456,11902,4456,11880m4464,11880l4462,11880,4462,11902,4464,11902,4464,11880m4472,11880l4470,11880,4470,11902,4472,11902,4472,11880m4480,11880l4478,11880,4478,11902,4480,11902,4480,11880m4488,11880l4486,11880,4486,11902,4488,11902,4488,11880m4496,11880l4494,11880,4494,11902,4496,11902,4496,11880m4504,11880l4502,11880,4502,11902,4504,11902,4504,11880m4512,11880l4510,11880,4510,11902,4512,11902,4512,11880m4520,11880l4518,11880,4518,11902,4520,11902,4520,11880m4528,11880l4526,11880,4526,11902,4528,11902,4528,11880m4536,11880l4534,11880,4534,11902,4536,11902,4536,11880m4544,11880l4542,11880,4542,11902,4544,11902,4544,11880m4552,11880l4550,11880,4550,11902,4552,11902,4552,11880m4560,11880l4558,11880,4558,11902,4560,11902,4560,11880m4568,11880l4566,11880,4566,11902,4568,11902,4568,11880m4576,11880l4574,11880,4574,11902,4576,11902,4576,11880m4584,11880l4582,11880,4582,11902,4584,11902,4584,11880m4592,11880l4590,11880,4590,11902,4592,11902,4592,11880m4600,11880l4598,11880,4598,11902,4600,11902,4600,11880m4608,11880l4606,11880,4606,11902,4608,11902,4608,11880m4616,11880l4614,11880,4614,11902,4616,11902,4616,11880m4624,11880l4622,11880,4622,11902,4624,11902,4624,11880m4632,11880l4630,11880,4630,11902,4632,11902,4632,11880m4640,11880l4638,11880,4638,11902,4640,11902,4640,11880m4648,11880l4646,11880,4646,11902,4648,11902,4648,11880m4656,11880l4654,11880,4654,11902,4656,11902,4656,11880m4664,11880l4662,11880,4662,11902,4664,11902,4664,11880m4672,11880l4670,11880,4670,11902,4672,11902,4672,11880m4680,11880l4678,11880,4678,11902,4680,11902,4680,11880m4688,11880l4686,11880,4686,11902,4688,11902,4688,11880m4696,11880l4694,11880,4694,11902,4696,11902,4696,11880m4704,11880l4702,11880,4702,11902,4704,11902,4704,11880m4712,11880l4710,11880,4710,11902,4712,11902,4712,11880m4720,11880l4718,11880,4718,11902,4720,11902,4720,11880m4728,11880l4726,11880,4726,11902,4728,11902,4728,11880m4736,11880l4734,11880,4734,11902,4736,11902,4736,11880m4744,11880l4742,11880,4742,11902,4744,11902,4744,11880m4752,11880l4750,11880,4750,11902,4752,11902,4752,11880m4760,11880l4758,11880,4758,11902,4760,11902,4760,11880m4768,11880l4766,11880,4766,11902,4768,11902,4768,11880m4776,11880l4774,11880,4774,11902,4776,11902,4776,11880m4784,11880l4782,11880,4782,11902,4784,11902,4784,11880m4792,11880l4790,11880,4790,11902,4792,11902,4792,11880m4800,11880l4798,11880,4798,11902,4800,11902,4800,11880m4808,11880l4806,11880,4806,11902,4808,11902,4808,11880m4816,11880l4814,11880,4814,11902,4816,11902,4816,11880m4824,11880l4822,11880,4822,11902,4824,11902,4824,11880m4832,11880l4830,11880,4830,11902,4832,11902,4832,11880m4840,11880l4838,11880,4838,11902,4840,11902,4840,11880m4848,11880l4846,11880,4846,11902,4848,11902,4848,11880m4856,11880l4854,11880,4854,11902,4856,11902,4856,11880m4864,11880l4862,11880,4862,11902,4864,11902,4864,11880m4872,11880l4870,11880,4870,11902,4872,11902,4872,11880m4880,11880l4878,11880,4878,11902,4880,11902,4880,11880m4888,11880l4886,11880,4886,11902,4888,11902,4888,11880m4896,11880l4894,11880,4894,11902,4896,11902,4896,11880m4904,11880l4902,11880,4902,11902,4904,11902,4904,11880m4912,11880l4910,11880,4910,11902,4912,11902,4912,11880m4920,11880l4918,11880,4918,11902,4920,11902,4920,11880m4928,11880l4926,11880,4926,11902,4928,11902,4928,11880e" filled="true" fillcolor="#000000" stroked="false">
            <v:path arrowok="t"/>
            <v:fill type="solid"/>
            <w10:wrap type="none"/>
          </v:shape>
        </w:pict>
      </w:r>
      <w:r>
        <w:rPr/>
        <w:pict>
          <v:shape style="position:absolute;margin-left:544.700012pt;margin-top:574.200012pt;width:1.1pt;height:20.5pt;mso-position-horizontal-relative:page;mso-position-vertical-relative:page;z-index:-41320" coordorigin="10894,11484" coordsize="22,410" path="m10916,11892l10906,11892,10908,11894,10916,11894,10916,11892xm10916,11884l10898,11884,10900,11886,10916,11886,10916,11884xm10916,11876l10894,11876,10894,11878,10916,11878,10916,11876xm10916,11868l10894,11868,10894,11870,10916,11870,10916,11868xm10916,11860l10894,11860,10894,11862,10916,11862,10916,11860xm10916,11852l10894,11852,10894,11854,10916,11854,10916,11852xm10916,11844l10894,11844,10894,11846,10916,11846,10916,11844xm10916,11836l10894,11836,10894,11838,10916,11838,10916,11836xm10916,11828l10894,11828,10894,11830,10916,11830,10916,11828xm10916,11820l10894,11820,10894,11822,10916,11822,10916,11820xm10916,11812l10894,11812,10894,11814,10916,11814,10916,11812xm10916,11804l10894,11804,10894,11806,10916,11806,10916,11804xm10916,11796l10894,11796,10894,11798,10916,11798,10916,11796xm10916,11788l10894,11788,10894,11790,10916,11790,10916,11788xm10916,11780l10894,11780,10894,11782,10916,11782,10916,11780xm10916,11772l10894,11772,10894,11774,10916,11774,10916,11772xm10916,11764l10894,11764,10894,11766,10916,11766,10916,11764xm10916,11756l10894,11756,10894,11758,10916,11758,10916,11756xm10916,11748l10894,11748,10894,11750,10916,11750,10916,11748xm10916,11740l10894,11740,10894,11742,10916,11742,10916,11740xm10916,11732l10894,11732,10894,11734,10916,11734,10916,11732xm10916,11724l10894,11724,10894,11726,10916,11726,10916,11724xm10916,11716l10894,11716,10894,11718,10916,11718,10916,11716xm10916,11708l10894,11708,10894,11710,10916,11710,10916,11708xm10916,11700l10894,11700,10894,11702,10916,11702,10916,11700xm10916,11692l10894,11692,10894,11694,10916,11694,10916,11692xm10916,11684l10894,11684,10894,11686,10916,11686,10916,11684xm10916,11676l10894,11676,10894,11678,10916,11678,10916,11676xm10916,11668l10894,11668,10894,11670,10916,11670,10916,11668xm10916,11660l10894,11660,10894,11662,10916,11662,10916,11660xm10916,11652l10894,11652,10894,11654,10916,11654,10916,11652xm10916,11644l10894,11644,10894,11646,10916,11646,10916,11644xm10916,11636l10894,11636,10894,11638,10916,11638,10916,11636xm10916,11628l10894,11628,10894,11630,10916,11630,10916,11628xm10916,11620l10894,11620,10894,11622,10916,11622,10916,11620xm10916,11612l10894,11612,10894,11614,10916,11614,10916,11612xm10916,11604l10894,11604,10894,11606,10916,11606,10916,11604xm10916,11596l10894,11596,10894,11598,10916,11598,10916,11596xm10916,11588l10894,11588,10894,11590,10916,11590,10916,11588xm10916,11580l10894,11580,10894,11582,10916,11582,10916,11580xm10916,11572l10894,11572,10894,11574,10916,11574,10916,11572xm10916,11564l10894,11564,10894,11566,10916,11566,10916,11564xm10916,11556l10894,11556,10894,11558,10916,11558,10916,11556xm10916,11548l10894,11548,10894,11550,10916,11550,10916,11548xm10916,11540l10894,11540,10894,11542,10916,11542,10916,11540xm10916,11532l10894,11532,10894,11534,10916,11534,10916,11532xm10916,11524l10894,11524,10894,11526,10916,11526,10916,11524xm10916,11516l10894,11516,10894,11518,10916,11518,10916,11516xm10916,11508l10894,11508,10894,11510,10916,11510,10916,11508xm10916,11500l10894,11500,10894,11502,10916,11502,10916,11500xm10916,11492l10894,11492,10894,11494,10916,11494,10916,11492xm10916,11484l10894,11484,10894,11486,10916,11486,10916,11484xe" filled="true" fillcolor="#000000" stroked="false">
            <v:path arrowok="t"/>
            <v:fill type="solid"/>
            <w10:wrap type="none"/>
          </v:shape>
        </w:pict>
      </w:r>
    </w:p>
    <w:p>
      <w:pPr>
        <w:pStyle w:val="BodyText"/>
        <w:spacing w:before="4"/>
        <w:rPr>
          <w:sz w:val="14"/>
        </w:rPr>
      </w:pPr>
    </w:p>
    <w:p>
      <w:pPr>
        <w:pStyle w:val="Heading3"/>
        <w:spacing w:before="0"/>
        <w:ind w:left="1055" w:right="1713" w:firstLine="0"/>
        <w:jc w:val="center"/>
      </w:pPr>
      <w:r>
        <w:rPr>
          <w:w w:val="95"/>
        </w:rPr>
        <w:t>本阅读提示是为了帮助您更好理解条款，对本附加合同内容的解释以条款正文为准。</w:t>
      </w:r>
    </w:p>
    <w:p>
      <w:pPr>
        <w:pStyle w:val="BodyText"/>
        <w:spacing w:before="6"/>
        <w:rPr>
          <w:b/>
          <w:sz w:val="26"/>
        </w:rPr>
      </w:pPr>
    </w:p>
    <w:p>
      <w:pPr>
        <w:tabs>
          <w:tab w:pos="663" w:val="left" w:leader="none"/>
        </w:tabs>
        <w:spacing w:before="0"/>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1083" w:val="left" w:leader="none"/>
          <w:tab w:pos="1084" w:val="left" w:leader="none"/>
          <w:tab w:pos="8830" w:val="right" w:leader="dot"/>
        </w:tabs>
        <w:spacing w:line="240" w:lineRule="auto" w:before="12" w:after="0"/>
        <w:ind w:left="1084" w:right="0" w:hanging="420"/>
        <w:jc w:val="left"/>
        <w:rPr>
          <w:rFonts w:ascii="Times New Roman" w:eastAsia="Times New Roman"/>
          <w:sz w:val="21"/>
        </w:rPr>
      </w:pPr>
      <w:r>
        <w:rPr>
          <w:sz w:val="21"/>
        </w:rPr>
        <w:t>签收合同后</w:t>
      </w:r>
      <w:r>
        <w:rPr>
          <w:spacing w:val="-64"/>
          <w:sz w:val="21"/>
        </w:rPr>
        <w:t> </w:t>
      </w:r>
      <w:r>
        <w:rPr>
          <w:rFonts w:ascii="Times New Roman" w:eastAsia="Times New Roman"/>
          <w:sz w:val="21"/>
        </w:rPr>
        <w:t>10</w:t>
      </w:r>
      <w:r>
        <w:rPr>
          <w:rFonts w:ascii="Times New Roman" w:eastAsia="Times New Roman"/>
          <w:spacing w:val="-13"/>
          <w:sz w:val="21"/>
        </w:rPr>
        <w:t> </w:t>
      </w:r>
      <w:r>
        <w:rPr>
          <w:sz w:val="21"/>
        </w:rPr>
        <w:t>天内您可以要求全额退还保险费</w:t>
        <w:tab/>
      </w:r>
      <w:r>
        <w:rPr>
          <w:rFonts w:ascii="Times New Roman" w:eastAsia="Times New Roman"/>
          <w:sz w:val="21"/>
        </w:rPr>
        <w:t>1.5</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2.4</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您有权解除合同</w:t>
        <w:tab/>
      </w:r>
      <w:r>
        <w:rPr>
          <w:rFonts w:ascii="Times New Roman" w:eastAsia="Times New Roman"/>
          <w:sz w:val="21"/>
        </w:rPr>
        <w:t>6.1</w:t>
      </w:r>
    </w:p>
    <w:p>
      <w:pPr>
        <w:pStyle w:val="Heading3"/>
        <w:tabs>
          <w:tab w:pos="663" w:val="left" w:leader="none"/>
        </w:tabs>
        <w:spacing w:before="331"/>
        <w:ind w:left="244" w:firstLine="0"/>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1083" w:val="left" w:leader="none"/>
          <w:tab w:pos="1084" w:val="left" w:leader="none"/>
          <w:tab w:pos="8906" w:val="right" w:leader="dot"/>
        </w:tabs>
        <w:spacing w:line="240" w:lineRule="auto" w:before="12" w:after="0"/>
        <w:ind w:left="1084" w:right="0" w:hanging="420"/>
        <w:jc w:val="left"/>
        <w:rPr>
          <w:rFonts w:ascii="Times New Roman" w:eastAsia="Times New Roman"/>
          <w:sz w:val="21"/>
        </w:rPr>
      </w:pPr>
      <w:r>
        <w:rPr>
          <w:sz w:val="21"/>
        </w:rPr>
        <w:t>等待期内我们不承担保险责任</w:t>
        <w:tab/>
      </w:r>
      <w:r>
        <w:rPr>
          <w:rFonts w:ascii="Times New Roman" w:eastAsia="Times New Roman"/>
          <w:sz w:val="21"/>
        </w:rPr>
        <w:t>2.3</w:t>
      </w:r>
    </w:p>
    <w:p>
      <w:pPr>
        <w:pStyle w:val="ListParagraph"/>
        <w:numPr>
          <w:ilvl w:val="0"/>
          <w:numId w:val="1"/>
        </w:numPr>
        <w:tabs>
          <w:tab w:pos="1083" w:val="left" w:leader="none"/>
          <w:tab w:pos="1084" w:val="left" w:leader="none"/>
          <w:tab w:pos="8906" w:val="right" w:leader="dot"/>
        </w:tabs>
        <w:spacing w:line="240" w:lineRule="auto" w:before="20" w:after="0"/>
        <w:ind w:left="1084" w:right="0" w:hanging="420"/>
        <w:jc w:val="left"/>
        <w:rPr>
          <w:rFonts w:ascii="Times New Roman" w:eastAsia="Times New Roman"/>
          <w:sz w:val="21"/>
        </w:rPr>
      </w:pPr>
      <w:r>
        <w:rPr>
          <w:sz w:val="21"/>
        </w:rPr>
        <w:t>在某些情况下，我们不承担保险责任</w:t>
        <w:tab/>
      </w:r>
      <w:r>
        <w:rPr>
          <w:rFonts w:ascii="Times New Roman" w:eastAsia="Times New Roman"/>
          <w:sz w:val="21"/>
        </w:rPr>
        <w:t>2.5</w:t>
      </w:r>
    </w:p>
    <w:p>
      <w:pPr>
        <w:pStyle w:val="ListParagraph"/>
        <w:numPr>
          <w:ilvl w:val="0"/>
          <w:numId w:val="1"/>
        </w:numPr>
        <w:tabs>
          <w:tab w:pos="1083" w:val="left" w:leader="none"/>
          <w:tab w:pos="1084" w:val="left" w:leader="none"/>
          <w:tab w:pos="8906" w:val="right" w:leader="dot"/>
        </w:tabs>
        <w:spacing w:line="240" w:lineRule="auto" w:before="20" w:after="0"/>
        <w:ind w:left="1084" w:right="0" w:hanging="420"/>
        <w:jc w:val="left"/>
        <w:rPr>
          <w:rFonts w:ascii="Times New Roman" w:eastAsia="Times New Roman"/>
          <w:sz w:val="21"/>
        </w:rPr>
      </w:pPr>
      <w:r>
        <w:rPr>
          <w:sz w:val="21"/>
        </w:rPr>
        <w:t>解除合同会给您造成一定的损失，请您慎重决策</w:t>
        <w:tab/>
      </w:r>
      <w:r>
        <w:rPr>
          <w:rFonts w:ascii="Times New Roman" w:eastAsia="Times New Roman"/>
          <w:sz w:val="21"/>
        </w:rPr>
        <w:t>6.1</w:t>
      </w:r>
    </w:p>
    <w:p>
      <w:pPr>
        <w:pStyle w:val="ListParagraph"/>
        <w:numPr>
          <w:ilvl w:val="0"/>
          <w:numId w:val="1"/>
        </w:numPr>
        <w:tabs>
          <w:tab w:pos="1083" w:val="left" w:leader="none"/>
          <w:tab w:pos="1084" w:val="left" w:leader="none"/>
          <w:tab w:pos="8906" w:val="right" w:leader="dot"/>
        </w:tabs>
        <w:spacing w:line="240" w:lineRule="auto" w:before="20" w:after="0"/>
        <w:ind w:left="1084" w:right="0" w:hanging="420"/>
        <w:jc w:val="left"/>
        <w:rPr>
          <w:rFonts w:ascii="Times New Roman" w:eastAsia="Times New Roman"/>
          <w:sz w:val="21"/>
        </w:rPr>
      </w:pPr>
      <w:r>
        <w:rPr>
          <w:sz w:val="21"/>
        </w:rPr>
        <w:t>在某些情况下，本附加合同效力终止</w:t>
        <w:tab/>
      </w:r>
      <w:r>
        <w:rPr>
          <w:rFonts w:ascii="Times New Roman" w:eastAsia="Times New Roman"/>
          <w:sz w:val="21"/>
        </w:rPr>
        <w:t>6.2</w:t>
      </w:r>
    </w:p>
    <w:p>
      <w:pPr>
        <w:pStyle w:val="ListParagraph"/>
        <w:numPr>
          <w:ilvl w:val="0"/>
          <w:numId w:val="1"/>
        </w:numPr>
        <w:tabs>
          <w:tab w:pos="1083" w:val="left" w:leader="none"/>
          <w:tab w:pos="1084" w:val="left" w:leader="none"/>
          <w:tab w:pos="8748" w:val="right" w:leader="dot"/>
        </w:tabs>
        <w:spacing w:line="240" w:lineRule="auto" w:before="20" w:after="0"/>
        <w:ind w:left="1084" w:right="0" w:hanging="420"/>
        <w:jc w:val="left"/>
        <w:rPr>
          <w:rFonts w:ascii="Times New Roman" w:eastAsia="Times New Roman"/>
          <w:sz w:val="21"/>
        </w:rPr>
      </w:pPr>
      <w:r>
        <w:rPr>
          <w:sz w:val="21"/>
        </w:rPr>
        <w:t>保险条款有关重大疾病的释义，请您注意</w:t>
        <w:tab/>
      </w:r>
      <w:r>
        <w:rPr>
          <w:rFonts w:ascii="Times New Roman" w:eastAsia="Times New Roman"/>
          <w:sz w:val="21"/>
        </w:rPr>
        <w:t>7</w:t>
      </w:r>
    </w:p>
    <w:p>
      <w:pPr>
        <w:pStyle w:val="ListParagraph"/>
        <w:numPr>
          <w:ilvl w:val="0"/>
          <w:numId w:val="1"/>
        </w:numPr>
        <w:tabs>
          <w:tab w:pos="1083" w:val="left" w:leader="none"/>
          <w:tab w:pos="1084" w:val="left" w:leader="none"/>
          <w:tab w:pos="8748" w:val="right" w:leader="dot"/>
        </w:tabs>
        <w:spacing w:line="240" w:lineRule="auto" w:before="20" w:after="0"/>
        <w:ind w:left="1084"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8</w:t>
      </w:r>
    </w:p>
    <w:p>
      <w:pPr>
        <w:tabs>
          <w:tab w:pos="663" w:val="left" w:leader="none"/>
        </w:tabs>
        <w:spacing w:before="330"/>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tabs>
          <w:tab w:pos="663" w:val="left" w:leader="none"/>
          <w:tab w:pos="3475" w:val="left" w:leader="none"/>
          <w:tab w:pos="6637" w:val="left" w:leader="none"/>
        </w:tabs>
        <w:spacing w:before="226" w:after="27"/>
        <w:ind w:left="244" w:right="0" w:firstLine="0"/>
        <w:jc w:val="left"/>
        <w:rPr>
          <w:rFonts w:ascii="Times New Roman" w:hAnsi="Times New Roman" w:eastAsia="Times New Roman"/>
          <w:b/>
          <w:sz w:val="21"/>
        </w:rPr>
      </w:pPr>
      <w:r>
        <w:rPr/>
        <w:pict>
          <v:shape style="position:absolute;margin-left:78pt;margin-top:25.863646pt;width:168.4pt;height:19.6pt;mso-position-horizontal-relative:page;mso-position-vertical-relative:paragraph;z-index:-41392" coordorigin="1560,517" coordsize="3368,392" path="m1568,517l1566,517,1566,523,1560,523,1560,525,1568,525,1568,517m1576,517l1574,517,1574,531,1560,531,1560,533,1576,533,1576,517m1582,907l1560,907,1560,909,1582,909,1582,907m1582,899l1560,899,1560,901,1582,901,1582,899m1582,891l1560,891,1560,893,1582,893,1582,891m1582,883l1560,883,1560,885,1582,885,1582,883m1582,875l1560,875,1560,877,1582,877,1582,875m1582,867l1560,867,1560,869,1582,869,1582,867m1582,859l1560,859,1560,861,1582,861,1582,859m1582,851l1560,851,1560,853,1582,853,1582,851m1582,843l1560,843,1560,845,1582,845,1582,843m1582,835l1560,835,1560,837,1582,837,1582,835m1582,827l1560,827,1560,829,1582,829,1582,827m1582,819l1560,819,1560,821,1582,821,1582,819m1582,811l1560,811,1560,813,1582,813,1582,811m1582,803l1560,803,1560,805,1582,805,1582,803m1582,795l1560,795,1560,797,1582,797,1582,795m1582,787l1560,787,1560,789,1582,789,1582,787m1582,779l1560,779,1560,781,1582,781,1582,779m1582,771l1560,771,1560,773,1582,773,1582,771m1582,763l1560,763,1560,765,1582,765,1582,763m1582,755l1560,755,1560,757,1582,757,1582,755m1582,747l1560,747,1560,749,1582,749,1582,747m1582,739l1560,739,1560,741,1582,741,1582,739m1582,731l1560,731,1560,733,1582,733,1582,731m1582,723l1560,723,1560,725,1582,725,1582,723m1582,715l1560,715,1560,717,1582,717,1582,715m1582,707l1560,707,1560,709,1582,709,1582,707m1582,699l1560,699,1560,701,1582,701,1582,699m1582,691l1560,691,1560,693,1582,693,1582,691m1582,683l1560,683,1560,685,1582,685,1582,683m1582,675l1560,675,1560,677,1582,677,1582,675m1582,667l1560,667,1560,669,1582,669,1582,667m1582,659l1560,659,1560,661,1582,661,1582,659m1582,651l1560,651,1560,653,1582,653,1582,651m1582,643l1560,643,1560,645,1582,645,1582,643m1582,635l1560,635,1560,637,1582,637,1582,635m1582,627l1560,627,1560,629,1582,629,1582,627m1582,619l1560,619,1560,621,1582,621,1582,619m1582,611l1560,611,1560,613,1582,613,1582,611m1582,603l1560,603,1560,605,1582,605,1582,603m1582,595l1560,595,1560,597,1582,597,1582,595m1582,587l1560,587,1560,589,1582,589,1582,587m1582,579l1560,579,1560,581,1582,581,1582,579m1582,571l1560,571,1560,573,1582,573,1582,571m1582,563l1560,563,1560,565,1582,565,1582,563m1582,555l1560,555,1560,557,1582,557,1582,555m1582,547l1560,547,1560,549,1582,549,1582,547m1582,539l1560,539,1560,541,1582,541,1582,539m1584,517l1582,517,1582,539,1584,539,1584,517m1592,517l1590,517,1590,539,1592,539,1592,517m1600,517l1598,517,1598,539,1600,539,1600,517m1608,517l1606,517,1606,539,1608,539,1608,517m1616,517l1614,517,1614,539,1616,539,1616,517m1624,517l1622,517,1622,539,1624,539,1624,517m1632,517l1630,517,1630,539,1632,539,1632,517m1640,517l1638,517,1638,539,1640,539,1640,517m1648,517l1646,517,1646,539,1648,539,1648,517m1656,517l1654,517,1654,539,1656,539,1656,517m1664,517l1662,517,1662,539,1664,539,1664,517m1672,517l1670,517,1670,539,1672,539,1672,517m1680,517l1678,517,1678,539,1680,539,1680,517m1688,517l1686,517,1686,539,1688,539,1688,517m1696,517l1694,517,1694,539,1696,539,1696,517m1704,517l1702,517,1702,539,1704,539,1704,517m1712,517l1710,517,1710,539,1712,539,1712,517m1720,517l1718,517,1718,539,1720,539,1720,517m1728,517l1726,517,1726,539,1728,539,1728,517m1736,517l1734,517,1734,539,1736,539,1736,517m1744,517l1742,517,1742,539,1744,539,1744,517m1752,517l1750,517,1750,539,1752,539,1752,517m1760,517l1758,517,1758,539,1760,539,1760,517m1768,517l1766,517,1766,539,1768,539,1768,517m1776,517l1774,517,1774,539,1776,539,1776,517m1784,517l1782,517,1782,539,1784,539,1784,517m1792,517l1790,517,1790,539,1792,539,1792,517m1800,517l1798,517,1798,539,1800,539,1800,517m1808,517l1806,517,1806,539,1808,539,1808,517m1816,517l1814,517,1814,539,1816,539,1816,517m1824,517l1822,517,1822,539,1824,539,1824,517m1832,517l1830,517,1830,539,1832,539,1832,517m1840,517l1838,517,1838,539,1840,539,1840,517m1848,517l1846,517,1846,539,1848,539,1848,517m1856,517l1854,517,1854,539,1856,539,1856,517m1864,517l1862,517,1862,539,1864,539,1864,517m1872,517l1870,517,1870,539,1872,539,1872,517m1880,517l1878,517,1878,539,1880,539,1880,517m1888,517l1886,517,1886,539,1888,539,1888,517m1896,517l1894,517,1894,539,1896,539,1896,517m1904,517l1902,517,1902,539,1904,539,1904,517m1912,517l1910,517,1910,539,1912,539,1912,517m1920,517l1918,517,1918,539,1920,539,1920,517m1928,517l1926,517,1926,539,1928,539,1928,517m1936,517l1934,517,1934,539,1936,539,1936,517m1944,517l1942,517,1942,539,1944,539,1944,517m1952,517l1950,517,1950,539,1952,539,1952,517m1960,517l1958,517,1958,539,1960,539,1960,517m1968,517l1966,517,1966,539,1968,539,1968,517m1976,517l1974,517,1974,539,1976,539,1976,517m1984,517l1982,517,1982,539,1984,539,1984,517m1992,517l1990,517,1990,539,1992,539,1992,517m2000,517l1998,517,1998,539,2000,539,2000,517m2008,517l2006,517,2006,539,2008,539,2008,517m2016,517l2014,517,2014,539,2016,539,2016,517m2024,517l2022,517,2022,539,2024,539,2024,517m2032,517l2030,517,2030,539,2032,539,2032,517m2040,517l2038,517,2038,539,2040,539,2040,517m2048,517l2046,517,2046,539,2048,539,2048,517m2056,517l2054,517,2054,539,2056,539,2056,517m2064,517l2062,517,2062,539,2064,539,2064,517m2072,517l2070,517,2070,539,2072,539,2072,517m2080,517l2078,517,2078,539,2080,539,2080,517m2088,517l2086,517,2086,539,2088,539,2088,517m2096,517l2094,517,2094,539,2096,539,2096,517m2104,517l2102,517,2102,539,2104,539,2104,517m2112,517l2110,517,2110,539,2112,539,2112,517m2120,517l2118,517,2118,539,2120,539,2120,517m2128,517l2126,517,2126,539,2128,539,2128,517m2136,517l2134,517,2134,539,2136,539,2136,517m2144,517l2142,517,2142,539,2144,539,2144,517m2152,517l2150,517,2150,539,2152,539,2152,517m2160,517l2158,517,2158,539,2160,539,2160,517m2168,517l2166,517,2166,539,2168,539,2168,517m2176,517l2174,517,2174,539,2176,539,2176,517m2184,517l2182,517,2182,539,2184,539,2184,517m2192,517l2190,517,2190,539,2192,539,2192,517m2200,517l2198,517,2198,539,2200,539,2200,517m2208,517l2206,517,2206,539,2208,539,2208,517m2216,517l2214,517,2214,539,2216,539,2216,517m2224,517l2222,517,2222,539,2224,539,2224,517m2232,517l2230,517,2230,539,2232,539,2232,517m2240,517l2238,517,2238,539,2240,539,2240,517m2248,517l2246,517,2246,539,2248,539,2248,517m2256,517l2254,517,2254,539,2256,539,2256,517m2264,517l2262,517,2262,539,2264,539,2264,517m2272,517l2270,517,2270,539,2272,539,2272,517m2280,517l2278,517,2278,539,2280,539,2280,517m2288,517l2286,517,2286,539,2288,539,2288,517m2296,517l2294,517,2294,539,2296,539,2296,517m2304,517l2302,517,2302,539,2304,539,2304,517m2312,517l2310,517,2310,539,2312,539,2312,517m2320,517l2318,517,2318,539,2320,539,2320,517m2328,517l2326,517,2326,539,2328,539,2328,517m2336,517l2334,517,2334,539,2336,539,2336,517m2344,517l2342,517,2342,539,2344,539,2344,517m2352,517l2350,517,2350,539,2352,539,2352,517m2360,517l2358,517,2358,539,2360,539,2360,517m2368,517l2366,517,2366,539,2368,539,2368,517m2376,517l2374,517,2374,539,2376,539,2376,517m2384,517l2382,517,2382,539,2384,539,2384,517m2392,517l2390,517,2390,539,2392,539,2392,517m2400,517l2398,517,2398,539,2400,539,2400,517m2408,517l2406,517,2406,539,2408,539,2408,517m2416,517l2414,517,2414,539,2416,539,2416,517m2424,517l2422,517,2422,539,2424,539,2424,517m2432,517l2430,517,2430,539,2432,539,2432,517m2440,517l2438,517,2438,539,2440,539,2440,517m2448,517l2446,517,2446,539,2448,539,2448,517m2456,517l2454,517,2454,539,2456,539,2456,517m2464,517l2462,517,2462,539,2464,539,2464,517m2472,517l2470,517,2470,539,2472,539,2472,517m2480,517l2478,517,2478,539,2480,539,2480,517m2488,517l2486,517,2486,539,2488,539,2488,517m2496,517l2494,517,2494,539,2496,539,2496,517m2504,517l2502,517,2502,539,2504,539,2504,517m2512,517l2510,517,2510,539,2512,539,2512,517m2520,517l2518,517,2518,539,2520,539,2520,517m2528,517l2526,517,2526,539,2528,539,2528,517m2536,517l2534,517,2534,539,2536,539,2536,517m2544,517l2542,517,2542,539,2544,539,2544,517m2552,517l2550,517,2550,539,2552,539,2552,517m2560,517l2558,517,2558,539,2560,539,2560,517m2568,517l2566,517,2566,539,2568,539,2568,517m2576,517l2574,517,2574,539,2576,539,2576,517m2584,517l2582,517,2582,539,2584,539,2584,517m2592,517l2590,517,2590,539,2592,539,2592,517m2600,517l2598,517,2598,539,2600,539,2600,517m2608,517l2606,517,2606,539,2608,539,2608,517m2616,517l2614,517,2614,539,2616,539,2616,517m2624,517l2622,517,2622,539,2624,539,2624,517m2632,517l2630,517,2630,539,2632,539,2632,517m2640,517l2638,517,2638,539,2640,539,2640,517m2648,517l2646,517,2646,539,2648,539,2648,517m2656,517l2654,517,2654,539,2656,539,2656,517m2664,517l2662,517,2662,539,2664,539,2664,517m2672,517l2670,517,2670,539,2672,539,2672,517m2680,517l2678,517,2678,539,2680,539,2680,517m2688,517l2686,517,2686,539,2688,539,2688,517m2696,517l2694,517,2694,539,2696,539,2696,517m2704,517l2702,517,2702,539,2704,539,2704,517m2712,517l2710,517,2710,539,2712,539,2712,517m2720,517l2718,517,2718,539,2720,539,2720,517m2728,517l2726,517,2726,539,2728,539,2728,517m2736,517l2734,517,2734,539,2736,539,2736,517m2744,517l2742,517,2742,539,2744,539,2744,517m2752,517l2750,517,2750,539,2752,539,2752,517m2760,517l2758,517,2758,539,2760,539,2760,517m2768,517l2766,517,2766,539,2768,539,2768,517m2776,517l2774,517,2774,539,2776,539,2776,517m2784,517l2782,517,2782,539,2784,539,2784,517m2792,517l2790,517,2790,539,2792,539,2792,517m2800,517l2798,517,2798,539,2800,539,2800,517m2808,517l2806,517,2806,539,2808,539,2808,517m2816,517l2814,517,2814,539,2816,539,2816,517m2824,517l2822,517,2822,539,2824,539,2824,517m2832,517l2830,517,2830,539,2832,539,2832,517m2840,517l2838,517,2838,539,2840,539,2840,517m2848,517l2846,517,2846,539,2848,539,2848,517m2856,517l2854,517,2854,539,2856,539,2856,517m2864,517l2862,517,2862,539,2864,539,2864,517m2872,517l2870,517,2870,539,2872,539,2872,517m2880,517l2878,517,2878,539,2880,539,2880,517m2888,517l2886,517,2886,539,2888,539,2888,517m2896,517l2894,517,2894,539,2896,539,2896,517m2904,517l2902,517,2902,539,2904,539,2904,517m2912,517l2910,517,2910,539,2912,539,2912,517m2920,517l2918,517,2918,539,2920,539,2920,517m2928,517l2926,517,2926,539,2928,539,2928,517m2936,517l2934,517,2934,539,2936,539,2936,517m2944,517l2942,517,2942,539,2944,539,2944,517m2952,517l2950,517,2950,539,2952,539,2952,517m2960,517l2958,517,2958,539,2960,539,2960,517m2968,517l2966,517,2966,539,2968,539,2968,517m2976,517l2974,517,2974,539,2976,539,2976,517m2984,517l2982,517,2982,539,2984,539,2984,517m2992,517l2990,517,2990,539,2992,539,2992,517m3000,517l2998,517,2998,539,3000,539,3000,517m3008,517l3006,517,3006,539,3008,539,3008,517m3016,517l3014,517,3014,539,3016,539,3016,517m3024,517l3022,517,3022,539,3024,539,3024,517m3032,517l3030,517,3030,539,3032,539,3032,517m3040,517l3038,517,3038,539,3040,539,3040,517m3048,517l3046,517,3046,539,3048,539,3048,517m3056,517l3054,517,3054,539,3056,539,3056,517m3064,517l3062,517,3062,539,3064,539,3064,517m3072,517l3070,517,3070,539,3072,539,3072,517m3080,517l3078,517,3078,539,3080,539,3080,517m3088,517l3086,517,3086,539,3088,539,3088,517m3096,517l3094,517,3094,539,3096,539,3096,517m3104,517l3102,517,3102,539,3104,539,3104,517m3112,517l3110,517,3110,539,3112,539,3112,517m3120,517l3118,517,3118,539,3120,539,3120,517m3128,517l3126,517,3126,539,3128,539,3128,517m3136,517l3134,517,3134,539,3136,539,3136,517m3144,517l3142,517,3142,539,3144,539,3144,517m3152,517l3150,517,3150,539,3152,539,3152,517m3160,517l3158,517,3158,539,3160,539,3160,517m3168,517l3166,517,3166,539,3168,539,3168,517m3176,517l3174,517,3174,539,3176,539,3176,517m3184,517l3182,517,3182,539,3184,539,3184,517m3192,517l3190,517,3190,539,3192,539,3192,517m3200,517l3198,517,3198,539,3200,539,3200,517m3208,517l3206,517,3206,539,3208,539,3208,517m3216,517l3214,517,3214,539,3216,539,3216,517m3224,517l3222,517,3222,539,3224,539,3224,517m3232,517l3230,517,3230,539,3232,539,3232,517m3240,517l3238,517,3238,539,3240,539,3240,517m3248,517l3246,517,3246,539,3248,539,3248,517m3256,517l3254,517,3254,539,3256,539,3256,517m3264,517l3262,517,3262,539,3264,539,3264,517m3272,517l3270,517,3270,539,3272,539,3272,517m3280,517l3278,517,3278,539,3280,539,3280,517m3288,517l3286,517,3286,539,3288,539,3288,517m3296,517l3294,517,3294,539,3296,539,3296,517m3304,517l3302,517,3302,539,3304,539,3304,517m3312,517l3310,517,3310,539,3312,539,3312,517m3320,517l3318,517,3318,539,3320,539,3320,517m3328,517l3326,517,3326,539,3328,539,3328,517m3336,517l3334,517,3334,539,3336,539,3336,517m3344,517l3342,517,3342,539,3344,539,3344,517m3352,517l3350,517,3350,539,3352,539,3352,517m3360,517l3358,517,3358,539,3360,539,3360,517m3368,517l3366,517,3366,539,3368,539,3368,517m3376,517l3374,517,3374,539,3376,539,3376,517m3384,517l3382,517,3382,539,3384,539,3384,517m3392,517l3390,517,3390,539,3392,539,3392,517m3400,517l3398,517,3398,539,3400,539,3400,517m3408,517l3406,517,3406,539,3408,539,3408,517m3416,517l3414,517,3414,539,3416,539,3416,517m3424,517l3422,517,3422,539,3424,539,3424,517m3432,517l3430,517,3430,539,3432,539,3432,517m3440,517l3438,517,3438,539,3440,539,3440,517m3448,517l3446,517,3446,539,3448,539,3448,517m3456,517l3454,517,3454,539,3456,539,3456,517m3464,517l3462,517,3462,539,3464,539,3464,517m3472,517l3470,517,3470,539,3472,539,3472,517m3480,517l3478,517,3478,539,3480,539,3480,517m3488,517l3486,517,3486,539,3488,539,3488,517m3496,517l3494,517,3494,539,3496,539,3496,517m3504,517l3502,517,3502,539,3504,539,3504,517m3512,517l3510,517,3510,539,3512,539,3512,517m3520,517l3518,517,3518,539,3520,539,3520,517m3528,517l3526,517,3526,539,3528,539,3528,517m3536,517l3534,517,3534,539,3536,539,3536,517m3544,517l3542,517,3542,539,3544,539,3544,517m3552,517l3550,517,3550,539,3552,539,3552,517m3560,517l3558,517,3558,539,3560,539,3560,517m3568,517l3566,517,3566,539,3568,539,3568,517m3576,517l3574,517,3574,539,3576,539,3576,517m3584,517l3582,517,3582,539,3584,539,3584,517m3592,517l3590,517,3590,539,3592,539,3592,517m3600,517l3598,517,3598,539,3600,539,3600,517m3608,517l3606,517,3606,539,3608,539,3608,517m3616,517l3614,517,3614,539,3616,539,3616,517m3624,517l3622,517,3622,539,3624,539,3624,517m3632,517l3630,517,3630,539,3632,539,3632,517m3640,517l3638,517,3638,539,3640,539,3640,517m3648,517l3646,517,3646,539,3648,539,3648,517m3656,517l3654,517,3654,539,3656,539,3656,517m3664,517l3662,517,3662,539,3664,539,3664,517m3672,517l3670,517,3670,539,3672,539,3672,517m3680,517l3678,517,3678,539,3680,539,3680,517m3688,517l3686,517,3686,539,3688,539,3688,517m3696,517l3694,517,3694,539,3696,539,3696,517m3704,517l3702,517,3702,539,3704,539,3704,517m3712,517l3710,517,3710,539,3712,539,3712,517m3720,517l3718,517,3718,539,3720,539,3720,517m3728,517l3726,517,3726,539,3728,539,3728,517m3736,517l3734,517,3734,539,3736,539,3736,517m3744,517l3742,517,3742,539,3744,539,3744,517m3752,517l3750,517,3750,539,3752,539,3752,517m3760,517l3758,517,3758,539,3760,539,3760,517m3768,517l3766,517,3766,539,3768,539,3768,517m3776,517l3774,517,3774,539,3776,539,3776,517m3784,517l3782,517,3782,539,3784,539,3784,517m3792,517l3790,517,3790,539,3792,539,3792,517m3800,517l3798,517,3798,539,3800,539,3800,517m3808,517l3806,517,3806,539,3808,539,3808,517m3816,517l3814,517,3814,539,3816,539,3816,517m3824,517l3822,517,3822,539,3824,539,3824,517m3832,517l3830,517,3830,539,3832,539,3832,517m3840,517l3838,517,3838,539,3840,539,3840,517m3848,517l3846,517,3846,539,3848,539,3848,517m3856,517l3854,517,3854,539,3856,539,3856,517m3864,517l3862,517,3862,539,3864,539,3864,517m3872,517l3870,517,3870,539,3872,539,3872,517m3880,517l3878,517,3878,539,3880,539,3880,517m3888,517l3886,517,3886,539,3888,539,3888,517m3896,517l3894,517,3894,539,3896,539,3896,517m3904,517l3902,517,3902,539,3904,539,3904,517m3912,517l3910,517,3910,539,3912,539,3912,517m3920,517l3918,517,3918,539,3920,539,3920,517m3928,517l3926,517,3926,539,3928,539,3928,517m3936,517l3934,517,3934,539,3936,539,3936,517m3944,517l3942,517,3942,539,3944,539,3944,517m3952,517l3950,517,3950,539,3952,539,3952,517m3960,517l3958,517,3958,539,3960,539,3960,517m3968,517l3966,517,3966,539,3968,539,3968,517m3976,517l3974,517,3974,539,3976,539,3976,517m3984,517l3982,517,3982,539,3984,539,3984,517m3992,517l3990,517,3990,539,3992,539,3992,517m4000,517l3998,517,3998,539,4000,539,4000,517m4008,517l4006,517,4006,539,4008,539,4008,517m4016,517l4014,517,4014,539,4016,539,4016,517m4024,517l4022,517,4022,539,4024,539,4024,517m4032,517l4030,517,4030,539,4032,539,4032,517m4040,517l4038,517,4038,539,4040,539,4040,517m4048,517l4046,517,4046,539,4048,539,4048,517m4056,517l4054,517,4054,539,4056,539,4056,517m4064,517l4062,517,4062,539,4064,539,4064,517m4072,517l4070,517,4070,539,4072,539,4072,517m4080,517l4078,517,4078,539,4080,539,4080,517m4088,517l4086,517,4086,539,4088,539,4088,517m4096,517l4094,517,4094,539,4096,539,4096,517m4104,517l4102,517,4102,539,4104,539,4104,517m4112,517l4110,517,4110,539,4112,539,4112,517m4120,517l4118,517,4118,539,4120,539,4120,517m4128,517l4126,517,4126,539,4128,539,4128,517m4136,517l4134,517,4134,539,4136,539,4136,517m4144,517l4142,517,4142,539,4144,539,4144,517m4152,517l4150,517,4150,539,4152,539,4152,517m4160,517l4158,517,4158,539,4160,539,4160,517m4168,517l4166,517,4166,539,4168,539,4168,517m4176,517l4174,517,4174,539,4176,539,4176,517m4184,517l4182,517,4182,539,4184,539,4184,517m4192,517l4190,517,4190,539,4192,539,4192,517m4200,517l4198,517,4198,539,4200,539,4200,517m4208,517l4206,517,4206,539,4208,539,4208,517m4216,517l4214,517,4214,539,4216,539,4216,517m4224,517l4222,517,4222,539,4224,539,4224,517m4232,517l4230,517,4230,539,4232,539,4232,517m4240,517l4238,517,4238,539,4240,539,4240,517m4248,517l4246,517,4246,539,4248,539,4248,517m4256,517l4254,517,4254,539,4256,539,4256,517m4264,517l4262,517,4262,539,4264,539,4264,517m4272,517l4270,517,4270,539,4272,539,4272,517m4280,517l4278,517,4278,539,4280,539,4280,517m4288,517l4286,517,4286,539,4288,539,4288,517m4296,517l4294,517,4294,539,4296,539,4296,517m4304,517l4302,517,4302,539,4304,539,4304,517m4312,517l4310,517,4310,539,4312,539,4312,517m4320,517l4318,517,4318,539,4320,539,4320,517m4328,517l4326,517,4326,539,4328,539,4328,517m4336,517l4334,517,4334,539,4336,539,4336,517m4344,517l4342,517,4342,539,4344,539,4344,517m4352,517l4350,517,4350,539,4352,539,4352,517m4360,517l4358,517,4358,539,4360,539,4360,517m4368,517l4366,517,4366,539,4368,539,4368,517m4376,517l4374,517,4374,539,4376,539,4376,517m4384,517l4382,517,4382,539,4384,539,4384,517m4392,517l4390,517,4390,539,4392,539,4392,517m4400,517l4398,517,4398,539,4400,539,4400,517m4408,517l4406,517,4406,539,4408,539,4408,517m4416,517l4414,517,4414,539,4416,539,4416,517m4424,517l4422,517,4422,539,4424,539,4424,517m4432,517l4430,517,4430,539,4432,539,4432,517m4440,517l4438,517,4438,539,4440,539,4440,517m4448,517l4446,517,4446,539,4448,539,4448,517m4456,517l4454,517,4454,539,4456,539,4456,517m4464,517l4462,517,4462,539,4464,539,4464,517m4472,517l4470,517,4470,539,4472,539,4472,517m4480,517l4478,517,4478,539,4480,539,4480,517m4488,517l4486,517,4486,539,4488,539,4488,517m4496,517l4494,517,4494,539,4496,539,4496,517m4504,517l4502,517,4502,539,4504,539,4504,517m4512,517l4510,517,4510,539,4512,539,4512,517m4520,517l4518,517,4518,539,4520,539,4520,517m4528,517l4526,517,4526,539,4528,539,4528,517m4536,517l4534,517,4534,539,4536,539,4536,517m4544,517l4542,517,4542,539,4544,539,4544,517m4552,517l4550,517,4550,539,4552,539,4552,517m4560,517l4558,517,4558,539,4560,539,4560,517m4568,517l4566,517,4566,539,4568,539,4568,517m4576,517l4574,517,4574,539,4576,539,4576,517m4584,517l4582,517,4582,539,4584,539,4584,517m4592,517l4590,517,4590,539,4592,539,4592,517m4600,517l4598,517,4598,539,4600,539,4600,517m4608,517l4606,517,4606,539,4608,539,4608,517m4616,517l4614,517,4614,539,4616,539,4616,517m4624,517l4622,517,4622,539,4624,539,4624,517m4632,517l4630,517,4630,539,4632,539,4632,517m4640,517l4638,517,4638,539,4640,539,4640,517m4648,517l4646,517,4646,539,4648,539,4648,517m4656,517l4654,517,4654,539,4656,539,4656,517m4664,517l4662,517,4662,539,4664,539,4664,517m4672,517l4670,517,4670,539,4672,539,4672,517m4680,517l4678,517,4678,539,4680,539,4680,517m4688,517l4686,517,4686,539,4688,539,4688,517m4696,517l4694,517,4694,539,4696,539,4696,517m4704,517l4702,517,4702,539,4704,539,4704,517m4712,517l4710,517,4710,539,4712,539,4712,517m4720,517l4718,517,4718,539,4720,539,4720,517m4728,517l4726,517,4726,539,4728,539,4728,517m4736,517l4734,517,4734,539,4736,539,4736,517m4744,517l4742,517,4742,539,4744,539,4744,517m4752,517l4750,517,4750,539,4752,539,4752,517m4760,517l4758,517,4758,539,4760,539,4760,517m4768,517l4766,517,4766,539,4768,539,4768,517m4776,517l4774,517,4774,539,4776,539,4776,517m4784,517l4782,517,4782,539,4784,539,4784,517m4792,517l4790,517,4790,539,4792,539,4792,517m4800,517l4798,517,4798,539,4800,539,4800,517m4808,517l4806,517,4806,539,4808,539,4808,517m4816,517l4814,517,4814,539,4816,539,4816,517m4824,517l4822,517,4822,539,4824,539,4824,517m4832,517l4830,517,4830,539,4832,539,4832,517m4840,517l4838,517,4838,539,4840,539,4840,517m4848,517l4846,517,4846,539,4848,539,4848,517m4856,517l4854,517,4854,539,4856,539,4856,517m4864,517l4862,517,4862,539,4864,539,4864,517m4872,517l4870,517,4870,539,4872,539,4872,517m4880,517l4878,517,4878,539,4880,539,4880,517m4888,517l4886,517,4886,539,4888,539,4888,517m4896,517l4894,517,4894,539,4896,539,4896,517m4904,517l4902,517,4902,539,4904,539,4904,517m4912,517l4910,517,4910,539,4912,539,4912,517m4920,517l4918,517,4918,539,4920,539,4920,517m4928,517l4926,517,4926,539,4928,539,4928,517e" filled="true" fillcolor="#000000" stroked="false">
            <v:path arrowok="t"/>
            <v:fill type="solid"/>
            <w10:wrap type="none"/>
          </v:shape>
        </w:pict>
      </w:r>
      <w:r>
        <w:rPr/>
        <w:pict>
          <v:shape style="position:absolute;margin-left:402.700012pt;margin-top:25.863646pt;width:143.1pt;height:19.6pt;mso-position-horizontal-relative:page;mso-position-vertical-relative:paragraph;z-index:-41368" coordorigin="8054,517" coordsize="2862,392" path="m8056,517l8054,517,8054,539,8056,539,8056,517m8064,517l8062,517,8062,539,8064,539,8064,517m8072,517l8070,517,8070,539,8072,539,8072,517m8080,517l8078,517,8078,539,8080,539,8080,517m8088,517l8086,517,8086,539,8088,539,8088,517m8096,517l8094,517,8094,539,8096,539,8096,517m8104,517l8102,517,8102,539,8104,539,8104,517m8112,517l8110,517,8110,539,8112,539,8112,517m8120,517l8118,517,8118,539,8120,539,8120,517m8128,517l8126,517,8126,539,8128,539,8128,517m8136,517l8134,517,8134,539,8136,539,8136,517m8144,517l8142,517,8142,539,8144,539,8144,517m8152,517l8150,517,8150,539,8152,539,8152,517m8160,517l8158,517,8158,539,8160,539,8160,517m8168,517l8166,517,8166,539,8168,539,8168,517m8176,517l8174,517,8174,539,8176,539,8176,517m8184,517l8182,517,8182,539,8184,539,8184,517m8192,517l8190,517,8190,539,8192,539,8192,517m8200,517l8198,517,8198,539,8200,539,8200,517m8208,517l8206,517,8206,539,8208,539,8208,517m8216,517l8214,517,8214,539,8216,539,8216,517m8224,517l8222,517,8222,539,8224,539,8224,517m8232,517l8230,517,8230,539,8232,539,8232,517m8240,517l8238,517,8238,539,8240,539,8240,517m8248,517l8246,517,8246,539,8248,539,8248,517m8256,517l8254,517,8254,539,8256,539,8256,517m8264,517l8262,517,8262,539,8264,539,8264,517m8272,517l8270,517,8270,539,8272,539,8272,517m8280,517l8278,517,8278,539,8280,539,8280,517m8288,517l8286,517,8286,539,8288,539,8288,517m8296,517l8294,517,8294,539,8296,539,8296,517m8304,517l8302,517,8302,539,8304,539,8304,517m8312,517l8310,517,8310,539,8312,539,8312,517m8320,517l8318,517,8318,539,8320,539,8320,517m8328,517l8326,517,8326,539,8328,539,8328,517m8336,517l8334,517,8334,539,8336,539,8336,517m8344,517l8342,517,8342,539,8344,539,8344,517m8352,517l8350,517,8350,539,8352,539,8352,517m8360,517l8358,517,8358,539,8360,539,8360,517m8368,517l8366,517,8366,539,8368,539,8368,517m8376,517l8374,517,8374,539,8376,539,8376,517m8384,517l8382,517,8382,539,8384,539,8384,517m8392,517l8390,517,8390,539,8392,539,8392,517m8400,517l8398,517,8398,539,8400,539,8400,517m8408,517l8406,517,8406,539,8408,539,8408,517m8416,517l8414,517,8414,539,8416,539,8416,517m8424,517l8422,517,8422,539,8424,539,8424,517m8432,517l8430,517,8430,539,8432,539,8432,517m8440,517l8438,517,8438,539,8440,539,8440,517m8448,517l8446,517,8446,539,8448,539,8448,517m8456,517l8454,517,8454,539,8456,539,8456,517m8464,517l8462,517,8462,539,8464,539,8464,517m8472,517l8470,517,8470,539,8472,539,8472,517m8480,517l8478,517,8478,539,8480,539,8480,517m8488,517l8486,517,8486,539,8488,539,8488,517m8496,517l8494,517,8494,539,8496,539,8496,517m8504,517l8502,517,8502,539,8504,539,8504,517m8512,517l8510,517,8510,539,8512,539,8512,517m8520,517l8518,517,8518,539,8520,539,8520,517m8528,517l8526,517,8526,539,8528,539,8528,517m8536,517l8534,517,8534,539,8536,539,8536,517m8544,517l8542,517,8542,539,8544,539,8544,517m8552,517l8550,517,8550,539,8552,539,8552,517m8560,517l8558,517,8558,539,8560,539,8560,517m8568,517l8566,517,8566,539,8568,539,8568,517m8576,517l8574,517,8574,539,8576,539,8576,517m8584,517l8582,517,8582,539,8584,539,8584,517m8592,517l8590,517,8590,539,8592,539,8592,517m8600,517l8598,517,8598,539,8600,539,8600,517m8608,517l8606,517,8606,539,8608,539,8608,517m8616,517l8614,517,8614,539,8616,539,8616,517m8624,517l8622,517,8622,539,8624,539,8624,517m8632,517l8630,517,8630,539,8632,539,8632,517m8640,517l8638,517,8638,539,8640,539,8640,517m8648,517l8646,517,8646,539,8648,539,8648,517m8656,517l8654,517,8654,539,8656,539,8656,517m8664,517l8662,517,8662,539,8664,539,8664,517m8672,517l8670,517,8670,539,8672,539,8672,517m8680,517l8678,517,8678,539,8680,539,8680,517m8688,517l8686,517,8686,539,8688,539,8688,517m8696,517l8694,517,8694,539,8696,539,8696,517m8704,517l8702,517,8702,539,8704,539,8704,517m8712,517l8710,517,8710,539,8712,539,8712,517m8720,517l8718,517,8718,539,8720,539,8720,517m8728,517l8726,517,8726,539,8728,539,8728,517m8736,517l8734,517,8734,539,8736,539,8736,517m8744,517l8742,517,8742,539,8744,539,8744,517m8752,517l8750,517,8750,539,8752,539,8752,517m8760,517l8758,517,8758,539,8760,539,8760,517m8768,517l8766,517,8766,539,8768,539,8768,517m8776,517l8774,517,8774,539,8776,539,8776,517m8784,517l8782,517,8782,539,8784,539,8784,517m8792,517l8790,517,8790,539,8792,539,8792,517m8800,517l8798,517,8798,539,8800,539,8800,517m8808,517l8806,517,8806,539,8808,539,8808,517m8816,517l8814,517,8814,539,8816,539,8816,517m8824,517l8822,517,8822,539,8824,539,8824,517m8832,517l8830,517,8830,539,8832,539,8832,517m8840,517l8838,517,8838,539,8840,539,8840,517m8848,517l8846,517,8846,539,8848,539,8848,517m8856,517l8854,517,8854,539,8856,539,8856,517m8864,517l8862,517,8862,539,8864,539,8864,517m8872,517l8870,517,8870,539,8872,539,8872,517m8880,517l8878,517,8878,539,8880,539,8880,517m8888,517l8886,517,8886,539,8888,539,8888,517m8896,517l8894,517,8894,539,8896,539,8896,517m8904,517l8902,517,8902,539,8904,539,8904,517m8912,517l8910,517,8910,539,8912,539,8912,517m8920,517l8918,517,8918,539,8920,539,8920,517m8928,517l8926,517,8926,539,8928,539,8928,517m8936,517l8934,517,8934,539,8936,539,8936,517m8944,517l8942,517,8942,539,8944,539,8944,517m8952,517l8950,517,8950,539,8952,539,8952,517m8960,517l8958,517,8958,539,8960,539,8960,517m8968,517l8966,517,8966,539,8968,539,8968,517m8976,517l8974,517,8974,539,8976,539,8976,517m8984,517l8982,517,8982,539,8984,539,8984,517m8992,517l8990,517,8990,539,8992,539,8992,517m9000,517l8998,517,8998,539,9000,539,9000,517m9008,517l9006,517,9006,539,9008,539,9008,517m9016,517l9014,517,9014,539,9016,539,9016,517m9024,517l9022,517,9022,539,9024,539,9024,517m9032,517l9030,517,9030,539,9032,539,9032,517m9040,517l9038,517,9038,539,9040,539,9040,517m9048,517l9046,517,9046,539,9048,539,9048,517m9056,517l9054,517,9054,539,9056,539,9056,517m9064,517l9062,517,9062,539,9064,539,9064,517m9072,517l9070,517,9070,539,9072,539,9072,517m9080,517l9078,517,9078,539,9080,539,9080,517m9088,517l9086,517,9086,539,9088,539,9088,517m9096,517l9094,517,9094,539,9096,539,9096,517m9104,517l9102,517,9102,539,9104,539,9104,517m9112,517l9110,517,9110,539,9112,539,9112,517m9120,517l9118,517,9118,539,9120,539,9120,517m9128,517l9126,517,9126,539,9128,539,9128,517m9136,517l9134,517,9134,539,9136,539,9136,517m9144,517l9142,517,9142,539,9144,539,9144,517m9152,517l9150,517,9150,539,9152,539,9152,517m9160,517l9158,517,9158,539,9160,539,9160,517m9168,517l9166,517,9166,539,9168,539,9168,517m9176,517l9174,517,9174,539,9176,539,9176,517m9184,517l9182,517,9182,539,9184,539,9184,517m9192,517l9190,517,9190,539,9192,539,9192,517m9200,517l9198,517,9198,539,9200,539,9200,517m9208,517l9206,517,9206,539,9208,539,9208,517m9216,517l9214,517,9214,539,9216,539,9216,517m9224,517l9222,517,9222,539,9224,539,9224,517m9232,517l9230,517,9230,539,9232,539,9232,517m9240,517l9238,517,9238,539,9240,539,9240,517m9248,517l9246,517,9246,539,9248,539,9248,517m9256,517l9254,517,9254,539,9256,539,9256,517m9264,517l9262,517,9262,539,9264,539,9264,517m9272,517l9270,517,9270,539,9272,539,9272,517m9280,517l9278,517,9278,539,9280,539,9280,517m9288,517l9286,517,9286,539,9288,539,9288,517m9296,517l9294,517,9294,539,9296,539,9296,517m9304,517l9302,517,9302,539,9304,539,9304,517m9312,517l9310,517,9310,539,9312,539,9312,517m9320,517l9318,517,9318,539,9320,539,9320,517m9328,517l9326,517,9326,539,9328,539,9328,517m9336,517l9334,517,9334,539,9336,539,9336,517m9344,517l9342,517,9342,539,9344,539,9344,517m9352,517l9350,517,9350,539,9352,539,9352,517m9360,517l9358,517,9358,539,9360,539,9360,517m9368,517l9366,517,9366,539,9368,539,9368,517m9376,517l9374,517,9374,539,9376,539,9376,517m9384,517l9382,517,9382,539,9384,539,9384,517m9392,517l9390,517,9390,539,9392,539,9392,517m9400,517l9398,517,9398,539,9400,539,9400,517m9408,517l9406,517,9406,539,9408,539,9408,517m9416,517l9414,517,9414,539,9416,539,9416,517m9424,517l9422,517,9422,539,9424,539,9424,517m9432,517l9430,517,9430,539,9432,539,9432,517m9440,517l9438,517,9438,539,9440,539,9440,517m9448,517l9446,517,9446,539,9448,539,9448,517m9456,517l9454,517,9454,539,9456,539,9456,517m9464,517l9462,517,9462,539,9464,539,9464,517m9472,517l9470,517,9470,539,9472,539,9472,517m9480,517l9478,517,9478,539,9480,539,9480,517m9488,517l9486,517,9486,539,9488,539,9488,517m9496,517l9494,517,9494,539,9496,539,9496,517m9504,517l9502,517,9502,539,9504,539,9504,517m9512,517l9510,517,9510,539,9512,539,9512,517m9520,517l9518,517,9518,539,9520,539,9520,517m9528,517l9526,517,9526,539,9528,539,9528,517m9536,517l9534,517,9534,539,9536,539,9536,517m9544,517l9542,517,9542,539,9544,539,9544,517m9552,517l9550,517,9550,539,9552,539,9552,517m9560,517l9558,517,9558,539,9560,539,9560,517m9568,517l9566,517,9566,539,9568,539,9568,517m9576,517l9574,517,9574,539,9576,539,9576,517m9584,517l9582,517,9582,539,9584,539,9584,517m9592,517l9590,517,9590,539,9592,539,9592,517m9600,517l9598,517,9598,539,9600,539,9600,517m9608,517l9606,517,9606,539,9608,539,9608,517m9616,517l9614,517,9614,539,9616,539,9616,517m9624,517l9622,517,9622,539,9624,539,9624,517m9632,517l9630,517,9630,539,9632,539,9632,517m9640,517l9638,517,9638,539,9640,539,9640,517m9648,517l9646,517,9646,539,9648,539,9648,517m9656,517l9654,517,9654,539,9656,539,9656,517m9664,517l9662,517,9662,539,9664,539,9664,517m9672,517l9670,517,9670,539,9672,539,9672,517m9680,517l9678,517,9678,539,9680,539,9680,517m9688,517l9686,517,9686,539,9688,539,9688,517m9696,517l9694,517,9694,539,9696,539,9696,517m9704,517l9702,517,9702,539,9704,539,9704,517m9712,517l9710,517,9710,539,9712,539,9712,517m9720,517l9718,517,9718,539,9720,539,9720,517m9728,517l9726,517,9726,539,9728,539,9728,517m9736,517l9734,517,9734,539,9736,539,9736,517m9744,517l9742,517,9742,539,9744,539,9744,517m9752,517l9750,517,9750,539,9752,539,9752,517m9760,517l9758,517,9758,539,9760,539,9760,517m9768,517l9766,517,9766,539,9768,539,9768,517m9776,517l9774,517,9774,539,9776,539,9776,517m9784,517l9782,517,9782,539,9784,539,9784,517m9792,517l9790,517,9790,539,9792,539,9792,517m9800,517l9798,517,9798,539,9800,539,9800,517m9808,517l9806,517,9806,539,9808,539,9808,517m9816,517l9814,517,9814,539,9816,539,9816,517m9824,517l9822,517,9822,539,9824,539,9824,517m9832,517l9830,517,9830,539,9832,539,9832,517m9840,517l9838,517,9838,539,9840,539,9840,517m9848,517l9846,517,9846,539,9848,539,9848,517m9856,517l9854,517,9854,539,9856,539,9856,517m9864,517l9862,517,9862,539,9864,539,9864,517m9872,517l9870,517,9870,539,9872,539,9872,517m9880,517l9878,517,9878,539,9880,539,9880,517m9888,517l9886,517,9886,539,9888,539,9888,517m9896,517l9894,517,9894,539,9896,539,9896,517m9904,517l9902,517,9902,539,9904,539,9904,517m9912,517l9910,517,9910,539,9912,539,9912,517m9920,517l9918,517,9918,539,9920,539,9920,517m9928,517l9926,517,9926,539,9928,539,9928,517m9936,517l9934,517,9934,539,9936,539,9936,517m9944,517l9942,517,9942,539,9944,539,9944,517m9952,517l9950,517,9950,539,9952,539,9952,517m9960,517l9958,517,9958,539,9960,539,9960,517m9968,517l9966,517,9966,539,9968,539,9968,517m9976,517l9974,517,9974,539,9976,539,9976,517m9984,517l9982,517,9982,539,9984,539,9984,517m9992,517l9990,517,9990,539,9992,539,9992,517m10000,517l9998,517,9998,539,10000,539,10000,517m10008,517l10006,517,10006,539,10008,539,10008,517m10016,517l10014,517,10014,539,10016,539,10016,517m10024,517l10022,517,10022,539,10024,539,10024,517m10032,517l10030,517,10030,539,10032,539,10032,517m10040,517l10038,517,10038,539,10040,539,10040,517m10048,517l10046,517,10046,539,10048,539,10048,517m10056,517l10054,517,10054,539,10056,539,10056,517m10064,517l10062,517,10062,539,10064,539,10064,517m10072,517l10070,517,10070,539,10072,539,10072,517m10080,517l10078,517,10078,539,10080,539,10080,517m10088,517l10086,517,10086,539,10088,539,10088,517m10096,517l10094,517,10094,539,10096,539,10096,517m10104,517l10102,517,10102,539,10104,539,10104,517m10112,517l10110,517,10110,539,10112,539,10112,517m10120,517l10118,517,10118,539,10120,539,10120,517m10128,517l10126,517,10126,539,10128,539,10128,517m10136,517l10134,517,10134,539,10136,539,10136,517m10144,517l10142,517,10142,539,10144,539,10144,517m10152,517l10150,517,10150,539,10152,539,10152,517m10160,517l10158,517,10158,539,10160,539,10160,517m10168,517l10166,517,10166,539,10168,539,10168,517m10176,517l10174,517,10174,539,10176,539,10176,517m10184,517l10182,517,10182,539,10184,539,10184,517m10192,517l10190,517,10190,539,10192,539,10192,517m10200,517l10198,517,10198,539,10200,539,10200,517m10208,517l10206,517,10206,539,10208,539,10208,517m10216,517l10214,517,10214,539,10216,539,10216,517m10224,517l10222,517,10222,539,10224,539,10224,517m10232,517l10230,517,10230,539,10232,539,10232,517m10240,517l10238,517,10238,539,10240,539,10240,517m10248,517l10246,517,10246,539,10248,539,10248,517m10256,517l10254,517,10254,539,10256,539,10256,517m10264,517l10262,517,10262,539,10264,539,10264,517m10272,517l10270,517,10270,539,10272,539,10272,517m10280,517l10278,517,10278,539,10280,539,10280,517m10288,517l10286,517,10286,539,10288,539,10288,517m10296,517l10294,517,10294,539,10296,539,10296,517m10304,517l10302,517,10302,539,10304,539,10304,517m10312,517l10310,517,10310,539,10312,539,10312,517m10320,517l10318,517,10318,539,10320,539,10320,517m10328,517l10326,517,10326,539,10328,539,10328,517m10336,517l10334,517,10334,539,10336,539,10336,517m10344,517l10342,517,10342,539,10344,539,10344,517m10352,517l10350,517,10350,539,10352,539,10352,517m10360,517l10358,517,10358,539,10360,539,10360,517m10368,517l10366,517,10366,539,10368,539,10368,517m10376,517l10374,517,10374,539,10376,539,10376,517m10384,517l10382,517,10382,539,10384,539,10384,517m10392,517l10390,517,10390,539,10392,539,10392,517m10400,517l10398,517,10398,539,10400,539,10400,517m10408,517l10406,517,10406,539,10408,539,10408,517m10416,517l10414,517,10414,539,10416,539,10416,517m10424,517l10422,517,10422,539,10424,539,10424,517m10432,517l10430,517,10430,539,10432,539,10432,517m10440,517l10438,517,10438,539,10440,539,10440,517m10448,517l10446,517,10446,539,10448,539,10448,517m10456,517l10454,517,10454,539,10456,539,10456,517m10464,517l10462,517,10462,539,10464,539,10464,517m10472,517l10470,517,10470,539,10472,539,10472,517m10480,517l10478,517,10478,539,10480,539,10480,517m10488,517l10486,517,10486,539,10488,539,10488,517m10496,517l10494,517,10494,539,10496,539,10496,517m10504,517l10502,517,10502,539,10504,539,10504,517m10512,517l10510,517,10510,539,10512,539,10512,517m10520,517l10518,517,10518,539,10520,539,10520,517m10528,517l10526,517,10526,539,10528,539,10528,517m10536,517l10534,517,10534,539,10536,539,10536,517m10544,517l10542,517,10542,539,10544,539,10544,517m10552,517l10550,517,10550,539,10552,539,10552,517m10560,517l10558,517,10558,539,10560,539,10560,517m10568,517l10566,517,10566,539,10568,539,10568,517m10576,517l10574,517,10574,539,10576,539,10576,517m10584,517l10582,517,10582,539,10584,539,10584,517m10592,517l10590,517,10590,539,10592,539,10592,517m10600,517l10598,517,10598,539,10600,539,10600,517m10608,517l10606,517,10606,539,10608,539,10608,517m10616,517l10614,517,10614,539,10616,539,10616,517m10624,517l10622,517,10622,539,10624,539,10624,517m10632,517l10630,517,10630,539,10632,539,10632,517m10640,517l10638,517,10638,539,10640,539,10640,517m10648,517l10646,517,10646,539,10648,539,10648,517m10656,517l10654,517,10654,539,10656,539,10656,517m10664,517l10662,517,10662,539,10664,539,10664,517m10672,517l10670,517,10670,539,10672,539,10672,517m10680,517l10678,517,10678,539,10680,539,10680,517m10688,517l10686,517,10686,539,10688,539,10688,517m10696,517l10694,517,10694,539,10696,539,10696,517m10704,517l10702,517,10702,539,10704,539,10704,517m10712,517l10710,517,10710,539,10712,539,10712,517m10720,517l10718,517,10718,539,10720,539,10720,517m10728,517l10726,517,10726,539,10728,539,10728,517m10736,517l10734,517,10734,539,10736,539,10736,517m10744,517l10742,517,10742,539,10744,539,10744,517m10752,517l10750,517,10750,539,10752,539,10752,517m10760,517l10758,517,10758,539,10760,539,10760,517m10768,517l10766,517,10766,539,10768,539,10768,517m10776,517l10774,517,10774,539,10776,539,10776,517m10784,517l10782,517,10782,539,10784,539,10784,517m10792,517l10790,517,10790,539,10792,539,10792,517m10800,517l10798,517,10798,539,10800,539,10800,517m10808,517l10806,517,10806,539,10808,539,10808,517m10816,517l10814,517,10814,539,10816,539,10816,517m10824,517l10822,517,10822,539,10824,539,10824,517m10832,517l10830,517,10830,539,10832,539,10832,517m10840,517l10838,517,10838,539,10840,539,10840,517m10848,517l10846,517,10846,539,10848,539,10848,517m10856,517l10854,517,10854,539,10856,539,10856,517m10864,517l10862,517,10862,539,10864,539,10864,517m10872,517l10870,517,10870,539,10872,539,10872,517m10880,517l10878,517,10878,539,10880,539,10880,517m10888,517l10886,517,10886,539,10888,539,10888,517m10896,517l10894,517,10894,537,10896,535,10896,517m10904,517l10902,517,10902,529,10904,527,10904,517m10912,517l10910,517,10910,521,10912,519,10912,517m10916,907l10894,907,10894,909,10916,909,10916,907m10916,899l10894,899,10894,901,10916,901,10916,899m10916,891l10894,891,10894,893,10916,893,10916,891m10916,883l10894,883,10894,885,10916,885,10916,883m10916,875l10894,875,10894,877,10916,877,10916,875m10916,867l10894,867,10894,869,10916,869,10916,867m10916,859l10894,859,10894,861,10916,861,10916,859m10916,851l10894,851,10894,853,10916,853,10916,851m10916,843l10894,843,10894,845,10916,845,10916,843m10916,835l10894,835,10894,837,10916,837,10916,835m10916,827l10894,827,10894,829,10916,829,10916,827m10916,819l10894,819,10894,821,10916,821,10916,819m10916,811l10894,811,10894,813,10916,813,10916,811m10916,803l10894,803,10894,805,10916,805,10916,803m10916,795l10894,795,10894,797,10916,797,10916,795m10916,787l10894,787,10894,789,10916,789,10916,787m10916,779l10894,779,10894,781,10916,781,10916,779m10916,771l10894,771,10894,773,10916,773,10916,771m10916,763l10894,763,10894,765,10916,765,10916,763m10916,755l10894,755,10894,757,10916,757,10916,755m10916,747l10894,747,10894,749,10916,749,10916,747m10916,739l10894,739,10894,741,10916,741,10916,739m10916,731l10894,731,10894,733,10916,733,10916,731m10916,723l10894,723,10894,725,10916,725,10916,723m10916,715l10894,715,10894,717,10916,717,10916,715m10916,707l10894,707,10894,709,10916,709,10916,707m10916,699l10894,699,10894,701,10916,701,10916,699m10916,691l10894,691,10894,693,10916,693,10916,691m10916,683l10894,683,10894,685,10916,685,10916,683m10916,675l10894,675,10894,677,10916,677,10916,675m10916,667l10894,667,10894,669,10916,669,10916,667m10916,659l10894,659,10894,661,10916,661,10916,659m10916,651l10894,651,10894,653,10916,653,10916,651m10916,643l10894,643,10894,645,10916,645,10916,643m10916,635l10894,635,10894,637,10916,637,10916,635m10916,627l10894,627,10894,629,10916,629,10916,627m10916,619l10894,619,10894,621,10916,621,10916,619m10916,611l10894,611,10894,613,10916,613,10916,611m10916,603l10894,603,10894,605,10916,605,10916,603m10916,595l10894,595,10894,597,10916,597,10916,595m10916,587l10894,587,10894,589,10916,589,10916,587m10916,579l10894,579,10894,581,10916,581,10916,579m10916,571l10894,571,10894,573,10916,573,10916,571m10916,563l10894,563,10894,565,10916,565,10916,563m10916,555l10894,555,10894,557,10916,557,10916,555m10916,547l10894,547,10894,549,10916,549,10916,547m10916,539l10894,539,10894,541,10916,541,10916,539m10916,531l10900,531,10898,533,10916,533,10916,531m10916,523l10908,523,10906,525,10916,525,10916,523e" filled="true" fillcolor="#000000" stroked="false">
            <v:path arrowok="t"/>
            <v:fill type="solid"/>
            <w10:wrap type="none"/>
          </v:shape>
        </w:pict>
      </w:r>
      <w:r>
        <w:rPr>
          <w:rFonts w:ascii="Symbol" w:hAnsi="Symbol" w:eastAsia="Symbol"/>
          <w:sz w:val="21"/>
        </w:rPr>
        <w:t></w:t>
      </w:r>
      <w:r>
        <w:rPr>
          <w:rFonts w:ascii="Times New Roman" w:hAnsi="Times New Roman" w:eastAsia="Times New Roman"/>
          <w:sz w:val="21"/>
        </w:rPr>
        <w:tab/>
      </w:r>
      <w:r>
        <w:rPr>
          <w:b/>
          <w:w w:val="95"/>
          <w:sz w:val="21"/>
        </w:rPr>
        <w:t>条款目录</w:t>
      </w:r>
      <w:r>
        <w:rPr>
          <w:b/>
          <w:sz w:val="21"/>
        </w:rPr>
        <w:tab/>
      </w:r>
      <w:r>
        <w:rPr>
          <w:rFonts w:ascii="Times New Roman" w:hAnsi="Times New Roman" w:eastAsia="Times New Roman"/>
          <w:b/>
          <w:sz w:val="21"/>
          <w:u w:val="thick"/>
        </w:rPr>
        <w:t> </w:t>
        <w:tab/>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5"/>
        <w:gridCol w:w="2557"/>
        <w:gridCol w:w="3415"/>
      </w:tblGrid>
      <w:tr>
        <w:trPr>
          <w:trHeight w:val="369" w:hRule="atLeast"/>
        </w:trPr>
        <w:tc>
          <w:tcPr>
            <w:tcW w:w="3365" w:type="dxa"/>
          </w:tcPr>
          <w:p>
            <w:pPr>
              <w:pStyle w:val="TableParagraph"/>
              <w:spacing w:line="233" w:lineRule="exact"/>
              <w:ind w:left="120"/>
              <w:rPr>
                <w:b/>
                <w:sz w:val="21"/>
              </w:rPr>
            </w:pPr>
            <w:r>
              <w:rPr>
                <w:rFonts w:ascii="Times New Roman" w:eastAsia="Times New Roman"/>
                <w:b/>
                <w:sz w:val="21"/>
              </w:rPr>
              <w:t>1 </w:t>
            </w:r>
            <w:r>
              <w:rPr>
                <w:b/>
                <w:sz w:val="21"/>
              </w:rPr>
              <w:t>您与我们订立的合同</w:t>
            </w:r>
          </w:p>
        </w:tc>
        <w:tc>
          <w:tcPr>
            <w:tcW w:w="2557" w:type="dxa"/>
          </w:tcPr>
          <w:p>
            <w:pPr>
              <w:pStyle w:val="TableParagraph"/>
              <w:spacing w:line="233" w:lineRule="exact"/>
              <w:ind w:left="327"/>
              <w:rPr>
                <w:sz w:val="21"/>
              </w:rPr>
            </w:pPr>
            <w:r>
              <w:rPr>
                <w:rFonts w:ascii="Times New Roman" w:eastAsia="Times New Roman"/>
                <w:sz w:val="21"/>
              </w:rPr>
              <w:t>2.3 </w:t>
            </w:r>
            <w:r>
              <w:rPr>
                <w:sz w:val="21"/>
              </w:rPr>
              <w:t>等待期</w:t>
            </w:r>
          </w:p>
        </w:tc>
        <w:tc>
          <w:tcPr>
            <w:tcW w:w="3415" w:type="dxa"/>
          </w:tcPr>
          <w:p>
            <w:pPr>
              <w:pStyle w:val="TableParagraph"/>
              <w:spacing w:line="233" w:lineRule="exact"/>
              <w:ind w:left="783"/>
              <w:rPr>
                <w:sz w:val="21"/>
              </w:rPr>
            </w:pPr>
            <w:r>
              <w:rPr>
                <w:rFonts w:ascii="Times New Roman" w:eastAsia="Times New Roman"/>
                <w:sz w:val="21"/>
              </w:rPr>
              <w:t>4.2 </w:t>
            </w:r>
            <w:r>
              <w:rPr>
                <w:sz w:val="21"/>
              </w:rPr>
              <w:t>保险费率的调整</w:t>
            </w:r>
          </w:p>
        </w:tc>
      </w:tr>
      <w:tr>
        <w:trPr>
          <w:trHeight w:val="323" w:hRule="atLeast"/>
        </w:trPr>
        <w:tc>
          <w:tcPr>
            <w:tcW w:w="3365" w:type="dxa"/>
            <w:tcBorders>
              <w:left w:val="single" w:sz="12" w:space="0" w:color="000000"/>
            </w:tcBorders>
          </w:tcPr>
          <w:p>
            <w:pPr>
              <w:pStyle w:val="TableParagraph"/>
              <w:spacing w:line="241" w:lineRule="exact"/>
              <w:ind w:left="315"/>
              <w:rPr>
                <w:sz w:val="21"/>
              </w:rPr>
            </w:pPr>
            <w:r>
              <w:rPr>
                <w:rFonts w:ascii="Times New Roman" w:eastAsia="Times New Roman"/>
                <w:sz w:val="21"/>
              </w:rPr>
              <w:t>1.1 </w:t>
            </w:r>
            <w:r>
              <w:rPr>
                <w:sz w:val="21"/>
              </w:rPr>
              <w:t>合同构成</w:t>
            </w:r>
          </w:p>
        </w:tc>
        <w:tc>
          <w:tcPr>
            <w:tcW w:w="2557" w:type="dxa"/>
          </w:tcPr>
          <w:p>
            <w:pPr>
              <w:pStyle w:val="TableParagraph"/>
              <w:spacing w:line="241" w:lineRule="exact"/>
              <w:ind w:left="327"/>
              <w:rPr>
                <w:sz w:val="21"/>
              </w:rPr>
            </w:pPr>
            <w:r>
              <w:rPr>
                <w:rFonts w:ascii="Times New Roman" w:eastAsia="Times New Roman"/>
                <w:sz w:val="21"/>
              </w:rPr>
              <w:t>2.4 </w:t>
            </w:r>
            <w:r>
              <w:rPr>
                <w:sz w:val="21"/>
              </w:rPr>
              <w:t>保险责任</w:t>
            </w:r>
          </w:p>
        </w:tc>
        <w:tc>
          <w:tcPr>
            <w:tcW w:w="3415" w:type="dxa"/>
            <w:tcBorders>
              <w:right w:val="single" w:sz="12" w:space="0" w:color="000000"/>
            </w:tcBorders>
          </w:tcPr>
          <w:p>
            <w:pPr>
              <w:pStyle w:val="TableParagraph"/>
              <w:spacing w:line="241" w:lineRule="exact"/>
              <w:ind w:left="677"/>
              <w:rPr>
                <w:b/>
                <w:sz w:val="21"/>
              </w:rPr>
            </w:pPr>
            <w:r>
              <w:rPr>
                <w:rFonts w:ascii="Times New Roman" w:eastAsia="Times New Roman"/>
                <w:b/>
                <w:sz w:val="21"/>
              </w:rPr>
              <w:t>5 </w:t>
            </w:r>
            <w:r>
              <w:rPr>
                <w:b/>
                <w:sz w:val="21"/>
              </w:rPr>
              <w:t>现金价值权益</w:t>
            </w:r>
          </w:p>
        </w:tc>
      </w:tr>
      <w:tr>
        <w:trPr>
          <w:trHeight w:val="397" w:hRule="atLeast"/>
        </w:trPr>
        <w:tc>
          <w:tcPr>
            <w:tcW w:w="3365" w:type="dxa"/>
            <w:tcBorders>
              <w:left w:val="single" w:sz="12" w:space="0" w:color="000000"/>
            </w:tcBorders>
          </w:tcPr>
          <w:p>
            <w:pPr>
              <w:pStyle w:val="TableParagraph"/>
              <w:spacing w:before="23"/>
              <w:ind w:left="315"/>
              <w:rPr>
                <w:sz w:val="21"/>
              </w:rPr>
            </w:pPr>
            <w:r>
              <w:rPr>
                <w:rFonts w:ascii="Times New Roman" w:eastAsia="Times New Roman"/>
                <w:sz w:val="21"/>
              </w:rPr>
              <w:t>1.2 </w:t>
            </w:r>
            <w:r>
              <w:rPr>
                <w:sz w:val="21"/>
              </w:rPr>
              <w:t>保险合同成立与生效</w:t>
            </w:r>
          </w:p>
        </w:tc>
        <w:tc>
          <w:tcPr>
            <w:tcW w:w="2557" w:type="dxa"/>
          </w:tcPr>
          <w:p>
            <w:pPr>
              <w:pStyle w:val="TableParagraph"/>
              <w:spacing w:before="23"/>
              <w:ind w:left="327"/>
              <w:rPr>
                <w:sz w:val="21"/>
              </w:rPr>
            </w:pPr>
            <w:r>
              <w:rPr>
                <w:rFonts w:ascii="Times New Roman" w:eastAsia="Times New Roman"/>
                <w:sz w:val="21"/>
              </w:rPr>
              <w:t>2.5 </w:t>
            </w:r>
            <w:r>
              <w:rPr>
                <w:sz w:val="21"/>
              </w:rPr>
              <w:t>责任免除</w:t>
            </w:r>
          </w:p>
        </w:tc>
        <w:tc>
          <w:tcPr>
            <w:tcW w:w="3415" w:type="dxa"/>
            <w:tcBorders>
              <w:right w:val="single" w:sz="12" w:space="0" w:color="000000"/>
            </w:tcBorders>
          </w:tcPr>
          <w:p>
            <w:pPr>
              <w:pStyle w:val="TableParagraph"/>
              <w:spacing w:before="23"/>
              <w:ind w:left="887"/>
              <w:rPr>
                <w:sz w:val="21"/>
              </w:rPr>
            </w:pPr>
            <w:r>
              <w:rPr>
                <w:rFonts w:ascii="Times New Roman" w:eastAsia="Times New Roman"/>
                <w:sz w:val="21"/>
              </w:rPr>
              <w:t>5.1 </w:t>
            </w:r>
            <w:r>
              <w:rPr>
                <w:sz w:val="21"/>
              </w:rPr>
              <w:t>现金价值</w:t>
            </w:r>
          </w:p>
        </w:tc>
      </w:tr>
      <w:tr>
        <w:trPr>
          <w:trHeight w:val="397" w:hRule="atLeast"/>
        </w:trPr>
        <w:tc>
          <w:tcPr>
            <w:tcW w:w="3365" w:type="dxa"/>
            <w:tcBorders>
              <w:left w:val="single" w:sz="12" w:space="0" w:color="000000"/>
            </w:tcBorders>
          </w:tcPr>
          <w:p>
            <w:pPr>
              <w:pStyle w:val="TableParagraph"/>
              <w:spacing w:before="24"/>
              <w:ind w:left="315"/>
              <w:rPr>
                <w:sz w:val="21"/>
              </w:rPr>
            </w:pPr>
            <w:r>
              <w:rPr>
                <w:rFonts w:ascii="Times New Roman" w:eastAsia="Times New Roman"/>
                <w:sz w:val="21"/>
              </w:rPr>
              <w:t>1.3 </w:t>
            </w:r>
            <w:r>
              <w:rPr>
                <w:sz w:val="21"/>
              </w:rPr>
              <w:t>投保年龄</w:t>
            </w:r>
          </w:p>
        </w:tc>
        <w:tc>
          <w:tcPr>
            <w:tcW w:w="2557" w:type="dxa"/>
          </w:tcPr>
          <w:p>
            <w:pPr>
              <w:pStyle w:val="TableParagraph"/>
              <w:spacing w:before="24"/>
              <w:ind w:left="116"/>
              <w:rPr>
                <w:b/>
                <w:sz w:val="21"/>
              </w:rPr>
            </w:pPr>
            <w:r>
              <w:rPr>
                <w:rFonts w:ascii="Times New Roman" w:eastAsia="Times New Roman"/>
                <w:b/>
                <w:sz w:val="21"/>
              </w:rPr>
              <w:t>3 </w:t>
            </w:r>
            <w:r>
              <w:rPr>
                <w:b/>
                <w:sz w:val="21"/>
              </w:rPr>
              <w:t>保险金的申请</w:t>
            </w:r>
          </w:p>
        </w:tc>
        <w:tc>
          <w:tcPr>
            <w:tcW w:w="3415" w:type="dxa"/>
            <w:tcBorders>
              <w:right w:val="single" w:sz="12" w:space="0" w:color="000000"/>
            </w:tcBorders>
          </w:tcPr>
          <w:p>
            <w:pPr>
              <w:pStyle w:val="TableParagraph"/>
              <w:spacing w:before="24"/>
              <w:ind w:left="677"/>
              <w:rPr>
                <w:b/>
                <w:sz w:val="21"/>
              </w:rPr>
            </w:pPr>
            <w:r>
              <w:rPr>
                <w:rFonts w:ascii="Times New Roman" w:eastAsia="Times New Roman"/>
                <w:b/>
                <w:sz w:val="21"/>
              </w:rPr>
              <w:t>6 </w:t>
            </w:r>
            <w:r>
              <w:rPr>
                <w:b/>
                <w:sz w:val="21"/>
              </w:rPr>
              <w:t>合同解除与效力终止</w:t>
            </w:r>
          </w:p>
        </w:tc>
      </w:tr>
      <w:tr>
        <w:trPr>
          <w:trHeight w:val="396" w:hRule="atLeast"/>
        </w:trPr>
        <w:tc>
          <w:tcPr>
            <w:tcW w:w="3365" w:type="dxa"/>
            <w:tcBorders>
              <w:left w:val="single" w:sz="12" w:space="0" w:color="000000"/>
            </w:tcBorders>
          </w:tcPr>
          <w:p>
            <w:pPr>
              <w:pStyle w:val="TableParagraph"/>
              <w:spacing w:before="23"/>
              <w:ind w:left="315"/>
              <w:rPr>
                <w:sz w:val="21"/>
              </w:rPr>
            </w:pPr>
            <w:r>
              <w:rPr>
                <w:rFonts w:ascii="Times New Roman" w:eastAsia="Times New Roman"/>
                <w:sz w:val="21"/>
              </w:rPr>
              <w:t>1.4 </w:t>
            </w:r>
            <w:r>
              <w:rPr>
                <w:sz w:val="21"/>
              </w:rPr>
              <w:t>合同的签收</w:t>
            </w:r>
          </w:p>
        </w:tc>
        <w:tc>
          <w:tcPr>
            <w:tcW w:w="2557" w:type="dxa"/>
          </w:tcPr>
          <w:p>
            <w:pPr>
              <w:pStyle w:val="TableParagraph"/>
              <w:spacing w:before="23"/>
              <w:ind w:right="665"/>
              <w:jc w:val="right"/>
              <w:rPr>
                <w:sz w:val="21"/>
              </w:rPr>
            </w:pPr>
            <w:r>
              <w:rPr>
                <w:rFonts w:ascii="Times New Roman" w:eastAsia="Times New Roman"/>
                <w:sz w:val="21"/>
              </w:rPr>
              <w:t>3.1 </w:t>
            </w:r>
            <w:r>
              <w:rPr>
                <w:sz w:val="21"/>
              </w:rPr>
              <w:t>保险金的申请</w:t>
            </w:r>
          </w:p>
        </w:tc>
        <w:tc>
          <w:tcPr>
            <w:tcW w:w="3415" w:type="dxa"/>
            <w:tcBorders>
              <w:right w:val="single" w:sz="12" w:space="0" w:color="000000"/>
            </w:tcBorders>
          </w:tcPr>
          <w:p>
            <w:pPr>
              <w:pStyle w:val="TableParagraph"/>
              <w:spacing w:before="23"/>
              <w:ind w:left="887"/>
              <w:rPr>
                <w:sz w:val="21"/>
              </w:rPr>
            </w:pPr>
            <w:r>
              <w:rPr>
                <w:rFonts w:ascii="Times New Roman" w:eastAsia="Times New Roman"/>
                <w:sz w:val="21"/>
              </w:rPr>
              <w:t>6.1 </w:t>
            </w:r>
            <w:r>
              <w:rPr>
                <w:sz w:val="21"/>
              </w:rPr>
              <w:t>解除合同的手续及风险</w:t>
            </w:r>
          </w:p>
        </w:tc>
      </w:tr>
      <w:tr>
        <w:trPr>
          <w:trHeight w:val="396" w:hRule="atLeast"/>
        </w:trPr>
        <w:tc>
          <w:tcPr>
            <w:tcW w:w="3365" w:type="dxa"/>
            <w:tcBorders>
              <w:left w:val="single" w:sz="12" w:space="0" w:color="000000"/>
            </w:tcBorders>
          </w:tcPr>
          <w:p>
            <w:pPr>
              <w:pStyle w:val="TableParagraph"/>
              <w:spacing w:before="24"/>
              <w:ind w:left="315"/>
              <w:rPr>
                <w:sz w:val="21"/>
              </w:rPr>
            </w:pPr>
            <w:r>
              <w:rPr>
                <w:rFonts w:ascii="Times New Roman" w:eastAsia="Times New Roman"/>
                <w:sz w:val="21"/>
              </w:rPr>
              <w:t>1.5 </w:t>
            </w:r>
            <w:r>
              <w:rPr>
                <w:sz w:val="21"/>
              </w:rPr>
              <w:t>犹豫期</w:t>
            </w:r>
          </w:p>
        </w:tc>
        <w:tc>
          <w:tcPr>
            <w:tcW w:w="2557" w:type="dxa"/>
          </w:tcPr>
          <w:p>
            <w:pPr>
              <w:pStyle w:val="TableParagraph"/>
              <w:spacing w:before="24"/>
              <w:ind w:right="655"/>
              <w:jc w:val="right"/>
              <w:rPr>
                <w:sz w:val="21"/>
              </w:rPr>
            </w:pPr>
            <w:r>
              <w:rPr>
                <w:rFonts w:ascii="Times New Roman" w:eastAsia="Times New Roman"/>
                <w:sz w:val="21"/>
              </w:rPr>
              <w:t>3.2 </w:t>
            </w:r>
            <w:r>
              <w:rPr>
                <w:sz w:val="21"/>
              </w:rPr>
              <w:t>保险金的给付</w:t>
            </w:r>
          </w:p>
        </w:tc>
        <w:tc>
          <w:tcPr>
            <w:tcW w:w="3415" w:type="dxa"/>
            <w:tcBorders>
              <w:right w:val="single" w:sz="12" w:space="0" w:color="000000"/>
            </w:tcBorders>
          </w:tcPr>
          <w:p>
            <w:pPr>
              <w:pStyle w:val="TableParagraph"/>
              <w:spacing w:before="24"/>
              <w:ind w:left="887"/>
              <w:rPr>
                <w:sz w:val="21"/>
              </w:rPr>
            </w:pPr>
            <w:r>
              <w:rPr>
                <w:rFonts w:ascii="Times New Roman" w:eastAsia="Times New Roman"/>
                <w:sz w:val="21"/>
              </w:rPr>
              <w:t>6.2 </w:t>
            </w:r>
            <w:r>
              <w:rPr>
                <w:sz w:val="21"/>
              </w:rPr>
              <w:t>附加合同效力的终止</w:t>
            </w:r>
          </w:p>
        </w:tc>
      </w:tr>
      <w:tr>
        <w:trPr>
          <w:trHeight w:val="397" w:hRule="atLeast"/>
        </w:trPr>
        <w:tc>
          <w:tcPr>
            <w:tcW w:w="3365" w:type="dxa"/>
            <w:tcBorders>
              <w:left w:val="single" w:sz="12" w:space="0" w:color="000000"/>
            </w:tcBorders>
          </w:tcPr>
          <w:p>
            <w:pPr>
              <w:pStyle w:val="TableParagraph"/>
              <w:spacing w:before="23"/>
              <w:ind w:left="105"/>
              <w:rPr>
                <w:b/>
                <w:sz w:val="21"/>
              </w:rPr>
            </w:pPr>
            <w:r>
              <w:rPr>
                <w:rFonts w:ascii="Times New Roman" w:eastAsia="Times New Roman"/>
                <w:b/>
                <w:sz w:val="21"/>
              </w:rPr>
              <w:t>2 </w:t>
            </w:r>
            <w:r>
              <w:rPr>
                <w:b/>
                <w:sz w:val="21"/>
              </w:rPr>
              <w:t>我们提供的保障</w:t>
            </w:r>
          </w:p>
        </w:tc>
        <w:tc>
          <w:tcPr>
            <w:tcW w:w="2557" w:type="dxa"/>
          </w:tcPr>
          <w:p>
            <w:pPr>
              <w:pStyle w:val="TableParagraph"/>
              <w:spacing w:before="23"/>
              <w:ind w:left="327"/>
              <w:rPr>
                <w:sz w:val="21"/>
              </w:rPr>
            </w:pPr>
            <w:r>
              <w:rPr>
                <w:rFonts w:ascii="Times New Roman" w:eastAsia="Times New Roman"/>
                <w:sz w:val="21"/>
              </w:rPr>
              <w:t>3.3 </w:t>
            </w:r>
            <w:r>
              <w:rPr>
                <w:sz w:val="21"/>
              </w:rPr>
              <w:t>诉讼时效</w:t>
            </w:r>
          </w:p>
        </w:tc>
        <w:tc>
          <w:tcPr>
            <w:tcW w:w="3415" w:type="dxa"/>
            <w:tcBorders>
              <w:right w:val="single" w:sz="12" w:space="0" w:color="000000"/>
            </w:tcBorders>
          </w:tcPr>
          <w:p>
            <w:pPr>
              <w:pStyle w:val="TableParagraph"/>
              <w:spacing w:before="23"/>
              <w:ind w:left="677"/>
              <w:rPr>
                <w:b/>
                <w:sz w:val="21"/>
              </w:rPr>
            </w:pPr>
            <w:r>
              <w:rPr>
                <w:rFonts w:ascii="Times New Roman" w:eastAsia="Times New Roman"/>
                <w:b/>
                <w:sz w:val="21"/>
              </w:rPr>
              <w:t>7 </w:t>
            </w:r>
            <w:r>
              <w:rPr>
                <w:b/>
                <w:sz w:val="21"/>
              </w:rPr>
              <w:t>重大疾病保障范围及定义</w:t>
            </w:r>
          </w:p>
        </w:tc>
      </w:tr>
      <w:tr>
        <w:trPr>
          <w:trHeight w:val="467" w:hRule="atLeast"/>
        </w:trPr>
        <w:tc>
          <w:tcPr>
            <w:tcW w:w="3365" w:type="dxa"/>
            <w:tcBorders>
              <w:left w:val="single" w:sz="12" w:space="0" w:color="000000"/>
            </w:tcBorders>
          </w:tcPr>
          <w:p>
            <w:pPr>
              <w:pStyle w:val="TableParagraph"/>
              <w:spacing w:before="24"/>
              <w:ind w:left="315"/>
              <w:rPr>
                <w:sz w:val="21"/>
              </w:rPr>
            </w:pPr>
            <w:r>
              <w:rPr>
                <w:rFonts w:ascii="Times New Roman" w:eastAsia="Times New Roman"/>
                <w:sz w:val="21"/>
              </w:rPr>
              <w:t>2.1 </w:t>
            </w:r>
            <w:r>
              <w:rPr>
                <w:sz w:val="21"/>
              </w:rPr>
              <w:t>基本保险金额</w:t>
            </w:r>
          </w:p>
        </w:tc>
        <w:tc>
          <w:tcPr>
            <w:tcW w:w="2557" w:type="dxa"/>
          </w:tcPr>
          <w:p>
            <w:pPr>
              <w:pStyle w:val="TableParagraph"/>
              <w:spacing w:before="24"/>
              <w:ind w:left="116"/>
              <w:rPr>
                <w:b/>
                <w:sz w:val="21"/>
              </w:rPr>
            </w:pPr>
            <w:r>
              <w:rPr>
                <w:rFonts w:ascii="Times New Roman" w:eastAsia="Times New Roman"/>
                <w:b/>
                <w:sz w:val="21"/>
              </w:rPr>
              <w:t>4 </w:t>
            </w:r>
            <w:r>
              <w:rPr>
                <w:b/>
                <w:sz w:val="21"/>
              </w:rPr>
              <w:t>保险费的支付</w:t>
            </w:r>
          </w:p>
        </w:tc>
        <w:tc>
          <w:tcPr>
            <w:tcW w:w="3415" w:type="dxa"/>
            <w:tcBorders>
              <w:right w:val="single" w:sz="12" w:space="0" w:color="000000"/>
            </w:tcBorders>
          </w:tcPr>
          <w:p>
            <w:pPr>
              <w:pStyle w:val="TableParagraph"/>
              <w:spacing w:before="24"/>
              <w:ind w:left="677"/>
              <w:rPr>
                <w:b/>
                <w:sz w:val="21"/>
              </w:rPr>
            </w:pPr>
            <w:r>
              <w:rPr>
                <w:rFonts w:ascii="Times New Roman" w:eastAsia="Times New Roman"/>
                <w:b/>
                <w:sz w:val="21"/>
              </w:rPr>
              <w:t>8 </w:t>
            </w:r>
            <w:r>
              <w:rPr>
                <w:b/>
                <w:sz w:val="21"/>
              </w:rPr>
              <w:t>释义</w:t>
            </w:r>
          </w:p>
        </w:tc>
      </w:tr>
      <w:tr>
        <w:trPr>
          <w:trHeight w:val="396" w:hRule="atLeast"/>
        </w:trPr>
        <w:tc>
          <w:tcPr>
            <w:tcW w:w="3365" w:type="dxa"/>
          </w:tcPr>
          <w:p>
            <w:pPr>
              <w:pStyle w:val="TableParagraph"/>
              <w:spacing w:line="243" w:lineRule="exact"/>
              <w:ind w:left="330"/>
              <w:rPr>
                <w:sz w:val="21"/>
              </w:rPr>
            </w:pPr>
            <w:r>
              <w:rPr>
                <w:rFonts w:ascii="Times New Roman" w:eastAsia="Times New Roman"/>
                <w:sz w:val="21"/>
              </w:rPr>
              <w:t>2.2 </w:t>
            </w:r>
            <w:r>
              <w:rPr>
                <w:sz w:val="21"/>
              </w:rPr>
              <w:t>保险期间</w:t>
            </w:r>
          </w:p>
        </w:tc>
        <w:tc>
          <w:tcPr>
            <w:tcW w:w="2557" w:type="dxa"/>
            <w:tcBorders>
              <w:bottom w:val="single" w:sz="12" w:space="0" w:color="000000"/>
            </w:tcBorders>
          </w:tcPr>
          <w:p>
            <w:pPr>
              <w:pStyle w:val="TableParagraph"/>
              <w:spacing w:line="243" w:lineRule="exact"/>
              <w:ind w:right="655"/>
              <w:jc w:val="right"/>
              <w:rPr>
                <w:sz w:val="21"/>
              </w:rPr>
            </w:pPr>
            <w:r>
              <w:rPr>
                <w:rFonts w:ascii="Times New Roman" w:eastAsia="Times New Roman"/>
                <w:sz w:val="21"/>
              </w:rPr>
              <w:t>4.1 </w:t>
            </w:r>
            <w:r>
              <w:rPr>
                <w:sz w:val="21"/>
              </w:rPr>
              <w:t>保险费的支付</w:t>
            </w:r>
          </w:p>
        </w:tc>
        <w:tc>
          <w:tcPr>
            <w:tcW w:w="3415" w:type="dxa"/>
            <w:tcBorders>
              <w:bottom w:val="single" w:sz="12" w:space="0" w:color="000000"/>
            </w:tcBorders>
          </w:tcPr>
          <w:p>
            <w:pPr>
              <w:pStyle w:val="TableParagraph"/>
              <w:spacing w:line="243" w:lineRule="exact"/>
              <w:ind w:left="677"/>
              <w:rPr>
                <w:b/>
                <w:sz w:val="21"/>
              </w:rPr>
            </w:pPr>
            <w:r>
              <w:rPr>
                <w:rFonts w:ascii="Times New Roman" w:eastAsia="Times New Roman"/>
                <w:b/>
                <w:sz w:val="21"/>
              </w:rPr>
              <w:t>9 </w:t>
            </w:r>
            <w:r>
              <w:rPr>
                <w:b/>
                <w:sz w:val="21"/>
              </w:rPr>
              <w:t>特别说明</w:t>
            </w:r>
          </w:p>
        </w:tc>
      </w:tr>
    </w:tbl>
    <w:p>
      <w:pPr>
        <w:spacing w:after="0" w:line="243" w:lineRule="exact"/>
        <w:rPr>
          <w:sz w:val="21"/>
        </w:rPr>
        <w:sectPr>
          <w:type w:val="continuous"/>
          <w:pgSz w:w="11900" w:h="16840"/>
          <w:pgMar w:top="80" w:bottom="280" w:left="1460" w:right="220"/>
        </w:sectPr>
      </w:pPr>
    </w:p>
    <w:p>
      <w:pPr>
        <w:pStyle w:val="BodyText"/>
        <w:ind w:left="1908"/>
        <w:rPr>
          <w:rFonts w:ascii="Times New Roman"/>
          <w:sz w:val="20"/>
        </w:rPr>
      </w:pPr>
      <w:r>
        <w:rPr>
          <w:rFonts w:ascii="Times New Roman"/>
          <w:sz w:val="20"/>
        </w:rPr>
        <w:drawing>
          <wp:inline distT="0" distB="0" distL="0" distR="0">
            <wp:extent cx="3614259" cy="88639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614259" cy="886396"/>
                    </a:xfrm>
                    <a:prstGeom prst="rect">
                      <a:avLst/>
                    </a:prstGeom>
                  </pic:spPr>
                </pic:pic>
              </a:graphicData>
            </a:graphic>
          </wp:inline>
        </w:drawing>
      </w:r>
      <w:r>
        <w:rPr>
          <w:rFonts w:ascii="Times New Roman"/>
          <w:sz w:val="20"/>
        </w:rPr>
      </w:r>
    </w:p>
    <w:p>
      <w:pPr>
        <w:pStyle w:val="BodyText"/>
        <w:spacing w:before="8"/>
        <w:rPr>
          <w:rFonts w:ascii="Times New Roman"/>
          <w:b/>
          <w:sz w:val="23"/>
        </w:rPr>
      </w:pPr>
    </w:p>
    <w:p>
      <w:pPr>
        <w:pStyle w:val="Heading1"/>
        <w:spacing w:before="17"/>
        <w:ind w:left="2212"/>
      </w:pPr>
      <w:r>
        <w:rPr/>
        <w:t>中意附加重大疾病（</w:t>
      </w:r>
      <w:r>
        <w:rPr>
          <w:rFonts w:ascii="Times New Roman" w:eastAsia="Times New Roman"/>
          <w:position w:val="1"/>
        </w:rPr>
        <w:t>B </w:t>
      </w:r>
      <w:r>
        <w:rPr/>
        <w:t>款）保险条款</w:t>
      </w:r>
    </w:p>
    <w:p>
      <w:pPr>
        <w:pStyle w:val="BodyText"/>
        <w:spacing w:before="5"/>
        <w:rPr>
          <w:b/>
          <w:sz w:val="26"/>
        </w:rPr>
      </w:pPr>
    </w:p>
    <w:p>
      <w:pPr>
        <w:spacing w:before="0"/>
        <w:ind w:left="4094" w:right="0" w:firstLine="0"/>
        <w:jc w:val="left"/>
        <w:rPr>
          <w:sz w:val="18"/>
        </w:rPr>
      </w:pPr>
      <w:r>
        <w:rPr>
          <w:sz w:val="18"/>
        </w:rPr>
        <w:t>报中国保险监督管理委员会备案文号：中意人寿［</w:t>
      </w:r>
      <w:r>
        <w:rPr>
          <w:rFonts w:ascii="Times New Roman" w:eastAsia="Times New Roman"/>
          <w:sz w:val="18"/>
        </w:rPr>
        <w:t>2009</w:t>
      </w:r>
      <w:r>
        <w:rPr>
          <w:sz w:val="18"/>
        </w:rPr>
        <w:t>］第 </w:t>
      </w:r>
      <w:r>
        <w:rPr>
          <w:rFonts w:ascii="Times New Roman" w:eastAsia="Times New Roman"/>
          <w:sz w:val="18"/>
        </w:rPr>
        <w:t>115 </w:t>
      </w:r>
      <w:r>
        <w:rPr>
          <w:sz w:val="18"/>
        </w:rPr>
        <w:t>号</w:t>
      </w:r>
    </w:p>
    <w:p>
      <w:pPr>
        <w:pStyle w:val="BodyText"/>
        <w:rPr>
          <w:sz w:val="20"/>
        </w:rPr>
      </w:pPr>
    </w:p>
    <w:p>
      <w:pPr>
        <w:pStyle w:val="BodyText"/>
        <w:spacing w:line="266" w:lineRule="auto" w:before="175"/>
        <w:ind w:left="215" w:right="211" w:firstLine="420"/>
      </w:pPr>
      <w:r>
        <w:rPr>
          <w:spacing w:val="-1"/>
        </w:rPr>
        <w:t>在本条款中，</w:t>
      </w:r>
      <w:r>
        <w:rPr>
          <w:rFonts w:ascii="Times New Roman" w:hAnsi="Times New Roman" w:eastAsia="Times New Roman"/>
          <w:position w:val="1"/>
        </w:rPr>
        <w:t>“</w:t>
      </w:r>
      <w:r>
        <w:rPr/>
        <w:t>您</w:t>
      </w:r>
      <w:r>
        <w:rPr>
          <w:rFonts w:ascii="Times New Roman" w:hAnsi="Times New Roman" w:eastAsia="Times New Roman"/>
          <w:position w:val="1"/>
        </w:rPr>
        <w:t>”</w:t>
      </w:r>
      <w:r>
        <w:rPr/>
        <w:t>指投保人，</w:t>
      </w:r>
      <w:r>
        <w:rPr>
          <w:rFonts w:ascii="Times New Roman" w:hAnsi="Times New Roman" w:eastAsia="Times New Roman"/>
          <w:position w:val="1"/>
        </w:rPr>
        <w:t>“</w:t>
      </w:r>
      <w:r>
        <w:rPr/>
        <w:t>我们</w:t>
      </w:r>
      <w:r>
        <w:rPr>
          <w:rFonts w:ascii="Times New Roman" w:hAnsi="Times New Roman" w:eastAsia="Times New Roman"/>
          <w:position w:val="1"/>
        </w:rPr>
        <w:t>”</w:t>
      </w:r>
      <w:r>
        <w:rPr>
          <w:spacing w:val="-72"/>
        </w:rPr>
        <w:t>、</w:t>
      </w:r>
      <w:r>
        <w:rPr>
          <w:rFonts w:ascii="Times New Roman" w:hAnsi="Times New Roman" w:eastAsia="Times New Roman"/>
          <w:position w:val="1"/>
        </w:rPr>
        <w:t>“</w:t>
      </w:r>
      <w:r>
        <w:rPr/>
        <w:t>本公司</w:t>
      </w:r>
      <w:r>
        <w:rPr>
          <w:rFonts w:ascii="Times New Roman" w:hAnsi="Times New Roman" w:eastAsia="Times New Roman"/>
          <w:position w:val="1"/>
        </w:rPr>
        <w:t>”</w:t>
      </w:r>
      <w:r>
        <w:rPr/>
        <w:t>均指中意人寿保险有限公司，</w:t>
      </w:r>
      <w:r>
        <w:rPr>
          <w:rFonts w:ascii="Times New Roman" w:hAnsi="Times New Roman" w:eastAsia="Times New Roman"/>
          <w:position w:val="1"/>
        </w:rPr>
        <w:t>“</w:t>
      </w:r>
      <w:r>
        <w:rPr/>
        <w:t>本附加合同</w:t>
      </w:r>
      <w:r>
        <w:rPr>
          <w:rFonts w:ascii="Times New Roman" w:hAnsi="Times New Roman" w:eastAsia="Times New Roman"/>
          <w:position w:val="1"/>
        </w:rPr>
        <w:t>”</w:t>
      </w:r>
      <w:r>
        <w:rPr/>
        <w:t>指您</w:t>
      </w:r>
      <w:r>
        <w:rPr>
          <w:spacing w:val="-1"/>
        </w:rPr>
        <w:t>与我们之间订立的</w:t>
      </w:r>
      <w:r>
        <w:rPr>
          <w:rFonts w:ascii="Times New Roman" w:hAnsi="Times New Roman" w:eastAsia="Times New Roman"/>
          <w:position w:val="1"/>
        </w:rPr>
        <w:t>“</w:t>
      </w:r>
      <w:r>
        <w:rPr/>
        <w:t>中意附加重大疾病（</w:t>
      </w:r>
      <w:r>
        <w:rPr>
          <w:rFonts w:ascii="Times New Roman" w:hAnsi="Times New Roman" w:eastAsia="Times New Roman"/>
          <w:position w:val="1"/>
        </w:rPr>
        <w:t>B</w:t>
      </w:r>
      <w:r>
        <w:rPr/>
        <w:t>款）保险</w:t>
      </w:r>
      <w:r>
        <w:rPr>
          <w:rFonts w:ascii="Times New Roman" w:hAnsi="Times New Roman" w:eastAsia="Times New Roman"/>
          <w:position w:val="1"/>
        </w:rPr>
        <w:t>”</w:t>
      </w:r>
      <w:r>
        <w:rPr/>
        <w:t>的保险合同。</w:t>
      </w:r>
    </w:p>
    <w:p>
      <w:pPr>
        <w:pStyle w:val="Heading2"/>
        <w:numPr>
          <w:ilvl w:val="0"/>
          <w:numId w:val="2"/>
        </w:numPr>
        <w:tabs>
          <w:tab w:pos="1201" w:val="left" w:leader="none"/>
          <w:tab w:pos="1202" w:val="left" w:leader="none"/>
        </w:tabs>
        <w:spacing w:line="313" w:lineRule="exact" w:before="0" w:after="0"/>
        <w:ind w:left="1202" w:right="0" w:hanging="986"/>
        <w:jc w:val="left"/>
      </w:pPr>
      <w:r>
        <w:rPr>
          <w:w w:val="95"/>
        </w:rPr>
        <w:t>您与我们订立的合同</w:t>
      </w:r>
    </w:p>
    <w:p>
      <w:pPr>
        <w:pStyle w:val="BodyText"/>
        <w:spacing w:before="11"/>
        <w:rPr>
          <w:b/>
          <w:sz w:val="9"/>
        </w:rPr>
      </w:pPr>
      <w:r>
        <w:rPr/>
        <w:pict>
          <v:group style="position:absolute;margin-left:51.299999pt;margin-top:8.430982pt;width:464.4pt;height:.6pt;mso-position-horizontal-relative:page;mso-position-vertical-relative:paragraph;z-index:1120;mso-wrap-distance-left:0;mso-wrap-distance-right:0" coordorigin="1026,169" coordsize="9288,12">
            <v:line style="position:absolute" from="1026,175" to="2012,175" stroked="true" strokeweight=".6pt" strokecolor="#000000">
              <v:stroke dashstyle="solid"/>
            </v:line>
            <v:line style="position:absolute" from="2012,175" to="3998,175" stroked="true" strokeweight=".6pt" strokecolor="#000000">
              <v:stroke dashstyle="solid"/>
            </v:line>
            <v:line style="position:absolute" from="3998,175" to="10314,175" stroked="true" strokeweight=".6pt" strokecolor="#000000">
              <v:stroke dashstyle="solid"/>
            </v:line>
            <w10:wrap type="topAndBottom"/>
          </v:group>
        </w:pict>
      </w:r>
    </w:p>
    <w:p>
      <w:pPr>
        <w:pStyle w:val="ListParagraph"/>
        <w:numPr>
          <w:ilvl w:val="1"/>
          <w:numId w:val="2"/>
        </w:numPr>
        <w:tabs>
          <w:tab w:pos="1201" w:val="left" w:leader="none"/>
          <w:tab w:pos="1202" w:val="left" w:leader="none"/>
          <w:tab w:pos="3187" w:val="left" w:leader="none"/>
        </w:tabs>
        <w:spacing w:line="240" w:lineRule="auto" w:before="0" w:after="0"/>
        <w:ind w:left="1202" w:right="0" w:hanging="986"/>
        <w:jc w:val="left"/>
        <w:rPr>
          <w:sz w:val="21"/>
        </w:rPr>
      </w:pPr>
      <w:r>
        <w:rPr>
          <w:b/>
          <w:sz w:val="21"/>
        </w:rPr>
        <w:t>合同构成</w:t>
        <w:tab/>
      </w:r>
      <w:r>
        <w:rPr>
          <w:sz w:val="21"/>
        </w:rPr>
        <w:t>本附加合同可以附加于我们供您选择的人身保险合同（以下简称主</w:t>
      </w:r>
    </w:p>
    <w:p>
      <w:pPr>
        <w:pStyle w:val="BodyText"/>
        <w:spacing w:line="273" w:lineRule="auto" w:before="21"/>
        <w:ind w:left="3188" w:right="221"/>
        <w:jc w:val="both"/>
      </w:pPr>
      <w:r>
        <w:rPr/>
        <w:t>合同）。如您申请投保本附加合同，经我们审核同意后可以订立本附加合同。主合同的条款也适用于本附加合同，若互有冲突，则以本附加合同为准。</w:t>
      </w:r>
    </w:p>
    <w:p>
      <w:pPr>
        <w:pStyle w:val="BodyText"/>
        <w:spacing w:before="11"/>
        <w:rPr>
          <w:sz w:val="20"/>
        </w:rPr>
      </w:pPr>
    </w:p>
    <w:p>
      <w:pPr>
        <w:spacing w:after="0"/>
        <w:rPr>
          <w:sz w:val="20"/>
        </w:rPr>
        <w:sectPr>
          <w:footerReference w:type="even" r:id="rId7"/>
          <w:footerReference w:type="default" r:id="rId8"/>
          <w:pgSz w:w="11900" w:h="16840"/>
          <w:pgMar w:footer="850" w:header="0" w:top="1240" w:bottom="1040" w:left="920" w:right="1480"/>
          <w:pgNumType w:start="2"/>
        </w:sectPr>
      </w:pPr>
    </w:p>
    <w:p>
      <w:pPr>
        <w:pStyle w:val="Heading3"/>
        <w:numPr>
          <w:ilvl w:val="1"/>
          <w:numId w:val="2"/>
        </w:numPr>
        <w:tabs>
          <w:tab w:pos="1201" w:val="left" w:leader="none"/>
          <w:tab w:pos="1202" w:val="left" w:leader="none"/>
        </w:tabs>
        <w:spacing w:line="256" w:lineRule="auto" w:before="46" w:after="0"/>
        <w:ind w:left="1202" w:right="0" w:hanging="986"/>
        <w:jc w:val="left"/>
      </w:pPr>
      <w:r>
        <w:rPr>
          <w:spacing w:val="7"/>
        </w:rPr>
        <w:t>保险合同成立与生效</w:t>
      </w:r>
    </w:p>
    <w:p>
      <w:pPr>
        <w:pStyle w:val="BodyText"/>
        <w:spacing w:before="46"/>
        <w:ind w:left="183"/>
      </w:pPr>
      <w:r>
        <w:rPr/>
        <w:br w:type="column"/>
      </w:r>
      <w:r>
        <w:rPr/>
        <w:t>您提出保险申请、我们同意承保，本附加合同成立。</w:t>
      </w:r>
    </w:p>
    <w:p>
      <w:pPr>
        <w:spacing w:line="273" w:lineRule="auto" w:before="36"/>
        <w:ind w:left="183" w:right="209" w:firstLine="0"/>
        <w:jc w:val="both"/>
        <w:rPr>
          <w:sz w:val="21"/>
        </w:rPr>
      </w:pPr>
      <w:r>
        <w:rPr>
          <w:sz w:val="21"/>
        </w:rPr>
        <w:t>本附加合同自我们同意承保、收取首期保险费并签发保险单后开始</w:t>
      </w:r>
      <w:r>
        <w:rPr>
          <w:spacing w:val="-6"/>
          <w:w w:val="95"/>
          <w:sz w:val="21"/>
        </w:rPr>
        <w:t>生效，合同生效日期在保险单上载明。</w:t>
      </w:r>
      <w:r>
        <w:rPr>
          <w:b/>
          <w:spacing w:val="-11"/>
          <w:w w:val="95"/>
          <w:sz w:val="21"/>
        </w:rPr>
        <w:t>保单年度、保险费约定支付日 </w:t>
      </w:r>
      <w:r>
        <w:rPr>
          <w:spacing w:val="-11"/>
          <w:sz w:val="21"/>
        </w:rPr>
        <w:t>均以该日期计算。</w:t>
      </w:r>
    </w:p>
    <w:p>
      <w:pPr>
        <w:pStyle w:val="Heading3"/>
        <w:spacing w:line="273" w:lineRule="auto" w:before="7"/>
        <w:ind w:left="183" w:right="214" w:firstLine="0"/>
        <w:jc w:val="both"/>
      </w:pPr>
      <w:r>
        <w:rPr>
          <w:w w:val="95"/>
        </w:rPr>
        <w:t>我们自保险单上约定的生效日的次日零时起开始承担本附加合同约 定的保险责任。</w:t>
      </w:r>
    </w:p>
    <w:p>
      <w:pPr>
        <w:spacing w:after="0" w:line="273" w:lineRule="auto"/>
        <w:jc w:val="both"/>
        <w:sectPr>
          <w:type w:val="continuous"/>
          <w:pgSz w:w="11900" w:h="16840"/>
          <w:pgMar w:top="80" w:bottom="280" w:left="920" w:right="1480"/>
          <w:cols w:num="2" w:equalWidth="0">
            <w:col w:w="2965" w:space="40"/>
            <w:col w:w="6495"/>
          </w:cols>
        </w:sectPr>
      </w:pPr>
    </w:p>
    <w:p>
      <w:pPr>
        <w:pStyle w:val="BodyText"/>
        <w:spacing w:before="11"/>
        <w:rPr>
          <w:b/>
          <w:sz w:val="20"/>
        </w:rPr>
      </w:pPr>
    </w:p>
    <w:p>
      <w:pPr>
        <w:pStyle w:val="ListParagraph"/>
        <w:numPr>
          <w:ilvl w:val="1"/>
          <w:numId w:val="2"/>
        </w:numPr>
        <w:tabs>
          <w:tab w:pos="1201" w:val="left" w:leader="none"/>
          <w:tab w:pos="1202" w:val="left" w:leader="none"/>
          <w:tab w:pos="3187" w:val="left" w:leader="none"/>
        </w:tabs>
        <w:spacing w:line="240" w:lineRule="auto" w:before="46" w:after="0"/>
        <w:ind w:left="1202" w:right="0" w:hanging="986"/>
        <w:jc w:val="left"/>
        <w:rPr>
          <w:sz w:val="21"/>
        </w:rPr>
      </w:pPr>
      <w:r>
        <w:rPr>
          <w:b/>
          <w:sz w:val="21"/>
        </w:rPr>
        <w:t>投保年龄</w:t>
        <w:tab/>
      </w:r>
      <w:r>
        <w:rPr>
          <w:sz w:val="21"/>
        </w:rPr>
        <w:t>指您投保本附加合同时被保险人的年龄，年龄以周岁计算。</w:t>
      </w:r>
    </w:p>
    <w:p>
      <w:pPr>
        <w:pStyle w:val="BodyText"/>
        <w:spacing w:line="256" w:lineRule="auto" w:before="20"/>
        <w:ind w:left="3188" w:right="221"/>
        <w:jc w:val="both"/>
      </w:pPr>
      <w:r>
        <w:rPr/>
        <w:t>本附加合同接受的投保年龄为出生满</w:t>
      </w:r>
      <w:r>
        <w:rPr>
          <w:rFonts w:ascii="Times New Roman" w:eastAsia="Times New Roman"/>
        </w:rPr>
        <w:t>30</w:t>
      </w:r>
      <w:r>
        <w:rPr/>
        <w:t>天至</w:t>
      </w:r>
      <w:r>
        <w:rPr>
          <w:rFonts w:ascii="Times New Roman" w:eastAsia="Times New Roman"/>
        </w:rPr>
        <w:t>57</w:t>
      </w:r>
      <w:r>
        <w:rPr/>
        <w:t>周岁，但被保人的年龄与您选择的保险费支付期限之和不得超过</w:t>
      </w:r>
      <w:r>
        <w:rPr>
          <w:rFonts w:ascii="Times New Roman" w:eastAsia="Times New Roman"/>
        </w:rPr>
        <w:t>60</w:t>
      </w:r>
      <w:r>
        <w:rPr/>
        <w:t>周岁。</w:t>
      </w:r>
    </w:p>
    <w:p>
      <w:pPr>
        <w:pStyle w:val="BodyText"/>
        <w:spacing w:before="2"/>
        <w:rPr>
          <w:sz w:val="24"/>
        </w:rPr>
      </w:pPr>
    </w:p>
    <w:p>
      <w:pPr>
        <w:pStyle w:val="ListParagraph"/>
        <w:numPr>
          <w:ilvl w:val="1"/>
          <w:numId w:val="2"/>
        </w:numPr>
        <w:tabs>
          <w:tab w:pos="1201" w:val="left" w:leader="none"/>
          <w:tab w:pos="1202" w:val="left" w:leader="none"/>
          <w:tab w:pos="3187" w:val="left" w:leader="none"/>
        </w:tabs>
        <w:spacing w:line="240" w:lineRule="auto" w:before="0" w:after="0"/>
        <w:ind w:left="1202" w:right="0" w:hanging="986"/>
        <w:jc w:val="left"/>
        <w:rPr>
          <w:sz w:val="21"/>
        </w:rPr>
      </w:pPr>
      <w:r>
        <w:rPr>
          <w:b/>
          <w:sz w:val="21"/>
        </w:rPr>
        <w:t>合同的签收</w:t>
        <w:tab/>
      </w:r>
      <w:r>
        <w:rPr>
          <w:sz w:val="21"/>
        </w:rPr>
        <w:t>在您收到本附加合同时，您应当签署本附加合同的签收回执。</w:t>
      </w:r>
    </w:p>
    <w:p>
      <w:pPr>
        <w:pStyle w:val="BodyText"/>
        <w:spacing w:before="5"/>
        <w:rPr>
          <w:sz w:val="25"/>
        </w:rPr>
      </w:pPr>
    </w:p>
    <w:p>
      <w:pPr>
        <w:pStyle w:val="ListParagraph"/>
        <w:numPr>
          <w:ilvl w:val="1"/>
          <w:numId w:val="2"/>
        </w:numPr>
        <w:tabs>
          <w:tab w:pos="1201" w:val="left" w:leader="none"/>
          <w:tab w:pos="1202" w:val="left" w:leader="none"/>
          <w:tab w:pos="3187" w:val="left" w:leader="none"/>
        </w:tabs>
        <w:spacing w:line="240" w:lineRule="auto" w:before="0" w:after="0"/>
        <w:ind w:left="1202" w:right="0" w:hanging="986"/>
        <w:jc w:val="left"/>
        <w:rPr>
          <w:sz w:val="21"/>
        </w:rPr>
      </w:pPr>
      <w:r>
        <w:rPr>
          <w:b/>
          <w:sz w:val="21"/>
        </w:rPr>
        <w:t>犹豫期</w:t>
        <w:tab/>
      </w:r>
      <w:r>
        <w:rPr>
          <w:sz w:val="21"/>
        </w:rPr>
        <w:t>自您签收本附加合同的次日起，有</w:t>
      </w:r>
      <w:r>
        <w:rPr>
          <w:spacing w:val="-64"/>
          <w:sz w:val="21"/>
        </w:rPr>
        <w:t> </w:t>
      </w:r>
      <w:r>
        <w:rPr>
          <w:rFonts w:ascii="Times New Roman" w:eastAsia="Times New Roman"/>
          <w:sz w:val="21"/>
        </w:rPr>
        <w:t>10</w:t>
      </w:r>
      <w:r>
        <w:rPr>
          <w:rFonts w:ascii="Times New Roman" w:eastAsia="Times New Roman"/>
          <w:spacing w:val="-11"/>
          <w:sz w:val="21"/>
        </w:rPr>
        <w:t> </w:t>
      </w:r>
      <w:r>
        <w:rPr>
          <w:sz w:val="21"/>
        </w:rPr>
        <w:t>日的犹豫期</w:t>
      </w:r>
      <w:r>
        <w:rPr>
          <w:spacing w:val="-74"/>
          <w:sz w:val="21"/>
        </w:rPr>
        <w:t>。</w:t>
      </w:r>
      <w:r>
        <w:rPr>
          <w:sz w:val="21"/>
        </w:rPr>
        <w:t>在此期间，请您</w:t>
      </w:r>
    </w:p>
    <w:p>
      <w:pPr>
        <w:pStyle w:val="BodyText"/>
        <w:spacing w:line="264" w:lineRule="auto" w:before="20"/>
        <w:ind w:left="3188" w:right="209"/>
        <w:jc w:val="both"/>
      </w:pPr>
      <w:r>
        <w:rPr/>
        <w:t>仔细阅读本附加合同，如果您认为本附加合同与您的需求不相符， 您可以在犹豫期结束前解除本附加合同，我们将在扣除不超过 </w:t>
      </w:r>
      <w:r>
        <w:rPr>
          <w:rFonts w:ascii="Times New Roman" w:eastAsia="Times New Roman"/>
        </w:rPr>
        <w:t>10 </w:t>
      </w:r>
      <w:r>
        <w:rPr/>
        <w:t>元的工本费后无息退还您所支付的保险费。</w:t>
      </w:r>
    </w:p>
    <w:p>
      <w:pPr>
        <w:pStyle w:val="BodyText"/>
        <w:spacing w:line="273" w:lineRule="auto" w:before="15"/>
        <w:ind w:left="3188" w:right="213"/>
        <w:jc w:val="both"/>
      </w:pPr>
      <w:r>
        <w:rPr/>
        <w:t>解除合同时，您需要填写申请书，并提供您的保险合同及有效身份证件。自您书面申请解除合同之日起，本附加合同即被解除，我们自本附加合同生效日起不承担保险责任。</w:t>
      </w:r>
    </w:p>
    <w:p>
      <w:pPr>
        <w:pStyle w:val="BodyText"/>
        <w:spacing w:before="8"/>
        <w:rPr>
          <w:sz w:val="22"/>
        </w:rPr>
      </w:pPr>
    </w:p>
    <w:p>
      <w:pPr>
        <w:pStyle w:val="Heading2"/>
        <w:numPr>
          <w:ilvl w:val="0"/>
          <w:numId w:val="2"/>
        </w:numPr>
        <w:tabs>
          <w:tab w:pos="1201" w:val="left" w:leader="none"/>
          <w:tab w:pos="1202" w:val="left" w:leader="none"/>
        </w:tabs>
        <w:spacing w:line="240" w:lineRule="auto" w:before="0" w:after="0"/>
        <w:ind w:left="1202" w:right="0" w:hanging="986"/>
        <w:jc w:val="left"/>
      </w:pPr>
      <w:r>
        <w:rPr>
          <w:w w:val="95"/>
        </w:rPr>
        <w:t>我们提供的保障</w:t>
      </w:r>
    </w:p>
    <w:p>
      <w:pPr>
        <w:pStyle w:val="BodyText"/>
        <w:spacing w:before="8"/>
        <w:rPr>
          <w:b/>
          <w:sz w:val="10"/>
        </w:rPr>
      </w:pPr>
      <w:r>
        <w:rPr/>
        <w:pict>
          <v:group style="position:absolute;margin-left:51.299999pt;margin-top:8.895315pt;width:464.4pt;height:1.1pt;mso-position-horizontal-relative:page;mso-position-vertical-relative:paragraph;z-index:1144;mso-wrap-distance-left:0;mso-wrap-distance-right:0" coordorigin="1026,178" coordsize="9288,22">
            <v:line style="position:absolute" from="1026,189" to="2012,189" stroked="true" strokeweight="1.1pt" strokecolor="#000000">
              <v:stroke dashstyle="solid"/>
            </v:line>
            <v:line style="position:absolute" from="2012,189" to="3998,189" stroked="true" strokeweight="1.1pt" strokecolor="#000000">
              <v:stroke dashstyle="solid"/>
            </v:line>
            <v:line style="position:absolute" from="3998,189" to="10314,189" stroked="true" strokeweight="1.1pt" strokecolor="#000000">
              <v:stroke dashstyle="solid"/>
            </v:line>
            <w10:wrap type="topAndBottom"/>
          </v:group>
        </w:pict>
      </w:r>
    </w:p>
    <w:p>
      <w:pPr>
        <w:pStyle w:val="ListParagraph"/>
        <w:numPr>
          <w:ilvl w:val="1"/>
          <w:numId w:val="2"/>
        </w:numPr>
        <w:tabs>
          <w:tab w:pos="1201" w:val="left" w:leader="none"/>
          <w:tab w:pos="1202" w:val="left" w:leader="none"/>
          <w:tab w:pos="3187" w:val="left" w:leader="none"/>
        </w:tabs>
        <w:spacing w:line="240" w:lineRule="auto" w:before="0" w:after="0"/>
        <w:ind w:left="1202" w:right="0" w:hanging="986"/>
        <w:jc w:val="left"/>
        <w:rPr>
          <w:sz w:val="21"/>
        </w:rPr>
      </w:pPr>
      <w:r>
        <w:rPr>
          <w:b/>
          <w:sz w:val="21"/>
        </w:rPr>
        <w:t>基本保险金额</w:t>
        <w:tab/>
      </w:r>
      <w:r>
        <w:rPr>
          <w:sz w:val="21"/>
        </w:rPr>
        <w:t>本附加合同的基本保险金额由您在投保时与我们约定，并在保险单</w:t>
      </w:r>
    </w:p>
    <w:p>
      <w:pPr>
        <w:pStyle w:val="BodyText"/>
        <w:spacing w:line="273" w:lineRule="auto" w:before="21"/>
        <w:ind w:left="3188" w:right="221"/>
        <w:jc w:val="both"/>
      </w:pPr>
      <w:r>
        <w:rPr/>
        <w:t>上载明。如果该基本保险金额有所变更，以变更后的基本保险金额为准。</w:t>
      </w:r>
    </w:p>
    <w:p>
      <w:pPr>
        <w:pStyle w:val="ListParagraph"/>
        <w:numPr>
          <w:ilvl w:val="1"/>
          <w:numId w:val="2"/>
        </w:numPr>
        <w:tabs>
          <w:tab w:pos="1201" w:val="left" w:leader="none"/>
          <w:tab w:pos="1202" w:val="left" w:leader="none"/>
          <w:tab w:pos="3187" w:val="left" w:leader="none"/>
        </w:tabs>
        <w:spacing w:line="240" w:lineRule="auto" w:before="127" w:after="0"/>
        <w:ind w:left="1202" w:right="0" w:hanging="986"/>
        <w:jc w:val="left"/>
        <w:rPr>
          <w:sz w:val="21"/>
        </w:rPr>
      </w:pPr>
      <w:r>
        <w:rPr>
          <w:b/>
          <w:position w:val="-3"/>
          <w:sz w:val="21"/>
        </w:rPr>
        <w:t>保险期间</w:t>
        <w:tab/>
      </w:r>
      <w:r>
        <w:rPr>
          <w:sz w:val="21"/>
        </w:rPr>
        <w:t>本</w:t>
      </w:r>
      <w:r>
        <w:rPr>
          <w:spacing w:val="5"/>
          <w:sz w:val="21"/>
        </w:rPr>
        <w:t>附</w:t>
      </w:r>
      <w:r>
        <w:rPr>
          <w:sz w:val="21"/>
        </w:rPr>
        <w:t>加</w:t>
      </w:r>
      <w:r>
        <w:rPr>
          <w:spacing w:val="5"/>
          <w:sz w:val="21"/>
        </w:rPr>
        <w:t>合</w:t>
      </w:r>
      <w:r>
        <w:rPr>
          <w:sz w:val="21"/>
        </w:rPr>
        <w:t>同</w:t>
      </w:r>
      <w:r>
        <w:rPr>
          <w:spacing w:val="5"/>
          <w:sz w:val="21"/>
        </w:rPr>
        <w:t>的</w:t>
      </w:r>
      <w:r>
        <w:rPr>
          <w:sz w:val="21"/>
        </w:rPr>
        <w:t>保</w:t>
      </w:r>
      <w:r>
        <w:rPr>
          <w:spacing w:val="5"/>
          <w:sz w:val="21"/>
        </w:rPr>
        <w:t>险</w:t>
      </w:r>
      <w:r>
        <w:rPr>
          <w:sz w:val="21"/>
        </w:rPr>
        <w:t>期</w:t>
      </w:r>
      <w:r>
        <w:rPr>
          <w:spacing w:val="5"/>
          <w:sz w:val="21"/>
        </w:rPr>
        <w:t>间</w:t>
      </w:r>
      <w:r>
        <w:rPr>
          <w:sz w:val="21"/>
        </w:rPr>
        <w:t>为</w:t>
      </w:r>
      <w:r>
        <w:rPr>
          <w:spacing w:val="5"/>
          <w:sz w:val="21"/>
        </w:rPr>
        <w:t>自</w:t>
      </w:r>
      <w:r>
        <w:rPr>
          <w:sz w:val="21"/>
        </w:rPr>
        <w:t>生</w:t>
      </w:r>
      <w:r>
        <w:rPr>
          <w:spacing w:val="5"/>
          <w:sz w:val="21"/>
        </w:rPr>
        <w:t>效</w:t>
      </w:r>
      <w:r>
        <w:rPr>
          <w:sz w:val="21"/>
        </w:rPr>
        <w:t>日</w:t>
      </w:r>
      <w:r>
        <w:rPr>
          <w:spacing w:val="5"/>
          <w:sz w:val="21"/>
        </w:rPr>
        <w:t>次</w:t>
      </w:r>
      <w:r>
        <w:rPr>
          <w:sz w:val="21"/>
        </w:rPr>
        <w:t>日</w:t>
      </w:r>
      <w:r>
        <w:rPr>
          <w:spacing w:val="5"/>
          <w:sz w:val="21"/>
        </w:rPr>
        <w:t>零</w:t>
      </w:r>
      <w:r>
        <w:rPr>
          <w:sz w:val="21"/>
        </w:rPr>
        <w:t>时</w:t>
      </w:r>
      <w:r>
        <w:rPr>
          <w:spacing w:val="5"/>
          <w:sz w:val="21"/>
        </w:rPr>
        <w:t>起</w:t>
      </w:r>
      <w:r>
        <w:rPr>
          <w:sz w:val="21"/>
        </w:rPr>
        <w:t>至</w:t>
      </w:r>
      <w:r>
        <w:rPr>
          <w:spacing w:val="5"/>
          <w:sz w:val="21"/>
        </w:rPr>
        <w:t>被</w:t>
      </w:r>
      <w:r>
        <w:rPr>
          <w:sz w:val="21"/>
        </w:rPr>
        <w:t>保</w:t>
      </w:r>
      <w:r>
        <w:rPr>
          <w:spacing w:val="5"/>
          <w:sz w:val="21"/>
        </w:rPr>
        <w:t>险</w:t>
      </w:r>
      <w:r>
        <w:rPr>
          <w:sz w:val="21"/>
        </w:rPr>
        <w:t>人满</w:t>
      </w:r>
      <w:r>
        <w:rPr>
          <w:spacing w:val="-34"/>
          <w:sz w:val="21"/>
        </w:rPr>
        <w:t> </w:t>
      </w:r>
      <w:r>
        <w:rPr>
          <w:rFonts w:ascii="Times New Roman" w:eastAsia="Times New Roman"/>
          <w:sz w:val="21"/>
        </w:rPr>
        <w:t>80</w:t>
      </w:r>
      <w:r>
        <w:rPr>
          <w:rFonts w:ascii="Times New Roman" w:eastAsia="Times New Roman"/>
          <w:spacing w:val="12"/>
          <w:sz w:val="21"/>
        </w:rPr>
        <w:t> </w:t>
      </w:r>
      <w:r>
        <w:rPr>
          <w:sz w:val="21"/>
        </w:rPr>
        <w:t>周</w:t>
      </w:r>
    </w:p>
    <w:p>
      <w:pPr>
        <w:spacing w:after="0" w:line="240" w:lineRule="auto"/>
        <w:jc w:val="left"/>
        <w:rPr>
          <w:sz w:val="21"/>
        </w:rPr>
        <w:sectPr>
          <w:type w:val="continuous"/>
          <w:pgSz w:w="11900" w:h="16840"/>
          <w:pgMar w:top="80" w:bottom="280" w:left="920" w:right="14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2074"/>
        <w:gridCol w:w="6476"/>
      </w:tblGrid>
      <w:tr>
        <w:trPr>
          <w:trHeight w:val="258" w:hRule="atLeast"/>
        </w:trPr>
        <w:tc>
          <w:tcPr>
            <w:tcW w:w="2808" w:type="dxa"/>
            <w:gridSpan w:val="2"/>
          </w:tcPr>
          <w:p>
            <w:pPr>
              <w:pStyle w:val="TableParagraph"/>
              <w:rPr>
                <w:rFonts w:ascii="Times New Roman"/>
                <w:sz w:val="18"/>
              </w:rPr>
            </w:pPr>
          </w:p>
        </w:tc>
        <w:tc>
          <w:tcPr>
            <w:tcW w:w="6476" w:type="dxa"/>
          </w:tcPr>
          <w:p>
            <w:pPr>
              <w:pStyle w:val="TableParagraph"/>
              <w:spacing w:line="208" w:lineRule="exact"/>
              <w:ind w:left="273"/>
              <w:rPr>
                <w:sz w:val="21"/>
              </w:rPr>
            </w:pPr>
            <w:r>
              <w:rPr>
                <w:sz w:val="21"/>
              </w:rPr>
              <w:t>岁后的首个保险单周年日次日零时止，并于保险单上载明。</w:t>
            </w:r>
          </w:p>
        </w:tc>
      </w:tr>
      <w:tr>
        <w:trPr>
          <w:trHeight w:val="525" w:hRule="atLeast"/>
        </w:trPr>
        <w:tc>
          <w:tcPr>
            <w:tcW w:w="734" w:type="dxa"/>
          </w:tcPr>
          <w:p>
            <w:pPr>
              <w:pStyle w:val="TableParagraph"/>
              <w:spacing w:before="67"/>
              <w:ind w:left="110"/>
              <w:rPr>
                <w:rFonts w:ascii="Times New Roman"/>
                <w:sz w:val="21"/>
              </w:rPr>
            </w:pPr>
            <w:r>
              <w:rPr>
                <w:rFonts w:ascii="Times New Roman"/>
                <w:sz w:val="21"/>
              </w:rPr>
              <w:t>2.3</w:t>
            </w:r>
          </w:p>
        </w:tc>
        <w:tc>
          <w:tcPr>
            <w:tcW w:w="2074" w:type="dxa"/>
          </w:tcPr>
          <w:p>
            <w:pPr>
              <w:pStyle w:val="TableParagraph"/>
              <w:spacing w:before="24"/>
              <w:ind w:left="361"/>
              <w:rPr>
                <w:b/>
                <w:sz w:val="21"/>
              </w:rPr>
            </w:pPr>
            <w:r>
              <w:rPr>
                <w:b/>
                <w:w w:val="95"/>
                <w:sz w:val="21"/>
              </w:rPr>
              <w:t>等待期</w:t>
            </w:r>
          </w:p>
        </w:tc>
        <w:tc>
          <w:tcPr>
            <w:tcW w:w="6476" w:type="dxa"/>
          </w:tcPr>
          <w:p>
            <w:pPr>
              <w:pStyle w:val="TableParagraph"/>
              <w:spacing w:line="240" w:lineRule="exact" w:before="41"/>
              <w:ind w:left="273" w:right="101"/>
              <w:rPr>
                <w:sz w:val="21"/>
              </w:rPr>
            </w:pPr>
            <w:r>
              <w:rPr>
                <w:sz w:val="21"/>
              </w:rPr>
              <w:t>从本附加合同生效</w:t>
            </w:r>
            <w:r>
              <w:rPr>
                <w:spacing w:val="5"/>
                <w:sz w:val="21"/>
              </w:rPr>
              <w:t>（</w:t>
            </w:r>
            <w:r>
              <w:rPr>
                <w:spacing w:val="2"/>
                <w:sz w:val="21"/>
              </w:rPr>
              <w:t>或最后复效</w:t>
            </w:r>
            <w:r>
              <w:rPr>
                <w:spacing w:val="5"/>
                <w:sz w:val="21"/>
              </w:rPr>
              <w:t>）</w:t>
            </w:r>
            <w:r>
              <w:rPr>
                <w:spacing w:val="-16"/>
                <w:sz w:val="21"/>
              </w:rPr>
              <w:t>之日 </w:t>
            </w:r>
            <w:r>
              <w:rPr>
                <w:rFonts w:ascii="Times New Roman" w:eastAsia="Times New Roman"/>
                <w:sz w:val="21"/>
              </w:rPr>
              <w:t>90 </w:t>
            </w:r>
            <w:r>
              <w:rPr>
                <w:sz w:val="21"/>
              </w:rPr>
              <w:t>天内，被保险人</w:t>
            </w:r>
            <w:r>
              <w:rPr>
                <w:b/>
                <w:spacing w:val="0"/>
                <w:sz w:val="21"/>
              </w:rPr>
              <w:t>发病， </w:t>
            </w:r>
            <w:r>
              <w:rPr>
                <w:spacing w:val="-9"/>
                <w:sz w:val="21"/>
              </w:rPr>
              <w:t>我们不承担保险责任。这 </w:t>
            </w:r>
            <w:r>
              <w:rPr>
                <w:rFonts w:ascii="Times New Roman" w:eastAsia="Times New Roman"/>
                <w:sz w:val="21"/>
              </w:rPr>
              <w:t>90 </w:t>
            </w:r>
            <w:r>
              <w:rPr>
                <w:spacing w:val="-4"/>
                <w:sz w:val="21"/>
              </w:rPr>
              <w:t>天的时间称为等待期。但因意外伤害事</w:t>
            </w:r>
          </w:p>
        </w:tc>
      </w:tr>
      <w:tr>
        <w:trPr>
          <w:trHeight w:val="400"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35" w:lineRule="exact"/>
              <w:ind w:left="273"/>
              <w:rPr>
                <w:sz w:val="21"/>
              </w:rPr>
            </w:pPr>
            <w:r>
              <w:rPr>
                <w:sz w:val="21"/>
              </w:rPr>
              <w:t>故引起的第 </w:t>
            </w:r>
            <w:r>
              <w:rPr>
                <w:rFonts w:ascii="Times New Roman" w:eastAsia="Times New Roman"/>
                <w:sz w:val="21"/>
              </w:rPr>
              <w:t>7 </w:t>
            </w:r>
            <w:r>
              <w:rPr>
                <w:sz w:val="21"/>
              </w:rPr>
              <w:t>条约定的重大疾病无等待期。</w:t>
            </w:r>
          </w:p>
        </w:tc>
      </w:tr>
      <w:tr>
        <w:trPr>
          <w:trHeight w:val="636" w:hRule="atLeast"/>
        </w:trPr>
        <w:tc>
          <w:tcPr>
            <w:tcW w:w="734" w:type="dxa"/>
          </w:tcPr>
          <w:p>
            <w:pPr>
              <w:pStyle w:val="TableParagraph"/>
              <w:spacing w:before="177"/>
              <w:ind w:left="110"/>
              <w:rPr>
                <w:rFonts w:ascii="Times New Roman"/>
                <w:sz w:val="21"/>
              </w:rPr>
            </w:pPr>
            <w:r>
              <w:rPr>
                <w:rFonts w:ascii="Times New Roman"/>
                <w:sz w:val="21"/>
              </w:rPr>
              <w:t>2.4</w:t>
            </w:r>
          </w:p>
        </w:tc>
        <w:tc>
          <w:tcPr>
            <w:tcW w:w="2074" w:type="dxa"/>
          </w:tcPr>
          <w:p>
            <w:pPr>
              <w:pStyle w:val="TableParagraph"/>
              <w:spacing w:before="131"/>
              <w:ind w:left="361"/>
              <w:rPr>
                <w:b/>
                <w:sz w:val="21"/>
              </w:rPr>
            </w:pPr>
            <w:r>
              <w:rPr>
                <w:b/>
                <w:w w:val="95"/>
                <w:sz w:val="21"/>
              </w:rPr>
              <w:t>保险责任</w:t>
            </w:r>
          </w:p>
        </w:tc>
        <w:tc>
          <w:tcPr>
            <w:tcW w:w="6476" w:type="dxa"/>
          </w:tcPr>
          <w:p>
            <w:pPr>
              <w:pStyle w:val="TableParagraph"/>
              <w:spacing w:line="257" w:lineRule="exact" w:before="95"/>
              <w:ind w:left="273"/>
              <w:rPr>
                <w:sz w:val="21"/>
              </w:rPr>
            </w:pPr>
            <w:r>
              <w:rPr>
                <w:sz w:val="21"/>
              </w:rPr>
              <w:t>在本附加合同有效期内，如果被保险人在等待期后首次发病并经</w:t>
            </w:r>
          </w:p>
          <w:p>
            <w:pPr>
              <w:pStyle w:val="TableParagraph"/>
              <w:spacing w:line="264" w:lineRule="exact"/>
              <w:ind w:left="273"/>
              <w:rPr>
                <w:b/>
                <w:sz w:val="21"/>
              </w:rPr>
            </w:pPr>
            <w:r>
              <w:rPr>
                <w:b/>
                <w:sz w:val="21"/>
              </w:rPr>
              <w:t>专科医生</w:t>
            </w:r>
            <w:r>
              <w:rPr>
                <w:sz w:val="21"/>
              </w:rPr>
              <w:t>首次确诊患有任何一项符合我们第 </w:t>
            </w:r>
            <w:r>
              <w:rPr>
                <w:rFonts w:ascii="Times New Roman" w:eastAsia="Times New Roman"/>
                <w:sz w:val="21"/>
              </w:rPr>
              <w:t>7 </w:t>
            </w:r>
            <w:r>
              <w:rPr>
                <w:sz w:val="21"/>
              </w:rPr>
              <w:t>条约定</w:t>
            </w:r>
            <w:r>
              <w:rPr>
                <w:b/>
                <w:sz w:val="21"/>
              </w:rPr>
              <w:t>保障范围及定</w:t>
            </w:r>
          </w:p>
        </w:tc>
      </w:tr>
      <w:tr>
        <w:trPr>
          <w:trHeight w:val="233"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476" w:type="dxa"/>
          </w:tcPr>
          <w:p>
            <w:pPr>
              <w:pStyle w:val="TableParagraph"/>
              <w:spacing w:line="213" w:lineRule="exact"/>
              <w:ind w:left="273"/>
              <w:rPr>
                <w:sz w:val="21"/>
              </w:rPr>
            </w:pPr>
            <w:r>
              <w:rPr>
                <w:b/>
                <w:sz w:val="21"/>
              </w:rPr>
              <w:t>义</w:t>
            </w:r>
            <w:r>
              <w:rPr>
                <w:sz w:val="21"/>
              </w:rPr>
              <w:t>的重大疾病，我们将按以下方式向被保险人给付重大疾病保险</w:t>
            </w:r>
          </w:p>
        </w:tc>
      </w:tr>
      <w:tr>
        <w:trPr>
          <w:trHeight w:val="236"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476" w:type="dxa"/>
          </w:tcPr>
          <w:p>
            <w:pPr>
              <w:pStyle w:val="TableParagraph"/>
              <w:spacing w:line="217" w:lineRule="exact"/>
              <w:ind w:left="273"/>
              <w:rPr>
                <w:sz w:val="21"/>
              </w:rPr>
            </w:pPr>
            <w:r>
              <w:rPr>
                <w:sz w:val="21"/>
              </w:rPr>
              <w:t>金：</w:t>
            </w:r>
          </w:p>
        </w:tc>
      </w:tr>
      <w:tr>
        <w:trPr>
          <w:trHeight w:val="247" w:hRule="atLeast"/>
        </w:trPr>
        <w:tc>
          <w:tcPr>
            <w:tcW w:w="734" w:type="dxa"/>
          </w:tcPr>
          <w:p>
            <w:pPr>
              <w:pStyle w:val="TableParagraph"/>
              <w:rPr>
                <w:rFonts w:ascii="Times New Roman"/>
                <w:sz w:val="18"/>
              </w:rPr>
            </w:pPr>
          </w:p>
        </w:tc>
        <w:tc>
          <w:tcPr>
            <w:tcW w:w="2074" w:type="dxa"/>
          </w:tcPr>
          <w:p>
            <w:pPr>
              <w:pStyle w:val="TableParagraph"/>
              <w:rPr>
                <w:rFonts w:ascii="Times New Roman"/>
                <w:sz w:val="18"/>
              </w:rPr>
            </w:pPr>
          </w:p>
        </w:tc>
        <w:tc>
          <w:tcPr>
            <w:tcW w:w="6476" w:type="dxa"/>
          </w:tcPr>
          <w:p>
            <w:pPr>
              <w:pStyle w:val="TableParagraph"/>
              <w:spacing w:line="228" w:lineRule="exact"/>
              <w:ind w:left="273"/>
              <w:rPr>
                <w:sz w:val="21"/>
              </w:rPr>
            </w:pPr>
            <w:r>
              <w:rPr>
                <w:sz w:val="21"/>
              </w:rPr>
              <w:t>（</w:t>
            </w:r>
            <w:r>
              <w:rPr>
                <w:rFonts w:ascii="Times New Roman" w:eastAsia="Times New Roman"/>
                <w:sz w:val="21"/>
              </w:rPr>
              <w:t>1</w:t>
            </w:r>
            <w:r>
              <w:rPr>
                <w:sz w:val="21"/>
              </w:rPr>
              <w:t>）若被保险人被确诊患有重大疾病时未满 </w:t>
            </w:r>
            <w:r>
              <w:rPr>
                <w:rFonts w:ascii="Times New Roman" w:eastAsia="Times New Roman"/>
                <w:sz w:val="21"/>
              </w:rPr>
              <w:t>1 </w:t>
            </w:r>
            <w:r>
              <w:rPr>
                <w:sz w:val="21"/>
              </w:rPr>
              <w:t>周岁，我们按本附</w:t>
            </w:r>
          </w:p>
        </w:tc>
      </w:tr>
      <w:tr>
        <w:trPr>
          <w:trHeight w:val="241"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476" w:type="dxa"/>
          </w:tcPr>
          <w:p>
            <w:pPr>
              <w:pStyle w:val="TableParagraph"/>
              <w:spacing w:line="221" w:lineRule="exact"/>
              <w:ind w:left="273"/>
              <w:rPr>
                <w:sz w:val="21"/>
              </w:rPr>
            </w:pPr>
            <w:r>
              <w:rPr>
                <w:sz w:val="21"/>
              </w:rPr>
              <w:t>加合同基本保险金额的 </w:t>
            </w:r>
            <w:r>
              <w:rPr>
                <w:rFonts w:ascii="Times New Roman" w:eastAsia="Times New Roman"/>
                <w:sz w:val="21"/>
              </w:rPr>
              <w:t>30%</w:t>
            </w:r>
            <w:r>
              <w:rPr>
                <w:sz w:val="21"/>
              </w:rPr>
              <w:t>给付保险金；</w:t>
            </w:r>
          </w:p>
        </w:tc>
      </w:tr>
      <w:tr>
        <w:trPr>
          <w:trHeight w:val="240"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476" w:type="dxa"/>
          </w:tcPr>
          <w:p>
            <w:pPr>
              <w:pStyle w:val="TableParagraph"/>
              <w:spacing w:line="221" w:lineRule="exact"/>
              <w:ind w:left="273"/>
              <w:rPr>
                <w:sz w:val="21"/>
              </w:rPr>
            </w:pPr>
            <w:r>
              <w:rPr>
                <w:sz w:val="21"/>
              </w:rPr>
              <w:t>（</w:t>
            </w:r>
            <w:r>
              <w:rPr>
                <w:rFonts w:ascii="Times New Roman" w:eastAsia="Times New Roman"/>
                <w:sz w:val="21"/>
              </w:rPr>
              <w:t>2</w:t>
            </w:r>
            <w:r>
              <w:rPr>
                <w:sz w:val="21"/>
              </w:rPr>
              <w:t>）若被保险人被确诊患有重大疾病时时已满 </w:t>
            </w:r>
            <w:r>
              <w:rPr>
                <w:rFonts w:ascii="Times New Roman" w:eastAsia="Times New Roman"/>
                <w:sz w:val="21"/>
              </w:rPr>
              <w:t>1 </w:t>
            </w:r>
            <w:r>
              <w:rPr>
                <w:sz w:val="21"/>
              </w:rPr>
              <w:t>周岁但未满 </w:t>
            </w:r>
            <w:r>
              <w:rPr>
                <w:rFonts w:ascii="Times New Roman" w:eastAsia="Times New Roman"/>
                <w:sz w:val="21"/>
              </w:rPr>
              <w:t>2 </w:t>
            </w:r>
            <w:r>
              <w:rPr>
                <w:sz w:val="21"/>
              </w:rPr>
              <w:t>周</w:t>
            </w:r>
          </w:p>
        </w:tc>
      </w:tr>
      <w:tr>
        <w:trPr>
          <w:trHeight w:val="240"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476" w:type="dxa"/>
          </w:tcPr>
          <w:p>
            <w:pPr>
              <w:pStyle w:val="TableParagraph"/>
              <w:spacing w:line="221" w:lineRule="exact"/>
              <w:ind w:left="273"/>
              <w:rPr>
                <w:sz w:val="21"/>
              </w:rPr>
            </w:pPr>
            <w:r>
              <w:rPr>
                <w:sz w:val="21"/>
              </w:rPr>
              <w:t>岁，我们将按本附加合同基本保险金额的 </w:t>
            </w:r>
            <w:r>
              <w:rPr>
                <w:rFonts w:ascii="Times New Roman" w:eastAsia="Times New Roman"/>
                <w:sz w:val="21"/>
              </w:rPr>
              <w:t>60%</w:t>
            </w:r>
            <w:r>
              <w:rPr>
                <w:sz w:val="21"/>
              </w:rPr>
              <w:t>给付保险金；</w:t>
            </w:r>
          </w:p>
        </w:tc>
      </w:tr>
      <w:tr>
        <w:trPr>
          <w:trHeight w:val="244"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476" w:type="dxa"/>
          </w:tcPr>
          <w:p>
            <w:pPr>
              <w:pStyle w:val="TableParagraph"/>
              <w:spacing w:line="224" w:lineRule="exact"/>
              <w:ind w:left="273"/>
              <w:rPr>
                <w:sz w:val="21"/>
              </w:rPr>
            </w:pPr>
            <w:r>
              <w:rPr>
                <w:sz w:val="21"/>
              </w:rPr>
              <w:t>（</w:t>
            </w:r>
            <w:r>
              <w:rPr>
                <w:rFonts w:ascii="Times New Roman" w:eastAsia="Times New Roman"/>
                <w:sz w:val="21"/>
              </w:rPr>
              <w:t>3</w:t>
            </w:r>
            <w:r>
              <w:rPr>
                <w:sz w:val="21"/>
              </w:rPr>
              <w:t>）若被保险人被确诊患有重大疾病时已满 </w:t>
            </w:r>
            <w:r>
              <w:rPr>
                <w:rFonts w:ascii="Times New Roman" w:eastAsia="Times New Roman"/>
                <w:sz w:val="21"/>
              </w:rPr>
              <w:t>2 </w:t>
            </w:r>
            <w:r>
              <w:rPr>
                <w:sz w:val="21"/>
              </w:rPr>
              <w:t>周岁，我们将按本</w:t>
            </w:r>
          </w:p>
        </w:tc>
      </w:tr>
      <w:tr>
        <w:trPr>
          <w:trHeight w:val="228"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476" w:type="dxa"/>
          </w:tcPr>
          <w:p>
            <w:pPr>
              <w:pStyle w:val="TableParagraph"/>
              <w:spacing w:line="209" w:lineRule="exact"/>
              <w:ind w:left="273"/>
              <w:rPr>
                <w:sz w:val="21"/>
              </w:rPr>
            </w:pPr>
            <w:r>
              <w:rPr>
                <w:sz w:val="21"/>
              </w:rPr>
              <w:t>附加合同的基本保险金额给付保险金。</w:t>
            </w:r>
          </w:p>
        </w:tc>
      </w:tr>
      <w:tr>
        <w:trPr>
          <w:trHeight w:val="248" w:hRule="atLeast"/>
        </w:trPr>
        <w:tc>
          <w:tcPr>
            <w:tcW w:w="734" w:type="dxa"/>
          </w:tcPr>
          <w:p>
            <w:pPr>
              <w:pStyle w:val="TableParagraph"/>
              <w:rPr>
                <w:rFonts w:ascii="Times New Roman"/>
                <w:sz w:val="18"/>
              </w:rPr>
            </w:pPr>
          </w:p>
        </w:tc>
        <w:tc>
          <w:tcPr>
            <w:tcW w:w="2074" w:type="dxa"/>
          </w:tcPr>
          <w:p>
            <w:pPr>
              <w:pStyle w:val="TableParagraph"/>
              <w:rPr>
                <w:rFonts w:ascii="Times New Roman"/>
                <w:sz w:val="18"/>
              </w:rPr>
            </w:pPr>
          </w:p>
        </w:tc>
        <w:tc>
          <w:tcPr>
            <w:tcW w:w="6476" w:type="dxa"/>
          </w:tcPr>
          <w:p>
            <w:pPr>
              <w:pStyle w:val="TableParagraph"/>
              <w:spacing w:line="229" w:lineRule="exact"/>
              <w:ind w:left="273"/>
              <w:rPr>
                <w:sz w:val="21"/>
              </w:rPr>
            </w:pPr>
            <w:r>
              <w:rPr>
                <w:sz w:val="21"/>
              </w:rPr>
              <w:t>对于恶性肿瘤（</w:t>
            </w:r>
            <w:r>
              <w:rPr>
                <w:rFonts w:ascii="Times New Roman" w:eastAsia="Times New Roman"/>
                <w:sz w:val="21"/>
              </w:rPr>
              <w:t>7.1</w:t>
            </w:r>
            <w:r>
              <w:rPr>
                <w:sz w:val="21"/>
              </w:rPr>
              <w:t>）、急性心肌梗塞（</w:t>
            </w:r>
            <w:r>
              <w:rPr>
                <w:rFonts w:ascii="Times New Roman" w:eastAsia="Times New Roman"/>
                <w:sz w:val="21"/>
              </w:rPr>
              <w:t>7.2</w:t>
            </w:r>
            <w:r>
              <w:rPr>
                <w:sz w:val="21"/>
              </w:rPr>
              <w:t>）、急性或亚急性重症肝</w:t>
            </w:r>
          </w:p>
        </w:tc>
      </w:tr>
      <w:tr>
        <w:trPr>
          <w:trHeight w:val="240"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476" w:type="dxa"/>
          </w:tcPr>
          <w:p>
            <w:pPr>
              <w:pStyle w:val="TableParagraph"/>
              <w:spacing w:line="221" w:lineRule="exact"/>
              <w:ind w:left="273"/>
              <w:rPr>
                <w:rFonts w:ascii="Times New Roman" w:eastAsia="Times New Roman"/>
                <w:sz w:val="21"/>
              </w:rPr>
            </w:pPr>
            <w:r>
              <w:rPr>
                <w:sz w:val="21"/>
              </w:rPr>
              <w:t>炎（</w:t>
            </w:r>
            <w:r>
              <w:rPr>
                <w:rFonts w:ascii="Times New Roman" w:eastAsia="Times New Roman"/>
                <w:sz w:val="21"/>
              </w:rPr>
              <w:t>7.8</w:t>
            </w:r>
            <w:r>
              <w:rPr>
                <w:sz w:val="21"/>
              </w:rPr>
              <w:t>）、重型再生障碍性贫血（</w:t>
            </w:r>
            <w:r>
              <w:rPr>
                <w:rFonts w:ascii="Times New Roman" w:eastAsia="Times New Roman"/>
                <w:sz w:val="21"/>
              </w:rPr>
              <w:t>7.24</w:t>
            </w:r>
            <w:r>
              <w:rPr>
                <w:sz w:val="21"/>
              </w:rPr>
              <w:t>），被保险人必须在确诊 </w:t>
            </w:r>
            <w:r>
              <w:rPr>
                <w:rFonts w:ascii="Times New Roman" w:eastAsia="Times New Roman"/>
                <w:sz w:val="21"/>
              </w:rPr>
              <w:t>30</w:t>
            </w:r>
          </w:p>
        </w:tc>
      </w:tr>
      <w:tr>
        <w:trPr>
          <w:trHeight w:val="240"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476" w:type="dxa"/>
          </w:tcPr>
          <w:p>
            <w:pPr>
              <w:pStyle w:val="TableParagraph"/>
              <w:spacing w:line="221" w:lineRule="exact"/>
              <w:ind w:left="273"/>
              <w:rPr>
                <w:sz w:val="21"/>
              </w:rPr>
            </w:pPr>
            <w:r>
              <w:rPr>
                <w:spacing w:val="-6"/>
                <w:sz w:val="21"/>
              </w:rPr>
              <w:t>天后仍然生存，我们才会承担保险责任。对于深度昏迷</w:t>
            </w:r>
            <w:r>
              <w:rPr>
                <w:sz w:val="21"/>
              </w:rPr>
              <w:t>（</w:t>
            </w:r>
            <w:r>
              <w:rPr>
                <w:rFonts w:ascii="Times New Roman" w:eastAsia="Times New Roman"/>
                <w:sz w:val="21"/>
              </w:rPr>
              <w:t>7.12</w:t>
            </w:r>
            <w:r>
              <w:rPr>
                <w:sz w:val="21"/>
              </w:rPr>
              <w:t>）</w:t>
            </w:r>
            <w:r>
              <w:rPr>
                <w:spacing w:val="-44"/>
                <w:sz w:val="21"/>
              </w:rPr>
              <w:t>、严</w:t>
            </w:r>
          </w:p>
        </w:tc>
      </w:tr>
      <w:tr>
        <w:trPr>
          <w:trHeight w:val="240"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476" w:type="dxa"/>
          </w:tcPr>
          <w:p>
            <w:pPr>
              <w:pStyle w:val="TableParagraph"/>
              <w:spacing w:line="221" w:lineRule="exact"/>
              <w:ind w:left="273"/>
              <w:rPr>
                <w:sz w:val="21"/>
              </w:rPr>
            </w:pPr>
            <w:r>
              <w:rPr>
                <w:sz w:val="21"/>
              </w:rPr>
              <w:t>重脑损伤（</w:t>
            </w:r>
            <w:r>
              <w:rPr>
                <w:rFonts w:ascii="Times New Roman" w:eastAsia="Times New Roman"/>
                <w:sz w:val="21"/>
              </w:rPr>
              <w:t>7.18</w:t>
            </w:r>
            <w:r>
              <w:rPr>
                <w:sz w:val="21"/>
              </w:rPr>
              <w:t>）、严重 </w:t>
            </w:r>
            <w:r>
              <w:rPr>
                <w:rFonts w:ascii="Times New Roman" w:eastAsia="Times New Roman"/>
                <w:sz w:val="21"/>
              </w:rPr>
              <w:t>III </w:t>
            </w:r>
            <w:r>
              <w:rPr>
                <w:sz w:val="21"/>
              </w:rPr>
              <w:t>度烧伤（</w:t>
            </w:r>
            <w:r>
              <w:rPr>
                <w:rFonts w:ascii="Times New Roman" w:eastAsia="Times New Roman"/>
                <w:sz w:val="21"/>
              </w:rPr>
              <w:t>7.20</w:t>
            </w:r>
            <w:r>
              <w:rPr>
                <w:sz w:val="21"/>
              </w:rPr>
              <w:t>），被保险人必须在发病</w:t>
            </w:r>
          </w:p>
        </w:tc>
      </w:tr>
      <w:tr>
        <w:trPr>
          <w:trHeight w:val="244"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476" w:type="dxa"/>
          </w:tcPr>
          <w:p>
            <w:pPr>
              <w:pStyle w:val="TableParagraph"/>
              <w:spacing w:line="224" w:lineRule="exact"/>
              <w:ind w:left="273"/>
              <w:rPr>
                <w:sz w:val="21"/>
              </w:rPr>
            </w:pPr>
            <w:r>
              <w:rPr>
                <w:rFonts w:ascii="Times New Roman" w:eastAsia="Times New Roman"/>
                <w:sz w:val="21"/>
              </w:rPr>
              <w:t>14 </w:t>
            </w:r>
            <w:r>
              <w:rPr>
                <w:sz w:val="21"/>
              </w:rPr>
              <w:t>天后仍然生存，我们才会承担保险责任。</w:t>
            </w:r>
          </w:p>
        </w:tc>
      </w:tr>
      <w:tr>
        <w:trPr>
          <w:trHeight w:val="349"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16" w:lineRule="exact"/>
              <w:ind w:left="273"/>
              <w:rPr>
                <w:b/>
                <w:sz w:val="21"/>
              </w:rPr>
            </w:pPr>
            <w:r>
              <w:rPr>
                <w:b/>
                <w:w w:val="95"/>
                <w:sz w:val="21"/>
              </w:rPr>
              <w:t>上述保险金给付以一次为限，给付后本附加合同效力终止。</w:t>
            </w:r>
          </w:p>
        </w:tc>
      </w:tr>
      <w:tr>
        <w:trPr>
          <w:trHeight w:val="608" w:hRule="atLeast"/>
        </w:trPr>
        <w:tc>
          <w:tcPr>
            <w:tcW w:w="734" w:type="dxa"/>
          </w:tcPr>
          <w:p>
            <w:pPr>
              <w:pStyle w:val="TableParagraph"/>
              <w:spacing w:before="145"/>
              <w:ind w:left="110"/>
              <w:rPr>
                <w:rFonts w:ascii="Times New Roman"/>
                <w:sz w:val="21"/>
              </w:rPr>
            </w:pPr>
            <w:r>
              <w:rPr>
                <w:rFonts w:ascii="Times New Roman"/>
                <w:sz w:val="21"/>
              </w:rPr>
              <w:t>2.5</w:t>
            </w:r>
          </w:p>
        </w:tc>
        <w:tc>
          <w:tcPr>
            <w:tcW w:w="2074" w:type="dxa"/>
          </w:tcPr>
          <w:p>
            <w:pPr>
              <w:pStyle w:val="TableParagraph"/>
              <w:spacing w:before="99"/>
              <w:ind w:left="361"/>
              <w:rPr>
                <w:b/>
                <w:sz w:val="21"/>
              </w:rPr>
            </w:pPr>
            <w:r>
              <w:rPr>
                <w:b/>
                <w:w w:val="95"/>
                <w:sz w:val="21"/>
              </w:rPr>
              <w:t>责任免除</w:t>
            </w:r>
          </w:p>
        </w:tc>
        <w:tc>
          <w:tcPr>
            <w:tcW w:w="6476" w:type="dxa"/>
          </w:tcPr>
          <w:p>
            <w:pPr>
              <w:pStyle w:val="TableParagraph"/>
              <w:spacing w:line="208" w:lineRule="auto" w:before="99"/>
              <w:ind w:left="273" w:right="106"/>
              <w:rPr>
                <w:b/>
                <w:sz w:val="21"/>
              </w:rPr>
            </w:pPr>
            <w:r>
              <w:rPr>
                <w:b/>
                <w:w w:val="95"/>
                <w:sz w:val="21"/>
              </w:rPr>
              <w:t>因下列情形之一导致被保险人发生重大疾病，我们不承担给付保险 金的责任：</w:t>
            </w:r>
          </w:p>
        </w:tc>
      </w:tr>
      <w:tr>
        <w:trPr>
          <w:trHeight w:val="299"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62" w:lineRule="exact"/>
              <w:ind w:left="273"/>
              <w:rPr>
                <w:b/>
                <w:sz w:val="21"/>
              </w:rPr>
            </w:pPr>
            <w:r>
              <w:rPr>
                <w:b/>
                <w:w w:val="95"/>
                <w:sz w:val="21"/>
              </w:rPr>
              <w:t>（</w:t>
            </w:r>
            <w:r>
              <w:rPr>
                <w:rFonts w:ascii="Times New Roman" w:eastAsia="Times New Roman"/>
                <w:b/>
                <w:w w:val="95"/>
                <w:sz w:val="21"/>
              </w:rPr>
              <w:t>1</w:t>
            </w:r>
            <w:r>
              <w:rPr>
                <w:b/>
                <w:w w:val="95"/>
                <w:sz w:val="21"/>
              </w:rPr>
              <w:t>）投保人对被保险人的故意杀害、故意伤害；</w:t>
            </w:r>
          </w:p>
        </w:tc>
      </w:tr>
      <w:tr>
        <w:trPr>
          <w:trHeight w:val="317"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74" w:lineRule="exact"/>
              <w:ind w:left="273"/>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w:t>
            </w:r>
          </w:p>
        </w:tc>
      </w:tr>
      <w:tr>
        <w:trPr>
          <w:trHeight w:val="300"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53" w:lineRule="exact"/>
              <w:ind w:left="273"/>
              <w:rPr>
                <w:b/>
                <w:sz w:val="21"/>
              </w:rPr>
            </w:pPr>
            <w:r>
              <w:rPr>
                <w:b/>
                <w:w w:val="95"/>
                <w:sz w:val="21"/>
              </w:rPr>
              <w:t>施；</w:t>
            </w:r>
          </w:p>
        </w:tc>
      </w:tr>
      <w:tr>
        <w:trPr>
          <w:trHeight w:val="317"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80" w:lineRule="exact"/>
              <w:ind w:left="273"/>
              <w:rPr>
                <w:b/>
                <w:sz w:val="21"/>
              </w:rPr>
            </w:pPr>
            <w:r>
              <w:rPr>
                <w:b/>
                <w:w w:val="95"/>
                <w:sz w:val="21"/>
              </w:rPr>
              <w:t>（</w:t>
            </w:r>
            <w:r>
              <w:rPr>
                <w:rFonts w:ascii="Times New Roman" w:eastAsia="Times New Roman"/>
                <w:b/>
                <w:w w:val="95"/>
                <w:sz w:val="21"/>
              </w:rPr>
              <w:t>3</w:t>
            </w:r>
            <w:r>
              <w:rPr>
                <w:b/>
                <w:w w:val="95"/>
                <w:sz w:val="21"/>
              </w:rPr>
              <w:t>）被保险人服用、吸食或注射毒品；</w:t>
            </w:r>
          </w:p>
        </w:tc>
      </w:tr>
      <w:tr>
        <w:trPr>
          <w:trHeight w:val="317"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74" w:lineRule="exact"/>
              <w:ind w:left="273"/>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）被保险人酒后驾驶、无合法有效驾驶证驾驶，或驾驶无有效行</w:t>
            </w:r>
          </w:p>
        </w:tc>
      </w:tr>
      <w:tr>
        <w:trPr>
          <w:trHeight w:val="300"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53" w:lineRule="exact"/>
              <w:ind w:left="273"/>
              <w:rPr>
                <w:b/>
                <w:sz w:val="21"/>
              </w:rPr>
            </w:pPr>
            <w:r>
              <w:rPr>
                <w:b/>
                <w:w w:val="95"/>
                <w:sz w:val="21"/>
              </w:rPr>
              <w:t>驶证的机动车；</w:t>
            </w:r>
          </w:p>
        </w:tc>
      </w:tr>
      <w:tr>
        <w:trPr>
          <w:trHeight w:val="317"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80" w:lineRule="exact"/>
              <w:ind w:left="273"/>
              <w:rPr>
                <w:b/>
                <w:sz w:val="21"/>
              </w:rPr>
            </w:pPr>
            <w:r>
              <w:rPr>
                <w:b/>
                <w:w w:val="95"/>
                <w:sz w:val="21"/>
              </w:rPr>
              <w:t>（</w:t>
            </w:r>
            <w:r>
              <w:rPr>
                <w:rFonts w:ascii="Times New Roman" w:eastAsia="Times New Roman"/>
                <w:b/>
                <w:w w:val="95"/>
                <w:sz w:val="21"/>
              </w:rPr>
              <w:t>5</w:t>
            </w:r>
            <w:r>
              <w:rPr>
                <w:b/>
                <w:w w:val="95"/>
                <w:sz w:val="21"/>
              </w:rPr>
              <w:t>）被保险人感染艾滋病病毒或患艾滋病；</w:t>
            </w:r>
          </w:p>
        </w:tc>
      </w:tr>
      <w:tr>
        <w:trPr>
          <w:trHeight w:val="312"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74" w:lineRule="exact"/>
              <w:ind w:left="273"/>
              <w:rPr>
                <w:b/>
                <w:sz w:val="21"/>
              </w:rPr>
            </w:pPr>
            <w:r>
              <w:rPr>
                <w:b/>
                <w:w w:val="95"/>
                <w:sz w:val="21"/>
              </w:rPr>
              <w:t>（</w:t>
            </w:r>
            <w:r>
              <w:rPr>
                <w:rFonts w:ascii="Times New Roman" w:eastAsia="Times New Roman"/>
                <w:b/>
                <w:w w:val="95"/>
                <w:sz w:val="21"/>
              </w:rPr>
              <w:t>6</w:t>
            </w:r>
            <w:r>
              <w:rPr>
                <w:b/>
                <w:w w:val="95"/>
                <w:sz w:val="21"/>
              </w:rPr>
              <w:t>）战争、军事冲突、暴乱或武装叛乱；</w:t>
            </w:r>
          </w:p>
        </w:tc>
      </w:tr>
      <w:tr>
        <w:trPr>
          <w:trHeight w:val="295"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74" w:lineRule="exact"/>
              <w:ind w:left="273"/>
              <w:rPr>
                <w:b/>
                <w:sz w:val="21"/>
              </w:rPr>
            </w:pPr>
            <w:r>
              <w:rPr>
                <w:b/>
                <w:w w:val="95"/>
                <w:sz w:val="21"/>
              </w:rPr>
              <w:t>（</w:t>
            </w:r>
            <w:r>
              <w:rPr>
                <w:rFonts w:ascii="Times New Roman" w:eastAsia="Times New Roman"/>
                <w:b/>
                <w:w w:val="95"/>
                <w:sz w:val="21"/>
              </w:rPr>
              <w:t>7</w:t>
            </w:r>
            <w:r>
              <w:rPr>
                <w:b/>
                <w:w w:val="95"/>
                <w:sz w:val="21"/>
              </w:rPr>
              <w:t>）核爆炸、核辐射或核污染；</w:t>
            </w:r>
          </w:p>
        </w:tc>
      </w:tr>
      <w:tr>
        <w:trPr>
          <w:trHeight w:val="432"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54" w:lineRule="exact"/>
              <w:ind w:left="273"/>
              <w:rPr>
                <w:b/>
                <w:sz w:val="21"/>
              </w:rPr>
            </w:pPr>
            <w:r>
              <w:rPr>
                <w:b/>
                <w:w w:val="95"/>
                <w:sz w:val="21"/>
              </w:rPr>
              <w:t>（</w:t>
            </w:r>
            <w:r>
              <w:rPr>
                <w:rFonts w:ascii="Times New Roman" w:eastAsia="Times New Roman"/>
                <w:b/>
                <w:w w:val="95"/>
                <w:sz w:val="21"/>
              </w:rPr>
              <w:t>8</w:t>
            </w:r>
            <w:r>
              <w:rPr>
                <w:b/>
                <w:w w:val="95"/>
                <w:sz w:val="21"/>
              </w:rPr>
              <w:t>）遗传性疾病、先天性畸形、变形或染色体异常。</w:t>
            </w:r>
          </w:p>
        </w:tc>
      </w:tr>
      <w:tr>
        <w:trPr>
          <w:trHeight w:val="454"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before="121"/>
              <w:ind w:left="273"/>
              <w:rPr>
                <w:b/>
                <w:sz w:val="21"/>
              </w:rPr>
            </w:pPr>
            <w:r>
              <w:rPr>
                <w:b/>
                <w:spacing w:val="-11"/>
                <w:sz w:val="21"/>
              </w:rPr>
              <w:t>发生上述第 </w:t>
            </w:r>
            <w:r>
              <w:rPr>
                <w:rFonts w:ascii="Times New Roman" w:eastAsia="Times New Roman"/>
                <w:b/>
                <w:position w:val="1"/>
                <w:sz w:val="21"/>
              </w:rPr>
              <w:t>1 </w:t>
            </w:r>
            <w:r>
              <w:rPr>
                <w:b/>
                <w:spacing w:val="-5"/>
                <w:sz w:val="21"/>
              </w:rPr>
              <w:t>项情形导致被保险人患有第 </w:t>
            </w:r>
            <w:r>
              <w:rPr>
                <w:rFonts w:ascii="Times New Roman" w:eastAsia="Times New Roman"/>
                <w:b/>
                <w:position w:val="1"/>
                <w:sz w:val="21"/>
              </w:rPr>
              <w:t>7 </w:t>
            </w:r>
            <w:r>
              <w:rPr>
                <w:b/>
                <w:sz w:val="21"/>
              </w:rPr>
              <w:t>条约定的重大疾病，本</w:t>
            </w:r>
          </w:p>
        </w:tc>
      </w:tr>
      <w:tr>
        <w:trPr>
          <w:trHeight w:val="300"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54" w:lineRule="exact"/>
              <w:ind w:left="273"/>
              <w:rPr>
                <w:b/>
                <w:sz w:val="21"/>
              </w:rPr>
            </w:pPr>
            <w:r>
              <w:rPr>
                <w:b/>
                <w:w w:val="95"/>
                <w:sz w:val="21"/>
              </w:rPr>
              <w:t>附加合同效力终止，我们向被保险人退还本附加合同的现金价值。</w:t>
            </w:r>
          </w:p>
        </w:tc>
      </w:tr>
      <w:tr>
        <w:trPr>
          <w:trHeight w:val="323"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71" w:lineRule="exact"/>
              <w:ind w:left="273"/>
              <w:rPr>
                <w:b/>
                <w:sz w:val="21"/>
              </w:rPr>
            </w:pPr>
            <w:r>
              <w:rPr>
                <w:b/>
                <w:sz w:val="21"/>
              </w:rPr>
              <w:t>发生上述其他情形导致被保险人患有第 </w:t>
            </w:r>
            <w:r>
              <w:rPr>
                <w:rFonts w:ascii="Times New Roman" w:eastAsia="Times New Roman"/>
                <w:b/>
                <w:position w:val="1"/>
                <w:sz w:val="21"/>
              </w:rPr>
              <w:t>7 </w:t>
            </w:r>
            <w:r>
              <w:rPr>
                <w:b/>
                <w:sz w:val="21"/>
              </w:rPr>
              <w:t>条约定的重大疾病，本附</w:t>
            </w:r>
          </w:p>
        </w:tc>
      </w:tr>
      <w:tr>
        <w:trPr>
          <w:trHeight w:val="406"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54" w:lineRule="exact"/>
              <w:ind w:left="273"/>
              <w:rPr>
                <w:b/>
                <w:sz w:val="21"/>
              </w:rPr>
            </w:pPr>
            <w:r>
              <w:rPr>
                <w:b/>
                <w:w w:val="95"/>
                <w:sz w:val="21"/>
              </w:rPr>
              <w:t>加合同效力终止，我们向您退还本附加合同的现金价值。</w:t>
            </w:r>
          </w:p>
        </w:tc>
      </w:tr>
      <w:tr>
        <w:trPr>
          <w:trHeight w:val="592" w:hRule="atLeast"/>
        </w:trPr>
        <w:tc>
          <w:tcPr>
            <w:tcW w:w="734" w:type="dxa"/>
            <w:tcBorders>
              <w:bottom w:val="single" w:sz="6" w:space="0" w:color="000000"/>
            </w:tcBorders>
          </w:tcPr>
          <w:p>
            <w:pPr>
              <w:pStyle w:val="TableParagraph"/>
              <w:spacing w:before="144"/>
              <w:ind w:left="110"/>
              <w:rPr>
                <w:rFonts w:ascii="Times New Roman"/>
                <w:b/>
                <w:sz w:val="24"/>
              </w:rPr>
            </w:pPr>
            <w:r>
              <w:rPr>
                <w:rFonts w:ascii="Times New Roman"/>
                <w:b/>
                <w:sz w:val="24"/>
              </w:rPr>
              <w:t>3</w:t>
            </w:r>
          </w:p>
        </w:tc>
        <w:tc>
          <w:tcPr>
            <w:tcW w:w="2074" w:type="dxa"/>
            <w:tcBorders>
              <w:bottom w:val="single" w:sz="6" w:space="0" w:color="000000"/>
            </w:tcBorders>
          </w:tcPr>
          <w:p>
            <w:pPr>
              <w:pStyle w:val="TableParagraph"/>
              <w:spacing w:before="73"/>
              <w:ind w:left="361"/>
              <w:rPr>
                <w:b/>
                <w:sz w:val="24"/>
              </w:rPr>
            </w:pPr>
            <w:r>
              <w:rPr>
                <w:b/>
                <w:w w:val="95"/>
                <w:sz w:val="24"/>
              </w:rPr>
              <w:t>保险金的申请</w:t>
            </w:r>
          </w:p>
        </w:tc>
        <w:tc>
          <w:tcPr>
            <w:tcW w:w="6476" w:type="dxa"/>
            <w:tcBorders>
              <w:bottom w:val="single" w:sz="6" w:space="0" w:color="000000"/>
            </w:tcBorders>
          </w:tcPr>
          <w:p>
            <w:pPr>
              <w:pStyle w:val="TableParagraph"/>
              <w:rPr>
                <w:rFonts w:ascii="Times New Roman"/>
                <w:sz w:val="20"/>
              </w:rPr>
            </w:pPr>
          </w:p>
        </w:tc>
      </w:tr>
      <w:tr>
        <w:trPr>
          <w:trHeight w:val="473" w:hRule="atLeast"/>
        </w:trPr>
        <w:tc>
          <w:tcPr>
            <w:tcW w:w="734" w:type="dxa"/>
            <w:tcBorders>
              <w:top w:val="single" w:sz="6" w:space="0" w:color="000000"/>
            </w:tcBorders>
          </w:tcPr>
          <w:p>
            <w:pPr>
              <w:pStyle w:val="TableParagraph"/>
              <w:spacing w:before="24"/>
              <w:ind w:left="110"/>
              <w:rPr>
                <w:rFonts w:ascii="Times New Roman"/>
                <w:sz w:val="21"/>
              </w:rPr>
            </w:pPr>
            <w:r>
              <w:rPr>
                <w:rFonts w:ascii="Times New Roman"/>
                <w:sz w:val="21"/>
              </w:rPr>
              <w:t>3.1</w:t>
            </w:r>
          </w:p>
        </w:tc>
        <w:tc>
          <w:tcPr>
            <w:tcW w:w="2074" w:type="dxa"/>
            <w:tcBorders>
              <w:top w:val="single" w:sz="6" w:space="0" w:color="000000"/>
            </w:tcBorders>
          </w:tcPr>
          <w:p>
            <w:pPr>
              <w:pStyle w:val="TableParagraph"/>
              <w:spacing w:line="256" w:lineRule="exact"/>
              <w:ind w:left="361"/>
              <w:rPr>
                <w:b/>
                <w:sz w:val="21"/>
              </w:rPr>
            </w:pPr>
            <w:r>
              <w:rPr>
                <w:b/>
                <w:w w:val="95"/>
                <w:sz w:val="21"/>
              </w:rPr>
              <w:t>保险金申请</w:t>
            </w:r>
          </w:p>
        </w:tc>
        <w:tc>
          <w:tcPr>
            <w:tcW w:w="6476" w:type="dxa"/>
            <w:tcBorders>
              <w:top w:val="single" w:sz="6" w:space="0" w:color="000000"/>
            </w:tcBorders>
          </w:tcPr>
          <w:p>
            <w:pPr>
              <w:pStyle w:val="TableParagraph"/>
              <w:spacing w:line="202" w:lineRule="exact"/>
              <w:ind w:left="273"/>
              <w:rPr>
                <w:sz w:val="21"/>
              </w:rPr>
            </w:pPr>
            <w:r>
              <w:rPr>
                <w:sz w:val="21"/>
              </w:rPr>
              <w:t>申请保险金时，申请人须填写保险金申请书，并须提供下列证明和</w:t>
            </w:r>
          </w:p>
          <w:p>
            <w:pPr>
              <w:pStyle w:val="TableParagraph"/>
              <w:spacing w:line="252" w:lineRule="exact"/>
              <w:ind w:left="273"/>
              <w:rPr>
                <w:sz w:val="21"/>
              </w:rPr>
            </w:pPr>
            <w:r>
              <w:rPr>
                <w:sz w:val="21"/>
              </w:rPr>
              <w:t>资料：</w:t>
            </w:r>
          </w:p>
        </w:tc>
      </w:tr>
      <w:tr>
        <w:trPr>
          <w:trHeight w:val="247" w:hRule="atLeast"/>
        </w:trPr>
        <w:tc>
          <w:tcPr>
            <w:tcW w:w="734" w:type="dxa"/>
          </w:tcPr>
          <w:p>
            <w:pPr>
              <w:pStyle w:val="TableParagraph"/>
              <w:rPr>
                <w:rFonts w:ascii="Times New Roman"/>
                <w:sz w:val="18"/>
              </w:rPr>
            </w:pPr>
          </w:p>
        </w:tc>
        <w:tc>
          <w:tcPr>
            <w:tcW w:w="2074" w:type="dxa"/>
          </w:tcPr>
          <w:p>
            <w:pPr>
              <w:pStyle w:val="TableParagraph"/>
              <w:rPr>
                <w:rFonts w:ascii="Times New Roman"/>
                <w:sz w:val="18"/>
              </w:rPr>
            </w:pPr>
          </w:p>
        </w:tc>
        <w:tc>
          <w:tcPr>
            <w:tcW w:w="6476" w:type="dxa"/>
          </w:tcPr>
          <w:p>
            <w:pPr>
              <w:pStyle w:val="TableParagraph"/>
              <w:spacing w:line="228" w:lineRule="exact"/>
              <w:ind w:left="273"/>
              <w:rPr>
                <w:sz w:val="21"/>
              </w:rPr>
            </w:pPr>
            <w:r>
              <w:rPr>
                <w:sz w:val="21"/>
              </w:rPr>
              <w:t>（</w:t>
            </w:r>
            <w:r>
              <w:rPr>
                <w:rFonts w:ascii="Times New Roman" w:eastAsia="Times New Roman"/>
                <w:sz w:val="21"/>
              </w:rPr>
              <w:t>1</w:t>
            </w:r>
            <w:r>
              <w:rPr>
                <w:sz w:val="21"/>
              </w:rPr>
              <w:t>）保险合同；</w:t>
            </w:r>
          </w:p>
        </w:tc>
      </w:tr>
      <w:tr>
        <w:trPr>
          <w:trHeight w:val="241"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476" w:type="dxa"/>
          </w:tcPr>
          <w:p>
            <w:pPr>
              <w:pStyle w:val="TableParagraph"/>
              <w:spacing w:line="221" w:lineRule="exact"/>
              <w:ind w:left="273"/>
              <w:rPr>
                <w:sz w:val="21"/>
              </w:rPr>
            </w:pPr>
            <w:r>
              <w:rPr>
                <w:sz w:val="21"/>
              </w:rPr>
              <w:t>（</w:t>
            </w:r>
            <w:r>
              <w:rPr>
                <w:rFonts w:ascii="Times New Roman" w:eastAsia="Times New Roman"/>
                <w:sz w:val="21"/>
              </w:rPr>
              <w:t>2</w:t>
            </w:r>
            <w:r>
              <w:rPr>
                <w:sz w:val="21"/>
              </w:rPr>
              <w:t>）被保险人或其他有权领取保险金的人的有效身份证件；</w:t>
            </w:r>
          </w:p>
        </w:tc>
      </w:tr>
      <w:tr>
        <w:trPr>
          <w:trHeight w:val="257" w:hRule="atLeast"/>
        </w:trPr>
        <w:tc>
          <w:tcPr>
            <w:tcW w:w="734" w:type="dxa"/>
          </w:tcPr>
          <w:p>
            <w:pPr>
              <w:pStyle w:val="TableParagraph"/>
              <w:rPr>
                <w:rFonts w:ascii="Times New Roman"/>
                <w:sz w:val="18"/>
              </w:rPr>
            </w:pPr>
          </w:p>
        </w:tc>
        <w:tc>
          <w:tcPr>
            <w:tcW w:w="2074" w:type="dxa"/>
          </w:tcPr>
          <w:p>
            <w:pPr>
              <w:pStyle w:val="TableParagraph"/>
              <w:rPr>
                <w:rFonts w:ascii="Times New Roman"/>
                <w:sz w:val="18"/>
              </w:rPr>
            </w:pPr>
          </w:p>
        </w:tc>
        <w:tc>
          <w:tcPr>
            <w:tcW w:w="6476" w:type="dxa"/>
          </w:tcPr>
          <w:p>
            <w:pPr>
              <w:pStyle w:val="TableParagraph"/>
              <w:spacing w:line="235" w:lineRule="exact"/>
              <w:ind w:left="273"/>
              <w:rPr>
                <w:sz w:val="21"/>
              </w:rPr>
            </w:pPr>
            <w:r>
              <w:rPr>
                <w:sz w:val="21"/>
              </w:rPr>
              <w:t>（</w:t>
            </w:r>
            <w:r>
              <w:rPr>
                <w:rFonts w:ascii="Times New Roman" w:eastAsia="Times New Roman"/>
                <w:sz w:val="21"/>
              </w:rPr>
              <w:t>3</w:t>
            </w:r>
            <w:r>
              <w:rPr>
                <w:sz w:val="21"/>
              </w:rPr>
              <w:t>）医院出具的诊断证明、病历及检查报告；</w:t>
            </w:r>
          </w:p>
        </w:tc>
      </w:tr>
      <w:tr>
        <w:trPr>
          <w:trHeight w:val="297"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54" w:lineRule="exact"/>
              <w:ind w:left="273"/>
              <w:rPr>
                <w:sz w:val="21"/>
              </w:rPr>
            </w:pPr>
            <w:r>
              <w:rPr>
                <w:sz w:val="21"/>
              </w:rPr>
              <w:t>（</w:t>
            </w:r>
            <w:r>
              <w:rPr>
                <w:rFonts w:ascii="Times New Roman" w:eastAsia="Times New Roman"/>
                <w:sz w:val="21"/>
              </w:rPr>
              <w:t>4</w:t>
            </w:r>
            <w:r>
              <w:rPr>
                <w:sz w:val="21"/>
              </w:rPr>
              <w:t>）所能提供的与确认保险事故的性质、原因等有关的其他证明和</w:t>
            </w:r>
          </w:p>
        </w:tc>
      </w:tr>
      <w:tr>
        <w:trPr>
          <w:trHeight w:val="306"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53" w:lineRule="exact"/>
              <w:ind w:left="273"/>
              <w:rPr>
                <w:sz w:val="21"/>
              </w:rPr>
            </w:pPr>
            <w:r>
              <w:rPr>
                <w:sz w:val="21"/>
              </w:rPr>
              <w:t>资料。</w:t>
            </w:r>
          </w:p>
        </w:tc>
      </w:tr>
      <w:tr>
        <w:trPr>
          <w:trHeight w:val="311"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59" w:lineRule="exact"/>
              <w:ind w:left="273"/>
              <w:rPr>
                <w:sz w:val="21"/>
              </w:rPr>
            </w:pPr>
            <w:r>
              <w:rPr>
                <w:sz w:val="21"/>
              </w:rPr>
              <w:t>以上申请资料和证明不完整的，我们将及时一次性通知申请人补充</w:t>
            </w:r>
          </w:p>
        </w:tc>
      </w:tr>
      <w:tr>
        <w:trPr>
          <w:trHeight w:val="462"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476" w:type="dxa"/>
          </w:tcPr>
          <w:p>
            <w:pPr>
              <w:pStyle w:val="TableParagraph"/>
              <w:spacing w:line="259" w:lineRule="exact"/>
              <w:ind w:left="273"/>
              <w:rPr>
                <w:sz w:val="21"/>
              </w:rPr>
            </w:pPr>
            <w:r>
              <w:rPr>
                <w:sz w:val="21"/>
              </w:rPr>
              <w:t>提供有关资料和证明。</w:t>
            </w:r>
          </w:p>
        </w:tc>
      </w:tr>
      <w:tr>
        <w:trPr>
          <w:trHeight w:val="434" w:hRule="atLeast"/>
        </w:trPr>
        <w:tc>
          <w:tcPr>
            <w:tcW w:w="734" w:type="dxa"/>
          </w:tcPr>
          <w:p>
            <w:pPr>
              <w:pStyle w:val="TableParagraph"/>
              <w:spacing w:line="224" w:lineRule="exact" w:before="190"/>
              <w:ind w:left="110"/>
              <w:rPr>
                <w:rFonts w:ascii="Times New Roman"/>
                <w:sz w:val="21"/>
              </w:rPr>
            </w:pPr>
            <w:r>
              <w:rPr>
                <w:rFonts w:ascii="Times New Roman"/>
                <w:sz w:val="21"/>
              </w:rPr>
              <w:t>3.2</w:t>
            </w:r>
          </w:p>
        </w:tc>
        <w:tc>
          <w:tcPr>
            <w:tcW w:w="2074" w:type="dxa"/>
          </w:tcPr>
          <w:p>
            <w:pPr>
              <w:pStyle w:val="TableParagraph"/>
              <w:spacing w:line="269" w:lineRule="exact" w:before="145"/>
              <w:ind w:left="361"/>
              <w:rPr>
                <w:b/>
                <w:sz w:val="21"/>
              </w:rPr>
            </w:pPr>
            <w:r>
              <w:rPr>
                <w:b/>
                <w:w w:val="95"/>
                <w:sz w:val="21"/>
              </w:rPr>
              <w:t>保险金给付</w:t>
            </w:r>
          </w:p>
        </w:tc>
        <w:tc>
          <w:tcPr>
            <w:tcW w:w="6476" w:type="dxa"/>
          </w:tcPr>
          <w:p>
            <w:pPr>
              <w:pStyle w:val="TableParagraph"/>
              <w:spacing w:line="269" w:lineRule="exact" w:before="145"/>
              <w:ind w:left="273"/>
              <w:rPr>
                <w:rFonts w:ascii="Times New Roman" w:eastAsia="Times New Roman"/>
                <w:sz w:val="21"/>
              </w:rPr>
            </w:pPr>
            <w:r>
              <w:rPr>
                <w:sz w:val="21"/>
              </w:rPr>
              <w:t>我们在收到保险金给付申请书及合同约定的证明和资料后，将在 </w:t>
            </w:r>
            <w:r>
              <w:rPr>
                <w:rFonts w:ascii="Times New Roman" w:eastAsia="Times New Roman"/>
                <w:sz w:val="21"/>
                <w:u w:val="single"/>
              </w:rPr>
              <w:t>5</w:t>
            </w:r>
          </w:p>
        </w:tc>
      </w:tr>
    </w:tbl>
    <w:p>
      <w:pPr>
        <w:spacing w:after="0" w:line="269" w:lineRule="exact"/>
        <w:rPr>
          <w:rFonts w:ascii="Times New Roman" w:eastAsia="Times New Roman"/>
          <w:sz w:val="21"/>
        </w:rPr>
        <w:sectPr>
          <w:pgSz w:w="11900" w:h="16840"/>
          <w:pgMar w:header="0" w:footer="850" w:top="1260" w:bottom="1040" w:left="1480" w:right="9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2091"/>
        <w:gridCol w:w="6463"/>
      </w:tblGrid>
      <w:tr>
        <w:trPr>
          <w:trHeight w:val="272" w:hRule="atLeast"/>
        </w:trPr>
        <w:tc>
          <w:tcPr>
            <w:tcW w:w="733" w:type="dxa"/>
          </w:tcPr>
          <w:p>
            <w:pPr>
              <w:pStyle w:val="TableParagraph"/>
              <w:rPr>
                <w:rFonts w:ascii="Times New Roman"/>
                <w:sz w:val="20"/>
              </w:rPr>
            </w:pPr>
          </w:p>
        </w:tc>
        <w:tc>
          <w:tcPr>
            <w:tcW w:w="2091" w:type="dxa"/>
          </w:tcPr>
          <w:p>
            <w:pPr>
              <w:pStyle w:val="TableParagraph"/>
              <w:rPr>
                <w:rFonts w:ascii="Times New Roman"/>
                <w:sz w:val="20"/>
              </w:rPr>
            </w:pPr>
          </w:p>
        </w:tc>
        <w:tc>
          <w:tcPr>
            <w:tcW w:w="6463" w:type="dxa"/>
          </w:tcPr>
          <w:p>
            <w:pPr>
              <w:pStyle w:val="TableParagraph"/>
              <w:spacing w:line="237" w:lineRule="exact"/>
              <w:ind w:left="258"/>
              <w:rPr>
                <w:sz w:val="21"/>
              </w:rPr>
            </w:pPr>
            <w:r>
              <w:rPr>
                <w:sz w:val="21"/>
              </w:rPr>
              <w:t>日内作出核定；情形复杂的，在 </w:t>
            </w:r>
            <w:r>
              <w:rPr>
                <w:rFonts w:ascii="Times New Roman" w:eastAsia="Times New Roman"/>
                <w:sz w:val="21"/>
              </w:rPr>
              <w:t>30 </w:t>
            </w:r>
            <w:r>
              <w:rPr>
                <w:sz w:val="21"/>
              </w:rPr>
              <w:t>日内作出核定。</w:t>
            </w:r>
          </w:p>
        </w:tc>
      </w:tr>
      <w:tr>
        <w:trPr>
          <w:trHeight w:val="317" w:hRule="atLeast"/>
        </w:trPr>
        <w:tc>
          <w:tcPr>
            <w:tcW w:w="733" w:type="dxa"/>
          </w:tcPr>
          <w:p>
            <w:pPr>
              <w:pStyle w:val="TableParagraph"/>
              <w:rPr>
                <w:rFonts w:ascii="Times New Roman"/>
                <w:sz w:val="20"/>
              </w:rPr>
            </w:pPr>
          </w:p>
        </w:tc>
        <w:tc>
          <w:tcPr>
            <w:tcW w:w="2091" w:type="dxa"/>
          </w:tcPr>
          <w:p>
            <w:pPr>
              <w:pStyle w:val="TableParagraph"/>
              <w:rPr>
                <w:rFonts w:ascii="Times New Roman"/>
                <w:sz w:val="20"/>
              </w:rPr>
            </w:pPr>
          </w:p>
        </w:tc>
        <w:tc>
          <w:tcPr>
            <w:tcW w:w="6463" w:type="dxa"/>
          </w:tcPr>
          <w:p>
            <w:pPr>
              <w:pStyle w:val="TableParagraph"/>
              <w:spacing w:line="276" w:lineRule="exact"/>
              <w:ind w:left="258"/>
              <w:rPr>
                <w:rFonts w:ascii="Times New Roman" w:eastAsia="Times New Roman"/>
                <w:sz w:val="21"/>
              </w:rPr>
            </w:pPr>
            <w:r>
              <w:rPr>
                <w:sz w:val="21"/>
              </w:rPr>
              <w:t>对属于保险责任的，我们在与受益人达成给付保险金的协议后 </w:t>
            </w:r>
            <w:r>
              <w:rPr>
                <w:rFonts w:ascii="Times New Roman" w:eastAsia="Times New Roman"/>
                <w:sz w:val="21"/>
              </w:rPr>
              <w:t>10</w:t>
            </w:r>
          </w:p>
        </w:tc>
      </w:tr>
      <w:tr>
        <w:trPr>
          <w:trHeight w:val="306" w:hRule="atLeast"/>
        </w:trPr>
        <w:tc>
          <w:tcPr>
            <w:tcW w:w="733" w:type="dxa"/>
          </w:tcPr>
          <w:p>
            <w:pPr>
              <w:pStyle w:val="TableParagraph"/>
              <w:rPr>
                <w:rFonts w:ascii="Times New Roman"/>
                <w:sz w:val="20"/>
              </w:rPr>
            </w:pPr>
          </w:p>
        </w:tc>
        <w:tc>
          <w:tcPr>
            <w:tcW w:w="2091" w:type="dxa"/>
          </w:tcPr>
          <w:p>
            <w:pPr>
              <w:pStyle w:val="TableParagraph"/>
              <w:rPr>
                <w:rFonts w:ascii="Times New Roman"/>
                <w:sz w:val="20"/>
              </w:rPr>
            </w:pPr>
          </w:p>
        </w:tc>
        <w:tc>
          <w:tcPr>
            <w:tcW w:w="6463" w:type="dxa"/>
          </w:tcPr>
          <w:p>
            <w:pPr>
              <w:pStyle w:val="TableParagraph"/>
              <w:spacing w:line="255" w:lineRule="exact"/>
              <w:ind w:left="258"/>
              <w:rPr>
                <w:sz w:val="21"/>
              </w:rPr>
            </w:pPr>
            <w:r>
              <w:rPr>
                <w:sz w:val="21"/>
              </w:rPr>
              <w:t>日内，履行给付保险金义务。</w:t>
            </w:r>
          </w:p>
        </w:tc>
      </w:tr>
      <w:tr>
        <w:trPr>
          <w:trHeight w:val="311" w:hRule="atLeast"/>
        </w:trPr>
        <w:tc>
          <w:tcPr>
            <w:tcW w:w="733" w:type="dxa"/>
          </w:tcPr>
          <w:p>
            <w:pPr>
              <w:pStyle w:val="TableParagraph"/>
              <w:rPr>
                <w:rFonts w:ascii="Times New Roman"/>
                <w:sz w:val="20"/>
              </w:rPr>
            </w:pPr>
          </w:p>
        </w:tc>
        <w:tc>
          <w:tcPr>
            <w:tcW w:w="2091" w:type="dxa"/>
          </w:tcPr>
          <w:p>
            <w:pPr>
              <w:pStyle w:val="TableParagraph"/>
              <w:rPr>
                <w:rFonts w:ascii="Times New Roman"/>
                <w:sz w:val="20"/>
              </w:rPr>
            </w:pPr>
          </w:p>
        </w:tc>
        <w:tc>
          <w:tcPr>
            <w:tcW w:w="6463" w:type="dxa"/>
          </w:tcPr>
          <w:p>
            <w:pPr>
              <w:pStyle w:val="TableParagraph"/>
              <w:spacing w:line="261" w:lineRule="exact"/>
              <w:ind w:left="258"/>
              <w:rPr>
                <w:sz w:val="21"/>
              </w:rPr>
            </w:pPr>
            <w:r>
              <w:rPr>
                <w:sz w:val="21"/>
              </w:rPr>
              <w:t>我们未及时履行前款规定义务的，除支付保险金外，应当赔偿受益</w:t>
            </w:r>
          </w:p>
        </w:tc>
      </w:tr>
      <w:tr>
        <w:trPr>
          <w:trHeight w:val="306" w:hRule="atLeast"/>
        </w:trPr>
        <w:tc>
          <w:tcPr>
            <w:tcW w:w="733" w:type="dxa"/>
          </w:tcPr>
          <w:p>
            <w:pPr>
              <w:pStyle w:val="TableParagraph"/>
              <w:rPr>
                <w:rFonts w:ascii="Times New Roman"/>
                <w:sz w:val="20"/>
              </w:rPr>
            </w:pPr>
          </w:p>
        </w:tc>
        <w:tc>
          <w:tcPr>
            <w:tcW w:w="2091" w:type="dxa"/>
          </w:tcPr>
          <w:p>
            <w:pPr>
              <w:pStyle w:val="TableParagraph"/>
              <w:rPr>
                <w:rFonts w:ascii="Times New Roman"/>
                <w:sz w:val="20"/>
              </w:rPr>
            </w:pPr>
          </w:p>
        </w:tc>
        <w:tc>
          <w:tcPr>
            <w:tcW w:w="6463" w:type="dxa"/>
          </w:tcPr>
          <w:p>
            <w:pPr>
              <w:pStyle w:val="TableParagraph"/>
              <w:spacing w:line="261" w:lineRule="exact"/>
              <w:ind w:left="258"/>
              <w:rPr>
                <w:sz w:val="21"/>
              </w:rPr>
            </w:pPr>
            <w:r>
              <w:rPr>
                <w:sz w:val="21"/>
              </w:rPr>
              <w:t>人因此受到的损失。</w:t>
            </w:r>
          </w:p>
        </w:tc>
      </w:tr>
      <w:tr>
        <w:trPr>
          <w:trHeight w:val="323" w:hRule="atLeast"/>
        </w:trPr>
        <w:tc>
          <w:tcPr>
            <w:tcW w:w="733" w:type="dxa"/>
          </w:tcPr>
          <w:p>
            <w:pPr>
              <w:pStyle w:val="TableParagraph"/>
              <w:rPr>
                <w:rFonts w:ascii="Times New Roman"/>
                <w:sz w:val="20"/>
              </w:rPr>
            </w:pPr>
          </w:p>
        </w:tc>
        <w:tc>
          <w:tcPr>
            <w:tcW w:w="2091" w:type="dxa"/>
          </w:tcPr>
          <w:p>
            <w:pPr>
              <w:pStyle w:val="TableParagraph"/>
              <w:rPr>
                <w:rFonts w:ascii="Times New Roman"/>
                <w:sz w:val="20"/>
              </w:rPr>
            </w:pPr>
          </w:p>
        </w:tc>
        <w:tc>
          <w:tcPr>
            <w:tcW w:w="6463" w:type="dxa"/>
          </w:tcPr>
          <w:p>
            <w:pPr>
              <w:pStyle w:val="TableParagraph"/>
              <w:spacing w:line="282" w:lineRule="exact"/>
              <w:ind w:left="258"/>
              <w:rPr>
                <w:sz w:val="21"/>
              </w:rPr>
            </w:pPr>
            <w:r>
              <w:rPr>
                <w:sz w:val="21"/>
              </w:rPr>
              <w:t>对不属于保险责任的，我们自作出核定之日起 </w:t>
            </w:r>
            <w:r>
              <w:rPr>
                <w:rFonts w:ascii="Times New Roman" w:eastAsia="Times New Roman"/>
                <w:sz w:val="21"/>
              </w:rPr>
              <w:t>3 </w:t>
            </w:r>
            <w:r>
              <w:rPr>
                <w:sz w:val="21"/>
              </w:rPr>
              <w:t>日内向受益人发出</w:t>
            </w:r>
          </w:p>
        </w:tc>
      </w:tr>
      <w:tr>
        <w:trPr>
          <w:trHeight w:val="300" w:hRule="atLeast"/>
        </w:trPr>
        <w:tc>
          <w:tcPr>
            <w:tcW w:w="733" w:type="dxa"/>
          </w:tcPr>
          <w:p>
            <w:pPr>
              <w:pStyle w:val="TableParagraph"/>
              <w:rPr>
                <w:rFonts w:ascii="Times New Roman"/>
                <w:sz w:val="20"/>
              </w:rPr>
            </w:pPr>
          </w:p>
        </w:tc>
        <w:tc>
          <w:tcPr>
            <w:tcW w:w="2091" w:type="dxa"/>
          </w:tcPr>
          <w:p>
            <w:pPr>
              <w:pStyle w:val="TableParagraph"/>
              <w:rPr>
                <w:rFonts w:ascii="Times New Roman"/>
                <w:sz w:val="20"/>
              </w:rPr>
            </w:pPr>
          </w:p>
        </w:tc>
        <w:tc>
          <w:tcPr>
            <w:tcW w:w="6463" w:type="dxa"/>
          </w:tcPr>
          <w:p>
            <w:pPr>
              <w:pStyle w:val="TableParagraph"/>
              <w:spacing w:line="255" w:lineRule="exact"/>
              <w:ind w:left="258"/>
              <w:rPr>
                <w:sz w:val="21"/>
              </w:rPr>
            </w:pPr>
            <w:r>
              <w:rPr>
                <w:sz w:val="21"/>
              </w:rPr>
              <w:t>拒绝给付保险金通知书并说明理由。</w:t>
            </w:r>
          </w:p>
        </w:tc>
      </w:tr>
      <w:tr>
        <w:trPr>
          <w:trHeight w:val="323" w:hRule="atLeast"/>
        </w:trPr>
        <w:tc>
          <w:tcPr>
            <w:tcW w:w="733" w:type="dxa"/>
          </w:tcPr>
          <w:p>
            <w:pPr>
              <w:pStyle w:val="TableParagraph"/>
              <w:rPr>
                <w:rFonts w:ascii="Times New Roman"/>
                <w:sz w:val="20"/>
              </w:rPr>
            </w:pPr>
          </w:p>
        </w:tc>
        <w:tc>
          <w:tcPr>
            <w:tcW w:w="2091" w:type="dxa"/>
          </w:tcPr>
          <w:p>
            <w:pPr>
              <w:pStyle w:val="TableParagraph"/>
              <w:rPr>
                <w:rFonts w:ascii="Times New Roman"/>
                <w:sz w:val="20"/>
              </w:rPr>
            </w:pPr>
          </w:p>
        </w:tc>
        <w:tc>
          <w:tcPr>
            <w:tcW w:w="6463" w:type="dxa"/>
          </w:tcPr>
          <w:p>
            <w:pPr>
              <w:pStyle w:val="TableParagraph"/>
              <w:spacing w:line="282" w:lineRule="exact"/>
              <w:ind w:left="258"/>
              <w:rPr>
                <w:sz w:val="21"/>
              </w:rPr>
            </w:pPr>
            <w:r>
              <w:rPr>
                <w:sz w:val="21"/>
              </w:rPr>
              <w:t>我们在收到保险金给付申请书及有关证明和资料之日起 </w:t>
            </w:r>
            <w:r>
              <w:rPr>
                <w:rFonts w:ascii="Times New Roman" w:eastAsia="Times New Roman"/>
                <w:sz w:val="21"/>
              </w:rPr>
              <w:t>60 </w:t>
            </w:r>
            <w:r>
              <w:rPr>
                <w:sz w:val="21"/>
              </w:rPr>
              <w:t>日内，</w:t>
            </w:r>
          </w:p>
        </w:tc>
      </w:tr>
      <w:tr>
        <w:trPr>
          <w:trHeight w:val="306" w:hRule="atLeast"/>
        </w:trPr>
        <w:tc>
          <w:tcPr>
            <w:tcW w:w="733" w:type="dxa"/>
          </w:tcPr>
          <w:p>
            <w:pPr>
              <w:pStyle w:val="TableParagraph"/>
              <w:rPr>
                <w:rFonts w:ascii="Times New Roman"/>
                <w:sz w:val="20"/>
              </w:rPr>
            </w:pPr>
          </w:p>
        </w:tc>
        <w:tc>
          <w:tcPr>
            <w:tcW w:w="2091" w:type="dxa"/>
          </w:tcPr>
          <w:p>
            <w:pPr>
              <w:pStyle w:val="TableParagraph"/>
              <w:rPr>
                <w:rFonts w:ascii="Times New Roman"/>
                <w:sz w:val="20"/>
              </w:rPr>
            </w:pPr>
          </w:p>
        </w:tc>
        <w:tc>
          <w:tcPr>
            <w:tcW w:w="6463" w:type="dxa"/>
          </w:tcPr>
          <w:p>
            <w:pPr>
              <w:pStyle w:val="TableParagraph"/>
              <w:spacing w:line="255" w:lineRule="exact"/>
              <w:ind w:left="258"/>
              <w:rPr>
                <w:sz w:val="21"/>
              </w:rPr>
            </w:pPr>
            <w:r>
              <w:rPr>
                <w:sz w:val="21"/>
              </w:rPr>
              <w:t>对给付保险金的数额不能确定的，根据已有证明和资料可以确定的</w:t>
            </w:r>
          </w:p>
        </w:tc>
      </w:tr>
      <w:tr>
        <w:trPr>
          <w:trHeight w:val="312" w:hRule="atLeast"/>
        </w:trPr>
        <w:tc>
          <w:tcPr>
            <w:tcW w:w="733" w:type="dxa"/>
          </w:tcPr>
          <w:p>
            <w:pPr>
              <w:pStyle w:val="TableParagraph"/>
              <w:rPr>
                <w:rFonts w:ascii="Times New Roman"/>
                <w:sz w:val="20"/>
              </w:rPr>
            </w:pPr>
          </w:p>
        </w:tc>
        <w:tc>
          <w:tcPr>
            <w:tcW w:w="2091" w:type="dxa"/>
          </w:tcPr>
          <w:p>
            <w:pPr>
              <w:pStyle w:val="TableParagraph"/>
              <w:rPr>
                <w:rFonts w:ascii="Times New Roman"/>
                <w:sz w:val="20"/>
              </w:rPr>
            </w:pPr>
          </w:p>
        </w:tc>
        <w:tc>
          <w:tcPr>
            <w:tcW w:w="6463" w:type="dxa"/>
          </w:tcPr>
          <w:p>
            <w:pPr>
              <w:pStyle w:val="TableParagraph"/>
              <w:spacing w:line="261" w:lineRule="exact"/>
              <w:ind w:left="258"/>
              <w:rPr>
                <w:sz w:val="21"/>
              </w:rPr>
            </w:pPr>
            <w:r>
              <w:rPr>
                <w:sz w:val="21"/>
              </w:rPr>
              <w:t>数额先予支付；我们最终确定给付保险金的数额后，将支付相应的</w:t>
            </w:r>
          </w:p>
        </w:tc>
      </w:tr>
      <w:tr>
        <w:trPr>
          <w:trHeight w:val="422" w:hRule="atLeast"/>
        </w:trPr>
        <w:tc>
          <w:tcPr>
            <w:tcW w:w="733" w:type="dxa"/>
          </w:tcPr>
          <w:p>
            <w:pPr>
              <w:pStyle w:val="TableParagraph"/>
              <w:rPr>
                <w:rFonts w:ascii="Times New Roman"/>
                <w:sz w:val="20"/>
              </w:rPr>
            </w:pPr>
          </w:p>
        </w:tc>
        <w:tc>
          <w:tcPr>
            <w:tcW w:w="2091" w:type="dxa"/>
          </w:tcPr>
          <w:p>
            <w:pPr>
              <w:pStyle w:val="TableParagraph"/>
              <w:rPr>
                <w:rFonts w:ascii="Times New Roman"/>
                <w:sz w:val="20"/>
              </w:rPr>
            </w:pPr>
          </w:p>
        </w:tc>
        <w:tc>
          <w:tcPr>
            <w:tcW w:w="6463" w:type="dxa"/>
          </w:tcPr>
          <w:p>
            <w:pPr>
              <w:pStyle w:val="TableParagraph"/>
              <w:spacing w:line="261" w:lineRule="exact"/>
              <w:ind w:left="258"/>
              <w:rPr>
                <w:sz w:val="21"/>
              </w:rPr>
            </w:pPr>
            <w:r>
              <w:rPr>
                <w:sz w:val="21"/>
              </w:rPr>
              <w:t>差额。</w:t>
            </w:r>
          </w:p>
        </w:tc>
      </w:tr>
      <w:tr>
        <w:trPr>
          <w:trHeight w:val="433" w:hRule="atLeast"/>
        </w:trPr>
        <w:tc>
          <w:tcPr>
            <w:tcW w:w="733" w:type="dxa"/>
          </w:tcPr>
          <w:p>
            <w:pPr>
              <w:pStyle w:val="TableParagraph"/>
              <w:spacing w:before="152"/>
              <w:ind w:left="110"/>
              <w:rPr>
                <w:rFonts w:ascii="Times New Roman"/>
                <w:sz w:val="21"/>
              </w:rPr>
            </w:pPr>
            <w:r>
              <w:rPr>
                <w:rFonts w:ascii="Times New Roman"/>
                <w:sz w:val="21"/>
              </w:rPr>
              <w:t>3.3</w:t>
            </w:r>
          </w:p>
        </w:tc>
        <w:tc>
          <w:tcPr>
            <w:tcW w:w="2091" w:type="dxa"/>
          </w:tcPr>
          <w:p>
            <w:pPr>
              <w:pStyle w:val="TableParagraph"/>
              <w:spacing w:before="109"/>
              <w:ind w:left="363"/>
              <w:rPr>
                <w:b/>
                <w:sz w:val="21"/>
              </w:rPr>
            </w:pPr>
            <w:r>
              <w:rPr>
                <w:b/>
                <w:w w:val="95"/>
                <w:sz w:val="21"/>
              </w:rPr>
              <w:t>诉讼时效</w:t>
            </w:r>
          </w:p>
        </w:tc>
        <w:tc>
          <w:tcPr>
            <w:tcW w:w="6463" w:type="dxa"/>
          </w:tcPr>
          <w:p>
            <w:pPr>
              <w:pStyle w:val="TableParagraph"/>
              <w:spacing w:before="109"/>
              <w:ind w:left="258"/>
              <w:rPr>
                <w:sz w:val="21"/>
              </w:rPr>
            </w:pPr>
            <w:r>
              <w:rPr>
                <w:sz w:val="21"/>
              </w:rPr>
              <w:t>受益人及其它有权领取保险金的人向我们请求给付保险金的诉讼时</w:t>
            </w:r>
          </w:p>
        </w:tc>
      </w:tr>
      <w:tr>
        <w:trPr>
          <w:trHeight w:val="448" w:hRule="atLeast"/>
        </w:trPr>
        <w:tc>
          <w:tcPr>
            <w:tcW w:w="733" w:type="dxa"/>
          </w:tcPr>
          <w:p>
            <w:pPr>
              <w:pStyle w:val="TableParagraph"/>
              <w:rPr>
                <w:rFonts w:ascii="Times New Roman"/>
                <w:sz w:val="20"/>
              </w:rPr>
            </w:pPr>
          </w:p>
        </w:tc>
        <w:tc>
          <w:tcPr>
            <w:tcW w:w="2091" w:type="dxa"/>
          </w:tcPr>
          <w:p>
            <w:pPr>
              <w:pStyle w:val="TableParagraph"/>
              <w:rPr>
                <w:rFonts w:ascii="Times New Roman"/>
                <w:sz w:val="20"/>
              </w:rPr>
            </w:pPr>
          </w:p>
        </w:tc>
        <w:tc>
          <w:tcPr>
            <w:tcW w:w="6463" w:type="dxa"/>
          </w:tcPr>
          <w:p>
            <w:pPr>
              <w:pStyle w:val="TableParagraph"/>
              <w:spacing w:line="268" w:lineRule="exact"/>
              <w:ind w:left="258"/>
              <w:rPr>
                <w:sz w:val="21"/>
              </w:rPr>
            </w:pPr>
            <w:r>
              <w:rPr>
                <w:sz w:val="21"/>
              </w:rPr>
              <w:t>效期间为 </w:t>
            </w:r>
            <w:r>
              <w:rPr>
                <w:rFonts w:ascii="Times New Roman" w:eastAsia="Times New Roman"/>
                <w:position w:val="1"/>
                <w:sz w:val="21"/>
              </w:rPr>
              <w:t>2 </w:t>
            </w:r>
            <w:r>
              <w:rPr>
                <w:sz w:val="21"/>
              </w:rPr>
              <w:t>年，自其知道或者应当知道保险事故发生之日起计算。</w:t>
            </w:r>
          </w:p>
        </w:tc>
      </w:tr>
      <w:tr>
        <w:trPr>
          <w:trHeight w:val="628" w:hRule="atLeast"/>
        </w:trPr>
        <w:tc>
          <w:tcPr>
            <w:tcW w:w="733" w:type="dxa"/>
            <w:tcBorders>
              <w:bottom w:val="single" w:sz="6" w:space="0" w:color="000000"/>
            </w:tcBorders>
          </w:tcPr>
          <w:p>
            <w:pPr>
              <w:pStyle w:val="TableParagraph"/>
              <w:spacing w:before="166"/>
              <w:ind w:left="110"/>
              <w:rPr>
                <w:rFonts w:ascii="Times New Roman"/>
                <w:b/>
                <w:sz w:val="24"/>
              </w:rPr>
            </w:pPr>
            <w:r>
              <w:rPr>
                <w:rFonts w:ascii="Times New Roman"/>
                <w:b/>
                <w:sz w:val="24"/>
              </w:rPr>
              <w:t>4</w:t>
            </w:r>
          </w:p>
        </w:tc>
        <w:tc>
          <w:tcPr>
            <w:tcW w:w="2091" w:type="dxa"/>
            <w:tcBorders>
              <w:bottom w:val="single" w:sz="6" w:space="0" w:color="000000"/>
            </w:tcBorders>
          </w:tcPr>
          <w:p>
            <w:pPr>
              <w:pStyle w:val="TableParagraph"/>
              <w:spacing w:before="120"/>
              <w:ind w:left="363"/>
              <w:rPr>
                <w:b/>
                <w:sz w:val="24"/>
              </w:rPr>
            </w:pPr>
            <w:r>
              <w:rPr>
                <w:b/>
                <w:w w:val="95"/>
                <w:sz w:val="24"/>
              </w:rPr>
              <w:t>保险费的支付</w:t>
            </w:r>
          </w:p>
        </w:tc>
        <w:tc>
          <w:tcPr>
            <w:tcW w:w="6463" w:type="dxa"/>
            <w:tcBorders>
              <w:bottom w:val="single" w:sz="6" w:space="0" w:color="000000"/>
            </w:tcBorders>
          </w:tcPr>
          <w:p>
            <w:pPr>
              <w:pStyle w:val="TableParagraph"/>
              <w:rPr>
                <w:rFonts w:ascii="Times New Roman"/>
                <w:sz w:val="20"/>
              </w:rPr>
            </w:pPr>
          </w:p>
        </w:tc>
      </w:tr>
      <w:tr>
        <w:trPr>
          <w:trHeight w:val="313" w:hRule="atLeast"/>
        </w:trPr>
        <w:tc>
          <w:tcPr>
            <w:tcW w:w="733" w:type="dxa"/>
            <w:tcBorders>
              <w:top w:val="single" w:sz="6" w:space="0" w:color="000000"/>
            </w:tcBorders>
          </w:tcPr>
          <w:p>
            <w:pPr>
              <w:pStyle w:val="TableParagraph"/>
              <w:spacing w:before="26"/>
              <w:ind w:left="110"/>
              <w:rPr>
                <w:rFonts w:ascii="Times New Roman"/>
                <w:sz w:val="21"/>
              </w:rPr>
            </w:pPr>
            <w:r>
              <w:rPr>
                <w:rFonts w:ascii="Times New Roman"/>
                <w:sz w:val="21"/>
              </w:rPr>
              <w:t>4.1</w:t>
            </w:r>
          </w:p>
        </w:tc>
        <w:tc>
          <w:tcPr>
            <w:tcW w:w="2091" w:type="dxa"/>
            <w:tcBorders>
              <w:top w:val="single" w:sz="6" w:space="0" w:color="000000"/>
            </w:tcBorders>
          </w:tcPr>
          <w:p>
            <w:pPr>
              <w:pStyle w:val="TableParagraph"/>
              <w:spacing w:line="258" w:lineRule="exact"/>
              <w:ind w:left="363"/>
              <w:rPr>
                <w:b/>
                <w:sz w:val="21"/>
              </w:rPr>
            </w:pPr>
            <w:r>
              <w:rPr>
                <w:b/>
                <w:w w:val="95"/>
                <w:sz w:val="21"/>
              </w:rPr>
              <w:t>保险费的支付</w:t>
            </w:r>
          </w:p>
        </w:tc>
        <w:tc>
          <w:tcPr>
            <w:tcW w:w="6463" w:type="dxa"/>
            <w:tcBorders>
              <w:top w:val="single" w:sz="6" w:space="0" w:color="000000"/>
            </w:tcBorders>
          </w:tcPr>
          <w:p>
            <w:pPr>
              <w:pStyle w:val="TableParagraph"/>
              <w:spacing w:line="258" w:lineRule="exact"/>
              <w:ind w:left="258"/>
              <w:rPr>
                <w:sz w:val="21"/>
              </w:rPr>
            </w:pPr>
            <w:r>
              <w:rPr>
                <w:sz w:val="21"/>
              </w:rPr>
              <w:t>本附加合同保险费的支付方式为分期支付，并在保险单上载明。</w:t>
            </w:r>
          </w:p>
        </w:tc>
      </w:tr>
      <w:tr>
        <w:trPr>
          <w:trHeight w:val="307" w:hRule="atLeast"/>
        </w:trPr>
        <w:tc>
          <w:tcPr>
            <w:tcW w:w="733" w:type="dxa"/>
          </w:tcPr>
          <w:p>
            <w:pPr>
              <w:pStyle w:val="TableParagraph"/>
              <w:rPr>
                <w:rFonts w:ascii="Times New Roman"/>
                <w:sz w:val="20"/>
              </w:rPr>
            </w:pPr>
          </w:p>
        </w:tc>
        <w:tc>
          <w:tcPr>
            <w:tcW w:w="2091" w:type="dxa"/>
          </w:tcPr>
          <w:p>
            <w:pPr>
              <w:pStyle w:val="TableParagraph"/>
              <w:rPr>
                <w:rFonts w:ascii="Times New Roman"/>
                <w:sz w:val="20"/>
              </w:rPr>
            </w:pPr>
          </w:p>
        </w:tc>
        <w:tc>
          <w:tcPr>
            <w:tcW w:w="6463" w:type="dxa"/>
          </w:tcPr>
          <w:p>
            <w:pPr>
              <w:pStyle w:val="TableParagraph"/>
              <w:spacing w:line="256" w:lineRule="exact"/>
              <w:ind w:left="258"/>
              <w:rPr>
                <w:sz w:val="21"/>
              </w:rPr>
            </w:pPr>
            <w:r>
              <w:rPr>
                <w:sz w:val="21"/>
              </w:rPr>
              <w:t>在支付首期保险费后，您应当在每个保险费约定支付日或之前支付</w:t>
            </w:r>
          </w:p>
        </w:tc>
      </w:tr>
      <w:tr>
        <w:trPr>
          <w:trHeight w:val="450" w:hRule="atLeast"/>
        </w:trPr>
        <w:tc>
          <w:tcPr>
            <w:tcW w:w="733" w:type="dxa"/>
          </w:tcPr>
          <w:p>
            <w:pPr>
              <w:pStyle w:val="TableParagraph"/>
              <w:rPr>
                <w:rFonts w:ascii="Times New Roman"/>
                <w:sz w:val="20"/>
              </w:rPr>
            </w:pPr>
          </w:p>
        </w:tc>
        <w:tc>
          <w:tcPr>
            <w:tcW w:w="2091" w:type="dxa"/>
          </w:tcPr>
          <w:p>
            <w:pPr>
              <w:pStyle w:val="TableParagraph"/>
              <w:rPr>
                <w:rFonts w:ascii="Times New Roman"/>
                <w:sz w:val="20"/>
              </w:rPr>
            </w:pPr>
          </w:p>
        </w:tc>
        <w:tc>
          <w:tcPr>
            <w:tcW w:w="6463" w:type="dxa"/>
          </w:tcPr>
          <w:p>
            <w:pPr>
              <w:pStyle w:val="TableParagraph"/>
              <w:spacing w:line="261" w:lineRule="exact"/>
              <w:ind w:left="258"/>
              <w:rPr>
                <w:sz w:val="21"/>
              </w:rPr>
            </w:pPr>
            <w:r>
              <w:rPr>
                <w:sz w:val="21"/>
              </w:rPr>
              <w:t>当期保险费。</w:t>
            </w:r>
          </w:p>
        </w:tc>
      </w:tr>
      <w:tr>
        <w:trPr>
          <w:trHeight w:val="774" w:hRule="atLeast"/>
        </w:trPr>
        <w:tc>
          <w:tcPr>
            <w:tcW w:w="733" w:type="dxa"/>
          </w:tcPr>
          <w:p>
            <w:pPr>
              <w:pStyle w:val="TableParagraph"/>
              <w:spacing w:before="7"/>
              <w:rPr>
                <w:sz w:val="15"/>
              </w:rPr>
            </w:pPr>
          </w:p>
          <w:p>
            <w:pPr>
              <w:pStyle w:val="TableParagraph"/>
              <w:ind w:left="110"/>
              <w:rPr>
                <w:rFonts w:ascii="Times New Roman"/>
                <w:sz w:val="21"/>
              </w:rPr>
            </w:pPr>
            <w:r>
              <w:rPr>
                <w:rFonts w:ascii="Times New Roman"/>
                <w:sz w:val="21"/>
              </w:rPr>
              <w:t>4.2</w:t>
            </w:r>
          </w:p>
        </w:tc>
        <w:tc>
          <w:tcPr>
            <w:tcW w:w="2091" w:type="dxa"/>
          </w:tcPr>
          <w:p>
            <w:pPr>
              <w:pStyle w:val="TableParagraph"/>
              <w:spacing w:before="160"/>
              <w:ind w:left="363"/>
              <w:rPr>
                <w:b/>
                <w:sz w:val="21"/>
              </w:rPr>
            </w:pPr>
            <w:r>
              <w:rPr>
                <w:b/>
                <w:w w:val="95"/>
                <w:sz w:val="21"/>
              </w:rPr>
              <w:t>保险费率的调整</w:t>
            </w:r>
          </w:p>
        </w:tc>
        <w:tc>
          <w:tcPr>
            <w:tcW w:w="6463" w:type="dxa"/>
          </w:tcPr>
          <w:p>
            <w:pPr>
              <w:pStyle w:val="TableParagraph"/>
              <w:spacing w:line="208" w:lineRule="auto" w:before="160"/>
              <w:ind w:left="258" w:right="114"/>
              <w:rPr>
                <w:sz w:val="21"/>
              </w:rPr>
            </w:pPr>
            <w:r>
              <w:rPr>
                <w:sz w:val="21"/>
              </w:rPr>
              <w:t>我们有权重新调整本附加合同的保险费率，保险费率的调整须符合保险监管机构的相关规定。</w:t>
            </w:r>
          </w:p>
        </w:tc>
      </w:tr>
      <w:tr>
        <w:trPr>
          <w:trHeight w:val="565" w:hRule="atLeast"/>
        </w:trPr>
        <w:tc>
          <w:tcPr>
            <w:tcW w:w="733" w:type="dxa"/>
            <w:tcBorders>
              <w:bottom w:val="single" w:sz="6" w:space="0" w:color="000000"/>
            </w:tcBorders>
          </w:tcPr>
          <w:p>
            <w:pPr>
              <w:pStyle w:val="TableParagraph"/>
              <w:spacing w:before="125"/>
              <w:ind w:left="110"/>
              <w:rPr>
                <w:rFonts w:ascii="Times New Roman"/>
                <w:b/>
                <w:sz w:val="24"/>
              </w:rPr>
            </w:pPr>
            <w:r>
              <w:rPr>
                <w:rFonts w:ascii="Times New Roman"/>
                <w:b/>
                <w:sz w:val="24"/>
              </w:rPr>
              <w:t>5</w:t>
            </w:r>
          </w:p>
        </w:tc>
        <w:tc>
          <w:tcPr>
            <w:tcW w:w="2091" w:type="dxa"/>
            <w:tcBorders>
              <w:bottom w:val="single" w:sz="6" w:space="0" w:color="000000"/>
            </w:tcBorders>
          </w:tcPr>
          <w:p>
            <w:pPr>
              <w:pStyle w:val="TableParagraph"/>
              <w:spacing w:before="75"/>
              <w:ind w:left="363"/>
              <w:rPr>
                <w:b/>
                <w:sz w:val="24"/>
              </w:rPr>
            </w:pPr>
            <w:r>
              <w:rPr>
                <w:b/>
                <w:w w:val="95"/>
                <w:sz w:val="24"/>
              </w:rPr>
              <w:t>现金价值权益</w:t>
            </w:r>
          </w:p>
        </w:tc>
        <w:tc>
          <w:tcPr>
            <w:tcW w:w="6463" w:type="dxa"/>
            <w:tcBorders>
              <w:bottom w:val="single" w:sz="6" w:space="0" w:color="000000"/>
            </w:tcBorders>
          </w:tcPr>
          <w:p>
            <w:pPr>
              <w:pStyle w:val="TableParagraph"/>
              <w:rPr>
                <w:rFonts w:ascii="Times New Roman"/>
                <w:sz w:val="20"/>
              </w:rPr>
            </w:pPr>
          </w:p>
        </w:tc>
      </w:tr>
      <w:tr>
        <w:trPr>
          <w:trHeight w:val="267" w:hRule="atLeast"/>
        </w:trPr>
        <w:tc>
          <w:tcPr>
            <w:tcW w:w="733" w:type="dxa"/>
            <w:tcBorders>
              <w:top w:val="single" w:sz="6" w:space="0" w:color="000000"/>
            </w:tcBorders>
          </w:tcPr>
          <w:p>
            <w:pPr>
              <w:pStyle w:val="TableParagraph"/>
              <w:spacing w:line="221" w:lineRule="exact" w:before="26"/>
              <w:ind w:left="110"/>
              <w:rPr>
                <w:rFonts w:ascii="Times New Roman"/>
                <w:sz w:val="21"/>
              </w:rPr>
            </w:pPr>
            <w:r>
              <w:rPr>
                <w:rFonts w:ascii="Times New Roman"/>
                <w:sz w:val="21"/>
              </w:rPr>
              <w:t>5.1</w:t>
            </w:r>
          </w:p>
        </w:tc>
        <w:tc>
          <w:tcPr>
            <w:tcW w:w="2091" w:type="dxa"/>
            <w:tcBorders>
              <w:top w:val="single" w:sz="6" w:space="0" w:color="000000"/>
            </w:tcBorders>
          </w:tcPr>
          <w:p>
            <w:pPr>
              <w:pStyle w:val="TableParagraph"/>
              <w:spacing w:line="248" w:lineRule="exact"/>
              <w:ind w:left="363"/>
              <w:rPr>
                <w:b/>
                <w:sz w:val="21"/>
              </w:rPr>
            </w:pPr>
            <w:r>
              <w:rPr>
                <w:b/>
                <w:w w:val="95"/>
                <w:sz w:val="21"/>
              </w:rPr>
              <w:t>现金价值</w:t>
            </w:r>
          </w:p>
        </w:tc>
        <w:tc>
          <w:tcPr>
            <w:tcW w:w="6463" w:type="dxa"/>
            <w:tcBorders>
              <w:top w:val="single" w:sz="6" w:space="0" w:color="000000"/>
            </w:tcBorders>
          </w:tcPr>
          <w:p>
            <w:pPr>
              <w:pStyle w:val="TableParagraph"/>
              <w:spacing w:line="220" w:lineRule="exact"/>
              <w:ind w:left="258"/>
              <w:rPr>
                <w:sz w:val="21"/>
              </w:rPr>
            </w:pPr>
            <w:r>
              <w:rPr>
                <w:sz w:val="21"/>
              </w:rPr>
              <w:t>本附加合同的每个保单年度末的现金价值会在保险单上载明。</w:t>
            </w:r>
          </w:p>
        </w:tc>
      </w:tr>
    </w:tbl>
    <w:p>
      <w:pPr>
        <w:pStyle w:val="BodyText"/>
        <w:spacing w:before="9"/>
        <w:rPr>
          <w:sz w:val="15"/>
        </w:rPr>
      </w:pPr>
    </w:p>
    <w:p>
      <w:pPr>
        <w:pStyle w:val="Heading2"/>
        <w:numPr>
          <w:ilvl w:val="0"/>
          <w:numId w:val="3"/>
        </w:numPr>
        <w:tabs>
          <w:tab w:pos="1201" w:val="left" w:leader="none"/>
          <w:tab w:pos="1202" w:val="left" w:leader="none"/>
        </w:tabs>
        <w:spacing w:line="240" w:lineRule="auto" w:before="40" w:after="0"/>
        <w:ind w:left="1202" w:right="0" w:hanging="986"/>
        <w:jc w:val="left"/>
      </w:pPr>
      <w:r>
        <w:rPr>
          <w:w w:val="95"/>
        </w:rPr>
        <w:t>合同解除与效力终止</w:t>
      </w:r>
    </w:p>
    <w:p>
      <w:pPr>
        <w:pStyle w:val="BodyText"/>
        <w:rPr>
          <w:b/>
          <w:sz w:val="13"/>
        </w:rPr>
      </w:pPr>
    </w:p>
    <w:p>
      <w:pPr>
        <w:pStyle w:val="BodyText"/>
        <w:spacing w:line="20" w:lineRule="exact"/>
        <w:ind w:left="100"/>
        <w:rPr>
          <w:sz w:val="2"/>
        </w:rPr>
      </w:pPr>
      <w:r>
        <w:rPr>
          <w:rFonts w:ascii="Times New Roman"/>
          <w:spacing w:val="2"/>
          <w:sz w:val="2"/>
        </w:rPr>
        <w:t> </w:t>
      </w:r>
      <w:r>
        <w:rPr>
          <w:spacing w:val="2"/>
          <w:sz w:val="2"/>
        </w:rPr>
        <w:pict>
          <v:group style="width:464.4pt;height:.6pt;mso-position-horizontal-relative:char;mso-position-vertical-relative:line" coordorigin="0,0" coordsize="9288,12">
            <v:line style="position:absolute" from="0,6" to="986,6" stroked="true" strokeweight=".6pt" strokecolor="#000000">
              <v:stroke dashstyle="solid"/>
            </v:line>
            <v:line style="position:absolute" from="986,6" to="2972,6" stroked="true" strokeweight=".6pt" strokecolor="#000000">
              <v:stroke dashstyle="solid"/>
            </v:line>
            <v:line style="position:absolute" from="2972,6" to="9288,6" stroked="true" strokeweight=".6pt" strokecolor="#000000">
              <v:stroke dashstyle="solid"/>
            </v:line>
          </v:group>
        </w:pict>
      </w:r>
      <w:r>
        <w:rPr>
          <w:spacing w:val="2"/>
          <w:sz w:val="2"/>
        </w:rPr>
      </w:r>
    </w:p>
    <w:p>
      <w:pPr>
        <w:spacing w:after="0" w:line="20" w:lineRule="exact"/>
        <w:rPr>
          <w:sz w:val="2"/>
        </w:rPr>
        <w:sectPr>
          <w:pgSz w:w="11900" w:h="16840"/>
          <w:pgMar w:header="0" w:footer="850" w:top="1280" w:bottom="1040" w:left="920" w:right="1480"/>
        </w:sectPr>
      </w:pPr>
    </w:p>
    <w:p>
      <w:pPr>
        <w:pStyle w:val="Heading3"/>
        <w:numPr>
          <w:ilvl w:val="1"/>
          <w:numId w:val="3"/>
        </w:numPr>
        <w:tabs>
          <w:tab w:pos="1201" w:val="left" w:leader="none"/>
          <w:tab w:pos="1202" w:val="left" w:leader="none"/>
        </w:tabs>
        <w:spacing w:line="265" w:lineRule="exact" w:before="0" w:after="0"/>
        <w:ind w:left="1202" w:right="0" w:hanging="986"/>
        <w:jc w:val="left"/>
      </w:pPr>
      <w:r>
        <w:rPr>
          <w:spacing w:val="7"/>
        </w:rPr>
        <w:t>解除合同的手续及</w:t>
      </w:r>
    </w:p>
    <w:p>
      <w:pPr>
        <w:spacing w:before="21"/>
        <w:ind w:left="1193" w:right="1333" w:firstLine="0"/>
        <w:jc w:val="center"/>
        <w:rPr>
          <w:b/>
          <w:sz w:val="21"/>
        </w:rPr>
      </w:pPr>
      <w:r>
        <w:rPr>
          <w:b/>
          <w:w w:val="95"/>
          <w:sz w:val="21"/>
        </w:rPr>
        <w:t>风险</w:t>
      </w:r>
    </w:p>
    <w:p>
      <w:pPr>
        <w:pStyle w:val="BodyText"/>
        <w:spacing w:line="250" w:lineRule="exact"/>
        <w:ind w:left="181"/>
      </w:pPr>
      <w:r>
        <w:rPr/>
        <w:br w:type="column"/>
      </w:r>
      <w:r>
        <w:rPr/>
        <w:t>如您在犹豫期后申请解除本附加合同，请填写解除合同申请书并向</w:t>
      </w:r>
    </w:p>
    <w:p>
      <w:pPr>
        <w:pStyle w:val="BodyText"/>
        <w:spacing w:before="37"/>
        <w:ind w:left="181"/>
      </w:pPr>
      <w:r>
        <w:rPr/>
        <w:t>我们提供下列资料：</w:t>
      </w:r>
    </w:p>
    <w:p>
      <w:pPr>
        <w:pStyle w:val="BodyText"/>
        <w:spacing w:line="266" w:lineRule="exact" w:before="1"/>
        <w:ind w:left="181"/>
      </w:pPr>
      <w:r>
        <w:rPr/>
        <w:t>（</w:t>
      </w:r>
      <w:r>
        <w:rPr>
          <w:rFonts w:ascii="Times New Roman" w:eastAsia="Times New Roman"/>
        </w:rPr>
        <w:t>1</w:t>
      </w:r>
      <w:r>
        <w:rPr/>
        <w:t>）保险合同；</w:t>
      </w:r>
    </w:p>
    <w:p>
      <w:pPr>
        <w:pStyle w:val="BodyText"/>
        <w:spacing w:line="259" w:lineRule="exact"/>
        <w:ind w:left="181"/>
      </w:pPr>
      <w:r>
        <w:rPr/>
        <w:t>（</w:t>
      </w:r>
      <w:r>
        <w:rPr>
          <w:rFonts w:ascii="Times New Roman" w:eastAsia="Times New Roman"/>
        </w:rPr>
        <w:t>2</w:t>
      </w:r>
      <w:r>
        <w:rPr/>
        <w:t>）您的有效身份证件。</w:t>
      </w:r>
    </w:p>
    <w:p>
      <w:pPr>
        <w:pStyle w:val="BodyText"/>
        <w:spacing w:line="264" w:lineRule="auto"/>
        <w:ind w:left="181" w:right="60"/>
      </w:pPr>
      <w:r>
        <w:rPr/>
        <w:t>自我们收到解除合同申请书时起，本附加合同效力终止。我们自收到解除合同申请书之日起 </w:t>
      </w:r>
      <w:r>
        <w:rPr>
          <w:rFonts w:ascii="Times New Roman" w:eastAsia="Times New Roman"/>
        </w:rPr>
        <w:t>30 </w:t>
      </w:r>
      <w:r>
        <w:rPr/>
        <w:t>日内向您退还本附加合同的现金价值。您在犹豫期后解除合同会遭受一定损失。</w:t>
      </w:r>
    </w:p>
    <w:p>
      <w:pPr>
        <w:spacing w:after="0" w:line="264" w:lineRule="auto"/>
        <w:sectPr>
          <w:type w:val="continuous"/>
          <w:pgSz w:w="11900" w:h="16840"/>
          <w:pgMar w:top="80" w:bottom="280" w:left="920" w:right="1480"/>
          <w:cols w:num="2" w:equalWidth="0">
            <w:col w:w="2967" w:space="40"/>
            <w:col w:w="6493"/>
          </w:cols>
        </w:sectPr>
      </w:pPr>
    </w:p>
    <w:p>
      <w:pPr>
        <w:pStyle w:val="BodyText"/>
        <w:spacing w:before="2"/>
        <w:rPr>
          <w:sz w:val="20"/>
        </w:rPr>
      </w:pPr>
    </w:p>
    <w:p>
      <w:pPr>
        <w:spacing w:after="0"/>
        <w:rPr>
          <w:sz w:val="20"/>
        </w:rPr>
        <w:sectPr>
          <w:type w:val="continuous"/>
          <w:pgSz w:w="11900" w:h="16840"/>
          <w:pgMar w:top="80" w:bottom="280" w:left="920" w:right="1480"/>
        </w:sectPr>
      </w:pPr>
    </w:p>
    <w:p>
      <w:pPr>
        <w:pStyle w:val="Heading3"/>
        <w:numPr>
          <w:ilvl w:val="1"/>
          <w:numId w:val="3"/>
        </w:numPr>
        <w:tabs>
          <w:tab w:pos="1201" w:val="left" w:leader="none"/>
          <w:tab w:pos="1202" w:val="left" w:leader="none"/>
        </w:tabs>
        <w:spacing w:line="256" w:lineRule="auto" w:before="72" w:after="0"/>
        <w:ind w:left="1202" w:right="0" w:hanging="986"/>
        <w:jc w:val="left"/>
      </w:pPr>
      <w:r>
        <w:rPr>
          <w:spacing w:val="-5"/>
        </w:rPr>
        <w:t>附加合同效力的 终止</w:t>
      </w:r>
    </w:p>
    <w:p>
      <w:pPr>
        <w:pStyle w:val="BodyText"/>
        <w:spacing w:line="257" w:lineRule="exact" w:before="36"/>
        <w:ind w:left="175"/>
      </w:pPr>
      <w:r>
        <w:rPr/>
        <w:br w:type="column"/>
      </w:r>
      <w:r>
        <w:rPr/>
        <w:t>发生下列情况之一时，本附加合同效力终止：</w:t>
      </w:r>
    </w:p>
    <w:p>
      <w:pPr>
        <w:pStyle w:val="BodyText"/>
        <w:spacing w:line="267" w:lineRule="exact"/>
        <w:ind w:left="175"/>
      </w:pPr>
      <w:r>
        <w:rPr/>
        <w:t>（</w:t>
      </w:r>
      <w:r>
        <w:rPr>
          <w:rFonts w:ascii="Times New Roman" w:eastAsia="Times New Roman"/>
        </w:rPr>
        <w:t>1</w:t>
      </w:r>
      <w:r>
        <w:rPr/>
        <w:t>）我们收到解除合同申请书；</w:t>
      </w:r>
    </w:p>
    <w:p>
      <w:pPr>
        <w:pStyle w:val="BodyText"/>
        <w:spacing w:line="272" w:lineRule="exact"/>
        <w:ind w:left="175"/>
      </w:pPr>
      <w:r>
        <w:rPr/>
        <w:t>（</w:t>
      </w:r>
      <w:r>
        <w:rPr>
          <w:rFonts w:ascii="Times New Roman" w:eastAsia="Times New Roman"/>
          <w:position w:val="1"/>
        </w:rPr>
        <w:t>2</w:t>
      </w:r>
      <w:r>
        <w:rPr/>
        <w:t>）主合同满期或本附加合同满期（以较前者为准）；</w:t>
      </w:r>
    </w:p>
    <w:p>
      <w:pPr>
        <w:pStyle w:val="BodyText"/>
        <w:spacing w:line="288" w:lineRule="exact"/>
        <w:ind w:left="175"/>
      </w:pPr>
      <w:r>
        <w:rPr/>
        <w:t>（</w:t>
      </w:r>
      <w:r>
        <w:rPr>
          <w:rFonts w:ascii="Times New Roman" w:eastAsia="Times New Roman"/>
        </w:rPr>
        <w:t>3</w:t>
      </w:r>
      <w:r>
        <w:rPr/>
        <w:t>）因主合同或本附加合同其他条款所列情况而效力终止。</w:t>
      </w:r>
    </w:p>
    <w:p>
      <w:pPr>
        <w:spacing w:after="0" w:line="288" w:lineRule="exact"/>
        <w:sectPr>
          <w:type w:val="continuous"/>
          <w:pgSz w:w="11900" w:h="16840"/>
          <w:pgMar w:top="80" w:bottom="280" w:left="920" w:right="1480"/>
          <w:cols w:num="2" w:equalWidth="0">
            <w:col w:w="2973" w:space="40"/>
            <w:col w:w="6487"/>
          </w:cols>
        </w:sectPr>
      </w:pPr>
    </w:p>
    <w:p>
      <w:pPr>
        <w:pStyle w:val="BodyText"/>
        <w:spacing w:before="6"/>
        <w:rPr>
          <w:sz w:val="11"/>
        </w:rPr>
      </w:pPr>
    </w:p>
    <w:p>
      <w:pPr>
        <w:pStyle w:val="Heading2"/>
        <w:numPr>
          <w:ilvl w:val="0"/>
          <w:numId w:val="3"/>
        </w:numPr>
        <w:tabs>
          <w:tab w:pos="1201" w:val="left" w:leader="none"/>
          <w:tab w:pos="1202" w:val="left" w:leader="none"/>
        </w:tabs>
        <w:spacing w:line="240" w:lineRule="auto" w:before="30" w:after="0"/>
        <w:ind w:left="1202" w:right="0" w:hanging="986"/>
        <w:jc w:val="left"/>
      </w:pPr>
      <w:r>
        <w:rPr>
          <w:w w:val="95"/>
          <w:position w:val="1"/>
        </w:rPr>
        <w:t>重大疾病保障范围及定义</w:t>
      </w:r>
    </w:p>
    <w:p>
      <w:pPr>
        <w:pStyle w:val="BodyText"/>
        <w:spacing w:before="2"/>
        <w:rPr>
          <w:b/>
          <w:sz w:val="10"/>
        </w:rPr>
      </w:pPr>
      <w:r>
        <w:rPr/>
        <w:pict>
          <v:group style="position:absolute;margin-left:51.299999pt;margin-top:8.597143pt;width:464.4pt;height:.6pt;mso-position-horizontal-relative:page;mso-position-vertical-relative:paragraph;z-index:1192;mso-wrap-distance-left:0;mso-wrap-distance-right:0" coordorigin="1026,172" coordsize="9288,12">
            <v:line style="position:absolute" from="1026,178" to="2012,178" stroked="true" strokeweight=".6pt" strokecolor="#000000">
              <v:stroke dashstyle="solid"/>
            </v:line>
            <v:line style="position:absolute" from="2012,178" to="10314,178" stroked="true" strokeweight=".6pt" strokecolor="#000000">
              <v:stroke dashstyle="solid"/>
            </v:line>
            <w10:wrap type="topAndBottom"/>
          </v:group>
        </w:pict>
      </w:r>
    </w:p>
    <w:p>
      <w:pPr>
        <w:pStyle w:val="BodyText"/>
        <w:ind w:left="1201"/>
      </w:pPr>
      <w:r>
        <w:rPr>
          <w:w w:val="95"/>
        </w:rPr>
        <w:t>被保险人发生符合以下疾病定义所述条件的疾病，应当由</w:t>
      </w:r>
      <w:r>
        <w:rPr>
          <w:b/>
          <w:w w:val="95"/>
        </w:rPr>
        <w:t>专科医生</w:t>
      </w:r>
      <w:r>
        <w:rPr>
          <w:w w:val="95"/>
        </w:rPr>
        <w:t>明确诊断。</w:t>
      </w:r>
    </w:p>
    <w:p>
      <w:pPr>
        <w:pStyle w:val="BodyText"/>
        <w:spacing w:before="8"/>
        <w:rPr>
          <w:sz w:val="26"/>
        </w:rPr>
      </w:pPr>
    </w:p>
    <w:p>
      <w:pPr>
        <w:pStyle w:val="ListParagraph"/>
        <w:numPr>
          <w:ilvl w:val="1"/>
          <w:numId w:val="3"/>
        </w:numPr>
        <w:tabs>
          <w:tab w:pos="1201" w:val="left" w:leader="none"/>
          <w:tab w:pos="1202" w:val="left" w:leader="none"/>
          <w:tab w:pos="3187" w:val="left" w:leader="none"/>
        </w:tabs>
        <w:spacing w:line="240" w:lineRule="auto" w:before="1" w:after="0"/>
        <w:ind w:left="1090" w:right="0" w:hanging="874"/>
        <w:jc w:val="left"/>
        <w:rPr>
          <w:sz w:val="21"/>
        </w:rPr>
      </w:pPr>
      <w:r>
        <w:rPr>
          <w:b/>
          <w:sz w:val="21"/>
        </w:rPr>
        <w:t>恶性肿瘤</w:t>
        <w:tab/>
      </w:r>
      <w:r>
        <w:rPr>
          <w:sz w:val="21"/>
        </w:rPr>
        <w:t>指恶性细胞不受控制的进行性增长和扩散，浸润和破坏周围正常组</w:t>
      </w:r>
    </w:p>
    <w:p>
      <w:pPr>
        <w:pStyle w:val="BodyText"/>
        <w:spacing w:line="273" w:lineRule="auto" w:before="31"/>
        <w:ind w:left="3188" w:right="209"/>
      </w:pPr>
      <w:r>
        <w:rPr>
          <w:spacing w:val="-14"/>
        </w:rPr>
        <w:t>织，可以经血管、淋巴管和体腔扩散转移到身体其它部位的疾病。经病理学检查结果明确诊断，临床诊断属于世界卫生组织《疾病和有</w:t>
      </w:r>
    </w:p>
    <w:p>
      <w:pPr>
        <w:spacing w:after="0" w:line="273" w:lineRule="auto"/>
        <w:sectPr>
          <w:type w:val="continuous"/>
          <w:pgSz w:w="11900" w:h="16840"/>
          <w:pgMar w:top="80" w:bottom="280" w:left="920" w:right="1480"/>
        </w:sectPr>
      </w:pPr>
    </w:p>
    <w:p>
      <w:pPr>
        <w:pStyle w:val="BodyText"/>
        <w:spacing w:line="256" w:lineRule="auto" w:before="28"/>
        <w:ind w:left="3076" w:right="951"/>
      </w:pPr>
      <w:r>
        <w:rPr/>
        <w:t>关健康问题的国际统计分类》（</w:t>
      </w:r>
      <w:r>
        <w:rPr>
          <w:rFonts w:ascii="Times New Roman" w:eastAsia="Times New Roman"/>
        </w:rPr>
        <w:t>ICD-10</w:t>
      </w:r>
      <w:r>
        <w:rPr/>
        <w:t>）的恶性肿瘤范畴。下列疾病不在保障范围内：</w:t>
      </w:r>
    </w:p>
    <w:p>
      <w:pPr>
        <w:pStyle w:val="BodyText"/>
        <w:spacing w:before="21"/>
        <w:ind w:left="3076"/>
      </w:pPr>
      <w:r>
        <w:rPr/>
        <w:t>（</w:t>
      </w:r>
      <w:r>
        <w:rPr>
          <w:rFonts w:ascii="Times New Roman" w:eastAsia="Times New Roman"/>
        </w:rPr>
        <w:t>1</w:t>
      </w:r>
      <w:r>
        <w:rPr/>
        <w:t>）原位癌；</w:t>
      </w:r>
    </w:p>
    <w:p>
      <w:pPr>
        <w:pStyle w:val="BodyText"/>
        <w:spacing w:before="20"/>
        <w:ind w:left="3076"/>
      </w:pPr>
      <w:r>
        <w:rPr/>
        <w:t>（</w:t>
      </w:r>
      <w:r>
        <w:rPr>
          <w:rFonts w:ascii="Times New Roman" w:eastAsia="Times New Roman"/>
        </w:rPr>
        <w:t>2</w:t>
      </w:r>
      <w:r>
        <w:rPr/>
        <w:t>）相当于</w:t>
      </w:r>
      <w:r>
        <w:rPr>
          <w:rFonts w:ascii="Times New Roman" w:eastAsia="Times New Roman"/>
        </w:rPr>
        <w:t>Binet</w:t>
      </w:r>
      <w:r>
        <w:rPr/>
        <w:t>分期方案</w:t>
      </w:r>
      <w:r>
        <w:rPr>
          <w:rFonts w:ascii="Times New Roman" w:eastAsia="Times New Roman"/>
        </w:rPr>
        <w:t>A</w:t>
      </w:r>
      <w:r>
        <w:rPr/>
        <w:t>期程度的慢性淋巴细胞白血病；</w:t>
      </w:r>
    </w:p>
    <w:p>
      <w:pPr>
        <w:pStyle w:val="BodyText"/>
        <w:spacing w:before="20"/>
        <w:ind w:left="3076"/>
      </w:pPr>
      <w:r>
        <w:rPr/>
        <w:t>（</w:t>
      </w:r>
      <w:r>
        <w:rPr>
          <w:rFonts w:ascii="Times New Roman" w:eastAsia="Times New Roman"/>
        </w:rPr>
        <w:t>3</w:t>
      </w:r>
      <w:r>
        <w:rPr/>
        <w:t>）相当于</w:t>
      </w:r>
      <w:r>
        <w:rPr>
          <w:rFonts w:ascii="Times New Roman" w:eastAsia="Times New Roman"/>
        </w:rPr>
        <w:t>Ann Arbor</w:t>
      </w:r>
      <w:r>
        <w:rPr/>
        <w:t>分期方案</w:t>
      </w:r>
      <w:r>
        <w:rPr>
          <w:rFonts w:ascii="Times New Roman" w:eastAsia="Times New Roman"/>
        </w:rPr>
        <w:t>I</w:t>
      </w:r>
      <w:r>
        <w:rPr/>
        <w:t>期程度的何杰金氏病；</w:t>
      </w:r>
    </w:p>
    <w:p>
      <w:pPr>
        <w:pStyle w:val="BodyText"/>
        <w:spacing w:before="20"/>
        <w:ind w:left="3076"/>
      </w:pPr>
      <w:r>
        <w:rPr/>
        <w:t>（</w:t>
      </w:r>
      <w:r>
        <w:rPr>
          <w:rFonts w:ascii="Times New Roman" w:eastAsia="Times New Roman"/>
        </w:rPr>
        <w:t>4</w:t>
      </w:r>
      <w:r>
        <w:rPr/>
        <w:t>）皮肤癌（不包括恶性黑色素瘤及已发生转移的皮肤癌）；</w:t>
      </w:r>
    </w:p>
    <w:p>
      <w:pPr>
        <w:pStyle w:val="BodyText"/>
        <w:spacing w:before="16"/>
        <w:ind w:left="3076"/>
      </w:pPr>
      <w:r>
        <w:rPr>
          <w:position w:val="2"/>
        </w:rPr>
        <w:t>（</w:t>
      </w:r>
      <w:r>
        <w:rPr>
          <w:rFonts w:ascii="Times New Roman" w:eastAsia="Times New Roman"/>
          <w:position w:val="2"/>
        </w:rPr>
        <w:t>5</w:t>
      </w:r>
      <w:r>
        <w:rPr>
          <w:position w:val="2"/>
        </w:rPr>
        <w:t>）</w:t>
      </w:r>
      <w:r>
        <w:rPr>
          <w:rFonts w:ascii="Times New Roman" w:eastAsia="Times New Roman"/>
          <w:position w:val="2"/>
        </w:rPr>
        <w:t>TNM</w:t>
      </w:r>
      <w:r>
        <w:rPr>
          <w:position w:val="2"/>
        </w:rPr>
        <w:t>分期为</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w:t>
      </w:r>
      <w:r>
        <w:rPr>
          <w:position w:val="2"/>
        </w:rPr>
        <w:t>期或更轻分期的前列腺癌；</w:t>
      </w:r>
    </w:p>
    <w:p>
      <w:pPr>
        <w:pStyle w:val="BodyText"/>
        <w:spacing w:before="24"/>
        <w:ind w:left="3076"/>
      </w:pPr>
      <w:r>
        <w:rPr/>
        <w:t>（</w:t>
      </w:r>
      <w:r>
        <w:rPr>
          <w:rFonts w:ascii="Times New Roman" w:eastAsia="Times New Roman"/>
        </w:rPr>
        <w:t>6</w:t>
      </w:r>
      <w:r>
        <w:rPr/>
        <w:t>）感染艾滋病病毒或患艾滋病期间所患恶性肿瘤。</w:t>
      </w:r>
    </w:p>
    <w:p>
      <w:pPr>
        <w:pStyle w:val="BodyText"/>
        <w:spacing w:before="6"/>
        <w:rPr>
          <w:sz w:val="25"/>
        </w:rPr>
      </w:pPr>
    </w:p>
    <w:p>
      <w:pPr>
        <w:pStyle w:val="ListParagraph"/>
        <w:numPr>
          <w:ilvl w:val="1"/>
          <w:numId w:val="3"/>
        </w:numPr>
        <w:tabs>
          <w:tab w:pos="1089" w:val="left" w:leader="none"/>
          <w:tab w:pos="1090" w:val="left" w:leader="none"/>
          <w:tab w:pos="3075" w:val="left" w:leader="none"/>
        </w:tabs>
        <w:spacing w:line="240" w:lineRule="auto" w:before="0" w:after="0"/>
        <w:ind w:left="1090" w:right="0" w:hanging="986"/>
        <w:jc w:val="left"/>
        <w:rPr>
          <w:sz w:val="21"/>
        </w:rPr>
      </w:pPr>
      <w:r>
        <w:rPr>
          <w:b/>
          <w:sz w:val="21"/>
        </w:rPr>
        <w:t>急性心肌梗塞</w:t>
        <w:tab/>
      </w:r>
      <w:r>
        <w:rPr>
          <w:sz w:val="21"/>
        </w:rPr>
        <w:t>指因冠状动脉阻塞导致的相应区域供血不足造成部分心肌坏死。须</w:t>
      </w:r>
    </w:p>
    <w:p>
      <w:pPr>
        <w:pStyle w:val="BodyText"/>
        <w:spacing w:before="21"/>
        <w:ind w:left="3076"/>
      </w:pPr>
      <w:r>
        <w:rPr/>
        <w:t>满足下列至少三项条件：</w:t>
      </w:r>
    </w:p>
    <w:p>
      <w:pPr>
        <w:pStyle w:val="BodyText"/>
        <w:spacing w:before="37"/>
        <w:ind w:left="3076"/>
      </w:pPr>
      <w:r>
        <w:rPr/>
        <w:t>（</w:t>
      </w:r>
      <w:r>
        <w:rPr>
          <w:rFonts w:ascii="Times New Roman" w:eastAsia="Times New Roman"/>
        </w:rPr>
        <w:t>1</w:t>
      </w:r>
      <w:r>
        <w:rPr/>
        <w:t>）典型临床表现，例如急性胸痛等；</w:t>
      </w:r>
    </w:p>
    <w:p>
      <w:pPr>
        <w:pStyle w:val="BodyText"/>
        <w:spacing w:before="21"/>
        <w:ind w:left="3076"/>
      </w:pPr>
      <w:r>
        <w:rPr/>
        <w:t>（</w:t>
      </w:r>
      <w:r>
        <w:rPr>
          <w:rFonts w:ascii="Times New Roman" w:eastAsia="Times New Roman"/>
        </w:rPr>
        <w:t>2</w:t>
      </w:r>
      <w:r>
        <w:rPr/>
        <w:t>）新近的心电图改变提示急性心肌梗塞；</w:t>
      </w:r>
    </w:p>
    <w:p>
      <w:pPr>
        <w:pStyle w:val="BodyText"/>
        <w:spacing w:line="256" w:lineRule="auto" w:before="21"/>
        <w:ind w:left="3076" w:right="398"/>
      </w:pPr>
      <w:r>
        <w:rPr/>
        <w:t>（</w:t>
      </w:r>
      <w:r>
        <w:rPr>
          <w:rFonts w:ascii="Times New Roman" w:eastAsia="Times New Roman"/>
        </w:rPr>
        <w:t>3</w:t>
      </w:r>
      <w:r>
        <w:rPr/>
        <w:t>）心肌酶或肌钙蛋白有诊断意义的升高，或呈符合急性心肌梗塞的动态性变化；</w:t>
      </w:r>
    </w:p>
    <w:p>
      <w:pPr>
        <w:pStyle w:val="BodyText"/>
        <w:spacing w:before="22"/>
        <w:ind w:left="3076"/>
      </w:pPr>
      <w:r>
        <w:rPr/>
        <w:t>（</w:t>
      </w:r>
      <w:r>
        <w:rPr>
          <w:rFonts w:ascii="Times New Roman" w:eastAsia="Times New Roman"/>
        </w:rPr>
        <w:t>4</w:t>
      </w:r>
      <w:r>
        <w:rPr/>
        <w:t>）发病</w:t>
      </w:r>
      <w:r>
        <w:rPr>
          <w:rFonts w:ascii="Times New Roman" w:eastAsia="Times New Roman"/>
        </w:rPr>
        <w:t>90</w:t>
      </w:r>
      <w:r>
        <w:rPr/>
        <w:t>天后，经检查证实左心室功能降低，如左心室射血分</w:t>
      </w:r>
    </w:p>
    <w:p>
      <w:pPr>
        <w:pStyle w:val="BodyText"/>
        <w:spacing w:before="21"/>
        <w:ind w:left="3076"/>
      </w:pPr>
      <w:r>
        <w:rPr/>
        <w:t>数低于</w:t>
      </w:r>
      <w:r>
        <w:rPr>
          <w:rFonts w:ascii="Times New Roman" w:eastAsia="Times New Roman"/>
        </w:rPr>
        <w:t>50%</w:t>
      </w:r>
      <w:r>
        <w:rPr/>
        <w:t>。</w:t>
      </w:r>
    </w:p>
    <w:p>
      <w:pPr>
        <w:pStyle w:val="BodyText"/>
        <w:spacing w:before="6"/>
        <w:rPr>
          <w:sz w:val="19"/>
        </w:rPr>
      </w:pPr>
    </w:p>
    <w:p>
      <w:pPr>
        <w:pStyle w:val="ListParagraph"/>
        <w:numPr>
          <w:ilvl w:val="1"/>
          <w:numId w:val="3"/>
        </w:numPr>
        <w:tabs>
          <w:tab w:pos="1089" w:val="left" w:leader="none"/>
          <w:tab w:pos="1090" w:val="left" w:leader="none"/>
          <w:tab w:pos="3075" w:val="left" w:leader="none"/>
        </w:tabs>
        <w:spacing w:line="240" w:lineRule="auto" w:before="1" w:after="0"/>
        <w:ind w:left="1090" w:right="0" w:hanging="986"/>
        <w:jc w:val="left"/>
        <w:rPr>
          <w:sz w:val="21"/>
        </w:rPr>
      </w:pPr>
      <w:r>
        <w:rPr>
          <w:b/>
          <w:sz w:val="21"/>
        </w:rPr>
        <w:t>脑中风后遗症</w:t>
        <w:tab/>
      </w:r>
      <w:r>
        <w:rPr>
          <w:sz w:val="21"/>
        </w:rPr>
        <w:t>指因脑血管的突发病变引起脑血管出血、栓塞或梗塞，并导致神经</w:t>
      </w:r>
    </w:p>
    <w:p>
      <w:pPr>
        <w:pStyle w:val="BodyText"/>
        <w:spacing w:before="31"/>
        <w:ind w:left="3076"/>
      </w:pPr>
      <w:r>
        <w:rPr/>
        <w:t>系统永久性的功能障碍。神经系统永久性的功能障碍，指疾病确诊</w:t>
      </w:r>
    </w:p>
    <w:p>
      <w:pPr>
        <w:pStyle w:val="BodyText"/>
        <w:spacing w:before="36"/>
        <w:ind w:left="3076"/>
      </w:pPr>
      <w:r>
        <w:rPr>
          <w:rFonts w:ascii="Times New Roman" w:eastAsia="Times New Roman"/>
          <w:position w:val="1"/>
        </w:rPr>
        <w:t>180 </w:t>
      </w:r>
      <w:r>
        <w:rPr/>
        <w:t>天后，仍遗留下列一种或一种以上障碍：</w:t>
      </w:r>
    </w:p>
    <w:p>
      <w:pPr>
        <w:spacing w:before="30"/>
        <w:ind w:left="3076" w:right="0" w:firstLine="0"/>
        <w:jc w:val="left"/>
        <w:rPr>
          <w:sz w:val="21"/>
        </w:rPr>
      </w:pPr>
      <w:r>
        <w:rPr>
          <w:w w:val="95"/>
          <w:sz w:val="21"/>
        </w:rPr>
        <w:t>（</w:t>
      </w:r>
      <w:r>
        <w:rPr>
          <w:rFonts w:ascii="Times New Roman" w:eastAsia="Times New Roman"/>
          <w:w w:val="95"/>
          <w:position w:val="1"/>
          <w:sz w:val="21"/>
        </w:rPr>
        <w:t>1</w:t>
      </w:r>
      <w:r>
        <w:rPr>
          <w:w w:val="95"/>
          <w:sz w:val="21"/>
        </w:rPr>
        <w:t>）一肢或一肢以上</w:t>
      </w:r>
      <w:r>
        <w:rPr>
          <w:b/>
          <w:w w:val="95"/>
          <w:sz w:val="21"/>
        </w:rPr>
        <w:t>肢体机能完全丧失</w:t>
      </w:r>
      <w:r>
        <w:rPr>
          <w:w w:val="95"/>
          <w:sz w:val="21"/>
        </w:rPr>
        <w:t>；</w:t>
      </w:r>
    </w:p>
    <w:p>
      <w:pPr>
        <w:spacing w:before="30"/>
        <w:ind w:left="3076" w:right="0" w:firstLine="0"/>
        <w:jc w:val="left"/>
        <w:rPr>
          <w:sz w:val="21"/>
        </w:rPr>
      </w:pPr>
      <w:r>
        <w:rPr>
          <w:w w:val="95"/>
          <w:sz w:val="21"/>
        </w:rPr>
        <w:t>（</w:t>
      </w:r>
      <w:r>
        <w:rPr>
          <w:rFonts w:ascii="Times New Roman" w:eastAsia="Times New Roman"/>
          <w:w w:val="95"/>
          <w:position w:val="1"/>
          <w:sz w:val="21"/>
        </w:rPr>
        <w:t>2</w:t>
      </w:r>
      <w:r>
        <w:rPr>
          <w:w w:val="95"/>
          <w:sz w:val="21"/>
        </w:rPr>
        <w:t>）</w:t>
      </w:r>
      <w:r>
        <w:rPr>
          <w:b/>
          <w:w w:val="95"/>
          <w:sz w:val="21"/>
        </w:rPr>
        <w:t>语言能力或咀嚼吞咽能力完全丧失</w:t>
      </w:r>
      <w:r>
        <w:rPr>
          <w:w w:val="95"/>
          <w:sz w:val="21"/>
        </w:rPr>
        <w:t>；</w:t>
      </w:r>
    </w:p>
    <w:p>
      <w:pPr>
        <w:spacing w:line="266" w:lineRule="auto" w:before="30"/>
        <w:ind w:left="3076" w:right="326" w:firstLine="0"/>
        <w:jc w:val="left"/>
        <w:rPr>
          <w:sz w:val="21"/>
        </w:rPr>
      </w:pPr>
      <w:r>
        <w:rPr>
          <w:sz w:val="21"/>
        </w:rPr>
        <w:t>（</w:t>
      </w:r>
      <w:r>
        <w:rPr>
          <w:rFonts w:ascii="Times New Roman" w:eastAsia="Times New Roman"/>
          <w:position w:val="1"/>
          <w:sz w:val="21"/>
        </w:rPr>
        <w:t>3</w:t>
      </w:r>
      <w:r>
        <w:rPr>
          <w:sz w:val="21"/>
        </w:rPr>
        <w:t>）自主生活能力完全丧失，无法独立完成</w:t>
      </w:r>
      <w:r>
        <w:rPr>
          <w:b/>
          <w:sz w:val="21"/>
        </w:rPr>
        <w:t>六项基本日常生活活</w:t>
      </w:r>
      <w:r>
        <w:rPr>
          <w:b/>
          <w:w w:val="95"/>
          <w:sz w:val="21"/>
        </w:rPr>
        <w:t>动</w:t>
      </w:r>
      <w:r>
        <w:rPr>
          <w:w w:val="95"/>
          <w:sz w:val="21"/>
        </w:rPr>
        <w:t>中的三项或三项以上。</w:t>
      </w:r>
    </w:p>
    <w:p>
      <w:pPr>
        <w:pStyle w:val="BodyText"/>
        <w:spacing w:before="2"/>
      </w:pPr>
    </w:p>
    <w:p>
      <w:pPr>
        <w:spacing w:after="0"/>
        <w:sectPr>
          <w:pgSz w:w="11900" w:h="16840"/>
          <w:pgMar w:header="0" w:footer="850" w:top="1200" w:bottom="1040" w:left="1600" w:right="800"/>
        </w:sectPr>
      </w:pPr>
    </w:p>
    <w:p>
      <w:pPr>
        <w:pStyle w:val="Heading3"/>
        <w:numPr>
          <w:ilvl w:val="1"/>
          <w:numId w:val="3"/>
        </w:numPr>
        <w:tabs>
          <w:tab w:pos="1089" w:val="left" w:leader="none"/>
          <w:tab w:pos="1090" w:val="left" w:leader="none"/>
        </w:tabs>
        <w:spacing w:line="266" w:lineRule="auto" w:before="48" w:after="0"/>
        <w:ind w:left="1090" w:right="0" w:hanging="986"/>
        <w:jc w:val="left"/>
      </w:pPr>
      <w:r>
        <w:rPr>
          <w:spacing w:val="7"/>
        </w:rPr>
        <w:t>重大器官移植术或</w:t>
      </w:r>
      <w:r>
        <w:rPr>
          <w:spacing w:val="7"/>
          <w:w w:val="95"/>
        </w:rPr>
        <w:t>造血干细胞移植术</w:t>
      </w:r>
    </w:p>
    <w:p>
      <w:pPr>
        <w:pStyle w:val="BodyText"/>
        <w:spacing w:before="48"/>
        <w:ind w:left="103"/>
      </w:pPr>
      <w:r>
        <w:rPr/>
        <w:br w:type="column"/>
      </w:r>
      <w:r>
        <w:rPr/>
        <w:t>重大器官移植术，指因相应器官功能衰竭，已经实施了肾脏、肝脏、</w:t>
      </w:r>
    </w:p>
    <w:p>
      <w:pPr>
        <w:pStyle w:val="BodyText"/>
        <w:spacing w:before="36"/>
        <w:ind w:left="103"/>
      </w:pPr>
      <w:r>
        <w:rPr/>
        <w:t>心脏或肺脏的异体移植手术。</w:t>
      </w:r>
    </w:p>
    <w:p>
      <w:pPr>
        <w:pStyle w:val="BodyText"/>
        <w:spacing w:line="273" w:lineRule="auto" w:before="36"/>
        <w:ind w:left="103" w:right="333"/>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00" w:h="16840"/>
          <w:pgMar w:top="80" w:bottom="280" w:left="1600" w:right="800"/>
          <w:cols w:num="2" w:equalWidth="0">
            <w:col w:w="2854" w:space="118"/>
            <w:col w:w="6528"/>
          </w:cols>
        </w:sectPr>
      </w:pPr>
    </w:p>
    <w:p>
      <w:pPr>
        <w:pStyle w:val="BodyText"/>
        <w:spacing w:before="9"/>
        <w:rPr>
          <w:sz w:val="20"/>
        </w:rPr>
      </w:pPr>
    </w:p>
    <w:p>
      <w:pPr>
        <w:spacing w:after="0"/>
        <w:rPr>
          <w:sz w:val="20"/>
        </w:rPr>
        <w:sectPr>
          <w:type w:val="continuous"/>
          <w:pgSz w:w="11900" w:h="16840"/>
          <w:pgMar w:top="80" w:bottom="280" w:left="1600" w:right="800"/>
        </w:sectPr>
      </w:pPr>
    </w:p>
    <w:p>
      <w:pPr>
        <w:pStyle w:val="Heading3"/>
        <w:numPr>
          <w:ilvl w:val="1"/>
          <w:numId w:val="3"/>
        </w:numPr>
        <w:tabs>
          <w:tab w:pos="1089" w:val="left" w:leader="none"/>
          <w:tab w:pos="1090" w:val="left" w:leader="none"/>
        </w:tabs>
        <w:spacing w:line="240" w:lineRule="auto" w:before="48" w:after="0"/>
        <w:ind w:left="1090" w:right="0" w:hanging="986"/>
        <w:jc w:val="left"/>
      </w:pPr>
      <w:r>
        <w:rPr>
          <w:spacing w:val="-30"/>
        </w:rPr>
        <w:t>冠 状 动 脉 搭 桥 术</w:t>
      </w:r>
    </w:p>
    <w:p>
      <w:pPr>
        <w:spacing w:line="273" w:lineRule="auto" w:before="31"/>
        <w:ind w:left="1090" w:right="4" w:firstLine="0"/>
        <w:jc w:val="left"/>
        <w:rPr>
          <w:b/>
          <w:sz w:val="21"/>
        </w:rPr>
      </w:pPr>
      <w:r>
        <w:rPr>
          <w:b/>
          <w:sz w:val="21"/>
        </w:rPr>
        <w:t>（或称冠状动脉旁</w:t>
      </w:r>
      <w:r>
        <w:rPr>
          <w:b/>
          <w:w w:val="95"/>
          <w:sz w:val="21"/>
        </w:rPr>
        <w:t>路移植术）</w:t>
      </w:r>
    </w:p>
    <w:p>
      <w:pPr>
        <w:pStyle w:val="BodyText"/>
        <w:spacing w:before="48"/>
        <w:ind w:left="103"/>
      </w:pPr>
      <w:r>
        <w:rPr/>
        <w:br w:type="column"/>
      </w:r>
      <w:r>
        <w:rPr/>
        <w:t>指为治疗严重的冠心病，实际实施了开胸进行的冠状动脉血管旁路</w:t>
      </w:r>
    </w:p>
    <w:p>
      <w:pPr>
        <w:pStyle w:val="BodyText"/>
        <w:spacing w:before="37"/>
        <w:ind w:left="103"/>
      </w:pPr>
      <w:r>
        <w:rPr/>
        <w:t>移植的手术。</w:t>
      </w:r>
    </w:p>
    <w:p>
      <w:pPr>
        <w:pStyle w:val="BodyText"/>
        <w:spacing w:line="273" w:lineRule="auto" w:before="37"/>
        <w:ind w:left="103" w:right="323"/>
      </w:pPr>
      <w:r>
        <w:rPr>
          <w:spacing w:val="-15"/>
        </w:rPr>
        <w:t>冠状动脉支架植入术、心导管球囊扩张术、激光射频技术及其它非开胸的介入手术、腔镜手术不在保障范围内。</w:t>
      </w:r>
    </w:p>
    <w:p>
      <w:pPr>
        <w:spacing w:after="0" w:line="273" w:lineRule="auto"/>
        <w:sectPr>
          <w:type w:val="continuous"/>
          <w:pgSz w:w="11900" w:h="16840"/>
          <w:pgMar w:top="80" w:bottom="280" w:left="1600" w:right="800"/>
          <w:cols w:num="2" w:equalWidth="0">
            <w:col w:w="2861" w:space="111"/>
            <w:col w:w="6528"/>
          </w:cols>
        </w:sectPr>
      </w:pPr>
    </w:p>
    <w:p>
      <w:pPr>
        <w:pStyle w:val="BodyText"/>
        <w:spacing w:before="9"/>
        <w:rPr>
          <w:sz w:val="20"/>
        </w:rPr>
      </w:pPr>
    </w:p>
    <w:p>
      <w:pPr>
        <w:spacing w:after="0"/>
        <w:rPr>
          <w:sz w:val="20"/>
        </w:rPr>
        <w:sectPr>
          <w:type w:val="continuous"/>
          <w:pgSz w:w="11900" w:h="16840"/>
          <w:pgMar w:top="80" w:bottom="280" w:left="1600" w:right="800"/>
        </w:sectPr>
      </w:pPr>
    </w:p>
    <w:p>
      <w:pPr>
        <w:pStyle w:val="Heading3"/>
        <w:numPr>
          <w:ilvl w:val="1"/>
          <w:numId w:val="3"/>
        </w:numPr>
        <w:tabs>
          <w:tab w:pos="1089" w:val="left" w:leader="none"/>
          <w:tab w:pos="1090" w:val="left" w:leader="none"/>
        </w:tabs>
        <w:spacing w:line="268" w:lineRule="auto" w:before="48" w:after="0"/>
        <w:ind w:left="1090" w:right="0" w:hanging="986"/>
        <w:jc w:val="both"/>
      </w:pPr>
      <w:r>
        <w:rPr>
          <w:spacing w:val="10"/>
        </w:rPr>
        <w:t>终末期肾病（</w:t>
      </w:r>
      <w:r>
        <w:rPr>
          <w:spacing w:val="5"/>
        </w:rPr>
        <w:t>或称</w:t>
      </w:r>
      <w:r>
        <w:rPr>
          <w:spacing w:val="7"/>
        </w:rPr>
        <w:t>慢性肾功能衰竭尿</w:t>
      </w:r>
      <w:r>
        <w:rPr>
          <w:spacing w:val="7"/>
          <w:w w:val="95"/>
        </w:rPr>
        <w:t>毒症期）</w:t>
      </w:r>
    </w:p>
    <w:p>
      <w:pPr>
        <w:pStyle w:val="BodyText"/>
        <w:spacing w:line="273" w:lineRule="auto" w:before="48"/>
        <w:ind w:left="103" w:right="333"/>
      </w:pPr>
      <w:r>
        <w:rPr/>
        <w:br w:type="column"/>
      </w:r>
      <w:r>
        <w:rPr/>
        <w:t>指双肾功能慢性不可逆性衰竭，达到尿毒症期，经诊断后已经进行了至少 </w:t>
      </w:r>
      <w:r>
        <w:rPr>
          <w:rFonts w:ascii="Times New Roman" w:eastAsia="Times New Roman"/>
          <w:position w:val="1"/>
        </w:rPr>
        <w:t>90 </w:t>
      </w:r>
      <w:r>
        <w:rPr/>
        <w:t>天的规律性透析治疗或实施了肾脏移植手术。</w:t>
      </w:r>
    </w:p>
    <w:p>
      <w:pPr>
        <w:spacing w:after="0" w:line="273" w:lineRule="auto"/>
        <w:sectPr>
          <w:type w:val="continuous"/>
          <w:pgSz w:w="11900" w:h="16840"/>
          <w:pgMar w:top="80" w:bottom="280" w:left="1600" w:right="800"/>
          <w:cols w:num="2" w:equalWidth="0">
            <w:col w:w="2854" w:space="118"/>
            <w:col w:w="6528"/>
          </w:cols>
        </w:sectPr>
      </w:pPr>
    </w:p>
    <w:p>
      <w:pPr>
        <w:pStyle w:val="BodyText"/>
      </w:pPr>
    </w:p>
    <w:p>
      <w:pPr>
        <w:pStyle w:val="ListParagraph"/>
        <w:numPr>
          <w:ilvl w:val="1"/>
          <w:numId w:val="3"/>
        </w:numPr>
        <w:tabs>
          <w:tab w:pos="1089" w:val="left" w:leader="none"/>
          <w:tab w:pos="1090" w:val="left" w:leader="none"/>
          <w:tab w:pos="3075" w:val="left" w:leader="none"/>
        </w:tabs>
        <w:spacing w:line="240" w:lineRule="auto" w:before="48" w:after="0"/>
        <w:ind w:left="1090" w:right="0" w:hanging="986"/>
        <w:jc w:val="left"/>
        <w:rPr>
          <w:sz w:val="21"/>
        </w:rPr>
      </w:pPr>
      <w:r>
        <w:rPr>
          <w:b/>
          <w:sz w:val="21"/>
        </w:rPr>
        <w:t>多个肢体缺失</w:t>
        <w:tab/>
      </w:r>
      <w:r>
        <w:rPr>
          <w:sz w:val="21"/>
        </w:rPr>
        <w:t>指因疾病或意外伤害导致两个或两个以上肢体自腕关节或踝关节近</w:t>
      </w:r>
    </w:p>
    <w:p>
      <w:pPr>
        <w:pStyle w:val="BodyText"/>
        <w:spacing w:before="31"/>
        <w:ind w:left="3076"/>
      </w:pPr>
      <w:r>
        <w:rPr/>
        <w:t>端（靠近躯干端）以上完全性断离。</w:t>
      </w:r>
    </w:p>
    <w:p>
      <w:pPr>
        <w:pStyle w:val="BodyText"/>
        <w:rPr>
          <w:sz w:val="23"/>
        </w:rPr>
      </w:pPr>
    </w:p>
    <w:p>
      <w:pPr>
        <w:spacing w:after="0"/>
        <w:rPr>
          <w:sz w:val="23"/>
        </w:rPr>
        <w:sectPr>
          <w:type w:val="continuous"/>
          <w:pgSz w:w="11900" w:h="16840"/>
          <w:pgMar w:top="80" w:bottom="280" w:left="1600" w:right="800"/>
        </w:sectPr>
      </w:pPr>
    </w:p>
    <w:p>
      <w:pPr>
        <w:pStyle w:val="Heading3"/>
        <w:numPr>
          <w:ilvl w:val="1"/>
          <w:numId w:val="3"/>
        </w:numPr>
        <w:tabs>
          <w:tab w:pos="1089" w:val="left" w:leader="none"/>
          <w:tab w:pos="1090" w:val="left" w:leader="none"/>
        </w:tabs>
        <w:spacing w:line="266" w:lineRule="auto" w:before="48" w:after="0"/>
        <w:ind w:left="1090" w:right="0" w:hanging="986"/>
        <w:jc w:val="left"/>
      </w:pPr>
      <w:r>
        <w:rPr>
          <w:spacing w:val="7"/>
        </w:rPr>
        <w:t>急性或亚急性重症</w:t>
      </w:r>
      <w:r>
        <w:rPr>
          <w:spacing w:val="7"/>
          <w:w w:val="95"/>
        </w:rPr>
        <w:t>肝炎</w:t>
      </w:r>
    </w:p>
    <w:p>
      <w:pPr>
        <w:pStyle w:val="BodyText"/>
        <w:spacing w:before="48"/>
        <w:ind w:left="103"/>
      </w:pPr>
      <w:r>
        <w:rPr/>
        <w:br w:type="column"/>
      </w:r>
      <w:r>
        <w:rPr/>
        <w:t>指因肝炎病毒感染引起肝脏组织弥漫性坏死，导致急性肝功能衰竭，</w:t>
      </w:r>
    </w:p>
    <w:p>
      <w:pPr>
        <w:pStyle w:val="BodyText"/>
        <w:spacing w:before="36"/>
        <w:ind w:left="103"/>
      </w:pPr>
      <w:r>
        <w:rPr/>
        <w:t>且经血清学或病毒学检查证实，并须满足下列全部条件：</w:t>
      </w:r>
    </w:p>
    <w:p>
      <w:pPr>
        <w:spacing w:after="0"/>
        <w:sectPr>
          <w:type w:val="continuous"/>
          <w:pgSz w:w="11900" w:h="16840"/>
          <w:pgMar w:top="80" w:bottom="280" w:left="1600" w:right="800"/>
          <w:cols w:num="2" w:equalWidth="0">
            <w:col w:w="2855" w:space="117"/>
            <w:col w:w="6528"/>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2184"/>
        <w:gridCol w:w="6470"/>
      </w:tblGrid>
      <w:tr>
        <w:trPr>
          <w:trHeight w:val="1324" w:hRule="atLeast"/>
        </w:trPr>
        <w:tc>
          <w:tcPr>
            <w:tcW w:w="2910" w:type="dxa"/>
            <w:gridSpan w:val="2"/>
          </w:tcPr>
          <w:p>
            <w:pPr>
              <w:pStyle w:val="TableParagraph"/>
              <w:rPr>
                <w:rFonts w:ascii="Times New Roman"/>
                <w:sz w:val="20"/>
              </w:rPr>
            </w:pPr>
          </w:p>
        </w:tc>
        <w:tc>
          <w:tcPr>
            <w:tcW w:w="6470" w:type="dxa"/>
          </w:tcPr>
          <w:p>
            <w:pPr>
              <w:pStyle w:val="TableParagraph"/>
              <w:spacing w:line="237" w:lineRule="exact"/>
              <w:ind w:left="111"/>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11"/>
              <w:rPr>
                <w:sz w:val="21"/>
              </w:rPr>
            </w:pPr>
            <w:r>
              <w:rPr>
                <w:sz w:val="21"/>
              </w:rPr>
              <w:t>（</w:t>
            </w:r>
            <w:r>
              <w:rPr>
                <w:rFonts w:ascii="Times New Roman" w:eastAsia="Times New Roman"/>
                <w:sz w:val="21"/>
              </w:rPr>
              <w:t>2</w:t>
            </w:r>
            <w:r>
              <w:rPr>
                <w:sz w:val="21"/>
              </w:rPr>
              <w:t>）肝性脑病；</w:t>
            </w:r>
          </w:p>
          <w:p>
            <w:pPr>
              <w:pStyle w:val="TableParagraph"/>
              <w:spacing w:before="21"/>
              <w:ind w:left="11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ind w:left="111"/>
              <w:rPr>
                <w:sz w:val="21"/>
              </w:rPr>
            </w:pPr>
            <w:r>
              <w:rPr>
                <w:sz w:val="21"/>
              </w:rPr>
              <w:t>（</w:t>
            </w:r>
            <w:r>
              <w:rPr>
                <w:rFonts w:ascii="Times New Roman" w:eastAsia="Times New Roman"/>
                <w:sz w:val="21"/>
              </w:rPr>
              <w:t>4</w:t>
            </w:r>
            <w:r>
              <w:rPr>
                <w:sz w:val="21"/>
              </w:rPr>
              <w:t>）肝功能指标进行性恶化。</w:t>
            </w:r>
          </w:p>
        </w:tc>
      </w:tr>
      <w:tr>
        <w:trPr>
          <w:trHeight w:val="434" w:hRule="atLeast"/>
        </w:trPr>
        <w:tc>
          <w:tcPr>
            <w:tcW w:w="726" w:type="dxa"/>
          </w:tcPr>
          <w:p>
            <w:pPr>
              <w:pStyle w:val="TableParagraph"/>
              <w:spacing w:before="146"/>
              <w:ind w:left="50"/>
              <w:rPr>
                <w:rFonts w:ascii="Times New Roman"/>
                <w:sz w:val="21"/>
              </w:rPr>
            </w:pPr>
            <w:r>
              <w:rPr>
                <w:rFonts w:ascii="Times New Roman"/>
                <w:sz w:val="21"/>
              </w:rPr>
              <w:t>7.9</w:t>
            </w:r>
          </w:p>
        </w:tc>
        <w:tc>
          <w:tcPr>
            <w:tcW w:w="2184" w:type="dxa"/>
          </w:tcPr>
          <w:p>
            <w:pPr>
              <w:pStyle w:val="TableParagraph"/>
              <w:spacing w:before="103"/>
              <w:ind w:left="310"/>
              <w:rPr>
                <w:b/>
                <w:sz w:val="21"/>
              </w:rPr>
            </w:pPr>
            <w:r>
              <w:rPr>
                <w:b/>
                <w:w w:val="95"/>
                <w:sz w:val="21"/>
              </w:rPr>
              <w:t>良性脑肿瘤</w:t>
            </w:r>
          </w:p>
        </w:tc>
        <w:tc>
          <w:tcPr>
            <w:tcW w:w="6470" w:type="dxa"/>
          </w:tcPr>
          <w:p>
            <w:pPr>
              <w:pStyle w:val="TableParagraph"/>
              <w:spacing w:before="103"/>
              <w:ind w:left="111"/>
              <w:rPr>
                <w:sz w:val="21"/>
              </w:rPr>
            </w:pPr>
            <w:r>
              <w:rPr>
                <w:sz w:val="21"/>
              </w:rPr>
              <w:t>指脑的良性肿瘤，已经引起颅内压增高，临床表现为视神经乳头水</w:t>
            </w:r>
          </w:p>
        </w:tc>
      </w:tr>
      <w:tr>
        <w:trPr>
          <w:trHeight w:val="300"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70" w:type="dxa"/>
          </w:tcPr>
          <w:p>
            <w:pPr>
              <w:pStyle w:val="TableParagraph"/>
              <w:spacing w:line="256" w:lineRule="exact"/>
              <w:ind w:left="111"/>
              <w:rPr>
                <w:sz w:val="21"/>
              </w:rPr>
            </w:pPr>
            <w:r>
              <w:rPr>
                <w:sz w:val="21"/>
              </w:rPr>
              <w:t>肿、精神症状、癫痫及运动感觉障碍等，并危及生命。须由头颅断层</w:t>
            </w:r>
          </w:p>
        </w:tc>
      </w:tr>
      <w:tr>
        <w:trPr>
          <w:trHeight w:val="1259"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70" w:type="dxa"/>
          </w:tcPr>
          <w:p>
            <w:pPr>
              <w:pStyle w:val="TableParagraph"/>
              <w:spacing w:line="273" w:lineRule="exact"/>
              <w:ind w:left="111"/>
              <w:rPr>
                <w:sz w:val="21"/>
              </w:rPr>
            </w:pPr>
            <w:r>
              <w:rPr>
                <w:spacing w:val="22"/>
                <w:sz w:val="21"/>
              </w:rPr>
              <w:t>扫描</w:t>
            </w:r>
            <w:r>
              <w:rPr>
                <w:sz w:val="21"/>
              </w:rPr>
              <w:t>（</w:t>
            </w:r>
            <w:r>
              <w:rPr>
                <w:spacing w:val="-78"/>
                <w:sz w:val="21"/>
              </w:rPr>
              <w:t> </w:t>
            </w:r>
            <w:r>
              <w:rPr>
                <w:rFonts w:ascii="Times New Roman" w:eastAsia="Times New Roman"/>
                <w:position w:val="1"/>
                <w:sz w:val="21"/>
              </w:rPr>
              <w:t>CT </w:t>
            </w:r>
            <w:r>
              <w:rPr>
                <w:sz w:val="21"/>
              </w:rPr>
              <w:t>）</w:t>
            </w:r>
            <w:r>
              <w:rPr>
                <w:spacing w:val="8"/>
                <w:sz w:val="21"/>
              </w:rPr>
              <w:t> 、核磁共振检查</w:t>
            </w:r>
            <w:r>
              <w:rPr>
                <w:sz w:val="21"/>
              </w:rPr>
              <w:t>（</w:t>
            </w:r>
            <w:r>
              <w:rPr>
                <w:spacing w:val="-78"/>
                <w:sz w:val="21"/>
              </w:rPr>
              <w:t> </w:t>
            </w:r>
            <w:r>
              <w:rPr>
                <w:rFonts w:ascii="Times New Roman" w:eastAsia="Times New Roman"/>
                <w:position w:val="1"/>
                <w:sz w:val="21"/>
              </w:rPr>
              <w:t>MRI </w:t>
            </w:r>
            <w:r>
              <w:rPr>
                <w:sz w:val="21"/>
              </w:rPr>
              <w:t>）</w:t>
            </w:r>
            <w:r>
              <w:rPr>
                <w:spacing w:val="10"/>
                <w:sz w:val="21"/>
              </w:rPr>
              <w:t> 或正电子发射断层扫描</w:t>
            </w:r>
          </w:p>
          <w:p>
            <w:pPr>
              <w:pStyle w:val="TableParagraph"/>
              <w:spacing w:before="31"/>
              <w:ind w:left="111"/>
              <w:rPr>
                <w:sz w:val="21"/>
              </w:rPr>
            </w:pPr>
            <w:r>
              <w:rPr>
                <w:sz w:val="21"/>
              </w:rPr>
              <w:t>（</w:t>
            </w:r>
            <w:r>
              <w:rPr>
                <w:rFonts w:ascii="Times New Roman" w:eastAsia="Times New Roman"/>
                <w:position w:val="1"/>
                <w:sz w:val="21"/>
              </w:rPr>
              <w:t>PET</w:t>
            </w:r>
            <w:r>
              <w:rPr>
                <w:sz w:val="21"/>
              </w:rPr>
              <w:t>）等影像学检查证实，并须满足下列至少一项条件：</w:t>
            </w:r>
          </w:p>
          <w:p>
            <w:pPr>
              <w:pStyle w:val="TableParagraph"/>
              <w:spacing w:before="31"/>
              <w:ind w:left="111"/>
              <w:rPr>
                <w:sz w:val="21"/>
              </w:rPr>
            </w:pPr>
            <w:r>
              <w:rPr>
                <w:sz w:val="21"/>
              </w:rPr>
              <w:t>（</w:t>
            </w:r>
            <w:r>
              <w:rPr>
                <w:rFonts w:ascii="Times New Roman" w:eastAsia="Times New Roman"/>
                <w:position w:val="1"/>
                <w:sz w:val="21"/>
              </w:rPr>
              <w:t>1</w:t>
            </w:r>
            <w:r>
              <w:rPr>
                <w:sz w:val="21"/>
              </w:rPr>
              <w:t>）实际实施了开颅进行的脑肿瘤完全切除或部分切除的手术；</w:t>
            </w:r>
          </w:p>
          <w:p>
            <w:pPr>
              <w:pStyle w:val="TableParagraph"/>
              <w:spacing w:before="31"/>
              <w:ind w:left="111"/>
              <w:rPr>
                <w:sz w:val="21"/>
              </w:rPr>
            </w:pPr>
            <w:r>
              <w:rPr>
                <w:sz w:val="21"/>
              </w:rPr>
              <w:t>（</w:t>
            </w:r>
            <w:r>
              <w:rPr>
                <w:rFonts w:ascii="Times New Roman" w:eastAsia="Times New Roman"/>
                <w:position w:val="1"/>
                <w:sz w:val="21"/>
              </w:rPr>
              <w:t>2</w:t>
            </w:r>
            <w:r>
              <w:rPr>
                <w:sz w:val="21"/>
              </w:rPr>
              <w:t>）实际实施了对脑肿瘤进行的放射治疗。</w:t>
            </w:r>
          </w:p>
        </w:tc>
      </w:tr>
      <w:tr>
        <w:trPr>
          <w:trHeight w:val="417"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70" w:type="dxa"/>
          </w:tcPr>
          <w:p>
            <w:pPr>
              <w:pStyle w:val="TableParagraph"/>
              <w:spacing w:line="256" w:lineRule="exact"/>
              <w:ind w:left="111"/>
              <w:rPr>
                <w:sz w:val="21"/>
              </w:rPr>
            </w:pPr>
            <w:r>
              <w:rPr>
                <w:sz w:val="21"/>
              </w:rPr>
              <w:t>脑垂体瘤、脑囊肿、脑血管性疾病不在保障范围内。</w:t>
            </w:r>
          </w:p>
        </w:tc>
      </w:tr>
      <w:tr>
        <w:trPr>
          <w:trHeight w:val="1687" w:hRule="atLeast"/>
        </w:trPr>
        <w:tc>
          <w:tcPr>
            <w:tcW w:w="726" w:type="dxa"/>
          </w:tcPr>
          <w:p>
            <w:pPr>
              <w:pStyle w:val="TableParagraph"/>
              <w:spacing w:before="152"/>
              <w:ind w:left="50"/>
              <w:rPr>
                <w:rFonts w:ascii="Times New Roman"/>
                <w:sz w:val="21"/>
              </w:rPr>
            </w:pPr>
            <w:r>
              <w:rPr>
                <w:rFonts w:ascii="Times New Roman"/>
                <w:sz w:val="21"/>
              </w:rPr>
              <w:t>7.10</w:t>
            </w:r>
          </w:p>
        </w:tc>
        <w:tc>
          <w:tcPr>
            <w:tcW w:w="2184" w:type="dxa"/>
          </w:tcPr>
          <w:p>
            <w:pPr>
              <w:pStyle w:val="TableParagraph"/>
              <w:spacing w:before="107"/>
              <w:ind w:left="310"/>
              <w:rPr>
                <w:b/>
                <w:sz w:val="21"/>
              </w:rPr>
            </w:pPr>
            <w:r>
              <w:rPr>
                <w:b/>
                <w:sz w:val="21"/>
              </w:rPr>
              <w:t>慢性肝功能衰竭失</w:t>
            </w:r>
          </w:p>
          <w:p>
            <w:pPr>
              <w:pStyle w:val="TableParagraph"/>
              <w:spacing w:before="36"/>
              <w:ind w:left="310"/>
              <w:rPr>
                <w:b/>
                <w:sz w:val="21"/>
              </w:rPr>
            </w:pPr>
            <w:r>
              <w:rPr>
                <w:b/>
                <w:w w:val="95"/>
                <w:sz w:val="21"/>
              </w:rPr>
              <w:t>代偿期</w:t>
            </w:r>
          </w:p>
        </w:tc>
        <w:tc>
          <w:tcPr>
            <w:tcW w:w="6470" w:type="dxa"/>
          </w:tcPr>
          <w:p>
            <w:pPr>
              <w:pStyle w:val="TableParagraph"/>
              <w:spacing w:before="107"/>
              <w:ind w:left="111"/>
              <w:rPr>
                <w:sz w:val="21"/>
              </w:rPr>
            </w:pPr>
            <w:r>
              <w:rPr>
                <w:sz w:val="21"/>
              </w:rPr>
              <w:t>指因慢性肝脏疾病导致肝功能衰竭。须满足下列全部条件：</w:t>
            </w:r>
          </w:p>
          <w:p>
            <w:pPr>
              <w:pStyle w:val="TableParagraph"/>
              <w:spacing w:before="36"/>
              <w:ind w:left="111"/>
              <w:rPr>
                <w:sz w:val="21"/>
              </w:rPr>
            </w:pPr>
            <w:r>
              <w:rPr>
                <w:sz w:val="21"/>
              </w:rPr>
              <w:t>（</w:t>
            </w:r>
            <w:r>
              <w:rPr>
                <w:rFonts w:ascii="Times New Roman" w:eastAsia="Times New Roman"/>
                <w:sz w:val="21"/>
              </w:rPr>
              <w:t>1</w:t>
            </w:r>
            <w:r>
              <w:rPr>
                <w:sz w:val="21"/>
              </w:rPr>
              <w:t>）持续性黄疸；</w:t>
            </w:r>
          </w:p>
          <w:p>
            <w:pPr>
              <w:pStyle w:val="TableParagraph"/>
              <w:spacing w:before="20"/>
              <w:ind w:left="111"/>
              <w:rPr>
                <w:sz w:val="21"/>
              </w:rPr>
            </w:pPr>
            <w:r>
              <w:rPr>
                <w:sz w:val="21"/>
              </w:rPr>
              <w:t>（</w:t>
            </w:r>
            <w:r>
              <w:rPr>
                <w:rFonts w:ascii="Times New Roman" w:eastAsia="Times New Roman"/>
                <w:sz w:val="21"/>
              </w:rPr>
              <w:t>2</w:t>
            </w:r>
            <w:r>
              <w:rPr>
                <w:sz w:val="21"/>
              </w:rPr>
              <w:t>）腹水；</w:t>
            </w:r>
          </w:p>
          <w:p>
            <w:pPr>
              <w:pStyle w:val="TableParagraph"/>
              <w:spacing w:before="20"/>
              <w:ind w:left="111"/>
              <w:rPr>
                <w:sz w:val="21"/>
              </w:rPr>
            </w:pPr>
            <w:r>
              <w:rPr>
                <w:sz w:val="21"/>
              </w:rPr>
              <w:t>（</w:t>
            </w:r>
            <w:r>
              <w:rPr>
                <w:rFonts w:ascii="Times New Roman" w:eastAsia="Times New Roman"/>
                <w:sz w:val="21"/>
              </w:rPr>
              <w:t>3</w:t>
            </w:r>
            <w:r>
              <w:rPr>
                <w:sz w:val="21"/>
              </w:rPr>
              <w:t>）肝性脑病；</w:t>
            </w:r>
          </w:p>
          <w:p>
            <w:pPr>
              <w:pStyle w:val="TableParagraph"/>
              <w:spacing w:before="20"/>
              <w:ind w:left="111"/>
              <w:rPr>
                <w:sz w:val="21"/>
              </w:rPr>
            </w:pPr>
            <w:r>
              <w:rPr>
                <w:sz w:val="21"/>
              </w:rPr>
              <w:t>（</w:t>
            </w:r>
            <w:r>
              <w:rPr>
                <w:rFonts w:ascii="Times New Roman" w:eastAsia="Times New Roman"/>
                <w:sz w:val="21"/>
              </w:rPr>
              <w:t>4</w:t>
            </w:r>
            <w:r>
              <w:rPr>
                <w:sz w:val="21"/>
              </w:rPr>
              <w:t>）充血性脾肿大伴脾功能亢进或食管胃底静脉曲张。</w:t>
            </w:r>
          </w:p>
        </w:tc>
      </w:tr>
      <w:tr>
        <w:trPr>
          <w:trHeight w:val="416"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70" w:type="dxa"/>
          </w:tcPr>
          <w:p>
            <w:pPr>
              <w:pStyle w:val="TableParagraph"/>
              <w:spacing w:line="255" w:lineRule="exact"/>
              <w:ind w:left="111"/>
              <w:rPr>
                <w:sz w:val="21"/>
              </w:rPr>
            </w:pPr>
            <w:r>
              <w:rPr>
                <w:sz w:val="21"/>
              </w:rPr>
              <w:t>因酗酒或药物滥用导致的肝功能衰竭不在保障范围内。</w:t>
            </w:r>
          </w:p>
        </w:tc>
      </w:tr>
      <w:tr>
        <w:trPr>
          <w:trHeight w:val="752" w:hRule="atLeast"/>
        </w:trPr>
        <w:tc>
          <w:tcPr>
            <w:tcW w:w="726" w:type="dxa"/>
          </w:tcPr>
          <w:p>
            <w:pPr>
              <w:pStyle w:val="TableParagraph"/>
              <w:spacing w:before="152"/>
              <w:ind w:left="50"/>
              <w:rPr>
                <w:rFonts w:ascii="Times New Roman"/>
                <w:sz w:val="21"/>
              </w:rPr>
            </w:pPr>
            <w:r>
              <w:rPr>
                <w:rFonts w:ascii="Times New Roman"/>
                <w:sz w:val="21"/>
              </w:rPr>
              <w:t>7.11</w:t>
            </w:r>
          </w:p>
        </w:tc>
        <w:tc>
          <w:tcPr>
            <w:tcW w:w="2184" w:type="dxa"/>
          </w:tcPr>
          <w:p>
            <w:pPr>
              <w:pStyle w:val="TableParagraph"/>
              <w:spacing w:line="273" w:lineRule="auto" w:before="109"/>
              <w:ind w:left="310" w:right="109"/>
              <w:rPr>
                <w:b/>
                <w:sz w:val="21"/>
              </w:rPr>
            </w:pPr>
            <w:r>
              <w:rPr>
                <w:b/>
                <w:sz w:val="21"/>
              </w:rPr>
              <w:t>脑炎后遗症或脑膜</w:t>
            </w:r>
            <w:r>
              <w:rPr>
                <w:b/>
                <w:w w:val="95"/>
                <w:sz w:val="21"/>
              </w:rPr>
              <w:t>炎后遗症</w:t>
            </w:r>
          </w:p>
        </w:tc>
        <w:tc>
          <w:tcPr>
            <w:tcW w:w="6470" w:type="dxa"/>
          </w:tcPr>
          <w:p>
            <w:pPr>
              <w:pStyle w:val="TableParagraph"/>
              <w:spacing w:line="310" w:lineRule="atLeast" w:before="74"/>
              <w:ind w:left="111" w:right="197"/>
              <w:rPr>
                <w:sz w:val="21"/>
              </w:rPr>
            </w:pPr>
            <w:r>
              <w:rPr>
                <w:sz w:val="21"/>
              </w:rPr>
              <w:t>指因患脑炎或脑膜炎导致的神经系统永久性的功能障碍。神经系统永久性的功能障碍，指疾病确诊 </w:t>
            </w:r>
            <w:r>
              <w:rPr>
                <w:rFonts w:ascii="Times New Roman" w:eastAsia="Times New Roman"/>
                <w:position w:val="1"/>
                <w:sz w:val="21"/>
              </w:rPr>
              <w:t>180 </w:t>
            </w:r>
            <w:r>
              <w:rPr>
                <w:sz w:val="21"/>
              </w:rPr>
              <w:t>天后，仍遗留下列一种或一种</w:t>
            </w:r>
          </w:p>
        </w:tc>
      </w:tr>
      <w:tr>
        <w:trPr>
          <w:trHeight w:val="300"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70" w:type="dxa"/>
          </w:tcPr>
          <w:p>
            <w:pPr>
              <w:pStyle w:val="TableParagraph"/>
              <w:spacing w:line="256" w:lineRule="exact"/>
              <w:ind w:left="111"/>
              <w:rPr>
                <w:sz w:val="21"/>
              </w:rPr>
            </w:pPr>
            <w:r>
              <w:rPr>
                <w:sz w:val="21"/>
              </w:rPr>
              <w:t>以上障碍：</w:t>
            </w:r>
          </w:p>
        </w:tc>
      </w:tr>
      <w:tr>
        <w:trPr>
          <w:trHeight w:val="947"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70" w:type="dxa"/>
          </w:tcPr>
          <w:p>
            <w:pPr>
              <w:pStyle w:val="TableParagraph"/>
              <w:spacing w:line="273" w:lineRule="exact"/>
              <w:ind w:left="111"/>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1"/>
              <w:ind w:left="111"/>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before="31"/>
              <w:ind w:left="111"/>
              <w:rPr>
                <w:sz w:val="21"/>
              </w:rPr>
            </w:pPr>
            <w:r>
              <w:rPr>
                <w:sz w:val="21"/>
              </w:rPr>
              <w:t>（</w:t>
            </w:r>
            <w:r>
              <w:rPr>
                <w:rFonts w:ascii="Times New Roman" w:eastAsia="Times New Roman"/>
                <w:position w:val="1"/>
                <w:sz w:val="21"/>
              </w:rPr>
              <w:t>3</w:t>
            </w:r>
            <w:r>
              <w:rPr>
                <w:sz w:val="21"/>
              </w:rPr>
              <w:t>）自主生活能力完全丧失，无法独立完成六项基本日常生活活</w:t>
            </w:r>
          </w:p>
        </w:tc>
      </w:tr>
      <w:tr>
        <w:trPr>
          <w:trHeight w:val="456"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70" w:type="dxa"/>
          </w:tcPr>
          <w:p>
            <w:pPr>
              <w:pStyle w:val="TableParagraph"/>
              <w:spacing w:line="256" w:lineRule="exact"/>
              <w:ind w:left="111"/>
              <w:rPr>
                <w:sz w:val="21"/>
              </w:rPr>
            </w:pPr>
            <w:r>
              <w:rPr>
                <w:sz w:val="21"/>
              </w:rPr>
              <w:t>动中的三项或三项以上。</w:t>
            </w:r>
          </w:p>
        </w:tc>
      </w:tr>
      <w:tr>
        <w:trPr>
          <w:trHeight w:val="1103" w:hRule="atLeast"/>
        </w:trPr>
        <w:tc>
          <w:tcPr>
            <w:tcW w:w="726" w:type="dxa"/>
          </w:tcPr>
          <w:p>
            <w:pPr>
              <w:pStyle w:val="TableParagraph"/>
              <w:spacing w:before="191"/>
              <w:ind w:left="50"/>
              <w:rPr>
                <w:rFonts w:ascii="Times New Roman"/>
                <w:sz w:val="21"/>
              </w:rPr>
            </w:pPr>
            <w:r>
              <w:rPr>
                <w:rFonts w:ascii="Times New Roman"/>
                <w:sz w:val="21"/>
              </w:rPr>
              <w:t>7.12</w:t>
            </w:r>
          </w:p>
        </w:tc>
        <w:tc>
          <w:tcPr>
            <w:tcW w:w="2184" w:type="dxa"/>
          </w:tcPr>
          <w:p>
            <w:pPr>
              <w:pStyle w:val="TableParagraph"/>
              <w:spacing w:before="148"/>
              <w:ind w:left="310"/>
              <w:rPr>
                <w:b/>
                <w:sz w:val="21"/>
              </w:rPr>
            </w:pPr>
            <w:r>
              <w:rPr>
                <w:b/>
                <w:w w:val="95"/>
                <w:sz w:val="21"/>
              </w:rPr>
              <w:t>深度昏迷</w:t>
            </w:r>
          </w:p>
        </w:tc>
        <w:tc>
          <w:tcPr>
            <w:tcW w:w="6470" w:type="dxa"/>
          </w:tcPr>
          <w:p>
            <w:pPr>
              <w:pStyle w:val="TableParagraph"/>
              <w:spacing w:line="266" w:lineRule="auto" w:before="148"/>
              <w:ind w:left="111" w:right="260"/>
              <w:rPr>
                <w:sz w:val="21"/>
              </w:rPr>
            </w:pPr>
            <w:r>
              <w:rPr>
                <w:sz w:val="21"/>
              </w:rPr>
              <w:t>指因疾病或意外伤害导致意识丧失</w:t>
            </w:r>
            <w:r>
              <w:rPr>
                <w:rFonts w:ascii="Times New Roman" w:eastAsia="Times New Roman"/>
                <w:position w:val="1"/>
                <w:sz w:val="21"/>
              </w:rPr>
              <w:t>,</w:t>
            </w:r>
            <w:r>
              <w:rPr>
                <w:sz w:val="21"/>
              </w:rPr>
              <w:t>对外界刺激和体内需求均无反应</w:t>
            </w:r>
            <w:r>
              <w:rPr>
                <w:rFonts w:ascii="Times New Roman" w:eastAsia="Times New Roman"/>
                <w:position w:val="1"/>
                <w:sz w:val="21"/>
              </w:rPr>
              <w:t>,</w:t>
            </w:r>
            <w:r>
              <w:rPr>
                <w:sz w:val="21"/>
              </w:rPr>
              <w:t>昏迷程度按照格拉斯哥昏迷分级（</w:t>
            </w:r>
            <w:r>
              <w:rPr>
                <w:rFonts w:ascii="Times New Roman" w:eastAsia="Times New Roman"/>
                <w:position w:val="1"/>
                <w:sz w:val="21"/>
              </w:rPr>
              <w:t>Glasgow coma scale</w:t>
            </w:r>
            <w:r>
              <w:rPr>
                <w:sz w:val="21"/>
              </w:rPr>
              <w:t>）结果为</w:t>
            </w:r>
          </w:p>
          <w:p>
            <w:pPr>
              <w:pStyle w:val="TableParagraph"/>
              <w:spacing w:before="5"/>
              <w:ind w:left="111"/>
              <w:rPr>
                <w:sz w:val="21"/>
              </w:rPr>
            </w:pPr>
            <w:r>
              <w:rPr>
                <w:rFonts w:ascii="Times New Roman" w:eastAsia="Times New Roman"/>
                <w:position w:val="1"/>
                <w:sz w:val="21"/>
              </w:rPr>
              <w:t>5 </w:t>
            </w:r>
            <w:r>
              <w:rPr>
                <w:sz w:val="21"/>
              </w:rPr>
              <w:t>分或 </w:t>
            </w:r>
            <w:r>
              <w:rPr>
                <w:rFonts w:ascii="Times New Roman" w:eastAsia="Times New Roman"/>
                <w:position w:val="1"/>
                <w:sz w:val="21"/>
              </w:rPr>
              <w:t>5 </w:t>
            </w:r>
            <w:r>
              <w:rPr>
                <w:sz w:val="21"/>
              </w:rPr>
              <w:t>分以下，且已经持续使用呼吸机及其它生命维持系统 </w:t>
            </w:r>
            <w:r>
              <w:rPr>
                <w:rFonts w:ascii="Times New Roman" w:eastAsia="Times New Roman"/>
                <w:position w:val="1"/>
                <w:sz w:val="21"/>
              </w:rPr>
              <w:t>96 </w:t>
            </w:r>
            <w:r>
              <w:rPr>
                <w:sz w:val="21"/>
              </w:rPr>
              <w:t>小</w:t>
            </w:r>
          </w:p>
        </w:tc>
      </w:tr>
      <w:tr>
        <w:trPr>
          <w:trHeight w:val="307"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70" w:type="dxa"/>
          </w:tcPr>
          <w:p>
            <w:pPr>
              <w:pStyle w:val="TableParagraph"/>
              <w:spacing w:line="256" w:lineRule="exact"/>
              <w:ind w:left="111"/>
              <w:rPr>
                <w:sz w:val="21"/>
              </w:rPr>
            </w:pPr>
            <w:r>
              <w:rPr>
                <w:sz w:val="21"/>
              </w:rPr>
              <w:t>时以上。</w:t>
            </w:r>
          </w:p>
        </w:tc>
      </w:tr>
      <w:tr>
        <w:trPr>
          <w:trHeight w:val="461"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70" w:type="dxa"/>
          </w:tcPr>
          <w:p>
            <w:pPr>
              <w:pStyle w:val="TableParagraph"/>
              <w:spacing w:line="261" w:lineRule="exact"/>
              <w:ind w:left="111"/>
              <w:rPr>
                <w:sz w:val="21"/>
              </w:rPr>
            </w:pPr>
            <w:r>
              <w:rPr>
                <w:sz w:val="21"/>
              </w:rPr>
              <w:t>因酗酒或药物滥用导致的深度昏迷不在保障范围内。</w:t>
            </w:r>
          </w:p>
        </w:tc>
      </w:tr>
      <w:tr>
        <w:trPr>
          <w:trHeight w:val="791" w:hRule="atLeast"/>
        </w:trPr>
        <w:tc>
          <w:tcPr>
            <w:tcW w:w="726" w:type="dxa"/>
          </w:tcPr>
          <w:p>
            <w:pPr>
              <w:pStyle w:val="TableParagraph"/>
              <w:spacing w:before="191"/>
              <w:ind w:left="50"/>
              <w:rPr>
                <w:rFonts w:ascii="Times New Roman"/>
                <w:sz w:val="21"/>
              </w:rPr>
            </w:pPr>
            <w:r>
              <w:rPr>
                <w:rFonts w:ascii="Times New Roman"/>
                <w:sz w:val="21"/>
              </w:rPr>
              <w:t>7.13</w:t>
            </w:r>
          </w:p>
        </w:tc>
        <w:tc>
          <w:tcPr>
            <w:tcW w:w="2184" w:type="dxa"/>
          </w:tcPr>
          <w:p>
            <w:pPr>
              <w:pStyle w:val="TableParagraph"/>
              <w:spacing w:before="148"/>
              <w:ind w:left="310"/>
              <w:rPr>
                <w:b/>
                <w:sz w:val="21"/>
              </w:rPr>
            </w:pPr>
            <w:r>
              <w:rPr>
                <w:b/>
                <w:w w:val="95"/>
                <w:sz w:val="21"/>
              </w:rPr>
              <w:t>双耳失聪</w:t>
            </w:r>
          </w:p>
        </w:tc>
        <w:tc>
          <w:tcPr>
            <w:tcW w:w="6470" w:type="dxa"/>
          </w:tcPr>
          <w:p>
            <w:pPr>
              <w:pStyle w:val="TableParagraph"/>
              <w:spacing w:before="148"/>
              <w:ind w:left="111"/>
              <w:rPr>
                <w:sz w:val="21"/>
              </w:rPr>
            </w:pPr>
            <w:r>
              <w:rPr>
                <w:sz w:val="21"/>
              </w:rPr>
              <w:t>指因疾病或意外伤害导致双耳听力</w:t>
            </w:r>
            <w:r>
              <w:rPr>
                <w:b/>
                <w:sz w:val="21"/>
              </w:rPr>
              <w:t>永久不可逆</w:t>
            </w:r>
            <w:r>
              <w:rPr>
                <w:sz w:val="21"/>
              </w:rPr>
              <w:t>性丧失，在 </w:t>
            </w:r>
            <w:r>
              <w:rPr>
                <w:rFonts w:ascii="Times New Roman" w:eastAsia="Times New Roman"/>
                <w:position w:val="1"/>
                <w:sz w:val="21"/>
              </w:rPr>
              <w:t>500 </w:t>
            </w:r>
            <w:r>
              <w:rPr>
                <w:sz w:val="21"/>
              </w:rPr>
              <w:t>赫兹、</w:t>
            </w:r>
          </w:p>
          <w:p>
            <w:pPr>
              <w:pStyle w:val="TableParagraph"/>
              <w:spacing w:before="30"/>
              <w:ind w:left="111"/>
              <w:rPr>
                <w:sz w:val="21"/>
              </w:rPr>
            </w:pPr>
            <w:r>
              <w:rPr>
                <w:rFonts w:ascii="Times New Roman" w:eastAsia="Times New Roman"/>
                <w:position w:val="1"/>
                <w:sz w:val="21"/>
              </w:rPr>
              <w:t>1000 </w:t>
            </w:r>
            <w:r>
              <w:rPr>
                <w:sz w:val="21"/>
              </w:rPr>
              <w:t>赫兹和 </w:t>
            </w:r>
            <w:r>
              <w:rPr>
                <w:rFonts w:ascii="Times New Roman" w:eastAsia="Times New Roman"/>
                <w:position w:val="1"/>
                <w:sz w:val="21"/>
              </w:rPr>
              <w:t>2000 </w:t>
            </w:r>
            <w:r>
              <w:rPr>
                <w:sz w:val="21"/>
              </w:rPr>
              <w:t>赫兹语音频率下，平均听阈大于 </w:t>
            </w:r>
            <w:r>
              <w:rPr>
                <w:rFonts w:ascii="Times New Roman" w:eastAsia="Times New Roman"/>
                <w:position w:val="1"/>
                <w:sz w:val="21"/>
              </w:rPr>
              <w:t>90 </w:t>
            </w:r>
            <w:r>
              <w:rPr>
                <w:sz w:val="21"/>
              </w:rPr>
              <w:t>分贝，且经纯</w:t>
            </w:r>
          </w:p>
        </w:tc>
      </w:tr>
      <w:tr>
        <w:trPr>
          <w:trHeight w:val="417"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70" w:type="dxa"/>
          </w:tcPr>
          <w:p>
            <w:pPr>
              <w:pStyle w:val="TableParagraph"/>
              <w:spacing w:line="256" w:lineRule="exact"/>
              <w:ind w:left="111"/>
              <w:rPr>
                <w:sz w:val="21"/>
              </w:rPr>
            </w:pPr>
            <w:r>
              <w:rPr>
                <w:sz w:val="21"/>
              </w:rPr>
              <w:t>音听力测试、声导抗检测或听觉诱发电位检测等证实。</w:t>
            </w:r>
          </w:p>
        </w:tc>
      </w:tr>
      <w:tr>
        <w:trPr>
          <w:trHeight w:val="439" w:hRule="atLeast"/>
        </w:trPr>
        <w:tc>
          <w:tcPr>
            <w:tcW w:w="726" w:type="dxa"/>
          </w:tcPr>
          <w:p>
            <w:pPr>
              <w:pStyle w:val="TableParagraph"/>
              <w:spacing w:before="152"/>
              <w:ind w:left="50"/>
              <w:rPr>
                <w:rFonts w:ascii="Times New Roman"/>
                <w:sz w:val="21"/>
              </w:rPr>
            </w:pPr>
            <w:r>
              <w:rPr>
                <w:rFonts w:ascii="Times New Roman"/>
                <w:sz w:val="21"/>
              </w:rPr>
              <w:t>7.14</w:t>
            </w:r>
          </w:p>
        </w:tc>
        <w:tc>
          <w:tcPr>
            <w:tcW w:w="2184" w:type="dxa"/>
          </w:tcPr>
          <w:p>
            <w:pPr>
              <w:pStyle w:val="TableParagraph"/>
              <w:spacing w:before="107"/>
              <w:ind w:left="310"/>
              <w:rPr>
                <w:b/>
                <w:sz w:val="21"/>
              </w:rPr>
            </w:pPr>
            <w:r>
              <w:rPr>
                <w:b/>
                <w:w w:val="95"/>
                <w:sz w:val="21"/>
              </w:rPr>
              <w:t>双目失明</w:t>
            </w:r>
          </w:p>
        </w:tc>
        <w:tc>
          <w:tcPr>
            <w:tcW w:w="6470" w:type="dxa"/>
          </w:tcPr>
          <w:p>
            <w:pPr>
              <w:pStyle w:val="TableParagraph"/>
              <w:spacing w:before="107"/>
              <w:ind w:left="111"/>
              <w:rPr>
                <w:sz w:val="21"/>
              </w:rPr>
            </w:pPr>
            <w:r>
              <w:rPr>
                <w:sz w:val="21"/>
              </w:rPr>
              <w:t>指因疾病或意外伤害导致双眼视力永久不可逆性丧失，双眼中较好</w:t>
            </w:r>
          </w:p>
        </w:tc>
      </w:tr>
      <w:tr>
        <w:trPr>
          <w:trHeight w:val="300"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70" w:type="dxa"/>
          </w:tcPr>
          <w:p>
            <w:pPr>
              <w:pStyle w:val="TableParagraph"/>
              <w:spacing w:line="255" w:lineRule="exact"/>
              <w:ind w:left="111"/>
              <w:rPr>
                <w:sz w:val="21"/>
              </w:rPr>
            </w:pPr>
            <w:r>
              <w:rPr>
                <w:sz w:val="21"/>
              </w:rPr>
              <w:t>眼须满足下列至少一项条件：</w:t>
            </w:r>
          </w:p>
        </w:tc>
      </w:tr>
      <w:tr>
        <w:trPr>
          <w:trHeight w:val="635"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70" w:type="dxa"/>
          </w:tcPr>
          <w:p>
            <w:pPr>
              <w:pStyle w:val="TableParagraph"/>
              <w:spacing w:line="282" w:lineRule="exact"/>
              <w:ind w:left="111"/>
              <w:rPr>
                <w:sz w:val="21"/>
              </w:rPr>
            </w:pPr>
            <w:r>
              <w:rPr>
                <w:sz w:val="21"/>
              </w:rPr>
              <w:t>（</w:t>
            </w:r>
            <w:r>
              <w:rPr>
                <w:rFonts w:ascii="Times New Roman" w:eastAsia="Times New Roman"/>
                <w:sz w:val="21"/>
              </w:rPr>
              <w:t>1</w:t>
            </w:r>
            <w:r>
              <w:rPr>
                <w:sz w:val="21"/>
              </w:rPr>
              <w:t>）眼球缺失或摘除；</w:t>
            </w:r>
          </w:p>
          <w:p>
            <w:pPr>
              <w:pStyle w:val="TableParagraph"/>
              <w:spacing w:before="21"/>
              <w:ind w:left="111"/>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（采用国际标准视力表，如果使用其它视</w:t>
            </w:r>
          </w:p>
        </w:tc>
      </w:tr>
      <w:tr>
        <w:trPr>
          <w:trHeight w:val="300"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70" w:type="dxa"/>
          </w:tcPr>
          <w:p>
            <w:pPr>
              <w:pStyle w:val="TableParagraph"/>
              <w:spacing w:line="255" w:lineRule="exact"/>
              <w:ind w:left="111"/>
              <w:rPr>
                <w:sz w:val="21"/>
              </w:rPr>
            </w:pPr>
            <w:r>
              <w:rPr>
                <w:sz w:val="21"/>
              </w:rPr>
              <w:t>力表应进行换算）；</w:t>
            </w:r>
          </w:p>
        </w:tc>
      </w:tr>
      <w:tr>
        <w:trPr>
          <w:trHeight w:val="433"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70" w:type="dxa"/>
          </w:tcPr>
          <w:p>
            <w:pPr>
              <w:pStyle w:val="TableParagraph"/>
              <w:spacing w:line="282" w:lineRule="exact"/>
              <w:ind w:left="111"/>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700" w:hRule="atLeast"/>
        </w:trPr>
        <w:tc>
          <w:tcPr>
            <w:tcW w:w="726" w:type="dxa"/>
          </w:tcPr>
          <w:p>
            <w:pPr>
              <w:pStyle w:val="TableParagraph"/>
              <w:spacing w:before="146"/>
              <w:ind w:left="50"/>
              <w:rPr>
                <w:rFonts w:ascii="Times New Roman"/>
                <w:sz w:val="21"/>
              </w:rPr>
            </w:pPr>
            <w:r>
              <w:rPr>
                <w:rFonts w:ascii="Times New Roman"/>
                <w:sz w:val="21"/>
              </w:rPr>
              <w:t>7.15</w:t>
            </w:r>
          </w:p>
        </w:tc>
        <w:tc>
          <w:tcPr>
            <w:tcW w:w="2184" w:type="dxa"/>
          </w:tcPr>
          <w:p>
            <w:pPr>
              <w:pStyle w:val="TableParagraph"/>
              <w:spacing w:before="103"/>
              <w:ind w:left="310"/>
              <w:rPr>
                <w:b/>
                <w:sz w:val="21"/>
              </w:rPr>
            </w:pPr>
            <w:r>
              <w:rPr>
                <w:b/>
                <w:w w:val="95"/>
                <w:sz w:val="21"/>
              </w:rPr>
              <w:t>瘫痪</w:t>
            </w:r>
          </w:p>
        </w:tc>
        <w:tc>
          <w:tcPr>
            <w:tcW w:w="6470" w:type="dxa"/>
          </w:tcPr>
          <w:p>
            <w:pPr>
              <w:pStyle w:val="TableParagraph"/>
              <w:spacing w:before="103"/>
              <w:ind w:left="111"/>
              <w:rPr>
                <w:sz w:val="21"/>
              </w:rPr>
            </w:pPr>
            <w:r>
              <w:rPr>
                <w:sz w:val="21"/>
              </w:rPr>
              <w:t>指因疾病或意外伤害导致两肢或两肢以上肢体机能永久完全丧失。</w:t>
            </w:r>
          </w:p>
          <w:p>
            <w:pPr>
              <w:pStyle w:val="TableParagraph"/>
              <w:spacing w:line="265" w:lineRule="exact" w:before="36"/>
              <w:ind w:left="111"/>
              <w:rPr>
                <w:rFonts w:ascii="Times New Roman" w:eastAsia="Times New Roman"/>
                <w:sz w:val="21"/>
              </w:rPr>
            </w:pPr>
            <w:r>
              <w:rPr>
                <w:sz w:val="21"/>
              </w:rPr>
              <w:t>肢体机能永久完全丧失，指疾病确诊 </w:t>
            </w:r>
            <w:r>
              <w:rPr>
                <w:rFonts w:ascii="Times New Roman" w:eastAsia="Times New Roman"/>
                <w:position w:val="1"/>
                <w:sz w:val="21"/>
              </w:rPr>
              <w:t>180 </w:t>
            </w:r>
            <w:r>
              <w:rPr>
                <w:sz w:val="21"/>
              </w:rPr>
              <w:t>天后或意外伤害发生 </w:t>
            </w:r>
            <w:r>
              <w:rPr>
                <w:rFonts w:ascii="Times New Roman" w:eastAsia="Times New Roman"/>
                <w:position w:val="1"/>
                <w:sz w:val="21"/>
              </w:rPr>
              <w:t>180</w:t>
            </w:r>
          </w:p>
        </w:tc>
      </w:tr>
    </w:tbl>
    <w:p>
      <w:pPr>
        <w:spacing w:after="0" w:line="265" w:lineRule="exact"/>
        <w:rPr>
          <w:rFonts w:ascii="Times New Roman" w:eastAsia="Times New Roman"/>
          <w:sz w:val="21"/>
        </w:rPr>
        <w:sectPr>
          <w:pgSz w:w="11900" w:h="16840"/>
          <w:pgMar w:header="0" w:footer="850" w:top="1280" w:bottom="1040" w:left="980" w:right="1320"/>
        </w:sectPr>
      </w:pPr>
    </w:p>
    <w:p>
      <w:pPr>
        <w:pStyle w:val="BodyText"/>
        <w:spacing w:line="273" w:lineRule="auto" w:before="8"/>
        <w:ind w:left="3076" w:right="113"/>
      </w:pPr>
      <w:r>
        <w:rPr/>
        <w:t>天后，每肢三大关节中的两大关节仍然完全僵硬，或不能随意识活动。</w:t>
      </w:r>
    </w:p>
    <w:p>
      <w:pPr>
        <w:pStyle w:val="BodyText"/>
        <w:spacing w:before="5"/>
        <w:rPr>
          <w:sz w:val="18"/>
        </w:rPr>
      </w:pPr>
    </w:p>
    <w:p>
      <w:pPr>
        <w:pStyle w:val="ListParagraph"/>
        <w:numPr>
          <w:ilvl w:val="1"/>
          <w:numId w:val="4"/>
        </w:numPr>
        <w:tabs>
          <w:tab w:pos="1089" w:val="left" w:leader="none"/>
          <w:tab w:pos="1090" w:val="left" w:leader="none"/>
          <w:tab w:pos="3075" w:val="left" w:leader="none"/>
        </w:tabs>
        <w:spacing w:line="240" w:lineRule="auto" w:before="0" w:after="0"/>
        <w:ind w:left="1090" w:right="0" w:hanging="986"/>
        <w:jc w:val="left"/>
        <w:rPr>
          <w:sz w:val="21"/>
        </w:rPr>
      </w:pPr>
      <w:r>
        <w:rPr>
          <w:b/>
          <w:sz w:val="21"/>
        </w:rPr>
        <w:t>心脏瓣膜手术</w:t>
        <w:tab/>
      </w:r>
      <w:r>
        <w:rPr>
          <w:sz w:val="21"/>
        </w:rPr>
        <w:t>指为治疗心脏瓣膜疾病，实际实施了开胸进行的心脏瓣膜置换或修</w:t>
      </w:r>
    </w:p>
    <w:p>
      <w:pPr>
        <w:pStyle w:val="BodyText"/>
        <w:spacing w:before="30"/>
        <w:ind w:left="3076"/>
      </w:pPr>
      <w:r>
        <w:rPr/>
        <w:t>复的手术。</w:t>
      </w:r>
    </w:p>
    <w:p>
      <w:pPr>
        <w:pStyle w:val="BodyText"/>
        <w:spacing w:before="6"/>
        <w:rPr>
          <w:sz w:val="20"/>
        </w:rPr>
      </w:pPr>
    </w:p>
    <w:p>
      <w:pPr>
        <w:pStyle w:val="ListParagraph"/>
        <w:numPr>
          <w:ilvl w:val="1"/>
          <w:numId w:val="4"/>
        </w:numPr>
        <w:tabs>
          <w:tab w:pos="1089" w:val="left" w:leader="none"/>
          <w:tab w:pos="1090" w:val="left" w:leader="none"/>
          <w:tab w:pos="3075" w:val="left" w:leader="none"/>
        </w:tabs>
        <w:spacing w:line="240" w:lineRule="auto" w:before="0" w:after="0"/>
        <w:ind w:left="1090" w:right="0" w:hanging="986"/>
        <w:jc w:val="left"/>
        <w:rPr>
          <w:sz w:val="21"/>
        </w:rPr>
      </w:pPr>
      <w:r>
        <w:rPr>
          <w:b/>
          <w:sz w:val="21"/>
        </w:rPr>
        <w:t>严重阿尔茨海默病</w:t>
        <w:tab/>
      </w:r>
      <w:r>
        <w:rPr>
          <w:sz w:val="21"/>
        </w:rPr>
        <w:t>指因大脑进行性、不可逆性改变导致智能严重衰退或丧失，临床表</w:t>
      </w:r>
    </w:p>
    <w:p>
      <w:pPr>
        <w:pStyle w:val="BodyText"/>
        <w:spacing w:line="273" w:lineRule="auto" w:before="20"/>
        <w:ind w:left="3076" w:right="39"/>
      </w:pPr>
      <w:r>
        <w:rPr/>
        <w:t>现为明显的认知能力障碍、行为异常和社交能力减退，其日常生活必须持续受到他人监护。须由头颅断层扫描（</w:t>
      </w:r>
      <w:r>
        <w:rPr>
          <w:rFonts w:ascii="Times New Roman" w:eastAsia="Times New Roman"/>
        </w:rPr>
        <w:t>CT</w:t>
      </w:r>
      <w:r>
        <w:rPr/>
        <w:t>）、核磁共振检查</w:t>
      </w:r>
    </w:p>
    <w:p>
      <w:pPr>
        <w:pStyle w:val="BodyText"/>
        <w:spacing w:line="264" w:lineRule="auto"/>
        <w:ind w:left="3076" w:right="103"/>
        <w:jc w:val="both"/>
      </w:pPr>
      <w:r>
        <w:rPr/>
        <w:t>（</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）等影像学检查证实，且自主生活能力完全丧失，无法独立完成六项基本日常生活活动中的三项或三项以上。</w:t>
      </w:r>
    </w:p>
    <w:p>
      <w:pPr>
        <w:pStyle w:val="BodyText"/>
        <w:spacing w:before="28"/>
        <w:ind w:left="3076"/>
      </w:pPr>
      <w:r>
        <w:rPr/>
        <w:t>神经官能症和精神疾病不在保障范围内。</w:t>
      </w:r>
    </w:p>
    <w:p>
      <w:pPr>
        <w:pStyle w:val="BodyText"/>
        <w:spacing w:before="9"/>
        <w:rPr>
          <w:sz w:val="20"/>
        </w:rPr>
      </w:pPr>
    </w:p>
    <w:p>
      <w:pPr>
        <w:pStyle w:val="ListParagraph"/>
        <w:numPr>
          <w:ilvl w:val="1"/>
          <w:numId w:val="4"/>
        </w:numPr>
        <w:tabs>
          <w:tab w:pos="1089" w:val="left" w:leader="none"/>
          <w:tab w:pos="1090" w:val="left" w:leader="none"/>
          <w:tab w:pos="3075" w:val="left" w:leader="none"/>
        </w:tabs>
        <w:spacing w:line="240" w:lineRule="auto" w:before="0" w:after="0"/>
        <w:ind w:left="1090" w:right="0" w:hanging="986"/>
        <w:jc w:val="left"/>
        <w:rPr>
          <w:sz w:val="21"/>
        </w:rPr>
      </w:pPr>
      <w:r>
        <w:rPr>
          <w:b/>
          <w:sz w:val="21"/>
        </w:rPr>
        <w:t>严重脑损伤</w:t>
        <w:tab/>
      </w:r>
      <w:r>
        <w:rPr>
          <w:sz w:val="21"/>
        </w:rPr>
        <w:t>指因头部遭受机械性外力，引起脑重要部位损伤，导致神经系统永</w:t>
      </w:r>
    </w:p>
    <w:p>
      <w:pPr>
        <w:pStyle w:val="BodyText"/>
        <w:spacing w:before="31"/>
        <w:ind w:left="3076"/>
      </w:pPr>
      <w:r>
        <w:rPr>
          <w:spacing w:val="20"/>
        </w:rPr>
        <w:t>久性的功能障碍。须由头颅断层扫描</w:t>
      </w:r>
      <w:r>
        <w:rPr/>
        <w:t>（</w:t>
      </w:r>
      <w:r>
        <w:rPr>
          <w:spacing w:val="-69"/>
        </w:rPr>
        <w:t> </w:t>
      </w:r>
      <w:r>
        <w:rPr>
          <w:rFonts w:ascii="Times New Roman" w:eastAsia="Times New Roman"/>
          <w:position w:val="1"/>
        </w:rPr>
        <w:t>CT </w:t>
      </w:r>
      <w:r>
        <w:rPr/>
        <w:t>）</w:t>
      </w:r>
      <w:r>
        <w:rPr>
          <w:spacing w:val="3"/>
        </w:rPr>
        <w:t> 、核磁共振检查</w:t>
      </w:r>
    </w:p>
    <w:p>
      <w:pPr>
        <w:pStyle w:val="BodyText"/>
        <w:spacing w:line="266" w:lineRule="auto" w:before="31"/>
        <w:ind w:left="3076" w:right="105"/>
        <w:jc w:val="both"/>
      </w:pPr>
      <w:r>
        <w:rPr/>
        <w:t>（</w:t>
      </w:r>
      <w:r>
        <w:rPr>
          <w:rFonts w:ascii="Times New Roman" w:eastAsia="Times New Roman"/>
          <w:position w:val="1"/>
        </w:rPr>
        <w:t>MRI</w:t>
      </w:r>
      <w:r>
        <w:rPr/>
        <w:t>）或正电子发射断层扫描（</w:t>
      </w:r>
      <w:r>
        <w:rPr>
          <w:rFonts w:ascii="Times New Roman" w:eastAsia="Times New Roman"/>
          <w:position w:val="1"/>
        </w:rPr>
        <w:t>PET</w:t>
      </w:r>
      <w:r>
        <w:rPr/>
        <w:t>）等影像学检查证实。神经</w:t>
      </w:r>
      <w:r>
        <w:rPr>
          <w:spacing w:val="-4"/>
        </w:rPr>
        <w:t>系统永久性的功能障碍，指脑损伤 </w:t>
      </w:r>
      <w:r>
        <w:rPr>
          <w:rFonts w:ascii="Times New Roman" w:eastAsia="Times New Roman"/>
          <w:position w:val="1"/>
        </w:rPr>
        <w:t>180 </w:t>
      </w:r>
      <w:r>
        <w:rPr/>
        <w:t>天后，仍遗留下列一种或一种以上障碍：</w:t>
      </w:r>
    </w:p>
    <w:p>
      <w:pPr>
        <w:pStyle w:val="BodyText"/>
        <w:spacing w:before="13"/>
        <w:ind w:left="3076"/>
      </w:pPr>
      <w:r>
        <w:rPr/>
        <w:t>（</w:t>
      </w:r>
      <w:r>
        <w:rPr>
          <w:rFonts w:ascii="Times New Roman" w:eastAsia="Times New Roman"/>
          <w:position w:val="1"/>
        </w:rPr>
        <w:t>1</w:t>
      </w:r>
      <w:r>
        <w:rPr/>
        <w:t>）一肢或一肢以上肢体机能完全丧失；</w:t>
      </w:r>
    </w:p>
    <w:p>
      <w:pPr>
        <w:pStyle w:val="BodyText"/>
        <w:spacing w:before="30"/>
        <w:ind w:left="3076"/>
      </w:pPr>
      <w:r>
        <w:rPr/>
        <w:t>（</w:t>
      </w:r>
      <w:r>
        <w:rPr>
          <w:rFonts w:ascii="Times New Roman" w:eastAsia="Times New Roman"/>
          <w:position w:val="1"/>
        </w:rPr>
        <w:t>2</w:t>
      </w:r>
      <w:r>
        <w:rPr/>
        <w:t>）语言能力或咀嚼吞咽能力完全丧失；</w:t>
      </w:r>
    </w:p>
    <w:p>
      <w:pPr>
        <w:pStyle w:val="BodyText"/>
        <w:spacing w:line="266" w:lineRule="auto" w:before="30"/>
        <w:ind w:left="3076" w:right="106"/>
      </w:pPr>
      <w:r>
        <w:rPr/>
        <w:t>（</w:t>
      </w:r>
      <w:r>
        <w:rPr>
          <w:rFonts w:ascii="Times New Roman" w:eastAsia="Times New Roman"/>
          <w:position w:val="1"/>
        </w:rPr>
        <w:t>3</w:t>
      </w:r>
      <w:r>
        <w:rPr/>
        <w:t>）自主生活能力完全丧失，无法独立完成六项基本日常生活活动中的三项或三项以上。</w:t>
      </w:r>
    </w:p>
    <w:p>
      <w:pPr>
        <w:pStyle w:val="BodyText"/>
        <w:spacing w:before="11"/>
        <w:rPr>
          <w:sz w:val="24"/>
        </w:rPr>
      </w:pPr>
    </w:p>
    <w:p>
      <w:pPr>
        <w:pStyle w:val="ListParagraph"/>
        <w:numPr>
          <w:ilvl w:val="1"/>
          <w:numId w:val="4"/>
        </w:numPr>
        <w:tabs>
          <w:tab w:pos="1089" w:val="left" w:leader="none"/>
          <w:tab w:pos="1090" w:val="left" w:leader="none"/>
          <w:tab w:pos="3075" w:val="left" w:leader="none"/>
        </w:tabs>
        <w:spacing w:line="240" w:lineRule="auto" w:before="0" w:after="0"/>
        <w:ind w:left="1090" w:right="0" w:hanging="986"/>
        <w:jc w:val="left"/>
        <w:rPr>
          <w:sz w:val="21"/>
        </w:rPr>
      </w:pPr>
      <w:r>
        <w:rPr>
          <w:b/>
          <w:sz w:val="21"/>
        </w:rPr>
        <w:t>严重帕金森病</w:t>
        <w:tab/>
      </w:r>
      <w:r>
        <w:rPr>
          <w:sz w:val="21"/>
        </w:rPr>
        <w:t>是一种中枢神经系统的退行性疾病，临床表现为震颤麻痹、共济失</w:t>
      </w:r>
    </w:p>
    <w:p>
      <w:pPr>
        <w:pStyle w:val="BodyText"/>
        <w:spacing w:before="31"/>
        <w:ind w:left="3076"/>
      </w:pPr>
      <w:r>
        <w:rPr/>
        <w:t>调等。须满足下列全部条件：</w:t>
      </w:r>
    </w:p>
    <w:p>
      <w:pPr>
        <w:pStyle w:val="BodyText"/>
        <w:spacing w:before="37"/>
        <w:ind w:left="3076"/>
      </w:pPr>
      <w:r>
        <w:rPr/>
        <w:t>（</w:t>
      </w:r>
      <w:r>
        <w:rPr>
          <w:rFonts w:ascii="Times New Roman" w:eastAsia="Times New Roman"/>
          <w:position w:val="1"/>
        </w:rPr>
        <w:t>1</w:t>
      </w:r>
      <w:r>
        <w:rPr/>
        <w:t>）药物治疗无法控制病情；</w:t>
      </w:r>
    </w:p>
    <w:p>
      <w:pPr>
        <w:pStyle w:val="BodyText"/>
        <w:spacing w:line="266" w:lineRule="auto" w:before="31"/>
        <w:ind w:left="3076" w:right="106"/>
      </w:pPr>
      <w:r>
        <w:rPr/>
        <w:t>（</w:t>
      </w:r>
      <w:r>
        <w:rPr>
          <w:rFonts w:ascii="Times New Roman" w:eastAsia="Times New Roman"/>
          <w:position w:val="1"/>
        </w:rPr>
        <w:t>2</w:t>
      </w:r>
      <w:r>
        <w:rPr/>
        <w:t>）自主生活能力完全丧失，无法独立完成六项基本日常生活活动中的三项或三项以上。</w:t>
      </w:r>
    </w:p>
    <w:p>
      <w:pPr>
        <w:pStyle w:val="BodyText"/>
        <w:spacing w:before="14"/>
        <w:ind w:left="3076"/>
      </w:pPr>
      <w:r>
        <w:rPr/>
        <w:t>继发性帕金森综合征不在保障范围内。</w:t>
      </w:r>
    </w:p>
    <w:p>
      <w:pPr>
        <w:pStyle w:val="BodyText"/>
        <w:spacing w:before="7"/>
        <w:rPr>
          <w:sz w:val="20"/>
        </w:rPr>
      </w:pPr>
    </w:p>
    <w:p>
      <w:pPr>
        <w:pStyle w:val="ListParagraph"/>
        <w:numPr>
          <w:ilvl w:val="1"/>
          <w:numId w:val="4"/>
        </w:numPr>
        <w:tabs>
          <w:tab w:pos="1089" w:val="left" w:leader="none"/>
          <w:tab w:pos="1090" w:val="left" w:leader="none"/>
          <w:tab w:pos="3075" w:val="left" w:leader="none"/>
        </w:tabs>
        <w:spacing w:line="240" w:lineRule="auto" w:before="0" w:after="0"/>
        <w:ind w:left="1090" w:right="0" w:hanging="986"/>
        <w:jc w:val="left"/>
        <w:rPr>
          <w:sz w:val="21"/>
        </w:rPr>
      </w:pPr>
      <w:r>
        <w:rPr>
          <w:b/>
          <w:sz w:val="21"/>
        </w:rPr>
        <w:t>严重Ⅲ度烧伤</w:t>
        <w:tab/>
      </w:r>
      <w:r>
        <w:rPr>
          <w:spacing w:val="5"/>
          <w:sz w:val="21"/>
        </w:rPr>
        <w:t>指烧伤程度</w:t>
      </w:r>
      <w:r>
        <w:rPr>
          <w:spacing w:val="6"/>
          <w:sz w:val="21"/>
        </w:rPr>
        <w:t>为</w:t>
      </w:r>
      <w:r>
        <w:rPr>
          <w:spacing w:val="5"/>
          <w:sz w:val="21"/>
        </w:rPr>
        <w:t>Ⅲ度，</w:t>
      </w:r>
      <w:r>
        <w:rPr>
          <w:spacing w:val="6"/>
          <w:sz w:val="21"/>
        </w:rPr>
        <w:t>且</w:t>
      </w:r>
      <w:r>
        <w:rPr>
          <w:spacing w:val="5"/>
          <w:sz w:val="21"/>
        </w:rPr>
        <w:t>Ⅲ度烧伤的面积达到全身体表面积</w:t>
      </w:r>
      <w:r>
        <w:rPr>
          <w:sz w:val="21"/>
        </w:rPr>
        <w:t>的</w:t>
      </w:r>
      <w:r>
        <w:rPr>
          <w:spacing w:val="-29"/>
          <w:sz w:val="21"/>
        </w:rPr>
        <w:t> </w:t>
      </w:r>
      <w:r>
        <w:rPr>
          <w:rFonts w:ascii="Times New Roman" w:hAnsi="Times New Roman" w:eastAsia="Times New Roman"/>
          <w:sz w:val="21"/>
        </w:rPr>
        <w:t>20</w:t>
      </w:r>
      <w:r>
        <w:rPr>
          <w:sz w:val="21"/>
        </w:rPr>
        <w:t>％</w:t>
      </w:r>
    </w:p>
    <w:p>
      <w:pPr>
        <w:pStyle w:val="BodyText"/>
        <w:spacing w:before="21"/>
        <w:ind w:left="3076"/>
      </w:pPr>
      <w:r>
        <w:rPr/>
        <w:t>或 </w:t>
      </w:r>
      <w:r>
        <w:rPr>
          <w:rFonts w:ascii="Times New Roman" w:eastAsia="Times New Roman"/>
        </w:rPr>
        <w:t>20</w:t>
      </w:r>
      <w:r>
        <w:rPr/>
        <w:t>％以上。体表面积根据《中国新九分法》计算。</w:t>
      </w:r>
    </w:p>
    <w:p>
      <w:pPr>
        <w:pStyle w:val="BodyText"/>
        <w:spacing w:before="11"/>
        <w:rPr>
          <w:sz w:val="15"/>
        </w:rPr>
      </w:pPr>
    </w:p>
    <w:p>
      <w:pPr>
        <w:spacing w:after="0"/>
        <w:rPr>
          <w:sz w:val="15"/>
        </w:rPr>
        <w:sectPr>
          <w:pgSz w:w="11900" w:h="16840"/>
          <w:pgMar w:header="0" w:footer="850" w:top="1220" w:bottom="1040" w:left="1600" w:right="1020"/>
        </w:sectPr>
      </w:pPr>
    </w:p>
    <w:p>
      <w:pPr>
        <w:pStyle w:val="Heading3"/>
        <w:numPr>
          <w:ilvl w:val="1"/>
          <w:numId w:val="4"/>
        </w:numPr>
        <w:tabs>
          <w:tab w:pos="1089" w:val="left" w:leader="none"/>
          <w:tab w:pos="1090" w:val="left" w:leader="none"/>
        </w:tabs>
        <w:spacing w:line="266" w:lineRule="auto" w:before="48" w:after="0"/>
        <w:ind w:left="1090" w:right="0" w:hanging="986"/>
        <w:jc w:val="left"/>
      </w:pPr>
      <w:r>
        <w:rPr>
          <w:spacing w:val="7"/>
        </w:rPr>
        <w:t>严重原发性肺动脉</w:t>
      </w:r>
      <w:r>
        <w:rPr>
          <w:spacing w:val="7"/>
          <w:w w:val="95"/>
        </w:rPr>
        <w:t>高压</w:t>
      </w:r>
    </w:p>
    <w:p>
      <w:pPr>
        <w:spacing w:line="273" w:lineRule="auto" w:before="48"/>
        <w:ind w:left="103" w:right="104" w:firstLine="0"/>
        <w:jc w:val="both"/>
        <w:rPr>
          <w:sz w:val="21"/>
        </w:rPr>
      </w:pPr>
      <w:r>
        <w:rPr/>
        <w:br w:type="column"/>
      </w:r>
      <w:r>
        <w:rPr>
          <w:sz w:val="21"/>
        </w:rPr>
        <w:t>指不明原因的肺动脉压力持续性增高，进行性发展而导致的慢性疾病，已经造成永久不可逆性的体力活动能力受限，达到</w:t>
      </w:r>
      <w:r>
        <w:rPr>
          <w:b/>
          <w:sz w:val="21"/>
        </w:rPr>
        <w:t>美国纽约心脏病学会心功能状态分级 </w:t>
      </w:r>
      <w:r>
        <w:rPr>
          <w:rFonts w:ascii="Times New Roman" w:eastAsia="Times New Roman"/>
          <w:b/>
          <w:position w:val="1"/>
          <w:sz w:val="21"/>
        </w:rPr>
        <w:t>IV </w:t>
      </w:r>
      <w:r>
        <w:rPr>
          <w:b/>
          <w:sz w:val="21"/>
        </w:rPr>
        <w:t>级</w:t>
      </w:r>
      <w:r>
        <w:rPr>
          <w:sz w:val="21"/>
        </w:rPr>
        <w:t>，且静息状态下肺动脉平均压超过</w:t>
      </w:r>
    </w:p>
    <w:p>
      <w:pPr>
        <w:pStyle w:val="BodyText"/>
        <w:spacing w:line="279" w:lineRule="exact"/>
        <w:ind w:left="103"/>
        <w:jc w:val="both"/>
      </w:pPr>
      <w:r>
        <w:rPr>
          <w:rFonts w:ascii="Times New Roman" w:eastAsia="Times New Roman"/>
          <w:position w:val="1"/>
        </w:rPr>
        <w:t>30mmHg</w:t>
      </w:r>
      <w:r>
        <w:rPr/>
        <w:t>。</w:t>
      </w:r>
    </w:p>
    <w:p>
      <w:pPr>
        <w:spacing w:after="0" w:line="279" w:lineRule="exact"/>
        <w:jc w:val="both"/>
        <w:sectPr>
          <w:type w:val="continuous"/>
          <w:pgSz w:w="11900" w:h="16840"/>
          <w:pgMar w:top="80" w:bottom="280" w:left="1600" w:right="1020"/>
          <w:cols w:num="2" w:equalWidth="0">
            <w:col w:w="2854" w:space="118"/>
            <w:col w:w="6308"/>
          </w:cols>
        </w:sectPr>
      </w:pPr>
    </w:p>
    <w:p>
      <w:pPr>
        <w:pStyle w:val="BodyText"/>
        <w:spacing w:before="8"/>
        <w:rPr>
          <w:sz w:val="16"/>
        </w:rPr>
      </w:pPr>
    </w:p>
    <w:p>
      <w:pPr>
        <w:pStyle w:val="ListParagraph"/>
        <w:numPr>
          <w:ilvl w:val="1"/>
          <w:numId w:val="4"/>
        </w:numPr>
        <w:tabs>
          <w:tab w:pos="1089" w:val="left" w:leader="none"/>
          <w:tab w:pos="1090" w:val="left" w:leader="none"/>
          <w:tab w:pos="3075" w:val="left" w:leader="none"/>
        </w:tabs>
        <w:spacing w:line="240" w:lineRule="auto" w:before="46" w:after="0"/>
        <w:ind w:left="1090" w:right="0" w:hanging="986"/>
        <w:jc w:val="left"/>
        <w:rPr>
          <w:sz w:val="21"/>
        </w:rPr>
      </w:pPr>
      <w:r>
        <w:rPr>
          <w:b/>
          <w:sz w:val="21"/>
        </w:rPr>
        <w:t>严重运动神经元病</w:t>
        <w:tab/>
      </w:r>
      <w:r>
        <w:rPr>
          <w:sz w:val="21"/>
        </w:rPr>
        <w:t>是一组中枢神经系统运动神经元的进行性变性疾病，包括进行性脊</w:t>
      </w:r>
    </w:p>
    <w:p>
      <w:pPr>
        <w:pStyle w:val="BodyText"/>
        <w:spacing w:line="273" w:lineRule="auto" w:before="21"/>
        <w:ind w:left="3076" w:right="101"/>
        <w:jc w:val="both"/>
      </w:pPr>
      <w:r>
        <w:rPr>
          <w:spacing w:val="-17"/>
        </w:rPr>
        <w:t>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ListParagraph"/>
        <w:numPr>
          <w:ilvl w:val="1"/>
          <w:numId w:val="4"/>
        </w:numPr>
        <w:tabs>
          <w:tab w:pos="1089" w:val="left" w:leader="none"/>
          <w:tab w:pos="1090" w:val="left" w:leader="none"/>
          <w:tab w:pos="3075" w:val="left" w:leader="none"/>
        </w:tabs>
        <w:spacing w:line="240" w:lineRule="auto" w:before="0" w:after="0"/>
        <w:ind w:left="1090" w:right="0" w:hanging="986"/>
        <w:jc w:val="left"/>
        <w:rPr>
          <w:sz w:val="21"/>
        </w:rPr>
      </w:pPr>
      <w:r>
        <w:rPr>
          <w:b/>
          <w:sz w:val="21"/>
        </w:rPr>
        <w:t>语言能力丧失</w:t>
        <w:tab/>
      </w:r>
      <w:r>
        <w:rPr>
          <w:spacing w:val="6"/>
          <w:sz w:val="21"/>
        </w:rPr>
        <w:t>指因</w:t>
      </w:r>
      <w:r>
        <w:rPr>
          <w:spacing w:val="5"/>
          <w:sz w:val="21"/>
        </w:rPr>
        <w:t>疾病或</w:t>
      </w:r>
      <w:r>
        <w:rPr>
          <w:spacing w:val="6"/>
          <w:sz w:val="21"/>
        </w:rPr>
        <w:t>意</w:t>
      </w:r>
      <w:r>
        <w:rPr>
          <w:spacing w:val="5"/>
          <w:sz w:val="21"/>
        </w:rPr>
        <w:t>外伤害导致</w:t>
      </w:r>
      <w:r>
        <w:rPr>
          <w:spacing w:val="7"/>
          <w:sz w:val="21"/>
        </w:rPr>
        <w:t>完</w:t>
      </w:r>
      <w:r>
        <w:rPr>
          <w:spacing w:val="6"/>
          <w:sz w:val="21"/>
        </w:rPr>
        <w:t>全丧</w:t>
      </w:r>
      <w:r>
        <w:rPr>
          <w:spacing w:val="5"/>
          <w:sz w:val="21"/>
        </w:rPr>
        <w:t>失</w:t>
      </w:r>
      <w:r>
        <w:rPr>
          <w:spacing w:val="6"/>
          <w:sz w:val="21"/>
        </w:rPr>
        <w:t>语</w:t>
      </w:r>
      <w:r>
        <w:rPr>
          <w:spacing w:val="5"/>
          <w:sz w:val="21"/>
        </w:rPr>
        <w:t>言</w:t>
      </w:r>
      <w:r>
        <w:rPr>
          <w:spacing w:val="6"/>
          <w:sz w:val="21"/>
        </w:rPr>
        <w:t>能</w:t>
      </w:r>
      <w:r>
        <w:rPr>
          <w:spacing w:val="5"/>
          <w:sz w:val="21"/>
        </w:rPr>
        <w:t>力，经</w:t>
      </w:r>
      <w:r>
        <w:rPr>
          <w:spacing w:val="6"/>
          <w:sz w:val="21"/>
        </w:rPr>
        <w:t>过</w:t>
      </w:r>
      <w:r>
        <w:rPr>
          <w:spacing w:val="5"/>
          <w:sz w:val="21"/>
        </w:rPr>
        <w:t>积极治</w:t>
      </w:r>
      <w:r>
        <w:rPr>
          <w:spacing w:val="6"/>
          <w:sz w:val="21"/>
        </w:rPr>
        <w:t>疗至</w:t>
      </w:r>
      <w:r>
        <w:rPr>
          <w:sz w:val="21"/>
        </w:rPr>
        <w:t>少</w:t>
      </w:r>
    </w:p>
    <w:p>
      <w:pPr>
        <w:pStyle w:val="BodyText"/>
        <w:spacing w:before="20"/>
        <w:ind w:left="3076"/>
        <w:jc w:val="both"/>
      </w:pPr>
      <w:r>
        <w:rPr>
          <w:rFonts w:ascii="Times New Roman" w:eastAsia="Times New Roman"/>
        </w:rPr>
        <w:t>12 </w:t>
      </w:r>
      <w:r>
        <w:rPr/>
        <w:t>个月（声带完全切除不受此时间限制），仍无法通过现有医疗</w:t>
      </w:r>
    </w:p>
    <w:p>
      <w:pPr>
        <w:pStyle w:val="BodyText"/>
        <w:spacing w:before="20"/>
        <w:ind w:left="3076"/>
        <w:jc w:val="both"/>
      </w:pPr>
      <w:r>
        <w:rPr/>
        <w:t>手段恢复。</w:t>
      </w:r>
    </w:p>
    <w:p>
      <w:pPr>
        <w:spacing w:after="0"/>
        <w:jc w:val="both"/>
        <w:sectPr>
          <w:type w:val="continuous"/>
          <w:pgSz w:w="11900" w:h="16840"/>
          <w:pgMar w:top="80" w:bottom="280" w:left="1600" w:right="10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2184"/>
        <w:gridCol w:w="6251"/>
      </w:tblGrid>
      <w:tr>
        <w:trPr>
          <w:trHeight w:val="411" w:hRule="atLeast"/>
        </w:trPr>
        <w:tc>
          <w:tcPr>
            <w:tcW w:w="2910" w:type="dxa"/>
            <w:gridSpan w:val="2"/>
          </w:tcPr>
          <w:p>
            <w:pPr>
              <w:pStyle w:val="TableParagraph"/>
              <w:rPr>
                <w:rFonts w:ascii="Times New Roman"/>
                <w:sz w:val="20"/>
              </w:rPr>
            </w:pPr>
          </w:p>
        </w:tc>
        <w:tc>
          <w:tcPr>
            <w:tcW w:w="6251" w:type="dxa"/>
          </w:tcPr>
          <w:p>
            <w:pPr>
              <w:pStyle w:val="TableParagraph"/>
              <w:spacing w:line="204" w:lineRule="exact"/>
              <w:ind w:left="111"/>
              <w:rPr>
                <w:sz w:val="21"/>
              </w:rPr>
            </w:pPr>
            <w:r>
              <w:rPr>
                <w:sz w:val="21"/>
              </w:rPr>
              <w:t>精神心理因素所致的语言能力丧失不在保障范围内。</w:t>
            </w:r>
          </w:p>
        </w:tc>
      </w:tr>
      <w:tr>
        <w:trPr>
          <w:trHeight w:val="479" w:hRule="atLeast"/>
        </w:trPr>
        <w:tc>
          <w:tcPr>
            <w:tcW w:w="726" w:type="dxa"/>
          </w:tcPr>
          <w:p>
            <w:pPr>
              <w:pStyle w:val="TableParagraph"/>
              <w:spacing w:before="186"/>
              <w:ind w:left="50"/>
              <w:rPr>
                <w:rFonts w:ascii="Times New Roman"/>
                <w:sz w:val="21"/>
              </w:rPr>
            </w:pPr>
            <w:r>
              <w:rPr>
                <w:rFonts w:ascii="Times New Roman"/>
                <w:sz w:val="21"/>
              </w:rPr>
              <w:t>7.24</w:t>
            </w:r>
          </w:p>
        </w:tc>
        <w:tc>
          <w:tcPr>
            <w:tcW w:w="2184" w:type="dxa"/>
          </w:tcPr>
          <w:p>
            <w:pPr>
              <w:pStyle w:val="TableParagraph"/>
              <w:spacing w:before="141"/>
              <w:ind w:left="310"/>
              <w:rPr>
                <w:b/>
                <w:sz w:val="21"/>
              </w:rPr>
            </w:pPr>
            <w:r>
              <w:rPr>
                <w:b/>
                <w:sz w:val="21"/>
              </w:rPr>
              <w:t>重型再生障碍性贫</w:t>
            </w:r>
          </w:p>
        </w:tc>
        <w:tc>
          <w:tcPr>
            <w:tcW w:w="6251" w:type="dxa"/>
          </w:tcPr>
          <w:p>
            <w:pPr>
              <w:pStyle w:val="TableParagraph"/>
              <w:spacing w:before="141"/>
              <w:ind w:left="111"/>
              <w:rPr>
                <w:sz w:val="21"/>
              </w:rPr>
            </w:pPr>
            <w:r>
              <w:rPr>
                <w:sz w:val="21"/>
              </w:rPr>
              <w:t>指因骨髓造血功能慢性持续性衰竭导致的贫血、中性粒细胞减少及</w:t>
            </w:r>
          </w:p>
        </w:tc>
      </w:tr>
      <w:tr>
        <w:trPr>
          <w:trHeight w:val="300" w:hRule="atLeast"/>
        </w:trPr>
        <w:tc>
          <w:tcPr>
            <w:tcW w:w="726" w:type="dxa"/>
          </w:tcPr>
          <w:p>
            <w:pPr>
              <w:pStyle w:val="TableParagraph"/>
              <w:rPr>
                <w:rFonts w:ascii="Times New Roman"/>
                <w:sz w:val="20"/>
              </w:rPr>
            </w:pPr>
          </w:p>
        </w:tc>
        <w:tc>
          <w:tcPr>
            <w:tcW w:w="2184" w:type="dxa"/>
          </w:tcPr>
          <w:p>
            <w:pPr>
              <w:pStyle w:val="TableParagraph"/>
              <w:spacing w:line="249" w:lineRule="exact"/>
              <w:ind w:left="310"/>
              <w:rPr>
                <w:b/>
                <w:sz w:val="21"/>
              </w:rPr>
            </w:pPr>
            <w:r>
              <w:rPr>
                <w:b/>
                <w:w w:val="99"/>
                <w:sz w:val="21"/>
              </w:rPr>
              <w:t>血</w:t>
            </w:r>
          </w:p>
        </w:tc>
        <w:tc>
          <w:tcPr>
            <w:tcW w:w="6251" w:type="dxa"/>
          </w:tcPr>
          <w:p>
            <w:pPr>
              <w:pStyle w:val="TableParagraph"/>
              <w:spacing w:line="249" w:lineRule="exact"/>
              <w:ind w:left="111"/>
              <w:rPr>
                <w:sz w:val="21"/>
              </w:rPr>
            </w:pPr>
            <w:r>
              <w:rPr>
                <w:sz w:val="21"/>
              </w:rPr>
              <w:t>血小板减少。须满足下列全部条件：</w:t>
            </w:r>
          </w:p>
        </w:tc>
      </w:tr>
      <w:tr>
        <w:trPr>
          <w:trHeight w:val="590"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51" w:type="dxa"/>
          </w:tcPr>
          <w:p>
            <w:pPr>
              <w:pStyle w:val="TableParagraph"/>
              <w:spacing w:line="276" w:lineRule="exact"/>
              <w:ind w:left="111"/>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73" w:lineRule="exact" w:before="21"/>
              <w:ind w:left="111"/>
              <w:rPr>
                <w:sz w:val="21"/>
              </w:rPr>
            </w:pPr>
            <w:r>
              <w:rPr>
                <w:sz w:val="21"/>
              </w:rPr>
              <w:t>（</w:t>
            </w:r>
            <w:r>
              <w:rPr>
                <w:rFonts w:ascii="Times New Roman" w:eastAsia="Times New Roman"/>
                <w:sz w:val="21"/>
              </w:rPr>
              <w:t>2</w:t>
            </w:r>
            <w:r>
              <w:rPr>
                <w:sz w:val="21"/>
              </w:rPr>
              <w:t>）外周血象须具备以下三项条件：</w:t>
            </w:r>
          </w:p>
        </w:tc>
      </w:tr>
    </w:tbl>
    <w:p>
      <w:pPr>
        <w:pStyle w:val="BodyText"/>
        <w:spacing w:before="19"/>
        <w:ind w:left="3234"/>
      </w:pPr>
      <w:r>
        <w:rPr/>
        <w:t>① 中性粒细胞绝对值</w:t>
      </w:r>
      <w:r>
        <w:rPr>
          <w:rFonts w:ascii="Times New Roman" w:hAnsi="Times New Roman" w:eastAsia="Times New Roman"/>
        </w:rPr>
        <w:t>≤0.5×10</w:t>
      </w:r>
      <w:r>
        <w:rPr>
          <w:rFonts w:ascii="Times New Roman" w:hAnsi="Times New Roman" w:eastAsia="Times New Roman"/>
          <w:position w:val="8"/>
          <w:sz w:val="12"/>
        </w:rPr>
        <w:t>9</w:t>
      </w:r>
      <w:r>
        <w:rPr>
          <w:rFonts w:ascii="Times New Roman" w:hAnsi="Times New Roman" w:eastAsia="Times New Roman"/>
        </w:rPr>
        <w:t>/L </w:t>
      </w:r>
      <w:r>
        <w:rPr/>
        <w:t>；</w:t>
      </w:r>
    </w:p>
    <w:p>
      <w:pPr>
        <w:pStyle w:val="BodyText"/>
        <w:spacing w:before="21"/>
        <w:ind w:left="2566" w:right="3465"/>
        <w:jc w:val="center"/>
      </w:pPr>
      <w:r>
        <w:rPr/>
        <w:t>② 网织红细胞＜</w:t>
      </w:r>
      <w:r>
        <w:rPr>
          <w:rFonts w:ascii="Times New Roman" w:hAnsi="Times New Roman" w:eastAsia="Times New Roman"/>
        </w:rPr>
        <w:t>1%</w:t>
      </w:r>
      <w:r>
        <w:rPr/>
        <w:t>；</w:t>
      </w:r>
    </w:p>
    <w:p>
      <w:pPr>
        <w:pStyle w:val="BodyText"/>
        <w:spacing w:before="21"/>
        <w:ind w:left="3108" w:right="3385"/>
        <w:jc w:val="center"/>
      </w:pPr>
      <w:r>
        <w:rPr/>
        <w:t>③ 血小板绝对值</w:t>
      </w:r>
      <w:r>
        <w:rPr>
          <w:rFonts w:ascii="Times New Roman" w:hAnsi="Times New Roman" w:eastAsia="Times New Roman"/>
        </w:rPr>
        <w:t>≤20×10</w:t>
      </w:r>
      <w:r>
        <w:rPr>
          <w:rFonts w:ascii="Times New Roman" w:hAnsi="Times New Roman" w:eastAsia="Times New Roman"/>
          <w:position w:val="8"/>
          <w:sz w:val="12"/>
        </w:rPr>
        <w:t>9</w:t>
      </w:r>
      <w:r>
        <w:rPr>
          <w:rFonts w:ascii="Times New Roman" w:hAnsi="Times New Roman" w:eastAsia="Times New Roman"/>
        </w:rPr>
        <w:t>/L</w:t>
      </w:r>
      <w:r>
        <w:rPr/>
        <w:t>。</w:t>
      </w:r>
    </w:p>
    <w:p>
      <w:pPr>
        <w:pStyle w:val="BodyText"/>
        <w:spacing w:before="6"/>
        <w:rPr>
          <w:sz w:val="19"/>
        </w:rPr>
      </w:pPr>
    </w:p>
    <w:p>
      <w:pPr>
        <w:pStyle w:val="ListParagraph"/>
        <w:numPr>
          <w:ilvl w:val="1"/>
          <w:numId w:val="5"/>
        </w:numPr>
        <w:tabs>
          <w:tab w:pos="1141" w:val="left" w:leader="none"/>
          <w:tab w:pos="1142" w:val="left" w:leader="none"/>
          <w:tab w:pos="3127" w:val="left" w:leader="none"/>
        </w:tabs>
        <w:spacing w:line="240" w:lineRule="auto" w:before="1" w:after="0"/>
        <w:ind w:left="1142" w:right="0" w:hanging="986"/>
        <w:jc w:val="left"/>
        <w:rPr>
          <w:sz w:val="21"/>
        </w:rPr>
      </w:pPr>
      <w:r>
        <w:rPr>
          <w:b/>
          <w:sz w:val="21"/>
        </w:rPr>
        <w:t>主动脉手术</w:t>
        <w:tab/>
      </w:r>
      <w:r>
        <w:rPr>
          <w:sz w:val="21"/>
        </w:rPr>
        <w:t>指为治疗主动脉疾病，实际实施了开胸或开腹进行的切除</w:t>
      </w:r>
      <w:r>
        <w:rPr>
          <w:spacing w:val="-100"/>
          <w:sz w:val="21"/>
        </w:rPr>
        <w:t>、</w:t>
      </w:r>
      <w:r>
        <w:rPr>
          <w:sz w:val="21"/>
        </w:rPr>
        <w:t>置换</w:t>
      </w:r>
      <w:r>
        <w:rPr>
          <w:spacing w:val="-100"/>
          <w:sz w:val="21"/>
        </w:rPr>
        <w:t>、</w:t>
      </w:r>
      <w:r>
        <w:rPr>
          <w:sz w:val="21"/>
        </w:rPr>
        <w:t>修</w:t>
      </w:r>
    </w:p>
    <w:p>
      <w:pPr>
        <w:pStyle w:val="BodyText"/>
        <w:spacing w:line="273" w:lineRule="auto" w:before="31"/>
        <w:ind w:left="3128" w:right="161"/>
      </w:pPr>
      <w:r>
        <w:rPr/>
        <w:t>补病损主动脉血管的手术。主动脉指胸主动脉和腹主动脉，不包括胸主动脉和腹主动脉的分支血管。</w:t>
      </w:r>
    </w:p>
    <w:p>
      <w:pPr>
        <w:pStyle w:val="BodyText"/>
        <w:spacing w:before="7"/>
        <w:ind w:left="3128"/>
      </w:pPr>
      <w:r>
        <w:rPr/>
        <w:t>动脉内血管成形术不在保障范围内。</w:t>
      </w:r>
    </w:p>
    <w:p>
      <w:pPr>
        <w:pStyle w:val="BodyText"/>
        <w:spacing w:before="8"/>
        <w:rPr>
          <w:sz w:val="26"/>
        </w:rPr>
      </w:pPr>
    </w:p>
    <w:p>
      <w:pPr>
        <w:pStyle w:val="ListParagraph"/>
        <w:numPr>
          <w:ilvl w:val="1"/>
          <w:numId w:val="5"/>
        </w:numPr>
        <w:tabs>
          <w:tab w:pos="1141" w:val="left" w:leader="none"/>
          <w:tab w:pos="1142" w:val="left" w:leader="none"/>
          <w:tab w:pos="3127" w:val="left" w:leader="none"/>
        </w:tabs>
        <w:spacing w:line="240" w:lineRule="auto" w:before="0" w:after="0"/>
        <w:ind w:left="1142" w:right="0" w:hanging="986"/>
        <w:jc w:val="left"/>
        <w:rPr>
          <w:sz w:val="21"/>
        </w:rPr>
      </w:pPr>
      <w:r>
        <w:rPr>
          <w:b/>
          <w:sz w:val="21"/>
        </w:rPr>
        <w:t>严重心肌病</w:t>
        <w:tab/>
      </w:r>
      <w:r>
        <w:rPr>
          <w:sz w:val="21"/>
        </w:rPr>
        <w:t>指被保险人因心肌病导致慢性心功能损害造成永久不可逆性的体力</w:t>
      </w:r>
    </w:p>
    <w:p>
      <w:pPr>
        <w:pStyle w:val="BodyText"/>
        <w:spacing w:line="266" w:lineRule="auto" w:before="30"/>
        <w:ind w:left="3128" w:right="359"/>
      </w:pPr>
      <w:r>
        <w:rPr/>
        <w:t>活动能力受限，达到美国纽约心脏病学会心功能状态分级</w:t>
      </w:r>
      <w:r>
        <w:rPr>
          <w:rFonts w:ascii="Times New Roman" w:eastAsia="Times New Roman"/>
          <w:position w:val="1"/>
        </w:rPr>
        <w:t>IV</w:t>
      </w:r>
      <w:r>
        <w:rPr/>
        <w:t>级。心肌病必须经医院的超声心动图检查来确认。</w:t>
      </w:r>
    </w:p>
    <w:p>
      <w:pPr>
        <w:pStyle w:val="BodyText"/>
        <w:spacing w:before="13"/>
        <w:ind w:left="3128"/>
      </w:pPr>
      <w:r>
        <w:rPr/>
        <w:t>因酗酒或药物滥用导致的心肌病不在保障范围内。</w:t>
      </w:r>
    </w:p>
    <w:p>
      <w:pPr>
        <w:pStyle w:val="BodyText"/>
        <w:spacing w:before="11"/>
        <w:rPr>
          <w:sz w:val="23"/>
        </w:rPr>
      </w:pPr>
    </w:p>
    <w:p>
      <w:pPr>
        <w:pStyle w:val="ListParagraph"/>
        <w:numPr>
          <w:ilvl w:val="1"/>
          <w:numId w:val="5"/>
        </w:numPr>
        <w:tabs>
          <w:tab w:pos="1141" w:val="left" w:leader="none"/>
          <w:tab w:pos="1142" w:val="left" w:leader="none"/>
          <w:tab w:pos="3127" w:val="left" w:leader="none"/>
        </w:tabs>
        <w:spacing w:line="280" w:lineRule="exact" w:before="0" w:after="0"/>
        <w:ind w:left="1142" w:right="0" w:hanging="986"/>
        <w:jc w:val="left"/>
        <w:rPr>
          <w:sz w:val="21"/>
        </w:rPr>
      </w:pPr>
      <w:r>
        <w:rPr>
          <w:b/>
          <w:position w:val="-3"/>
          <w:sz w:val="21"/>
        </w:rPr>
        <w:t>慢性肺功能衰竭</w:t>
        <w:tab/>
      </w:r>
      <w:r>
        <w:rPr>
          <w:sz w:val="21"/>
        </w:rPr>
        <w:t>慢性肺部疾病导致永久不可逆性的慢性呼吸功能衰竭，必须符合下</w:t>
      </w:r>
    </w:p>
    <w:p>
      <w:pPr>
        <w:pStyle w:val="BodyText"/>
        <w:spacing w:line="217" w:lineRule="exact"/>
        <w:ind w:left="1602" w:right="3465"/>
        <w:jc w:val="center"/>
      </w:pPr>
      <w:r>
        <w:rPr/>
        <w:t>列所有条件：</w:t>
      </w:r>
    </w:p>
    <w:p>
      <w:pPr>
        <w:pStyle w:val="BodyText"/>
        <w:spacing w:line="248" w:lineRule="exact"/>
        <w:ind w:left="2968" w:right="3465"/>
        <w:jc w:val="center"/>
      </w:pPr>
      <w:r>
        <w:rPr/>
        <w:t>（</w:t>
      </w:r>
      <w:r>
        <w:rPr>
          <w:rFonts w:ascii="Times New Roman" w:eastAsia="Times New Roman"/>
        </w:rPr>
        <w:t>1</w:t>
      </w:r>
      <w:r>
        <w:rPr/>
        <w:t>）休息时出现呼吸困难；</w:t>
      </w:r>
    </w:p>
    <w:p>
      <w:pPr>
        <w:pStyle w:val="BodyText"/>
        <w:spacing w:line="241" w:lineRule="exact"/>
        <w:ind w:left="3128"/>
      </w:pPr>
      <w:r>
        <w:rPr/>
        <w:t>（</w:t>
      </w:r>
      <w:r>
        <w:rPr>
          <w:rFonts w:ascii="Times New Roman" w:eastAsia="Times New Roman"/>
        </w:rPr>
        <w:t>2</w:t>
      </w:r>
      <w:r>
        <w:rPr/>
        <w:t>）动脉血氧分压（</w:t>
      </w:r>
      <w:r>
        <w:rPr>
          <w:rFonts w:ascii="Times New Roman" w:eastAsia="Times New Roman"/>
        </w:rPr>
        <w:t>PaO</w:t>
      </w:r>
      <w:r>
        <w:rPr>
          <w:rFonts w:ascii="Times New Roman" w:eastAsia="Times New Roman"/>
          <w:position w:val="-1"/>
          <w:sz w:val="12"/>
        </w:rPr>
        <w:t>2</w:t>
      </w:r>
      <w:r>
        <w:rPr/>
        <w:t>）</w:t>
      </w:r>
      <w:r>
        <w:rPr>
          <w:rFonts w:ascii="Times New Roman" w:eastAsia="Times New Roman"/>
        </w:rPr>
        <w:t>&lt; 50mmHg</w:t>
      </w:r>
      <w:r>
        <w:rPr/>
        <w:t>；</w:t>
      </w:r>
    </w:p>
    <w:p>
      <w:pPr>
        <w:pStyle w:val="BodyText"/>
        <w:spacing w:line="241" w:lineRule="exact"/>
        <w:ind w:left="3128"/>
      </w:pPr>
      <w:r>
        <w:rPr/>
        <w:t>（</w:t>
      </w:r>
      <w:r>
        <w:rPr>
          <w:rFonts w:ascii="Times New Roman" w:eastAsia="Times New Roman"/>
        </w:rPr>
        <w:t>3</w:t>
      </w:r>
      <w:r>
        <w:rPr/>
        <w:t>）动脉血氧饱和度（</w:t>
      </w:r>
      <w:r>
        <w:rPr>
          <w:rFonts w:ascii="Times New Roman" w:eastAsia="Times New Roman"/>
        </w:rPr>
        <w:t>SaO</w:t>
      </w:r>
      <w:r>
        <w:rPr>
          <w:rFonts w:ascii="Times New Roman" w:eastAsia="Times New Roman"/>
          <w:position w:val="-1"/>
          <w:sz w:val="12"/>
        </w:rPr>
        <w:t>2</w:t>
      </w:r>
      <w:r>
        <w:rPr/>
        <w:t>）</w:t>
      </w:r>
      <w:r>
        <w:rPr>
          <w:rFonts w:ascii="Times New Roman" w:eastAsia="Times New Roman"/>
        </w:rPr>
        <w:t>&lt; 80</w:t>
      </w:r>
      <w:r>
        <w:rPr/>
        <w:t>％；</w:t>
      </w:r>
    </w:p>
    <w:p>
      <w:pPr>
        <w:pStyle w:val="BodyText"/>
        <w:spacing w:line="265" w:lineRule="exact"/>
        <w:ind w:left="3128"/>
      </w:pPr>
      <w:r>
        <w:rPr/>
        <w:t>（</w:t>
      </w:r>
      <w:r>
        <w:rPr>
          <w:rFonts w:ascii="Times New Roman" w:eastAsia="Times New Roman"/>
        </w:rPr>
        <w:t>4</w:t>
      </w:r>
      <w:r>
        <w:rPr/>
        <w:t>）因缺氧必须接受持续的输氧治疗。</w:t>
      </w:r>
    </w:p>
    <w:p>
      <w:pPr>
        <w:pStyle w:val="ListParagraph"/>
        <w:numPr>
          <w:ilvl w:val="1"/>
          <w:numId w:val="5"/>
        </w:numPr>
        <w:tabs>
          <w:tab w:pos="1141" w:val="left" w:leader="none"/>
          <w:tab w:pos="1142" w:val="left" w:leader="none"/>
          <w:tab w:pos="3127" w:val="left" w:leader="none"/>
        </w:tabs>
        <w:spacing w:line="277" w:lineRule="exact" w:before="184" w:after="0"/>
        <w:ind w:left="1142" w:right="0" w:hanging="986"/>
        <w:jc w:val="left"/>
        <w:rPr>
          <w:sz w:val="21"/>
        </w:rPr>
      </w:pPr>
      <w:r>
        <w:rPr>
          <w:b/>
          <w:position w:val="-3"/>
          <w:sz w:val="21"/>
        </w:rPr>
        <w:t>严重多发性硬化症</w:t>
        <w:tab/>
      </w:r>
      <w:r>
        <w:rPr>
          <w:sz w:val="21"/>
        </w:rPr>
        <w:t>多发性硬化为中枢神经系统白质多灶性脱髓鞘病变。多发性硬化须</w:t>
      </w:r>
    </w:p>
    <w:p>
      <w:pPr>
        <w:pStyle w:val="BodyText"/>
        <w:spacing w:line="229" w:lineRule="exact"/>
        <w:ind w:left="3128"/>
      </w:pPr>
      <w:r>
        <w:rPr/>
        <w:t>由核磁共振（</w:t>
      </w:r>
      <w:r>
        <w:rPr>
          <w:rFonts w:ascii="Times New Roman" w:eastAsia="Times New Roman"/>
        </w:rPr>
        <w:t>MRI</w:t>
      </w:r>
      <w:r>
        <w:rPr/>
        <w:t>）等影像学检查证实，并且被保险人已永久不可</w:t>
      </w:r>
    </w:p>
    <w:p>
      <w:pPr>
        <w:pStyle w:val="BodyText"/>
        <w:spacing w:line="233" w:lineRule="exact"/>
        <w:ind w:left="3128"/>
      </w:pPr>
      <w:r>
        <w:rPr/>
        <w:t>逆地无法独立完成下列任何一项基本日常生活活动：</w:t>
      </w:r>
    </w:p>
    <w:p>
      <w:pPr>
        <w:pStyle w:val="BodyText"/>
        <w:spacing w:line="248" w:lineRule="exact"/>
        <w:ind w:left="3132"/>
      </w:pPr>
      <w:r>
        <w:rPr/>
        <w:t>（</w:t>
      </w:r>
      <w:r>
        <w:rPr>
          <w:rFonts w:ascii="Times New Roman" w:eastAsia="Times New Roman"/>
        </w:rPr>
        <w:t>1</w:t>
      </w:r>
      <w:r>
        <w:rPr/>
        <w:t>）移动：自己从一个房间到另一个房间；</w:t>
      </w:r>
    </w:p>
    <w:p>
      <w:pPr>
        <w:pStyle w:val="BodyText"/>
        <w:spacing w:line="265" w:lineRule="exact"/>
        <w:ind w:left="3132"/>
      </w:pPr>
      <w:r>
        <w:rPr/>
        <w:t>（</w:t>
      </w:r>
      <w:r>
        <w:rPr>
          <w:rFonts w:ascii="Times New Roman" w:eastAsia="Times New Roman"/>
        </w:rPr>
        <w:t>2</w:t>
      </w:r>
      <w:r>
        <w:rPr/>
        <w:t>）进食：自己从已准备好的碗或碟中取食物放入口中。</w:t>
      </w:r>
    </w:p>
    <w:p>
      <w:pPr>
        <w:pStyle w:val="BodyText"/>
        <w:spacing w:before="2"/>
        <w:rPr>
          <w:sz w:val="10"/>
        </w:rPr>
      </w:pPr>
    </w:p>
    <w:p>
      <w:pPr>
        <w:spacing w:after="0"/>
        <w:rPr>
          <w:sz w:val="10"/>
        </w:rPr>
        <w:sectPr>
          <w:pgSz w:w="11900" w:h="16840"/>
          <w:pgMar w:header="0" w:footer="850" w:top="1300" w:bottom="1040" w:left="980" w:right="1540"/>
        </w:sectPr>
      </w:pPr>
    </w:p>
    <w:p>
      <w:pPr>
        <w:pStyle w:val="Heading3"/>
        <w:numPr>
          <w:ilvl w:val="1"/>
          <w:numId w:val="5"/>
        </w:numPr>
        <w:tabs>
          <w:tab w:pos="1141" w:val="left" w:leader="none"/>
          <w:tab w:pos="1142" w:val="left" w:leader="none"/>
        </w:tabs>
        <w:spacing w:line="271" w:lineRule="auto" w:before="86" w:after="0"/>
        <w:ind w:left="1142" w:right="0" w:hanging="986"/>
        <w:jc w:val="left"/>
      </w:pPr>
      <w:r>
        <w:rPr>
          <w:spacing w:val="7"/>
        </w:rPr>
        <w:t>因职业关系导致的人类免疫缺陷病毒</w:t>
      </w:r>
    </w:p>
    <w:p>
      <w:pPr>
        <w:spacing w:before="9"/>
        <w:ind w:left="1141" w:right="0" w:firstLine="0"/>
        <w:jc w:val="left"/>
        <w:rPr>
          <w:b/>
          <w:sz w:val="21"/>
        </w:rPr>
      </w:pPr>
      <w:r>
        <w:rPr>
          <w:b/>
          <w:sz w:val="21"/>
        </w:rPr>
        <w:t>（</w:t>
      </w:r>
      <w:r>
        <w:rPr>
          <w:rFonts w:ascii="Times New Roman" w:eastAsia="Times New Roman"/>
          <w:b/>
          <w:sz w:val="21"/>
        </w:rPr>
        <w:t>HIV</w:t>
      </w:r>
      <w:r>
        <w:rPr>
          <w:b/>
          <w:sz w:val="21"/>
        </w:rPr>
        <w:t>）感染</w:t>
      </w:r>
    </w:p>
    <w:p>
      <w:pPr>
        <w:pStyle w:val="BodyText"/>
        <w:spacing w:before="86"/>
        <w:ind w:left="155"/>
        <w:jc w:val="both"/>
      </w:pPr>
      <w:r>
        <w:rPr/>
        <w:br w:type="column"/>
      </w:r>
      <w:r>
        <w:rPr/>
        <w:t>被保险人在其常规职业工作过程中遭遇外伤，或者职业需要处理血</w:t>
      </w:r>
    </w:p>
    <w:p>
      <w:pPr>
        <w:pStyle w:val="BodyText"/>
        <w:spacing w:before="37"/>
        <w:ind w:left="155"/>
        <w:jc w:val="both"/>
      </w:pPr>
      <w:r>
        <w:rPr/>
        <w:t>液或者其他体液时感染上人类免疫缺陷病毒（</w:t>
      </w:r>
      <w:r>
        <w:rPr>
          <w:rFonts w:ascii="Times New Roman" w:eastAsia="Times New Roman"/>
        </w:rPr>
        <w:t>HIV</w:t>
      </w:r>
      <w:r>
        <w:rPr/>
        <w:t>）。</w:t>
      </w:r>
    </w:p>
    <w:p>
      <w:pPr>
        <w:pStyle w:val="BodyText"/>
        <w:spacing w:before="21"/>
        <w:ind w:left="155"/>
        <w:jc w:val="both"/>
      </w:pPr>
      <w:r>
        <w:rPr/>
        <w:t>必须满足下列全部条件：</w:t>
      </w:r>
    </w:p>
    <w:p>
      <w:pPr>
        <w:pStyle w:val="BodyText"/>
        <w:spacing w:before="36"/>
        <w:ind w:left="155"/>
        <w:jc w:val="both"/>
      </w:pPr>
      <w:r>
        <w:rPr/>
        <w:t>（</w:t>
      </w:r>
      <w:r>
        <w:rPr>
          <w:rFonts w:ascii="Times New Roman" w:eastAsia="Times New Roman"/>
        </w:rPr>
        <w:t>1</w:t>
      </w:r>
      <w:r>
        <w:rPr/>
        <w:t>）感染必须是在被保险人正在从事其职业工作中发生，该职业</w:t>
      </w:r>
    </w:p>
    <w:p>
      <w:pPr>
        <w:pStyle w:val="BodyText"/>
        <w:spacing w:before="20"/>
        <w:ind w:left="155"/>
        <w:jc w:val="both"/>
      </w:pPr>
      <w:r>
        <w:rPr/>
        <w:t>必须属于以下列表内的职业；</w:t>
      </w:r>
    </w:p>
    <w:p>
      <w:pPr>
        <w:pStyle w:val="BodyText"/>
        <w:spacing w:before="8"/>
        <w:rPr>
          <w:sz w:val="26"/>
        </w:rPr>
      </w:pPr>
    </w:p>
    <w:p>
      <w:pPr>
        <w:pStyle w:val="BodyText"/>
        <w:spacing w:line="256" w:lineRule="auto"/>
        <w:ind w:left="155" w:right="154"/>
        <w:jc w:val="both"/>
      </w:pPr>
      <w:r>
        <w:rPr>
          <w:spacing w:val="2"/>
        </w:rPr>
        <w:t>（</w:t>
      </w:r>
      <w:r>
        <w:rPr>
          <w:rFonts w:ascii="Times New Roman" w:eastAsia="Times New Roman"/>
          <w:spacing w:val="2"/>
        </w:rPr>
        <w:t>2</w:t>
      </w:r>
      <w:r>
        <w:rPr>
          <w:spacing w:val="2"/>
        </w:rPr>
        <w:t>）</w:t>
      </w:r>
      <w:r>
        <w:rPr>
          <w:spacing w:val="-1"/>
        </w:rPr>
        <w:t>必须提供被保险人在所报事故发生后的 </w:t>
      </w:r>
      <w:r>
        <w:rPr>
          <w:rFonts w:ascii="Times New Roman" w:eastAsia="Times New Roman"/>
        </w:rPr>
        <w:t>5 </w:t>
      </w:r>
      <w:r>
        <w:rPr/>
        <w:t>天以内进行的检查</w:t>
      </w:r>
      <w:r>
        <w:rPr>
          <w:spacing w:val="-3"/>
        </w:rPr>
        <w:t>报告，该报告必须显示被保险人血液 </w:t>
      </w:r>
      <w:r>
        <w:rPr>
          <w:rFonts w:ascii="Times New Roman" w:eastAsia="Times New Roman"/>
        </w:rPr>
        <w:t>HIV </w:t>
      </w:r>
      <w:r>
        <w:rPr/>
        <w:t>病毒阴性和</w:t>
      </w:r>
      <w:r>
        <w:rPr>
          <w:rFonts w:ascii="Times New Roman" w:eastAsia="Times New Roman"/>
        </w:rPr>
        <w:t>/</w:t>
      </w:r>
      <w:r>
        <w:rPr>
          <w:spacing w:val="-27"/>
        </w:rPr>
        <w:t>或 </w:t>
      </w:r>
      <w:r>
        <w:rPr>
          <w:rFonts w:ascii="Times New Roman" w:eastAsia="Times New Roman"/>
        </w:rPr>
        <w:t>HIV </w:t>
      </w:r>
      <w:r>
        <w:rPr/>
        <w:t>抗体阴性；</w:t>
      </w:r>
    </w:p>
    <w:p>
      <w:pPr>
        <w:pStyle w:val="BodyText"/>
        <w:spacing w:before="6"/>
        <w:rPr>
          <w:sz w:val="25"/>
        </w:rPr>
      </w:pPr>
    </w:p>
    <w:p>
      <w:pPr>
        <w:pStyle w:val="BodyText"/>
        <w:spacing w:before="1"/>
        <w:ind w:left="155"/>
        <w:jc w:val="both"/>
      </w:pPr>
      <w:r>
        <w:rPr/>
        <w:t>（</w:t>
      </w:r>
      <w:r>
        <w:rPr>
          <w:rFonts w:ascii="Times New Roman" w:eastAsia="Times New Roman"/>
        </w:rPr>
        <w:t>3</w:t>
      </w:r>
      <w:r>
        <w:rPr/>
        <w:t>）被保险人血清 </w:t>
      </w:r>
      <w:r>
        <w:rPr>
          <w:rFonts w:ascii="Times New Roman" w:eastAsia="Times New Roman"/>
        </w:rPr>
        <w:t>HIV </w:t>
      </w:r>
      <w:r>
        <w:rPr/>
        <w:t>抗体阳性必须出现在事故发生后的 </w:t>
      </w:r>
      <w:r>
        <w:rPr>
          <w:rFonts w:ascii="Times New Roman" w:eastAsia="Times New Roman"/>
        </w:rPr>
        <w:t>6 </w:t>
      </w:r>
      <w:r>
        <w:rPr/>
        <w:t>个月</w:t>
      </w:r>
    </w:p>
    <w:p>
      <w:pPr>
        <w:pStyle w:val="BodyText"/>
        <w:spacing w:before="21"/>
        <w:ind w:left="155"/>
        <w:jc w:val="both"/>
      </w:pPr>
      <w:r>
        <w:rPr/>
        <w:t>以内；</w:t>
      </w:r>
    </w:p>
    <w:p>
      <w:pPr>
        <w:pStyle w:val="BodyText"/>
        <w:spacing w:before="8"/>
        <w:rPr>
          <w:sz w:val="26"/>
        </w:rPr>
      </w:pPr>
    </w:p>
    <w:p>
      <w:pPr>
        <w:pStyle w:val="BodyText"/>
        <w:ind w:left="155"/>
        <w:jc w:val="both"/>
        <w:rPr>
          <w:rFonts w:ascii="Times New Roman" w:eastAsia="Times New Roman"/>
        </w:rPr>
      </w:pPr>
      <w:r>
        <w:rPr/>
        <w:t>（</w:t>
      </w:r>
      <w:r>
        <w:rPr>
          <w:rFonts w:ascii="Times New Roman" w:eastAsia="Times New Roman"/>
        </w:rPr>
        <w:t>4</w:t>
      </w:r>
      <w:r>
        <w:rPr/>
        <w:t>）必须在事故发生后的 </w:t>
      </w:r>
      <w:r>
        <w:rPr>
          <w:rFonts w:ascii="Times New Roman" w:eastAsia="Times New Roman"/>
        </w:rPr>
        <w:t>12 </w:t>
      </w:r>
      <w:r>
        <w:rPr/>
        <w:t>个月内证实被保险人体内存在 </w:t>
      </w:r>
      <w:r>
        <w:rPr>
          <w:rFonts w:ascii="Times New Roman" w:eastAsia="Times New Roman"/>
        </w:rPr>
        <w:t>HIV</w:t>
      </w:r>
    </w:p>
    <w:p>
      <w:pPr>
        <w:pStyle w:val="BodyText"/>
        <w:spacing w:before="20"/>
        <w:ind w:left="155"/>
        <w:jc w:val="both"/>
      </w:pPr>
      <w:r>
        <w:rPr/>
        <w:t>病毒或者 </w:t>
      </w:r>
      <w:r>
        <w:rPr>
          <w:rFonts w:ascii="Times New Roman" w:eastAsia="Times New Roman"/>
        </w:rPr>
        <w:t>HIV </w:t>
      </w:r>
      <w:r>
        <w:rPr/>
        <w:t>抗体。</w:t>
      </w:r>
    </w:p>
    <w:p>
      <w:pPr>
        <w:pStyle w:val="BodyText"/>
        <w:spacing w:before="20"/>
        <w:ind w:left="155"/>
        <w:jc w:val="both"/>
      </w:pPr>
      <w:r>
        <w:rPr/>
        <w:t>职业限制如下所示：</w:t>
      </w:r>
    </w:p>
    <w:p>
      <w:pPr>
        <w:spacing w:after="0"/>
        <w:jc w:val="both"/>
        <w:sectPr>
          <w:type w:val="continuous"/>
          <w:pgSz w:w="11900" w:h="16840"/>
          <w:pgMar w:top="80" w:bottom="280" w:left="980" w:right="1540"/>
          <w:cols w:num="2" w:equalWidth="0">
            <w:col w:w="2907" w:space="65"/>
            <w:col w:w="6408"/>
          </w:cols>
        </w:sectPr>
      </w:pPr>
    </w:p>
    <w:tbl>
      <w:tblPr>
        <w:tblW w:w="0" w:type="auto"/>
        <w:jc w:val="left"/>
        <w:tblInd w:w="31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44"/>
        <w:gridCol w:w="3054"/>
      </w:tblGrid>
      <w:tr>
        <w:trPr>
          <w:trHeight w:val="306" w:hRule="atLeast"/>
        </w:trPr>
        <w:tc>
          <w:tcPr>
            <w:tcW w:w="3044" w:type="dxa"/>
            <w:tcBorders>
              <w:left w:val="single" w:sz="4" w:space="0" w:color="000000"/>
              <w:right w:val="single" w:sz="4" w:space="0" w:color="000000"/>
            </w:tcBorders>
          </w:tcPr>
          <w:p>
            <w:pPr>
              <w:pStyle w:val="TableParagraph"/>
              <w:spacing w:line="256" w:lineRule="exact"/>
              <w:ind w:left="71"/>
              <w:rPr>
                <w:sz w:val="21"/>
              </w:rPr>
            </w:pPr>
            <w:r>
              <w:rPr>
                <w:sz w:val="21"/>
              </w:rPr>
              <w:t>医生和牙科医生</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护士</w:t>
            </w:r>
          </w:p>
        </w:tc>
      </w:tr>
      <w:tr>
        <w:trPr>
          <w:trHeight w:val="307" w:hRule="atLeast"/>
        </w:trPr>
        <w:tc>
          <w:tcPr>
            <w:tcW w:w="3044" w:type="dxa"/>
            <w:tcBorders>
              <w:left w:val="single" w:sz="4" w:space="0" w:color="000000"/>
              <w:right w:val="single" w:sz="4" w:space="0" w:color="000000"/>
            </w:tcBorders>
          </w:tcPr>
          <w:p>
            <w:pPr>
              <w:pStyle w:val="TableParagraph"/>
              <w:spacing w:line="256" w:lineRule="exact"/>
              <w:ind w:left="71"/>
              <w:rPr>
                <w:sz w:val="21"/>
              </w:rPr>
            </w:pPr>
            <w:r>
              <w:rPr>
                <w:sz w:val="21"/>
              </w:rPr>
              <w:t>实验室工作人员</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医院护工</w:t>
            </w:r>
          </w:p>
        </w:tc>
      </w:tr>
      <w:tr>
        <w:trPr>
          <w:trHeight w:val="306" w:hRule="atLeast"/>
        </w:trPr>
        <w:tc>
          <w:tcPr>
            <w:tcW w:w="3044" w:type="dxa"/>
            <w:tcBorders>
              <w:left w:val="single" w:sz="4" w:space="0" w:color="000000"/>
              <w:right w:val="single" w:sz="4" w:space="0" w:color="000000"/>
            </w:tcBorders>
          </w:tcPr>
          <w:p>
            <w:pPr>
              <w:pStyle w:val="TableParagraph"/>
              <w:spacing w:line="256" w:lineRule="exact"/>
              <w:ind w:left="71"/>
              <w:rPr>
                <w:sz w:val="21"/>
              </w:rPr>
            </w:pPr>
            <w:r>
              <w:rPr>
                <w:sz w:val="21"/>
              </w:rPr>
              <w:t>医生助理和牙医助理</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救护车工作人员</w:t>
            </w:r>
          </w:p>
        </w:tc>
      </w:tr>
      <w:tr>
        <w:trPr>
          <w:trHeight w:val="307" w:hRule="atLeast"/>
        </w:trPr>
        <w:tc>
          <w:tcPr>
            <w:tcW w:w="3044" w:type="dxa"/>
            <w:tcBorders>
              <w:left w:val="single" w:sz="4" w:space="0" w:color="000000"/>
              <w:right w:val="single" w:sz="4" w:space="0" w:color="000000"/>
            </w:tcBorders>
          </w:tcPr>
          <w:p>
            <w:pPr>
              <w:pStyle w:val="TableParagraph"/>
              <w:spacing w:line="256" w:lineRule="exact"/>
              <w:ind w:left="71"/>
              <w:rPr>
                <w:sz w:val="21"/>
              </w:rPr>
            </w:pPr>
            <w:r>
              <w:rPr>
                <w:sz w:val="21"/>
              </w:rPr>
              <w:t>助产士</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消防队员</w:t>
            </w:r>
          </w:p>
        </w:tc>
      </w:tr>
      <w:tr>
        <w:trPr>
          <w:trHeight w:val="306" w:hRule="atLeast"/>
        </w:trPr>
        <w:tc>
          <w:tcPr>
            <w:tcW w:w="3044" w:type="dxa"/>
            <w:tcBorders>
              <w:left w:val="single" w:sz="4" w:space="0" w:color="000000"/>
              <w:right w:val="single" w:sz="4" w:space="0" w:color="000000"/>
            </w:tcBorders>
          </w:tcPr>
          <w:p>
            <w:pPr>
              <w:pStyle w:val="TableParagraph"/>
              <w:spacing w:line="256" w:lineRule="exact"/>
              <w:ind w:left="71"/>
              <w:rPr>
                <w:sz w:val="21"/>
              </w:rPr>
            </w:pPr>
            <w:r>
              <w:rPr>
                <w:sz w:val="21"/>
              </w:rPr>
              <w:t>警察</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狱警</w:t>
            </w:r>
          </w:p>
        </w:tc>
      </w:tr>
    </w:tbl>
    <w:p>
      <w:pPr>
        <w:pStyle w:val="BodyText"/>
        <w:spacing w:before="4"/>
        <w:rPr>
          <w:sz w:val="10"/>
        </w:rPr>
      </w:pPr>
    </w:p>
    <w:p>
      <w:pPr>
        <w:pStyle w:val="ListParagraph"/>
        <w:numPr>
          <w:ilvl w:val="1"/>
          <w:numId w:val="5"/>
        </w:numPr>
        <w:tabs>
          <w:tab w:pos="1209" w:val="left" w:leader="none"/>
          <w:tab w:pos="1210" w:val="left" w:leader="none"/>
          <w:tab w:pos="3195" w:val="left" w:leader="none"/>
        </w:tabs>
        <w:spacing w:line="240" w:lineRule="auto" w:before="86" w:after="0"/>
        <w:ind w:left="1210" w:right="0" w:hanging="986"/>
        <w:jc w:val="left"/>
        <w:rPr>
          <w:sz w:val="21"/>
        </w:rPr>
      </w:pPr>
      <w:r>
        <w:rPr>
          <w:b/>
          <w:sz w:val="21"/>
        </w:rPr>
        <w:t>严重溃疡性结肠炎</w:t>
        <w:tab/>
      </w:r>
      <w:r>
        <w:rPr>
          <w:sz w:val="21"/>
        </w:rPr>
        <w:t>本保单所保障的溃疡性结肠炎是指伴有致命性电解质紊乱的急性暴</w:t>
      </w:r>
    </w:p>
    <w:p>
      <w:pPr>
        <w:pStyle w:val="BodyText"/>
        <w:spacing w:line="273" w:lineRule="auto" w:before="37"/>
        <w:ind w:left="3196" w:right="213"/>
        <w:jc w:val="both"/>
      </w:pPr>
      <w:r>
        <w:rPr/>
        <w:t>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5"/>
      </w:pPr>
    </w:p>
    <w:p>
      <w:pPr>
        <w:pStyle w:val="Heading2"/>
        <w:numPr>
          <w:ilvl w:val="0"/>
          <w:numId w:val="5"/>
        </w:numPr>
        <w:tabs>
          <w:tab w:pos="1209" w:val="left" w:leader="none"/>
          <w:tab w:pos="1210" w:val="left" w:leader="none"/>
        </w:tabs>
        <w:spacing w:line="240" w:lineRule="auto" w:before="0" w:after="0"/>
        <w:ind w:left="1210" w:right="0" w:hanging="986"/>
        <w:jc w:val="left"/>
        <w:rPr>
          <w:rFonts w:ascii="Times New Roman" w:eastAsia="Times New Roman"/>
        </w:rPr>
      </w:pPr>
      <w:r>
        <w:rPr>
          <w:w w:val="95"/>
          <w:position w:val="1"/>
        </w:rPr>
        <w:t>释义</w:t>
      </w:r>
    </w:p>
    <w:p>
      <w:pPr>
        <w:pStyle w:val="BodyText"/>
        <w:spacing w:before="1"/>
        <w:rPr>
          <w:b/>
          <w:sz w:val="8"/>
        </w:rPr>
      </w:pPr>
      <w:r>
        <w:rPr/>
        <w:pict>
          <v:group style="position:absolute;margin-left:79.699997pt;margin-top:7.273088pt;width:464.3pt;height:.6pt;mso-position-horizontal-relative:page;mso-position-vertical-relative:paragraph;z-index:1216;mso-wrap-distance-left:0;mso-wrap-distance-right:0" coordorigin="1594,145" coordsize="9286,12">
            <v:line style="position:absolute" from="1594,151" to="2580,151" stroked="true" strokeweight=".6pt" strokecolor="#000000">
              <v:stroke dashstyle="solid"/>
            </v:line>
            <v:line style="position:absolute" from="2580,151" to="4566,151" stroked="true" strokeweight=".6pt" strokecolor="#000000">
              <v:stroke dashstyle="solid"/>
            </v:line>
            <v:line style="position:absolute" from="4566,151" to="10880,151" stroked="true" strokeweight=".6pt" strokecolor="#000000">
              <v:stroke dashstyle="solid"/>
            </v:line>
            <w10:wrap type="topAndBottom"/>
          </v:group>
        </w:pict>
      </w:r>
    </w:p>
    <w:p>
      <w:pPr>
        <w:pStyle w:val="ListParagraph"/>
        <w:numPr>
          <w:ilvl w:val="1"/>
          <w:numId w:val="6"/>
        </w:numPr>
        <w:tabs>
          <w:tab w:pos="1209" w:val="left" w:leader="none"/>
          <w:tab w:pos="1210" w:val="left" w:leader="none"/>
          <w:tab w:pos="3195" w:val="left" w:leader="none"/>
        </w:tabs>
        <w:spacing w:line="198" w:lineRule="exact" w:before="0" w:after="0"/>
        <w:ind w:left="1210" w:right="0" w:hanging="986"/>
        <w:jc w:val="left"/>
        <w:rPr>
          <w:sz w:val="21"/>
        </w:rPr>
      </w:pPr>
      <w:r>
        <w:rPr>
          <w:b/>
          <w:position w:val="-3"/>
          <w:sz w:val="21"/>
        </w:rPr>
        <w:t>发病</w:t>
        <w:tab/>
      </w:r>
      <w:r>
        <w:rPr>
          <w:sz w:val="21"/>
        </w:rPr>
        <w:t>发病是指出现第</w:t>
      </w:r>
      <w:r>
        <w:rPr>
          <w:spacing w:val="-55"/>
          <w:sz w:val="21"/>
        </w:rPr>
        <w:t> </w:t>
      </w:r>
      <w:r>
        <w:rPr>
          <w:rFonts w:ascii="Times New Roman" w:eastAsia="Times New Roman"/>
          <w:sz w:val="21"/>
        </w:rPr>
        <w:t>7</w:t>
      </w:r>
      <w:r>
        <w:rPr>
          <w:rFonts w:ascii="Times New Roman" w:eastAsia="Times New Roman"/>
          <w:spacing w:val="-2"/>
          <w:sz w:val="21"/>
        </w:rPr>
        <w:t> </w:t>
      </w:r>
      <w:r>
        <w:rPr>
          <w:sz w:val="21"/>
        </w:rPr>
        <w:t>条约定的疾病前兆或异常身体状况，该疾病前兆</w:t>
      </w:r>
    </w:p>
    <w:p>
      <w:pPr>
        <w:pStyle w:val="BodyText"/>
        <w:spacing w:line="208" w:lineRule="auto"/>
        <w:ind w:left="3196" w:right="213"/>
        <w:jc w:val="both"/>
      </w:pPr>
      <w:r>
        <w:rPr/>
        <w:t>或异常身体状况按常识足以引起或应当引起被保险人或被保险人的监护人注意并寻求检查、诊断、治疗或护理。</w:t>
      </w:r>
    </w:p>
    <w:p>
      <w:pPr>
        <w:pStyle w:val="BodyText"/>
        <w:spacing w:before="4"/>
        <w:rPr>
          <w:sz w:val="24"/>
        </w:rPr>
      </w:pPr>
    </w:p>
    <w:p>
      <w:pPr>
        <w:pStyle w:val="ListParagraph"/>
        <w:numPr>
          <w:ilvl w:val="1"/>
          <w:numId w:val="6"/>
        </w:numPr>
        <w:tabs>
          <w:tab w:pos="1209" w:val="left" w:leader="none"/>
          <w:tab w:pos="1210" w:val="left" w:leader="none"/>
          <w:tab w:pos="3195" w:val="left" w:leader="none"/>
        </w:tabs>
        <w:spacing w:line="240" w:lineRule="auto" w:before="0" w:after="0"/>
        <w:ind w:left="1210" w:right="0" w:hanging="986"/>
        <w:jc w:val="left"/>
        <w:rPr>
          <w:sz w:val="21"/>
        </w:rPr>
      </w:pPr>
      <w:r>
        <w:rPr>
          <w:b/>
          <w:sz w:val="21"/>
        </w:rPr>
        <w:t>专科医生</w:t>
        <w:tab/>
      </w:r>
      <w:r>
        <w:rPr>
          <w:sz w:val="21"/>
        </w:rPr>
        <w:t>专科医生应当同时满足以下四项资格条件：</w:t>
      </w:r>
    </w:p>
    <w:p>
      <w:pPr>
        <w:pStyle w:val="BodyText"/>
        <w:spacing w:before="20"/>
        <w:ind w:left="3196"/>
        <w:jc w:val="both"/>
      </w:pPr>
      <w:r>
        <w:rPr/>
        <w:t>（</w:t>
      </w:r>
      <w:r>
        <w:rPr>
          <w:rFonts w:ascii="Times New Roman" w:eastAsia="Times New Roman"/>
        </w:rPr>
        <w:t>1</w:t>
      </w:r>
      <w:r>
        <w:rPr/>
        <w:t>）具有有效的中华人民共和国《医师资格证书》；</w:t>
      </w:r>
    </w:p>
    <w:p>
      <w:pPr>
        <w:pStyle w:val="BodyText"/>
        <w:spacing w:before="20"/>
        <w:ind w:left="3196"/>
        <w:jc w:val="both"/>
      </w:pPr>
      <w:r>
        <w:rPr/>
        <w:t>（</w:t>
      </w:r>
      <w:r>
        <w:rPr>
          <w:rFonts w:ascii="Times New Roman" w:eastAsia="Times New Roman"/>
        </w:rPr>
        <w:t>2</w:t>
      </w:r>
      <w:r>
        <w:rPr/>
        <w:t>）具有有效的中华人民共和国《医师执业证书》，并按期到相关</w:t>
      </w:r>
    </w:p>
    <w:p>
      <w:pPr>
        <w:pStyle w:val="BodyText"/>
        <w:spacing w:before="20"/>
        <w:ind w:left="2756" w:right="4393"/>
        <w:jc w:val="center"/>
      </w:pPr>
      <w:r>
        <w:rPr/>
        <w:t>部门登记注册；</w:t>
      </w:r>
    </w:p>
    <w:p>
      <w:pPr>
        <w:pStyle w:val="BodyText"/>
        <w:spacing w:before="36"/>
        <w:ind w:left="3196"/>
        <w:jc w:val="both"/>
      </w:pPr>
      <w:r>
        <w:rPr/>
        <w:t>（</w:t>
      </w:r>
      <w:r>
        <w:rPr>
          <w:rFonts w:ascii="Times New Roman" w:eastAsia="Times New Roman"/>
        </w:rPr>
        <w:t>3</w:t>
      </w:r>
      <w:r>
        <w:rPr/>
        <w:t>）具有有效的中华人民共和国主治医师或主治医师以上职称的</w:t>
      </w:r>
    </w:p>
    <w:p>
      <w:pPr>
        <w:pStyle w:val="BodyText"/>
        <w:spacing w:before="20"/>
        <w:ind w:left="3176" w:right="4393"/>
        <w:jc w:val="center"/>
      </w:pPr>
      <w:r>
        <w:rPr/>
        <w:t>《医师职称证书》；</w:t>
      </w:r>
    </w:p>
    <w:p>
      <w:pPr>
        <w:pStyle w:val="BodyText"/>
        <w:spacing w:before="36"/>
        <w:ind w:left="3196"/>
        <w:jc w:val="both"/>
      </w:pPr>
      <w:r>
        <w:rPr/>
        <w:t>（</w:t>
      </w:r>
      <w:r>
        <w:rPr>
          <w:rFonts w:ascii="Times New Roman" w:eastAsia="Times New Roman"/>
        </w:rPr>
        <w:t>4</w:t>
      </w:r>
      <w:r>
        <w:rPr/>
        <w:t>）在二级或二级以上医院的相应科室从事临床工作三年以上。</w:t>
      </w:r>
    </w:p>
    <w:p>
      <w:pPr>
        <w:pStyle w:val="BodyText"/>
        <w:spacing w:before="10"/>
        <w:rPr>
          <w:sz w:val="15"/>
        </w:rPr>
      </w:pPr>
    </w:p>
    <w:p>
      <w:pPr>
        <w:spacing w:after="0"/>
        <w:rPr>
          <w:sz w:val="15"/>
        </w:rPr>
        <w:sectPr>
          <w:pgSz w:w="11900" w:h="16840"/>
          <w:pgMar w:header="0" w:footer="850" w:top="1240" w:bottom="1040" w:left="1480" w:right="920"/>
        </w:sectPr>
      </w:pPr>
    </w:p>
    <w:p>
      <w:pPr>
        <w:pStyle w:val="Heading3"/>
        <w:numPr>
          <w:ilvl w:val="1"/>
          <w:numId w:val="6"/>
        </w:numPr>
        <w:tabs>
          <w:tab w:pos="1209" w:val="left" w:leader="none"/>
          <w:tab w:pos="1210" w:val="left" w:leader="none"/>
        </w:tabs>
        <w:spacing w:line="266" w:lineRule="auto" w:before="48" w:after="0"/>
        <w:ind w:left="1210" w:right="0" w:hanging="986"/>
        <w:jc w:val="left"/>
      </w:pPr>
      <w:r>
        <w:rPr>
          <w:spacing w:val="7"/>
        </w:rPr>
        <w:t>感染艾滋病病毒或</w:t>
      </w:r>
      <w:r>
        <w:rPr>
          <w:spacing w:val="7"/>
          <w:w w:val="95"/>
        </w:rPr>
        <w:t>患艾滋病</w:t>
      </w:r>
    </w:p>
    <w:p>
      <w:pPr>
        <w:pStyle w:val="BodyText"/>
        <w:spacing w:line="268" w:lineRule="auto" w:before="48"/>
        <w:ind w:left="181" w:right="141"/>
      </w:pPr>
      <w:r>
        <w:rPr/>
        <w:br w:type="column"/>
      </w:r>
      <w:r>
        <w:rPr/>
        <w:t>艾滋病病毒指人类免疫缺陷病毒，英文缩写为 </w:t>
      </w:r>
      <w:r>
        <w:rPr>
          <w:rFonts w:ascii="Times New Roman" w:eastAsia="Times New Roman"/>
          <w:position w:val="1"/>
        </w:rPr>
        <w:t>HIV</w:t>
      </w:r>
      <w:r>
        <w:rPr/>
        <w:t>。艾滋病指人类免疫缺陷病毒引起的获得性免疫缺陷综合征，英文缩写为 </w:t>
      </w:r>
      <w:r>
        <w:rPr>
          <w:rFonts w:ascii="Times New Roman" w:eastAsia="Times New Roman"/>
          <w:position w:val="1"/>
        </w:rPr>
        <w:t>AIDS</w:t>
      </w:r>
      <w:r>
        <w:rPr/>
        <w:t>。在人体血液或其它样本中检测到艾滋病病毒或其抗体呈阳性，没有出现临床症状或体征的，为感染艾滋病病毒；如果同时出现了明显临床症状或体征的，为患艾滋病。</w:t>
      </w:r>
    </w:p>
    <w:p>
      <w:pPr>
        <w:spacing w:after="0" w:line="268" w:lineRule="auto"/>
        <w:sectPr>
          <w:type w:val="continuous"/>
          <w:pgSz w:w="11900" w:h="16840"/>
          <w:pgMar w:top="80" w:bottom="280" w:left="1480" w:right="920"/>
          <w:cols w:num="2" w:equalWidth="0">
            <w:col w:w="2975" w:space="40"/>
            <w:col w:w="6485"/>
          </w:cols>
        </w:sectPr>
      </w:pPr>
    </w:p>
    <w:p>
      <w:pPr>
        <w:pStyle w:val="BodyText"/>
      </w:pPr>
    </w:p>
    <w:p>
      <w:pPr>
        <w:pStyle w:val="ListParagraph"/>
        <w:numPr>
          <w:ilvl w:val="1"/>
          <w:numId w:val="6"/>
        </w:numPr>
        <w:tabs>
          <w:tab w:pos="1209" w:val="left" w:leader="none"/>
          <w:tab w:pos="1210" w:val="left" w:leader="none"/>
          <w:tab w:pos="3195" w:val="left" w:leader="none"/>
        </w:tabs>
        <w:spacing w:line="240" w:lineRule="auto" w:before="48" w:after="0"/>
        <w:ind w:left="1210" w:right="0" w:hanging="986"/>
        <w:jc w:val="left"/>
        <w:rPr>
          <w:sz w:val="21"/>
        </w:rPr>
      </w:pPr>
      <w:r>
        <w:rPr>
          <w:b/>
          <w:sz w:val="21"/>
        </w:rPr>
        <w:t>遗传性疾病</w:t>
        <w:tab/>
      </w:r>
      <w:r>
        <w:rPr>
          <w:sz w:val="21"/>
        </w:rPr>
        <w:t>指生殖细胞或受精卵的遗传物质（染色体和基因）发生突变或畸变</w:t>
      </w:r>
    </w:p>
    <w:p>
      <w:pPr>
        <w:pStyle w:val="BodyText"/>
        <w:spacing w:before="30"/>
        <w:ind w:left="3196"/>
      </w:pPr>
      <w:r>
        <w:rPr/>
        <w:t>所引起的疾病，通常具有由亲代传至后代的垂直传递的特征。</w:t>
      </w:r>
    </w:p>
    <w:p>
      <w:pPr>
        <w:pStyle w:val="BodyText"/>
        <w:spacing w:before="12"/>
        <w:rPr>
          <w:sz w:val="22"/>
        </w:rPr>
      </w:pPr>
    </w:p>
    <w:p>
      <w:pPr>
        <w:spacing w:after="0"/>
        <w:rPr>
          <w:sz w:val="22"/>
        </w:rPr>
        <w:sectPr>
          <w:type w:val="continuous"/>
          <w:pgSz w:w="11900" w:h="16840"/>
          <w:pgMar w:top="80" w:bottom="280" w:left="1480" w:right="920"/>
        </w:sectPr>
      </w:pPr>
    </w:p>
    <w:p>
      <w:pPr>
        <w:pStyle w:val="Heading3"/>
        <w:numPr>
          <w:ilvl w:val="1"/>
          <w:numId w:val="6"/>
        </w:numPr>
        <w:tabs>
          <w:tab w:pos="1209" w:val="left" w:leader="none"/>
          <w:tab w:pos="1210" w:val="left" w:leader="none"/>
        </w:tabs>
        <w:spacing w:line="240" w:lineRule="auto" w:before="48" w:after="0"/>
        <w:ind w:left="1210" w:right="0" w:hanging="986"/>
        <w:jc w:val="left"/>
      </w:pPr>
      <w:r>
        <w:rPr>
          <w:spacing w:val="7"/>
        </w:rPr>
        <w:t>先天性畸形、变形</w:t>
      </w:r>
    </w:p>
    <w:p>
      <w:pPr>
        <w:spacing w:before="30"/>
        <w:ind w:left="1210" w:right="0" w:firstLine="0"/>
        <w:jc w:val="left"/>
        <w:rPr>
          <w:b/>
          <w:sz w:val="21"/>
        </w:rPr>
      </w:pPr>
      <w:r>
        <w:rPr>
          <w:b/>
          <w:w w:val="95"/>
          <w:sz w:val="21"/>
        </w:rPr>
        <w:t>或染色体异常</w:t>
      </w:r>
    </w:p>
    <w:p>
      <w:pPr>
        <w:pStyle w:val="BodyText"/>
        <w:spacing w:line="273" w:lineRule="auto" w:before="48"/>
        <w:ind w:left="181" w:right="135"/>
      </w:pPr>
      <w:r>
        <w:rPr/>
        <w:br w:type="column"/>
      </w:r>
      <w:r>
        <w:rPr>
          <w:spacing w:val="-8"/>
        </w:rPr>
        <w:t>指被保险人出生时就具有的畸形、变形或染色体异常。先天性畸形、变形和染色体异常依照世界卫生组织《疾病和有关健康问题的国际</w:t>
      </w:r>
      <w:r>
        <w:rPr>
          <w:spacing w:val="-1"/>
        </w:rPr>
        <w:t>统计分类》</w:t>
      </w:r>
      <w:r>
        <w:rPr/>
        <w:t>（</w:t>
      </w:r>
      <w:r>
        <w:rPr>
          <w:rFonts w:ascii="Times New Roman" w:eastAsia="Times New Roman"/>
          <w:position w:val="1"/>
        </w:rPr>
        <w:t>ICD-10</w:t>
      </w:r>
      <w:r>
        <w:rPr/>
        <w:t>）确定。</w:t>
      </w:r>
    </w:p>
    <w:p>
      <w:pPr>
        <w:spacing w:after="0" w:line="273" w:lineRule="auto"/>
        <w:sectPr>
          <w:type w:val="continuous"/>
          <w:pgSz w:w="11900" w:h="16840"/>
          <w:pgMar w:top="80" w:bottom="280" w:left="1480" w:right="920"/>
          <w:cols w:num="2" w:equalWidth="0">
            <w:col w:w="2975" w:space="40"/>
            <w:col w:w="6485"/>
          </w:cols>
        </w:sectPr>
      </w:pPr>
    </w:p>
    <w:p>
      <w:pPr>
        <w:pStyle w:val="BodyText"/>
        <w:rPr>
          <w:sz w:val="20"/>
        </w:rPr>
      </w:pPr>
    </w:p>
    <w:p>
      <w:pPr>
        <w:pStyle w:val="ListParagraph"/>
        <w:numPr>
          <w:ilvl w:val="1"/>
          <w:numId w:val="6"/>
        </w:numPr>
        <w:tabs>
          <w:tab w:pos="1209" w:val="left" w:leader="none"/>
          <w:tab w:pos="1210" w:val="left" w:leader="none"/>
          <w:tab w:pos="3195" w:val="left" w:leader="none"/>
        </w:tabs>
        <w:spacing w:line="240" w:lineRule="auto" w:before="48" w:after="0"/>
        <w:ind w:left="1210" w:right="0" w:hanging="986"/>
        <w:jc w:val="left"/>
        <w:rPr>
          <w:sz w:val="21"/>
        </w:rPr>
      </w:pPr>
      <w:r>
        <w:rPr>
          <w:b/>
          <w:sz w:val="21"/>
        </w:rPr>
        <w:t>肢体机能完全丧失</w:t>
        <w:tab/>
      </w:r>
      <w:r>
        <w:rPr>
          <w:sz w:val="21"/>
        </w:rPr>
        <w:t>指肢体的三大关节中的两大关节僵硬，或不能随意识活动。肢体是</w:t>
      </w:r>
    </w:p>
    <w:p>
      <w:pPr>
        <w:pStyle w:val="BodyText"/>
        <w:spacing w:before="31"/>
        <w:ind w:left="3196"/>
      </w:pPr>
      <w:r>
        <w:rPr/>
        <w:t>指包括肩关节的整个上肢或包括髋关节的整个下肢。</w:t>
      </w:r>
    </w:p>
    <w:p>
      <w:pPr>
        <w:pStyle w:val="BodyText"/>
        <w:rPr>
          <w:sz w:val="23"/>
        </w:rPr>
      </w:pPr>
    </w:p>
    <w:p>
      <w:pPr>
        <w:spacing w:after="0"/>
        <w:rPr>
          <w:sz w:val="23"/>
        </w:rPr>
        <w:sectPr>
          <w:type w:val="continuous"/>
          <w:pgSz w:w="11900" w:h="16840"/>
          <w:pgMar w:top="80" w:bottom="280" w:left="1480" w:right="920"/>
        </w:sectPr>
      </w:pPr>
    </w:p>
    <w:p>
      <w:pPr>
        <w:pStyle w:val="Heading3"/>
        <w:numPr>
          <w:ilvl w:val="1"/>
          <w:numId w:val="6"/>
        </w:numPr>
        <w:tabs>
          <w:tab w:pos="1209" w:val="left" w:leader="none"/>
          <w:tab w:pos="1210" w:val="left" w:leader="none"/>
        </w:tabs>
        <w:spacing w:line="266" w:lineRule="auto" w:before="48" w:after="0"/>
        <w:ind w:left="1210" w:right="0" w:hanging="986"/>
        <w:jc w:val="left"/>
      </w:pPr>
      <w:r>
        <w:rPr>
          <w:spacing w:val="7"/>
        </w:rPr>
        <w:t>语言能力或咀嚼吞</w:t>
      </w:r>
      <w:r>
        <w:rPr>
          <w:spacing w:val="7"/>
          <w:w w:val="95"/>
        </w:rPr>
        <w:t>咽能力完全丧失</w:t>
      </w:r>
    </w:p>
    <w:p>
      <w:pPr>
        <w:pStyle w:val="BodyText"/>
        <w:spacing w:line="273" w:lineRule="auto" w:before="48"/>
        <w:ind w:left="182" w:right="203"/>
        <w:jc w:val="both"/>
      </w:pPr>
      <w:r>
        <w:rPr/>
        <w:br w:type="column"/>
      </w:r>
      <w:r>
        <w:rPr/>
        <w:t>语言能力完全丧失，指无法发出四种语音（</w:t>
      </w:r>
      <w:r>
        <w:rPr>
          <w:spacing w:val="-20"/>
        </w:rPr>
        <w:t>包括口唇音、齿舌音、口盖音和喉头音）中的任何三种、或声带全部切除，或因大脑语言中枢受伤害而患失语症。</w:t>
      </w:r>
    </w:p>
    <w:p>
      <w:pPr>
        <w:pStyle w:val="BodyText"/>
        <w:spacing w:before="7"/>
        <w:ind w:left="182"/>
        <w:jc w:val="both"/>
      </w:pPr>
      <w:r>
        <w:rPr/>
        <w:t>咀嚼吞咽能力完全丧失，指因牙齿以外的原因导致器质障碍或机能</w:t>
      </w:r>
    </w:p>
    <w:p>
      <w:pPr>
        <w:pStyle w:val="BodyText"/>
        <w:spacing w:before="36"/>
        <w:ind w:left="182"/>
        <w:jc w:val="both"/>
      </w:pPr>
      <w:r>
        <w:rPr/>
        <w:t>障碍，以致不能作咀嚼吞咽运动，除流质食物外不能摄取或吞咽的</w:t>
      </w:r>
    </w:p>
    <w:p>
      <w:pPr>
        <w:spacing w:after="0"/>
        <w:jc w:val="both"/>
        <w:sectPr>
          <w:type w:val="continuous"/>
          <w:pgSz w:w="11900" w:h="16840"/>
          <w:pgMar w:top="80" w:bottom="280" w:left="1480" w:right="920"/>
          <w:cols w:num="2" w:equalWidth="0">
            <w:col w:w="2974" w:space="40"/>
            <w:col w:w="6486"/>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2185"/>
        <w:gridCol w:w="6469"/>
      </w:tblGrid>
      <w:tr>
        <w:trPr>
          <w:trHeight w:val="411" w:hRule="atLeast"/>
        </w:trPr>
        <w:tc>
          <w:tcPr>
            <w:tcW w:w="2911" w:type="dxa"/>
            <w:gridSpan w:val="2"/>
          </w:tcPr>
          <w:p>
            <w:pPr>
              <w:pStyle w:val="TableParagraph"/>
              <w:rPr>
                <w:rFonts w:ascii="Times New Roman"/>
                <w:sz w:val="20"/>
              </w:rPr>
            </w:pPr>
          </w:p>
        </w:tc>
        <w:tc>
          <w:tcPr>
            <w:tcW w:w="6469" w:type="dxa"/>
          </w:tcPr>
          <w:p>
            <w:pPr>
              <w:pStyle w:val="TableParagraph"/>
              <w:spacing w:line="204" w:lineRule="exact"/>
              <w:ind w:left="111"/>
              <w:rPr>
                <w:sz w:val="21"/>
              </w:rPr>
            </w:pPr>
            <w:r>
              <w:rPr>
                <w:sz w:val="21"/>
              </w:rPr>
              <w:t>状态。</w:t>
            </w:r>
          </w:p>
        </w:tc>
      </w:tr>
      <w:tr>
        <w:trPr>
          <w:trHeight w:val="473" w:hRule="atLeast"/>
        </w:trPr>
        <w:tc>
          <w:tcPr>
            <w:tcW w:w="726" w:type="dxa"/>
          </w:tcPr>
          <w:p>
            <w:pPr>
              <w:pStyle w:val="TableParagraph"/>
              <w:spacing w:before="186"/>
              <w:ind w:left="50"/>
              <w:rPr>
                <w:rFonts w:ascii="Times New Roman"/>
                <w:sz w:val="21"/>
              </w:rPr>
            </w:pPr>
            <w:r>
              <w:rPr>
                <w:rFonts w:ascii="Times New Roman"/>
                <w:sz w:val="21"/>
              </w:rPr>
              <w:t>8.8</w:t>
            </w:r>
          </w:p>
        </w:tc>
        <w:tc>
          <w:tcPr>
            <w:tcW w:w="2185" w:type="dxa"/>
          </w:tcPr>
          <w:p>
            <w:pPr>
              <w:pStyle w:val="TableParagraph"/>
              <w:spacing w:before="141"/>
              <w:ind w:left="310"/>
              <w:rPr>
                <w:b/>
                <w:sz w:val="21"/>
              </w:rPr>
            </w:pPr>
            <w:r>
              <w:rPr>
                <w:b/>
                <w:sz w:val="21"/>
              </w:rPr>
              <w:t>六项基本日常生活</w:t>
            </w:r>
          </w:p>
        </w:tc>
        <w:tc>
          <w:tcPr>
            <w:tcW w:w="6469" w:type="dxa"/>
          </w:tcPr>
          <w:p>
            <w:pPr>
              <w:pStyle w:val="TableParagraph"/>
              <w:spacing w:before="141"/>
              <w:ind w:left="111"/>
              <w:rPr>
                <w:sz w:val="21"/>
              </w:rPr>
            </w:pPr>
            <w:r>
              <w:rPr>
                <w:sz w:val="21"/>
              </w:rPr>
              <w:t>六项基本日常生活活动是指：</w:t>
            </w:r>
          </w:p>
        </w:tc>
      </w:tr>
      <w:tr>
        <w:trPr>
          <w:trHeight w:val="311" w:hRule="atLeast"/>
        </w:trPr>
        <w:tc>
          <w:tcPr>
            <w:tcW w:w="726" w:type="dxa"/>
          </w:tcPr>
          <w:p>
            <w:pPr>
              <w:pStyle w:val="TableParagraph"/>
              <w:rPr>
                <w:rFonts w:ascii="Times New Roman"/>
                <w:sz w:val="20"/>
              </w:rPr>
            </w:pPr>
          </w:p>
        </w:tc>
        <w:tc>
          <w:tcPr>
            <w:tcW w:w="2185" w:type="dxa"/>
          </w:tcPr>
          <w:p>
            <w:pPr>
              <w:pStyle w:val="TableParagraph"/>
              <w:spacing w:line="254" w:lineRule="exact"/>
              <w:ind w:left="310"/>
              <w:rPr>
                <w:b/>
                <w:sz w:val="21"/>
              </w:rPr>
            </w:pPr>
            <w:r>
              <w:rPr>
                <w:b/>
                <w:w w:val="95"/>
                <w:sz w:val="21"/>
              </w:rPr>
              <w:t>活动</w:t>
            </w:r>
          </w:p>
        </w:tc>
        <w:tc>
          <w:tcPr>
            <w:tcW w:w="6469" w:type="dxa"/>
          </w:tcPr>
          <w:p>
            <w:pPr>
              <w:pStyle w:val="TableParagraph"/>
              <w:spacing w:line="270" w:lineRule="exact"/>
              <w:ind w:left="111"/>
              <w:rPr>
                <w:sz w:val="21"/>
              </w:rPr>
            </w:pPr>
            <w:r>
              <w:rPr>
                <w:sz w:val="21"/>
              </w:rPr>
              <w:t>（</w:t>
            </w:r>
            <w:r>
              <w:rPr>
                <w:rFonts w:ascii="Times New Roman" w:eastAsia="Times New Roman"/>
                <w:sz w:val="21"/>
              </w:rPr>
              <w:t>1</w:t>
            </w:r>
            <w:r>
              <w:rPr>
                <w:sz w:val="21"/>
              </w:rPr>
              <w:t>）穿衣：自己能够穿衣及脱衣；</w:t>
            </w:r>
          </w:p>
        </w:tc>
      </w:tr>
      <w:tr>
        <w:trPr>
          <w:trHeight w:val="312"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70" w:lineRule="exact"/>
              <w:ind w:left="111"/>
              <w:rPr>
                <w:sz w:val="21"/>
              </w:rPr>
            </w:pPr>
            <w:r>
              <w:rPr>
                <w:sz w:val="21"/>
              </w:rPr>
              <w:t>（</w:t>
            </w:r>
            <w:r>
              <w:rPr>
                <w:rFonts w:ascii="Times New Roman" w:eastAsia="Times New Roman"/>
                <w:sz w:val="21"/>
              </w:rPr>
              <w:t>2</w:t>
            </w:r>
            <w:r>
              <w:rPr>
                <w:sz w:val="21"/>
              </w:rPr>
              <w:t>）移动：自己从一个房间到另一个房间；</w:t>
            </w:r>
          </w:p>
        </w:tc>
      </w:tr>
      <w:tr>
        <w:trPr>
          <w:trHeight w:val="311"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70" w:lineRule="exact"/>
              <w:ind w:left="111"/>
              <w:rPr>
                <w:sz w:val="21"/>
              </w:rPr>
            </w:pPr>
            <w:r>
              <w:rPr>
                <w:sz w:val="21"/>
              </w:rPr>
              <w:t>（</w:t>
            </w:r>
            <w:r>
              <w:rPr>
                <w:rFonts w:ascii="Times New Roman" w:eastAsia="Times New Roman"/>
                <w:sz w:val="21"/>
              </w:rPr>
              <w:t>3</w:t>
            </w:r>
            <w:r>
              <w:rPr>
                <w:sz w:val="21"/>
              </w:rPr>
              <w:t>）行动：自己上下床或上下轮椅；</w:t>
            </w:r>
          </w:p>
        </w:tc>
      </w:tr>
      <w:tr>
        <w:trPr>
          <w:trHeight w:val="312"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70" w:lineRule="exact"/>
              <w:ind w:left="111"/>
              <w:rPr>
                <w:sz w:val="21"/>
              </w:rPr>
            </w:pPr>
            <w:r>
              <w:rPr>
                <w:sz w:val="21"/>
              </w:rPr>
              <w:t>（</w:t>
            </w:r>
            <w:r>
              <w:rPr>
                <w:rFonts w:ascii="Times New Roman" w:eastAsia="Times New Roman"/>
                <w:sz w:val="21"/>
              </w:rPr>
              <w:t>4</w:t>
            </w:r>
            <w:r>
              <w:rPr>
                <w:sz w:val="21"/>
              </w:rPr>
              <w:t>）如厕：自己控制进行大小便；</w:t>
            </w:r>
          </w:p>
        </w:tc>
      </w:tr>
      <w:tr>
        <w:trPr>
          <w:trHeight w:val="295"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70" w:lineRule="exact"/>
              <w:ind w:left="111"/>
              <w:rPr>
                <w:sz w:val="21"/>
              </w:rPr>
            </w:pPr>
            <w:r>
              <w:rPr>
                <w:sz w:val="21"/>
              </w:rPr>
              <w:t>（</w:t>
            </w:r>
            <w:r>
              <w:rPr>
                <w:rFonts w:ascii="Times New Roman" w:eastAsia="Times New Roman"/>
                <w:sz w:val="21"/>
              </w:rPr>
              <w:t>5</w:t>
            </w:r>
            <w:r>
              <w:rPr>
                <w:sz w:val="21"/>
              </w:rPr>
              <w:t>）进食：自己从已准备好的碗或碟中取食物放入口中；</w:t>
            </w:r>
          </w:p>
        </w:tc>
      </w:tr>
      <w:tr>
        <w:trPr>
          <w:trHeight w:val="380"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50" w:lineRule="exact"/>
              <w:ind w:left="111"/>
              <w:rPr>
                <w:sz w:val="21"/>
              </w:rPr>
            </w:pPr>
            <w:r>
              <w:rPr>
                <w:sz w:val="21"/>
              </w:rPr>
              <w:t>（</w:t>
            </w:r>
            <w:r>
              <w:rPr>
                <w:rFonts w:ascii="Times New Roman" w:eastAsia="Times New Roman"/>
                <w:sz w:val="21"/>
              </w:rPr>
              <w:t>6</w:t>
            </w:r>
            <w:r>
              <w:rPr>
                <w:sz w:val="21"/>
              </w:rPr>
              <w:t>）洗澡：自己进行淋浴或盆浴。</w:t>
            </w:r>
          </w:p>
        </w:tc>
      </w:tr>
      <w:tr>
        <w:trPr>
          <w:trHeight w:val="427" w:hRule="atLeast"/>
        </w:trPr>
        <w:tc>
          <w:tcPr>
            <w:tcW w:w="726" w:type="dxa"/>
          </w:tcPr>
          <w:p>
            <w:pPr>
              <w:pStyle w:val="TableParagraph"/>
              <w:spacing w:before="134"/>
              <w:ind w:left="50"/>
              <w:rPr>
                <w:rFonts w:ascii="Times New Roman"/>
                <w:sz w:val="21"/>
              </w:rPr>
            </w:pPr>
            <w:r>
              <w:rPr>
                <w:rFonts w:ascii="Times New Roman"/>
                <w:sz w:val="21"/>
              </w:rPr>
              <w:t>8.9</w:t>
            </w:r>
          </w:p>
        </w:tc>
        <w:tc>
          <w:tcPr>
            <w:tcW w:w="2185" w:type="dxa"/>
          </w:tcPr>
          <w:p>
            <w:pPr>
              <w:pStyle w:val="TableParagraph"/>
              <w:spacing w:before="52"/>
              <w:ind w:left="310"/>
              <w:rPr>
                <w:b/>
                <w:sz w:val="21"/>
              </w:rPr>
            </w:pPr>
            <w:r>
              <w:rPr>
                <w:b/>
                <w:w w:val="95"/>
                <w:sz w:val="21"/>
              </w:rPr>
              <w:t>永久不可逆</w:t>
            </w:r>
          </w:p>
        </w:tc>
        <w:tc>
          <w:tcPr>
            <w:tcW w:w="6469" w:type="dxa"/>
          </w:tcPr>
          <w:p>
            <w:pPr>
              <w:pStyle w:val="TableParagraph"/>
              <w:spacing w:before="88"/>
              <w:ind w:left="111"/>
              <w:rPr>
                <w:sz w:val="21"/>
              </w:rPr>
            </w:pPr>
            <w:r>
              <w:rPr>
                <w:sz w:val="21"/>
              </w:rPr>
              <w:t>指自疾病确诊或意外伤害发生之日起，经过积极治疗 </w:t>
            </w:r>
            <w:r>
              <w:rPr>
                <w:rFonts w:ascii="Times New Roman" w:eastAsia="Times New Roman"/>
                <w:sz w:val="21"/>
              </w:rPr>
              <w:t>180 </w:t>
            </w:r>
            <w:r>
              <w:rPr>
                <w:sz w:val="21"/>
              </w:rPr>
              <w:t>天后，仍</w:t>
            </w:r>
          </w:p>
        </w:tc>
      </w:tr>
      <w:tr>
        <w:trPr>
          <w:trHeight w:val="456"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49" w:lineRule="exact"/>
              <w:ind w:left="111"/>
              <w:rPr>
                <w:sz w:val="21"/>
              </w:rPr>
            </w:pPr>
            <w:r>
              <w:rPr>
                <w:sz w:val="21"/>
              </w:rPr>
              <w:t>无法通过现有医疗手段恢复。</w:t>
            </w:r>
          </w:p>
        </w:tc>
      </w:tr>
      <w:tr>
        <w:trPr>
          <w:trHeight w:val="479" w:hRule="atLeast"/>
        </w:trPr>
        <w:tc>
          <w:tcPr>
            <w:tcW w:w="726" w:type="dxa"/>
          </w:tcPr>
          <w:p>
            <w:pPr>
              <w:pStyle w:val="TableParagraph"/>
              <w:spacing w:before="186"/>
              <w:ind w:left="50"/>
              <w:rPr>
                <w:rFonts w:ascii="Times New Roman"/>
                <w:sz w:val="21"/>
              </w:rPr>
            </w:pPr>
            <w:r>
              <w:rPr>
                <w:rFonts w:ascii="Times New Roman"/>
                <w:sz w:val="21"/>
              </w:rPr>
              <w:t>8.10</w:t>
            </w:r>
          </w:p>
        </w:tc>
        <w:tc>
          <w:tcPr>
            <w:tcW w:w="2185" w:type="dxa"/>
          </w:tcPr>
          <w:p>
            <w:pPr>
              <w:pStyle w:val="TableParagraph"/>
              <w:spacing w:before="141"/>
              <w:ind w:left="310"/>
              <w:rPr>
                <w:b/>
                <w:sz w:val="21"/>
              </w:rPr>
            </w:pPr>
            <w:r>
              <w:rPr>
                <w:b/>
                <w:sz w:val="21"/>
              </w:rPr>
              <w:t>美国纽约心脏病学</w:t>
            </w:r>
          </w:p>
        </w:tc>
        <w:tc>
          <w:tcPr>
            <w:tcW w:w="6469" w:type="dxa"/>
          </w:tcPr>
          <w:p>
            <w:pPr>
              <w:pStyle w:val="TableParagraph"/>
              <w:spacing w:before="141"/>
              <w:ind w:left="111"/>
              <w:rPr>
                <w:sz w:val="21"/>
              </w:rPr>
            </w:pPr>
            <w:r>
              <w:rPr>
                <w:sz w:val="21"/>
              </w:rPr>
              <w:t>心功能状态分级Ⅳ级是指被保险人不能无症状地进行任何体力活动，</w:t>
            </w:r>
          </w:p>
        </w:tc>
      </w:tr>
      <w:tr>
        <w:trPr>
          <w:trHeight w:val="300" w:hRule="atLeast"/>
        </w:trPr>
        <w:tc>
          <w:tcPr>
            <w:tcW w:w="726" w:type="dxa"/>
          </w:tcPr>
          <w:p>
            <w:pPr>
              <w:pStyle w:val="TableParagraph"/>
              <w:rPr>
                <w:rFonts w:ascii="Times New Roman"/>
                <w:sz w:val="20"/>
              </w:rPr>
            </w:pPr>
          </w:p>
        </w:tc>
        <w:tc>
          <w:tcPr>
            <w:tcW w:w="2185" w:type="dxa"/>
          </w:tcPr>
          <w:p>
            <w:pPr>
              <w:pStyle w:val="TableParagraph"/>
              <w:spacing w:line="249" w:lineRule="exact"/>
              <w:ind w:left="310"/>
              <w:rPr>
                <w:b/>
                <w:sz w:val="21"/>
              </w:rPr>
            </w:pPr>
            <w:r>
              <w:rPr>
                <w:b/>
                <w:sz w:val="21"/>
              </w:rPr>
              <w:t>会心功能状态分级</w:t>
            </w:r>
          </w:p>
        </w:tc>
        <w:tc>
          <w:tcPr>
            <w:tcW w:w="6469" w:type="dxa"/>
          </w:tcPr>
          <w:p>
            <w:pPr>
              <w:pStyle w:val="TableParagraph"/>
              <w:spacing w:line="249" w:lineRule="exact"/>
              <w:ind w:left="111"/>
              <w:rPr>
                <w:sz w:val="21"/>
              </w:rPr>
            </w:pPr>
            <w:r>
              <w:rPr>
                <w:sz w:val="21"/>
              </w:rPr>
              <w:t>休息时也会出现心力衰竭或心绞痛的症状，任何体力活动都会加重</w:t>
            </w:r>
          </w:p>
        </w:tc>
      </w:tr>
      <w:tr>
        <w:trPr>
          <w:trHeight w:val="473" w:hRule="atLeast"/>
        </w:trPr>
        <w:tc>
          <w:tcPr>
            <w:tcW w:w="726" w:type="dxa"/>
          </w:tcPr>
          <w:p>
            <w:pPr>
              <w:pStyle w:val="TableParagraph"/>
              <w:rPr>
                <w:rFonts w:ascii="Times New Roman"/>
                <w:sz w:val="20"/>
              </w:rPr>
            </w:pPr>
          </w:p>
        </w:tc>
        <w:tc>
          <w:tcPr>
            <w:tcW w:w="2185" w:type="dxa"/>
          </w:tcPr>
          <w:p>
            <w:pPr>
              <w:pStyle w:val="TableParagraph"/>
              <w:spacing w:line="276" w:lineRule="exact"/>
              <w:ind w:left="310"/>
              <w:rPr>
                <w:b/>
                <w:sz w:val="21"/>
              </w:rPr>
            </w:pPr>
            <w:r>
              <w:rPr>
                <w:rFonts w:ascii="Times New Roman" w:eastAsia="Times New Roman"/>
                <w:b/>
                <w:sz w:val="21"/>
              </w:rPr>
              <w:t>IV</w:t>
            </w:r>
            <w:r>
              <w:rPr>
                <w:b/>
                <w:sz w:val="21"/>
              </w:rPr>
              <w:t>级</w:t>
            </w:r>
          </w:p>
        </w:tc>
        <w:tc>
          <w:tcPr>
            <w:tcW w:w="6469" w:type="dxa"/>
          </w:tcPr>
          <w:p>
            <w:pPr>
              <w:pStyle w:val="TableParagraph"/>
              <w:spacing w:line="260" w:lineRule="exact"/>
              <w:ind w:left="111"/>
              <w:rPr>
                <w:sz w:val="21"/>
              </w:rPr>
            </w:pPr>
            <w:r>
              <w:rPr>
                <w:sz w:val="21"/>
              </w:rPr>
              <w:t>病情。</w:t>
            </w:r>
          </w:p>
        </w:tc>
      </w:tr>
      <w:tr>
        <w:trPr>
          <w:trHeight w:val="473" w:hRule="atLeast"/>
        </w:trPr>
        <w:tc>
          <w:tcPr>
            <w:tcW w:w="726" w:type="dxa"/>
          </w:tcPr>
          <w:p>
            <w:pPr>
              <w:pStyle w:val="TableParagraph"/>
              <w:spacing w:before="180"/>
              <w:ind w:left="50"/>
              <w:rPr>
                <w:rFonts w:ascii="Times New Roman"/>
                <w:sz w:val="21"/>
              </w:rPr>
            </w:pPr>
            <w:r>
              <w:rPr>
                <w:rFonts w:ascii="Times New Roman"/>
                <w:sz w:val="21"/>
              </w:rPr>
              <w:t>8.11</w:t>
            </w:r>
          </w:p>
        </w:tc>
        <w:tc>
          <w:tcPr>
            <w:tcW w:w="2185" w:type="dxa"/>
          </w:tcPr>
          <w:p>
            <w:pPr>
              <w:pStyle w:val="TableParagraph"/>
              <w:spacing w:before="135"/>
              <w:ind w:left="310"/>
              <w:rPr>
                <w:b/>
                <w:sz w:val="21"/>
              </w:rPr>
            </w:pPr>
            <w:r>
              <w:rPr>
                <w:b/>
                <w:w w:val="95"/>
                <w:sz w:val="21"/>
              </w:rPr>
              <w:t>毒品</w:t>
            </w:r>
          </w:p>
        </w:tc>
        <w:tc>
          <w:tcPr>
            <w:tcW w:w="6469" w:type="dxa"/>
          </w:tcPr>
          <w:p>
            <w:pPr>
              <w:pStyle w:val="TableParagraph"/>
              <w:spacing w:before="135"/>
              <w:ind w:left="111"/>
              <w:rPr>
                <w:sz w:val="21"/>
              </w:rPr>
            </w:pPr>
            <w:r>
              <w:rPr>
                <w:sz w:val="21"/>
              </w:rPr>
              <w:t>指中华人民共和国刑法规定的鸦片、海洛因、甲基苯丙胺（冰毒）、</w:t>
            </w:r>
          </w:p>
        </w:tc>
      </w:tr>
      <w:tr>
        <w:trPr>
          <w:trHeight w:val="306"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49" w:lineRule="exact"/>
              <w:ind w:left="111"/>
              <w:rPr>
                <w:sz w:val="21"/>
              </w:rPr>
            </w:pPr>
            <w:r>
              <w:rPr>
                <w:sz w:val="21"/>
              </w:rPr>
              <w:t>吗啡、大麻、可卡因以及国家规定管制的其他能够使人形成瘾癖的麻</w:t>
            </w:r>
          </w:p>
        </w:tc>
      </w:tr>
      <w:tr>
        <w:trPr>
          <w:trHeight w:val="311"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55" w:lineRule="exact"/>
              <w:ind w:left="111"/>
              <w:rPr>
                <w:sz w:val="21"/>
              </w:rPr>
            </w:pPr>
            <w:r>
              <w:rPr>
                <w:sz w:val="21"/>
              </w:rPr>
              <w:t>醉药品和精神药品，但不包括由医师开具并遵医嘱使用的用于治疗</w:t>
            </w:r>
          </w:p>
        </w:tc>
      </w:tr>
      <w:tr>
        <w:trPr>
          <w:trHeight w:val="462"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55" w:lineRule="exact"/>
              <w:ind w:left="111"/>
              <w:rPr>
                <w:sz w:val="21"/>
              </w:rPr>
            </w:pPr>
            <w:r>
              <w:rPr>
                <w:sz w:val="21"/>
              </w:rPr>
              <w:t>疾病但含有毒品成分的处方药品。</w:t>
            </w:r>
          </w:p>
        </w:tc>
      </w:tr>
      <w:tr>
        <w:trPr>
          <w:trHeight w:val="479" w:hRule="atLeast"/>
        </w:trPr>
        <w:tc>
          <w:tcPr>
            <w:tcW w:w="726" w:type="dxa"/>
          </w:tcPr>
          <w:p>
            <w:pPr>
              <w:pStyle w:val="TableParagraph"/>
              <w:spacing w:before="186"/>
              <w:ind w:left="50"/>
              <w:rPr>
                <w:rFonts w:ascii="Times New Roman"/>
                <w:sz w:val="21"/>
              </w:rPr>
            </w:pPr>
            <w:r>
              <w:rPr>
                <w:rFonts w:ascii="Times New Roman"/>
                <w:sz w:val="21"/>
              </w:rPr>
              <w:t>8.12</w:t>
            </w:r>
          </w:p>
        </w:tc>
        <w:tc>
          <w:tcPr>
            <w:tcW w:w="2185" w:type="dxa"/>
          </w:tcPr>
          <w:p>
            <w:pPr>
              <w:pStyle w:val="TableParagraph"/>
              <w:spacing w:before="141"/>
              <w:ind w:left="310"/>
              <w:rPr>
                <w:b/>
                <w:sz w:val="21"/>
              </w:rPr>
            </w:pPr>
            <w:r>
              <w:rPr>
                <w:b/>
                <w:w w:val="95"/>
                <w:sz w:val="21"/>
              </w:rPr>
              <w:t>酒后驾驶</w:t>
            </w:r>
          </w:p>
        </w:tc>
        <w:tc>
          <w:tcPr>
            <w:tcW w:w="6469" w:type="dxa"/>
          </w:tcPr>
          <w:p>
            <w:pPr>
              <w:pStyle w:val="TableParagraph"/>
              <w:spacing w:before="141"/>
              <w:ind w:left="111"/>
              <w:rPr>
                <w:sz w:val="21"/>
              </w:rPr>
            </w:pPr>
            <w:r>
              <w:rPr>
                <w:sz w:val="21"/>
              </w:rPr>
              <w:t>指经检测或鉴定，发生事故时车辆驾驶人员每百毫升血液中的酒精</w:t>
            </w:r>
          </w:p>
        </w:tc>
      </w:tr>
      <w:tr>
        <w:trPr>
          <w:trHeight w:val="306"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49" w:lineRule="exact"/>
              <w:ind w:left="111"/>
              <w:rPr>
                <w:sz w:val="21"/>
              </w:rPr>
            </w:pPr>
            <w:r>
              <w:rPr>
                <w:sz w:val="21"/>
              </w:rPr>
              <w:t>含量达到或超过一定的标准，公安机关交通管理部门依据《道路交</w:t>
            </w:r>
          </w:p>
        </w:tc>
      </w:tr>
      <w:tr>
        <w:trPr>
          <w:trHeight w:val="462"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55" w:lineRule="exact"/>
              <w:ind w:left="111"/>
              <w:rPr>
                <w:sz w:val="21"/>
              </w:rPr>
            </w:pPr>
            <w:r>
              <w:rPr>
                <w:sz w:val="21"/>
              </w:rPr>
              <w:t>通安全法》的规定认定为饮酒后驾驶或醉酒后驾驶。</w:t>
            </w:r>
          </w:p>
        </w:tc>
      </w:tr>
      <w:tr>
        <w:trPr>
          <w:trHeight w:val="473" w:hRule="atLeast"/>
        </w:trPr>
        <w:tc>
          <w:tcPr>
            <w:tcW w:w="726" w:type="dxa"/>
          </w:tcPr>
          <w:p>
            <w:pPr>
              <w:pStyle w:val="TableParagraph"/>
              <w:spacing w:before="186"/>
              <w:ind w:left="50"/>
              <w:rPr>
                <w:rFonts w:ascii="Times New Roman"/>
                <w:sz w:val="21"/>
              </w:rPr>
            </w:pPr>
            <w:r>
              <w:rPr>
                <w:rFonts w:ascii="Times New Roman"/>
                <w:sz w:val="21"/>
              </w:rPr>
              <w:t>8.13</w:t>
            </w:r>
          </w:p>
        </w:tc>
        <w:tc>
          <w:tcPr>
            <w:tcW w:w="2185" w:type="dxa"/>
          </w:tcPr>
          <w:p>
            <w:pPr>
              <w:pStyle w:val="TableParagraph"/>
              <w:spacing w:before="141"/>
              <w:ind w:left="310"/>
              <w:rPr>
                <w:b/>
                <w:sz w:val="21"/>
              </w:rPr>
            </w:pPr>
            <w:r>
              <w:rPr>
                <w:b/>
                <w:sz w:val="21"/>
              </w:rPr>
              <w:t>无合法有效驾驶证</w:t>
            </w:r>
          </w:p>
        </w:tc>
        <w:tc>
          <w:tcPr>
            <w:tcW w:w="6469" w:type="dxa"/>
          </w:tcPr>
          <w:p>
            <w:pPr>
              <w:pStyle w:val="TableParagraph"/>
              <w:spacing w:before="141"/>
              <w:ind w:left="111"/>
              <w:rPr>
                <w:sz w:val="21"/>
              </w:rPr>
            </w:pPr>
            <w:r>
              <w:rPr>
                <w:sz w:val="21"/>
              </w:rPr>
              <w:t>指下列情形之一：</w:t>
            </w:r>
          </w:p>
        </w:tc>
      </w:tr>
      <w:tr>
        <w:trPr>
          <w:trHeight w:val="312" w:hRule="atLeast"/>
        </w:trPr>
        <w:tc>
          <w:tcPr>
            <w:tcW w:w="726" w:type="dxa"/>
          </w:tcPr>
          <w:p>
            <w:pPr>
              <w:pStyle w:val="TableParagraph"/>
              <w:rPr>
                <w:rFonts w:ascii="Times New Roman"/>
                <w:sz w:val="20"/>
              </w:rPr>
            </w:pPr>
          </w:p>
        </w:tc>
        <w:tc>
          <w:tcPr>
            <w:tcW w:w="2185" w:type="dxa"/>
          </w:tcPr>
          <w:p>
            <w:pPr>
              <w:pStyle w:val="TableParagraph"/>
              <w:spacing w:line="254" w:lineRule="exact"/>
              <w:ind w:left="310"/>
              <w:rPr>
                <w:b/>
                <w:sz w:val="21"/>
              </w:rPr>
            </w:pPr>
            <w:r>
              <w:rPr>
                <w:b/>
                <w:w w:val="95"/>
                <w:sz w:val="21"/>
              </w:rPr>
              <w:t>驾驶</w:t>
            </w:r>
          </w:p>
        </w:tc>
        <w:tc>
          <w:tcPr>
            <w:tcW w:w="6469" w:type="dxa"/>
          </w:tcPr>
          <w:p>
            <w:pPr>
              <w:pStyle w:val="TableParagraph"/>
              <w:spacing w:line="270" w:lineRule="exact"/>
              <w:ind w:left="111"/>
              <w:rPr>
                <w:sz w:val="21"/>
              </w:rPr>
            </w:pPr>
            <w:r>
              <w:rPr>
                <w:sz w:val="21"/>
              </w:rPr>
              <w:t>（</w:t>
            </w:r>
            <w:r>
              <w:rPr>
                <w:rFonts w:ascii="Times New Roman" w:eastAsia="Times New Roman"/>
                <w:sz w:val="21"/>
              </w:rPr>
              <w:t>1</w:t>
            </w:r>
            <w:r>
              <w:rPr>
                <w:sz w:val="21"/>
              </w:rPr>
              <w:t>）没有取得驾驶资格；</w:t>
            </w:r>
          </w:p>
        </w:tc>
      </w:tr>
      <w:tr>
        <w:trPr>
          <w:trHeight w:val="312"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70" w:lineRule="exact"/>
              <w:ind w:left="111"/>
              <w:rPr>
                <w:sz w:val="21"/>
              </w:rPr>
            </w:pPr>
            <w:r>
              <w:rPr>
                <w:sz w:val="21"/>
              </w:rPr>
              <w:t>（</w:t>
            </w:r>
            <w:r>
              <w:rPr>
                <w:rFonts w:ascii="Times New Roman" w:eastAsia="Times New Roman"/>
                <w:sz w:val="21"/>
              </w:rPr>
              <w:t>2</w:t>
            </w:r>
            <w:r>
              <w:rPr>
                <w:sz w:val="21"/>
              </w:rPr>
              <w:t>）驾驶与驾驶证准驾车型不相符合的车辆；</w:t>
            </w:r>
          </w:p>
        </w:tc>
      </w:tr>
      <w:tr>
        <w:trPr>
          <w:trHeight w:val="311"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70" w:lineRule="exact"/>
              <w:ind w:left="111"/>
              <w:rPr>
                <w:sz w:val="21"/>
              </w:rPr>
            </w:pPr>
            <w:r>
              <w:rPr>
                <w:sz w:val="21"/>
              </w:rPr>
              <w:t>（</w:t>
            </w:r>
            <w:r>
              <w:rPr>
                <w:rFonts w:ascii="Times New Roman" w:eastAsia="Times New Roman"/>
                <w:sz w:val="21"/>
              </w:rPr>
              <w:t>3</w:t>
            </w:r>
            <w:r>
              <w:rPr>
                <w:sz w:val="21"/>
              </w:rPr>
              <w:t>）持审验不合格的驾驶证驾驶；</w:t>
            </w:r>
          </w:p>
        </w:tc>
      </w:tr>
      <w:tr>
        <w:trPr>
          <w:trHeight w:val="317"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70" w:lineRule="exact"/>
              <w:ind w:left="111"/>
              <w:rPr>
                <w:sz w:val="21"/>
              </w:rPr>
            </w:pPr>
            <w:r>
              <w:rPr>
                <w:sz w:val="21"/>
              </w:rPr>
              <w:t>（</w:t>
            </w:r>
            <w:r>
              <w:rPr>
                <w:rFonts w:ascii="Times New Roman" w:eastAsia="Times New Roman"/>
                <w:sz w:val="21"/>
              </w:rPr>
              <w:t>4</w:t>
            </w:r>
            <w:r>
              <w:rPr>
                <w:sz w:val="21"/>
              </w:rPr>
              <w:t>）持学习驾驶证学习驾车时，无教练员随车指导，或不按指定</w:t>
            </w:r>
          </w:p>
        </w:tc>
      </w:tr>
      <w:tr>
        <w:trPr>
          <w:trHeight w:val="456"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49" w:lineRule="exact"/>
              <w:ind w:left="111"/>
              <w:rPr>
                <w:sz w:val="21"/>
              </w:rPr>
            </w:pPr>
            <w:r>
              <w:rPr>
                <w:sz w:val="21"/>
              </w:rPr>
              <w:t>时间、路线学习驾车。</w:t>
            </w:r>
          </w:p>
        </w:tc>
      </w:tr>
      <w:tr>
        <w:trPr>
          <w:trHeight w:val="473" w:hRule="atLeast"/>
        </w:trPr>
        <w:tc>
          <w:tcPr>
            <w:tcW w:w="726" w:type="dxa"/>
          </w:tcPr>
          <w:p>
            <w:pPr>
              <w:pStyle w:val="TableParagraph"/>
              <w:spacing w:before="186"/>
              <w:ind w:left="50"/>
              <w:rPr>
                <w:rFonts w:ascii="Times New Roman"/>
                <w:sz w:val="21"/>
              </w:rPr>
            </w:pPr>
            <w:r>
              <w:rPr>
                <w:rFonts w:ascii="Times New Roman"/>
                <w:sz w:val="21"/>
              </w:rPr>
              <w:t>8.14</w:t>
            </w:r>
          </w:p>
        </w:tc>
        <w:tc>
          <w:tcPr>
            <w:tcW w:w="2185" w:type="dxa"/>
          </w:tcPr>
          <w:p>
            <w:pPr>
              <w:pStyle w:val="TableParagraph"/>
              <w:spacing w:before="141"/>
              <w:ind w:left="310"/>
              <w:rPr>
                <w:b/>
                <w:sz w:val="21"/>
              </w:rPr>
            </w:pPr>
            <w:r>
              <w:rPr>
                <w:b/>
                <w:w w:val="95"/>
                <w:sz w:val="21"/>
              </w:rPr>
              <w:t>无有效行使证</w:t>
            </w:r>
          </w:p>
        </w:tc>
        <w:tc>
          <w:tcPr>
            <w:tcW w:w="6469" w:type="dxa"/>
          </w:tcPr>
          <w:p>
            <w:pPr>
              <w:pStyle w:val="TableParagraph"/>
              <w:spacing w:before="141"/>
              <w:ind w:left="111"/>
              <w:rPr>
                <w:sz w:val="21"/>
              </w:rPr>
            </w:pPr>
            <w:r>
              <w:rPr>
                <w:sz w:val="21"/>
              </w:rPr>
              <w:t>指下列情形之一：</w:t>
            </w:r>
          </w:p>
        </w:tc>
      </w:tr>
      <w:tr>
        <w:trPr>
          <w:trHeight w:val="311"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70" w:lineRule="exact"/>
              <w:ind w:left="111"/>
              <w:rPr>
                <w:sz w:val="21"/>
              </w:rPr>
            </w:pPr>
            <w:r>
              <w:rPr>
                <w:sz w:val="21"/>
              </w:rPr>
              <w:t>（</w:t>
            </w:r>
            <w:r>
              <w:rPr>
                <w:rFonts w:ascii="Times New Roman" w:eastAsia="Times New Roman"/>
                <w:sz w:val="21"/>
              </w:rPr>
              <w:t>1</w:t>
            </w:r>
            <w:r>
              <w:rPr>
                <w:sz w:val="21"/>
              </w:rPr>
              <w:t>）机动车被依法注销登记的；</w:t>
            </w:r>
          </w:p>
        </w:tc>
      </w:tr>
      <w:tr>
        <w:trPr>
          <w:trHeight w:val="455"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70" w:lineRule="exact"/>
              <w:ind w:left="111"/>
              <w:rPr>
                <w:sz w:val="21"/>
              </w:rPr>
            </w:pPr>
            <w:r>
              <w:rPr>
                <w:sz w:val="21"/>
              </w:rPr>
              <w:t>（</w:t>
            </w:r>
            <w:r>
              <w:rPr>
                <w:rFonts w:ascii="Times New Roman" w:eastAsia="Times New Roman"/>
                <w:sz w:val="21"/>
              </w:rPr>
              <w:t>2</w:t>
            </w:r>
            <w:r>
              <w:rPr>
                <w:sz w:val="21"/>
              </w:rPr>
              <w:t>）未依法按时进行或通过机动车安全技术检验。</w:t>
            </w:r>
          </w:p>
        </w:tc>
      </w:tr>
      <w:tr>
        <w:trPr>
          <w:trHeight w:val="644" w:hRule="atLeast"/>
        </w:trPr>
        <w:tc>
          <w:tcPr>
            <w:tcW w:w="726" w:type="dxa"/>
          </w:tcPr>
          <w:p>
            <w:pPr>
              <w:pStyle w:val="TableParagraph"/>
              <w:spacing w:before="193"/>
              <w:ind w:left="50"/>
              <w:rPr>
                <w:rFonts w:ascii="Times New Roman"/>
                <w:sz w:val="21"/>
              </w:rPr>
            </w:pPr>
            <w:r>
              <w:rPr>
                <w:rFonts w:ascii="Times New Roman"/>
                <w:sz w:val="21"/>
              </w:rPr>
              <w:t>8.15</w:t>
            </w:r>
          </w:p>
        </w:tc>
        <w:tc>
          <w:tcPr>
            <w:tcW w:w="2185" w:type="dxa"/>
          </w:tcPr>
          <w:p>
            <w:pPr>
              <w:pStyle w:val="TableParagraph"/>
              <w:spacing w:before="147"/>
              <w:ind w:left="310"/>
              <w:rPr>
                <w:b/>
                <w:sz w:val="21"/>
              </w:rPr>
            </w:pPr>
            <w:r>
              <w:rPr>
                <w:b/>
                <w:w w:val="95"/>
                <w:sz w:val="21"/>
              </w:rPr>
              <w:t>医院</w:t>
            </w:r>
          </w:p>
        </w:tc>
        <w:tc>
          <w:tcPr>
            <w:tcW w:w="6469" w:type="dxa"/>
          </w:tcPr>
          <w:p>
            <w:pPr>
              <w:pStyle w:val="TableParagraph"/>
              <w:spacing w:line="257" w:lineRule="exact" w:before="111"/>
              <w:ind w:left="111"/>
              <w:rPr>
                <w:sz w:val="21"/>
              </w:rPr>
            </w:pPr>
            <w:r>
              <w:rPr>
                <w:sz w:val="21"/>
              </w:rPr>
              <w:t>指具备由政府卫生行政管理部门颁发的、合法有效的医疗机构执业</w:t>
            </w:r>
          </w:p>
          <w:p>
            <w:pPr>
              <w:pStyle w:val="TableParagraph"/>
              <w:spacing w:line="256" w:lineRule="exact"/>
              <w:ind w:left="111"/>
              <w:rPr>
                <w:sz w:val="21"/>
              </w:rPr>
            </w:pPr>
            <w:r>
              <w:rPr>
                <w:sz w:val="21"/>
              </w:rPr>
              <w:t>许可证并符合下列条件之一的公立或基本医疗保险定点医疗机构：</w:t>
            </w:r>
          </w:p>
        </w:tc>
      </w:tr>
      <w:tr>
        <w:trPr>
          <w:trHeight w:val="248" w:hRule="atLeast"/>
        </w:trPr>
        <w:tc>
          <w:tcPr>
            <w:tcW w:w="726" w:type="dxa"/>
          </w:tcPr>
          <w:p>
            <w:pPr>
              <w:pStyle w:val="TableParagraph"/>
              <w:rPr>
                <w:rFonts w:ascii="Times New Roman"/>
                <w:sz w:val="18"/>
              </w:rPr>
            </w:pPr>
          </w:p>
        </w:tc>
        <w:tc>
          <w:tcPr>
            <w:tcW w:w="2185" w:type="dxa"/>
          </w:tcPr>
          <w:p>
            <w:pPr>
              <w:pStyle w:val="TableParagraph"/>
              <w:rPr>
                <w:rFonts w:ascii="Times New Roman"/>
                <w:sz w:val="18"/>
              </w:rPr>
            </w:pPr>
          </w:p>
        </w:tc>
        <w:tc>
          <w:tcPr>
            <w:tcW w:w="6469" w:type="dxa"/>
          </w:tcPr>
          <w:p>
            <w:pPr>
              <w:pStyle w:val="TableParagraph"/>
              <w:spacing w:line="229" w:lineRule="exact"/>
              <w:ind w:left="111"/>
              <w:rPr>
                <w:sz w:val="21"/>
              </w:rPr>
            </w:pPr>
            <w:r>
              <w:rPr>
                <w:sz w:val="21"/>
              </w:rPr>
              <w:t>（</w:t>
            </w:r>
            <w:r>
              <w:rPr>
                <w:rFonts w:ascii="Times New Roman" w:eastAsia="Times New Roman"/>
                <w:sz w:val="21"/>
              </w:rPr>
              <w:t>1</w:t>
            </w:r>
            <w:r>
              <w:rPr>
                <w:sz w:val="21"/>
              </w:rPr>
              <w:t>）二级或二级以上的医院、二级或二级以上的妇幼保健院、住院</w:t>
            </w:r>
          </w:p>
        </w:tc>
      </w:tr>
      <w:tr>
        <w:trPr>
          <w:trHeight w:val="244" w:hRule="atLeast"/>
        </w:trPr>
        <w:tc>
          <w:tcPr>
            <w:tcW w:w="726" w:type="dxa"/>
          </w:tcPr>
          <w:p>
            <w:pPr>
              <w:pStyle w:val="TableParagraph"/>
              <w:rPr>
                <w:rFonts w:ascii="Times New Roman"/>
                <w:sz w:val="16"/>
              </w:rPr>
            </w:pPr>
          </w:p>
        </w:tc>
        <w:tc>
          <w:tcPr>
            <w:tcW w:w="2185" w:type="dxa"/>
          </w:tcPr>
          <w:p>
            <w:pPr>
              <w:pStyle w:val="TableParagraph"/>
              <w:rPr>
                <w:rFonts w:ascii="Times New Roman"/>
                <w:sz w:val="16"/>
              </w:rPr>
            </w:pPr>
          </w:p>
        </w:tc>
        <w:tc>
          <w:tcPr>
            <w:tcW w:w="6469" w:type="dxa"/>
          </w:tcPr>
          <w:p>
            <w:pPr>
              <w:pStyle w:val="TableParagraph"/>
              <w:spacing w:line="224" w:lineRule="exact"/>
              <w:ind w:left="111"/>
              <w:rPr>
                <w:sz w:val="21"/>
              </w:rPr>
            </w:pPr>
            <w:r>
              <w:rPr>
                <w:sz w:val="21"/>
              </w:rPr>
              <w:t>床位在 </w:t>
            </w:r>
            <w:r>
              <w:rPr>
                <w:rFonts w:ascii="Times New Roman" w:eastAsia="Times New Roman"/>
                <w:sz w:val="21"/>
              </w:rPr>
              <w:t>100 </w:t>
            </w:r>
            <w:r>
              <w:rPr>
                <w:sz w:val="21"/>
              </w:rPr>
              <w:t>张及以上的医院，但不包括精神病医院、皮肤病医院、整</w:t>
            </w:r>
          </w:p>
        </w:tc>
      </w:tr>
      <w:tr>
        <w:trPr>
          <w:trHeight w:val="228" w:hRule="atLeast"/>
        </w:trPr>
        <w:tc>
          <w:tcPr>
            <w:tcW w:w="726" w:type="dxa"/>
          </w:tcPr>
          <w:p>
            <w:pPr>
              <w:pStyle w:val="TableParagraph"/>
              <w:rPr>
                <w:rFonts w:ascii="Times New Roman"/>
                <w:sz w:val="16"/>
              </w:rPr>
            </w:pPr>
          </w:p>
        </w:tc>
        <w:tc>
          <w:tcPr>
            <w:tcW w:w="2185" w:type="dxa"/>
          </w:tcPr>
          <w:p>
            <w:pPr>
              <w:pStyle w:val="TableParagraph"/>
              <w:rPr>
                <w:rFonts w:ascii="Times New Roman"/>
                <w:sz w:val="16"/>
              </w:rPr>
            </w:pPr>
          </w:p>
        </w:tc>
        <w:tc>
          <w:tcPr>
            <w:tcW w:w="6469" w:type="dxa"/>
          </w:tcPr>
          <w:p>
            <w:pPr>
              <w:pStyle w:val="TableParagraph"/>
              <w:spacing w:line="209" w:lineRule="exact"/>
              <w:ind w:left="111"/>
              <w:rPr>
                <w:sz w:val="21"/>
              </w:rPr>
            </w:pPr>
            <w:r>
              <w:rPr>
                <w:sz w:val="21"/>
              </w:rPr>
              <w:t>形外科医院、美容医院、康复医院和疗养院。</w:t>
            </w:r>
          </w:p>
        </w:tc>
      </w:tr>
      <w:tr>
        <w:trPr>
          <w:trHeight w:val="252" w:hRule="atLeast"/>
        </w:trPr>
        <w:tc>
          <w:tcPr>
            <w:tcW w:w="726" w:type="dxa"/>
          </w:tcPr>
          <w:p>
            <w:pPr>
              <w:pStyle w:val="TableParagraph"/>
              <w:rPr>
                <w:rFonts w:ascii="Times New Roman"/>
                <w:sz w:val="18"/>
              </w:rPr>
            </w:pPr>
          </w:p>
        </w:tc>
        <w:tc>
          <w:tcPr>
            <w:tcW w:w="2185" w:type="dxa"/>
          </w:tcPr>
          <w:p>
            <w:pPr>
              <w:pStyle w:val="TableParagraph"/>
              <w:rPr>
                <w:rFonts w:ascii="Times New Roman"/>
                <w:sz w:val="18"/>
              </w:rPr>
            </w:pPr>
          </w:p>
        </w:tc>
        <w:tc>
          <w:tcPr>
            <w:tcW w:w="6469" w:type="dxa"/>
          </w:tcPr>
          <w:p>
            <w:pPr>
              <w:pStyle w:val="TableParagraph"/>
              <w:spacing w:line="232" w:lineRule="exact"/>
              <w:ind w:left="111"/>
              <w:rPr>
                <w:sz w:val="21"/>
              </w:rPr>
            </w:pPr>
            <w:r>
              <w:rPr>
                <w:sz w:val="21"/>
              </w:rPr>
              <w:t>（</w:t>
            </w:r>
            <w:r>
              <w:rPr>
                <w:rFonts w:ascii="Times New Roman" w:eastAsia="Times New Roman"/>
                <w:sz w:val="21"/>
              </w:rPr>
              <w:t>2</w:t>
            </w:r>
            <w:r>
              <w:rPr>
                <w:sz w:val="21"/>
              </w:rPr>
              <w:t>）我们认可的、为受伤者和患病者提供全日 </w:t>
            </w:r>
            <w:r>
              <w:rPr>
                <w:rFonts w:ascii="Times New Roman" w:eastAsia="Times New Roman"/>
                <w:sz w:val="21"/>
              </w:rPr>
              <w:t>24 </w:t>
            </w:r>
            <w:r>
              <w:rPr>
                <w:sz w:val="21"/>
              </w:rPr>
              <w:t>小时诊断和治疗</w:t>
            </w:r>
          </w:p>
        </w:tc>
      </w:tr>
      <w:tr>
        <w:trPr>
          <w:trHeight w:val="361" w:hRule="atLeast"/>
        </w:trPr>
        <w:tc>
          <w:tcPr>
            <w:tcW w:w="72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12" w:lineRule="exact"/>
              <w:ind w:left="111"/>
              <w:rPr>
                <w:sz w:val="21"/>
              </w:rPr>
            </w:pPr>
            <w:r>
              <w:rPr>
                <w:sz w:val="21"/>
              </w:rPr>
              <w:t>服务的医疗机构。</w:t>
            </w:r>
          </w:p>
        </w:tc>
      </w:tr>
      <w:tr>
        <w:trPr>
          <w:trHeight w:val="421" w:hRule="atLeast"/>
        </w:trPr>
        <w:tc>
          <w:tcPr>
            <w:tcW w:w="726" w:type="dxa"/>
          </w:tcPr>
          <w:p>
            <w:pPr>
              <w:pStyle w:val="TableParagraph"/>
              <w:spacing w:before="128"/>
              <w:ind w:left="50"/>
              <w:rPr>
                <w:rFonts w:ascii="Times New Roman"/>
                <w:sz w:val="21"/>
              </w:rPr>
            </w:pPr>
            <w:r>
              <w:rPr>
                <w:rFonts w:ascii="Times New Roman"/>
                <w:sz w:val="21"/>
              </w:rPr>
              <w:t>8.16</w:t>
            </w:r>
          </w:p>
        </w:tc>
        <w:tc>
          <w:tcPr>
            <w:tcW w:w="2185" w:type="dxa"/>
          </w:tcPr>
          <w:p>
            <w:pPr>
              <w:pStyle w:val="TableParagraph"/>
              <w:spacing w:before="83"/>
              <w:ind w:left="310"/>
              <w:rPr>
                <w:b/>
                <w:sz w:val="21"/>
              </w:rPr>
            </w:pPr>
            <w:r>
              <w:rPr>
                <w:b/>
                <w:w w:val="95"/>
                <w:sz w:val="21"/>
              </w:rPr>
              <w:t>现金价值</w:t>
            </w:r>
          </w:p>
        </w:tc>
        <w:tc>
          <w:tcPr>
            <w:tcW w:w="6469" w:type="dxa"/>
          </w:tcPr>
          <w:p>
            <w:pPr>
              <w:pStyle w:val="TableParagraph"/>
              <w:spacing w:before="83"/>
              <w:ind w:left="111"/>
              <w:rPr>
                <w:sz w:val="21"/>
              </w:rPr>
            </w:pPr>
            <w:r>
              <w:rPr>
                <w:sz w:val="21"/>
              </w:rPr>
              <w:t>指保险单所具有的价值，通常体现为解除合同时，根据精算原理计</w:t>
            </w:r>
          </w:p>
        </w:tc>
      </w:tr>
      <w:tr>
        <w:trPr>
          <w:trHeight w:val="255" w:hRule="atLeast"/>
        </w:trPr>
        <w:tc>
          <w:tcPr>
            <w:tcW w:w="726" w:type="dxa"/>
          </w:tcPr>
          <w:p>
            <w:pPr>
              <w:pStyle w:val="TableParagraph"/>
              <w:rPr>
                <w:rFonts w:ascii="Times New Roman"/>
                <w:sz w:val="18"/>
              </w:rPr>
            </w:pPr>
          </w:p>
        </w:tc>
        <w:tc>
          <w:tcPr>
            <w:tcW w:w="2185" w:type="dxa"/>
          </w:tcPr>
          <w:p>
            <w:pPr>
              <w:pStyle w:val="TableParagraph"/>
              <w:rPr>
                <w:rFonts w:ascii="Times New Roman"/>
                <w:sz w:val="18"/>
              </w:rPr>
            </w:pPr>
          </w:p>
        </w:tc>
        <w:tc>
          <w:tcPr>
            <w:tcW w:w="6469" w:type="dxa"/>
          </w:tcPr>
          <w:p>
            <w:pPr>
              <w:pStyle w:val="TableParagraph"/>
              <w:spacing w:line="235" w:lineRule="exact"/>
              <w:ind w:left="111"/>
              <w:rPr>
                <w:sz w:val="21"/>
              </w:rPr>
            </w:pPr>
            <w:r>
              <w:rPr>
                <w:sz w:val="21"/>
              </w:rPr>
              <w:t>算的，由本公司退还的那部分金额。</w:t>
            </w:r>
          </w:p>
        </w:tc>
      </w:tr>
    </w:tbl>
    <w:p>
      <w:pPr>
        <w:spacing w:after="0" w:line="235" w:lineRule="exact"/>
        <w:rPr>
          <w:sz w:val="21"/>
        </w:rPr>
        <w:sectPr>
          <w:pgSz w:w="11900" w:h="16840"/>
          <w:pgMar w:header="0" w:footer="850" w:top="1300" w:bottom="1040" w:left="980" w:right="1320"/>
        </w:sectPr>
      </w:pPr>
    </w:p>
    <w:p>
      <w:pPr>
        <w:pStyle w:val="Heading2"/>
        <w:numPr>
          <w:ilvl w:val="0"/>
          <w:numId w:val="6"/>
        </w:numPr>
        <w:tabs>
          <w:tab w:pos="1209" w:val="left" w:leader="none"/>
          <w:tab w:pos="1210" w:val="left" w:leader="none"/>
        </w:tabs>
        <w:spacing w:line="240" w:lineRule="auto" w:before="25" w:after="0"/>
        <w:ind w:left="1210" w:right="0" w:hanging="986"/>
        <w:jc w:val="left"/>
        <w:rPr>
          <w:rFonts w:ascii="Times New Roman" w:eastAsia="Times New Roman"/>
        </w:rPr>
      </w:pPr>
      <w:r>
        <w:rPr/>
        <w:pict>
          <v:group style="position:absolute;margin-left:79.699997pt;margin-top:3.165637pt;width:464.3pt;height:.6pt;mso-position-horizontal-relative:page;mso-position-vertical-relative:paragraph;z-index:-41176" coordorigin="1594,63" coordsize="9286,12">
            <v:line style="position:absolute" from="1594,69" to="2580,69" stroked="true" strokeweight=".6pt" strokecolor="#000000">
              <v:stroke dashstyle="solid"/>
            </v:line>
            <v:line style="position:absolute" from="2580,69" to="10880,69" stroked="true" strokeweight=".6pt" strokecolor="#000000">
              <v:stroke dashstyle="solid"/>
            </v:line>
            <w10:wrap type="none"/>
          </v:group>
        </w:pict>
      </w:r>
      <w:r>
        <w:rPr/>
        <w:pict>
          <v:group style="position:absolute;margin-left:79.699997pt;margin-top:24.765636pt;width:464.3pt;height:.6pt;mso-position-horizontal-relative:page;mso-position-vertical-relative:paragraph;z-index:-41152" coordorigin="1594,495" coordsize="9286,12">
            <v:line style="position:absolute" from="1594,501" to="2580,501" stroked="true" strokeweight=".6pt" strokecolor="#000000">
              <v:stroke dashstyle="solid"/>
            </v:line>
            <v:line style="position:absolute" from="2580,501" to="4566,501" stroked="true" strokeweight=".6pt" strokecolor="#000000">
              <v:stroke dashstyle="solid"/>
            </v:line>
            <v:line style="position:absolute" from="4566,501" to="10880,501" stroked="true" strokeweight=".6pt" strokecolor="#000000">
              <v:stroke dashstyle="solid"/>
            </v:line>
            <w10:wrap type="none"/>
          </v:group>
        </w:pict>
      </w:r>
      <w:r>
        <w:rPr>
          <w:w w:val="95"/>
        </w:rPr>
        <w:t>特别说明</w:t>
      </w:r>
    </w:p>
    <w:p>
      <w:pPr>
        <w:pStyle w:val="BodyText"/>
        <w:rPr>
          <w:b/>
          <w:sz w:val="20"/>
        </w:rPr>
      </w:pPr>
      <w:r>
        <w:rPr/>
        <w:br w:type="column"/>
      </w:r>
      <w:r>
        <w:rPr>
          <w:b/>
          <w:sz w:val="20"/>
        </w:rPr>
      </w:r>
    </w:p>
    <w:p>
      <w:pPr>
        <w:pStyle w:val="BodyText"/>
        <w:spacing w:before="6"/>
        <w:rPr>
          <w:b/>
          <w:sz w:val="18"/>
        </w:rPr>
      </w:pPr>
    </w:p>
    <w:p>
      <w:pPr>
        <w:pStyle w:val="BodyText"/>
        <w:spacing w:line="199" w:lineRule="auto" w:before="1"/>
        <w:ind w:left="223" w:right="205"/>
        <w:jc w:val="both"/>
      </w:pPr>
      <w:r>
        <w:rPr/>
        <w:t>（</w:t>
      </w:r>
      <w:r>
        <w:rPr>
          <w:rFonts w:ascii="Times New Roman" w:eastAsia="Times New Roman"/>
        </w:rPr>
        <w:t>1</w:t>
      </w:r>
      <w:r>
        <w:rPr/>
        <w:t>）</w:t>
      </w:r>
      <w:r>
        <w:rPr>
          <w:spacing w:val="-10"/>
        </w:rPr>
        <w:t>本附加合同第 </w:t>
      </w:r>
      <w:r>
        <w:rPr>
          <w:rFonts w:ascii="Times New Roman" w:eastAsia="Times New Roman"/>
        </w:rPr>
        <w:t>7</w:t>
      </w:r>
      <w:r>
        <w:rPr>
          <w:rFonts w:ascii="Times New Roman" w:eastAsia="Times New Roman"/>
          <w:spacing w:val="-11"/>
        </w:rPr>
        <w:t> </w:t>
      </w:r>
      <w:r>
        <w:rPr>
          <w:spacing w:val="-32"/>
        </w:rPr>
        <w:t>条 </w:t>
      </w:r>
      <w:r>
        <w:rPr>
          <w:rFonts w:ascii="Times New Roman" w:eastAsia="Times New Roman"/>
        </w:rPr>
        <w:t>7.1</w:t>
      </w:r>
      <w:r>
        <w:rPr>
          <w:rFonts w:ascii="Times New Roman" w:eastAsia="Times New Roman"/>
          <w:spacing w:val="-13"/>
        </w:rPr>
        <w:t> </w:t>
      </w:r>
      <w:r>
        <w:rPr>
          <w:spacing w:val="-32"/>
        </w:rPr>
        <w:t>至 </w:t>
      </w:r>
      <w:r>
        <w:rPr>
          <w:rFonts w:ascii="Times New Roman" w:eastAsia="Times New Roman"/>
        </w:rPr>
        <w:t>7.25</w:t>
      </w:r>
      <w:r>
        <w:rPr>
          <w:rFonts w:ascii="Times New Roman" w:eastAsia="Times New Roman"/>
          <w:spacing w:val="-11"/>
        </w:rPr>
        <w:t> </w:t>
      </w:r>
      <w:r>
        <w:rPr>
          <w:spacing w:val="-3"/>
        </w:rPr>
        <w:t>款使用了中国保险行业协会《重</w:t>
      </w:r>
      <w:r>
        <w:rPr>
          <w:spacing w:val="-6"/>
        </w:rPr>
        <w:t>大疾病保险的疾病定义使用规范》</w:t>
      </w:r>
      <w:r>
        <w:rPr/>
        <w:t>（</w:t>
      </w:r>
      <w:r>
        <w:rPr>
          <w:spacing w:val="-10"/>
        </w:rPr>
        <w:t>中保协寿【</w:t>
      </w:r>
      <w:r>
        <w:rPr>
          <w:rFonts w:ascii="Times New Roman" w:eastAsia="Times New Roman"/>
        </w:rPr>
        <w:t>2007</w:t>
      </w:r>
      <w:r>
        <w:rPr>
          <w:spacing w:val="-46"/>
        </w:rPr>
        <w:t>】</w:t>
      </w:r>
      <w:r>
        <w:rPr>
          <w:rFonts w:ascii="Times New Roman" w:eastAsia="Times New Roman"/>
        </w:rPr>
        <w:t>9</w:t>
      </w:r>
      <w:r>
        <w:rPr>
          <w:rFonts w:ascii="Times New Roman" w:eastAsia="Times New Roman"/>
          <w:spacing w:val="-17"/>
        </w:rPr>
        <w:t> </w:t>
      </w:r>
      <w:r>
        <w:rPr/>
        <w:t>号）的疾病名称和疾病定义。</w:t>
      </w:r>
    </w:p>
    <w:p>
      <w:pPr>
        <w:pStyle w:val="BodyText"/>
        <w:spacing w:line="199" w:lineRule="auto" w:before="14"/>
        <w:ind w:left="223" w:right="205"/>
        <w:jc w:val="both"/>
      </w:pPr>
      <w:r>
        <w:rPr/>
        <w:t>（</w:t>
      </w:r>
      <w:r>
        <w:rPr>
          <w:rFonts w:ascii="Times New Roman" w:eastAsia="Times New Roman"/>
        </w:rPr>
        <w:t>2</w:t>
      </w:r>
      <w:r>
        <w:rPr/>
        <w:t>）</w:t>
      </w:r>
      <w:r>
        <w:rPr>
          <w:spacing w:val="-8"/>
        </w:rPr>
        <w:t>本附加合同第 </w:t>
      </w:r>
      <w:r>
        <w:rPr>
          <w:rFonts w:ascii="Times New Roman" w:eastAsia="Times New Roman"/>
        </w:rPr>
        <w:t>8</w:t>
      </w:r>
      <w:r>
        <w:rPr>
          <w:rFonts w:ascii="Times New Roman" w:eastAsia="Times New Roman"/>
          <w:spacing w:val="-5"/>
        </w:rPr>
        <w:t> </w:t>
      </w:r>
      <w:r>
        <w:rPr>
          <w:spacing w:val="-29"/>
        </w:rPr>
        <w:t>条 </w:t>
      </w:r>
      <w:r>
        <w:rPr>
          <w:rFonts w:ascii="Times New Roman" w:eastAsia="Times New Roman"/>
        </w:rPr>
        <w:t>8.2</w:t>
      </w:r>
      <w:r>
        <w:rPr>
          <w:rFonts w:ascii="Times New Roman" w:eastAsia="Times New Roman"/>
          <w:spacing w:val="-7"/>
        </w:rPr>
        <w:t> </w:t>
      </w:r>
      <w:r>
        <w:rPr>
          <w:spacing w:val="-29"/>
        </w:rPr>
        <w:t>至 </w:t>
      </w:r>
      <w:r>
        <w:rPr>
          <w:rFonts w:ascii="Times New Roman" w:eastAsia="Times New Roman"/>
        </w:rPr>
        <w:t>8.9</w:t>
      </w:r>
      <w:r>
        <w:rPr>
          <w:rFonts w:ascii="Times New Roman" w:eastAsia="Times New Roman"/>
          <w:spacing w:val="-3"/>
        </w:rPr>
        <w:t> </w:t>
      </w:r>
      <w:r>
        <w:rPr/>
        <w:t>款使用了中国保险行业协会《重</w:t>
      </w:r>
      <w:r>
        <w:rPr>
          <w:spacing w:val="-3"/>
        </w:rPr>
        <w:t>大疾病保险的疾病定义使用规范》</w:t>
      </w:r>
      <w:r>
        <w:rPr/>
        <w:t>（</w:t>
      </w:r>
      <w:r>
        <w:rPr>
          <w:spacing w:val="-10"/>
        </w:rPr>
        <w:t>中保协寿【</w:t>
      </w:r>
      <w:r>
        <w:rPr>
          <w:rFonts w:ascii="Times New Roman" w:eastAsia="Times New Roman"/>
        </w:rPr>
        <w:t>2007</w:t>
      </w:r>
      <w:r>
        <w:rPr>
          <w:spacing w:val="-46"/>
        </w:rPr>
        <w:t>】</w:t>
      </w:r>
      <w:r>
        <w:rPr>
          <w:rFonts w:ascii="Times New Roman" w:eastAsia="Times New Roman"/>
        </w:rPr>
        <w:t>9</w:t>
      </w:r>
      <w:r>
        <w:rPr>
          <w:rFonts w:ascii="Times New Roman" w:eastAsia="Times New Roman"/>
          <w:spacing w:val="-17"/>
        </w:rPr>
        <w:t> </w:t>
      </w:r>
      <w:r>
        <w:rPr/>
        <w:t>号）的术语释义。</w:t>
      </w:r>
    </w:p>
    <w:p>
      <w:pPr>
        <w:pStyle w:val="BodyText"/>
        <w:rPr>
          <w:sz w:val="20"/>
        </w:rPr>
      </w:pPr>
    </w:p>
    <w:p>
      <w:pPr>
        <w:pStyle w:val="BodyText"/>
        <w:rPr>
          <w:sz w:val="20"/>
        </w:rPr>
      </w:pPr>
    </w:p>
    <w:p>
      <w:pPr>
        <w:pStyle w:val="BodyText"/>
        <w:spacing w:before="7"/>
        <w:rPr>
          <w:sz w:val="25"/>
        </w:rPr>
      </w:pPr>
    </w:p>
    <w:p>
      <w:pPr>
        <w:pStyle w:val="BodyText"/>
        <w:spacing w:before="1"/>
        <w:ind w:left="1471"/>
      </w:pPr>
      <w:r>
        <w:rPr/>
        <w:t>（完）</w:t>
      </w:r>
    </w:p>
    <w:p>
      <w:pPr>
        <w:spacing w:after="0"/>
        <w:sectPr>
          <w:footerReference w:type="default" r:id="rId10"/>
          <w:footerReference w:type="even" r:id="rId11"/>
          <w:pgSz w:w="11900" w:h="16840"/>
          <w:pgMar w:footer="850" w:header="0" w:top="1180" w:bottom="1040" w:left="1480" w:right="920"/>
          <w:pgNumType w:start="11"/>
          <w:cols w:num="2" w:equalWidth="0">
            <w:col w:w="2171" w:space="801"/>
            <w:col w:w="6528"/>
          </w:cols>
        </w:sectPr>
      </w:pPr>
    </w:p>
    <w:p>
      <w:pPr>
        <w:pStyle w:val="BodyText"/>
        <w:spacing w:before="8"/>
        <w:rPr>
          <w:sz w:val="16"/>
        </w:rPr>
      </w:pPr>
    </w:p>
    <w:p>
      <w:pPr>
        <w:pStyle w:val="BodyText"/>
        <w:spacing w:before="35"/>
        <w:ind w:left="3342" w:right="3897"/>
        <w:jc w:val="center"/>
      </w:pPr>
      <w:r>
        <w:rPr/>
        <w:t>（此页空白）</w:t>
      </w:r>
    </w:p>
    <w:sectPr>
      <w:pgSz w:w="11900" w:h="16840"/>
      <w:pgMar w:header="0" w:footer="850" w:top="1600" w:bottom="10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100006pt;margin-top:788.47998pt;width:13pt;height:12pt;mso-position-horizontal-relative:page;mso-position-vertical-relative:page;z-index:-41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413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600006pt;margin-top:788.47998pt;width:12.75pt;height:12pt;mso-position-horizontal-relative:page;mso-position-vertical-relative:page;z-index:-41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100006pt;margin-top:788.47998pt;width:13pt;height:12pt;mso-position-horizontal-relative:page;mso-position-vertical-relative:page;z-index:-41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8"/>
      <w:numFmt w:val="decimal"/>
      <w:lvlText w:val="%1"/>
      <w:lvlJc w:val="left"/>
      <w:pPr>
        <w:ind w:left="1210" w:hanging="986"/>
        <w:jc w:val="left"/>
      </w:pPr>
      <w:rPr>
        <w:rFonts w:hint="default"/>
      </w:rPr>
    </w:lvl>
    <w:lvl w:ilvl="1">
      <w:start w:val="1"/>
      <w:numFmt w:val="decimal"/>
      <w:lvlText w:val="%1.%2"/>
      <w:lvlJc w:val="left"/>
      <w:pPr>
        <w:ind w:left="1210" w:hanging="986"/>
        <w:jc w:val="left"/>
      </w:pPr>
      <w:rPr>
        <w:rFonts w:hint="default" w:ascii="Times New Roman" w:hAnsi="Times New Roman" w:eastAsia="Times New Roman" w:cs="Times New Roman"/>
        <w:spacing w:val="-1"/>
        <w:w w:val="99"/>
        <w:position w:val="-2"/>
        <w:sz w:val="21"/>
        <w:szCs w:val="21"/>
      </w:rPr>
    </w:lvl>
    <w:lvl w:ilvl="2">
      <w:start w:val="0"/>
      <w:numFmt w:val="bullet"/>
      <w:lvlText w:val="•"/>
      <w:lvlJc w:val="left"/>
      <w:pPr>
        <w:ind w:left="2876" w:hanging="986"/>
      </w:pPr>
      <w:rPr>
        <w:rFonts w:hint="default"/>
      </w:rPr>
    </w:lvl>
    <w:lvl w:ilvl="3">
      <w:start w:val="0"/>
      <w:numFmt w:val="bullet"/>
      <w:lvlText w:val="•"/>
      <w:lvlJc w:val="left"/>
      <w:pPr>
        <w:ind w:left="3704" w:hanging="986"/>
      </w:pPr>
      <w:rPr>
        <w:rFonts w:hint="default"/>
      </w:rPr>
    </w:lvl>
    <w:lvl w:ilvl="4">
      <w:start w:val="0"/>
      <w:numFmt w:val="bullet"/>
      <w:lvlText w:val="•"/>
      <w:lvlJc w:val="left"/>
      <w:pPr>
        <w:ind w:left="4532" w:hanging="986"/>
      </w:pPr>
      <w:rPr>
        <w:rFonts w:hint="default"/>
      </w:rPr>
    </w:lvl>
    <w:lvl w:ilvl="5">
      <w:start w:val="0"/>
      <w:numFmt w:val="bullet"/>
      <w:lvlText w:val="•"/>
      <w:lvlJc w:val="left"/>
      <w:pPr>
        <w:ind w:left="5360" w:hanging="986"/>
      </w:pPr>
      <w:rPr>
        <w:rFonts w:hint="default"/>
      </w:rPr>
    </w:lvl>
    <w:lvl w:ilvl="6">
      <w:start w:val="0"/>
      <w:numFmt w:val="bullet"/>
      <w:lvlText w:val="•"/>
      <w:lvlJc w:val="left"/>
      <w:pPr>
        <w:ind w:left="6188" w:hanging="986"/>
      </w:pPr>
      <w:rPr>
        <w:rFonts w:hint="default"/>
      </w:rPr>
    </w:lvl>
    <w:lvl w:ilvl="7">
      <w:start w:val="0"/>
      <w:numFmt w:val="bullet"/>
      <w:lvlText w:val="•"/>
      <w:lvlJc w:val="left"/>
      <w:pPr>
        <w:ind w:left="7016" w:hanging="986"/>
      </w:pPr>
      <w:rPr>
        <w:rFonts w:hint="default"/>
      </w:rPr>
    </w:lvl>
    <w:lvl w:ilvl="8">
      <w:start w:val="0"/>
      <w:numFmt w:val="bullet"/>
      <w:lvlText w:val="•"/>
      <w:lvlJc w:val="left"/>
      <w:pPr>
        <w:ind w:left="7844" w:hanging="986"/>
      </w:pPr>
      <w:rPr>
        <w:rFonts w:hint="default"/>
      </w:rPr>
    </w:lvl>
  </w:abstractNum>
  <w:abstractNum w:abstractNumId="4">
    <w:multiLevelType w:val="hybridMultilevel"/>
    <w:lvl w:ilvl="0">
      <w:start w:val="7"/>
      <w:numFmt w:val="decimal"/>
      <w:lvlText w:val="%1"/>
      <w:lvlJc w:val="left"/>
      <w:pPr>
        <w:ind w:left="1142" w:hanging="986"/>
        <w:jc w:val="right"/>
      </w:pPr>
      <w:rPr>
        <w:rFonts w:hint="default"/>
      </w:rPr>
    </w:lvl>
    <w:lvl w:ilvl="1">
      <w:start w:val="25"/>
      <w:numFmt w:val="decimal"/>
      <w:lvlText w:val="%1.%2"/>
      <w:lvlJc w:val="left"/>
      <w:pPr>
        <w:ind w:left="1142" w:hanging="986"/>
        <w:jc w:val="right"/>
      </w:pPr>
      <w:rPr>
        <w:rFonts w:hint="default" w:ascii="Times New Roman" w:hAnsi="Times New Roman" w:eastAsia="Times New Roman" w:cs="Times New Roman"/>
        <w:spacing w:val="-3"/>
        <w:w w:val="99"/>
        <w:position w:val="1"/>
        <w:sz w:val="21"/>
        <w:szCs w:val="21"/>
      </w:rPr>
    </w:lvl>
    <w:lvl w:ilvl="2">
      <w:start w:val="0"/>
      <w:numFmt w:val="bullet"/>
      <w:lvlText w:val="•"/>
      <w:lvlJc w:val="left"/>
      <w:pPr>
        <w:ind w:left="2788" w:hanging="986"/>
      </w:pPr>
      <w:rPr>
        <w:rFonts w:hint="default"/>
      </w:rPr>
    </w:lvl>
    <w:lvl w:ilvl="3">
      <w:start w:val="0"/>
      <w:numFmt w:val="bullet"/>
      <w:lvlText w:val="•"/>
      <w:lvlJc w:val="left"/>
      <w:pPr>
        <w:ind w:left="3612" w:hanging="986"/>
      </w:pPr>
      <w:rPr>
        <w:rFonts w:hint="default"/>
      </w:rPr>
    </w:lvl>
    <w:lvl w:ilvl="4">
      <w:start w:val="0"/>
      <w:numFmt w:val="bullet"/>
      <w:lvlText w:val="•"/>
      <w:lvlJc w:val="left"/>
      <w:pPr>
        <w:ind w:left="4436" w:hanging="986"/>
      </w:pPr>
      <w:rPr>
        <w:rFonts w:hint="default"/>
      </w:rPr>
    </w:lvl>
    <w:lvl w:ilvl="5">
      <w:start w:val="0"/>
      <w:numFmt w:val="bullet"/>
      <w:lvlText w:val="•"/>
      <w:lvlJc w:val="left"/>
      <w:pPr>
        <w:ind w:left="5260" w:hanging="986"/>
      </w:pPr>
      <w:rPr>
        <w:rFonts w:hint="default"/>
      </w:rPr>
    </w:lvl>
    <w:lvl w:ilvl="6">
      <w:start w:val="0"/>
      <w:numFmt w:val="bullet"/>
      <w:lvlText w:val="•"/>
      <w:lvlJc w:val="left"/>
      <w:pPr>
        <w:ind w:left="6084" w:hanging="986"/>
      </w:pPr>
      <w:rPr>
        <w:rFonts w:hint="default"/>
      </w:rPr>
    </w:lvl>
    <w:lvl w:ilvl="7">
      <w:start w:val="0"/>
      <w:numFmt w:val="bullet"/>
      <w:lvlText w:val="•"/>
      <w:lvlJc w:val="left"/>
      <w:pPr>
        <w:ind w:left="6908" w:hanging="986"/>
      </w:pPr>
      <w:rPr>
        <w:rFonts w:hint="default"/>
      </w:rPr>
    </w:lvl>
    <w:lvl w:ilvl="8">
      <w:start w:val="0"/>
      <w:numFmt w:val="bullet"/>
      <w:lvlText w:val="•"/>
      <w:lvlJc w:val="left"/>
      <w:pPr>
        <w:ind w:left="7732" w:hanging="986"/>
      </w:pPr>
      <w:rPr>
        <w:rFonts w:hint="default"/>
      </w:rPr>
    </w:lvl>
  </w:abstractNum>
  <w:abstractNum w:abstractNumId="3">
    <w:multiLevelType w:val="hybridMultilevel"/>
    <w:lvl w:ilvl="0">
      <w:start w:val="7"/>
      <w:numFmt w:val="decimal"/>
      <w:lvlText w:val="%1"/>
      <w:lvlJc w:val="left"/>
      <w:pPr>
        <w:ind w:left="1090" w:hanging="986"/>
        <w:jc w:val="left"/>
      </w:pPr>
      <w:rPr>
        <w:rFonts w:hint="default"/>
      </w:rPr>
    </w:lvl>
    <w:lvl w:ilvl="1">
      <w:start w:val="16"/>
      <w:numFmt w:val="decimal"/>
      <w:lvlText w:val="%1.%2"/>
      <w:lvlJc w:val="left"/>
      <w:pPr>
        <w:ind w:left="1090" w:hanging="986"/>
        <w:jc w:val="left"/>
      </w:pPr>
      <w:rPr>
        <w:rFonts w:hint="default" w:ascii="Times New Roman" w:hAnsi="Times New Roman" w:eastAsia="Times New Roman" w:cs="Times New Roman"/>
        <w:spacing w:val="-2"/>
        <w:w w:val="99"/>
        <w:position w:val="1"/>
        <w:sz w:val="21"/>
        <w:szCs w:val="21"/>
      </w:rPr>
    </w:lvl>
    <w:lvl w:ilvl="2">
      <w:start w:val="0"/>
      <w:numFmt w:val="bullet"/>
      <w:lvlText w:val="•"/>
      <w:lvlJc w:val="left"/>
      <w:pPr>
        <w:ind w:left="2736" w:hanging="986"/>
      </w:pPr>
      <w:rPr>
        <w:rFonts w:hint="default"/>
      </w:rPr>
    </w:lvl>
    <w:lvl w:ilvl="3">
      <w:start w:val="0"/>
      <w:numFmt w:val="bullet"/>
      <w:lvlText w:val="•"/>
      <w:lvlJc w:val="left"/>
      <w:pPr>
        <w:ind w:left="3554" w:hanging="986"/>
      </w:pPr>
      <w:rPr>
        <w:rFonts w:hint="default"/>
      </w:rPr>
    </w:lvl>
    <w:lvl w:ilvl="4">
      <w:start w:val="0"/>
      <w:numFmt w:val="bullet"/>
      <w:lvlText w:val="•"/>
      <w:lvlJc w:val="left"/>
      <w:pPr>
        <w:ind w:left="4372" w:hanging="986"/>
      </w:pPr>
      <w:rPr>
        <w:rFonts w:hint="default"/>
      </w:rPr>
    </w:lvl>
    <w:lvl w:ilvl="5">
      <w:start w:val="0"/>
      <w:numFmt w:val="bullet"/>
      <w:lvlText w:val="•"/>
      <w:lvlJc w:val="left"/>
      <w:pPr>
        <w:ind w:left="5190" w:hanging="986"/>
      </w:pPr>
      <w:rPr>
        <w:rFonts w:hint="default"/>
      </w:rPr>
    </w:lvl>
    <w:lvl w:ilvl="6">
      <w:start w:val="0"/>
      <w:numFmt w:val="bullet"/>
      <w:lvlText w:val="•"/>
      <w:lvlJc w:val="left"/>
      <w:pPr>
        <w:ind w:left="6008" w:hanging="986"/>
      </w:pPr>
      <w:rPr>
        <w:rFonts w:hint="default"/>
      </w:rPr>
    </w:lvl>
    <w:lvl w:ilvl="7">
      <w:start w:val="0"/>
      <w:numFmt w:val="bullet"/>
      <w:lvlText w:val="•"/>
      <w:lvlJc w:val="left"/>
      <w:pPr>
        <w:ind w:left="6826" w:hanging="986"/>
      </w:pPr>
      <w:rPr>
        <w:rFonts w:hint="default"/>
      </w:rPr>
    </w:lvl>
    <w:lvl w:ilvl="8">
      <w:start w:val="0"/>
      <w:numFmt w:val="bullet"/>
      <w:lvlText w:val="•"/>
      <w:lvlJc w:val="left"/>
      <w:pPr>
        <w:ind w:left="7644" w:hanging="986"/>
      </w:pPr>
      <w:rPr>
        <w:rFonts w:hint="default"/>
      </w:rPr>
    </w:lvl>
  </w:abstractNum>
  <w:abstractNum w:abstractNumId="2">
    <w:multiLevelType w:val="hybridMultilevel"/>
    <w:lvl w:ilvl="0">
      <w:start w:val="6"/>
      <w:numFmt w:val="decimal"/>
      <w:lvlText w:val="%1"/>
      <w:lvlJc w:val="left"/>
      <w:pPr>
        <w:ind w:left="1202" w:hanging="986"/>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202" w:hanging="986"/>
        <w:jc w:val="left"/>
      </w:pPr>
      <w:rPr>
        <w:rFonts w:hint="default" w:ascii="Times New Roman" w:hAnsi="Times New Roman" w:eastAsia="Times New Roman" w:cs="Times New Roman"/>
        <w:spacing w:val="-3"/>
        <w:w w:val="99"/>
        <w:sz w:val="21"/>
        <w:szCs w:val="21"/>
      </w:rPr>
    </w:lvl>
    <w:lvl w:ilvl="2">
      <w:start w:val="0"/>
      <w:numFmt w:val="bullet"/>
      <w:lvlText w:val="•"/>
      <w:lvlJc w:val="left"/>
      <w:pPr>
        <w:ind w:left="3600" w:hanging="986"/>
      </w:pPr>
      <w:rPr>
        <w:rFonts w:hint="default"/>
      </w:rPr>
    </w:lvl>
    <w:lvl w:ilvl="3">
      <w:start w:val="0"/>
      <w:numFmt w:val="bullet"/>
      <w:lvlText w:val="•"/>
      <w:lvlJc w:val="left"/>
      <w:pPr>
        <w:ind w:left="3435" w:hanging="986"/>
      </w:pPr>
      <w:rPr>
        <w:rFonts w:hint="default"/>
      </w:rPr>
    </w:lvl>
    <w:lvl w:ilvl="4">
      <w:start w:val="0"/>
      <w:numFmt w:val="bullet"/>
      <w:lvlText w:val="•"/>
      <w:lvlJc w:val="left"/>
      <w:pPr>
        <w:ind w:left="3271" w:hanging="986"/>
      </w:pPr>
      <w:rPr>
        <w:rFonts w:hint="default"/>
      </w:rPr>
    </w:lvl>
    <w:lvl w:ilvl="5">
      <w:start w:val="0"/>
      <w:numFmt w:val="bullet"/>
      <w:lvlText w:val="•"/>
      <w:lvlJc w:val="left"/>
      <w:pPr>
        <w:ind w:left="3107" w:hanging="986"/>
      </w:pPr>
      <w:rPr>
        <w:rFonts w:hint="default"/>
      </w:rPr>
    </w:lvl>
    <w:lvl w:ilvl="6">
      <w:start w:val="0"/>
      <w:numFmt w:val="bullet"/>
      <w:lvlText w:val="•"/>
      <w:lvlJc w:val="left"/>
      <w:pPr>
        <w:ind w:left="2943" w:hanging="986"/>
      </w:pPr>
      <w:rPr>
        <w:rFonts w:hint="default"/>
      </w:rPr>
    </w:lvl>
    <w:lvl w:ilvl="7">
      <w:start w:val="0"/>
      <w:numFmt w:val="bullet"/>
      <w:lvlText w:val="•"/>
      <w:lvlJc w:val="left"/>
      <w:pPr>
        <w:ind w:left="2779" w:hanging="986"/>
      </w:pPr>
      <w:rPr>
        <w:rFonts w:hint="default"/>
      </w:rPr>
    </w:lvl>
    <w:lvl w:ilvl="8">
      <w:start w:val="0"/>
      <w:numFmt w:val="bullet"/>
      <w:lvlText w:val="•"/>
      <w:lvlJc w:val="left"/>
      <w:pPr>
        <w:ind w:left="2614" w:hanging="986"/>
      </w:pPr>
      <w:rPr>
        <w:rFonts w:hint="default"/>
      </w:rPr>
    </w:lvl>
  </w:abstractNum>
  <w:abstractNum w:abstractNumId="1">
    <w:multiLevelType w:val="hybridMultilevel"/>
    <w:lvl w:ilvl="0">
      <w:start w:val="1"/>
      <w:numFmt w:val="decimal"/>
      <w:lvlText w:val="%1"/>
      <w:lvlJc w:val="left"/>
      <w:pPr>
        <w:ind w:left="1202" w:hanging="986"/>
        <w:jc w:val="left"/>
      </w:pPr>
      <w:rPr>
        <w:rFonts w:hint="default" w:ascii="Times New Roman" w:hAnsi="Times New Roman" w:eastAsia="Times New Roman" w:cs="Times New Roman"/>
        <w:b/>
        <w:bCs/>
        <w:w w:val="99"/>
        <w:sz w:val="24"/>
        <w:szCs w:val="24"/>
      </w:rPr>
    </w:lvl>
    <w:lvl w:ilvl="1">
      <w:start w:val="1"/>
      <w:numFmt w:val="decimal"/>
      <w:lvlText w:val="%1.%2"/>
      <w:lvlJc w:val="left"/>
      <w:pPr>
        <w:ind w:left="1202" w:hanging="986"/>
        <w:jc w:val="left"/>
      </w:pPr>
      <w:rPr>
        <w:rFonts w:hint="default" w:ascii="Times New Roman" w:hAnsi="Times New Roman" w:eastAsia="Times New Roman" w:cs="Times New Roman"/>
        <w:spacing w:val="-3"/>
        <w:w w:val="99"/>
        <w:sz w:val="21"/>
        <w:szCs w:val="21"/>
      </w:rPr>
    </w:lvl>
    <w:lvl w:ilvl="2">
      <w:start w:val="0"/>
      <w:numFmt w:val="bullet"/>
      <w:lvlText w:val="•"/>
      <w:lvlJc w:val="left"/>
      <w:pPr>
        <w:ind w:left="2860" w:hanging="986"/>
      </w:pPr>
      <w:rPr>
        <w:rFonts w:hint="default"/>
      </w:rPr>
    </w:lvl>
    <w:lvl w:ilvl="3">
      <w:start w:val="0"/>
      <w:numFmt w:val="bullet"/>
      <w:lvlText w:val="•"/>
      <w:lvlJc w:val="left"/>
      <w:pPr>
        <w:ind w:left="3690" w:hanging="986"/>
      </w:pPr>
      <w:rPr>
        <w:rFonts w:hint="default"/>
      </w:rPr>
    </w:lvl>
    <w:lvl w:ilvl="4">
      <w:start w:val="0"/>
      <w:numFmt w:val="bullet"/>
      <w:lvlText w:val="•"/>
      <w:lvlJc w:val="left"/>
      <w:pPr>
        <w:ind w:left="4520" w:hanging="986"/>
      </w:pPr>
      <w:rPr>
        <w:rFonts w:hint="default"/>
      </w:rPr>
    </w:lvl>
    <w:lvl w:ilvl="5">
      <w:start w:val="0"/>
      <w:numFmt w:val="bullet"/>
      <w:lvlText w:val="•"/>
      <w:lvlJc w:val="left"/>
      <w:pPr>
        <w:ind w:left="5350" w:hanging="986"/>
      </w:pPr>
      <w:rPr>
        <w:rFonts w:hint="default"/>
      </w:rPr>
    </w:lvl>
    <w:lvl w:ilvl="6">
      <w:start w:val="0"/>
      <w:numFmt w:val="bullet"/>
      <w:lvlText w:val="•"/>
      <w:lvlJc w:val="left"/>
      <w:pPr>
        <w:ind w:left="6180" w:hanging="986"/>
      </w:pPr>
      <w:rPr>
        <w:rFonts w:hint="default"/>
      </w:rPr>
    </w:lvl>
    <w:lvl w:ilvl="7">
      <w:start w:val="0"/>
      <w:numFmt w:val="bullet"/>
      <w:lvlText w:val="•"/>
      <w:lvlJc w:val="left"/>
      <w:pPr>
        <w:ind w:left="7010" w:hanging="986"/>
      </w:pPr>
      <w:rPr>
        <w:rFonts w:hint="default"/>
      </w:rPr>
    </w:lvl>
    <w:lvl w:ilvl="8">
      <w:start w:val="0"/>
      <w:numFmt w:val="bullet"/>
      <w:lvlText w:val="•"/>
      <w:lvlJc w:val="left"/>
      <w:pPr>
        <w:ind w:left="7840" w:hanging="986"/>
      </w:pPr>
      <w:rPr>
        <w:rFonts w:hint="default"/>
      </w:rPr>
    </w:lvl>
  </w:abstractNum>
  <w:abstractNum w:abstractNumId="0">
    <w:multiLevelType w:val="hybridMultilevel"/>
    <w:lvl w:ilvl="0">
      <w:start w:val="0"/>
      <w:numFmt w:val="bullet"/>
      <w:lvlText w:val=""/>
      <w:lvlJc w:val="left"/>
      <w:pPr>
        <w:ind w:left="1084" w:hanging="420"/>
      </w:pPr>
      <w:rPr>
        <w:rFonts w:hint="default" w:ascii="Wingdings" w:hAnsi="Wingdings" w:eastAsia="Wingdings" w:cs="Wingdings"/>
        <w:w w:val="100"/>
        <w:sz w:val="21"/>
        <w:szCs w:val="21"/>
      </w:rPr>
    </w:lvl>
    <w:lvl w:ilvl="1">
      <w:start w:val="0"/>
      <w:numFmt w:val="bullet"/>
      <w:lvlText w:val="•"/>
      <w:lvlJc w:val="left"/>
      <w:pPr>
        <w:ind w:left="1994" w:hanging="420"/>
      </w:pPr>
      <w:rPr>
        <w:rFonts w:hint="default"/>
      </w:rPr>
    </w:lvl>
    <w:lvl w:ilvl="2">
      <w:start w:val="0"/>
      <w:numFmt w:val="bullet"/>
      <w:lvlText w:val="•"/>
      <w:lvlJc w:val="left"/>
      <w:pPr>
        <w:ind w:left="2908" w:hanging="420"/>
      </w:pPr>
      <w:rPr>
        <w:rFonts w:hint="default"/>
      </w:rPr>
    </w:lvl>
    <w:lvl w:ilvl="3">
      <w:start w:val="0"/>
      <w:numFmt w:val="bullet"/>
      <w:lvlText w:val="•"/>
      <w:lvlJc w:val="left"/>
      <w:pPr>
        <w:ind w:left="3822" w:hanging="420"/>
      </w:pPr>
      <w:rPr>
        <w:rFonts w:hint="default"/>
      </w:rPr>
    </w:lvl>
    <w:lvl w:ilvl="4">
      <w:start w:val="0"/>
      <w:numFmt w:val="bullet"/>
      <w:lvlText w:val="•"/>
      <w:lvlJc w:val="left"/>
      <w:pPr>
        <w:ind w:left="4736" w:hanging="420"/>
      </w:pPr>
      <w:rPr>
        <w:rFonts w:hint="default"/>
      </w:rPr>
    </w:lvl>
    <w:lvl w:ilvl="5">
      <w:start w:val="0"/>
      <w:numFmt w:val="bullet"/>
      <w:lvlText w:val="•"/>
      <w:lvlJc w:val="left"/>
      <w:pPr>
        <w:ind w:left="5650" w:hanging="420"/>
      </w:pPr>
      <w:rPr>
        <w:rFonts w:hint="default"/>
      </w:rPr>
    </w:lvl>
    <w:lvl w:ilvl="6">
      <w:start w:val="0"/>
      <w:numFmt w:val="bullet"/>
      <w:lvlText w:val="•"/>
      <w:lvlJc w:val="left"/>
      <w:pPr>
        <w:ind w:left="6564" w:hanging="420"/>
      </w:pPr>
      <w:rPr>
        <w:rFonts w:hint="default"/>
      </w:rPr>
    </w:lvl>
    <w:lvl w:ilvl="7">
      <w:start w:val="0"/>
      <w:numFmt w:val="bullet"/>
      <w:lvlText w:val="•"/>
      <w:lvlJc w:val="left"/>
      <w:pPr>
        <w:ind w:left="7478" w:hanging="420"/>
      </w:pPr>
      <w:rPr>
        <w:rFonts w:hint="default"/>
      </w:rPr>
    </w:lvl>
    <w:lvl w:ilvl="8">
      <w:start w:val="0"/>
      <w:numFmt w:val="bullet"/>
      <w:lvlText w:val="•"/>
      <w:lvlJc w:val="left"/>
      <w:pPr>
        <w:ind w:left="8392"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32"/>
      <w:szCs w:val="32"/>
    </w:rPr>
  </w:style>
  <w:style w:styleId="Heading2" w:type="paragraph">
    <w:name w:val="Heading 2"/>
    <w:basedOn w:val="Normal"/>
    <w:uiPriority w:val="1"/>
    <w:qFormat/>
    <w:pPr>
      <w:ind w:left="1202" w:hanging="986"/>
      <w:outlineLvl w:val="2"/>
    </w:pPr>
    <w:rPr>
      <w:rFonts w:ascii="宋体" w:hAnsi="宋体" w:eastAsia="宋体" w:cs="宋体"/>
      <w:b/>
      <w:bCs/>
      <w:sz w:val="24"/>
      <w:szCs w:val="24"/>
    </w:rPr>
  </w:style>
  <w:style w:styleId="Heading3" w:type="paragraph">
    <w:name w:val="Heading 3"/>
    <w:basedOn w:val="Normal"/>
    <w:uiPriority w:val="1"/>
    <w:qFormat/>
    <w:pPr>
      <w:spacing w:before="48"/>
      <w:ind w:left="1090" w:hanging="986"/>
      <w:outlineLvl w:val="3"/>
    </w:pPr>
    <w:rPr>
      <w:rFonts w:ascii="宋体" w:hAnsi="宋体" w:eastAsia="宋体" w:cs="宋体"/>
      <w:b/>
      <w:bCs/>
      <w:sz w:val="21"/>
      <w:szCs w:val="21"/>
    </w:rPr>
  </w:style>
  <w:style w:styleId="ListParagraph" w:type="paragraph">
    <w:name w:val="List Paragraph"/>
    <w:basedOn w:val="Normal"/>
    <w:uiPriority w:val="1"/>
    <w:qFormat/>
    <w:pPr>
      <w:ind w:left="1090" w:hanging="98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jpe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2018-10-20T01:18:06Z</dcterms:created>
  <dcterms:modified xsi:type="dcterms:W3CDTF">2018-10-20T01:18:06Z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Writer</vt:lpwstr>
  </property>
  <property fmtid="{D5CDD505-2E9C-101B-9397-08002B2CF9AE}" pid="4" name="LastSaved">
    <vt:filetime>2014-05-26T00:00:00Z</vt:filetime>
  </property>
</Properties>
</file>