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3"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16912" from="63.720001pt,2.726647pt" to="543.000001pt,2.726647pt" stroked="true" strokeweight=".72pt" strokecolor="#000000">
            <v:stroke dashstyle="solid"/>
            <w10:wrap type="none"/>
          </v:line>
        </w:pict>
      </w:r>
      <w:r>
        <w:rPr>
          <w:sz w:val="32"/>
        </w:rPr>
        <w:t>附件</w:t>
      </w:r>
      <w:r>
        <w:rPr>
          <w:spacing w:val="-82"/>
          <w:sz w:val="32"/>
        </w:rPr>
        <w:t> </w:t>
      </w:r>
      <w:r>
        <w:rPr>
          <w:sz w:val="32"/>
        </w:rPr>
        <w:t>32-3：</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民生保险[2011]疾病保险111号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026" w:space="1415"/>
            <w:col w:w="2589"/>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6268364</wp:posOffset>
            </wp:positionH>
            <wp:positionV relativeFrom="paragraph">
              <wp:posOffset>-479136</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2.472992pt;margin-top:14.039963pt;width:80pt;height:9.3pt;mso-position-horizontal-relative:page;mso-position-vertical-relative:paragraph;z-index:-16840"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3"/>
        <w:tabs>
          <w:tab w:pos="1382" w:val="left" w:leader="none"/>
        </w:tabs>
        <w:spacing w:line="683" w:lineRule="exact" w:before="0"/>
        <w:ind w:left="371" w:firstLine="0"/>
      </w:pPr>
      <w:r>
        <w:rPr/>
        <w:drawing>
          <wp:anchor distT="0" distB="0" distL="0" distR="0" allowOverlap="1" layoutInCell="1" locked="0" behindDoc="1" simplePos="0" relativeHeight="268418567">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spacing w:line="817" w:lineRule="exact" w:before="0"/>
        <w:ind w:left="371" w:right="0" w:firstLine="0"/>
        <w:jc w:val="left"/>
        <w:rPr>
          <w:rFonts w:ascii="Yu Gothic" w:hAnsi="Yu Gothic"/>
          <w:b/>
          <w:sz w:val="52"/>
        </w:rPr>
      </w:pPr>
      <w:r>
        <w:rPr/>
        <w:pict>
          <v:shape style="position:absolute;margin-left:90.014pt;margin-top:18.062975pt;width:399.25pt;height:118.0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4"/>
                    <w:gridCol w:w="2678"/>
                    <w:gridCol w:w="2802"/>
                  </w:tblGrid>
                  <w:tr>
                    <w:trPr>
                      <w:trHeight w:val="393" w:hRule="atLeast"/>
                    </w:trPr>
                    <w:tc>
                      <w:tcPr>
                        <w:tcW w:w="2504" w:type="dxa"/>
                      </w:tcPr>
                      <w:p>
                        <w:pPr>
                          <w:pStyle w:val="TableParagraph"/>
                          <w:spacing w:line="210" w:lineRule="exact"/>
                          <w:ind w:left="542"/>
                          <w:rPr>
                            <w:b/>
                            <w:sz w:val="21"/>
                          </w:rPr>
                        </w:pPr>
                        <w:r>
                          <w:rPr>
                            <w:b/>
                            <w:w w:val="95"/>
                            <w:sz w:val="21"/>
                          </w:rPr>
                          <w:t>条款目录</w:t>
                        </w:r>
                      </w:p>
                    </w:tc>
                    <w:tc>
                      <w:tcPr>
                        <w:tcW w:w="5480" w:type="dxa"/>
                        <w:gridSpan w:val="2"/>
                      </w:tcPr>
                      <w:p>
                        <w:pPr>
                          <w:pStyle w:val="TableParagraph"/>
                          <w:rPr>
                            <w:rFonts w:ascii="Times New Roman"/>
                            <w:sz w:val="20"/>
                          </w:rPr>
                        </w:pPr>
                      </w:p>
                    </w:tc>
                  </w:tr>
                  <w:tr>
                    <w:trPr>
                      <w:trHeight w:val="467" w:hRule="atLeast"/>
                    </w:trPr>
                    <w:tc>
                      <w:tcPr>
                        <w:tcW w:w="2504" w:type="dxa"/>
                      </w:tcPr>
                      <w:p>
                        <w:pPr>
                          <w:pStyle w:val="TableParagraph"/>
                          <w:spacing w:before="165"/>
                          <w:ind w:left="50"/>
                          <w:rPr>
                            <w:b/>
                            <w:sz w:val="21"/>
                          </w:rPr>
                        </w:pPr>
                        <w:r>
                          <w:rPr>
                            <w:b/>
                            <w:w w:val="95"/>
                            <w:sz w:val="21"/>
                          </w:rPr>
                          <w:t>1.您与我们的合同</w:t>
                        </w:r>
                      </w:p>
                    </w:tc>
                    <w:tc>
                      <w:tcPr>
                        <w:tcW w:w="2678" w:type="dxa"/>
                      </w:tcPr>
                      <w:p>
                        <w:pPr>
                          <w:pStyle w:val="TableParagraph"/>
                          <w:spacing w:before="132"/>
                          <w:ind w:left="354"/>
                          <w:rPr>
                            <w:b/>
                            <w:sz w:val="21"/>
                          </w:rPr>
                        </w:pPr>
                        <w:r>
                          <w:rPr>
                            <w:b/>
                            <w:w w:val="95"/>
                            <w:sz w:val="21"/>
                          </w:rPr>
                          <w:t>4.如何交付保险费</w:t>
                        </w:r>
                      </w:p>
                    </w:tc>
                    <w:tc>
                      <w:tcPr>
                        <w:tcW w:w="2802" w:type="dxa"/>
                      </w:tcPr>
                      <w:p>
                        <w:pPr>
                          <w:pStyle w:val="TableParagraph"/>
                          <w:spacing w:before="119"/>
                          <w:ind w:left="433"/>
                          <w:rPr>
                            <w:b/>
                            <w:sz w:val="21"/>
                          </w:rPr>
                        </w:pPr>
                        <w:r>
                          <w:rPr>
                            <w:b/>
                            <w:w w:val="95"/>
                            <w:sz w:val="21"/>
                          </w:rPr>
                          <w:t>7.其他需要您关注的事项</w:t>
                        </w:r>
                      </w:p>
                    </w:tc>
                  </w:tr>
                  <w:tr>
                    <w:trPr>
                      <w:trHeight w:val="335" w:hRule="atLeast"/>
                    </w:trPr>
                    <w:tc>
                      <w:tcPr>
                        <w:tcW w:w="2504" w:type="dxa"/>
                      </w:tcPr>
                      <w:p>
                        <w:pPr>
                          <w:pStyle w:val="TableParagraph"/>
                          <w:spacing w:before="9"/>
                          <w:ind w:left="260"/>
                          <w:rPr>
                            <w:sz w:val="21"/>
                          </w:rPr>
                        </w:pPr>
                        <w:r>
                          <w:rPr>
                            <w:sz w:val="21"/>
                          </w:rPr>
                          <w:t>1.1 合同构成</w:t>
                        </w:r>
                      </w:p>
                    </w:tc>
                    <w:tc>
                      <w:tcPr>
                        <w:tcW w:w="2678" w:type="dxa"/>
                      </w:tcPr>
                      <w:p>
                        <w:pPr>
                          <w:pStyle w:val="TableParagraph"/>
                          <w:spacing w:line="251" w:lineRule="exact"/>
                          <w:ind w:left="564"/>
                          <w:rPr>
                            <w:sz w:val="21"/>
                          </w:rPr>
                        </w:pPr>
                        <w:r>
                          <w:rPr>
                            <w:sz w:val="21"/>
                          </w:rPr>
                          <w:t>4.1 保险费的交付</w:t>
                        </w:r>
                      </w:p>
                    </w:tc>
                    <w:tc>
                      <w:tcPr>
                        <w:tcW w:w="2802" w:type="dxa"/>
                      </w:tcPr>
                      <w:p>
                        <w:pPr>
                          <w:pStyle w:val="TableParagraph"/>
                          <w:spacing w:line="238" w:lineRule="exact"/>
                          <w:ind w:left="643"/>
                          <w:rPr>
                            <w:sz w:val="21"/>
                          </w:rPr>
                        </w:pPr>
                        <w:r>
                          <w:rPr>
                            <w:sz w:val="21"/>
                          </w:rPr>
                          <w:t>7.1 投保范围</w:t>
                        </w:r>
                      </w:p>
                    </w:tc>
                  </w:tr>
                  <w:tr>
                    <w:trPr>
                      <w:trHeight w:val="600" w:hRule="atLeast"/>
                    </w:trPr>
                    <w:tc>
                      <w:tcPr>
                        <w:tcW w:w="2504" w:type="dxa"/>
                      </w:tcPr>
                      <w:p>
                        <w:pPr>
                          <w:pStyle w:val="TableParagraph"/>
                          <w:numPr>
                            <w:ilvl w:val="1"/>
                            <w:numId w:val="2"/>
                          </w:numPr>
                          <w:tabs>
                            <w:tab w:pos="681" w:val="left" w:leader="none"/>
                          </w:tabs>
                          <w:spacing w:line="261" w:lineRule="exact" w:before="0" w:after="0"/>
                          <w:ind w:left="680" w:right="0" w:hanging="420"/>
                          <w:jc w:val="left"/>
                          <w:rPr>
                            <w:sz w:val="21"/>
                          </w:rPr>
                        </w:pPr>
                        <w:r>
                          <w:rPr>
                            <w:spacing w:val="-1"/>
                            <w:sz w:val="21"/>
                          </w:rPr>
                          <w:t>合同成立与生效</w:t>
                        </w:r>
                      </w:p>
                      <w:p>
                        <w:pPr>
                          <w:pStyle w:val="TableParagraph"/>
                          <w:numPr>
                            <w:ilvl w:val="1"/>
                            <w:numId w:val="2"/>
                          </w:numPr>
                          <w:tabs>
                            <w:tab w:pos="681" w:val="left" w:leader="none"/>
                          </w:tabs>
                          <w:spacing w:line="240" w:lineRule="auto" w:before="37" w:after="0"/>
                          <w:ind w:left="680" w:right="0" w:hanging="420"/>
                          <w:jc w:val="left"/>
                          <w:rPr>
                            <w:sz w:val="21"/>
                          </w:rPr>
                        </w:pPr>
                        <w:r>
                          <w:rPr>
                            <w:sz w:val="21"/>
                          </w:rPr>
                          <w:t>犹豫期</w:t>
                        </w:r>
                      </w:p>
                    </w:tc>
                    <w:tc>
                      <w:tcPr>
                        <w:tcW w:w="2678" w:type="dxa"/>
                      </w:tcPr>
                      <w:p>
                        <w:pPr>
                          <w:pStyle w:val="TableParagraph"/>
                          <w:spacing w:before="3"/>
                          <w:rPr>
                            <w:sz w:val="20"/>
                          </w:rPr>
                        </w:pPr>
                      </w:p>
                      <w:p>
                        <w:pPr>
                          <w:pStyle w:val="TableParagraph"/>
                          <w:ind w:left="354"/>
                          <w:rPr>
                            <w:b/>
                            <w:sz w:val="21"/>
                          </w:rPr>
                        </w:pPr>
                        <w:r>
                          <w:rPr>
                            <w:b/>
                            <w:w w:val="95"/>
                            <w:sz w:val="21"/>
                          </w:rPr>
                          <w:t>5.现金价值权益</w:t>
                        </w:r>
                      </w:p>
                    </w:tc>
                    <w:tc>
                      <w:tcPr>
                        <w:tcW w:w="2802" w:type="dxa"/>
                      </w:tcPr>
                      <w:p>
                        <w:pPr>
                          <w:pStyle w:val="TableParagraph"/>
                          <w:spacing w:before="3"/>
                          <w:rPr>
                            <w:sz w:val="19"/>
                          </w:rPr>
                        </w:pPr>
                      </w:p>
                      <w:p>
                        <w:pPr>
                          <w:pStyle w:val="TableParagraph"/>
                          <w:ind w:left="433"/>
                          <w:rPr>
                            <w:b/>
                            <w:sz w:val="21"/>
                          </w:rPr>
                        </w:pPr>
                        <w:r>
                          <w:rPr>
                            <w:b/>
                            <w:w w:val="95"/>
                            <w:sz w:val="21"/>
                          </w:rPr>
                          <w:t>8.释义</w:t>
                        </w:r>
                      </w:p>
                    </w:tc>
                  </w:tr>
                  <w:tr>
                    <w:trPr>
                      <w:trHeight w:val="562" w:hRule="atLeast"/>
                    </w:trPr>
                    <w:tc>
                      <w:tcPr>
                        <w:tcW w:w="2504" w:type="dxa"/>
                      </w:tcPr>
                      <w:p>
                        <w:pPr>
                          <w:pStyle w:val="TableParagraph"/>
                          <w:spacing w:before="9"/>
                          <w:ind w:left="260"/>
                          <w:rPr>
                            <w:sz w:val="21"/>
                          </w:rPr>
                        </w:pPr>
                        <w:r>
                          <w:rPr>
                            <w:sz w:val="21"/>
                          </w:rPr>
                          <w:t>1.4 保险期间</w:t>
                        </w:r>
                      </w:p>
                    </w:tc>
                    <w:tc>
                      <w:tcPr>
                        <w:tcW w:w="2678" w:type="dxa"/>
                      </w:tcPr>
                      <w:p>
                        <w:pPr>
                          <w:pStyle w:val="TableParagraph"/>
                          <w:numPr>
                            <w:ilvl w:val="1"/>
                            <w:numId w:val="3"/>
                          </w:numPr>
                          <w:tabs>
                            <w:tab w:pos="986" w:val="left" w:leader="none"/>
                          </w:tabs>
                          <w:spacing w:line="251" w:lineRule="exact" w:before="0" w:after="0"/>
                          <w:ind w:left="985" w:right="0" w:hanging="420"/>
                          <w:jc w:val="left"/>
                          <w:rPr>
                            <w:sz w:val="21"/>
                          </w:rPr>
                        </w:pPr>
                        <w:r>
                          <w:rPr>
                            <w:spacing w:val="-1"/>
                            <w:sz w:val="21"/>
                          </w:rPr>
                          <w:t>现金价值</w:t>
                        </w:r>
                      </w:p>
                      <w:p>
                        <w:pPr>
                          <w:pStyle w:val="TableParagraph"/>
                          <w:numPr>
                            <w:ilvl w:val="1"/>
                            <w:numId w:val="3"/>
                          </w:numPr>
                          <w:tabs>
                            <w:tab w:pos="985" w:val="left" w:leader="none"/>
                          </w:tabs>
                          <w:spacing w:line="255" w:lineRule="exact" w:before="37" w:after="0"/>
                          <w:ind w:left="984" w:right="0" w:hanging="421"/>
                          <w:jc w:val="left"/>
                          <w:rPr>
                            <w:sz w:val="21"/>
                          </w:rPr>
                        </w:pPr>
                        <w:r>
                          <w:rPr>
                            <w:spacing w:val="-1"/>
                            <w:sz w:val="21"/>
                          </w:rPr>
                          <w:t>自动垫交</w:t>
                        </w:r>
                      </w:p>
                    </w:tc>
                    <w:tc>
                      <w:tcPr>
                        <w:tcW w:w="2802" w:type="dxa"/>
                      </w:tcPr>
                      <w:p>
                        <w:pPr>
                          <w:pStyle w:val="TableParagraph"/>
                          <w:numPr>
                            <w:ilvl w:val="1"/>
                            <w:numId w:val="4"/>
                          </w:numPr>
                          <w:tabs>
                            <w:tab w:pos="1066" w:val="left" w:leader="none"/>
                          </w:tabs>
                          <w:spacing w:line="238" w:lineRule="exact" w:before="0" w:after="0"/>
                          <w:ind w:left="1065" w:right="0" w:hanging="421"/>
                          <w:jc w:val="left"/>
                          <w:rPr>
                            <w:sz w:val="21"/>
                          </w:rPr>
                        </w:pPr>
                        <w:r>
                          <w:rPr>
                            <w:spacing w:val="-1"/>
                            <w:sz w:val="21"/>
                          </w:rPr>
                          <w:t>有效身份证件</w:t>
                        </w:r>
                      </w:p>
                      <w:p>
                        <w:pPr>
                          <w:pStyle w:val="TableParagraph"/>
                          <w:numPr>
                            <w:ilvl w:val="1"/>
                            <w:numId w:val="4"/>
                          </w:numPr>
                          <w:tabs>
                            <w:tab w:pos="1065" w:val="left" w:leader="none"/>
                          </w:tabs>
                          <w:spacing w:line="268" w:lineRule="exact" w:before="37" w:after="0"/>
                          <w:ind w:left="1064" w:right="0" w:hanging="421"/>
                          <w:jc w:val="left"/>
                          <w:rPr>
                            <w:sz w:val="21"/>
                          </w:rPr>
                        </w:pPr>
                        <w:r>
                          <w:rPr>
                            <w:sz w:val="21"/>
                          </w:rPr>
                          <w:t>发病</w:t>
                        </w:r>
                      </w:p>
                    </w:tc>
                  </w:tr>
                </w:tbl>
                <w:p>
                  <w:pPr>
                    <w:pStyle w:val="BodyText"/>
                    <w:spacing w:before="0"/>
                  </w:pPr>
                </w:p>
              </w:txbxContent>
            </v:textbox>
            <w10:wrap type="none"/>
          </v:shape>
        </w:pict>
      </w:r>
      <w:r>
        <w:rPr>
          <w:rFonts w:ascii="Yu Gothic" w:hAnsi="Yu Gothic"/>
          <w:b/>
          <w:w w:val="167"/>
          <w:sz w:val="52"/>
        </w:rPr>
        <w:t>¤</w:t>
      </w:r>
    </w:p>
    <w:p>
      <w:pPr>
        <w:pStyle w:val="BodyText"/>
        <w:spacing w:before="0"/>
        <w:rPr>
          <w:rFonts w:ascii="Yu Gothic"/>
          <w:b/>
          <w:sz w:val="20"/>
        </w:rPr>
      </w:pPr>
    </w:p>
    <w:p>
      <w:pPr>
        <w:pStyle w:val="BodyText"/>
        <w:spacing w:before="0"/>
        <w:rPr>
          <w:rFonts w:ascii="Yu Gothic"/>
          <w:b/>
          <w:sz w:val="20"/>
        </w:rPr>
      </w:pPr>
    </w:p>
    <w:p>
      <w:pPr>
        <w:pStyle w:val="BodyText"/>
        <w:spacing w:before="0"/>
        <w:rPr>
          <w:rFonts w:ascii="Yu Gothic"/>
          <w:b/>
          <w:sz w:val="20"/>
        </w:rPr>
      </w:pPr>
    </w:p>
    <w:p>
      <w:pPr>
        <w:pStyle w:val="BodyText"/>
        <w:spacing w:before="0"/>
        <w:rPr>
          <w:rFonts w:ascii="Yu Gothic"/>
          <w:b/>
          <w:sz w:val="20"/>
        </w:rPr>
      </w:pPr>
    </w:p>
    <w:p>
      <w:pPr>
        <w:pStyle w:val="BodyText"/>
        <w:spacing w:before="0"/>
        <w:rPr>
          <w:rFonts w:ascii="Yu Gothic"/>
          <w:b/>
          <w:sz w:val="20"/>
        </w:rPr>
      </w:pPr>
    </w:p>
    <w:p>
      <w:pPr>
        <w:pStyle w:val="BodyText"/>
        <w:spacing w:before="6"/>
        <w:rPr>
          <w:rFonts w:ascii="Yu Gothic"/>
          <w:b/>
          <w:sz w:val="12"/>
        </w:rPr>
      </w:pPr>
    </w:p>
    <w:p>
      <w:pPr>
        <w:spacing w:after="0"/>
        <w:rPr>
          <w:rFonts w:ascii="Yu Gothic"/>
          <w:sz w:val="12"/>
        </w:rPr>
        <w:sectPr>
          <w:type w:val="continuous"/>
          <w:pgSz w:w="11910" w:h="16840"/>
          <w:pgMar w:top="1040" w:bottom="1180" w:left="960" w:right="920"/>
        </w:sectPr>
      </w:pPr>
    </w:p>
    <w:p>
      <w:pPr>
        <w:pStyle w:val="Heading3"/>
        <w:spacing w:before="82"/>
        <w:ind w:left="890" w:firstLine="0"/>
      </w:pPr>
      <w:r>
        <w:rPr>
          <w:w w:val="95"/>
        </w:rPr>
        <w:t>2.我们提供的保障</w:t>
      </w:r>
    </w:p>
    <w:p>
      <w:pPr>
        <w:pStyle w:val="ListParagraph"/>
        <w:numPr>
          <w:ilvl w:val="1"/>
          <w:numId w:val="5"/>
        </w:numPr>
        <w:tabs>
          <w:tab w:pos="1521" w:val="left" w:leader="none"/>
        </w:tabs>
        <w:spacing w:line="240" w:lineRule="auto" w:before="37" w:after="0"/>
        <w:ind w:left="1520" w:right="0" w:hanging="420"/>
        <w:jc w:val="left"/>
        <w:rPr>
          <w:sz w:val="21"/>
        </w:rPr>
      </w:pPr>
      <w:r>
        <w:rPr>
          <w:spacing w:val="-1"/>
          <w:sz w:val="21"/>
        </w:rPr>
        <w:t>保险金额</w:t>
      </w:r>
    </w:p>
    <w:p>
      <w:pPr>
        <w:pStyle w:val="ListParagraph"/>
        <w:numPr>
          <w:ilvl w:val="1"/>
          <w:numId w:val="5"/>
        </w:numPr>
        <w:tabs>
          <w:tab w:pos="1521" w:val="left" w:leader="none"/>
        </w:tabs>
        <w:spacing w:line="240" w:lineRule="auto" w:before="37" w:after="0"/>
        <w:ind w:left="1520" w:right="0" w:hanging="420"/>
        <w:jc w:val="left"/>
        <w:rPr>
          <w:sz w:val="21"/>
        </w:rPr>
      </w:pPr>
      <w:r>
        <w:rPr>
          <w:spacing w:val="-1"/>
          <w:sz w:val="21"/>
        </w:rPr>
        <w:t>保险责任</w:t>
      </w:r>
    </w:p>
    <w:p>
      <w:pPr>
        <w:pStyle w:val="ListParagraph"/>
        <w:numPr>
          <w:ilvl w:val="1"/>
          <w:numId w:val="5"/>
        </w:numPr>
        <w:tabs>
          <w:tab w:pos="1521" w:val="left" w:leader="none"/>
        </w:tabs>
        <w:spacing w:line="240" w:lineRule="auto" w:before="37" w:after="0"/>
        <w:ind w:left="1520" w:right="0" w:hanging="420"/>
        <w:jc w:val="left"/>
        <w:rPr>
          <w:sz w:val="21"/>
        </w:rPr>
      </w:pPr>
      <w:r>
        <w:rPr>
          <w:spacing w:val="-1"/>
          <w:sz w:val="21"/>
        </w:rPr>
        <w:t>责任免除</w:t>
      </w:r>
    </w:p>
    <w:p>
      <w:pPr>
        <w:pStyle w:val="BodyText"/>
        <w:spacing w:before="8"/>
        <w:rPr>
          <w:sz w:val="26"/>
        </w:rPr>
      </w:pPr>
    </w:p>
    <w:p>
      <w:pPr>
        <w:spacing w:before="0"/>
        <w:ind w:left="890" w:right="0" w:firstLine="0"/>
        <w:jc w:val="left"/>
        <w:rPr>
          <w:b/>
          <w:sz w:val="21"/>
        </w:rPr>
      </w:pPr>
      <w:r>
        <w:rPr>
          <w:b/>
          <w:w w:val="95"/>
          <w:sz w:val="21"/>
        </w:rPr>
        <w:t>3.如何申请领取保险金</w:t>
      </w:r>
    </w:p>
    <w:p>
      <w:pPr>
        <w:pStyle w:val="ListParagraph"/>
        <w:numPr>
          <w:ilvl w:val="1"/>
          <w:numId w:val="6"/>
        </w:numPr>
        <w:tabs>
          <w:tab w:pos="1521" w:val="left" w:leader="none"/>
        </w:tabs>
        <w:spacing w:line="240" w:lineRule="auto" w:before="36" w:after="0"/>
        <w:ind w:left="1520" w:right="0" w:hanging="420"/>
        <w:jc w:val="left"/>
        <w:rPr>
          <w:sz w:val="21"/>
        </w:rPr>
      </w:pPr>
      <w:r>
        <w:rPr>
          <w:spacing w:val="-1"/>
          <w:sz w:val="21"/>
        </w:rPr>
        <w:t>受益人的指定和变更</w:t>
      </w:r>
    </w:p>
    <w:p>
      <w:pPr>
        <w:pStyle w:val="ListParagraph"/>
        <w:numPr>
          <w:ilvl w:val="1"/>
          <w:numId w:val="6"/>
        </w:numPr>
        <w:tabs>
          <w:tab w:pos="1521" w:val="left" w:leader="none"/>
        </w:tabs>
        <w:spacing w:line="240" w:lineRule="auto" w:before="36" w:after="0"/>
        <w:ind w:left="1520" w:right="0" w:hanging="420"/>
        <w:jc w:val="left"/>
        <w:rPr>
          <w:sz w:val="21"/>
        </w:rPr>
      </w:pPr>
      <w:r>
        <w:rPr>
          <w:spacing w:val="-1"/>
          <w:sz w:val="21"/>
        </w:rPr>
        <w:t>保险金的申请</w:t>
      </w:r>
    </w:p>
    <w:p>
      <w:pPr>
        <w:pStyle w:val="ListParagraph"/>
        <w:numPr>
          <w:ilvl w:val="1"/>
          <w:numId w:val="6"/>
        </w:numPr>
        <w:tabs>
          <w:tab w:pos="1521" w:val="left" w:leader="none"/>
        </w:tabs>
        <w:spacing w:line="240" w:lineRule="auto" w:before="36" w:after="0"/>
        <w:ind w:left="1520" w:right="0" w:hanging="420"/>
        <w:jc w:val="left"/>
        <w:rPr>
          <w:sz w:val="21"/>
        </w:rPr>
      </w:pPr>
      <w:r>
        <w:rPr>
          <w:spacing w:val="-1"/>
          <w:sz w:val="21"/>
        </w:rPr>
        <w:t>欠款的扣除</w:t>
      </w:r>
    </w:p>
    <w:p>
      <w:pPr>
        <w:pStyle w:val="ListParagraph"/>
        <w:numPr>
          <w:ilvl w:val="1"/>
          <w:numId w:val="6"/>
        </w:numPr>
        <w:tabs>
          <w:tab w:pos="1521" w:val="left" w:leader="none"/>
        </w:tabs>
        <w:spacing w:line="240" w:lineRule="auto" w:before="35" w:after="0"/>
        <w:ind w:left="1520" w:right="0" w:hanging="420"/>
        <w:jc w:val="left"/>
        <w:rPr>
          <w:sz w:val="21"/>
        </w:rPr>
      </w:pPr>
      <w:r>
        <w:rPr>
          <w:spacing w:val="-1"/>
          <w:sz w:val="21"/>
        </w:rPr>
        <w:t>诉讼时效</w:t>
      </w:r>
    </w:p>
    <w:p>
      <w:pPr>
        <w:spacing w:before="49"/>
        <w:ind w:left="458" w:right="0" w:firstLine="0"/>
        <w:jc w:val="left"/>
        <w:rPr>
          <w:sz w:val="21"/>
        </w:rPr>
      </w:pPr>
      <w:r>
        <w:rPr/>
        <w:br w:type="column"/>
      </w:r>
      <w:r>
        <w:rPr>
          <w:sz w:val="21"/>
        </w:rPr>
        <w:t>5.3 保险单借款</w:t>
      </w:r>
    </w:p>
    <w:p>
      <w:pPr>
        <w:pStyle w:val="BodyText"/>
        <w:spacing w:before="8"/>
        <w:rPr>
          <w:sz w:val="26"/>
        </w:rPr>
      </w:pPr>
    </w:p>
    <w:p>
      <w:pPr>
        <w:spacing w:before="1"/>
        <w:ind w:left="248" w:right="0" w:firstLine="0"/>
        <w:jc w:val="left"/>
        <w:rPr>
          <w:b/>
          <w:sz w:val="21"/>
        </w:rPr>
      </w:pPr>
      <w:r>
        <w:rPr>
          <w:b/>
          <w:w w:val="95"/>
          <w:sz w:val="21"/>
        </w:rPr>
        <w:t>6.如何解除保险合同</w:t>
      </w:r>
    </w:p>
    <w:p>
      <w:pPr>
        <w:spacing w:line="273" w:lineRule="auto" w:before="37"/>
        <w:ind w:left="878" w:right="0" w:hanging="419"/>
        <w:jc w:val="left"/>
        <w:rPr>
          <w:sz w:val="21"/>
        </w:rPr>
      </w:pPr>
      <w:r>
        <w:rPr>
          <w:sz w:val="21"/>
        </w:rPr>
        <w:t>6.1 您解除合同的手续及风险</w:t>
      </w:r>
    </w:p>
    <w:p>
      <w:pPr>
        <w:pStyle w:val="ListParagraph"/>
        <w:numPr>
          <w:ilvl w:val="1"/>
          <w:numId w:val="7"/>
        </w:numPr>
        <w:tabs>
          <w:tab w:pos="1037" w:val="left" w:leader="none"/>
        </w:tabs>
        <w:spacing w:line="240" w:lineRule="auto" w:before="36" w:after="0"/>
        <w:ind w:left="1036" w:right="0" w:hanging="420"/>
        <w:jc w:val="left"/>
        <w:rPr>
          <w:sz w:val="21"/>
        </w:rPr>
      </w:pPr>
      <w:r>
        <w:rPr>
          <w:sz w:val="21"/>
        </w:rPr>
        <w:br w:type="column"/>
      </w:r>
      <w:r>
        <w:rPr>
          <w:spacing w:val="-1"/>
          <w:sz w:val="21"/>
        </w:rPr>
        <w:t>指定或认可的医疗机构</w:t>
      </w:r>
    </w:p>
    <w:p>
      <w:pPr>
        <w:pStyle w:val="ListParagraph"/>
        <w:numPr>
          <w:ilvl w:val="1"/>
          <w:numId w:val="7"/>
        </w:numPr>
        <w:tabs>
          <w:tab w:pos="1038" w:val="left" w:leader="none"/>
        </w:tabs>
        <w:spacing w:line="240" w:lineRule="auto" w:before="37" w:after="0"/>
        <w:ind w:left="1037" w:right="0" w:hanging="421"/>
        <w:jc w:val="left"/>
        <w:rPr>
          <w:sz w:val="21"/>
        </w:rPr>
      </w:pPr>
      <w:r>
        <w:rPr>
          <w:sz w:val="21"/>
        </w:rPr>
        <w:t>毒品</w:t>
      </w:r>
    </w:p>
    <w:p>
      <w:pPr>
        <w:pStyle w:val="ListParagraph"/>
        <w:numPr>
          <w:ilvl w:val="1"/>
          <w:numId w:val="7"/>
        </w:numPr>
        <w:tabs>
          <w:tab w:pos="1037" w:val="left" w:leader="none"/>
        </w:tabs>
        <w:spacing w:line="240" w:lineRule="auto" w:before="37" w:after="0"/>
        <w:ind w:left="1036" w:right="0" w:hanging="420"/>
        <w:jc w:val="left"/>
        <w:rPr>
          <w:sz w:val="21"/>
        </w:rPr>
      </w:pPr>
      <w:r>
        <w:rPr>
          <w:spacing w:val="-1"/>
          <w:sz w:val="21"/>
        </w:rPr>
        <w:t>酒后驾驶</w:t>
      </w:r>
    </w:p>
    <w:p>
      <w:pPr>
        <w:pStyle w:val="ListParagraph"/>
        <w:numPr>
          <w:ilvl w:val="1"/>
          <w:numId w:val="7"/>
        </w:numPr>
        <w:tabs>
          <w:tab w:pos="1037" w:val="left" w:leader="none"/>
        </w:tabs>
        <w:spacing w:line="240" w:lineRule="auto" w:before="37" w:after="0"/>
        <w:ind w:left="1036" w:right="0" w:hanging="420"/>
        <w:jc w:val="left"/>
        <w:rPr>
          <w:sz w:val="21"/>
        </w:rPr>
      </w:pPr>
      <w:r>
        <w:rPr>
          <w:spacing w:val="-1"/>
          <w:sz w:val="21"/>
        </w:rPr>
        <w:t>无合法有效驾驶证驾驶</w:t>
      </w:r>
    </w:p>
    <w:p>
      <w:pPr>
        <w:pStyle w:val="ListParagraph"/>
        <w:numPr>
          <w:ilvl w:val="1"/>
          <w:numId w:val="7"/>
        </w:numPr>
        <w:tabs>
          <w:tab w:pos="1037" w:val="left" w:leader="none"/>
        </w:tabs>
        <w:spacing w:line="240" w:lineRule="auto" w:before="37" w:after="0"/>
        <w:ind w:left="1036" w:right="0" w:hanging="420"/>
        <w:jc w:val="left"/>
        <w:rPr>
          <w:sz w:val="21"/>
        </w:rPr>
      </w:pPr>
      <w:r>
        <w:rPr>
          <w:spacing w:val="-1"/>
          <w:sz w:val="21"/>
        </w:rPr>
        <w:t>无有效行驶证</w:t>
      </w:r>
    </w:p>
    <w:p>
      <w:pPr>
        <w:pStyle w:val="ListParagraph"/>
        <w:numPr>
          <w:ilvl w:val="1"/>
          <w:numId w:val="7"/>
        </w:numPr>
        <w:tabs>
          <w:tab w:pos="1038" w:val="left" w:leader="none"/>
        </w:tabs>
        <w:spacing w:line="240" w:lineRule="auto" w:before="37" w:after="0"/>
        <w:ind w:left="1037" w:right="0" w:hanging="421"/>
        <w:jc w:val="left"/>
        <w:rPr>
          <w:sz w:val="21"/>
        </w:rPr>
      </w:pPr>
      <w:r>
        <w:rPr>
          <w:spacing w:val="-1"/>
          <w:sz w:val="21"/>
        </w:rPr>
        <w:t>艾滋病</w:t>
      </w:r>
    </w:p>
    <w:p>
      <w:pPr>
        <w:pStyle w:val="ListParagraph"/>
        <w:numPr>
          <w:ilvl w:val="1"/>
          <w:numId w:val="7"/>
        </w:numPr>
        <w:tabs>
          <w:tab w:pos="1037" w:val="left" w:leader="none"/>
        </w:tabs>
        <w:spacing w:line="240" w:lineRule="auto" w:before="37" w:after="0"/>
        <w:ind w:left="1036" w:right="0" w:hanging="420"/>
        <w:jc w:val="left"/>
        <w:rPr>
          <w:sz w:val="21"/>
        </w:rPr>
      </w:pPr>
      <w:r>
        <w:rPr>
          <w:spacing w:val="-1"/>
          <w:sz w:val="21"/>
        </w:rPr>
        <w:t>艾滋病病毒</w:t>
      </w:r>
    </w:p>
    <w:p>
      <w:pPr>
        <w:pStyle w:val="ListParagraph"/>
        <w:numPr>
          <w:ilvl w:val="1"/>
          <w:numId w:val="7"/>
        </w:numPr>
        <w:tabs>
          <w:tab w:pos="1141" w:val="left" w:leader="none"/>
        </w:tabs>
        <w:spacing w:line="240" w:lineRule="auto" w:before="37" w:after="0"/>
        <w:ind w:left="1140" w:right="0" w:hanging="524"/>
        <w:jc w:val="left"/>
        <w:rPr>
          <w:sz w:val="21"/>
        </w:rPr>
      </w:pPr>
      <w:r>
        <w:rPr>
          <w:spacing w:val="-1"/>
          <w:sz w:val="21"/>
        </w:rPr>
        <w:t>现金价值</w:t>
      </w:r>
    </w:p>
    <w:p>
      <w:pPr>
        <w:pStyle w:val="ListParagraph"/>
        <w:numPr>
          <w:ilvl w:val="1"/>
          <w:numId w:val="7"/>
        </w:numPr>
        <w:tabs>
          <w:tab w:pos="1142" w:val="left" w:leader="none"/>
        </w:tabs>
        <w:spacing w:line="240" w:lineRule="auto" w:before="37" w:after="0"/>
        <w:ind w:left="1141" w:right="0" w:hanging="525"/>
        <w:jc w:val="left"/>
        <w:rPr>
          <w:sz w:val="21"/>
        </w:rPr>
      </w:pPr>
      <w:r>
        <w:rPr>
          <w:sz w:val="21"/>
        </w:rPr>
        <w:t>利息</w:t>
      </w:r>
    </w:p>
    <w:p>
      <w:pPr>
        <w:spacing w:after="0" w:line="240" w:lineRule="auto"/>
        <w:jc w:val="left"/>
        <w:rPr>
          <w:sz w:val="21"/>
        </w:rPr>
        <w:sectPr>
          <w:type w:val="continuous"/>
          <w:pgSz w:w="11910" w:h="16840"/>
          <w:pgMar w:top="1040" w:bottom="1180" w:left="960" w:right="920"/>
          <w:cols w:num="3" w:equalWidth="0">
            <w:col w:w="3411" w:space="40"/>
            <w:col w:w="2560" w:space="39"/>
            <w:col w:w="3980"/>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567" w:right="2775" w:firstLine="0"/>
        <w:jc w:val="center"/>
        <w:rPr>
          <w:b/>
          <w:sz w:val="28"/>
        </w:rPr>
      </w:pPr>
      <w:r>
        <w:rPr>
          <w:b/>
          <w:w w:val="95"/>
          <w:sz w:val="28"/>
        </w:rPr>
        <w:t>附加久久同康额外给付重大疾病保险条款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37.289795pt" to="557.28pt,37.289795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8"/>
        </w:numPr>
        <w:tabs>
          <w:tab w:pos="907" w:val="left" w:leader="none"/>
        </w:tabs>
        <w:spacing w:line="304" w:lineRule="auto" w:before="35" w:after="0"/>
        <w:ind w:left="2613" w:right="224" w:hanging="2389"/>
        <w:jc w:val="both"/>
        <w:rPr>
          <w:sz w:val="18"/>
        </w:rPr>
      </w:pPr>
      <w:r>
        <w:rPr>
          <w:b/>
          <w:w w:val="99"/>
          <w:sz w:val="21"/>
        </w:rPr>
        <w:t>合同构成</w:t>
      </w:r>
      <w:r>
        <w:rPr>
          <w:b/>
          <w:spacing w:val="0"/>
          <w:sz w:val="21"/>
        </w:rPr>
        <w:t>        </w:t>
      </w:r>
      <w:r>
        <w:rPr>
          <w:position w:val="1"/>
          <w:sz w:val="18"/>
        </w:rPr>
        <w:t>本附加保险合同</w:t>
      </w:r>
      <w:r>
        <w:rPr>
          <w:spacing w:val="0"/>
          <w:position w:val="1"/>
          <w:sz w:val="18"/>
        </w:rPr>
        <w:t>（</w:t>
      </w:r>
      <w:r>
        <w:rPr>
          <w:spacing w:val="-8"/>
          <w:position w:val="1"/>
          <w:sz w:val="18"/>
        </w:rPr>
        <w:t>以下简称“本附加合同”</w:t>
      </w:r>
      <w:r>
        <w:rPr>
          <w:spacing w:val="0"/>
          <w:position w:val="1"/>
          <w:sz w:val="18"/>
        </w:rPr>
        <w:t>）</w:t>
      </w:r>
      <w:r>
        <w:rPr>
          <w:position w:val="1"/>
          <w:sz w:val="18"/>
        </w:rPr>
        <w:t>附加于本公司规定的主保险合同</w:t>
      </w:r>
      <w:r>
        <w:rPr>
          <w:spacing w:val="0"/>
          <w:position w:val="1"/>
          <w:sz w:val="18"/>
        </w:rPr>
        <w:t>（</w:t>
      </w:r>
      <w:r>
        <w:rPr>
          <w:position w:val="1"/>
          <w:sz w:val="18"/>
        </w:rPr>
        <w:t>以下简称“主</w:t>
      </w:r>
      <w:r>
        <w:rPr>
          <w:spacing w:val="-22"/>
          <w:sz w:val="18"/>
        </w:rPr>
        <w:t>险合同”</w:t>
      </w:r>
      <w:r>
        <w:rPr>
          <w:spacing w:val="0"/>
          <w:sz w:val="18"/>
        </w:rPr>
        <w:t>）</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2"/>
        <w:rPr>
          <w:sz w:val="21"/>
        </w:rPr>
      </w:pPr>
    </w:p>
    <w:p>
      <w:pPr>
        <w:pStyle w:val="ListParagraph"/>
        <w:numPr>
          <w:ilvl w:val="1"/>
          <w:numId w:val="8"/>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8"/>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请解除合同之日起，本附加合同效力即行终止，对合同解除前发生的保险事故，我们不承担给付保险金的责任。</w:t>
      </w:r>
    </w:p>
    <w:p>
      <w:pPr>
        <w:pStyle w:val="BodyText"/>
        <w:spacing w:before="12"/>
        <w:rPr>
          <w:sz w:val="16"/>
        </w:rPr>
      </w:pPr>
    </w:p>
    <w:p>
      <w:pPr>
        <w:pStyle w:val="ListParagraph"/>
        <w:numPr>
          <w:ilvl w:val="1"/>
          <w:numId w:val="8"/>
        </w:numPr>
        <w:tabs>
          <w:tab w:pos="908" w:val="left" w:leader="none"/>
        </w:tabs>
        <w:spacing w:line="295" w:lineRule="auto" w:before="0" w:after="0"/>
        <w:ind w:left="2613" w:right="226" w:hanging="2389"/>
        <w:jc w:val="both"/>
        <w:rPr>
          <w:sz w:val="18"/>
        </w:rPr>
      </w:pPr>
      <w:r>
        <w:rPr>
          <w:b/>
          <w:spacing w:val="0"/>
          <w:sz w:val="21"/>
        </w:rPr>
        <w:t>保险期间       </w:t>
      </w:r>
      <w:r>
        <w:rPr>
          <w:spacing w:val="-3"/>
          <w:position w:val="1"/>
          <w:sz w:val="18"/>
        </w:rPr>
        <w:t>本附加合同保险期间分为二十年、三十年和本附加合同生效之日起至被保险人年满六十周岁保</w:t>
      </w:r>
      <w:r>
        <w:rPr>
          <w:spacing w:val="-3"/>
          <w:sz w:val="18"/>
        </w:rPr>
        <w:t>险单周年日止。本附加合同的保险期间由您与我们约定，并在保险单上载明。</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68;mso-wrap-distance-left:0;mso-wrap-distance-right:0" from="59.82pt,31.419746pt" to="557.28pt,31.419746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9"/>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9"/>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3" w:right="226" w:hanging="1707"/>
        <w:jc w:val="both"/>
      </w:pPr>
      <w:r>
        <w:rPr>
          <w:b/>
          <w:spacing w:val="0"/>
          <w:sz w:val="21"/>
        </w:rPr>
        <w:t>重大疾病保险金 </w:t>
      </w:r>
      <w:r>
        <w:rPr>
          <w:position w:val="1"/>
        </w:rPr>
        <w:t>被保险人于本附加合同生效（或复效）之日起一年内（包括一年）首次</w:t>
      </w:r>
      <w:r>
        <w:rPr>
          <w:b/>
          <w:position w:val="1"/>
        </w:rPr>
        <w:t>发病</w:t>
      </w:r>
      <w:r>
        <w:rPr>
          <w:position w:val="1"/>
        </w:rPr>
        <w:t>（</w:t>
      </w:r>
      <w:r>
        <w:rPr>
          <w:spacing w:val="-20"/>
          <w:position w:val="1"/>
        </w:rPr>
        <w:t>见 </w:t>
      </w:r>
      <w:r>
        <w:rPr>
          <w:position w:val="1"/>
        </w:rPr>
        <w:t>8.2）并经本</w:t>
      </w:r>
      <w:r>
        <w:rPr/>
        <w:t>公司</w:t>
      </w:r>
      <w:r>
        <w:rPr>
          <w:b/>
        </w:rPr>
        <w:t>指定或认可的医疗机构</w:t>
      </w:r>
      <w:r>
        <w:rPr/>
        <w:t>（</w:t>
      </w:r>
      <w:r>
        <w:rPr>
          <w:spacing w:val="-24"/>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3" w:right="226"/>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headerReference w:type="default" r:id="rId9"/>
          <w:pgSz w:w="11910" w:h="16840"/>
          <w:pgMar w:header="877" w:footer="981" w:top="1100" w:bottom="1180" w:left="1080" w:right="640"/>
        </w:sectPr>
      </w:pPr>
    </w:p>
    <w:p>
      <w:pPr>
        <w:pStyle w:val="BodyText"/>
        <w:spacing w:before="0"/>
        <w:rPr>
          <w:sz w:val="19"/>
        </w:rPr>
      </w:pPr>
    </w:p>
    <w:p>
      <w:pPr>
        <w:pStyle w:val="ListParagraph"/>
        <w:numPr>
          <w:ilvl w:val="1"/>
          <w:numId w:val="9"/>
        </w:numPr>
        <w:tabs>
          <w:tab w:pos="906" w:val="left" w:leader="none"/>
          <w:tab w:pos="907" w:val="left" w:leader="none"/>
          <w:tab w:pos="2613"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3"/>
          <w:w w:val="99"/>
          <w:sz w:val="18"/>
        </w:rPr>
        <w:t>或驾驶无有效行驶证</w:t>
      </w:r>
      <w:r>
        <w:rPr>
          <w:sz w:val="18"/>
        </w:rPr>
        <w:t>（见</w:t>
      </w:r>
    </w:p>
    <w:p>
      <w:pPr>
        <w:spacing w:before="76"/>
        <w:ind w:left="3033"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2"/>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33"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89"/>
          <w:w w:val="99"/>
          <w:sz w:val="18"/>
        </w:rPr>
        <w:t>）</w:t>
      </w:r>
      <w:r>
        <w:rPr>
          <w:b/>
          <w:w w:val="99"/>
          <w:sz w:val="18"/>
        </w:rPr>
        <w:t>；</w:t>
      </w:r>
    </w:p>
    <w:p>
      <w:pPr>
        <w:pStyle w:val="Heading4"/>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ind w:left="2613" w:right="252"/>
      </w:pPr>
      <w:r>
        <w:rPr>
          <w:spacing w:val="-3"/>
        </w:rPr>
        <w:t>因上述情形之一导致被保险人患本附加合同约定的重大疾病时，本公司向您或其他权利人返还本附加合同的</w:t>
      </w:r>
      <w:r>
        <w:rPr>
          <w:b/>
          <w:w w:val="99"/>
        </w:rPr>
        <w:t>现金价值</w:t>
      </w:r>
      <w:r>
        <w:rPr/>
        <w:t>（</w:t>
      </w:r>
      <w:r>
        <w:rPr>
          <w:spacing w:val="-23"/>
        </w:rPr>
        <w:t>见 </w:t>
      </w:r>
      <w:r>
        <w:rPr/>
        <w:t>8.10</w:t>
      </w:r>
      <w:r>
        <w:rPr>
          <w:spacing w:val="-90"/>
        </w:rPr>
        <w:t>）</w:t>
      </w:r>
      <w: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92;mso-wrap-distance-left:0;mso-wrap-distance-right:0" from="59.82pt,43.1898pt" to="557.28pt,43.1898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numPr>
          <w:ilvl w:val="1"/>
          <w:numId w:val="10"/>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40"/>
          <w:cols w:num="2" w:equalWidth="0">
            <w:col w:w="2172" w:space="217"/>
            <w:col w:w="7801"/>
          </w:cols>
        </w:sectPr>
      </w:pPr>
    </w:p>
    <w:p>
      <w:pPr>
        <w:pStyle w:val="BodyText"/>
        <w:spacing w:before="2"/>
        <w:rPr>
          <w:sz w:val="15"/>
        </w:rPr>
      </w:pPr>
    </w:p>
    <w:p>
      <w:pPr>
        <w:pStyle w:val="ListParagraph"/>
        <w:numPr>
          <w:ilvl w:val="1"/>
          <w:numId w:val="10"/>
        </w:numPr>
        <w:tabs>
          <w:tab w:pos="907" w:val="left" w:leader="none"/>
          <w:tab w:pos="908" w:val="left" w:leader="none"/>
          <w:tab w:pos="2613"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重大疾病保险金受益人申请领取重大疾病保险金时，须填写保险金给付申请书，并提供下列证明材料：</w:t>
      </w:r>
    </w:p>
    <w:p>
      <w:pPr>
        <w:pStyle w:val="ListParagraph"/>
        <w:numPr>
          <w:ilvl w:val="2"/>
          <w:numId w:val="10"/>
        </w:numPr>
        <w:tabs>
          <w:tab w:pos="3011" w:val="left" w:leader="none"/>
        </w:tabs>
        <w:spacing w:line="240" w:lineRule="auto" w:before="18" w:after="0"/>
        <w:ind w:left="3010" w:right="0" w:hanging="397"/>
        <w:jc w:val="left"/>
        <w:rPr>
          <w:sz w:val="18"/>
        </w:rPr>
      </w:pPr>
      <w:r>
        <w:rPr>
          <w:sz w:val="18"/>
        </w:rPr>
        <w:t>保险合同；</w:t>
      </w:r>
    </w:p>
    <w:p>
      <w:pPr>
        <w:pStyle w:val="ListParagraph"/>
        <w:numPr>
          <w:ilvl w:val="2"/>
          <w:numId w:val="10"/>
        </w:numPr>
        <w:tabs>
          <w:tab w:pos="3011" w:val="left" w:leader="none"/>
        </w:tabs>
        <w:spacing w:line="240" w:lineRule="auto" w:before="76" w:after="0"/>
        <w:ind w:left="3010" w:right="0" w:hanging="397"/>
        <w:jc w:val="left"/>
        <w:rPr>
          <w:sz w:val="18"/>
        </w:rPr>
      </w:pPr>
      <w:r>
        <w:rPr>
          <w:sz w:val="18"/>
        </w:rPr>
        <w:t>受益人的有效身份证件；</w:t>
      </w:r>
    </w:p>
    <w:p>
      <w:pPr>
        <w:pStyle w:val="ListParagraph"/>
        <w:numPr>
          <w:ilvl w:val="2"/>
          <w:numId w:val="10"/>
        </w:numPr>
        <w:tabs>
          <w:tab w:pos="3011" w:val="left" w:leader="none"/>
        </w:tabs>
        <w:spacing w:line="316" w:lineRule="auto" w:before="76" w:after="0"/>
        <w:ind w:left="3010" w:right="225" w:hanging="397"/>
        <w:jc w:val="left"/>
        <w:rPr>
          <w:sz w:val="18"/>
        </w:rPr>
      </w:pPr>
      <w:r>
        <w:rPr>
          <w:spacing w:val="-4"/>
          <w:sz w:val="18"/>
        </w:rPr>
        <w:t>本公司指定或认可的医疗机构出具的附有病理检验、血液检验及其它与确诊疾病必须的科学方法检验报告的疾病诊断证明书；</w:t>
      </w:r>
    </w:p>
    <w:p>
      <w:pPr>
        <w:pStyle w:val="ListParagraph"/>
        <w:numPr>
          <w:ilvl w:val="2"/>
          <w:numId w:val="10"/>
        </w:numPr>
        <w:tabs>
          <w:tab w:pos="3011" w:val="left" w:leader="none"/>
        </w:tabs>
        <w:spacing w:line="240" w:lineRule="auto" w:before="18" w:after="0"/>
        <w:ind w:left="3010" w:right="0" w:hanging="397"/>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3" w:right="72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10"/>
        </w:numPr>
        <w:tabs>
          <w:tab w:pos="907" w:val="left" w:leader="none"/>
          <w:tab w:pos="908" w:val="left" w:leader="none"/>
          <w:tab w:pos="2613" w:val="left" w:leader="none"/>
        </w:tabs>
        <w:spacing w:line="295" w:lineRule="auto" w:before="46"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10"/>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2"/>
        <w:rPr>
          <w:sz w:val="19"/>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16;mso-wrap-distance-left:0;mso-wrap-distance-right:0" from="59.82pt,31.433578pt" to="557.28pt,31.433578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7" w:val="left" w:leader="none"/>
          <w:tab w:pos="2613" w:val="left" w:leader="none"/>
        </w:tabs>
        <w:spacing w:line="295" w:lineRule="auto" w:before="35"/>
        <w:ind w:left="2613" w:right="224" w:hanging="2390"/>
      </w:pPr>
      <w:r>
        <w:rPr>
          <w:b/>
          <w:sz w:val="21"/>
        </w:rPr>
        <w:t>4.1</w:t>
        <w:tab/>
        <w:t>保险费的交付</w:t>
        <w:tab/>
      </w:r>
      <w:r>
        <w:rPr>
          <w:position w:val="1"/>
        </w:rPr>
        <w:t>保险费详见费率表</w:t>
      </w:r>
      <w:r>
        <w:rPr>
          <w:spacing w:val="-18"/>
          <w:position w:val="1"/>
        </w:rPr>
        <w:t>，</w:t>
      </w:r>
      <w:r>
        <w:rPr>
          <w:position w:val="1"/>
        </w:rPr>
        <w:t>您可以选择一次交清或分期交付本附加合同的保险费</w:t>
      </w:r>
      <w:r>
        <w:rPr>
          <w:spacing w:val="-18"/>
          <w:position w:val="1"/>
        </w:rPr>
        <w:t>。</w:t>
      </w:r>
      <w:r>
        <w:rPr>
          <w:position w:val="1"/>
        </w:rPr>
        <w:t>本附加合同采用分</w:t>
      </w:r>
      <w:r>
        <w:rPr/>
        <w:t>期交付方式时，保险费交费期间为五年、十年和二十年。</w:t>
      </w:r>
    </w:p>
    <w:p>
      <w:pPr>
        <w:pStyle w:val="BodyText"/>
        <w:spacing w:before="34"/>
        <w:ind w:left="2613"/>
      </w:pPr>
      <w:r>
        <w:rPr/>
        <w:t>分期交付方式包括年交、半年交、季交、月交四种。</w:t>
      </w:r>
    </w:p>
    <w:p>
      <w:pPr>
        <w:spacing w:after="0"/>
        <w:sectPr>
          <w:type w:val="continuous"/>
          <w:pgSz w:w="11910" w:h="16840"/>
          <w:pgMar w:top="1040" w:bottom="1180" w:left="1080" w:right="6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40;mso-wrap-distance-left:0;mso-wrap-distance-right:0" from="59.82pt,31.43545pt" to="557.28pt,31.43545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1"/>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spacing w:before="0"/>
      </w:pPr>
    </w:p>
    <w:p>
      <w:pPr>
        <w:pStyle w:val="ListParagraph"/>
        <w:numPr>
          <w:ilvl w:val="1"/>
          <w:numId w:val="11"/>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1"/>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2"/>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64;mso-wrap-distance-left:0;mso-wrap-distance-right:0" from="59.82pt,43.989815pt" to="557.28pt,43.989815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ind w:left="907" w:hanging="683"/>
      </w:pPr>
      <w:r>
        <w:rPr/>
        <w:t>6.1</w:t>
        <w:tab/>
        <w:t>您解除合同的手 续及风险</w:t>
      </w:r>
    </w:p>
    <w:p>
      <w:pPr>
        <w:pStyle w:val="BodyText"/>
        <w:spacing w:line="316" w:lineRule="auto" w:before="60"/>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6"/>
        <w:rPr>
          <w:sz w:val="22"/>
        </w:rPr>
      </w:pPr>
    </w:p>
    <w:p>
      <w:pPr>
        <w:pStyle w:val="Heading2"/>
        <w:tabs>
          <w:tab w:pos="907" w:val="left" w:leader="none"/>
        </w:tabs>
        <w:spacing w:line="556" w:lineRule="exact"/>
      </w:pPr>
      <w:r>
        <w:rPr/>
        <w:pict>
          <v:line style="position:absolute;mso-position-horizontal-relative:page;mso-position-vertical-relative:paragraph;z-index:1288;mso-wrap-distance-left:0;mso-wrap-distance-right:0" from="59.82pt,31.414968pt" to="557.28pt,31.414968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BodyText"/>
        <w:tabs>
          <w:tab w:pos="907" w:val="left" w:leader="none"/>
          <w:tab w:pos="2613" w:val="left" w:leader="none"/>
        </w:tabs>
        <w:spacing w:line="295" w:lineRule="auto" w:before="35"/>
        <w:ind w:left="2613" w:right="135" w:hanging="2390"/>
      </w:pPr>
      <w:r>
        <w:rPr>
          <w:b/>
          <w:sz w:val="21"/>
        </w:rPr>
        <w:t>7.1</w:t>
        <w:tab/>
        <w:t>投保范围</w:t>
        <w:tab/>
      </w:r>
      <w:r>
        <w:rPr>
          <w:position w:val="1"/>
        </w:rPr>
        <w:t>1</w:t>
      </w:r>
      <w:r>
        <w:rPr>
          <w:spacing w:val="-10"/>
          <w:position w:val="1"/>
        </w:rPr>
        <w:t>、</w:t>
      </w:r>
      <w:r>
        <w:rPr>
          <w:position w:val="1"/>
        </w:rPr>
        <w:t>被保险人条件</w:t>
      </w:r>
      <w:r>
        <w:rPr>
          <w:spacing w:val="-10"/>
          <w:position w:val="1"/>
        </w:rPr>
        <w:t>：</w:t>
      </w:r>
      <w:r>
        <w:rPr>
          <w:position w:val="1"/>
        </w:rPr>
        <w:t>凡投保时出生满二十八天至六十周岁</w:t>
      </w:r>
      <w:r>
        <w:rPr>
          <w:spacing w:val="-10"/>
          <w:position w:val="1"/>
        </w:rPr>
        <w:t>，</w:t>
      </w:r>
      <w:r>
        <w:rPr>
          <w:position w:val="1"/>
        </w:rPr>
        <w:t>身体健康</w:t>
      </w:r>
      <w:r>
        <w:rPr>
          <w:spacing w:val="-9"/>
          <w:position w:val="1"/>
        </w:rPr>
        <w:t>，</w:t>
      </w:r>
      <w:r>
        <w:rPr>
          <w:position w:val="1"/>
        </w:rPr>
        <w:t>能正常工作或学习的人，</w:t>
      </w:r>
      <w:r>
        <w:rPr/>
        <w:t>均可作为本保险的被保险人。</w:t>
      </w:r>
    </w:p>
    <w:p>
      <w:pPr>
        <w:pStyle w:val="BodyText"/>
        <w:spacing w:line="316" w:lineRule="auto" w:before="34"/>
        <w:ind w:left="2613" w:right="224"/>
      </w:pPr>
      <w:r>
        <w:rPr/>
        <w:t>2、投保人条件：凡订立本附加合同时年满十八周岁，具有完全民事行为能力且对被保险人具有保险利益的人，均可作为本保险的投保人。</w:t>
      </w:r>
    </w:p>
    <w:p>
      <w:pPr>
        <w:pStyle w:val="BodyText"/>
        <w:spacing w:before="12"/>
        <w:rPr>
          <w:sz w:val="17"/>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312;mso-wrap-distance-left:0;mso-wrap-distance-right:0" from="59.82pt,31.433239pt" to="557.28pt,31.433239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3"/>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3"/>
        </w:numPr>
        <w:tabs>
          <w:tab w:pos="907" w:val="left" w:leader="none"/>
          <w:tab w:pos="908" w:val="left" w:leader="none"/>
          <w:tab w:pos="2613" w:val="left" w:leader="none"/>
        </w:tabs>
        <w:spacing w:line="295" w:lineRule="auto" w:before="0" w:after="0"/>
        <w:ind w:left="2613" w:right="22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040" w:bottom="1180" w:left="1080" w:right="640"/>
        </w:sectPr>
      </w:pPr>
    </w:p>
    <w:p>
      <w:pPr>
        <w:pStyle w:val="Heading3"/>
        <w:numPr>
          <w:ilvl w:val="1"/>
          <w:numId w:val="13"/>
        </w:numPr>
        <w:tabs>
          <w:tab w:pos="907" w:val="left" w:leader="none"/>
          <w:tab w:pos="908" w:val="left" w:leader="none"/>
        </w:tabs>
        <w:spacing w:line="240" w:lineRule="auto" w:before="35" w:after="0"/>
        <w:ind w:left="2613" w:right="0" w:hanging="2389"/>
        <w:jc w:val="left"/>
      </w:pPr>
      <w:r>
        <w:rPr>
          <w:w w:val="95"/>
        </w:rPr>
        <w:t>指定或认可的</w:t>
      </w:r>
    </w:p>
    <w:p>
      <w:pPr>
        <w:spacing w:before="36"/>
        <w:ind w:left="907" w:right="0" w:firstLine="0"/>
        <w:jc w:val="left"/>
        <w:rPr>
          <w:b/>
          <w:sz w:val="21"/>
        </w:rPr>
      </w:pPr>
      <w:r>
        <w:rPr>
          <w:b/>
          <w:sz w:val="21"/>
        </w:rPr>
        <w:t>医疗机构</w:t>
      </w:r>
    </w:p>
    <w:p>
      <w:pPr>
        <w:pStyle w:val="BodyText"/>
        <w:spacing w:line="316" w:lineRule="auto" w:before="61"/>
        <w:ind w:left="224" w:right="192"/>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172" w:space="217"/>
            <w:col w:w="7801"/>
          </w:cols>
        </w:sectPr>
      </w:pPr>
    </w:p>
    <w:p>
      <w:pPr>
        <w:pStyle w:val="BodyText"/>
        <w:spacing w:before="3"/>
        <w:rPr>
          <w:sz w:val="14"/>
        </w:rPr>
      </w:pPr>
    </w:p>
    <w:p>
      <w:pPr>
        <w:pStyle w:val="ListParagraph"/>
        <w:numPr>
          <w:ilvl w:val="1"/>
          <w:numId w:val="13"/>
        </w:numPr>
        <w:tabs>
          <w:tab w:pos="908" w:val="left" w:leader="none"/>
          <w:tab w:pos="2613" w:val="left" w:leader="none"/>
        </w:tabs>
        <w:spacing w:line="304" w:lineRule="auto" w:before="35" w:after="0"/>
        <w:ind w:left="2613" w:right="224" w:hanging="2389"/>
        <w:jc w:val="both"/>
        <w:rPr>
          <w:sz w:val="18"/>
        </w:rPr>
      </w:pPr>
      <w:r>
        <w:rPr>
          <w:b/>
          <w:sz w:val="21"/>
        </w:rPr>
        <w:t>毒品</w:t>
        <w:tab/>
      </w:r>
      <w:r>
        <w:rPr>
          <w:position w:val="1"/>
          <w:sz w:val="18"/>
        </w:rPr>
        <w:t>指中华人民共和国刑法规定的鸦片、海洛因、甲基苯丙胺（冰毒</w:t>
      </w:r>
      <w:r>
        <w:rPr>
          <w:spacing w:val="-89"/>
          <w:position w:val="1"/>
          <w:sz w:val="18"/>
        </w:rPr>
        <w:t>）</w:t>
      </w:r>
      <w:r>
        <w:rPr>
          <w:position w:val="1"/>
          <w:sz w:val="18"/>
        </w:rPr>
        <w:t>、吗啡、大麻、可卡因以及 </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3"/>
        </w:numPr>
        <w:tabs>
          <w:tab w:pos="907" w:val="left" w:leader="none"/>
          <w:tab w:pos="908" w:val="left" w:leader="none"/>
          <w:tab w:pos="2613" w:val="left" w:leader="none"/>
        </w:tabs>
        <w:spacing w:line="240" w:lineRule="auto" w:before="0" w:after="0"/>
        <w:ind w:left="907" w:right="0" w:hanging="683"/>
        <w:jc w:val="left"/>
        <w:rPr>
          <w:sz w:val="18"/>
        </w:rPr>
      </w:pPr>
      <w:r>
        <w:rPr>
          <w:b/>
          <w:sz w:val="21"/>
        </w:rPr>
        <w:t>酒后驾驶</w:t>
        <w:tab/>
      </w:r>
      <w:r>
        <w:rPr>
          <w:position w:val="1"/>
          <w:sz w:val="18"/>
        </w:rPr>
        <w:t>指经检测或鉴定</w:t>
      </w:r>
      <w:r>
        <w:rPr>
          <w:spacing w:val="-38"/>
          <w:position w:val="1"/>
          <w:sz w:val="18"/>
        </w:rPr>
        <w:t>，</w:t>
      </w:r>
      <w:r>
        <w:rPr>
          <w:position w:val="1"/>
          <w:sz w:val="18"/>
        </w:rPr>
        <w:t>发生事故时车辆驾驶人员每百毫升血液中的酒精含量或呼气酒精含量达到或</w:t>
      </w:r>
    </w:p>
    <w:p>
      <w:pPr>
        <w:spacing w:after="0" w:line="240" w:lineRule="auto"/>
        <w:jc w:val="left"/>
        <w:rPr>
          <w:sz w:val="18"/>
        </w:rPr>
        <w:sectPr>
          <w:type w:val="continuous"/>
          <w:pgSz w:w="11910" w:h="16840"/>
          <w:pgMar w:top="1040" w:bottom="1180" w:left="1080" w:right="640"/>
        </w:sectPr>
      </w:pPr>
    </w:p>
    <w:p>
      <w:pPr>
        <w:pStyle w:val="BodyText"/>
        <w:spacing w:before="3"/>
        <w:rPr>
          <w:sz w:val="20"/>
        </w:rPr>
      </w:pPr>
    </w:p>
    <w:p>
      <w:pPr>
        <w:pStyle w:val="BodyText"/>
        <w:spacing w:line="316" w:lineRule="auto" w:before="44"/>
        <w:ind w:left="2533" w:right="70"/>
      </w:pPr>
      <w:r>
        <w:rPr/>
        <w:t>超过一定的标准，公安机关交通管理部门依据《道路交通安全法》的规定认定为饮酒后驾驶或醉酒后驾驶。</w:t>
      </w:r>
    </w:p>
    <w:p>
      <w:pPr>
        <w:pStyle w:val="BodyText"/>
        <w:spacing w:before="1"/>
        <w:rPr>
          <w:sz w:val="14"/>
        </w:rPr>
      </w:pPr>
    </w:p>
    <w:p>
      <w:pPr>
        <w:spacing w:after="0"/>
        <w:rPr>
          <w:sz w:val="14"/>
        </w:rPr>
        <w:sectPr>
          <w:pgSz w:w="11910" w:h="16840"/>
          <w:pgMar w:header="877" w:footer="981" w:top="1100" w:bottom="1180" w:left="1160" w:right="760"/>
        </w:sectPr>
      </w:pPr>
    </w:p>
    <w:p>
      <w:pPr>
        <w:pStyle w:val="Heading3"/>
        <w:numPr>
          <w:ilvl w:val="1"/>
          <w:numId w:val="13"/>
        </w:numPr>
        <w:tabs>
          <w:tab w:pos="827" w:val="left" w:leader="none"/>
          <w:tab w:pos="828" w:val="left" w:leader="none"/>
        </w:tabs>
        <w:spacing w:line="273" w:lineRule="auto" w:before="35"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4"/>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4"/>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4"/>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4"/>
        </w:numPr>
        <w:tabs>
          <w:tab w:pos="505" w:val="left" w:leader="none"/>
        </w:tabs>
        <w:spacing w:line="240" w:lineRule="auto" w:before="76" w:after="0"/>
        <w:ind w:left="504"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160" w:right="760"/>
          <w:cols w:num="2" w:equalWidth="0">
            <w:col w:w="2322" w:space="68"/>
            <w:col w:w="7600"/>
          </w:cols>
        </w:sectPr>
      </w:pPr>
    </w:p>
    <w:p>
      <w:pPr>
        <w:pStyle w:val="BodyText"/>
        <w:spacing w:before="7"/>
      </w:pPr>
    </w:p>
    <w:p>
      <w:pPr>
        <w:pStyle w:val="ListParagraph"/>
        <w:numPr>
          <w:ilvl w:val="1"/>
          <w:numId w:val="13"/>
        </w:numPr>
        <w:tabs>
          <w:tab w:pos="827" w:val="left" w:leader="none"/>
          <w:tab w:pos="828" w:val="left" w:leader="none"/>
          <w:tab w:pos="2533" w:val="left" w:leader="none"/>
        </w:tabs>
        <w:spacing w:line="240" w:lineRule="auto" w:before="35" w:after="0"/>
        <w:ind w:left="827" w:right="0" w:hanging="683"/>
        <w:jc w:val="left"/>
        <w:rPr>
          <w:sz w:val="18"/>
        </w:rPr>
      </w:pPr>
      <w:r>
        <w:rPr>
          <w:b/>
          <w:sz w:val="21"/>
        </w:rPr>
        <w:t>无有效行驶证</w:t>
        <w:tab/>
      </w:r>
      <w:r>
        <w:rPr>
          <w:position w:val="1"/>
          <w:sz w:val="18"/>
        </w:rPr>
        <w:t>指下列情形之一：</w:t>
      </w:r>
    </w:p>
    <w:p>
      <w:pPr>
        <w:pStyle w:val="ListParagraph"/>
        <w:numPr>
          <w:ilvl w:val="2"/>
          <w:numId w:val="13"/>
        </w:numPr>
        <w:tabs>
          <w:tab w:pos="2931" w:val="left" w:leader="none"/>
        </w:tabs>
        <w:spacing w:line="240" w:lineRule="auto" w:before="62" w:after="0"/>
        <w:ind w:left="2930" w:right="0" w:hanging="397"/>
        <w:jc w:val="left"/>
        <w:rPr>
          <w:sz w:val="18"/>
        </w:rPr>
      </w:pPr>
      <w:r>
        <w:rPr>
          <w:sz w:val="18"/>
        </w:rPr>
        <w:t>机动车被依法注销登记的；</w:t>
      </w:r>
    </w:p>
    <w:p>
      <w:pPr>
        <w:pStyle w:val="ListParagraph"/>
        <w:numPr>
          <w:ilvl w:val="2"/>
          <w:numId w:val="13"/>
        </w:numPr>
        <w:tabs>
          <w:tab w:pos="2894" w:val="left" w:leader="none"/>
        </w:tabs>
        <w:spacing w:line="240" w:lineRule="auto" w:before="76" w:after="0"/>
        <w:ind w:left="2893"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3"/>
        </w:numPr>
        <w:tabs>
          <w:tab w:pos="827" w:val="left" w:leader="none"/>
          <w:tab w:pos="828" w:val="left" w:leader="none"/>
          <w:tab w:pos="2533" w:val="left" w:leader="none"/>
        </w:tabs>
        <w:spacing w:line="240" w:lineRule="auto" w:before="0" w:after="0"/>
        <w:ind w:left="827" w:right="0" w:hanging="683"/>
        <w:jc w:val="left"/>
        <w:rPr>
          <w:sz w:val="18"/>
        </w:rPr>
      </w:pPr>
      <w:r>
        <w:rPr>
          <w:b/>
          <w:sz w:val="21"/>
        </w:rPr>
        <w:t>艾滋病</w:t>
        <w:tab/>
      </w:r>
      <w:r>
        <w:rPr>
          <w:position w:val="1"/>
          <w:sz w:val="18"/>
        </w:rPr>
        <w:t>获得性免疫力缺乏综合征（AIDS）的简称。</w:t>
      </w:r>
    </w:p>
    <w:p>
      <w:pPr>
        <w:pStyle w:val="BodyText"/>
        <w:spacing w:before="1"/>
        <w:rPr>
          <w:sz w:val="20"/>
        </w:rPr>
      </w:pPr>
    </w:p>
    <w:p>
      <w:pPr>
        <w:pStyle w:val="ListParagraph"/>
        <w:numPr>
          <w:ilvl w:val="1"/>
          <w:numId w:val="13"/>
        </w:numPr>
        <w:tabs>
          <w:tab w:pos="828" w:val="left" w:leader="none"/>
        </w:tabs>
        <w:spacing w:line="304" w:lineRule="auto" w:before="0" w:after="0"/>
        <w:ind w:left="2533" w:right="103" w:hanging="2389"/>
        <w:jc w:val="both"/>
        <w:rPr>
          <w:sz w:val="18"/>
        </w:rPr>
      </w:pPr>
      <w:r>
        <w:rPr>
          <w:b/>
          <w:spacing w:val="5"/>
          <w:sz w:val="21"/>
        </w:rPr>
        <w:t>艾滋病病毒     </w:t>
      </w:r>
      <w:r>
        <w:rPr>
          <w:position w:val="1"/>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p>
      <w:pPr>
        <w:pStyle w:val="BodyText"/>
        <w:spacing w:before="6"/>
        <w:rPr>
          <w:sz w:val="17"/>
        </w:rPr>
      </w:pPr>
    </w:p>
    <w:p>
      <w:pPr>
        <w:pStyle w:val="ListParagraph"/>
        <w:numPr>
          <w:ilvl w:val="1"/>
          <w:numId w:val="13"/>
        </w:numPr>
        <w:tabs>
          <w:tab w:pos="827" w:val="left" w:leader="none"/>
          <w:tab w:pos="828" w:val="left" w:leader="none"/>
          <w:tab w:pos="2533" w:val="left" w:leader="none"/>
        </w:tabs>
        <w:spacing w:line="295" w:lineRule="auto" w:before="0" w:after="0"/>
        <w:ind w:left="2533" w:right="10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1"/>
      </w:pPr>
    </w:p>
    <w:p>
      <w:pPr>
        <w:pStyle w:val="ListParagraph"/>
        <w:numPr>
          <w:ilvl w:val="1"/>
          <w:numId w:val="13"/>
        </w:numPr>
        <w:tabs>
          <w:tab w:pos="827" w:val="left" w:leader="none"/>
          <w:tab w:pos="828" w:val="left" w:leader="none"/>
          <w:tab w:pos="2533" w:val="left" w:leader="none"/>
        </w:tabs>
        <w:spacing w:line="240" w:lineRule="auto" w:before="1" w:after="0"/>
        <w:ind w:left="827" w:right="0" w:hanging="683"/>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80" w:left="1160" w:right="760"/>
        </w:sectPr>
      </w:pPr>
    </w:p>
    <w:p>
      <w:pPr>
        <w:pStyle w:val="BodyText"/>
        <w:spacing w:before="3"/>
        <w:rPr>
          <w:sz w:val="20"/>
        </w:rPr>
      </w:pPr>
    </w:p>
    <w:p>
      <w:pPr>
        <w:pStyle w:val="Heading4"/>
        <w:spacing w:before="44"/>
        <w:ind w:left="4276" w:right="3866"/>
        <w:jc w:val="center"/>
      </w:pPr>
      <w:r>
        <w:rPr/>
        <w:t>附表一: 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1"/>
        </w:rPr>
      </w:pPr>
    </w:p>
    <w:p>
      <w:pPr>
        <w:pStyle w:val="ListParagraph"/>
        <w:numPr>
          <w:ilvl w:val="0"/>
          <w:numId w:val="15"/>
        </w:numPr>
        <w:tabs>
          <w:tab w:pos="525" w:val="left" w:leader="none"/>
          <w:tab w:pos="2522" w:val="left" w:leader="none"/>
        </w:tabs>
        <w:spacing w:line="304" w:lineRule="auto" w:before="0" w:after="0"/>
        <w:ind w:left="2522" w:right="117"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27"/>
        <w:ind w:left="2522"/>
      </w:pPr>
      <w:r>
        <w:rPr/>
        <w:t>下列疾病不在保障范围内：</w:t>
      </w:r>
    </w:p>
    <w:p>
      <w:pPr>
        <w:pStyle w:val="ListParagraph"/>
        <w:numPr>
          <w:ilvl w:val="1"/>
          <w:numId w:val="15"/>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5"/>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5"/>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5"/>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5"/>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3"/>
        <w:rPr>
          <w:sz w:val="21"/>
        </w:rPr>
      </w:pPr>
    </w:p>
    <w:p>
      <w:pPr>
        <w:pStyle w:val="ListParagraph"/>
        <w:numPr>
          <w:ilvl w:val="0"/>
          <w:numId w:val="15"/>
        </w:numPr>
        <w:tabs>
          <w:tab w:pos="524" w:val="left" w:leader="none"/>
          <w:tab w:pos="525" w:val="left" w:leader="none"/>
          <w:tab w:pos="2522" w:val="left" w:leader="none"/>
        </w:tabs>
        <w:spacing w:line="240" w:lineRule="auto" w:before="0" w:after="0"/>
        <w:ind w:left="2522" w:right="0" w:hanging="2418"/>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5"/>
        </w:numPr>
        <w:tabs>
          <w:tab w:pos="2920" w:val="left" w:leader="none"/>
        </w:tabs>
        <w:spacing w:line="240" w:lineRule="auto" w:before="62" w:after="0"/>
        <w:ind w:left="2919" w:right="0" w:hanging="397"/>
        <w:jc w:val="left"/>
        <w:rPr>
          <w:sz w:val="18"/>
        </w:rPr>
      </w:pPr>
      <w:r>
        <w:rPr>
          <w:sz w:val="18"/>
        </w:rPr>
        <w:t>典型临床表现，例如急性胸痛等；</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新近的心电图改变提示急性心肌梗塞；</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心肌酶或肌钙蛋白有诊断意义的升高，或呈符合急性心肌梗塞的动态性变化；</w:t>
      </w:r>
    </w:p>
    <w:p>
      <w:pPr>
        <w:pStyle w:val="ListParagraph"/>
        <w:numPr>
          <w:ilvl w:val="1"/>
          <w:numId w:val="15"/>
        </w:numPr>
        <w:tabs>
          <w:tab w:pos="2920" w:val="left" w:leader="none"/>
        </w:tabs>
        <w:spacing w:line="240" w:lineRule="auto" w:before="76" w:after="0"/>
        <w:ind w:left="2919"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1"/>
        </w:rPr>
      </w:pPr>
    </w:p>
    <w:p>
      <w:pPr>
        <w:pStyle w:val="ListParagraph"/>
        <w:numPr>
          <w:ilvl w:val="0"/>
          <w:numId w:val="15"/>
        </w:numPr>
        <w:tabs>
          <w:tab w:pos="525" w:val="left" w:leader="none"/>
        </w:tabs>
        <w:spacing w:line="295" w:lineRule="auto" w:before="0" w:after="0"/>
        <w:ind w:left="2522" w:right="116" w:hanging="2418"/>
        <w:jc w:val="both"/>
        <w:rPr>
          <w:sz w:val="18"/>
        </w:rPr>
      </w:pPr>
      <w:r>
        <w:rPr>
          <w:b/>
          <w:spacing w:val="7"/>
          <w:sz w:val="21"/>
        </w:rPr>
        <w:t>脑中风后遗症     </w:t>
      </w:r>
      <w:r>
        <w:rPr>
          <w:spacing w:val="-3"/>
          <w:position w:val="1"/>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5"/>
        </w:numPr>
        <w:tabs>
          <w:tab w:pos="2943" w:val="left" w:leader="none"/>
        </w:tabs>
        <w:spacing w:line="240" w:lineRule="auto" w:before="34" w:after="0"/>
        <w:ind w:left="2942" w:right="0" w:hanging="420"/>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5"/>
        </w:numPr>
        <w:tabs>
          <w:tab w:pos="2943" w:val="left" w:leader="none"/>
        </w:tabs>
        <w:spacing w:line="240" w:lineRule="auto" w:before="76" w:after="0"/>
        <w:ind w:left="2942" w:right="0" w:hanging="420"/>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5"/>
        </w:numPr>
        <w:tabs>
          <w:tab w:pos="2943" w:val="left" w:leader="none"/>
        </w:tabs>
        <w:spacing w:line="316" w:lineRule="auto" w:before="76" w:after="0"/>
        <w:ind w:left="2942" w:right="117"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11"/>
          <w:sz w:val="18"/>
        </w:rPr>
        <w:t>5）</w:t>
      </w:r>
      <w:r>
        <w:rPr>
          <w:sz w:val="18"/>
        </w:rPr>
        <w:t>中的三项或三项以上。</w:t>
      </w:r>
    </w:p>
    <w:p>
      <w:pPr>
        <w:pStyle w:val="BodyText"/>
        <w:spacing w:before="1"/>
        <w:rPr>
          <w:sz w:val="14"/>
        </w:rPr>
      </w:pPr>
    </w:p>
    <w:p>
      <w:pPr>
        <w:spacing w:after="0"/>
        <w:rPr>
          <w:sz w:val="14"/>
        </w:rPr>
        <w:sectPr>
          <w:pgSz w:w="11910" w:h="16840"/>
          <w:pgMar w:header="877" w:footer="981" w:top="1100" w:bottom="1180" w:left="1080" w:right="840"/>
        </w:sectPr>
      </w:pPr>
    </w:p>
    <w:p>
      <w:pPr>
        <w:pStyle w:val="Heading3"/>
        <w:numPr>
          <w:ilvl w:val="0"/>
          <w:numId w:val="15"/>
        </w:numPr>
        <w:tabs>
          <w:tab w:pos="524" w:val="left" w:leader="none"/>
          <w:tab w:pos="525" w:val="left" w:leader="none"/>
        </w:tabs>
        <w:spacing w:line="273" w:lineRule="auto" w:before="35" w:after="0"/>
        <w:ind w:left="524" w:right="0" w:hanging="420"/>
        <w:jc w:val="left"/>
      </w:pPr>
      <w:r>
        <w:rPr>
          <w:spacing w:val="12"/>
        </w:rPr>
        <w:t>重大器官移植术或</w:t>
      </w:r>
      <w:r>
        <w:rPr>
          <w:w w:val="95"/>
        </w:rPr>
        <w:t>造血干细胞移植术</w:t>
      </w:r>
    </w:p>
    <w:p>
      <w:pPr>
        <w:pStyle w:val="BodyText"/>
        <w:spacing w:line="316" w:lineRule="auto" w:before="61"/>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0" w:space="98"/>
            <w:col w:w="7572"/>
          </w:cols>
        </w:sectPr>
      </w:pPr>
    </w:p>
    <w:p>
      <w:pPr>
        <w:pStyle w:val="BodyText"/>
        <w:spacing w:before="1"/>
        <w:rPr>
          <w:sz w:val="14"/>
        </w:rPr>
      </w:pPr>
    </w:p>
    <w:p>
      <w:pPr>
        <w:pStyle w:val="ListParagraph"/>
        <w:numPr>
          <w:ilvl w:val="0"/>
          <w:numId w:val="15"/>
        </w:numPr>
        <w:tabs>
          <w:tab w:pos="524" w:val="left" w:leader="none"/>
          <w:tab w:pos="525" w:val="left" w:leader="none"/>
          <w:tab w:pos="2522" w:val="left" w:leader="none"/>
        </w:tabs>
        <w:spacing w:line="240" w:lineRule="auto" w:before="35" w:after="0"/>
        <w:ind w:left="2522"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2" w:right="141"/>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15"/>
        </w:numPr>
        <w:tabs>
          <w:tab w:pos="524" w:val="left" w:leader="none"/>
          <w:tab w:pos="525" w:val="left" w:leader="none"/>
          <w:tab w:pos="2522" w:val="left" w:leader="none"/>
        </w:tabs>
        <w:spacing w:line="295" w:lineRule="auto" w:before="0" w:after="0"/>
        <w:ind w:left="2522" w:right="117"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spacing w:before="1"/>
      </w:pPr>
    </w:p>
    <w:p>
      <w:pPr>
        <w:pStyle w:val="ListParagraph"/>
        <w:numPr>
          <w:ilvl w:val="0"/>
          <w:numId w:val="15"/>
        </w:numPr>
        <w:tabs>
          <w:tab w:pos="524" w:val="left" w:leader="none"/>
          <w:tab w:pos="525" w:val="left" w:leader="none"/>
          <w:tab w:pos="2522" w:val="left" w:leader="none"/>
        </w:tabs>
        <w:spacing w:line="295" w:lineRule="auto" w:before="0" w:after="0"/>
        <w:ind w:left="2522" w:right="117"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3"/>
        <w:numPr>
          <w:ilvl w:val="0"/>
          <w:numId w:val="15"/>
        </w:numPr>
        <w:tabs>
          <w:tab w:pos="524" w:val="left" w:leader="none"/>
          <w:tab w:pos="525" w:val="left" w:leader="none"/>
        </w:tabs>
        <w:spacing w:line="273" w:lineRule="auto" w:before="35" w:after="0"/>
        <w:ind w:left="524" w:right="0" w:hanging="420"/>
        <w:jc w:val="left"/>
      </w:pPr>
      <w:r>
        <w:rPr>
          <w:spacing w:val="12"/>
        </w:rPr>
        <w:t>急性或亚急性重症</w:t>
      </w:r>
      <w:r>
        <w:rPr/>
        <w:t>肝炎</w:t>
      </w:r>
    </w:p>
    <w:p>
      <w:pPr>
        <w:pStyle w:val="BodyText"/>
        <w:spacing w:line="316" w:lineRule="auto" w:before="61"/>
        <w:ind w:left="104" w:right="62"/>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0" w:space="98"/>
            <w:col w:w="7572"/>
          </w:cols>
        </w:sectPr>
      </w:pPr>
    </w:p>
    <w:p>
      <w:pPr>
        <w:pStyle w:val="BodyText"/>
        <w:spacing w:before="3"/>
        <w:rPr>
          <w:sz w:val="20"/>
        </w:rPr>
      </w:pPr>
    </w:p>
    <w:p>
      <w:pPr>
        <w:pStyle w:val="ListParagraph"/>
        <w:numPr>
          <w:ilvl w:val="1"/>
          <w:numId w:val="15"/>
        </w:numPr>
        <w:tabs>
          <w:tab w:pos="2920" w:val="left" w:leader="none"/>
        </w:tabs>
        <w:spacing w:line="240" w:lineRule="auto" w:before="44" w:after="0"/>
        <w:ind w:left="2919" w:right="0" w:hanging="397"/>
        <w:jc w:val="left"/>
        <w:rPr>
          <w:sz w:val="18"/>
        </w:rPr>
      </w:pPr>
      <w:r>
        <w:rPr>
          <w:sz w:val="18"/>
        </w:rPr>
        <w:t>重度黄疸或黄疸迅速加重；</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肝性脑病；</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B</w:t>
      </w:r>
      <w:r>
        <w:rPr>
          <w:spacing w:val="-7"/>
          <w:sz w:val="18"/>
        </w:rPr>
        <w:t> 超或其他影像学检查显示肝脏体积急速萎缩；</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肝功能指标进行性恶化。</w:t>
      </w:r>
    </w:p>
    <w:p>
      <w:pPr>
        <w:pStyle w:val="BodyText"/>
        <w:spacing w:before="3"/>
        <w:rPr>
          <w:sz w:val="21"/>
        </w:rPr>
      </w:pPr>
    </w:p>
    <w:p>
      <w:pPr>
        <w:pStyle w:val="ListParagraph"/>
        <w:numPr>
          <w:ilvl w:val="0"/>
          <w:numId w:val="15"/>
        </w:numPr>
        <w:tabs>
          <w:tab w:pos="525" w:val="left" w:leader="none"/>
        </w:tabs>
        <w:spacing w:line="304" w:lineRule="auto" w:before="0" w:after="0"/>
        <w:ind w:left="2522" w:right="135"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1"/>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5"/>
        </w:numPr>
        <w:tabs>
          <w:tab w:pos="2920" w:val="left" w:leader="none"/>
        </w:tabs>
        <w:spacing w:line="240" w:lineRule="auto" w:before="27" w:after="0"/>
        <w:ind w:left="2919" w:right="0" w:hanging="397"/>
        <w:jc w:val="left"/>
        <w:rPr>
          <w:sz w:val="18"/>
        </w:rPr>
      </w:pPr>
      <w:r>
        <w:rPr>
          <w:sz w:val="18"/>
        </w:rPr>
        <w:t>实际实施了开颅进行的脑肿瘤完全切除或部分切除的手术；</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6"/>
      </w:pPr>
    </w:p>
    <w:p>
      <w:pPr>
        <w:spacing w:after="0"/>
        <w:sectPr>
          <w:pgSz w:w="11910" w:h="16840"/>
          <w:pgMar w:header="877" w:footer="981" w:top="1100" w:bottom="1180" w:left="1080" w:right="820"/>
        </w:sectPr>
      </w:pPr>
    </w:p>
    <w:p>
      <w:pPr>
        <w:pStyle w:val="Heading3"/>
        <w:numPr>
          <w:ilvl w:val="0"/>
          <w:numId w:val="15"/>
        </w:numPr>
        <w:tabs>
          <w:tab w:pos="525" w:val="left" w:leader="none"/>
        </w:tabs>
        <w:spacing w:line="273" w:lineRule="auto" w:before="35" w:after="0"/>
        <w:ind w:left="524" w:right="0" w:hanging="420"/>
        <w:jc w:val="left"/>
      </w:pPr>
      <w:r>
        <w:rPr>
          <w:spacing w:val="12"/>
        </w:rPr>
        <w:t>慢性肝功能衰竭失</w:t>
      </w:r>
      <w:r>
        <w:rPr/>
        <w:t>代偿期</w:t>
      </w:r>
    </w:p>
    <w:p>
      <w:pPr>
        <w:pStyle w:val="BodyText"/>
        <w:spacing w:before="61"/>
        <w:ind w:left="104"/>
      </w:pPr>
      <w:r>
        <w:rPr/>
        <w:br w:type="column"/>
      </w:r>
      <w:r>
        <w:rPr/>
        <w:t>指因慢性肝脏疾病导致肝功能衰竭。须满足下列全部条件：</w:t>
      </w:r>
    </w:p>
    <w:p>
      <w:pPr>
        <w:pStyle w:val="ListParagraph"/>
        <w:numPr>
          <w:ilvl w:val="0"/>
          <w:numId w:val="16"/>
        </w:numPr>
        <w:tabs>
          <w:tab w:pos="502" w:val="left" w:leader="none"/>
        </w:tabs>
        <w:spacing w:line="240" w:lineRule="auto" w:before="76" w:after="0"/>
        <w:ind w:left="104" w:right="0" w:firstLine="0"/>
        <w:jc w:val="left"/>
        <w:rPr>
          <w:sz w:val="18"/>
        </w:rPr>
      </w:pPr>
      <w:r>
        <w:rPr>
          <w:sz w:val="18"/>
        </w:rPr>
        <w:t>持续性黄疸；</w:t>
      </w:r>
    </w:p>
    <w:p>
      <w:pPr>
        <w:pStyle w:val="ListParagraph"/>
        <w:numPr>
          <w:ilvl w:val="0"/>
          <w:numId w:val="16"/>
        </w:numPr>
        <w:tabs>
          <w:tab w:pos="502" w:val="left" w:leader="none"/>
        </w:tabs>
        <w:spacing w:line="240" w:lineRule="auto" w:before="76" w:after="0"/>
        <w:ind w:left="104" w:right="0" w:firstLine="0"/>
        <w:jc w:val="left"/>
        <w:rPr>
          <w:sz w:val="18"/>
        </w:rPr>
      </w:pPr>
      <w:r>
        <w:rPr>
          <w:sz w:val="18"/>
        </w:rPr>
        <w:t>腹水；</w:t>
      </w:r>
    </w:p>
    <w:p>
      <w:pPr>
        <w:pStyle w:val="ListParagraph"/>
        <w:numPr>
          <w:ilvl w:val="0"/>
          <w:numId w:val="16"/>
        </w:numPr>
        <w:tabs>
          <w:tab w:pos="502" w:val="left" w:leader="none"/>
        </w:tabs>
        <w:spacing w:line="240" w:lineRule="auto" w:before="76" w:after="0"/>
        <w:ind w:left="104" w:right="0" w:firstLine="0"/>
        <w:jc w:val="left"/>
        <w:rPr>
          <w:sz w:val="18"/>
        </w:rPr>
      </w:pPr>
      <w:r>
        <w:rPr>
          <w:sz w:val="18"/>
        </w:rPr>
        <w:t>肝性脑病；</w:t>
      </w:r>
    </w:p>
    <w:p>
      <w:pPr>
        <w:pStyle w:val="ListParagraph"/>
        <w:numPr>
          <w:ilvl w:val="0"/>
          <w:numId w:val="16"/>
        </w:numPr>
        <w:tabs>
          <w:tab w:pos="502" w:val="left" w:leader="none"/>
        </w:tabs>
        <w:spacing w:line="316" w:lineRule="auto" w:before="76" w:after="0"/>
        <w:ind w:left="104" w:right="312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0" w:space="98"/>
            <w:col w:w="7592"/>
          </w:cols>
        </w:sectPr>
      </w:pPr>
    </w:p>
    <w:p>
      <w:pPr>
        <w:pStyle w:val="BodyText"/>
        <w:spacing w:before="1"/>
        <w:rPr>
          <w:sz w:val="14"/>
        </w:rPr>
      </w:pPr>
    </w:p>
    <w:p>
      <w:pPr>
        <w:spacing w:after="0"/>
        <w:rPr>
          <w:sz w:val="14"/>
        </w:rPr>
        <w:sectPr>
          <w:type w:val="continuous"/>
          <w:pgSz w:w="11910" w:h="16840"/>
          <w:pgMar w:top="1040" w:bottom="1180" w:left="1080" w:right="820"/>
        </w:sectPr>
      </w:pPr>
    </w:p>
    <w:p>
      <w:pPr>
        <w:pStyle w:val="Heading3"/>
        <w:numPr>
          <w:ilvl w:val="0"/>
          <w:numId w:val="15"/>
        </w:numPr>
        <w:tabs>
          <w:tab w:pos="525" w:val="left" w:leader="none"/>
        </w:tabs>
        <w:spacing w:line="273" w:lineRule="auto" w:before="36" w:after="0"/>
        <w:ind w:left="524" w:right="0" w:hanging="420"/>
        <w:jc w:val="left"/>
      </w:pPr>
      <w:r>
        <w:rPr>
          <w:spacing w:val="12"/>
        </w:rPr>
        <w:t>脑炎后遗症或脑膜</w:t>
      </w:r>
      <w:r>
        <w:rPr/>
        <w:t>炎后遗症</w:t>
      </w:r>
    </w:p>
    <w:p>
      <w:pPr>
        <w:pStyle w:val="BodyText"/>
        <w:spacing w:line="316" w:lineRule="auto" w:before="61"/>
        <w:ind w:left="104" w:right="8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502" w:val="left" w:leader="none"/>
        </w:tabs>
        <w:spacing w:line="240" w:lineRule="auto" w:before="18" w:after="0"/>
        <w:ind w:left="501" w:right="0" w:hanging="397"/>
        <w:jc w:val="left"/>
        <w:rPr>
          <w:sz w:val="18"/>
        </w:rPr>
      </w:pPr>
      <w:r>
        <w:rPr>
          <w:sz w:val="18"/>
        </w:rPr>
        <w:t>一肢或一肢以上肢体机能完全丧失；</w:t>
      </w:r>
    </w:p>
    <w:p>
      <w:pPr>
        <w:pStyle w:val="ListParagraph"/>
        <w:numPr>
          <w:ilvl w:val="0"/>
          <w:numId w:val="17"/>
        </w:numPr>
        <w:tabs>
          <w:tab w:pos="502" w:val="left" w:leader="none"/>
        </w:tabs>
        <w:spacing w:line="240" w:lineRule="auto" w:before="76" w:after="0"/>
        <w:ind w:left="501" w:right="0" w:hanging="397"/>
        <w:jc w:val="left"/>
        <w:rPr>
          <w:sz w:val="18"/>
        </w:rPr>
      </w:pPr>
      <w:r>
        <w:rPr>
          <w:sz w:val="18"/>
        </w:rPr>
        <w:t>语言能力或咀嚼吞咽能力完全丧失；</w:t>
      </w:r>
    </w:p>
    <w:p>
      <w:pPr>
        <w:pStyle w:val="ListParagraph"/>
        <w:numPr>
          <w:ilvl w:val="0"/>
          <w:numId w:val="17"/>
        </w:numPr>
        <w:tabs>
          <w:tab w:pos="502" w:val="left" w:leader="none"/>
        </w:tabs>
        <w:spacing w:line="240" w:lineRule="auto" w:before="76" w:after="0"/>
        <w:ind w:left="501" w:right="0" w:hanging="397"/>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0" w:space="98"/>
            <w:col w:w="7592"/>
          </w:cols>
        </w:sectPr>
      </w:pPr>
    </w:p>
    <w:p>
      <w:pPr>
        <w:pStyle w:val="BodyText"/>
        <w:spacing w:before="6"/>
      </w:pPr>
    </w:p>
    <w:p>
      <w:pPr>
        <w:pStyle w:val="ListParagraph"/>
        <w:numPr>
          <w:ilvl w:val="0"/>
          <w:numId w:val="15"/>
        </w:numPr>
        <w:tabs>
          <w:tab w:pos="525" w:val="left" w:leader="none"/>
          <w:tab w:pos="2522" w:val="left" w:leader="none"/>
        </w:tabs>
        <w:spacing w:line="304" w:lineRule="auto" w:before="36" w:after="0"/>
        <w:ind w:left="2522" w:right="135" w:hanging="2418"/>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28"/>
        <w:ind w:left="2522"/>
      </w:pPr>
      <w:r>
        <w:rPr/>
        <w:t>因酗酒或药物滥用导致的深度昏迷不在保障范围内。</w:t>
      </w:r>
    </w:p>
    <w:p>
      <w:pPr>
        <w:pStyle w:val="BodyText"/>
        <w:spacing w:before="3"/>
        <w:rPr>
          <w:sz w:val="21"/>
        </w:rPr>
      </w:pPr>
    </w:p>
    <w:p>
      <w:pPr>
        <w:pStyle w:val="ListParagraph"/>
        <w:numPr>
          <w:ilvl w:val="0"/>
          <w:numId w:val="15"/>
        </w:numPr>
        <w:tabs>
          <w:tab w:pos="525" w:val="left" w:leader="none"/>
          <w:tab w:pos="2522" w:val="left" w:leader="none"/>
        </w:tabs>
        <w:spacing w:line="304" w:lineRule="auto" w:before="0" w:after="0"/>
        <w:ind w:left="2522" w:right="135" w:hanging="2418"/>
        <w:jc w:val="both"/>
        <w:rPr>
          <w:sz w:val="18"/>
        </w:rPr>
      </w:pPr>
      <w:r>
        <w:rPr>
          <w:b/>
          <w:sz w:val="21"/>
        </w:rPr>
        <w:t>双耳失聪</w:t>
        <w:tab/>
      </w:r>
      <w:r>
        <w:rPr>
          <w:position w:val="1"/>
          <w:sz w:val="18"/>
        </w:rPr>
        <w:t>指因疾病或意外伤害导致双耳听力永久不可</w:t>
      </w:r>
      <w:r>
        <w:rPr>
          <w:spacing w:val="-21"/>
          <w:position w:val="1"/>
          <w:sz w:val="18"/>
        </w:rPr>
        <w:t>逆</w:t>
      </w:r>
      <w:r>
        <w:rPr>
          <w:position w:val="1"/>
          <w:sz w:val="18"/>
        </w:rPr>
        <w:t>（注</w:t>
      </w:r>
      <w:r>
        <w:rPr>
          <w:spacing w:val="-46"/>
          <w:position w:val="1"/>
          <w:sz w:val="18"/>
        </w:rPr>
        <w:t> </w:t>
      </w:r>
      <w:r>
        <w:rPr>
          <w:spacing w:val="-11"/>
          <w:position w:val="1"/>
          <w:sz w:val="18"/>
        </w:rPr>
        <w:t>6）</w:t>
      </w:r>
      <w:r>
        <w:rPr>
          <w:position w:val="1"/>
          <w:sz w:val="18"/>
        </w:rPr>
        <w:t>性丧失</w:t>
      </w:r>
      <w:r>
        <w:rPr>
          <w:spacing w:val="-21"/>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1"/>
          <w:position w:val="1"/>
          <w:sz w:val="18"/>
        </w:rPr>
        <w:t>、</w:t>
      </w:r>
      <w:r>
        <w:rPr>
          <w:position w:val="1"/>
          <w:sz w:val="18"/>
        </w:rPr>
        <w:t>1000</w:t>
      </w:r>
      <w:r>
        <w:rPr>
          <w:spacing w:val="-46"/>
          <w:position w:val="1"/>
          <w:sz w:val="18"/>
        </w:rPr>
        <w:t> </w:t>
      </w:r>
      <w:r>
        <w:rPr>
          <w:position w:val="1"/>
          <w:sz w:val="18"/>
        </w:rPr>
        <w:t>赫兹和</w:t>
      </w:r>
      <w:r>
        <w:rPr>
          <w:spacing w:val="-46"/>
          <w:position w:val="1"/>
          <w:sz w:val="18"/>
        </w:rPr>
        <w:t> </w:t>
      </w:r>
      <w:r>
        <w:rPr>
          <w:position w:val="1"/>
          <w:sz w:val="18"/>
        </w:rPr>
        <w:t>2000</w:t>
      </w:r>
      <w:r>
        <w:rPr>
          <w:sz w:val="18"/>
        </w:rPr>
        <w:t>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7"/>
        <w:rPr>
          <w:sz w:val="17"/>
        </w:rPr>
      </w:pPr>
    </w:p>
    <w:p>
      <w:pPr>
        <w:pStyle w:val="ListParagraph"/>
        <w:numPr>
          <w:ilvl w:val="0"/>
          <w:numId w:val="15"/>
        </w:numPr>
        <w:tabs>
          <w:tab w:pos="525" w:val="left" w:leader="none"/>
          <w:tab w:pos="2522" w:val="left" w:leader="none"/>
        </w:tabs>
        <w:spacing w:line="295" w:lineRule="auto" w:before="1" w:after="0"/>
        <w:ind w:left="2522" w:right="281" w:hanging="2418"/>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5"/>
        </w:numPr>
        <w:tabs>
          <w:tab w:pos="2920" w:val="left" w:leader="none"/>
        </w:tabs>
        <w:spacing w:line="240" w:lineRule="auto" w:before="35" w:after="0"/>
        <w:ind w:left="2919" w:right="0" w:hanging="397"/>
        <w:jc w:val="left"/>
        <w:rPr>
          <w:sz w:val="18"/>
        </w:rPr>
      </w:pPr>
      <w:r>
        <w:rPr>
          <w:sz w:val="18"/>
        </w:rPr>
        <w:t>眼球缺失或摘除；</w:t>
      </w:r>
    </w:p>
    <w:p>
      <w:pPr>
        <w:pStyle w:val="ListParagraph"/>
        <w:numPr>
          <w:ilvl w:val="1"/>
          <w:numId w:val="15"/>
        </w:numPr>
        <w:tabs>
          <w:tab w:pos="2920" w:val="left" w:leader="none"/>
        </w:tabs>
        <w:spacing w:line="240" w:lineRule="auto" w:before="76"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5"/>
        </w:numPr>
        <w:tabs>
          <w:tab w:pos="2920" w:val="left" w:leader="none"/>
        </w:tabs>
        <w:spacing w:line="240" w:lineRule="auto" w:before="76" w:after="0"/>
        <w:ind w:left="2919" w:right="0" w:hanging="397"/>
        <w:jc w:val="left"/>
        <w:rPr>
          <w:sz w:val="18"/>
        </w:rPr>
      </w:pPr>
      <w:r>
        <w:rPr>
          <w:spacing w:val="-7"/>
          <w:sz w:val="18"/>
        </w:rPr>
        <w:t>视野半径小于 </w:t>
      </w:r>
      <w:r>
        <w:rPr>
          <w:sz w:val="18"/>
        </w:rPr>
        <w:t>5</w:t>
      </w:r>
      <w:r>
        <w:rPr>
          <w:spacing w:val="-16"/>
          <w:sz w:val="18"/>
        </w:rPr>
        <w:t> 度。</w:t>
      </w:r>
    </w:p>
    <w:p>
      <w:pPr>
        <w:pStyle w:val="BodyText"/>
        <w:spacing w:before="2"/>
        <w:rPr>
          <w:sz w:val="21"/>
        </w:rPr>
      </w:pPr>
    </w:p>
    <w:p>
      <w:pPr>
        <w:pStyle w:val="ListParagraph"/>
        <w:numPr>
          <w:ilvl w:val="0"/>
          <w:numId w:val="15"/>
        </w:numPr>
        <w:tabs>
          <w:tab w:pos="525" w:val="left" w:leader="none"/>
          <w:tab w:pos="2522" w:val="left" w:leader="none"/>
        </w:tabs>
        <w:spacing w:line="304" w:lineRule="auto" w:before="1" w:after="0"/>
        <w:ind w:left="2522" w:right="135" w:hanging="2418"/>
        <w:jc w:val="both"/>
        <w:rPr>
          <w:sz w:val="18"/>
        </w:rPr>
      </w:pPr>
      <w:r>
        <w:rPr>
          <w:b/>
          <w:sz w:val="21"/>
        </w:rPr>
        <w:t>瘫痪</w:t>
        <w:tab/>
      </w:r>
      <w:r>
        <w:rPr>
          <w:position w:val="1"/>
          <w:sz w:val="18"/>
        </w:rPr>
        <w:t>指因疾病或意外伤害导致两肢或两肢以上肢体机能永久完全丧失</w:t>
      </w:r>
      <w:r>
        <w:rPr>
          <w:spacing w:val="-18"/>
          <w:position w:val="1"/>
          <w:sz w:val="18"/>
        </w:rPr>
        <w:t>。</w:t>
      </w:r>
      <w:r>
        <w:rPr>
          <w:position w:val="1"/>
          <w:sz w:val="18"/>
        </w:rPr>
        <w:t>肢体机能永久完全丧失</w:t>
      </w:r>
      <w:r>
        <w:rPr>
          <w:spacing w:val="-18"/>
          <w:position w:val="1"/>
          <w:sz w:val="18"/>
        </w:rPr>
        <w:t>，</w:t>
      </w:r>
      <w:r>
        <w:rPr>
          <w:position w:val="1"/>
          <w:sz w:val="18"/>
        </w:rPr>
        <w:t>指</w:t>
      </w:r>
      <w:r>
        <w:rPr>
          <w:sz w:val="18"/>
        </w:rPr>
        <w:t>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6"/>
        <w:rPr>
          <w:sz w:val="17"/>
        </w:rPr>
      </w:pPr>
    </w:p>
    <w:p>
      <w:pPr>
        <w:pStyle w:val="ListParagraph"/>
        <w:numPr>
          <w:ilvl w:val="0"/>
          <w:numId w:val="15"/>
        </w:numPr>
        <w:tabs>
          <w:tab w:pos="525" w:val="left" w:leader="none"/>
          <w:tab w:pos="2522" w:val="left" w:leader="none"/>
        </w:tabs>
        <w:spacing w:line="240" w:lineRule="auto" w:before="1" w:after="0"/>
        <w:ind w:left="2522" w:right="0" w:hanging="2418"/>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2"/>
        <w:rPr>
          <w:sz w:val="20"/>
        </w:rPr>
      </w:pPr>
    </w:p>
    <w:p>
      <w:pPr>
        <w:pStyle w:val="ListParagraph"/>
        <w:numPr>
          <w:ilvl w:val="0"/>
          <w:numId w:val="15"/>
        </w:numPr>
        <w:tabs>
          <w:tab w:pos="525" w:val="left" w:leader="none"/>
          <w:tab w:pos="2522" w:val="left" w:leader="none"/>
        </w:tabs>
        <w:spacing w:line="295" w:lineRule="auto" w:before="0" w:after="0"/>
        <w:ind w:left="2522" w:right="101" w:hanging="2418"/>
        <w:jc w:val="left"/>
        <w:rPr>
          <w:sz w:val="18"/>
        </w:rPr>
      </w:pPr>
      <w:r>
        <w:rPr>
          <w:b/>
          <w:sz w:val="21"/>
        </w:rPr>
        <w:t>严重阿尔茨海默病</w:t>
        <w:tab/>
      </w:r>
      <w:r>
        <w:rPr>
          <w:position w:val="1"/>
          <w:sz w:val="18"/>
        </w:rPr>
        <w:t>指因大脑进行性、不可逆性改变导致智能严重衰退或丧失，临床表现为明显的认知能力障碍、</w:t>
      </w:r>
      <w:r>
        <w:rPr>
          <w:sz w:val="18"/>
        </w:rPr>
        <w:t>行为异常和社交能力减退，其日常生活必须持续受到他人监护。须由头颅断层扫描（CT</w:t>
      </w:r>
      <w:r>
        <w:rPr>
          <w:spacing w:val="-90"/>
          <w:sz w:val="18"/>
        </w:rPr>
        <w:t>）</w:t>
      </w:r>
      <w:r>
        <w:rPr>
          <w:sz w:val="18"/>
        </w:rPr>
        <w:t>、核</w:t>
      </w:r>
    </w:p>
    <w:p>
      <w:pPr>
        <w:spacing w:after="0" w:line="295"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1"/>
        </w:rPr>
      </w:pPr>
    </w:p>
    <w:p>
      <w:pPr>
        <w:pStyle w:val="ListParagraph"/>
        <w:numPr>
          <w:ilvl w:val="0"/>
          <w:numId w:val="15"/>
        </w:numPr>
        <w:tabs>
          <w:tab w:pos="525" w:val="left" w:leader="none"/>
        </w:tabs>
        <w:spacing w:line="304" w:lineRule="auto" w:before="1" w:after="0"/>
        <w:ind w:left="2522" w:right="196" w:hanging="2418"/>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5"/>
        </w:numPr>
        <w:tabs>
          <w:tab w:pos="2920" w:val="left" w:leader="none"/>
        </w:tabs>
        <w:spacing w:line="240" w:lineRule="auto" w:before="28" w:after="0"/>
        <w:ind w:left="2919" w:right="0" w:hanging="397"/>
        <w:jc w:val="left"/>
        <w:rPr>
          <w:sz w:val="18"/>
        </w:rPr>
      </w:pPr>
      <w:r>
        <w:rPr>
          <w:sz w:val="18"/>
        </w:rPr>
        <w:t>一肢或一肢以上肢体机能完全丧失；</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语言能力或咀嚼吞咽能力完全丧失；</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自主生活能力完全丧失，无法独立完成六项基本日常生活活动中的三项或三项以上。</w:t>
      </w:r>
    </w:p>
    <w:p>
      <w:pPr>
        <w:pStyle w:val="BodyText"/>
        <w:spacing w:before="3"/>
        <w:rPr>
          <w:sz w:val="21"/>
        </w:rPr>
      </w:pPr>
    </w:p>
    <w:p>
      <w:pPr>
        <w:pStyle w:val="ListParagraph"/>
        <w:numPr>
          <w:ilvl w:val="0"/>
          <w:numId w:val="15"/>
        </w:numPr>
        <w:tabs>
          <w:tab w:pos="525" w:val="left" w:leader="none"/>
          <w:tab w:pos="2522" w:val="left" w:leader="none"/>
        </w:tabs>
        <w:spacing w:line="240" w:lineRule="auto" w:before="0" w:after="0"/>
        <w:ind w:left="2522" w:right="0" w:hanging="2418"/>
        <w:jc w:val="left"/>
        <w:rPr>
          <w:sz w:val="18"/>
        </w:rPr>
      </w:pP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p>
      <w:pPr>
        <w:pStyle w:val="ListParagraph"/>
        <w:numPr>
          <w:ilvl w:val="1"/>
          <w:numId w:val="15"/>
        </w:numPr>
        <w:tabs>
          <w:tab w:pos="2920" w:val="left" w:leader="none"/>
        </w:tabs>
        <w:spacing w:line="240" w:lineRule="auto" w:before="62" w:after="0"/>
        <w:ind w:left="2522" w:right="0" w:firstLine="0"/>
        <w:jc w:val="left"/>
        <w:rPr>
          <w:sz w:val="18"/>
        </w:rPr>
      </w:pPr>
      <w:r>
        <w:rPr>
          <w:sz w:val="18"/>
        </w:rPr>
        <w:t>药物治疗无法控制病情；</w:t>
      </w:r>
    </w:p>
    <w:p>
      <w:pPr>
        <w:pStyle w:val="ListParagraph"/>
        <w:numPr>
          <w:ilvl w:val="1"/>
          <w:numId w:val="15"/>
        </w:numPr>
        <w:tabs>
          <w:tab w:pos="2920" w:val="left" w:leader="none"/>
        </w:tabs>
        <w:spacing w:line="316" w:lineRule="auto" w:before="76" w:after="0"/>
        <w:ind w:left="2522" w:right="482"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11"/>
        <w:rPr>
          <w:sz w:val="16"/>
        </w:rPr>
      </w:pPr>
    </w:p>
    <w:p>
      <w:pPr>
        <w:pStyle w:val="ListParagraph"/>
        <w:numPr>
          <w:ilvl w:val="0"/>
          <w:numId w:val="15"/>
        </w:numPr>
        <w:tabs>
          <w:tab w:pos="525" w:val="left" w:leader="none"/>
        </w:tabs>
        <w:spacing w:line="295" w:lineRule="auto" w:before="0" w:after="0"/>
        <w:ind w:left="2522" w:right="197" w:hanging="2418"/>
        <w:jc w:val="both"/>
        <w:rPr>
          <w:sz w:val="18"/>
        </w:rPr>
      </w:pPr>
      <w:r>
        <w:rPr>
          <w:b/>
          <w:spacing w:val="7"/>
          <w:sz w:val="21"/>
        </w:rPr>
        <w:t>严重Ⅲ度烧伤     </w:t>
      </w:r>
      <w:r>
        <w:rPr>
          <w:spacing w:val="-10"/>
          <w:position w:val="1"/>
          <w:sz w:val="18"/>
        </w:rPr>
        <w:t>指烧伤程度为Ⅲ度，且Ⅲ度烧伤面积达到全身体表面积的 </w:t>
      </w:r>
      <w:r>
        <w:rPr>
          <w:position w:val="1"/>
          <w:sz w:val="18"/>
        </w:rPr>
        <w:t>20％</w:t>
      </w:r>
      <w:r>
        <w:rPr>
          <w:spacing w:val="-24"/>
          <w:position w:val="1"/>
          <w:sz w:val="18"/>
        </w:rPr>
        <w:t>或 </w:t>
      </w:r>
      <w:r>
        <w:rPr>
          <w:position w:val="1"/>
          <w:sz w:val="18"/>
        </w:rPr>
        <w:t>20％</w:t>
      </w:r>
      <w:r>
        <w:rPr>
          <w:spacing w:val="-8"/>
          <w:position w:val="1"/>
          <w:sz w:val="18"/>
        </w:rPr>
        <w:t>以上。体表面积根据《中</w:t>
      </w:r>
      <w:r>
        <w:rPr>
          <w:spacing w:val="-8"/>
          <w:sz w:val="18"/>
        </w:rPr>
        <w:t>国新九分法》计算。</w:t>
      </w:r>
    </w:p>
    <w:p>
      <w:pPr>
        <w:pStyle w:val="BodyText"/>
        <w:spacing w:before="4"/>
        <w:rPr>
          <w:sz w:val="15"/>
        </w:rPr>
      </w:pPr>
    </w:p>
    <w:p>
      <w:pPr>
        <w:spacing w:after="0"/>
        <w:rPr>
          <w:sz w:val="15"/>
        </w:rPr>
        <w:sectPr>
          <w:headerReference w:type="default" r:id="rId10"/>
          <w:footerReference w:type="default" r:id="rId11"/>
          <w:pgSz w:w="11910" w:h="16840"/>
          <w:pgMar w:header="877" w:footer="0" w:top="1100" w:bottom="280" w:left="1080" w:right="760"/>
        </w:sectPr>
      </w:pPr>
    </w:p>
    <w:p>
      <w:pPr>
        <w:pStyle w:val="Heading3"/>
        <w:numPr>
          <w:ilvl w:val="0"/>
          <w:numId w:val="15"/>
        </w:numPr>
        <w:tabs>
          <w:tab w:pos="525" w:val="left" w:leader="none"/>
        </w:tabs>
        <w:spacing w:line="273" w:lineRule="auto" w:before="36" w:after="0"/>
        <w:ind w:left="524" w:right="0" w:hanging="420"/>
        <w:jc w:val="left"/>
      </w:pPr>
      <w:r>
        <w:rPr>
          <w:spacing w:val="12"/>
        </w:rPr>
        <w:t>严重原发性肺动脉</w:t>
      </w:r>
      <w:r>
        <w:rPr/>
        <w:t>高压</w:t>
      </w:r>
    </w:p>
    <w:p>
      <w:pPr>
        <w:pStyle w:val="BodyText"/>
        <w:spacing w:line="316" w:lineRule="auto" w:before="61"/>
        <w:ind w:left="104" w:right="19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0" w:space="98"/>
            <w:col w:w="7652"/>
          </w:cols>
        </w:sectPr>
      </w:pPr>
    </w:p>
    <w:p>
      <w:pPr>
        <w:pStyle w:val="BodyText"/>
        <w:spacing w:before="1"/>
        <w:rPr>
          <w:sz w:val="14"/>
        </w:rPr>
      </w:pPr>
    </w:p>
    <w:p>
      <w:pPr>
        <w:pStyle w:val="ListParagraph"/>
        <w:numPr>
          <w:ilvl w:val="0"/>
          <w:numId w:val="15"/>
        </w:numPr>
        <w:tabs>
          <w:tab w:pos="525" w:val="left" w:leader="none"/>
        </w:tabs>
        <w:spacing w:line="304" w:lineRule="auto" w:before="35" w:after="0"/>
        <w:ind w:left="2522" w:right="197" w:hanging="2418"/>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7"/>
        <w:rPr>
          <w:sz w:val="17"/>
        </w:rPr>
      </w:pPr>
    </w:p>
    <w:p>
      <w:pPr>
        <w:pStyle w:val="ListParagraph"/>
        <w:numPr>
          <w:ilvl w:val="0"/>
          <w:numId w:val="15"/>
        </w:numPr>
        <w:tabs>
          <w:tab w:pos="525" w:val="left" w:leader="none"/>
        </w:tabs>
        <w:spacing w:line="295" w:lineRule="auto" w:before="0" w:after="0"/>
        <w:ind w:left="2522" w:right="249" w:hanging="2418"/>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6"/>
          <w:position w:val="1"/>
          <w:sz w:val="18"/>
        </w:rPr>
        <w:t> 个月</w:t>
      </w:r>
      <w:r>
        <w:rPr>
          <w:position w:val="1"/>
          <w:sz w:val="18"/>
        </w:rPr>
        <w:t>（声带完全切除不受</w:t>
      </w:r>
      <w:r>
        <w:rPr>
          <w:sz w:val="18"/>
        </w:rPr>
        <w:t>此时间限制</w:t>
      </w:r>
      <w:r>
        <w:rPr>
          <w:spacing w:val="-90"/>
          <w:sz w:val="18"/>
        </w:rPr>
        <w:t>）</w:t>
      </w:r>
      <w:r>
        <w:rPr>
          <w:sz w:val="18"/>
        </w:rPr>
        <w:t>，仍无法通过现有医疗手段恢复。</w:t>
      </w:r>
    </w:p>
    <w:p>
      <w:pPr>
        <w:pStyle w:val="BodyText"/>
        <w:spacing w:before="34"/>
        <w:ind w:left="2522"/>
      </w:pPr>
      <w:r>
        <w:rPr/>
        <w:t>精神心理因素所致的语言能力丧失不在保障范围内。</w:t>
      </w:r>
    </w:p>
    <w:p>
      <w:pPr>
        <w:pStyle w:val="BodyText"/>
        <w:spacing w:before="6"/>
      </w:pPr>
    </w:p>
    <w:p>
      <w:pPr>
        <w:spacing w:after="0"/>
        <w:sectPr>
          <w:type w:val="continuous"/>
          <w:pgSz w:w="11910" w:h="16840"/>
          <w:pgMar w:top="1040" w:bottom="1180" w:left="1080" w:right="760"/>
        </w:sectPr>
      </w:pPr>
    </w:p>
    <w:p>
      <w:pPr>
        <w:pStyle w:val="Heading3"/>
        <w:numPr>
          <w:ilvl w:val="0"/>
          <w:numId w:val="15"/>
        </w:numPr>
        <w:tabs>
          <w:tab w:pos="525" w:val="left" w:leader="none"/>
        </w:tabs>
        <w:spacing w:line="273" w:lineRule="auto" w:before="35" w:after="0"/>
        <w:ind w:left="524" w:right="0" w:hanging="420"/>
        <w:jc w:val="left"/>
      </w:pPr>
      <w:r>
        <w:rPr>
          <w:spacing w:val="12"/>
        </w:rPr>
        <w:t>重型再生障碍性贫</w:t>
      </w:r>
      <w:r>
        <w:rPr/>
        <w:t>血</w:t>
      </w:r>
    </w:p>
    <w:p>
      <w:pPr>
        <w:pStyle w:val="BodyText"/>
        <w:spacing w:line="316" w:lineRule="auto" w:before="61"/>
        <w:ind w:left="104" w:right="142"/>
      </w:pPr>
      <w:r>
        <w:rPr/>
        <w:br w:type="column"/>
      </w:r>
      <w:r>
        <w:rPr/>
        <w:t>指因骨髓造血功能慢性持续性衰竭导致的贫血、中性粒细胞减少及血小板减少，须满足以下全部条件：</w:t>
      </w:r>
    </w:p>
    <w:p>
      <w:pPr>
        <w:pStyle w:val="ListParagraph"/>
        <w:numPr>
          <w:ilvl w:val="0"/>
          <w:numId w:val="18"/>
        </w:numPr>
        <w:tabs>
          <w:tab w:pos="502" w:val="left" w:leader="none"/>
        </w:tabs>
        <w:spacing w:line="240" w:lineRule="auto" w:before="18" w:after="0"/>
        <w:ind w:left="501" w:right="0" w:hanging="397"/>
        <w:jc w:val="left"/>
        <w:rPr>
          <w:sz w:val="18"/>
        </w:rPr>
      </w:pPr>
      <w:r>
        <w:rPr>
          <w:sz w:val="18"/>
        </w:rPr>
        <w:t>骨髓穿刺检查或骨髓活检结果支持诊断；</w:t>
      </w:r>
    </w:p>
    <w:p>
      <w:pPr>
        <w:pStyle w:val="ListParagraph"/>
        <w:numPr>
          <w:ilvl w:val="0"/>
          <w:numId w:val="18"/>
        </w:numPr>
        <w:tabs>
          <w:tab w:pos="502" w:val="left" w:leader="none"/>
        </w:tabs>
        <w:spacing w:line="240" w:lineRule="auto" w:before="75" w:after="0"/>
        <w:ind w:left="501" w:right="0" w:hanging="397"/>
        <w:jc w:val="left"/>
        <w:rPr>
          <w:sz w:val="18"/>
        </w:rPr>
      </w:pPr>
      <w:r>
        <w:rPr>
          <w:sz w:val="18"/>
        </w:rPr>
        <w:t>外周血象必须具备以下三项条件：</w:t>
      </w:r>
    </w:p>
    <w:p>
      <w:pPr>
        <w:pStyle w:val="BodyText"/>
        <w:spacing w:before="75"/>
        <w:ind w:left="464"/>
      </w:pPr>
      <w:r>
        <w:rPr/>
        <w:t>① 中性粒细胞绝对值≤0.5×10</w:t>
      </w:r>
      <w:r>
        <w:rPr>
          <w:b/>
          <w:position w:val="9"/>
          <w:sz w:val="9"/>
        </w:rPr>
        <w:t>9</w:t>
      </w:r>
      <w:r>
        <w:rPr/>
        <w:t>/L ；</w:t>
      </w:r>
    </w:p>
    <w:p>
      <w:pPr>
        <w:pStyle w:val="BodyText"/>
        <w:spacing w:before="75"/>
        <w:ind w:left="464"/>
      </w:pPr>
      <w:r>
        <w:rPr/>
        <w:t>② 网织红细胞＜1%；</w:t>
      </w:r>
    </w:p>
    <w:p>
      <w:pPr>
        <w:pStyle w:val="BodyText"/>
        <w:spacing w:before="75"/>
        <w:ind w:left="464"/>
      </w:pPr>
      <w:r>
        <w:rPr/>
        <w:t>③ 血小板绝对值≤20×10</w:t>
      </w:r>
      <w:r>
        <w:rPr>
          <w:b/>
          <w:position w:val="9"/>
          <w:sz w:val="9"/>
        </w:rPr>
        <w:t>9</w:t>
      </w:r>
      <w:r>
        <w:rPr/>
        <w:t>/L。</w:t>
      </w:r>
    </w:p>
    <w:p>
      <w:pPr>
        <w:spacing w:after="0"/>
        <w:sectPr>
          <w:type w:val="continuous"/>
          <w:pgSz w:w="11910" w:h="16840"/>
          <w:pgMar w:top="1040" w:bottom="1180" w:left="1080" w:right="760"/>
          <w:cols w:num="2" w:equalWidth="0">
            <w:col w:w="2320" w:space="98"/>
            <w:col w:w="7652"/>
          </w:cols>
        </w:sectPr>
      </w:pPr>
    </w:p>
    <w:p>
      <w:pPr>
        <w:pStyle w:val="BodyText"/>
        <w:spacing w:before="6"/>
      </w:pPr>
    </w:p>
    <w:p>
      <w:pPr>
        <w:pStyle w:val="ListParagraph"/>
        <w:numPr>
          <w:ilvl w:val="0"/>
          <w:numId w:val="15"/>
        </w:numPr>
        <w:tabs>
          <w:tab w:pos="525" w:val="left" w:leader="none"/>
          <w:tab w:pos="2522" w:val="left" w:leader="none"/>
        </w:tabs>
        <w:spacing w:line="295" w:lineRule="auto" w:before="35" w:after="0"/>
        <w:ind w:left="2522" w:right="105" w:hanging="2418"/>
        <w:jc w:val="left"/>
        <w:rPr>
          <w:sz w:val="18"/>
        </w:rPr>
      </w:pPr>
      <w:r>
        <w:rPr>
          <w:b/>
          <w:sz w:val="21"/>
        </w:rPr>
        <w:t>主动脉手术</w:t>
        <w:tab/>
      </w:r>
      <w:r>
        <w:rPr>
          <w:position w:val="1"/>
          <w:sz w:val="18"/>
        </w:rPr>
        <w:t>指为治疗主动脉疾病</w:t>
      </w:r>
      <w:r>
        <w:rPr>
          <w:spacing w:val="-42"/>
          <w:position w:val="1"/>
          <w:sz w:val="18"/>
        </w:rPr>
        <w:t>，</w:t>
      </w:r>
      <w:r>
        <w:rPr>
          <w:position w:val="1"/>
          <w:sz w:val="18"/>
        </w:rPr>
        <w:t>实际实施了开胸或开腹进行的切除</w:t>
      </w:r>
      <w:r>
        <w:rPr>
          <w:spacing w:val="-42"/>
          <w:position w:val="1"/>
          <w:sz w:val="18"/>
        </w:rPr>
        <w:t>、</w:t>
      </w:r>
      <w:r>
        <w:rPr>
          <w:position w:val="1"/>
          <w:sz w:val="18"/>
        </w:rPr>
        <w:t>置换</w:t>
      </w:r>
      <w:r>
        <w:rPr>
          <w:spacing w:val="-42"/>
          <w:position w:val="1"/>
          <w:sz w:val="18"/>
        </w:rPr>
        <w:t>、</w:t>
      </w:r>
      <w:r>
        <w:rPr>
          <w:position w:val="1"/>
          <w:sz w:val="18"/>
        </w:rPr>
        <w:t>修补病损主动脉血管的手术。</w:t>
      </w:r>
      <w:r>
        <w:rPr>
          <w:sz w:val="18"/>
        </w:rPr>
        <w:t>主动脉指胸主动脉和腹主动脉，不包括胸主动脉和腹主动脉的分支血管。</w:t>
      </w:r>
    </w:p>
    <w:p>
      <w:pPr>
        <w:pStyle w:val="BodyText"/>
        <w:spacing w:before="34"/>
        <w:ind w:left="2522"/>
      </w:pPr>
      <w:r>
        <w:rPr/>
        <w:t>动脉内血管成形术不在保障范围内。</w:t>
      </w:r>
    </w:p>
    <w:p>
      <w:pPr>
        <w:pStyle w:val="BodyText"/>
        <w:spacing w:before="2"/>
        <w:rPr>
          <w:sz w:val="21"/>
        </w:rPr>
      </w:pPr>
    </w:p>
    <w:p>
      <w:pPr>
        <w:pStyle w:val="ListParagraph"/>
        <w:numPr>
          <w:ilvl w:val="0"/>
          <w:numId w:val="15"/>
        </w:numPr>
        <w:tabs>
          <w:tab w:pos="525" w:val="left" w:leader="none"/>
          <w:tab w:pos="2522" w:val="left" w:leader="none"/>
        </w:tabs>
        <w:spacing w:line="295" w:lineRule="auto" w:before="0" w:after="0"/>
        <w:ind w:left="2522" w:right="161" w:hanging="2418"/>
        <w:jc w:val="left"/>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6"/>
          <w:sz w:val="18"/>
        </w:rPr>
        <w:t> </w:t>
      </w:r>
      <w:r>
        <w:rPr>
          <w:sz w:val="18"/>
        </w:rPr>
        <w:t>30</w:t>
      </w:r>
      <w:r>
        <w:rPr>
          <w:spacing w:val="-46"/>
          <w:sz w:val="18"/>
        </w:rPr>
        <w:t> </w:t>
      </w:r>
      <w:r>
        <w:rPr>
          <w:sz w:val="18"/>
        </w:rPr>
        <w:t>天以上。</w:t>
      </w:r>
    </w:p>
    <w:p>
      <w:pPr>
        <w:pStyle w:val="BodyText"/>
        <w:spacing w:before="0"/>
      </w:pPr>
    </w:p>
    <w:p>
      <w:pPr>
        <w:pStyle w:val="ListParagraph"/>
        <w:numPr>
          <w:ilvl w:val="0"/>
          <w:numId w:val="15"/>
        </w:numPr>
        <w:tabs>
          <w:tab w:pos="525" w:val="left" w:leader="none"/>
          <w:tab w:pos="2522" w:val="left" w:leader="none"/>
        </w:tabs>
        <w:spacing w:line="295" w:lineRule="auto" w:before="0" w:after="0"/>
        <w:ind w:left="2522" w:right="161" w:hanging="2418"/>
        <w:jc w:val="left"/>
        <w:rPr>
          <w:sz w:val="18"/>
        </w:rPr>
      </w:pPr>
      <w:r>
        <w:rPr>
          <w:b/>
          <w:sz w:val="21"/>
        </w:rPr>
        <w:t>系统性红斑狼疮</w:t>
        <w:tab/>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BodyText"/>
        <w:spacing w:before="90"/>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5"/>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5"/>
        </w:numPr>
        <w:tabs>
          <w:tab w:pos="2943" w:val="left" w:leader="none"/>
        </w:tabs>
        <w:spacing w:line="240" w:lineRule="auto" w:before="76" w:after="0"/>
        <w:ind w:left="2942" w:right="0" w:hanging="420"/>
        <w:jc w:val="left"/>
        <w:rPr>
          <w:sz w:val="18"/>
        </w:rPr>
      </w:pPr>
      <w:r>
        <w:rPr>
          <w:spacing w:val="-2"/>
          <w:sz w:val="18"/>
        </w:rPr>
        <w:t>狼疮肾炎致使肾功能减弱，血肌酐的清除率低于每分钟 </w:t>
      </w:r>
      <w:r>
        <w:rPr>
          <w:sz w:val="18"/>
        </w:rPr>
        <w:t>30ml。</w:t>
      </w:r>
    </w:p>
    <w:p>
      <w:pPr>
        <w:pStyle w:val="BodyText"/>
        <w:spacing w:before="2"/>
        <w:rPr>
          <w:sz w:val="21"/>
        </w:rPr>
      </w:pPr>
    </w:p>
    <w:p>
      <w:pPr>
        <w:pStyle w:val="ListParagraph"/>
        <w:numPr>
          <w:ilvl w:val="0"/>
          <w:numId w:val="15"/>
        </w:numPr>
        <w:tabs>
          <w:tab w:pos="525" w:val="left" w:leader="none"/>
        </w:tabs>
        <w:spacing w:line="304" w:lineRule="auto" w:before="0" w:after="0"/>
        <w:ind w:left="2522" w:right="137" w:hanging="2418"/>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BodyText"/>
        <w:spacing w:before="27"/>
        <w:ind w:left="2522"/>
      </w:pPr>
      <w:r>
        <w:rPr/>
        <w:t>由神经科专家提供的明确诊断必须包含以下全部三项内容：</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散在的身体损害的多样性；</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7"/>
      </w:pPr>
    </w:p>
    <w:p>
      <w:pPr>
        <w:spacing w:after="0"/>
        <w:sectPr>
          <w:footerReference w:type="default" r:id="rId12"/>
          <w:pgSz w:w="11910" w:h="16840"/>
          <w:pgMar w:footer="981" w:header="877" w:top="1100" w:bottom="1180" w:left="1080" w:right="820"/>
          <w:pgNumType w:start="9"/>
        </w:sectPr>
      </w:pPr>
    </w:p>
    <w:p>
      <w:pPr>
        <w:pStyle w:val="Heading3"/>
        <w:numPr>
          <w:ilvl w:val="0"/>
          <w:numId w:val="15"/>
        </w:numPr>
        <w:tabs>
          <w:tab w:pos="525" w:val="left" w:leader="none"/>
        </w:tabs>
        <w:spacing w:line="273" w:lineRule="auto" w:before="35" w:after="0"/>
        <w:ind w:left="524" w:right="0" w:hanging="420"/>
        <w:jc w:val="left"/>
      </w:pPr>
      <w:r>
        <w:rPr>
          <w:spacing w:val="12"/>
        </w:rPr>
        <w:t>胰岛素依赖型糖尿</w:t>
      </w:r>
      <w:r>
        <w:rPr>
          <w:w w:val="95"/>
        </w:rPr>
        <w:t>病（Ｉ型糖尿病）</w:t>
      </w:r>
    </w:p>
    <w:p>
      <w:pPr>
        <w:pStyle w:val="BodyText"/>
        <w:spacing w:line="316" w:lineRule="auto" w:before="60"/>
        <w:ind w:left="104" w:right="137"/>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9"/>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9"/>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9"/>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0" w:space="98"/>
            <w:col w:w="7592"/>
          </w:cols>
        </w:sectPr>
      </w:pPr>
    </w:p>
    <w:p>
      <w:pPr>
        <w:pStyle w:val="BodyText"/>
        <w:spacing w:before="6"/>
      </w:pPr>
    </w:p>
    <w:p>
      <w:pPr>
        <w:pStyle w:val="ListParagraph"/>
        <w:numPr>
          <w:ilvl w:val="0"/>
          <w:numId w:val="15"/>
        </w:numPr>
        <w:tabs>
          <w:tab w:pos="525" w:val="left" w:leader="none"/>
        </w:tabs>
        <w:spacing w:line="309" w:lineRule="auto" w:before="36" w:after="0"/>
        <w:ind w:left="2522" w:right="133"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2" w:right="137"/>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5"/>
        </w:numPr>
        <w:tabs>
          <w:tab w:pos="525" w:val="left" w:leader="none"/>
        </w:tabs>
        <w:spacing w:line="304" w:lineRule="auto" w:before="0" w:after="0"/>
        <w:ind w:left="2522" w:right="101"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5"/>
        </w:numPr>
        <w:tabs>
          <w:tab w:pos="2943" w:val="left" w:leader="none"/>
        </w:tabs>
        <w:spacing w:line="240" w:lineRule="auto" w:before="27" w:after="0"/>
        <w:ind w:left="2942" w:right="0" w:hanging="420"/>
        <w:jc w:val="left"/>
        <w:rPr>
          <w:sz w:val="18"/>
        </w:rPr>
      </w:pPr>
      <w:r>
        <w:rPr>
          <w:sz w:val="18"/>
        </w:rPr>
        <w:t>经药物、胸腺手术治疗一年以上无法控制病情，丧失正常工作能力；</w:t>
      </w:r>
    </w:p>
    <w:p>
      <w:pPr>
        <w:pStyle w:val="ListParagraph"/>
        <w:numPr>
          <w:ilvl w:val="1"/>
          <w:numId w:val="15"/>
        </w:numPr>
        <w:tabs>
          <w:tab w:pos="2943" w:val="left" w:leader="none"/>
        </w:tabs>
        <w:spacing w:line="316" w:lineRule="auto" w:before="76" w:after="0"/>
        <w:ind w:left="2942" w:right="137"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5"/>
        </w:numPr>
        <w:tabs>
          <w:tab w:pos="2943" w:val="left" w:leader="none"/>
        </w:tabs>
        <w:spacing w:line="240" w:lineRule="auto" w:before="18" w:after="0"/>
        <w:ind w:left="2942" w:right="0" w:hanging="420"/>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040" w:bottom="1180" w:left="1080" w:right="820"/>
        </w:sectPr>
      </w:pPr>
    </w:p>
    <w:p>
      <w:pPr>
        <w:pStyle w:val="BodyText"/>
        <w:spacing w:before="0"/>
        <w:rPr>
          <w:sz w:val="20"/>
        </w:rPr>
      </w:pPr>
    </w:p>
    <w:p>
      <w:pPr>
        <w:pStyle w:val="BodyText"/>
        <w:spacing w:before="4"/>
        <w:rPr>
          <w:sz w:val="16"/>
        </w:rPr>
      </w:pPr>
    </w:p>
    <w:p>
      <w:pPr>
        <w:pStyle w:val="ListParagraph"/>
        <w:numPr>
          <w:ilvl w:val="0"/>
          <w:numId w:val="15"/>
        </w:numPr>
        <w:tabs>
          <w:tab w:pos="525" w:val="left" w:leader="none"/>
        </w:tabs>
        <w:spacing w:line="304" w:lineRule="auto" w:before="35" w:after="0"/>
        <w:ind w:left="2522" w:right="177" w:hanging="2418"/>
        <w:jc w:val="both"/>
        <w:rPr>
          <w:sz w:val="18"/>
        </w:rPr>
      </w:pPr>
      <w:r>
        <w:rPr>
          <w:b/>
          <w:spacing w:val="6"/>
          <w:sz w:val="21"/>
        </w:rPr>
        <w:t>脊髓灰质炎        </w:t>
      </w:r>
      <w:r>
        <w:rPr>
          <w:position w:val="1"/>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p>
      <w:pPr>
        <w:pStyle w:val="BodyText"/>
        <w:spacing w:before="10"/>
        <w:rPr>
          <w:sz w:val="14"/>
        </w:rPr>
      </w:pPr>
    </w:p>
    <w:p>
      <w:pPr>
        <w:spacing w:after="0"/>
        <w:rPr>
          <w:sz w:val="14"/>
        </w:rPr>
        <w:sectPr>
          <w:pgSz w:w="11910" w:h="16840"/>
          <w:pgMar w:header="877" w:footer="981" w:top="1100" w:bottom="1180" w:left="1080" w:right="780"/>
        </w:sectPr>
      </w:pPr>
    </w:p>
    <w:p>
      <w:pPr>
        <w:pStyle w:val="Heading3"/>
        <w:numPr>
          <w:ilvl w:val="0"/>
          <w:numId w:val="15"/>
        </w:numPr>
        <w:tabs>
          <w:tab w:pos="525" w:val="left" w:leader="none"/>
        </w:tabs>
        <w:spacing w:line="273" w:lineRule="auto" w:before="35" w:after="0"/>
        <w:ind w:left="526" w:right="0" w:hanging="422"/>
        <w:jc w:val="left"/>
      </w:pPr>
      <w:r>
        <w:rPr>
          <w:w w:val="95"/>
        </w:rPr>
        <w:t>急性坏死性</w:t>
      </w:r>
      <w:r>
        <w:rPr/>
        <w:t>胰腺炎</w:t>
      </w:r>
    </w:p>
    <w:p>
      <w:pPr>
        <w:pStyle w:val="BodyText"/>
        <w:spacing w:line="316" w:lineRule="auto" w:before="61"/>
        <w:ind w:left="104" w:right="14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80" w:right="780"/>
          <w:cols w:num="2" w:equalWidth="0">
            <w:col w:w="1578" w:space="840"/>
            <w:col w:w="7632"/>
          </w:cols>
        </w:sectPr>
      </w:pPr>
    </w:p>
    <w:p>
      <w:pPr>
        <w:pStyle w:val="BodyText"/>
        <w:spacing w:before="1"/>
        <w:rPr>
          <w:sz w:val="14"/>
        </w:rPr>
      </w:pPr>
    </w:p>
    <w:p>
      <w:pPr>
        <w:pStyle w:val="ListParagraph"/>
        <w:numPr>
          <w:ilvl w:val="0"/>
          <w:numId w:val="15"/>
        </w:numPr>
        <w:tabs>
          <w:tab w:pos="525" w:val="left" w:leader="none"/>
          <w:tab w:pos="2522" w:val="left" w:leader="none"/>
        </w:tabs>
        <w:spacing w:line="295" w:lineRule="auto" w:before="36" w:after="0"/>
        <w:ind w:left="2522" w:right="177"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ListParagraph"/>
        <w:numPr>
          <w:ilvl w:val="1"/>
          <w:numId w:val="15"/>
        </w:numPr>
        <w:tabs>
          <w:tab w:pos="2920" w:val="left" w:leader="none"/>
        </w:tabs>
        <w:spacing w:line="240" w:lineRule="auto" w:before="35" w:after="0"/>
        <w:ind w:left="2919" w:right="0" w:hanging="397"/>
        <w:jc w:val="left"/>
        <w:rPr>
          <w:sz w:val="18"/>
        </w:rPr>
      </w:pPr>
      <w:r>
        <w:rPr>
          <w:sz w:val="18"/>
        </w:rPr>
        <w:t>家族史中有其他成员患相同疾病；</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临床表现包括：无感觉神经紊乱，正常脑脊液及轻微腱反射的减退；</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典型的肌电图；</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临床推测必须有肌肉或组织检查加以证实。</w:t>
      </w:r>
    </w:p>
    <w:p>
      <w:pPr>
        <w:pStyle w:val="BodyText"/>
        <w:spacing w:before="2"/>
        <w:rPr>
          <w:sz w:val="21"/>
        </w:rPr>
      </w:pPr>
    </w:p>
    <w:p>
      <w:pPr>
        <w:pStyle w:val="ListParagraph"/>
        <w:numPr>
          <w:ilvl w:val="0"/>
          <w:numId w:val="15"/>
        </w:numPr>
        <w:tabs>
          <w:tab w:pos="525" w:val="left" w:leader="none"/>
          <w:tab w:pos="2522" w:val="left" w:leader="none"/>
        </w:tabs>
        <w:spacing w:line="295" w:lineRule="auto" w:before="0" w:after="0"/>
        <w:ind w:left="2522" w:right="177"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ListParagraph"/>
        <w:numPr>
          <w:ilvl w:val="1"/>
          <w:numId w:val="15"/>
        </w:numPr>
        <w:tabs>
          <w:tab w:pos="2920" w:val="left" w:leader="none"/>
        </w:tabs>
        <w:spacing w:line="240" w:lineRule="auto" w:before="34" w:after="0"/>
        <w:ind w:left="2919" w:right="0" w:hanging="397"/>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5"/>
        </w:numPr>
        <w:tabs>
          <w:tab w:pos="2920" w:val="left" w:leader="none"/>
        </w:tabs>
        <w:spacing w:line="240" w:lineRule="auto" w:before="76" w:after="0"/>
        <w:ind w:left="2919" w:right="0" w:hanging="397"/>
        <w:jc w:val="left"/>
        <w:rPr>
          <w:sz w:val="18"/>
        </w:rPr>
      </w:pPr>
      <w:r>
        <w:rPr>
          <w:sz w:val="18"/>
        </w:rPr>
        <w:t>病人缺氧必须广泛而持续地进行输氧治疗；</w:t>
      </w:r>
    </w:p>
    <w:p>
      <w:pPr>
        <w:pStyle w:val="ListParagraph"/>
        <w:numPr>
          <w:ilvl w:val="1"/>
          <w:numId w:val="15"/>
        </w:numPr>
        <w:tabs>
          <w:tab w:pos="2920" w:val="left" w:leader="none"/>
        </w:tabs>
        <w:spacing w:line="240" w:lineRule="auto" w:before="76" w:after="0"/>
        <w:ind w:left="2919" w:right="0" w:hanging="397"/>
        <w:jc w:val="left"/>
        <w:rPr>
          <w:sz w:val="18"/>
        </w:rPr>
      </w:pPr>
      <w:r>
        <w:rPr>
          <w:spacing w:val="-4"/>
          <w:sz w:val="18"/>
        </w:rPr>
        <w:t>动脉血气分析氧分压低于 </w:t>
      </w:r>
      <w:r>
        <w:rPr>
          <w:sz w:val="18"/>
        </w:rPr>
        <w:t>55mmHg。</w:t>
      </w:r>
    </w:p>
    <w:p>
      <w:pPr>
        <w:pStyle w:val="BodyText"/>
        <w:ind w:left="2522"/>
      </w:pPr>
      <w:r>
        <w:rPr/>
        <w:t>理赔时必须提供以上各项中相应的医院证明文件或检查报告。</w:t>
      </w:r>
    </w:p>
    <w:p>
      <w:pPr>
        <w:pStyle w:val="BodyText"/>
        <w:spacing w:before="7"/>
      </w:pPr>
    </w:p>
    <w:p>
      <w:pPr>
        <w:spacing w:after="0"/>
        <w:sectPr>
          <w:type w:val="continuous"/>
          <w:pgSz w:w="11910" w:h="16840"/>
          <w:pgMar w:top="1040" w:bottom="1180" w:left="1080" w:right="780"/>
        </w:sectPr>
      </w:pPr>
    </w:p>
    <w:p>
      <w:pPr>
        <w:pStyle w:val="Heading3"/>
        <w:numPr>
          <w:ilvl w:val="0"/>
          <w:numId w:val="15"/>
        </w:numPr>
        <w:tabs>
          <w:tab w:pos="525" w:val="left" w:leader="none"/>
        </w:tabs>
        <w:spacing w:line="273" w:lineRule="auto" w:before="35" w:after="0"/>
        <w:ind w:left="524" w:right="0" w:hanging="420"/>
        <w:jc w:val="left"/>
      </w:pPr>
      <w:r>
        <w:rPr>
          <w:spacing w:val="12"/>
        </w:rPr>
        <w:t>经输血感染艾滋病</w:t>
      </w:r>
      <w:r>
        <w:rPr/>
        <w:t>病毒</w:t>
      </w:r>
    </w:p>
    <w:p>
      <w:pPr>
        <w:pStyle w:val="BodyText"/>
        <w:spacing w:before="61"/>
        <w:ind w:left="104"/>
      </w:pPr>
      <w:r>
        <w:rPr/>
        <w:br w:type="column"/>
      </w:r>
      <w:r>
        <w:rPr/>
        <w:t>因输血而被艾滋病病毒（HIV）感染或成为艾滋病患者（AIDS</w:t>
      </w:r>
      <w:r>
        <w:rPr>
          <w:spacing w:val="-90"/>
        </w:rPr>
        <w:t>）</w:t>
      </w:r>
      <w:r>
        <w:rPr/>
        <w:t>，需要满足下列所有条件：</w:t>
      </w:r>
    </w:p>
    <w:p>
      <w:pPr>
        <w:pStyle w:val="ListParagraph"/>
        <w:numPr>
          <w:ilvl w:val="0"/>
          <w:numId w:val="20"/>
        </w:numPr>
        <w:tabs>
          <w:tab w:pos="525" w:val="left" w:leader="none"/>
        </w:tabs>
        <w:spacing w:line="316" w:lineRule="auto" w:before="76" w:after="0"/>
        <w:ind w:left="524" w:right="199" w:hanging="420"/>
        <w:jc w:val="left"/>
        <w:rPr>
          <w:sz w:val="18"/>
        </w:rPr>
      </w:pPr>
      <w:r>
        <w:rPr>
          <w:sz w:val="18"/>
        </w:rPr>
        <w:t>感染是由于必要的医疗性输血引起的，且医疗性输血是在保单生效日后或复效日后发生的；</w:t>
      </w:r>
    </w:p>
    <w:p>
      <w:pPr>
        <w:pStyle w:val="ListParagraph"/>
        <w:numPr>
          <w:ilvl w:val="0"/>
          <w:numId w:val="20"/>
        </w:numPr>
        <w:tabs>
          <w:tab w:pos="525" w:val="left" w:leader="none"/>
        </w:tabs>
        <w:spacing w:line="240" w:lineRule="auto" w:before="18" w:after="0"/>
        <w:ind w:left="524" w:right="0" w:hanging="420"/>
        <w:jc w:val="left"/>
        <w:rPr>
          <w:sz w:val="18"/>
        </w:rPr>
      </w:pPr>
      <w:r>
        <w:rPr>
          <w:sz w:val="18"/>
        </w:rPr>
        <w:t>提供输血的医疗机构承认该项输血感染为医疗责任事故；</w:t>
      </w:r>
    </w:p>
    <w:p>
      <w:pPr>
        <w:pStyle w:val="ListParagraph"/>
        <w:numPr>
          <w:ilvl w:val="0"/>
          <w:numId w:val="20"/>
        </w:numPr>
        <w:tabs>
          <w:tab w:pos="525" w:val="left" w:leader="none"/>
        </w:tabs>
        <w:spacing w:line="240" w:lineRule="auto" w:before="76" w:after="0"/>
        <w:ind w:left="524"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80"/>
          <w:cols w:num="2" w:equalWidth="0">
            <w:col w:w="2320" w:space="98"/>
            <w:col w:w="7632"/>
          </w:cols>
        </w:sectPr>
      </w:pPr>
    </w:p>
    <w:p>
      <w:pPr>
        <w:pStyle w:val="BodyText"/>
        <w:spacing w:before="8"/>
      </w:pPr>
    </w:p>
    <w:p>
      <w:pPr>
        <w:spacing w:after="0"/>
        <w:sectPr>
          <w:type w:val="continuous"/>
          <w:pgSz w:w="11910" w:h="16840"/>
          <w:pgMar w:top="1040" w:bottom="1180" w:left="1080" w:right="780"/>
        </w:sectPr>
      </w:pPr>
    </w:p>
    <w:p>
      <w:pPr>
        <w:pStyle w:val="Heading3"/>
        <w:numPr>
          <w:ilvl w:val="0"/>
          <w:numId w:val="15"/>
        </w:numPr>
        <w:tabs>
          <w:tab w:pos="525" w:val="left" w:leader="none"/>
        </w:tabs>
        <w:spacing w:line="273" w:lineRule="auto" w:before="35" w:after="0"/>
        <w:ind w:left="524" w:right="0" w:hanging="420"/>
        <w:jc w:val="left"/>
      </w:pPr>
      <w:r>
        <w:rPr>
          <w:spacing w:val="12"/>
        </w:rPr>
        <w:t>严重类风湿性关节</w:t>
      </w:r>
      <w:r>
        <w:rPr/>
        <w:t>炎</w:t>
      </w:r>
    </w:p>
    <w:p>
      <w:pPr>
        <w:pStyle w:val="BodyText"/>
        <w:spacing w:before="60"/>
        <w:ind w:left="104"/>
      </w:pPr>
      <w:r>
        <w:rPr/>
        <w:br w:type="column"/>
      </w:r>
      <w:r>
        <w:rPr/>
        <w:t>是指类风湿性关节炎患者符合以下三项标准的:</w:t>
      </w:r>
    </w:p>
    <w:p>
      <w:pPr>
        <w:pStyle w:val="ListParagraph"/>
        <w:numPr>
          <w:ilvl w:val="0"/>
          <w:numId w:val="21"/>
        </w:numPr>
        <w:tabs>
          <w:tab w:pos="502" w:val="left" w:leader="none"/>
        </w:tabs>
        <w:spacing w:line="316" w:lineRule="auto" w:before="75" w:after="0"/>
        <w:ind w:left="501" w:right="112" w:hanging="397"/>
        <w:jc w:val="left"/>
        <w:rPr>
          <w:sz w:val="18"/>
        </w:rPr>
      </w:pPr>
      <w:r>
        <w:rPr>
          <w:spacing w:val="-3"/>
          <w:sz w:val="18"/>
        </w:rPr>
        <w:t>至少包括下列关节中的三组或以上有广泛受损和畸形改变：手指关节、腕关节、肘关节、膝关节、髋关节、踝关节、脊椎或脚趾关节；</w:t>
      </w:r>
    </w:p>
    <w:p>
      <w:pPr>
        <w:pStyle w:val="ListParagraph"/>
        <w:numPr>
          <w:ilvl w:val="0"/>
          <w:numId w:val="21"/>
        </w:numPr>
        <w:tabs>
          <w:tab w:pos="502" w:val="left" w:leader="none"/>
        </w:tabs>
        <w:spacing w:line="316" w:lineRule="auto" w:before="18" w:after="0"/>
        <w:ind w:left="501" w:right="113"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0"/>
          <w:numId w:val="21"/>
        </w:numPr>
        <w:tabs>
          <w:tab w:pos="502" w:val="left" w:leader="none"/>
        </w:tabs>
        <w:spacing w:line="240" w:lineRule="auto" w:before="18" w:after="0"/>
        <w:ind w:left="501"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before="75"/>
        <w:ind w:left="104" w:right="134"/>
      </w:pPr>
      <w:r>
        <w:rPr/>
        <w:t>类风湿性关节炎系指以关节滑膜炎为特征的慢性全身性自身免疫性疾病，诊断必须符合国际认可的该疾病的诊断标准。</w:t>
      </w:r>
    </w:p>
    <w:p>
      <w:pPr>
        <w:spacing w:after="0" w:line="316" w:lineRule="auto"/>
        <w:sectPr>
          <w:type w:val="continuous"/>
          <w:pgSz w:w="11910" w:h="16840"/>
          <w:pgMar w:top="1040" w:bottom="1180" w:left="1080" w:right="780"/>
          <w:cols w:num="2" w:equalWidth="0">
            <w:col w:w="2320" w:space="98"/>
            <w:col w:w="7632"/>
          </w:cols>
        </w:sectPr>
      </w:pPr>
    </w:p>
    <w:p>
      <w:pPr>
        <w:pStyle w:val="BodyText"/>
        <w:spacing w:before="1"/>
        <w:rPr>
          <w:sz w:val="14"/>
        </w:rPr>
      </w:pPr>
    </w:p>
    <w:p>
      <w:pPr>
        <w:pStyle w:val="ListParagraph"/>
        <w:numPr>
          <w:ilvl w:val="0"/>
          <w:numId w:val="15"/>
        </w:numPr>
        <w:tabs>
          <w:tab w:pos="525" w:val="left" w:leader="none"/>
          <w:tab w:pos="2522" w:val="left" w:leader="none"/>
        </w:tabs>
        <w:spacing w:line="240" w:lineRule="auto" w:before="35" w:after="0"/>
        <w:ind w:left="2522" w:right="0" w:hanging="2418"/>
        <w:jc w:val="left"/>
        <w:rPr>
          <w:sz w:val="18"/>
        </w:rPr>
      </w:pPr>
      <w:r>
        <w:rPr>
          <w:b/>
          <w:sz w:val="21"/>
        </w:rPr>
        <w:t>肾髓质囊性病</w:t>
        <w:tab/>
      </w:r>
      <w:r>
        <w:rPr>
          <w:position w:val="1"/>
          <w:sz w:val="18"/>
        </w:rPr>
        <w:t>肾髓质囊性病的诊断必须同时符合下列要求：</w:t>
      </w:r>
    </w:p>
    <w:p>
      <w:pPr>
        <w:pStyle w:val="ListParagraph"/>
        <w:numPr>
          <w:ilvl w:val="1"/>
          <w:numId w:val="15"/>
        </w:numPr>
        <w:tabs>
          <w:tab w:pos="2943" w:val="left" w:leader="none"/>
        </w:tabs>
        <w:spacing w:line="240" w:lineRule="auto" w:before="62" w:after="0"/>
        <w:ind w:left="2942" w:right="0" w:hanging="420"/>
        <w:jc w:val="left"/>
        <w:rPr>
          <w:sz w:val="18"/>
        </w:rPr>
      </w:pPr>
      <w:r>
        <w:rPr>
          <w:sz w:val="18"/>
        </w:rPr>
        <w:t>肾髓质有囊肿、肾小管萎缩及间质纤维化等病理改变；</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15"/>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2"/>
        <w:rPr>
          <w:sz w:val="21"/>
        </w:rPr>
      </w:pPr>
    </w:p>
    <w:p>
      <w:pPr>
        <w:pStyle w:val="ListParagraph"/>
        <w:numPr>
          <w:ilvl w:val="0"/>
          <w:numId w:val="15"/>
        </w:numPr>
        <w:tabs>
          <w:tab w:pos="525" w:val="left" w:leader="none"/>
        </w:tabs>
        <w:spacing w:line="309" w:lineRule="auto" w:before="0" w:after="0"/>
        <w:ind w:left="2522" w:right="174" w:hanging="2418"/>
        <w:jc w:val="both"/>
        <w:rPr>
          <w:sz w:val="18"/>
        </w:rPr>
      </w:pPr>
      <w:r>
        <w:rPr>
          <w:b/>
          <w:spacing w:val="7"/>
          <w:sz w:val="21"/>
        </w:rPr>
        <w:t>主动脉夹层瘤     </w:t>
      </w:r>
      <w:r>
        <w:rPr>
          <w:spacing w:val="-3"/>
          <w:position w:val="1"/>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2"/>
        <w:rPr>
          <w:sz w:val="17"/>
        </w:rPr>
      </w:pPr>
    </w:p>
    <w:p>
      <w:pPr>
        <w:pStyle w:val="ListParagraph"/>
        <w:numPr>
          <w:ilvl w:val="0"/>
          <w:numId w:val="15"/>
        </w:numPr>
        <w:tabs>
          <w:tab w:pos="525" w:val="left" w:leader="none"/>
          <w:tab w:pos="2522" w:val="left" w:leader="none"/>
        </w:tabs>
        <w:spacing w:line="240" w:lineRule="auto" w:before="0" w:after="0"/>
        <w:ind w:left="2522" w:right="0" w:hanging="2418"/>
        <w:jc w:val="left"/>
        <w:rPr>
          <w:sz w:val="18"/>
        </w:rPr>
      </w:pPr>
      <w:r>
        <w:rPr>
          <w:b/>
          <w:sz w:val="21"/>
        </w:rPr>
        <w:t>脑动脉瘤开颅手术</w:t>
        <w:tab/>
      </w:r>
      <w:r>
        <w:rPr>
          <w:position w:val="1"/>
          <w:sz w:val="18"/>
        </w:rPr>
        <w:t>指确已进行开颅手术以夹闭、修复或切除脑动脉瘤。但不包括导管及血管内手术。</w:t>
      </w:r>
    </w:p>
    <w:p>
      <w:pPr>
        <w:spacing w:after="0" w:line="240" w:lineRule="auto"/>
        <w:jc w:val="left"/>
        <w:rPr>
          <w:sz w:val="18"/>
        </w:rPr>
        <w:sectPr>
          <w:type w:val="continuous"/>
          <w:pgSz w:w="11910" w:h="16840"/>
          <w:pgMar w:top="1040" w:bottom="1180" w:left="1080" w:right="780"/>
        </w:sectPr>
      </w:pPr>
    </w:p>
    <w:p>
      <w:pPr>
        <w:pStyle w:val="BodyText"/>
        <w:spacing w:before="0"/>
        <w:rPr>
          <w:sz w:val="20"/>
        </w:rPr>
      </w:pPr>
    </w:p>
    <w:p>
      <w:pPr>
        <w:pStyle w:val="BodyText"/>
        <w:spacing w:before="0"/>
        <w:rPr>
          <w:sz w:val="20"/>
        </w:rPr>
      </w:pPr>
    </w:p>
    <w:p>
      <w:pPr>
        <w:pStyle w:val="BodyText"/>
        <w:spacing w:before="5"/>
        <w:rPr>
          <w:sz w:val="21"/>
        </w:rPr>
      </w:pPr>
    </w:p>
    <w:p>
      <w:pPr>
        <w:pStyle w:val="BodyText"/>
        <w:spacing w:before="45"/>
        <w:ind w:left="144"/>
      </w:pPr>
      <w:r>
        <w:rPr/>
        <w:t>注：</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2"/>
        </w:numPr>
        <w:tabs>
          <w:tab w:pos="979" w:val="left" w:leader="none"/>
        </w:tabs>
        <w:spacing w:line="240" w:lineRule="auto" w:before="76" w:after="0"/>
        <w:ind w:left="978" w:right="0" w:hanging="414"/>
        <w:jc w:val="left"/>
        <w:rPr>
          <w:sz w:val="18"/>
        </w:rPr>
      </w:pPr>
      <w:r>
        <w:rPr>
          <w:spacing w:val="-5"/>
          <w:sz w:val="18"/>
        </w:rPr>
        <w:t>具有有效的中华人民共和国《医师资格证书》；</w:t>
      </w:r>
    </w:p>
    <w:p>
      <w:pPr>
        <w:pStyle w:val="ListParagraph"/>
        <w:numPr>
          <w:ilvl w:val="1"/>
          <w:numId w:val="22"/>
        </w:numPr>
        <w:tabs>
          <w:tab w:pos="979" w:val="left" w:leader="none"/>
        </w:tabs>
        <w:spacing w:line="240" w:lineRule="auto" w:before="76" w:after="0"/>
        <w:ind w:left="978" w:right="0" w:hanging="414"/>
        <w:jc w:val="left"/>
        <w:rPr>
          <w:sz w:val="18"/>
        </w:rPr>
      </w:pPr>
      <w:r>
        <w:rPr>
          <w:spacing w:val="-5"/>
          <w:sz w:val="18"/>
        </w:rPr>
        <w:t>具有有效的中华人民共和国《医师执业证书》，并按期到相关部门登记注册；</w:t>
      </w:r>
    </w:p>
    <w:p>
      <w:pPr>
        <w:pStyle w:val="ListParagraph"/>
        <w:numPr>
          <w:ilvl w:val="1"/>
          <w:numId w:val="22"/>
        </w:numPr>
        <w:tabs>
          <w:tab w:pos="979" w:val="left" w:leader="none"/>
        </w:tabs>
        <w:spacing w:line="240" w:lineRule="auto" w:before="76" w:after="0"/>
        <w:ind w:left="978" w:right="0" w:hanging="414"/>
        <w:jc w:val="left"/>
        <w:rPr>
          <w:sz w:val="18"/>
        </w:rPr>
      </w:pPr>
      <w:r>
        <w:rPr>
          <w:spacing w:val="-3"/>
          <w:sz w:val="18"/>
        </w:rPr>
        <w:t>具有有效的中华人民共和国主治医师或主治医师以上职称的《医师职称证书》；</w:t>
      </w:r>
    </w:p>
    <w:p>
      <w:pPr>
        <w:pStyle w:val="ListParagraph"/>
        <w:numPr>
          <w:ilvl w:val="1"/>
          <w:numId w:val="22"/>
        </w:numPr>
        <w:tabs>
          <w:tab w:pos="979" w:val="left" w:leader="none"/>
        </w:tabs>
        <w:spacing w:line="240" w:lineRule="auto" w:before="76" w:after="0"/>
        <w:ind w:left="978" w:right="0" w:hanging="414"/>
        <w:jc w:val="left"/>
        <w:rPr>
          <w:sz w:val="18"/>
        </w:rPr>
      </w:pPr>
      <w:r>
        <w:rPr>
          <w:sz w:val="18"/>
        </w:rPr>
        <w:t>在二级或二级以上医院的相应科室从事临床工作三年以上。</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2"/>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2"/>
        </w:numPr>
        <w:tabs>
          <w:tab w:pos="979" w:val="left" w:leader="none"/>
        </w:tabs>
        <w:spacing w:line="240" w:lineRule="auto" w:before="76" w:after="0"/>
        <w:ind w:left="978" w:right="0" w:hanging="414"/>
        <w:jc w:val="left"/>
        <w:rPr>
          <w:sz w:val="18"/>
        </w:rPr>
      </w:pPr>
      <w:r>
        <w:rPr>
          <w:sz w:val="18"/>
        </w:rPr>
        <w:t>穿衣：自己能够穿衣及脱衣；</w:t>
      </w:r>
    </w:p>
    <w:p>
      <w:pPr>
        <w:pStyle w:val="ListParagraph"/>
        <w:numPr>
          <w:ilvl w:val="1"/>
          <w:numId w:val="22"/>
        </w:numPr>
        <w:tabs>
          <w:tab w:pos="979" w:val="left" w:leader="none"/>
        </w:tabs>
        <w:spacing w:line="240" w:lineRule="auto" w:before="76" w:after="0"/>
        <w:ind w:left="978" w:right="0" w:hanging="414"/>
        <w:jc w:val="left"/>
        <w:rPr>
          <w:sz w:val="18"/>
        </w:rPr>
      </w:pPr>
      <w:r>
        <w:rPr>
          <w:sz w:val="18"/>
        </w:rPr>
        <w:t>移动：自己从一个房间到另一个房间；</w:t>
      </w:r>
    </w:p>
    <w:p>
      <w:pPr>
        <w:pStyle w:val="ListParagraph"/>
        <w:numPr>
          <w:ilvl w:val="1"/>
          <w:numId w:val="22"/>
        </w:numPr>
        <w:tabs>
          <w:tab w:pos="979" w:val="left" w:leader="none"/>
        </w:tabs>
        <w:spacing w:line="240" w:lineRule="auto" w:before="76" w:after="0"/>
        <w:ind w:left="978" w:right="0" w:hanging="414"/>
        <w:jc w:val="left"/>
        <w:rPr>
          <w:sz w:val="18"/>
        </w:rPr>
      </w:pPr>
      <w:r>
        <w:rPr>
          <w:sz w:val="18"/>
        </w:rPr>
        <w:t>行动：自己上下床或上下轮椅；</w:t>
      </w:r>
    </w:p>
    <w:p>
      <w:pPr>
        <w:pStyle w:val="ListParagraph"/>
        <w:numPr>
          <w:ilvl w:val="1"/>
          <w:numId w:val="22"/>
        </w:numPr>
        <w:tabs>
          <w:tab w:pos="979" w:val="left" w:leader="none"/>
        </w:tabs>
        <w:spacing w:line="240" w:lineRule="auto" w:before="76" w:after="0"/>
        <w:ind w:left="978" w:right="0" w:hanging="414"/>
        <w:jc w:val="left"/>
        <w:rPr>
          <w:sz w:val="18"/>
        </w:rPr>
      </w:pPr>
      <w:r>
        <w:rPr>
          <w:sz w:val="18"/>
        </w:rPr>
        <w:t>如厕：自己控制进行大小便；</w:t>
      </w:r>
    </w:p>
    <w:p>
      <w:pPr>
        <w:pStyle w:val="ListParagraph"/>
        <w:numPr>
          <w:ilvl w:val="1"/>
          <w:numId w:val="22"/>
        </w:numPr>
        <w:tabs>
          <w:tab w:pos="979" w:val="left" w:leader="none"/>
        </w:tabs>
        <w:spacing w:line="240" w:lineRule="auto" w:before="76" w:after="0"/>
        <w:ind w:left="978" w:right="0" w:hanging="414"/>
        <w:jc w:val="left"/>
        <w:rPr>
          <w:sz w:val="18"/>
        </w:rPr>
      </w:pPr>
      <w:r>
        <w:rPr>
          <w:sz w:val="18"/>
        </w:rPr>
        <w:t>进食：自己从已准备好的碗或碟中取食物放入口中；</w:t>
      </w:r>
    </w:p>
    <w:p>
      <w:pPr>
        <w:pStyle w:val="ListParagraph"/>
        <w:numPr>
          <w:ilvl w:val="1"/>
          <w:numId w:val="22"/>
        </w:numPr>
        <w:tabs>
          <w:tab w:pos="979" w:val="left" w:leader="none"/>
        </w:tabs>
        <w:spacing w:line="240" w:lineRule="auto" w:before="76" w:after="0"/>
        <w:ind w:left="978" w:right="0" w:hanging="414"/>
        <w:jc w:val="left"/>
        <w:rPr>
          <w:sz w:val="18"/>
        </w:rPr>
      </w:pPr>
      <w:r>
        <w:rPr>
          <w:sz w:val="18"/>
        </w:rPr>
        <w:t>洗澡：自己进行淋浴或盆浴。</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1686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1669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82pt;height:11pt;mso-position-horizontal-relative:page;mso-position-vertical-relative:page;z-index:-16912" type="#_x0000_t202" filled="false" stroked="false">
          <v:textbox inset="0,0,0,0">
            <w:txbxContent>
              <w:p>
                <w:pPr>
                  <w:pStyle w:val="BodyText"/>
                  <w:spacing w:line="200" w:lineRule="exact" w:before="0"/>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1688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6840"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16816" type="#_x0000_t202" filled="false" stroked="false">
          <v:textbox inset="0,0,0,0">
            <w:txbxContent>
              <w:p>
                <w:pPr>
                  <w:pStyle w:val="BodyText"/>
                  <w:spacing w:line="200" w:lineRule="exact" w:before="0"/>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1679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6768"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16744" type="#_x0000_t202" filled="false" stroked="false">
          <v:textbox inset="0,0,0,0">
            <w:txbxContent>
              <w:p>
                <w:pPr>
                  <w:pStyle w:val="BodyText"/>
                  <w:spacing w:line="200" w:lineRule="exact" w:before="0"/>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1672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78" w:hanging="414"/>
        <w:jc w:val="left"/>
      </w:pPr>
      <w:rPr>
        <w:rFonts w:hint="default" w:ascii="宋体" w:hAnsi="宋体" w:eastAsia="宋体" w:cs="宋体"/>
        <w:spacing w:val="-90"/>
        <w:w w:val="100"/>
        <w:sz w:val="18"/>
        <w:szCs w:val="18"/>
      </w:rPr>
    </w:lvl>
    <w:lvl w:ilvl="2">
      <w:start w:val="0"/>
      <w:numFmt w:val="bullet"/>
      <w:lvlText w:val="•"/>
      <w:lvlJc w:val="left"/>
      <w:pPr>
        <w:ind w:left="1967" w:hanging="414"/>
      </w:pPr>
      <w:rPr>
        <w:rFonts w:hint="default"/>
      </w:rPr>
    </w:lvl>
    <w:lvl w:ilvl="3">
      <w:start w:val="0"/>
      <w:numFmt w:val="bullet"/>
      <w:lvlText w:val="•"/>
      <w:lvlJc w:val="left"/>
      <w:pPr>
        <w:ind w:left="2954" w:hanging="414"/>
      </w:pPr>
      <w:rPr>
        <w:rFonts w:hint="default"/>
      </w:rPr>
    </w:lvl>
    <w:lvl w:ilvl="4">
      <w:start w:val="0"/>
      <w:numFmt w:val="bullet"/>
      <w:lvlText w:val="•"/>
      <w:lvlJc w:val="left"/>
      <w:pPr>
        <w:ind w:left="3941" w:hanging="414"/>
      </w:pPr>
      <w:rPr>
        <w:rFonts w:hint="default"/>
      </w:rPr>
    </w:lvl>
    <w:lvl w:ilvl="5">
      <w:start w:val="0"/>
      <w:numFmt w:val="bullet"/>
      <w:lvlText w:val="•"/>
      <w:lvlJc w:val="left"/>
      <w:pPr>
        <w:ind w:left="4928" w:hanging="414"/>
      </w:pPr>
      <w:rPr>
        <w:rFonts w:hint="default"/>
      </w:rPr>
    </w:lvl>
    <w:lvl w:ilvl="6">
      <w:start w:val="0"/>
      <w:numFmt w:val="bullet"/>
      <w:lvlText w:val="•"/>
      <w:lvlJc w:val="left"/>
      <w:pPr>
        <w:ind w:left="5915" w:hanging="414"/>
      </w:pPr>
      <w:rPr>
        <w:rFonts w:hint="default"/>
      </w:rPr>
    </w:lvl>
    <w:lvl w:ilvl="7">
      <w:start w:val="0"/>
      <w:numFmt w:val="bullet"/>
      <w:lvlText w:val="•"/>
      <w:lvlJc w:val="left"/>
      <w:pPr>
        <w:ind w:left="6902" w:hanging="414"/>
      </w:pPr>
      <w:rPr>
        <w:rFonts w:hint="default"/>
      </w:rPr>
    </w:lvl>
    <w:lvl w:ilvl="8">
      <w:start w:val="0"/>
      <w:numFmt w:val="bullet"/>
      <w:lvlText w:val="•"/>
      <w:lvlJc w:val="left"/>
      <w:pPr>
        <w:ind w:left="7890" w:hanging="414"/>
      </w:pPr>
      <w:rPr>
        <w:rFonts w:hint="default"/>
      </w:rPr>
    </w:lvl>
  </w:abstractNum>
  <w:abstractNum w:abstractNumId="20">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19">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4073" w:hanging="420"/>
      </w:pPr>
      <w:rPr>
        <w:rFonts w:hint="default"/>
      </w:rPr>
    </w:lvl>
    <w:lvl w:ilvl="6">
      <w:start w:val="0"/>
      <w:numFmt w:val="bullet"/>
      <w:lvlText w:val="•"/>
      <w:lvlJc w:val="left"/>
      <w:pPr>
        <w:ind w:left="4783" w:hanging="420"/>
      </w:pPr>
      <w:rPr>
        <w:rFonts w:hint="default"/>
      </w:rPr>
    </w:lvl>
    <w:lvl w:ilvl="7">
      <w:start w:val="0"/>
      <w:numFmt w:val="bullet"/>
      <w:lvlText w:val="•"/>
      <w:lvlJc w:val="left"/>
      <w:pPr>
        <w:ind w:left="5494" w:hanging="420"/>
      </w:pPr>
      <w:rPr>
        <w:rFonts w:hint="default"/>
      </w:rPr>
    </w:lvl>
    <w:lvl w:ilvl="8">
      <w:start w:val="0"/>
      <w:numFmt w:val="bullet"/>
      <w:lvlText w:val="•"/>
      <w:lvlJc w:val="left"/>
      <w:pPr>
        <w:ind w:left="6205" w:hanging="420"/>
      </w:pPr>
      <w:rPr>
        <w:rFonts w:hint="default"/>
      </w:rPr>
    </w:lvl>
  </w:abstractNum>
  <w:abstractNum w:abstractNumId="18">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7">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14" w:hanging="398"/>
      </w:pPr>
      <w:rPr>
        <w:rFonts w:hint="default"/>
      </w:rPr>
    </w:lvl>
    <w:lvl w:ilvl="2">
      <w:start w:val="0"/>
      <w:numFmt w:val="bullet"/>
      <w:lvlText w:val="•"/>
      <w:lvlJc w:val="left"/>
      <w:pPr>
        <w:ind w:left="1929" w:hanging="398"/>
      </w:pPr>
      <w:rPr>
        <w:rFonts w:hint="default"/>
      </w:rPr>
    </w:lvl>
    <w:lvl w:ilvl="3">
      <w:start w:val="0"/>
      <w:numFmt w:val="bullet"/>
      <w:lvlText w:val="•"/>
      <w:lvlJc w:val="left"/>
      <w:pPr>
        <w:ind w:left="2643" w:hanging="398"/>
      </w:pPr>
      <w:rPr>
        <w:rFonts w:hint="default"/>
      </w:rPr>
    </w:lvl>
    <w:lvl w:ilvl="4">
      <w:start w:val="0"/>
      <w:numFmt w:val="bullet"/>
      <w:lvlText w:val="•"/>
      <w:lvlJc w:val="left"/>
      <w:pPr>
        <w:ind w:left="3358" w:hanging="398"/>
      </w:pPr>
      <w:rPr>
        <w:rFonts w:hint="default"/>
      </w:rPr>
    </w:lvl>
    <w:lvl w:ilvl="5">
      <w:start w:val="0"/>
      <w:numFmt w:val="bullet"/>
      <w:lvlText w:val="•"/>
      <w:lvlJc w:val="left"/>
      <w:pPr>
        <w:ind w:left="4073" w:hanging="398"/>
      </w:pPr>
      <w:rPr>
        <w:rFonts w:hint="default"/>
      </w:rPr>
    </w:lvl>
    <w:lvl w:ilvl="6">
      <w:start w:val="0"/>
      <w:numFmt w:val="bullet"/>
      <w:lvlText w:val="•"/>
      <w:lvlJc w:val="left"/>
      <w:pPr>
        <w:ind w:left="4787" w:hanging="398"/>
      </w:pPr>
      <w:rPr>
        <w:rFonts w:hint="default"/>
      </w:rPr>
    </w:lvl>
    <w:lvl w:ilvl="7">
      <w:start w:val="0"/>
      <w:numFmt w:val="bullet"/>
      <w:lvlText w:val="•"/>
      <w:lvlJc w:val="left"/>
      <w:pPr>
        <w:ind w:left="5502" w:hanging="398"/>
      </w:pPr>
      <w:rPr>
        <w:rFonts w:hint="default"/>
      </w:rPr>
    </w:lvl>
    <w:lvl w:ilvl="8">
      <w:start w:val="0"/>
      <w:numFmt w:val="bullet"/>
      <w:lvlText w:val="•"/>
      <w:lvlJc w:val="left"/>
      <w:pPr>
        <w:ind w:left="6217" w:hanging="398"/>
      </w:pPr>
      <w:rPr>
        <w:rFonts w:hint="default"/>
      </w:rPr>
    </w:lvl>
  </w:abstractNum>
  <w:abstractNum w:abstractNumId="16">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8" w:hanging="398"/>
      </w:pPr>
      <w:rPr>
        <w:rFonts w:hint="default"/>
      </w:rPr>
    </w:lvl>
    <w:lvl w:ilvl="2">
      <w:start w:val="0"/>
      <w:numFmt w:val="bullet"/>
      <w:lvlText w:val="•"/>
      <w:lvlJc w:val="left"/>
      <w:pPr>
        <w:ind w:left="1917" w:hanging="398"/>
      </w:pPr>
      <w:rPr>
        <w:rFonts w:hint="default"/>
      </w:rPr>
    </w:lvl>
    <w:lvl w:ilvl="3">
      <w:start w:val="0"/>
      <w:numFmt w:val="bullet"/>
      <w:lvlText w:val="•"/>
      <w:lvlJc w:val="left"/>
      <w:pPr>
        <w:ind w:left="2625" w:hanging="398"/>
      </w:pPr>
      <w:rPr>
        <w:rFonts w:hint="default"/>
      </w:rPr>
    </w:lvl>
    <w:lvl w:ilvl="4">
      <w:start w:val="0"/>
      <w:numFmt w:val="bullet"/>
      <w:lvlText w:val="•"/>
      <w:lvlJc w:val="left"/>
      <w:pPr>
        <w:ind w:left="3334" w:hanging="398"/>
      </w:pPr>
      <w:rPr>
        <w:rFonts w:hint="default"/>
      </w:rPr>
    </w:lvl>
    <w:lvl w:ilvl="5">
      <w:start w:val="0"/>
      <w:numFmt w:val="bullet"/>
      <w:lvlText w:val="•"/>
      <w:lvlJc w:val="left"/>
      <w:pPr>
        <w:ind w:left="4043" w:hanging="398"/>
      </w:pPr>
      <w:rPr>
        <w:rFonts w:hint="default"/>
      </w:rPr>
    </w:lvl>
    <w:lvl w:ilvl="6">
      <w:start w:val="0"/>
      <w:numFmt w:val="bullet"/>
      <w:lvlText w:val="•"/>
      <w:lvlJc w:val="left"/>
      <w:pPr>
        <w:ind w:left="4751" w:hanging="398"/>
      </w:pPr>
      <w:rPr>
        <w:rFonts w:hint="default"/>
      </w:rPr>
    </w:lvl>
    <w:lvl w:ilvl="7">
      <w:start w:val="0"/>
      <w:numFmt w:val="bullet"/>
      <w:lvlText w:val="•"/>
      <w:lvlJc w:val="left"/>
      <w:pPr>
        <w:ind w:left="5460" w:hanging="398"/>
      </w:pPr>
      <w:rPr>
        <w:rFonts w:hint="default"/>
      </w:rPr>
    </w:lvl>
    <w:lvl w:ilvl="8">
      <w:start w:val="0"/>
      <w:numFmt w:val="bullet"/>
      <w:lvlText w:val="•"/>
      <w:lvlJc w:val="left"/>
      <w:pPr>
        <w:ind w:left="6169" w:hanging="398"/>
      </w:pPr>
      <w:rPr>
        <w:rFonts w:hint="default"/>
      </w:rPr>
    </w:lvl>
  </w:abstractNum>
  <w:abstractNum w:abstractNumId="15">
    <w:multiLevelType w:val="hybridMultilevel"/>
    <w:lvl w:ilvl="0">
      <w:start w:val="1"/>
      <w:numFmt w:val="decimal"/>
      <w:lvlText w:val="(%1)"/>
      <w:lvlJc w:val="left"/>
      <w:pPr>
        <w:ind w:left="104"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5" w:hanging="398"/>
      </w:pPr>
      <w:rPr>
        <w:rFonts w:hint="default"/>
      </w:rPr>
    </w:lvl>
    <w:lvl w:ilvl="4">
      <w:start w:val="0"/>
      <w:numFmt w:val="bullet"/>
      <w:lvlText w:val="•"/>
      <w:lvlJc w:val="left"/>
      <w:pPr>
        <w:ind w:left="3094"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1" w:hanging="398"/>
      </w:pPr>
      <w:rPr>
        <w:rFonts w:hint="default"/>
      </w:rPr>
    </w:lvl>
    <w:lvl w:ilvl="7">
      <w:start w:val="0"/>
      <w:numFmt w:val="bullet"/>
      <w:lvlText w:val="•"/>
      <w:lvlJc w:val="left"/>
      <w:pPr>
        <w:ind w:left="5340" w:hanging="398"/>
      </w:pPr>
      <w:rPr>
        <w:rFonts w:hint="default"/>
      </w:rPr>
    </w:lvl>
    <w:lvl w:ilvl="8">
      <w:start w:val="0"/>
      <w:numFmt w:val="bullet"/>
      <w:lvlText w:val="•"/>
      <w:lvlJc w:val="left"/>
      <w:pPr>
        <w:ind w:left="6089" w:hanging="398"/>
      </w:pPr>
      <w:rPr>
        <w:rFonts w:hint="default"/>
      </w:rPr>
    </w:lvl>
  </w:abstractNum>
  <w:abstractNum w:abstractNumId="14">
    <w:multiLevelType w:val="hybridMultilevel"/>
    <w:lvl w:ilvl="0">
      <w:start w:val="1"/>
      <w:numFmt w:val="decimal"/>
      <w:lvlText w:val="%1."/>
      <w:lvlJc w:val="left"/>
      <w:pPr>
        <w:ind w:left="2522" w:hanging="420"/>
        <w:jc w:val="left"/>
      </w:pPr>
      <w:rPr>
        <w:rFonts w:hint="default" w:ascii="宋体" w:hAnsi="宋体" w:eastAsia="宋体" w:cs="宋体"/>
        <w:b/>
        <w:bCs/>
        <w:w w:val="99"/>
        <w:sz w:val="21"/>
        <w:szCs w:val="21"/>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3946" w:hanging="360"/>
      </w:pPr>
      <w:rPr>
        <w:rFonts w:hint="default"/>
      </w:rPr>
    </w:lvl>
    <w:lvl w:ilvl="5">
      <w:start w:val="0"/>
      <w:numFmt w:val="bullet"/>
      <w:lvlText w:val="•"/>
      <w:lvlJc w:val="left"/>
      <w:pPr>
        <w:ind w:left="4952" w:hanging="360"/>
      </w:pPr>
      <w:rPr>
        <w:rFonts w:hint="default"/>
      </w:rPr>
    </w:lvl>
    <w:lvl w:ilvl="6">
      <w:start w:val="0"/>
      <w:numFmt w:val="bullet"/>
      <w:lvlText w:val="•"/>
      <w:lvlJc w:val="left"/>
      <w:pPr>
        <w:ind w:left="5959" w:hanging="360"/>
      </w:pPr>
      <w:rPr>
        <w:rFonts w:hint="default"/>
      </w:rPr>
    </w:lvl>
    <w:lvl w:ilvl="7">
      <w:start w:val="0"/>
      <w:numFmt w:val="bullet"/>
      <w:lvlText w:val="•"/>
      <w:lvlJc w:val="left"/>
      <w:pPr>
        <w:ind w:left="6965" w:hanging="360"/>
      </w:pPr>
      <w:rPr>
        <w:rFonts w:hint="default"/>
      </w:rPr>
    </w:lvl>
    <w:lvl w:ilvl="8">
      <w:start w:val="0"/>
      <w:numFmt w:val="bullet"/>
      <w:lvlText w:val="•"/>
      <w:lvlJc w:val="left"/>
      <w:pPr>
        <w:ind w:left="7971" w:hanging="360"/>
      </w:pPr>
      <w:rPr>
        <w:rFonts w:hint="default"/>
      </w:rPr>
    </w:lvl>
  </w:abstractNum>
  <w:abstractNum w:abstractNumId="13">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45" w:hanging="398"/>
      </w:pPr>
      <w:rPr>
        <w:rFonts w:hint="default"/>
      </w:rPr>
    </w:lvl>
    <w:lvl w:ilvl="2">
      <w:start w:val="0"/>
      <w:numFmt w:val="bullet"/>
      <w:lvlText w:val="•"/>
      <w:lvlJc w:val="left"/>
      <w:pPr>
        <w:ind w:left="1951" w:hanging="398"/>
      </w:pPr>
      <w:rPr>
        <w:rFonts w:hint="default"/>
      </w:rPr>
    </w:lvl>
    <w:lvl w:ilvl="3">
      <w:start w:val="0"/>
      <w:numFmt w:val="bullet"/>
      <w:lvlText w:val="•"/>
      <w:lvlJc w:val="left"/>
      <w:pPr>
        <w:ind w:left="2656" w:hanging="398"/>
      </w:pPr>
      <w:rPr>
        <w:rFonts w:hint="default"/>
      </w:rPr>
    </w:lvl>
    <w:lvl w:ilvl="4">
      <w:start w:val="0"/>
      <w:numFmt w:val="bullet"/>
      <w:lvlText w:val="•"/>
      <w:lvlJc w:val="left"/>
      <w:pPr>
        <w:ind w:left="3362" w:hanging="398"/>
      </w:pPr>
      <w:rPr>
        <w:rFonts w:hint="default"/>
      </w:rPr>
    </w:lvl>
    <w:lvl w:ilvl="5">
      <w:start w:val="0"/>
      <w:numFmt w:val="bullet"/>
      <w:lvlText w:val="•"/>
      <w:lvlJc w:val="left"/>
      <w:pPr>
        <w:ind w:left="4067" w:hanging="398"/>
      </w:pPr>
      <w:rPr>
        <w:rFonts w:hint="default"/>
      </w:rPr>
    </w:lvl>
    <w:lvl w:ilvl="6">
      <w:start w:val="0"/>
      <w:numFmt w:val="bullet"/>
      <w:lvlText w:val="•"/>
      <w:lvlJc w:val="left"/>
      <w:pPr>
        <w:ind w:left="4773" w:hanging="398"/>
      </w:pPr>
      <w:rPr>
        <w:rFonts w:hint="default"/>
      </w:rPr>
    </w:lvl>
    <w:lvl w:ilvl="7">
      <w:start w:val="0"/>
      <w:numFmt w:val="bullet"/>
      <w:lvlText w:val="•"/>
      <w:lvlJc w:val="left"/>
      <w:pPr>
        <w:ind w:left="5478" w:hanging="398"/>
      </w:pPr>
      <w:rPr>
        <w:rFonts w:hint="default"/>
      </w:rPr>
    </w:lvl>
    <w:lvl w:ilvl="8">
      <w:start w:val="0"/>
      <w:numFmt w:val="bullet"/>
      <w:lvlText w:val="•"/>
      <w:lvlJc w:val="left"/>
      <w:pPr>
        <w:ind w:left="6184" w:hanging="398"/>
      </w:pPr>
      <w:rPr>
        <w:rFonts w:hint="default"/>
      </w:rPr>
    </w:lvl>
  </w:abstractNum>
  <w:abstractNum w:abstractNumId="12">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right"/>
      </w:pPr>
      <w:rPr>
        <w:rFonts w:hint="default" w:ascii="宋体" w:hAnsi="宋体" w:eastAsia="宋体" w:cs="宋体"/>
        <w:b/>
        <w:bCs/>
        <w:w w:val="99"/>
        <w:sz w:val="21"/>
        <w:szCs w:val="21"/>
      </w:rPr>
    </w:lvl>
    <w:lvl w:ilvl="2">
      <w:start w:val="1"/>
      <w:numFmt w:val="decimal"/>
      <w:lvlText w:val="(%3)"/>
      <w:lvlJc w:val="left"/>
      <w:pPr>
        <w:ind w:left="2930" w:hanging="398"/>
        <w:jc w:val="left"/>
      </w:pPr>
      <w:rPr>
        <w:rFonts w:hint="default" w:ascii="宋体" w:hAnsi="宋体" w:eastAsia="宋体" w:cs="宋体"/>
        <w:w w:val="100"/>
        <w:sz w:val="18"/>
        <w:szCs w:val="18"/>
      </w:rPr>
    </w:lvl>
    <w:lvl w:ilvl="3">
      <w:start w:val="0"/>
      <w:numFmt w:val="bullet"/>
      <w:lvlText w:val="•"/>
      <w:lvlJc w:val="left"/>
      <w:pPr>
        <w:ind w:left="4505" w:hanging="398"/>
      </w:pPr>
      <w:rPr>
        <w:rFonts w:hint="default"/>
      </w:rPr>
    </w:lvl>
    <w:lvl w:ilvl="4">
      <w:start w:val="0"/>
      <w:numFmt w:val="bullet"/>
      <w:lvlText w:val="•"/>
      <w:lvlJc w:val="left"/>
      <w:pPr>
        <w:ind w:left="5288" w:hanging="398"/>
      </w:pPr>
      <w:rPr>
        <w:rFonts w:hint="default"/>
      </w:rPr>
    </w:lvl>
    <w:lvl w:ilvl="5">
      <w:start w:val="0"/>
      <w:numFmt w:val="bullet"/>
      <w:lvlText w:val="•"/>
      <w:lvlJc w:val="left"/>
      <w:pPr>
        <w:ind w:left="6070" w:hanging="398"/>
      </w:pPr>
      <w:rPr>
        <w:rFonts w:hint="default"/>
      </w:rPr>
    </w:lvl>
    <w:lvl w:ilvl="6">
      <w:start w:val="0"/>
      <w:numFmt w:val="bullet"/>
      <w:lvlText w:val="•"/>
      <w:lvlJc w:val="left"/>
      <w:pPr>
        <w:ind w:left="6853" w:hanging="398"/>
      </w:pPr>
      <w:rPr>
        <w:rFonts w:hint="default"/>
      </w:rPr>
    </w:lvl>
    <w:lvl w:ilvl="7">
      <w:start w:val="0"/>
      <w:numFmt w:val="bullet"/>
      <w:lvlText w:val="•"/>
      <w:lvlJc w:val="left"/>
      <w:pPr>
        <w:ind w:left="7636" w:hanging="398"/>
      </w:pPr>
      <w:rPr>
        <w:rFonts w:hint="default"/>
      </w:rPr>
    </w:lvl>
    <w:lvl w:ilvl="8">
      <w:start w:val="0"/>
      <w:numFmt w:val="bullet"/>
      <w:lvlText w:val="•"/>
      <w:lvlJc w:val="left"/>
      <w:pPr>
        <w:ind w:left="8418" w:hanging="398"/>
      </w:pPr>
      <w:rPr>
        <w:rFonts w:hint="default"/>
      </w:rPr>
    </w:lvl>
  </w:abstractNum>
  <w:abstractNum w:abstractNumId="11">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10">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9">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1"/>
      <w:numFmt w:val="decimal"/>
      <w:lvlText w:val="(%3)"/>
      <w:lvlJc w:val="left"/>
      <w:pPr>
        <w:ind w:left="3010" w:hanging="398"/>
        <w:jc w:val="left"/>
      </w:pPr>
      <w:rPr>
        <w:rFonts w:hint="default" w:ascii="宋体" w:hAnsi="宋体" w:eastAsia="宋体" w:cs="宋体"/>
        <w:w w:val="100"/>
        <w:sz w:val="18"/>
        <w:szCs w:val="18"/>
      </w:rPr>
    </w:lvl>
    <w:lvl w:ilvl="3">
      <w:start w:val="0"/>
      <w:numFmt w:val="bullet"/>
      <w:lvlText w:val="•"/>
      <w:lvlJc w:val="left"/>
      <w:pPr>
        <w:ind w:left="2831" w:hanging="398"/>
      </w:pPr>
      <w:rPr>
        <w:rFonts w:hint="default"/>
      </w:rPr>
    </w:lvl>
    <w:lvl w:ilvl="4">
      <w:start w:val="0"/>
      <w:numFmt w:val="bullet"/>
      <w:lvlText w:val="•"/>
      <w:lvlJc w:val="left"/>
      <w:pPr>
        <w:ind w:left="2737" w:hanging="398"/>
      </w:pPr>
      <w:rPr>
        <w:rFonts w:hint="default"/>
      </w:rPr>
    </w:lvl>
    <w:lvl w:ilvl="5">
      <w:start w:val="0"/>
      <w:numFmt w:val="bullet"/>
      <w:lvlText w:val="•"/>
      <w:lvlJc w:val="left"/>
      <w:pPr>
        <w:ind w:left="2642" w:hanging="398"/>
      </w:pPr>
      <w:rPr>
        <w:rFonts w:hint="default"/>
      </w:rPr>
    </w:lvl>
    <w:lvl w:ilvl="6">
      <w:start w:val="0"/>
      <w:numFmt w:val="bullet"/>
      <w:lvlText w:val="•"/>
      <w:lvlJc w:val="left"/>
      <w:pPr>
        <w:ind w:left="2548" w:hanging="398"/>
      </w:pPr>
      <w:rPr>
        <w:rFonts w:hint="default"/>
      </w:rPr>
    </w:lvl>
    <w:lvl w:ilvl="7">
      <w:start w:val="0"/>
      <w:numFmt w:val="bullet"/>
      <w:lvlText w:val="•"/>
      <w:lvlJc w:val="left"/>
      <w:pPr>
        <w:ind w:left="2454" w:hanging="398"/>
      </w:pPr>
      <w:rPr>
        <w:rFonts w:hint="default"/>
      </w:rPr>
    </w:lvl>
    <w:lvl w:ilvl="8">
      <w:start w:val="0"/>
      <w:numFmt w:val="bullet"/>
      <w:lvlText w:val="•"/>
      <w:lvlJc w:val="left"/>
      <w:pPr>
        <w:ind w:left="2360" w:hanging="398"/>
      </w:pPr>
      <w:rPr>
        <w:rFonts w:hint="default"/>
      </w:rPr>
    </w:lvl>
  </w:abstractNum>
  <w:abstractNum w:abstractNumId="8">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7">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3">
    <w:multiLevelType w:val="hybridMultilevel"/>
    <w:lvl w:ilvl="0">
      <w:start w:val="8"/>
      <w:numFmt w:val="decimal"/>
      <w:lvlText w:val="%1"/>
      <w:lvlJc w:val="left"/>
      <w:pPr>
        <w:ind w:left="1065" w:hanging="421"/>
        <w:jc w:val="left"/>
      </w:pPr>
      <w:rPr>
        <w:rFonts w:hint="default"/>
      </w:rPr>
    </w:lvl>
    <w:lvl w:ilvl="1">
      <w:start w:val="1"/>
      <w:numFmt w:val="decimal"/>
      <w:lvlText w:val="%1.%2"/>
      <w:lvlJc w:val="left"/>
      <w:pPr>
        <w:ind w:left="1065" w:hanging="421"/>
        <w:jc w:val="left"/>
      </w:pPr>
      <w:rPr>
        <w:rFonts w:hint="default" w:ascii="宋体" w:hAnsi="宋体" w:eastAsia="宋体" w:cs="宋体"/>
        <w:spacing w:val="-2"/>
        <w:w w:val="100"/>
        <w:sz w:val="21"/>
        <w:szCs w:val="21"/>
      </w:rPr>
    </w:lvl>
    <w:lvl w:ilvl="2">
      <w:start w:val="0"/>
      <w:numFmt w:val="bullet"/>
      <w:lvlText w:val="•"/>
      <w:lvlJc w:val="left"/>
      <w:pPr>
        <w:ind w:left="1408" w:hanging="421"/>
      </w:pPr>
      <w:rPr>
        <w:rFonts w:hint="default"/>
      </w:rPr>
    </w:lvl>
    <w:lvl w:ilvl="3">
      <w:start w:val="0"/>
      <w:numFmt w:val="bullet"/>
      <w:lvlText w:val="•"/>
      <w:lvlJc w:val="left"/>
      <w:pPr>
        <w:ind w:left="1582" w:hanging="421"/>
      </w:pPr>
      <w:rPr>
        <w:rFonts w:hint="default"/>
      </w:rPr>
    </w:lvl>
    <w:lvl w:ilvl="4">
      <w:start w:val="0"/>
      <w:numFmt w:val="bullet"/>
      <w:lvlText w:val="•"/>
      <w:lvlJc w:val="left"/>
      <w:pPr>
        <w:ind w:left="1756" w:hanging="421"/>
      </w:pPr>
      <w:rPr>
        <w:rFonts w:hint="default"/>
      </w:rPr>
    </w:lvl>
    <w:lvl w:ilvl="5">
      <w:start w:val="0"/>
      <w:numFmt w:val="bullet"/>
      <w:lvlText w:val="•"/>
      <w:lvlJc w:val="left"/>
      <w:pPr>
        <w:ind w:left="1931" w:hanging="421"/>
      </w:pPr>
      <w:rPr>
        <w:rFonts w:hint="default"/>
      </w:rPr>
    </w:lvl>
    <w:lvl w:ilvl="6">
      <w:start w:val="0"/>
      <w:numFmt w:val="bullet"/>
      <w:lvlText w:val="•"/>
      <w:lvlJc w:val="left"/>
      <w:pPr>
        <w:ind w:left="2105" w:hanging="421"/>
      </w:pPr>
      <w:rPr>
        <w:rFonts w:hint="default"/>
      </w:rPr>
    </w:lvl>
    <w:lvl w:ilvl="7">
      <w:start w:val="0"/>
      <w:numFmt w:val="bullet"/>
      <w:lvlText w:val="•"/>
      <w:lvlJc w:val="left"/>
      <w:pPr>
        <w:ind w:left="2279" w:hanging="421"/>
      </w:pPr>
      <w:rPr>
        <w:rFonts w:hint="default"/>
      </w:rPr>
    </w:lvl>
    <w:lvl w:ilvl="8">
      <w:start w:val="0"/>
      <w:numFmt w:val="bullet"/>
      <w:lvlText w:val="•"/>
      <w:lvlJc w:val="left"/>
      <w:pPr>
        <w:ind w:left="2453" w:hanging="421"/>
      </w:pPr>
      <w:rPr>
        <w:rFonts w:hint="default"/>
      </w:rPr>
    </w:lvl>
  </w:abstractNum>
  <w:abstractNum w:abstractNumId="2">
    <w:multiLevelType w:val="hybridMultilevel"/>
    <w:lvl w:ilvl="0">
      <w:start w:val="5"/>
      <w:numFmt w:val="decimal"/>
      <w:lvlText w:val="%1"/>
      <w:lvlJc w:val="left"/>
      <w:pPr>
        <w:ind w:left="985" w:hanging="421"/>
        <w:jc w:val="left"/>
      </w:pPr>
      <w:rPr>
        <w:rFonts w:hint="default"/>
      </w:rPr>
    </w:lvl>
    <w:lvl w:ilvl="1">
      <w:start w:val="1"/>
      <w:numFmt w:val="decimal"/>
      <w:lvlText w:val="%1.%2"/>
      <w:lvlJc w:val="left"/>
      <w:pPr>
        <w:ind w:left="985" w:hanging="421"/>
        <w:jc w:val="left"/>
      </w:pPr>
      <w:rPr>
        <w:rFonts w:hint="default" w:ascii="宋体" w:hAnsi="宋体" w:eastAsia="宋体" w:cs="宋体"/>
        <w:spacing w:val="-2"/>
        <w:w w:val="100"/>
        <w:sz w:val="21"/>
        <w:szCs w:val="21"/>
      </w:rPr>
    </w:lvl>
    <w:lvl w:ilvl="2">
      <w:start w:val="0"/>
      <w:numFmt w:val="bullet"/>
      <w:lvlText w:val="•"/>
      <w:lvlJc w:val="left"/>
      <w:pPr>
        <w:ind w:left="1319" w:hanging="421"/>
      </w:pPr>
      <w:rPr>
        <w:rFonts w:hint="default"/>
      </w:rPr>
    </w:lvl>
    <w:lvl w:ilvl="3">
      <w:start w:val="0"/>
      <w:numFmt w:val="bullet"/>
      <w:lvlText w:val="•"/>
      <w:lvlJc w:val="left"/>
      <w:pPr>
        <w:ind w:left="1489" w:hanging="421"/>
      </w:pPr>
      <w:rPr>
        <w:rFonts w:hint="default"/>
      </w:rPr>
    </w:lvl>
    <w:lvl w:ilvl="4">
      <w:start w:val="0"/>
      <w:numFmt w:val="bullet"/>
      <w:lvlText w:val="•"/>
      <w:lvlJc w:val="left"/>
      <w:pPr>
        <w:ind w:left="1659" w:hanging="421"/>
      </w:pPr>
      <w:rPr>
        <w:rFonts w:hint="default"/>
      </w:rPr>
    </w:lvl>
    <w:lvl w:ilvl="5">
      <w:start w:val="0"/>
      <w:numFmt w:val="bullet"/>
      <w:lvlText w:val="•"/>
      <w:lvlJc w:val="left"/>
      <w:pPr>
        <w:ind w:left="1829" w:hanging="421"/>
      </w:pPr>
      <w:rPr>
        <w:rFonts w:hint="default"/>
      </w:rPr>
    </w:lvl>
    <w:lvl w:ilvl="6">
      <w:start w:val="0"/>
      <w:numFmt w:val="bullet"/>
      <w:lvlText w:val="•"/>
      <w:lvlJc w:val="left"/>
      <w:pPr>
        <w:ind w:left="1998" w:hanging="421"/>
      </w:pPr>
      <w:rPr>
        <w:rFonts w:hint="default"/>
      </w:rPr>
    </w:lvl>
    <w:lvl w:ilvl="7">
      <w:start w:val="0"/>
      <w:numFmt w:val="bullet"/>
      <w:lvlText w:val="•"/>
      <w:lvlJc w:val="left"/>
      <w:pPr>
        <w:ind w:left="2168" w:hanging="421"/>
      </w:pPr>
      <w:rPr>
        <w:rFonts w:hint="default"/>
      </w:rPr>
    </w:lvl>
    <w:lvl w:ilvl="8">
      <w:start w:val="0"/>
      <w:numFmt w:val="bullet"/>
      <w:lvlText w:val="•"/>
      <w:lvlJc w:val="left"/>
      <w:pPr>
        <w:ind w:left="2338" w:hanging="421"/>
      </w:pPr>
      <w:rPr>
        <w:rFonts w:hint="default"/>
      </w:rPr>
    </w:lvl>
  </w:abstractNum>
  <w:abstractNum w:abstractNumId="1">
    <w:multiLevelType w:val="hybridMultilevel"/>
    <w:lvl w:ilvl="0">
      <w:start w:val="1"/>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044" w:hanging="421"/>
      </w:pPr>
      <w:rPr>
        <w:rFonts w:hint="default"/>
      </w:rPr>
    </w:lvl>
    <w:lvl w:ilvl="3">
      <w:start w:val="0"/>
      <w:numFmt w:val="bullet"/>
      <w:lvlText w:val="•"/>
      <w:lvlJc w:val="left"/>
      <w:pPr>
        <w:ind w:left="1227" w:hanging="421"/>
      </w:pPr>
      <w:rPr>
        <w:rFonts w:hint="default"/>
      </w:rPr>
    </w:lvl>
    <w:lvl w:ilvl="4">
      <w:start w:val="0"/>
      <w:numFmt w:val="bullet"/>
      <w:lvlText w:val="•"/>
      <w:lvlJc w:val="left"/>
      <w:pPr>
        <w:ind w:left="1409" w:hanging="421"/>
      </w:pPr>
      <w:rPr>
        <w:rFonts w:hint="default"/>
      </w:rPr>
    </w:lvl>
    <w:lvl w:ilvl="5">
      <w:start w:val="0"/>
      <w:numFmt w:val="bullet"/>
      <w:lvlText w:val="•"/>
      <w:lvlJc w:val="left"/>
      <w:pPr>
        <w:ind w:left="1592" w:hanging="421"/>
      </w:pPr>
      <w:rPr>
        <w:rFonts w:hint="default"/>
      </w:rPr>
    </w:lvl>
    <w:lvl w:ilvl="6">
      <w:start w:val="0"/>
      <w:numFmt w:val="bullet"/>
      <w:lvlText w:val="•"/>
      <w:lvlJc w:val="left"/>
      <w:pPr>
        <w:ind w:left="1774" w:hanging="421"/>
      </w:pPr>
      <w:rPr>
        <w:rFonts w:hint="default"/>
      </w:rPr>
    </w:lvl>
    <w:lvl w:ilvl="7">
      <w:start w:val="0"/>
      <w:numFmt w:val="bullet"/>
      <w:lvlText w:val="•"/>
      <w:lvlJc w:val="left"/>
      <w:pPr>
        <w:ind w:left="1956" w:hanging="421"/>
      </w:pPr>
      <w:rPr>
        <w:rFonts w:hint="default"/>
      </w:rPr>
    </w:lvl>
    <w:lvl w:ilvl="8">
      <w:start w:val="0"/>
      <w:numFmt w:val="bullet"/>
      <w:lvlText w:val="•"/>
      <w:lvlJc w:val="left"/>
      <w:pPr>
        <w:ind w:left="2139" w:hanging="421"/>
      </w:pPr>
      <w:rPr>
        <w:rFonts w:hint="default"/>
      </w:rPr>
    </w:lvl>
  </w:abstractNum>
  <w:abstractNum w:abstractNumId="6">
    <w:multiLevelType w:val="hybridMultilevel"/>
    <w:lvl w:ilvl="0">
      <w:start w:val="8"/>
      <w:numFmt w:val="decimal"/>
      <w:lvlText w:val="%1"/>
      <w:lvlJc w:val="left"/>
      <w:pPr>
        <w:ind w:left="1036" w:hanging="421"/>
        <w:jc w:val="left"/>
      </w:pPr>
      <w:rPr>
        <w:rFonts w:hint="default"/>
      </w:rPr>
    </w:lvl>
    <w:lvl w:ilvl="1">
      <w:start w:val="3"/>
      <w:numFmt w:val="decimal"/>
      <w:lvlText w:val="%1.%2"/>
      <w:lvlJc w:val="left"/>
      <w:pPr>
        <w:ind w:left="1036" w:hanging="421"/>
        <w:jc w:val="left"/>
      </w:pPr>
      <w:rPr>
        <w:rFonts w:hint="default" w:ascii="宋体" w:hAnsi="宋体" w:eastAsia="宋体" w:cs="宋体"/>
        <w:spacing w:val="-2"/>
        <w:w w:val="100"/>
        <w:sz w:val="21"/>
        <w:szCs w:val="21"/>
      </w:rPr>
    </w:lvl>
    <w:lvl w:ilvl="2">
      <w:start w:val="0"/>
      <w:numFmt w:val="bullet"/>
      <w:lvlText w:val="•"/>
      <w:lvlJc w:val="left"/>
      <w:pPr>
        <w:ind w:left="1626" w:hanging="421"/>
      </w:pPr>
      <w:rPr>
        <w:rFonts w:hint="default"/>
      </w:rPr>
    </w:lvl>
    <w:lvl w:ilvl="3">
      <w:start w:val="0"/>
      <w:numFmt w:val="bullet"/>
      <w:lvlText w:val="•"/>
      <w:lvlJc w:val="left"/>
      <w:pPr>
        <w:ind w:left="1920" w:hanging="421"/>
      </w:pPr>
      <w:rPr>
        <w:rFonts w:hint="default"/>
      </w:rPr>
    </w:lvl>
    <w:lvl w:ilvl="4">
      <w:start w:val="0"/>
      <w:numFmt w:val="bullet"/>
      <w:lvlText w:val="•"/>
      <w:lvlJc w:val="left"/>
      <w:pPr>
        <w:ind w:left="2213" w:hanging="421"/>
      </w:pPr>
      <w:rPr>
        <w:rFonts w:hint="default"/>
      </w:rPr>
    </w:lvl>
    <w:lvl w:ilvl="5">
      <w:start w:val="0"/>
      <w:numFmt w:val="bullet"/>
      <w:lvlText w:val="•"/>
      <w:lvlJc w:val="left"/>
      <w:pPr>
        <w:ind w:left="2507" w:hanging="421"/>
      </w:pPr>
      <w:rPr>
        <w:rFonts w:hint="default"/>
      </w:rPr>
    </w:lvl>
    <w:lvl w:ilvl="6">
      <w:start w:val="0"/>
      <w:numFmt w:val="bullet"/>
      <w:lvlText w:val="•"/>
      <w:lvlJc w:val="left"/>
      <w:pPr>
        <w:ind w:left="2800" w:hanging="421"/>
      </w:pPr>
      <w:rPr>
        <w:rFonts w:hint="default"/>
      </w:rPr>
    </w:lvl>
    <w:lvl w:ilvl="7">
      <w:start w:val="0"/>
      <w:numFmt w:val="bullet"/>
      <w:lvlText w:val="•"/>
      <w:lvlJc w:val="left"/>
      <w:pPr>
        <w:ind w:left="3094" w:hanging="421"/>
      </w:pPr>
      <w:rPr>
        <w:rFonts w:hint="default"/>
      </w:rPr>
    </w:lvl>
    <w:lvl w:ilvl="8">
      <w:start w:val="0"/>
      <w:numFmt w:val="bullet"/>
      <w:lvlText w:val="•"/>
      <w:lvlJc w:val="left"/>
      <w:pPr>
        <w:ind w:left="3387" w:hanging="421"/>
      </w:pPr>
      <w:rPr>
        <w:rFonts w:hint="default"/>
      </w:rPr>
    </w:lvl>
  </w:abstractNum>
  <w:abstractNum w:abstractNumId="5">
    <w:multiLevelType w:val="hybridMultilevel"/>
    <w:lvl w:ilvl="0">
      <w:start w:val="3"/>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98" w:hanging="421"/>
      </w:pPr>
      <w:rPr>
        <w:rFonts w:hint="default"/>
      </w:rPr>
    </w:lvl>
    <w:lvl w:ilvl="3">
      <w:start w:val="0"/>
      <w:numFmt w:val="bullet"/>
      <w:lvlText w:val="•"/>
      <w:lvlJc w:val="left"/>
      <w:pPr>
        <w:ind w:left="2087" w:hanging="421"/>
      </w:pPr>
      <w:rPr>
        <w:rFonts w:hint="default"/>
      </w:rPr>
    </w:lvl>
    <w:lvl w:ilvl="4">
      <w:start w:val="0"/>
      <w:numFmt w:val="bullet"/>
      <w:lvlText w:val="•"/>
      <w:lvlJc w:val="left"/>
      <w:pPr>
        <w:ind w:left="2276" w:hanging="421"/>
      </w:pPr>
      <w:rPr>
        <w:rFonts w:hint="default"/>
      </w:rPr>
    </w:lvl>
    <w:lvl w:ilvl="5">
      <w:start w:val="0"/>
      <w:numFmt w:val="bullet"/>
      <w:lvlText w:val="•"/>
      <w:lvlJc w:val="left"/>
      <w:pPr>
        <w:ind w:left="2465" w:hanging="421"/>
      </w:pPr>
      <w:rPr>
        <w:rFonts w:hint="default"/>
      </w:rPr>
    </w:lvl>
    <w:lvl w:ilvl="6">
      <w:start w:val="0"/>
      <w:numFmt w:val="bullet"/>
      <w:lvlText w:val="•"/>
      <w:lvlJc w:val="left"/>
      <w:pPr>
        <w:ind w:left="2654" w:hanging="421"/>
      </w:pPr>
      <w:rPr>
        <w:rFonts w:hint="default"/>
      </w:rPr>
    </w:lvl>
    <w:lvl w:ilvl="7">
      <w:start w:val="0"/>
      <w:numFmt w:val="bullet"/>
      <w:lvlText w:val="•"/>
      <w:lvlJc w:val="left"/>
      <w:pPr>
        <w:ind w:left="2843" w:hanging="421"/>
      </w:pPr>
      <w:rPr>
        <w:rFonts w:hint="default"/>
      </w:rPr>
    </w:lvl>
    <w:lvl w:ilvl="8">
      <w:start w:val="0"/>
      <w:numFmt w:val="bullet"/>
      <w:lvlText w:val="•"/>
      <w:lvlJc w:val="left"/>
      <w:pPr>
        <w:ind w:left="3032" w:hanging="421"/>
      </w:pPr>
      <w:rPr>
        <w:rFonts w:hint="default"/>
      </w:rPr>
    </w:lvl>
  </w:abstractNum>
  <w:abstractNum w:abstractNumId="4">
    <w:multiLevelType w:val="hybridMultilevel"/>
    <w:lvl w:ilvl="0">
      <w:start w:val="2"/>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98" w:hanging="421"/>
      </w:pPr>
      <w:rPr>
        <w:rFonts w:hint="default"/>
      </w:rPr>
    </w:lvl>
    <w:lvl w:ilvl="3">
      <w:start w:val="0"/>
      <w:numFmt w:val="bullet"/>
      <w:lvlText w:val="•"/>
      <w:lvlJc w:val="left"/>
      <w:pPr>
        <w:ind w:left="2087" w:hanging="421"/>
      </w:pPr>
      <w:rPr>
        <w:rFonts w:hint="default"/>
      </w:rPr>
    </w:lvl>
    <w:lvl w:ilvl="4">
      <w:start w:val="0"/>
      <w:numFmt w:val="bullet"/>
      <w:lvlText w:val="•"/>
      <w:lvlJc w:val="left"/>
      <w:pPr>
        <w:ind w:left="2276" w:hanging="421"/>
      </w:pPr>
      <w:rPr>
        <w:rFonts w:hint="default"/>
      </w:rPr>
    </w:lvl>
    <w:lvl w:ilvl="5">
      <w:start w:val="0"/>
      <w:numFmt w:val="bullet"/>
      <w:lvlText w:val="•"/>
      <w:lvlJc w:val="left"/>
      <w:pPr>
        <w:ind w:left="2465" w:hanging="421"/>
      </w:pPr>
      <w:rPr>
        <w:rFonts w:hint="default"/>
      </w:rPr>
    </w:lvl>
    <w:lvl w:ilvl="6">
      <w:start w:val="0"/>
      <w:numFmt w:val="bullet"/>
      <w:lvlText w:val="•"/>
      <w:lvlJc w:val="left"/>
      <w:pPr>
        <w:ind w:left="2654" w:hanging="421"/>
      </w:pPr>
      <w:rPr>
        <w:rFonts w:hint="default"/>
      </w:rPr>
    </w:lvl>
    <w:lvl w:ilvl="7">
      <w:start w:val="0"/>
      <w:numFmt w:val="bullet"/>
      <w:lvlText w:val="•"/>
      <w:lvlJc w:val="left"/>
      <w:pPr>
        <w:ind w:left="2843" w:hanging="421"/>
      </w:pPr>
      <w:rPr>
        <w:rFonts w:hint="default"/>
      </w:rPr>
    </w:lvl>
    <w:lvl w:ilvl="8">
      <w:start w:val="0"/>
      <w:numFmt w:val="bullet"/>
      <w:lvlText w:val="•"/>
      <w:lvlJc w:val="left"/>
      <w:pPr>
        <w:ind w:left="3032"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4">
    <w:abstractNumId w:val="3"/>
  </w:num>
  <w:num w:numId="3">
    <w:abstractNumId w:val="2"/>
  </w:num>
  <w:num w:numId="2">
    <w:abstractNumId w:val="1"/>
  </w:num>
  <w:num w:numId="7">
    <w:abstractNumId w:val="6"/>
  </w:num>
  <w:num w:numId="6">
    <w:abstractNumId w:val="5"/>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66" w:right="2775"/>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spacing w:before="35"/>
      <w:ind w:left="524" w:hanging="420"/>
      <w:outlineLvl w:val="3"/>
    </w:pPr>
    <w:rPr>
      <w:rFonts w:ascii="宋体" w:hAnsi="宋体" w:eastAsia="宋体" w:cs="宋体"/>
      <w:b/>
      <w:bCs/>
      <w:sz w:val="21"/>
      <w:szCs w:val="21"/>
    </w:rPr>
  </w:style>
  <w:style w:styleId="Heading4" w:type="paragraph">
    <w:name w:val="Heading 4"/>
    <w:basedOn w:val="Normal"/>
    <w:uiPriority w:val="1"/>
    <w:qFormat/>
    <w:pPr>
      <w:spacing w:before="76"/>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&lt;4D6963726F736F667420576F7264202D20B8BDBCFE33322D3320C3F1C9FAB8BDBCD3BEC3BEC3CDACBFB5B6EECDE2B8F8B8B6D6D8B4F3BCB2B2A1B1A3CFD5CCF5BFEE&gt;</dc:title>
  <dcterms:created xsi:type="dcterms:W3CDTF">2018-10-20T01:57:57Z</dcterms:created>
  <dcterms:modified xsi:type="dcterms:W3CDTF">2018-10-20T01:57:57Z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