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257" w:firstLine="0"/>
        <w:jc w:val="right"/>
        <w:rPr>
          <w:sz w:val="21"/>
        </w:rPr>
      </w:pPr>
      <w:r>
        <w:rPr/>
        <w:pict>
          <v:group style="position:absolute;margin-left:0pt;margin-top:.02pt;width:595.050pt;height:832.8pt;mso-position-horizontal-relative:page;mso-position-vertical-relative:page;z-index:-15832" coordorigin="0,0" coordsize="11901,16656">
            <v:shape style="position:absolute;left:0;top:0;width:11901;height:16656" type="#_x0000_t75" stroked="false">
              <v:imagedata r:id="rId5" o:title=""/>
            </v:shape>
            <v:shape style="position:absolute;left:8684;top:1352;width:1140;height:1140" type="#_x0000_t75" stroked="false">
              <v:imagedata r:id="rId6" o:title=""/>
            </v:shape>
            <v:line style="position:absolute" from="1080,15618" to="10581,15618" stroked="true" strokeweight=".4008pt" strokecolor="#000000">
              <v:stroke dashstyle="solid"/>
            </v:line>
            <w10:wrap type="none"/>
          </v:group>
        </w:pict>
      </w:r>
      <w:r>
        <w:rPr>
          <w:sz w:val="21"/>
        </w:rPr>
        <w:t>友邦保险</w:t>
      </w:r>
      <w:r>
        <w:rPr>
          <w:rFonts w:ascii="Times New Roman" w:eastAsia="Times New Roman"/>
          <w:sz w:val="21"/>
        </w:rPr>
        <w:t>[2015]</w:t>
      </w:r>
      <w:r>
        <w:rPr>
          <w:sz w:val="21"/>
        </w:rPr>
        <w:t>疾病保险 </w:t>
      </w:r>
      <w:r>
        <w:rPr>
          <w:rFonts w:ascii="Times New Roman" w:eastAsia="Times New Roman"/>
          <w:sz w:val="21"/>
        </w:rPr>
        <w:t>022 </w:t>
      </w:r>
      <w:r>
        <w:rPr>
          <w:sz w:val="21"/>
        </w:rPr>
        <w:t>号</w:t>
      </w: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2"/>
        </w:rPr>
      </w:pPr>
    </w:p>
    <w:p>
      <w:pPr>
        <w:spacing w:line="265" w:lineRule="exact" w:before="36"/>
        <w:ind w:left="7244" w:right="0" w:firstLine="0"/>
        <w:jc w:val="left"/>
        <w:rPr>
          <w:sz w:val="21"/>
        </w:rPr>
      </w:pPr>
      <w:r>
        <w:rPr>
          <w:sz w:val="21"/>
        </w:rPr>
        <w:t>请扫描以查询验证条款</w:t>
      </w:r>
    </w:p>
    <w:p>
      <w:pPr>
        <w:spacing w:line="409" w:lineRule="exact" w:before="0"/>
        <w:ind w:left="2263" w:right="0" w:firstLine="0"/>
        <w:jc w:val="left"/>
        <w:rPr>
          <w:b/>
          <w:sz w:val="32"/>
        </w:rPr>
      </w:pPr>
      <w:r>
        <w:rPr>
          <w:b/>
          <w:sz w:val="32"/>
        </w:rPr>
        <w:t>友邦附加全佑倍无忧 B 款重大疾病保险</w:t>
      </w:r>
    </w:p>
    <w:p>
      <w:pPr>
        <w:pStyle w:val="BodyText"/>
        <w:ind w:left="0"/>
        <w:rPr>
          <w:b/>
          <w:sz w:val="29"/>
        </w:rPr>
      </w:pPr>
    </w:p>
    <w:p>
      <w:pPr>
        <w:pStyle w:val="Heading1"/>
        <w:tabs>
          <w:tab w:pos="923" w:val="left" w:leader="none"/>
        </w:tabs>
        <w:ind w:left="120"/>
      </w:pPr>
      <w:r>
        <w:rPr/>
        <w:t>第一条</w:t>
        <w:tab/>
        <w:t>附加合同的订立和构成</w:t>
      </w:r>
    </w:p>
    <w:p>
      <w:pPr>
        <w:pStyle w:val="BodyText"/>
        <w:spacing w:line="285" w:lineRule="auto" w:before="51"/>
        <w:ind w:left="120" w:right="113" w:firstLine="360"/>
        <w:jc w:val="both"/>
      </w:pPr>
      <w:r>
        <w:rPr>
          <w:spacing w:val="-3"/>
        </w:rPr>
        <w:t>《友邦附加全佑倍无忧 </w:t>
      </w:r>
      <w:r>
        <w:rPr/>
        <w:t>B</w:t>
      </w:r>
      <w:r>
        <w:rPr>
          <w:spacing w:val="-6"/>
        </w:rPr>
        <w:t> 款重大疾病保险》合同</w:t>
      </w:r>
      <w:r>
        <w:rPr/>
        <w:t>（以下简称本附加合同），依主保险合同（以下简称主合同）投保人的申请，经本公司同意而订立。主合同的条款也适用于本附加合同。若本附加合同条款与主合同的条款互有冲突，则以本附加合同条款为准。</w:t>
      </w:r>
    </w:p>
    <w:p>
      <w:pPr>
        <w:pStyle w:val="BodyText"/>
        <w:spacing w:before="9"/>
      </w:pPr>
      <w:r>
        <w:rPr/>
        <w:t>若本附加合同的承保事项未在保险单上载明或批注，则本附加合同不产生效力。</w:t>
      </w:r>
    </w:p>
    <w:p>
      <w:pPr>
        <w:pStyle w:val="BodyText"/>
        <w:spacing w:before="8"/>
        <w:ind w:left="0"/>
        <w:rPr>
          <w:sz w:val="24"/>
        </w:rPr>
      </w:pPr>
    </w:p>
    <w:p>
      <w:pPr>
        <w:pStyle w:val="Heading1"/>
        <w:tabs>
          <w:tab w:pos="923" w:val="left" w:leader="none"/>
        </w:tabs>
        <w:ind w:left="120"/>
      </w:pPr>
      <w:r>
        <w:rPr/>
        <w:t>第二条</w:t>
        <w:tab/>
        <w:t>保险责任</w:t>
      </w:r>
    </w:p>
    <w:p>
      <w:pPr>
        <w:pStyle w:val="BodyText"/>
        <w:spacing w:line="285" w:lineRule="auto" w:before="50"/>
        <w:ind w:right="2656"/>
      </w:pPr>
      <w:r>
        <w:rPr/>
        <w:t>本附加合同所承保的三十四种</w:t>
      </w:r>
      <w:r>
        <w:rPr>
          <w:b/>
        </w:rPr>
        <w:t>重大疾病</w:t>
      </w:r>
      <w:r>
        <w:rPr/>
        <w:t>（释义一）分属于四个</w:t>
      </w:r>
      <w:r>
        <w:rPr>
          <w:b/>
        </w:rPr>
        <w:t>重大疾病组</w:t>
      </w:r>
      <w:r>
        <w:rPr/>
        <w:t>（释义二）。一、首次重大疾病豁免保险费</w:t>
      </w:r>
    </w:p>
    <w:p>
      <w:pPr>
        <w:pStyle w:val="BodyText"/>
        <w:spacing w:line="285" w:lineRule="auto" w:before="9"/>
        <w:ind w:left="120" w:right="113" w:firstLine="359"/>
        <w:jc w:val="both"/>
      </w:pPr>
      <w:r>
        <w:rPr/>
        <w:t>本附加合同的首次重大疾病指在本附加合同有效期内，被保险人于</w:t>
      </w:r>
      <w:r>
        <w:rPr>
          <w:b/>
        </w:rPr>
        <w:t>等待期</w:t>
      </w:r>
      <w:r>
        <w:rPr/>
        <w:t>（释义三）后就诊并被</w:t>
      </w:r>
      <w:r>
        <w:rPr>
          <w:b/>
        </w:rPr>
        <w:t>专科医生</w:t>
      </w:r>
      <w:r>
        <w:rPr/>
        <w:t>（释义四）首次确诊患有的重大疾病。若被保险人被确诊患有首次重大疾病，则本附加合同将自该重大疾病确诊日后的首个保险单周年日开始，豁免本附加合同的应付未付保险费，获豁免的保险费视为已支付，本附加合同继续有效，保险费可豁免至本附加合同的付费期满。自首次重大疾病确诊日开始，若主合同因给付重大疾病保险金或第二类重大疾病保险金而终止，则本附加合同将以独立的形式存在并继续有效。</w:t>
      </w:r>
    </w:p>
    <w:p>
      <w:pPr>
        <w:pStyle w:val="BodyText"/>
        <w:spacing w:line="285" w:lineRule="auto" w:before="9"/>
        <w:ind w:left="120" w:right="113" w:firstLine="360"/>
        <w:jc w:val="both"/>
      </w:pPr>
      <w:r>
        <w:rPr/>
        <w:t>在本附加合同有效期内，若被保险人于等待期内被专科医生确诊患有重大疾病或若被保险人于等待期内因导致重大疾病的相关疾病就诊，且主合同给付重大疾病保险金或第二类重大疾病保险金的，则本公司向投保人退还本附加合同的已付保险费，本附加合同终止。</w:t>
      </w:r>
    </w:p>
    <w:p>
      <w:pPr>
        <w:pStyle w:val="BodyText"/>
        <w:spacing w:before="10"/>
      </w:pPr>
      <w:r>
        <w:rPr/>
        <w:t>二、第二次重大疾病保险金</w:t>
      </w:r>
    </w:p>
    <w:p>
      <w:pPr>
        <w:pStyle w:val="BodyText"/>
        <w:spacing w:line="285" w:lineRule="auto" w:before="43"/>
        <w:ind w:left="120" w:right="113" w:firstLine="360"/>
        <w:jc w:val="both"/>
      </w:pPr>
      <w:r>
        <w:rPr/>
        <w:t>本附加合同的第二次重大疾病须满足下列所有条件。若被保险人被确诊患有第二次重大疾病，则本公司将给付第二次重大疾病保险金予被保险人，本附加合同继续有效。该项第二次重大疾病保险金金额等于本附加合同的基本保险金额。本附加合同的第二次重大疾病保险金给付以一次为限。</w:t>
      </w:r>
    </w:p>
    <w:p>
      <w:pPr>
        <w:pStyle w:val="BodyText"/>
        <w:spacing w:line="285" w:lineRule="auto" w:before="9"/>
        <w:ind w:left="120" w:right="112" w:firstLine="360"/>
        <w:jc w:val="both"/>
      </w:pPr>
      <w:r>
        <w:rPr/>
        <w:t>（1）在本附加合同有效期内，专科医生确诊被保险人患第二次重大疾病的首次确诊日，距首次重大疾病的首次确诊日已达三百六十五日；</w:t>
      </w:r>
    </w:p>
    <w:p>
      <w:pPr>
        <w:pStyle w:val="BodyText"/>
        <w:spacing w:line="285" w:lineRule="auto" w:before="9"/>
        <w:ind w:right="2032"/>
      </w:pPr>
      <w:r>
        <w:rPr/>
        <w:t>（2）被保险人的第二次重大疾病，属于首次重大疾病所属重大疾病组以外的其他重大疾病组。三、第三次重大疾病保险金</w:t>
      </w:r>
    </w:p>
    <w:p>
      <w:pPr>
        <w:pStyle w:val="BodyText"/>
        <w:spacing w:line="285" w:lineRule="auto" w:before="9"/>
        <w:ind w:left="120" w:right="113" w:firstLine="360"/>
        <w:jc w:val="both"/>
      </w:pPr>
      <w:r>
        <w:rPr/>
        <w:t>本附加合同的第三次重大疾病须满足下列所有条件。若被保险人被确诊患有第三次重大疾病，则本公司将给付第三次重大疾病保险金予被保险人，本附加合同终止。该项第三次重大疾病保险金金额等于第二次重大疾病保险金金额。本附加合同的第三次重大疾病保险金给付以一次为限。</w:t>
      </w:r>
    </w:p>
    <w:p>
      <w:pPr>
        <w:pStyle w:val="BodyText"/>
        <w:spacing w:line="285" w:lineRule="auto" w:before="10"/>
        <w:ind w:left="120" w:right="112" w:firstLine="360"/>
        <w:jc w:val="both"/>
      </w:pPr>
      <w:r>
        <w:rPr/>
        <w:t>（1）在本附加合同有效期内，专科医生确诊被保险人患第三次重大疾病的首次确诊日，距第二次重大疾病的首次确诊日已达三百六十五日；</w:t>
      </w:r>
    </w:p>
    <w:p>
      <w:pPr>
        <w:pStyle w:val="BodyText"/>
        <w:spacing w:before="9"/>
      </w:pPr>
      <w:r>
        <w:rPr/>
        <w:t>（2）被保险人的第三次重大疾病，属于首次重大疾病和第二次重大疾病所属二个重大疾病组以外的其他重大疾病组。</w:t>
      </w:r>
    </w:p>
    <w:p>
      <w:pPr>
        <w:pStyle w:val="BodyText"/>
        <w:ind w:left="0"/>
      </w:pPr>
    </w:p>
    <w:p>
      <w:pPr>
        <w:pStyle w:val="Heading1"/>
        <w:tabs>
          <w:tab w:pos="923" w:val="left" w:leader="none"/>
        </w:tabs>
        <w:spacing w:before="118"/>
        <w:ind w:left="119"/>
      </w:pPr>
      <w:r>
        <w:rPr/>
        <w:t>第三条</w:t>
        <w:tab/>
        <w:t>责任免除</w:t>
      </w:r>
    </w:p>
    <w:p>
      <w:pPr>
        <w:spacing w:before="50"/>
        <w:ind w:left="478" w:right="0" w:firstLine="0"/>
        <w:jc w:val="left"/>
        <w:rPr>
          <w:b/>
          <w:sz w:val="20"/>
        </w:rPr>
      </w:pPr>
      <w:r>
        <w:rPr>
          <w:b/>
          <w:w w:val="95"/>
          <w:sz w:val="20"/>
        </w:rPr>
        <w:t>因下列情形之一导致被保险人发生重大疾病的，本公司不承担保险责任：</w:t>
      </w:r>
    </w:p>
    <w:p>
      <w:pPr>
        <w:spacing w:before="49"/>
        <w:ind w:left="478" w:right="0" w:firstLine="0"/>
        <w:jc w:val="left"/>
        <w:rPr>
          <w:b/>
          <w:sz w:val="20"/>
        </w:rPr>
      </w:pPr>
      <w:r>
        <w:rPr>
          <w:b/>
          <w:w w:val="95"/>
          <w:sz w:val="20"/>
        </w:rPr>
        <w:t>（1）投保人对被保险人的故意杀害、故意伤害；</w:t>
      </w:r>
    </w:p>
    <w:p>
      <w:pPr>
        <w:spacing w:before="49"/>
        <w:ind w:left="478" w:right="0" w:firstLine="0"/>
        <w:jc w:val="left"/>
        <w:rPr>
          <w:b/>
          <w:sz w:val="20"/>
        </w:rPr>
      </w:pPr>
      <w:r>
        <w:rPr>
          <w:b/>
          <w:w w:val="95"/>
          <w:sz w:val="20"/>
        </w:rPr>
        <w:t>（2）被保险人故意犯罪或者抗拒依法采取的刑事强制措施；</w:t>
      </w:r>
    </w:p>
    <w:p>
      <w:pPr>
        <w:spacing w:before="50"/>
        <w:ind w:left="478" w:right="0" w:firstLine="0"/>
        <w:jc w:val="left"/>
        <w:rPr>
          <w:b/>
          <w:sz w:val="20"/>
        </w:rPr>
      </w:pPr>
      <w:r>
        <w:rPr>
          <w:b/>
          <w:w w:val="95"/>
          <w:sz w:val="20"/>
        </w:rPr>
        <w:t>（3）被保险人故意自伤；</w:t>
      </w:r>
    </w:p>
    <w:p>
      <w:pPr>
        <w:spacing w:before="48"/>
        <w:ind w:left="478" w:right="0" w:firstLine="0"/>
        <w:jc w:val="left"/>
        <w:rPr>
          <w:b/>
          <w:sz w:val="20"/>
        </w:rPr>
      </w:pPr>
      <w:r>
        <w:rPr>
          <w:b/>
          <w:w w:val="95"/>
          <w:sz w:val="20"/>
        </w:rPr>
        <w:t>（4）被保险人主动吸食或注射毒品（释义五）；</w:t>
      </w:r>
    </w:p>
    <w:p>
      <w:pPr>
        <w:spacing w:line="285" w:lineRule="auto" w:before="48"/>
        <w:ind w:left="119" w:right="111" w:firstLine="358"/>
        <w:jc w:val="both"/>
        <w:rPr>
          <w:b/>
          <w:sz w:val="20"/>
        </w:rPr>
      </w:pPr>
      <w:r>
        <w:rPr>
          <w:b/>
          <w:sz w:val="20"/>
        </w:rPr>
        <w:t>（5）被保险人酒后驾驶（释义六）、无合法有效驾驶证驾驶（释义七），或驾驶无有效行驶证（释义八） 的机动车；</w:t>
      </w:r>
    </w:p>
    <w:p>
      <w:pPr>
        <w:spacing w:before="10"/>
        <w:ind w:left="478" w:right="0" w:firstLine="0"/>
        <w:jc w:val="left"/>
        <w:rPr>
          <w:b/>
          <w:sz w:val="20"/>
        </w:rPr>
      </w:pPr>
      <w:r>
        <w:rPr>
          <w:b/>
          <w:w w:val="95"/>
          <w:sz w:val="20"/>
        </w:rPr>
        <w:t>（6）战争、军事冲突、暴乱或武装叛乱；</w:t>
      </w:r>
    </w:p>
    <w:p>
      <w:pPr>
        <w:pStyle w:val="BodyText"/>
        <w:ind w:left="0"/>
        <w:rPr>
          <w:b/>
          <w:sz w:val="20"/>
        </w:rPr>
      </w:pPr>
    </w:p>
    <w:p>
      <w:pPr>
        <w:pStyle w:val="BodyText"/>
        <w:spacing w:before="12"/>
        <w:ind w:left="0"/>
        <w:rPr>
          <w:b/>
          <w:sz w:val="14"/>
        </w:rPr>
      </w:pPr>
    </w:p>
    <w:p>
      <w:pPr>
        <w:tabs>
          <w:tab w:pos="5047"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1</w:t>
      </w:r>
    </w:p>
    <w:p>
      <w:pPr>
        <w:spacing w:after="0"/>
        <w:jc w:val="left"/>
        <w:rPr>
          <w:rFonts w:ascii="Times New Roman" w:eastAsia="Times New Roman"/>
          <w:sz w:val="20"/>
        </w:rPr>
        <w:sectPr>
          <w:type w:val="continuous"/>
          <w:pgSz w:w="11910" w:h="16840"/>
          <w:pgMar w:top="1020" w:bottom="280" w:left="960" w:right="960"/>
        </w:sectPr>
      </w:pPr>
    </w:p>
    <w:p>
      <w:pPr>
        <w:spacing w:before="28"/>
        <w:ind w:left="458" w:right="0" w:firstLine="0"/>
        <w:jc w:val="left"/>
        <w:rPr>
          <w:b/>
          <w:sz w:val="20"/>
        </w:rPr>
      </w:pPr>
      <w:r>
        <w:rPr/>
        <w:pict>
          <v:group style="position:absolute;margin-left:0pt;margin-top:.02pt;width:595.050pt;height:832.8pt;mso-position-horizontal-relative:page;mso-position-vertical-relative:page;z-index:-15808"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b/>
          <w:w w:val="95"/>
          <w:sz w:val="20"/>
        </w:rPr>
        <w:t>（7）核爆炸、核辐射或核污染；</w:t>
      </w:r>
    </w:p>
    <w:p>
      <w:pPr>
        <w:spacing w:before="49"/>
        <w:ind w:left="458" w:right="0" w:firstLine="0"/>
        <w:jc w:val="left"/>
        <w:rPr>
          <w:b/>
          <w:sz w:val="20"/>
        </w:rPr>
      </w:pPr>
      <w:r>
        <w:rPr>
          <w:b/>
          <w:w w:val="95"/>
          <w:sz w:val="20"/>
        </w:rPr>
        <w:t>（8）遗传性疾病（释义九），先天性畸形、变形或染色体异常（释义十）；</w:t>
      </w:r>
    </w:p>
    <w:p>
      <w:pPr>
        <w:spacing w:before="50"/>
        <w:ind w:left="458" w:right="0" w:firstLine="0"/>
        <w:jc w:val="left"/>
        <w:rPr>
          <w:b/>
          <w:sz w:val="20"/>
        </w:rPr>
      </w:pPr>
      <w:r>
        <w:rPr>
          <w:b/>
          <w:w w:val="95"/>
          <w:sz w:val="20"/>
        </w:rPr>
        <w:t>（9）被保险人感染艾滋病病毒或患艾滋病（释义十一）。</w:t>
      </w:r>
    </w:p>
    <w:p>
      <w:pPr>
        <w:pStyle w:val="BodyText"/>
        <w:spacing w:before="2"/>
        <w:ind w:left="0"/>
        <w:rPr>
          <w:b/>
          <w:sz w:val="25"/>
        </w:rPr>
      </w:pPr>
    </w:p>
    <w:p>
      <w:pPr>
        <w:tabs>
          <w:tab w:pos="903" w:val="left" w:leader="none"/>
        </w:tabs>
        <w:spacing w:before="0"/>
        <w:ind w:left="100" w:right="0" w:firstLine="0"/>
        <w:jc w:val="left"/>
        <w:rPr>
          <w:b/>
          <w:sz w:val="20"/>
        </w:rPr>
      </w:pPr>
      <w:r>
        <w:rPr>
          <w:b/>
          <w:sz w:val="20"/>
        </w:rPr>
        <w:t>第四条</w:t>
        <w:tab/>
      </w:r>
      <w:r>
        <w:rPr>
          <w:b/>
          <w:w w:val="95"/>
          <w:sz w:val="20"/>
        </w:rPr>
        <w:t>保险合同成立与生效</w:t>
      </w:r>
    </w:p>
    <w:p>
      <w:pPr>
        <w:pStyle w:val="BodyText"/>
        <w:spacing w:before="50"/>
        <w:ind w:left="460"/>
      </w:pPr>
      <w:r>
        <w:rPr/>
        <w:t>若本附加合同与主合同同时投保，则以主合同的生效日为本附加合同的生效日。</w:t>
      </w:r>
    </w:p>
    <w:p>
      <w:pPr>
        <w:pStyle w:val="BodyText"/>
        <w:spacing w:line="285" w:lineRule="auto" w:before="43"/>
        <w:ind w:left="100" w:right="142" w:firstLine="360"/>
      </w:pPr>
      <w:r>
        <w:rPr/>
        <w:t>若投保人于主合同有效期内申请附加本附加合同并支付应付保险费，且本公司同意承保后，则本附加合同生效，生效日以批注所载的生效日期为准。</w:t>
      </w:r>
    </w:p>
    <w:p>
      <w:pPr>
        <w:pStyle w:val="Heading1"/>
        <w:tabs>
          <w:tab w:pos="903" w:val="left" w:leader="none"/>
        </w:tabs>
        <w:spacing w:before="127"/>
      </w:pPr>
      <w:r>
        <w:rPr/>
        <w:t>第五条</w:t>
        <w:tab/>
      </w:r>
      <w:r>
        <w:rPr>
          <w:w w:val="95"/>
        </w:rPr>
        <w:t>投保年龄和保险期间</w:t>
      </w:r>
    </w:p>
    <w:p>
      <w:pPr>
        <w:pStyle w:val="BodyText"/>
        <w:spacing w:line="285" w:lineRule="auto" w:before="51"/>
        <w:ind w:left="459" w:right="3561"/>
      </w:pPr>
      <w:r>
        <w:rPr/>
        <w:t>本附加合同所承保的被保险人的投保年龄为十八</w:t>
      </w:r>
      <w:r>
        <w:rPr>
          <w:b/>
        </w:rPr>
        <w:t>岁</w:t>
      </w:r>
      <w:r>
        <w:rPr/>
        <w:t>（释义十二）至六十岁。本附加合同的保险期间为终身。</w:t>
      </w:r>
    </w:p>
    <w:p>
      <w:pPr>
        <w:pStyle w:val="BodyText"/>
        <w:ind w:left="0"/>
        <w:rPr>
          <w:sz w:val="22"/>
        </w:rPr>
      </w:pPr>
    </w:p>
    <w:p>
      <w:pPr>
        <w:pStyle w:val="Heading1"/>
        <w:tabs>
          <w:tab w:pos="903" w:val="left" w:leader="none"/>
        </w:tabs>
      </w:pPr>
      <w:r>
        <w:rPr/>
        <w:t>第六条</w:t>
        <w:tab/>
      </w:r>
      <w:r>
        <w:rPr>
          <w:w w:val="95"/>
        </w:rPr>
        <w:t>附加合同效力的终止</w:t>
      </w:r>
    </w:p>
    <w:p>
      <w:pPr>
        <w:pStyle w:val="BodyText"/>
        <w:spacing w:before="50"/>
        <w:ind w:left="460"/>
      </w:pPr>
      <w:r>
        <w:rPr/>
        <w:t>发生下列情况之一时，本附加合同效力即时终止：</w:t>
      </w:r>
    </w:p>
    <w:p>
      <w:pPr>
        <w:pStyle w:val="BodyText"/>
        <w:spacing w:before="44"/>
        <w:ind w:left="460"/>
      </w:pPr>
      <w:r>
        <w:rPr/>
        <w:t>（1）投保人向本公司申请解除本附加合同；</w:t>
      </w:r>
    </w:p>
    <w:p>
      <w:pPr>
        <w:pStyle w:val="BodyText"/>
        <w:spacing w:line="285" w:lineRule="auto" w:before="43"/>
        <w:ind w:left="100" w:right="112" w:firstLine="360"/>
      </w:pPr>
      <w:r>
        <w:rPr/>
        <w:t>（2）主合同已因给付疾病终末期阶段保险金或全残保险金中任何一项保险金，或已开始给付主合同的老年长期护理保险金而终止；</w:t>
      </w:r>
    </w:p>
    <w:p>
      <w:pPr>
        <w:pStyle w:val="BodyText"/>
        <w:spacing w:before="9"/>
        <w:ind w:left="460"/>
      </w:pPr>
      <w:r>
        <w:rPr/>
        <w:t>（</w:t>
      </w:r>
      <w:r>
        <w:rPr>
          <w:rFonts w:ascii="Times New Roman" w:eastAsia="Times New Roman"/>
        </w:rPr>
        <w:t>3</w:t>
      </w:r>
      <w:r>
        <w:rPr/>
        <w:t>）被保险人于等待期内发生重大疾病且主合同已给付重大疾病保险金或第二类重大疾病保险金；</w:t>
      </w:r>
    </w:p>
    <w:p>
      <w:pPr>
        <w:pStyle w:val="BodyText"/>
        <w:spacing w:before="31"/>
        <w:ind w:left="460"/>
      </w:pPr>
      <w:r>
        <w:rPr/>
        <w:t>（</w:t>
      </w:r>
      <w:r>
        <w:rPr>
          <w:rFonts w:ascii="Times New Roman" w:eastAsia="Times New Roman"/>
        </w:rPr>
        <w:t>4</w:t>
      </w:r>
      <w:r>
        <w:rPr/>
        <w:t>）主合同或主合同所附加的其他附加合同变更为减额付清保险；</w:t>
      </w:r>
    </w:p>
    <w:p>
      <w:pPr>
        <w:pStyle w:val="BodyText"/>
        <w:spacing w:before="30"/>
        <w:ind w:left="460"/>
      </w:pPr>
      <w:r>
        <w:rPr/>
        <w:t>（</w:t>
      </w:r>
      <w:r>
        <w:rPr>
          <w:rFonts w:ascii="Times New Roman" w:eastAsia="Times New Roman"/>
        </w:rPr>
        <w:t>5</w:t>
      </w:r>
      <w:r>
        <w:rPr/>
        <w:t>）被保险人身故；</w:t>
      </w:r>
    </w:p>
    <w:p>
      <w:pPr>
        <w:pStyle w:val="BodyText"/>
        <w:spacing w:before="30"/>
        <w:ind w:left="460"/>
      </w:pPr>
      <w:r>
        <w:rPr/>
        <w:t>（</w:t>
      </w:r>
      <w:r>
        <w:rPr>
          <w:rFonts w:ascii="Times New Roman" w:eastAsia="Times New Roman"/>
        </w:rPr>
        <w:t>6</w:t>
      </w:r>
      <w:r>
        <w:rPr/>
        <w:t>）本附加合同因其他条款所列情况而终止效力。</w:t>
      </w:r>
    </w:p>
    <w:p>
      <w:pPr>
        <w:pStyle w:val="BodyText"/>
        <w:ind w:left="0"/>
        <w:rPr>
          <w:sz w:val="26"/>
        </w:rPr>
      </w:pPr>
    </w:p>
    <w:p>
      <w:pPr>
        <w:pStyle w:val="Heading1"/>
        <w:tabs>
          <w:tab w:pos="903" w:val="left" w:leader="none"/>
        </w:tabs>
      </w:pPr>
      <w:r>
        <w:rPr/>
        <w:t>第七条</w:t>
        <w:tab/>
        <w:t>年龄错误</w:t>
      </w:r>
    </w:p>
    <w:p>
      <w:pPr>
        <w:pStyle w:val="BodyText"/>
        <w:spacing w:line="285" w:lineRule="auto" w:before="51"/>
        <w:ind w:left="100" w:right="113" w:firstLine="360"/>
      </w:pPr>
      <w:r>
        <w:rPr/>
        <w:t>投保人在申请投保时，应将与有效身份证件相符的被保险人的出生日期在投保单上填明，如果发生错误按照下列方式办理：</w:t>
      </w:r>
    </w:p>
    <w:p>
      <w:pPr>
        <w:pStyle w:val="Heading1"/>
        <w:spacing w:line="285" w:lineRule="auto" w:before="7"/>
        <w:ind w:right="109" w:firstLine="358"/>
        <w:jc w:val="both"/>
      </w:pPr>
      <w:r>
        <w:rPr/>
        <w:t>（1）投保人申报的被保险人年龄不真实，并且其真实年龄不符合本附加合同约定投保年龄限制的，在保险事故发生之前本公司有权解除合同，并向投保人退还本附加合同的现金价值（释义十三）。本公司行使合同解</w:t>
      </w:r>
      <w:r>
        <w:rPr>
          <w:w w:val="95"/>
        </w:rPr>
        <w:t>除权适用“本公司合同解除权的限制”的规定。</w:t>
      </w:r>
    </w:p>
    <w:p>
      <w:pPr>
        <w:spacing w:line="285" w:lineRule="auto" w:before="12"/>
        <w:ind w:left="100" w:right="111" w:firstLine="358"/>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1"/>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7"/>
        <w:ind w:left="0"/>
        <w:rPr>
          <w:b/>
          <w:sz w:val="24"/>
        </w:rPr>
      </w:pPr>
    </w:p>
    <w:p>
      <w:pPr>
        <w:tabs>
          <w:tab w:pos="903" w:val="left" w:leader="none"/>
        </w:tabs>
        <w:spacing w:before="0"/>
        <w:ind w:left="100" w:right="0" w:firstLine="0"/>
        <w:jc w:val="left"/>
        <w:rPr>
          <w:b/>
          <w:sz w:val="20"/>
        </w:rPr>
      </w:pPr>
      <w:r>
        <w:rPr>
          <w:b/>
          <w:sz w:val="20"/>
        </w:rPr>
        <w:t>第八条</w:t>
        <w:tab/>
        <w:t>住所或通讯地址的变更</w:t>
      </w:r>
    </w:p>
    <w:p>
      <w:pPr>
        <w:pStyle w:val="BodyText"/>
        <w:spacing w:before="51"/>
        <w:ind w:left="460"/>
      </w:pPr>
      <w:r>
        <w:rPr/>
        <w:t>投保人的住所或通讯地址有变更时，应及时书面通知本公司。</w:t>
      </w:r>
    </w:p>
    <w:p>
      <w:pPr>
        <w:pStyle w:val="BodyText"/>
        <w:spacing w:before="43"/>
        <w:ind w:left="460"/>
      </w:pPr>
      <w:r>
        <w:rPr/>
        <w:t>投保人不作上述通知时，本公司按投保单所载投保人的最后住所或通讯地址所发送的通知，均视为已送达投保人。</w:t>
      </w:r>
    </w:p>
    <w:p>
      <w:pPr>
        <w:pStyle w:val="BodyText"/>
        <w:spacing w:before="8"/>
        <w:ind w:left="0"/>
        <w:rPr>
          <w:sz w:val="24"/>
        </w:rPr>
      </w:pPr>
    </w:p>
    <w:p>
      <w:pPr>
        <w:pStyle w:val="Heading1"/>
        <w:tabs>
          <w:tab w:pos="903" w:val="left" w:leader="none"/>
        </w:tabs>
      </w:pPr>
      <w:r>
        <w:rPr/>
        <w:t>第九条</w:t>
        <w:tab/>
        <w:t>合同内容的变更</w:t>
      </w:r>
    </w:p>
    <w:p>
      <w:pPr>
        <w:pStyle w:val="BodyText"/>
        <w:spacing w:line="285" w:lineRule="auto" w:before="51"/>
        <w:ind w:left="100" w:right="113" w:firstLine="360"/>
      </w:pPr>
      <w:r>
        <w:rPr/>
        <w:t>投保人和本公司可以协商变更合同内容。投保人可根据本公司的规定申请变更本附加合同内容，经本公司同意并记录及在本附加合同上批注后生效。</w:t>
      </w:r>
    </w:p>
    <w:p>
      <w:pPr>
        <w:pStyle w:val="BodyText"/>
        <w:spacing w:before="9"/>
        <w:ind w:left="460"/>
      </w:pPr>
      <w:r>
        <w:rPr/>
        <w:t>若被保险人身故，则本公司不接受本附加合同内容的任何变更申请。</w:t>
      </w:r>
    </w:p>
    <w:p>
      <w:pPr>
        <w:pStyle w:val="BodyText"/>
        <w:ind w:left="0"/>
      </w:pPr>
    </w:p>
    <w:p>
      <w:pPr>
        <w:pStyle w:val="Heading1"/>
        <w:tabs>
          <w:tab w:pos="903" w:val="left" w:leader="none"/>
        </w:tabs>
        <w:spacing w:before="118"/>
      </w:pPr>
      <w:r>
        <w:rPr/>
        <w:t>第十条</w:t>
        <w:tab/>
      </w:r>
      <w:r>
        <w:rPr>
          <w:w w:val="95"/>
        </w:rPr>
        <w:t>基本保险金额</w:t>
      </w:r>
    </w:p>
    <w:p>
      <w:pPr>
        <w:pStyle w:val="BodyText"/>
        <w:spacing w:line="285" w:lineRule="auto" w:before="51"/>
        <w:ind w:left="100" w:right="142" w:firstLine="360"/>
      </w:pPr>
      <w:r>
        <w:rPr/>
        <w:t>本附加合同的基本保险金额载于本附加合同的保险单或批注上，若该金额经本附加合同其他条款或批注的修正而发生变更，则以变更后的金额为本附加合同的基本保险金额。第二次重大疾病保险金给付后，本附加合同的基本保险金额减少为 零，本附加合同的现金价值也相应减少为零。</w:t>
      </w:r>
    </w:p>
    <w:p>
      <w:pPr>
        <w:pStyle w:val="BodyText"/>
        <w:spacing w:before="8"/>
        <w:ind w:left="0"/>
        <w:rPr>
          <w:sz w:val="19"/>
        </w:rPr>
      </w:pPr>
    </w:p>
    <w:p>
      <w:pPr>
        <w:pStyle w:val="Heading1"/>
        <w:tabs>
          <w:tab w:pos="1105" w:val="left" w:leader="none"/>
        </w:tabs>
      </w:pPr>
      <w:r>
        <w:rPr/>
        <w:t>第十一条</w:t>
        <w:tab/>
      </w:r>
      <w:r>
        <w:rPr>
          <w:w w:val="95"/>
        </w:rPr>
        <w:t>基本保险金额的变更</w:t>
      </w:r>
    </w:p>
    <w:p>
      <w:pPr>
        <w:pStyle w:val="BodyText"/>
        <w:ind w:left="0"/>
        <w:rPr>
          <w:b/>
          <w:sz w:val="20"/>
        </w:rPr>
      </w:pPr>
    </w:p>
    <w:p>
      <w:pPr>
        <w:pStyle w:val="BodyText"/>
        <w:spacing w:before="1"/>
        <w:ind w:left="0"/>
        <w:rPr>
          <w:b/>
          <w:sz w:val="25"/>
        </w:rPr>
      </w:pPr>
    </w:p>
    <w:p>
      <w:pPr>
        <w:tabs>
          <w:tab w:pos="5027" w:val="right" w:leader="none"/>
        </w:tabs>
        <w:spacing w:before="45"/>
        <w:ind w:left="10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2</w:t>
      </w:r>
    </w:p>
    <w:p>
      <w:pPr>
        <w:spacing w:after="0"/>
        <w:jc w:val="left"/>
        <w:rPr>
          <w:rFonts w:ascii="Times New Roman" w:eastAsia="Times New Roman"/>
          <w:sz w:val="20"/>
        </w:rPr>
        <w:sectPr>
          <w:pgSz w:w="11910" w:h="16840"/>
          <w:pgMar w:top="1020" w:bottom="280" w:left="980" w:right="960"/>
        </w:sectPr>
      </w:pPr>
    </w:p>
    <w:p>
      <w:pPr>
        <w:pStyle w:val="BodyText"/>
        <w:spacing w:line="285" w:lineRule="auto" w:before="29"/>
        <w:ind w:left="100" w:right="142" w:firstLine="360"/>
        <w:jc w:val="both"/>
      </w:pPr>
      <w:r>
        <w:rPr/>
        <w:pict>
          <v:group style="position:absolute;margin-left:0pt;margin-top:.02pt;width:595.050pt;height:832.8pt;mso-position-horizontal-relative:page;mso-position-vertical-relative:page;z-index:-15784"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投保人在本附加合同有效期内，可根据本公司的规定，提出变更本附加合同基本保险金额的书面申请，经本公司同意并在本附加合同上批注后生效。若申请增加本附加合同的基本保险金额，则投保人应支付增加基本保险金额所需的费用；若申请减少本附加合同的基本保险金额，则本公司向投保人退还与基本保险金额的减少部分相应的现金价值。</w:t>
      </w:r>
    </w:p>
    <w:p>
      <w:pPr>
        <w:pStyle w:val="BodyText"/>
        <w:spacing w:before="5"/>
        <w:ind w:left="0"/>
        <w:rPr>
          <w:sz w:val="24"/>
        </w:rPr>
      </w:pPr>
    </w:p>
    <w:p>
      <w:pPr>
        <w:pStyle w:val="Heading1"/>
        <w:tabs>
          <w:tab w:pos="1105" w:val="left" w:leader="none"/>
        </w:tabs>
      </w:pPr>
      <w:r>
        <w:rPr/>
        <w:t>第十二条</w:t>
        <w:tab/>
      </w:r>
      <w:r>
        <w:rPr>
          <w:w w:val="95"/>
        </w:rPr>
        <w:t>保险费的支付</w:t>
      </w:r>
    </w:p>
    <w:p>
      <w:pPr>
        <w:pStyle w:val="BodyText"/>
        <w:spacing w:line="285" w:lineRule="auto" w:before="50"/>
        <w:ind w:left="100" w:right="113" w:firstLine="360"/>
        <w:jc w:val="both"/>
      </w:pPr>
      <w:r>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w:t>
      </w:r>
    </w:p>
    <w:p>
      <w:pPr>
        <w:pStyle w:val="BodyText"/>
        <w:spacing w:line="285" w:lineRule="auto" w:before="9"/>
        <w:ind w:left="100" w:right="113" w:firstLine="360"/>
        <w:jc w:val="both"/>
      </w:pPr>
      <w:r>
        <w:rPr/>
        <w:t>除采取年付方式支付保险费外，若其他分期支付保险费方式情况下发生保险金给付，且本附加合同效力将根据约定终止的，则本公司将扣除该保险单年度应付而未付的保险费。</w:t>
      </w:r>
    </w:p>
    <w:p>
      <w:pPr>
        <w:pStyle w:val="BodyText"/>
        <w:spacing w:before="10"/>
        <w:ind w:left="460"/>
      </w:pPr>
      <w:r>
        <w:rPr/>
        <w:t>若本公司开始首次重大疾病豁免保险费，则投保人不需要支付本附加合同后续的保险费。</w:t>
      </w:r>
    </w:p>
    <w:p>
      <w:pPr>
        <w:pStyle w:val="BodyText"/>
        <w:ind w:left="0"/>
      </w:pPr>
    </w:p>
    <w:p>
      <w:pPr>
        <w:pStyle w:val="Heading1"/>
        <w:tabs>
          <w:tab w:pos="1105" w:val="left" w:leader="none"/>
        </w:tabs>
        <w:spacing w:before="118"/>
      </w:pPr>
      <w:r>
        <w:rPr/>
        <w:t>第十三条</w:t>
        <w:tab/>
      </w:r>
      <w:r>
        <w:rPr>
          <w:w w:val="95"/>
        </w:rPr>
        <w:t>保险费的自动垫付</w:t>
      </w:r>
    </w:p>
    <w:p>
      <w:pPr>
        <w:pStyle w:val="BodyText"/>
        <w:spacing w:before="51"/>
        <w:ind w:left="460"/>
      </w:pPr>
      <w:r>
        <w:rPr/>
        <w:t>本附加合同可经本公司同意提供现金价值自动垫付保险费。</w:t>
      </w:r>
    </w:p>
    <w:p>
      <w:pPr>
        <w:pStyle w:val="BodyText"/>
        <w:spacing w:before="9"/>
        <w:ind w:left="0"/>
        <w:rPr>
          <w:sz w:val="24"/>
        </w:rPr>
      </w:pPr>
    </w:p>
    <w:p>
      <w:pPr>
        <w:pStyle w:val="Heading1"/>
        <w:tabs>
          <w:tab w:pos="1103" w:val="left" w:leader="none"/>
        </w:tabs>
      </w:pPr>
      <w:r>
        <w:rPr/>
        <w:t>第十四条</w:t>
        <w:tab/>
      </w:r>
      <w:r>
        <w:rPr>
          <w:w w:val="95"/>
        </w:rPr>
        <w:t>减额付清保险的选择</w:t>
      </w:r>
    </w:p>
    <w:p>
      <w:pPr>
        <w:pStyle w:val="BodyText"/>
        <w:spacing w:before="50"/>
        <w:ind w:left="460"/>
      </w:pPr>
      <w:r>
        <w:rPr/>
        <w:t>本附加合同不可变更为减额付清保险。</w:t>
      </w:r>
    </w:p>
    <w:p>
      <w:pPr>
        <w:pStyle w:val="BodyText"/>
        <w:spacing w:before="8"/>
        <w:ind w:left="0"/>
        <w:rPr>
          <w:sz w:val="24"/>
        </w:rPr>
      </w:pPr>
    </w:p>
    <w:p>
      <w:pPr>
        <w:pStyle w:val="Heading1"/>
        <w:tabs>
          <w:tab w:pos="1105" w:val="left" w:leader="none"/>
        </w:tabs>
      </w:pPr>
      <w:r>
        <w:rPr/>
        <w:t>第十五条</w:t>
        <w:tab/>
      </w:r>
      <w:r>
        <w:rPr>
          <w:w w:val="95"/>
        </w:rPr>
        <w:t>借款</w:t>
      </w:r>
    </w:p>
    <w:p>
      <w:pPr>
        <w:pStyle w:val="BodyText"/>
        <w:spacing w:line="285" w:lineRule="auto" w:before="51"/>
        <w:ind w:left="100" w:right="113" w:firstLine="360"/>
        <w:jc w:val="both"/>
      </w:pPr>
      <w:r>
        <w:rPr/>
        <w:t>在本附加合同有效期内且累积有现金价值的前提下，投保人经本公司同意可以向本公司申请借款。累积借款总金额最高不得超过本附加合同当时现金价值的百分之七十，且每次借款期限最长为六个月。</w:t>
      </w:r>
    </w:p>
    <w:p>
      <w:pPr>
        <w:pStyle w:val="BodyText"/>
        <w:spacing w:line="285" w:lineRule="auto" w:before="9"/>
        <w:ind w:left="100" w:right="112" w:firstLine="360"/>
        <w:jc w:val="both"/>
      </w:pPr>
      <w:r>
        <w:rPr/>
        <w:t>本公司每年宣布两次借款利率（年利率），时间分别为一月一日和七月一日，借款利率按中国人民银行公布的当时适用的人民币六个月期贷款利率（年利率）与 4.5%之较大者计算，在利率环境发生变化的情况下，本公司保留修改借款利率计算方法的权力。</w:t>
      </w:r>
    </w:p>
    <w:p>
      <w:pPr>
        <w:spacing w:line="285" w:lineRule="auto" w:before="11"/>
        <w:ind w:left="100" w:right="113" w:firstLine="360"/>
        <w:jc w:val="both"/>
        <w:rPr>
          <w:b/>
          <w:sz w:val="20"/>
        </w:rPr>
      </w:pPr>
      <w:r>
        <w:rPr>
          <w:sz w:val="18"/>
        </w:rPr>
        <w:t>合同借款的</w:t>
      </w:r>
      <w:r>
        <w:rPr>
          <w:b/>
          <w:sz w:val="18"/>
        </w:rPr>
        <w:t>利息</w:t>
      </w:r>
      <w:r>
        <w:rPr>
          <w:sz w:val="18"/>
        </w:rPr>
        <w:t>（释义十四）按当时本公司已宣布的利率计算，并沿用至该次借款期满，在同一借款期内，日利率按单利方式计算。借款利息应在借款期满之日支付，如果逾期未付，则所有利息将被并入原借款金额中，在下一借款期内按其最</w:t>
      </w:r>
      <w:r>
        <w:rPr>
          <w:w w:val="95"/>
          <w:sz w:val="18"/>
        </w:rPr>
        <w:t>近一次宣布的利率计息。</w:t>
      </w:r>
      <w:r>
        <w:rPr>
          <w:b/>
          <w:w w:val="95"/>
          <w:sz w:val="20"/>
        </w:rPr>
        <w:t>当本附加合同的现金价值不足以偿还借款及借款利息时，本附加合同即终止。</w:t>
      </w:r>
    </w:p>
    <w:p>
      <w:pPr>
        <w:pStyle w:val="BodyText"/>
        <w:spacing w:line="285" w:lineRule="auto" w:before="13"/>
        <w:ind w:left="100" w:right="113" w:firstLine="360"/>
        <w:jc w:val="both"/>
      </w:pPr>
      <w:r>
        <w:rPr/>
        <w:t>在偿还借款时，应先偿付所有借款利息，然后偿还借款本金。若有任何赔偿或给付，应先从该赔偿金或给付金中扣除未偿还的借款及借款利息。</w:t>
      </w:r>
    </w:p>
    <w:p>
      <w:pPr>
        <w:pStyle w:val="BodyText"/>
        <w:spacing w:before="6"/>
        <w:ind w:left="0"/>
        <w:rPr>
          <w:sz w:val="24"/>
        </w:rPr>
      </w:pPr>
    </w:p>
    <w:p>
      <w:pPr>
        <w:pStyle w:val="Heading1"/>
        <w:tabs>
          <w:tab w:pos="1105" w:val="left" w:leader="none"/>
        </w:tabs>
      </w:pPr>
      <w:r>
        <w:rPr/>
        <w:t>第十六条</w:t>
        <w:tab/>
      </w:r>
      <w:r>
        <w:rPr>
          <w:w w:val="95"/>
        </w:rPr>
        <w:t>明确说明与如实告知</w:t>
      </w:r>
    </w:p>
    <w:p>
      <w:pPr>
        <w:pStyle w:val="BodyText"/>
        <w:spacing w:line="285" w:lineRule="auto" w:before="52"/>
        <w:ind w:left="100" w:right="113" w:firstLine="360"/>
        <w:jc w:val="both"/>
      </w:pPr>
      <w:r>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1"/>
        <w:ind w:left="460"/>
      </w:pPr>
      <w:r>
        <w:rPr/>
        <w:t>本公司就投保人和被保险人的有关情况提出询问，投保人应当如实告知。</w:t>
      </w:r>
    </w:p>
    <w:p>
      <w:pPr>
        <w:pStyle w:val="Heading1"/>
        <w:spacing w:line="285" w:lineRule="auto" w:before="42"/>
        <w:ind w:right="113" w:firstLine="358"/>
        <w:jc w:val="both"/>
      </w:pPr>
      <w:r>
        <w:rPr/>
        <w:t>如果投保人故意或者因重大过失未履行前款规定的如实告知义务，足以影响本公司决定是否同意承保或者</w:t>
      </w:r>
      <w:r>
        <w:rPr>
          <w:w w:val="95"/>
        </w:rPr>
        <w:t>提高保险费率的，本公司有权解除本附加合同。</w:t>
      </w:r>
    </w:p>
    <w:p>
      <w:pPr>
        <w:spacing w:line="285" w:lineRule="auto" w:before="11"/>
        <w:ind w:left="100" w:right="113" w:firstLine="358"/>
        <w:jc w:val="both"/>
        <w:rPr>
          <w:b/>
          <w:sz w:val="20"/>
        </w:rPr>
      </w:pPr>
      <w:r>
        <w:rPr>
          <w:b/>
          <w:sz w:val="20"/>
        </w:rPr>
        <w:t>如果投保人故意不履行如实告知义务，对于本附加合同解除前发生的保险事故，本公司不承担给付保险金</w:t>
      </w:r>
      <w:r>
        <w:rPr>
          <w:b/>
          <w:w w:val="95"/>
          <w:sz w:val="20"/>
        </w:rPr>
        <w:t>的责任，并不退还保险费。</w:t>
      </w:r>
    </w:p>
    <w:p>
      <w:pPr>
        <w:spacing w:line="285" w:lineRule="auto" w:before="12"/>
        <w:ind w:left="100" w:right="113" w:firstLine="358"/>
        <w:jc w:val="both"/>
        <w:rPr>
          <w:b/>
          <w:sz w:val="20"/>
        </w:rPr>
      </w:pPr>
      <w:r>
        <w:rPr>
          <w:b/>
          <w:sz w:val="20"/>
        </w:rPr>
        <w:t>如果投保人因重大过失未履行如实告知义务，对保险事故的发生有严重影响的，对于本附加合同解除前发</w:t>
      </w:r>
      <w:r>
        <w:rPr>
          <w:b/>
          <w:w w:val="95"/>
          <w:sz w:val="20"/>
        </w:rPr>
        <w:t>生的保险事故，本公司不承担给付保险金的责任，但应当退还保险费。</w:t>
      </w:r>
    </w:p>
    <w:p>
      <w:pPr>
        <w:pStyle w:val="BodyText"/>
        <w:spacing w:line="285" w:lineRule="auto" w:before="13"/>
        <w:ind w:left="100" w:right="113" w:firstLine="360"/>
        <w:jc w:val="both"/>
      </w:pPr>
      <w:r>
        <w:rPr/>
        <w:t>本公司在合同订立时已经知道投保人未如实告知的情况的，本公司不得解除合同；发生保险事故的，本公司承担给付保险金的责任。</w:t>
      </w:r>
    </w:p>
    <w:p>
      <w:pPr>
        <w:pStyle w:val="BodyText"/>
        <w:ind w:left="0"/>
        <w:rPr>
          <w:sz w:val="22"/>
        </w:rPr>
      </w:pPr>
    </w:p>
    <w:p>
      <w:pPr>
        <w:pStyle w:val="Heading1"/>
        <w:tabs>
          <w:tab w:pos="1105" w:val="left" w:leader="none"/>
        </w:tabs>
      </w:pPr>
      <w:r>
        <w:rPr/>
        <w:t>第十七条</w:t>
        <w:tab/>
      </w:r>
      <w:r>
        <w:rPr>
          <w:w w:val="95"/>
        </w:rPr>
        <w:t>本公司合同解除权的限制</w:t>
      </w:r>
    </w:p>
    <w:p>
      <w:pPr>
        <w:pStyle w:val="BodyText"/>
        <w:spacing w:line="285" w:lineRule="auto" w:before="50"/>
        <w:ind w:left="100" w:right="113" w:firstLine="360"/>
        <w:jc w:val="both"/>
      </w:pPr>
      <w:r>
        <w:rPr/>
        <w:t>前条规定的合同解除权，自本公司知道有解除事由之日起，超过三十日不行使而消灭。自本附加合同成立之日起超过二年的，本公司不得解除合同；发生保险事故的，本公司承担给付保险金的责任。</w:t>
      </w:r>
    </w:p>
    <w:p>
      <w:pPr>
        <w:pStyle w:val="BodyText"/>
        <w:spacing w:before="5"/>
        <w:ind w:left="0"/>
        <w:rPr>
          <w:sz w:val="24"/>
        </w:rPr>
      </w:pPr>
    </w:p>
    <w:p>
      <w:pPr>
        <w:pStyle w:val="Heading1"/>
        <w:tabs>
          <w:tab w:pos="1105" w:val="left" w:leader="none"/>
        </w:tabs>
      </w:pPr>
      <w:r>
        <w:rPr/>
        <w:t>第十八条</w:t>
        <w:tab/>
      </w:r>
      <w:r>
        <w:rPr>
          <w:w w:val="95"/>
        </w:rPr>
        <w:t>投保人解除合同的手续及风险</w:t>
      </w:r>
    </w:p>
    <w:p>
      <w:pPr>
        <w:spacing w:before="48"/>
        <w:ind w:left="459" w:right="0" w:firstLine="0"/>
        <w:jc w:val="left"/>
        <w:rPr>
          <w:b/>
          <w:sz w:val="20"/>
        </w:rPr>
      </w:pPr>
      <w:r>
        <w:rPr>
          <w:b/>
          <w:w w:val="95"/>
          <w:sz w:val="20"/>
        </w:rPr>
        <w:t>如投保人在犹豫期后申请解除本附加合同，请填写解除合同申请书并向本公司提供下列资料：</w:t>
      </w:r>
    </w:p>
    <w:p>
      <w:pPr>
        <w:pStyle w:val="BodyText"/>
        <w:ind w:left="0"/>
        <w:rPr>
          <w:b/>
          <w:sz w:val="20"/>
        </w:rPr>
      </w:pPr>
    </w:p>
    <w:p>
      <w:pPr>
        <w:pStyle w:val="BodyText"/>
        <w:spacing w:before="2"/>
        <w:ind w:left="0"/>
        <w:rPr>
          <w:b/>
          <w:sz w:val="15"/>
        </w:rPr>
      </w:pPr>
    </w:p>
    <w:p>
      <w:pPr>
        <w:tabs>
          <w:tab w:pos="5027" w:val="right" w:leader="none"/>
        </w:tabs>
        <w:spacing w:before="46"/>
        <w:ind w:left="10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3</w:t>
      </w:r>
    </w:p>
    <w:p>
      <w:pPr>
        <w:spacing w:after="0"/>
        <w:jc w:val="left"/>
        <w:rPr>
          <w:rFonts w:ascii="Times New Roman" w:eastAsia="Times New Roman"/>
          <w:sz w:val="20"/>
        </w:rPr>
        <w:sectPr>
          <w:pgSz w:w="11910" w:h="16840"/>
          <w:pgMar w:top="1020" w:bottom="280" w:left="980" w:right="960"/>
        </w:sectPr>
      </w:pPr>
    </w:p>
    <w:p>
      <w:pPr>
        <w:spacing w:before="28"/>
        <w:ind w:left="479" w:right="0" w:firstLine="0"/>
        <w:jc w:val="left"/>
        <w:rPr>
          <w:b/>
          <w:sz w:val="20"/>
        </w:rPr>
      </w:pPr>
      <w:r>
        <w:rPr/>
        <w:pict>
          <v:group style="position:absolute;margin-left:0pt;margin-top:.02pt;width:595.050pt;height:832.8pt;mso-position-horizontal-relative:page;mso-position-vertical-relative:page;z-index:-15760"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b/>
          <w:w w:val="95"/>
          <w:sz w:val="20"/>
        </w:rPr>
        <w:t>（</w:t>
      </w:r>
      <w:r>
        <w:rPr>
          <w:rFonts w:ascii="Times New Roman" w:eastAsia="Times New Roman"/>
          <w:b/>
          <w:w w:val="95"/>
          <w:sz w:val="20"/>
        </w:rPr>
        <w:t>1</w:t>
      </w:r>
      <w:r>
        <w:rPr>
          <w:b/>
          <w:w w:val="95"/>
          <w:sz w:val="20"/>
        </w:rPr>
        <w:t>）保险合同；</w:t>
      </w:r>
    </w:p>
    <w:p>
      <w:pPr>
        <w:spacing w:before="34"/>
        <w:ind w:left="479" w:right="0" w:firstLine="0"/>
        <w:jc w:val="left"/>
        <w:rPr>
          <w:b/>
          <w:sz w:val="20"/>
        </w:rPr>
      </w:pPr>
      <w:r>
        <w:rPr>
          <w:b/>
          <w:w w:val="95"/>
          <w:sz w:val="20"/>
        </w:rPr>
        <w:t>（</w:t>
      </w:r>
      <w:r>
        <w:rPr>
          <w:rFonts w:ascii="Times New Roman" w:eastAsia="Times New Roman"/>
          <w:b/>
          <w:w w:val="95"/>
          <w:sz w:val="20"/>
        </w:rPr>
        <w:t>2</w:t>
      </w:r>
      <w:r>
        <w:rPr>
          <w:b/>
          <w:w w:val="95"/>
          <w:sz w:val="20"/>
        </w:rPr>
        <w:t>）投保人的有效身份证件。</w:t>
      </w:r>
    </w:p>
    <w:p>
      <w:pPr>
        <w:spacing w:line="285" w:lineRule="auto" w:before="35"/>
        <w:ind w:left="119" w:right="112" w:firstLine="360"/>
        <w:jc w:val="left"/>
        <w:rPr>
          <w:b/>
          <w:sz w:val="20"/>
        </w:rPr>
      </w:pPr>
      <w:r>
        <w:rPr>
          <w:b/>
          <w:sz w:val="20"/>
        </w:rPr>
        <w:t>自本公司收到解除合同申请书时起，本附加合同终止。本公司自收到解除合同申请书之日起三十日内向投</w:t>
      </w:r>
      <w:r>
        <w:rPr>
          <w:b/>
          <w:w w:val="95"/>
          <w:sz w:val="20"/>
        </w:rPr>
        <w:t>保人退还本公司收到解除合同申请书之日的现金价值；若有借款，则先扣除未偿还的借款及借款利息。</w:t>
      </w:r>
    </w:p>
    <w:p>
      <w:pPr>
        <w:spacing w:before="12"/>
        <w:ind w:left="479" w:right="0" w:firstLine="0"/>
        <w:jc w:val="left"/>
        <w:rPr>
          <w:b/>
          <w:sz w:val="20"/>
        </w:rPr>
      </w:pPr>
      <w:r>
        <w:rPr>
          <w:b/>
          <w:w w:val="95"/>
          <w:sz w:val="20"/>
        </w:rPr>
        <w:t>投保人解除合同会遭受一定损失。</w:t>
      </w:r>
    </w:p>
    <w:p>
      <w:pPr>
        <w:spacing w:before="49"/>
        <w:ind w:left="521" w:right="0" w:firstLine="0"/>
        <w:jc w:val="left"/>
        <w:rPr>
          <w:b/>
          <w:sz w:val="20"/>
        </w:rPr>
      </w:pPr>
      <w:r>
        <w:rPr>
          <w:b/>
          <w:w w:val="95"/>
          <w:sz w:val="20"/>
        </w:rPr>
        <w:t>发生下列情况之一时，本附加合同按解除合同处理：</w:t>
      </w:r>
    </w:p>
    <w:p>
      <w:pPr>
        <w:spacing w:before="49"/>
        <w:ind w:left="478" w:right="0" w:firstLine="0"/>
        <w:jc w:val="left"/>
        <w:rPr>
          <w:b/>
          <w:sz w:val="20"/>
        </w:rPr>
      </w:pPr>
      <w:r>
        <w:rPr>
          <w:b/>
          <w:w w:val="95"/>
          <w:sz w:val="20"/>
        </w:rPr>
        <w:t>（1）被保险人身故，且本附加合同不符合承担保险责任的条件；</w:t>
      </w:r>
    </w:p>
    <w:p>
      <w:pPr>
        <w:spacing w:line="285" w:lineRule="auto" w:before="50"/>
        <w:ind w:left="120" w:right="366" w:firstLine="358"/>
        <w:jc w:val="left"/>
        <w:rPr>
          <w:b/>
          <w:sz w:val="20"/>
        </w:rPr>
      </w:pPr>
      <w:r>
        <w:rPr>
          <w:b/>
          <w:sz w:val="20"/>
        </w:rPr>
        <w:t>（2）主合同已因给付疾病终末期阶段保险金、全残保险金或老年长期护理保险金中任何一项保险金而终</w:t>
      </w:r>
      <w:r>
        <w:rPr>
          <w:b/>
          <w:w w:val="95"/>
          <w:sz w:val="20"/>
        </w:rPr>
        <w:t>止，且本附加合同不符合承担保险责任的条件；</w:t>
      </w:r>
    </w:p>
    <w:p>
      <w:pPr>
        <w:spacing w:before="11"/>
        <w:ind w:left="480" w:right="0" w:firstLine="0"/>
        <w:jc w:val="left"/>
        <w:rPr>
          <w:b/>
          <w:sz w:val="20"/>
        </w:rPr>
      </w:pPr>
      <w:r>
        <w:rPr>
          <w:b/>
          <w:w w:val="95"/>
          <w:sz w:val="20"/>
        </w:rPr>
        <w:t>（3）若主合同或主合同所附加的其他附加合同变更为减额付清保险。</w:t>
      </w:r>
    </w:p>
    <w:p>
      <w:pPr>
        <w:pStyle w:val="BodyText"/>
        <w:spacing w:before="2"/>
        <w:ind w:left="0"/>
        <w:rPr>
          <w:b/>
          <w:sz w:val="25"/>
        </w:rPr>
      </w:pPr>
    </w:p>
    <w:p>
      <w:pPr>
        <w:tabs>
          <w:tab w:pos="1125" w:val="left" w:leader="none"/>
        </w:tabs>
        <w:spacing w:before="1"/>
        <w:ind w:left="120" w:right="0" w:firstLine="0"/>
        <w:jc w:val="left"/>
        <w:rPr>
          <w:b/>
          <w:sz w:val="20"/>
        </w:rPr>
      </w:pPr>
      <w:r>
        <w:rPr>
          <w:b/>
          <w:sz w:val="20"/>
        </w:rPr>
        <w:t>第十九条</w:t>
        <w:tab/>
      </w:r>
      <w:r>
        <w:rPr>
          <w:b/>
          <w:w w:val="95"/>
          <w:sz w:val="20"/>
        </w:rPr>
        <w:t>保险事故通知</w:t>
      </w:r>
    </w:p>
    <w:p>
      <w:pPr>
        <w:pStyle w:val="BodyText"/>
        <w:spacing w:before="52"/>
      </w:pPr>
      <w:r>
        <w:rPr/>
        <w:t>被保险人知道保险事故后应当在十日内通知本公司。</w:t>
      </w:r>
    </w:p>
    <w:p>
      <w:pPr>
        <w:spacing w:line="285" w:lineRule="auto" w:before="42"/>
        <w:ind w:left="120" w:right="110" w:firstLine="358"/>
        <w:jc w:val="both"/>
        <w:rPr>
          <w:sz w:val="18"/>
        </w:rPr>
      </w:pPr>
      <w:r>
        <w:rPr>
          <w:b/>
          <w:sz w:val="20"/>
        </w:rPr>
        <w:t>如果被保险人故意或者因重大过失未及时通知，致使保险事故的性质、原因、损失程度等难以确定的，本公司对无法确定的部分，不承担给付保险金的责任，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5"/>
        <w:ind w:left="0"/>
        <w:rPr>
          <w:sz w:val="24"/>
        </w:rPr>
      </w:pPr>
    </w:p>
    <w:p>
      <w:pPr>
        <w:pStyle w:val="Heading1"/>
        <w:tabs>
          <w:tab w:pos="1125" w:val="left" w:leader="none"/>
        </w:tabs>
        <w:spacing w:before="1"/>
        <w:ind w:left="120"/>
      </w:pPr>
      <w:r>
        <w:rPr/>
        <w:t>第二十条</w:t>
        <w:tab/>
      </w:r>
      <w:r>
        <w:rPr>
          <w:w w:val="95"/>
        </w:rPr>
        <w:t>保险金申请</w:t>
      </w:r>
    </w:p>
    <w:p>
      <w:pPr>
        <w:pStyle w:val="BodyText"/>
        <w:spacing w:before="51"/>
      </w:pPr>
      <w:r>
        <w:rPr/>
        <w:t>在申请重大疾病保险金时，被保险人须填写保险金给付申请书，并提供下列证明和资料：</w:t>
      </w:r>
    </w:p>
    <w:p>
      <w:pPr>
        <w:pStyle w:val="BodyText"/>
        <w:spacing w:before="44"/>
      </w:pPr>
      <w:r>
        <w:rPr/>
        <w:t>（1）保险合同；</w:t>
      </w:r>
    </w:p>
    <w:p>
      <w:pPr>
        <w:pStyle w:val="BodyText"/>
        <w:spacing w:before="45"/>
      </w:pPr>
      <w:r>
        <w:rPr/>
        <w:t>（2）被保险人的有效身份证件，若被保险人身故则还需提供被保险人继承人身份的相关证明和资料；</w:t>
      </w:r>
    </w:p>
    <w:p>
      <w:pPr>
        <w:pStyle w:val="BodyText"/>
        <w:spacing w:line="285" w:lineRule="auto" w:before="44"/>
        <w:ind w:left="120" w:right="112" w:firstLine="360"/>
      </w:pPr>
      <w:r>
        <w:rPr/>
        <w:t>（3）由</w:t>
      </w:r>
      <w:r>
        <w:rPr>
          <w:b/>
        </w:rPr>
        <w:t>医院</w:t>
      </w:r>
      <w:r>
        <w:rPr/>
        <w:t>（释义十五）出具的病历、必需的病理检验、血液检验及其他科学诊断报告以及由专科医生出具的诊断书、手术证明；</w:t>
      </w:r>
    </w:p>
    <w:p>
      <w:pPr>
        <w:pStyle w:val="BodyText"/>
        <w:spacing w:before="10"/>
      </w:pPr>
      <w:r>
        <w:rPr/>
        <w:t>（4）所能提供的与确认保险事故的性质、原因等有关的其他证明和资料。</w:t>
      </w:r>
    </w:p>
    <w:p>
      <w:pPr>
        <w:pStyle w:val="BodyText"/>
        <w:spacing w:before="45"/>
      </w:pPr>
      <w:r>
        <w:rPr/>
        <w:t>以上证明和资料不完整的，本公司将及时一次性通知被保险人补充提供有关证明和资料。</w:t>
      </w:r>
    </w:p>
    <w:p>
      <w:pPr>
        <w:pStyle w:val="BodyText"/>
        <w:spacing w:before="7"/>
        <w:ind w:left="0"/>
        <w:rPr>
          <w:sz w:val="24"/>
        </w:rPr>
      </w:pPr>
    </w:p>
    <w:p>
      <w:pPr>
        <w:pStyle w:val="Heading1"/>
        <w:tabs>
          <w:tab w:pos="1325" w:val="left" w:leader="none"/>
        </w:tabs>
        <w:ind w:left="120"/>
      </w:pPr>
      <w:r>
        <w:rPr/>
        <w:t>第二十一条</w:t>
        <w:tab/>
        <w:t>保险金给付</w:t>
      </w:r>
    </w:p>
    <w:p>
      <w:pPr>
        <w:pStyle w:val="BodyText"/>
        <w:spacing w:line="285" w:lineRule="auto" w:before="51"/>
        <w:ind w:left="120" w:right="109" w:firstLine="360"/>
      </w:pPr>
      <w:r>
        <w:rPr/>
        <w:t>本公司在收到保险金给付申请书及合同约定的证明和资料后，将在五日内作出核定；情形复杂的，在三十日内作出核定。</w:t>
      </w:r>
    </w:p>
    <w:p>
      <w:pPr>
        <w:pStyle w:val="BodyText"/>
        <w:spacing w:line="285" w:lineRule="auto" w:before="10"/>
        <w:ind w:right="1762"/>
      </w:pPr>
      <w:r>
        <w:rPr/>
        <w:t>对属于保险责任的，本公司在与被保险人达成给付保险金的协议后十日内，履行给付保险金义务。本公司未及时履行前款规定义务的，除支付保险金外，应当赔偿被保险人因此受到的损失。</w:t>
      </w:r>
    </w:p>
    <w:p>
      <w:pPr>
        <w:pStyle w:val="BodyText"/>
        <w:spacing w:before="10"/>
      </w:pPr>
      <w:r>
        <w:rPr/>
        <w:t>对不属于保险责任的，本公司自作出核定之日起三日内向被保险人发出拒绝给付保险金通知书并说明理由。</w:t>
      </w:r>
    </w:p>
    <w:p>
      <w:pPr>
        <w:pStyle w:val="BodyText"/>
        <w:spacing w:line="285" w:lineRule="auto" w:before="43"/>
        <w:ind w:left="120" w:right="113" w:firstLine="360"/>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ind w:left="0"/>
        <w:rPr>
          <w:sz w:val="22"/>
        </w:rPr>
      </w:pPr>
    </w:p>
    <w:p>
      <w:pPr>
        <w:pStyle w:val="Heading1"/>
        <w:tabs>
          <w:tab w:pos="1325" w:val="left" w:leader="none"/>
        </w:tabs>
        <w:ind w:left="120"/>
      </w:pPr>
      <w:r>
        <w:rPr/>
        <w:t>第二十二条</w:t>
        <w:tab/>
      </w:r>
      <w:r>
        <w:rPr>
          <w:w w:val="95"/>
        </w:rPr>
        <w:t>诉讼时效</w:t>
      </w:r>
    </w:p>
    <w:p>
      <w:pPr>
        <w:pStyle w:val="BodyText"/>
        <w:spacing w:before="51"/>
      </w:pPr>
      <w:r>
        <w:rPr/>
        <w:t>被保险人向本公司请求给付保险金的诉讼时效期间为五年，自其知道或者应当知道保险事故发生之日起计算。</w:t>
      </w:r>
    </w:p>
    <w:p>
      <w:pPr>
        <w:pStyle w:val="BodyText"/>
        <w:ind w:left="0"/>
      </w:pPr>
    </w:p>
    <w:p>
      <w:pPr>
        <w:pStyle w:val="Heading1"/>
        <w:tabs>
          <w:tab w:pos="1325" w:val="left" w:leader="none"/>
        </w:tabs>
        <w:spacing w:before="118"/>
        <w:ind w:left="120"/>
      </w:pPr>
      <w:r>
        <w:rPr/>
        <w:t>第二十三条</w:t>
        <w:tab/>
      </w:r>
      <w:r>
        <w:rPr>
          <w:w w:val="95"/>
        </w:rPr>
        <w:t>身体检查及司法鉴定</w:t>
      </w:r>
    </w:p>
    <w:p>
      <w:pPr>
        <w:pStyle w:val="BodyText"/>
        <w:spacing w:line="285" w:lineRule="auto" w:before="50"/>
        <w:ind w:left="120" w:right="113" w:firstLine="360"/>
      </w:pPr>
      <w:r>
        <w:rPr/>
        <w:t>在申请索赔期内，本公司有权要求被保险人作身体检查或提供有关的检验报告。若被保险人身故，本公司有权要求司法鉴定机构对保险事故进行鉴定。</w:t>
      </w:r>
    </w:p>
    <w:p>
      <w:pPr>
        <w:pStyle w:val="BodyText"/>
        <w:ind w:left="0"/>
        <w:rPr>
          <w:sz w:val="22"/>
        </w:rPr>
      </w:pPr>
    </w:p>
    <w:p>
      <w:pPr>
        <w:pStyle w:val="Heading1"/>
        <w:tabs>
          <w:tab w:pos="1325" w:val="left" w:leader="none"/>
        </w:tabs>
        <w:ind w:left="120"/>
      </w:pPr>
      <w:r>
        <w:rPr/>
        <w:t>第二十四条</w:t>
        <w:tab/>
        <w:t>争议的处理</w:t>
      </w:r>
    </w:p>
    <w:p>
      <w:pPr>
        <w:pStyle w:val="BodyText"/>
        <w:spacing w:before="51"/>
      </w:pPr>
      <w:r>
        <w:rPr/>
        <w:t>合同争议解决方式由当事人在合同约定从下列两种方式中选择一种：</w:t>
      </w:r>
    </w:p>
    <w:p>
      <w:pPr>
        <w:pStyle w:val="BodyText"/>
        <w:spacing w:before="43"/>
      </w:pPr>
      <w:r>
        <w:rPr/>
        <w:t>（一）因履行本附加合同发生的争议，由当事人协商解决，协商不成的，提交双方共同选择的仲裁委员会仲裁；</w:t>
      </w:r>
    </w:p>
    <w:p>
      <w:pPr>
        <w:pStyle w:val="BodyText"/>
        <w:spacing w:before="43"/>
      </w:pPr>
      <w:r>
        <w:rPr/>
        <w:t>（二）因履行本附加合同发生的争议，由当事人协商解决，协商不成的，依法向人民法院起诉。</w:t>
      </w:r>
    </w:p>
    <w:p>
      <w:pPr>
        <w:pStyle w:val="BodyText"/>
        <w:ind w:left="0"/>
      </w:pPr>
    </w:p>
    <w:p>
      <w:pPr>
        <w:pStyle w:val="Heading1"/>
        <w:tabs>
          <w:tab w:pos="1325" w:val="left" w:leader="none"/>
        </w:tabs>
        <w:spacing w:before="118"/>
        <w:ind w:left="120"/>
      </w:pPr>
      <w:r>
        <w:rPr/>
        <w:t>第二十五条</w:t>
        <w:tab/>
        <w:t>释义</w:t>
      </w:r>
    </w:p>
    <w:p>
      <w:pPr>
        <w:pStyle w:val="BodyText"/>
        <w:ind w:left="0"/>
        <w:rPr>
          <w:b/>
          <w:sz w:val="20"/>
        </w:rPr>
      </w:pPr>
    </w:p>
    <w:p>
      <w:pPr>
        <w:pStyle w:val="BodyText"/>
        <w:spacing w:before="7"/>
        <w:ind w:left="0"/>
        <w:rPr>
          <w:b/>
          <w:sz w:val="29"/>
        </w:rPr>
      </w:pPr>
    </w:p>
    <w:p>
      <w:pPr>
        <w:tabs>
          <w:tab w:pos="5047"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4</w:t>
      </w:r>
    </w:p>
    <w:p>
      <w:pPr>
        <w:spacing w:after="0"/>
        <w:jc w:val="left"/>
        <w:rPr>
          <w:rFonts w:ascii="Times New Roman" w:eastAsia="Times New Roman"/>
          <w:sz w:val="20"/>
        </w:rPr>
        <w:sectPr>
          <w:pgSz w:w="11910" w:h="16840"/>
          <w:pgMar w:top="1020" w:bottom="280" w:left="960" w:right="960"/>
        </w:sectPr>
      </w:pPr>
    </w:p>
    <w:p>
      <w:pPr>
        <w:pStyle w:val="BodyText"/>
        <w:spacing w:line="285" w:lineRule="auto" w:before="29"/>
        <w:ind w:right="4822"/>
      </w:pPr>
      <w:r>
        <w:rPr/>
        <w:pict>
          <v:group style="position:absolute;margin-left:0pt;margin-top:.02pt;width:595.050pt;height:832.8pt;mso-position-horizontal-relative:page;mso-position-vertical-relative:page;z-index:-15736"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一、重大疾病：指符合下列定义的疾病、疾病状态或手术。1）恶性肿瘤</w:t>
      </w:r>
    </w:p>
    <w:p>
      <w:pPr>
        <w:pStyle w:val="BodyText"/>
        <w:spacing w:line="285" w:lineRule="auto" w:before="10"/>
        <w:ind w:left="120" w:right="113"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8"/>
        <w:ind w:left="521"/>
      </w:pPr>
      <w:r>
        <w:rPr>
          <w:w w:val="95"/>
        </w:rPr>
        <w:t>下列疾病不在保障范围内：</w:t>
      </w:r>
    </w:p>
    <w:p>
      <w:pPr>
        <w:spacing w:before="50"/>
        <w:ind w:left="521" w:right="0" w:firstLine="0"/>
        <w:jc w:val="left"/>
        <w:rPr>
          <w:b/>
          <w:sz w:val="20"/>
        </w:rPr>
      </w:pPr>
      <w:r>
        <w:rPr>
          <w:b/>
          <w:w w:val="95"/>
          <w:sz w:val="20"/>
        </w:rPr>
        <w:t>（1）原位癌；</w:t>
      </w:r>
    </w:p>
    <w:p>
      <w:pPr>
        <w:spacing w:before="48"/>
        <w:ind w:left="521" w:right="0" w:firstLine="0"/>
        <w:jc w:val="left"/>
        <w:rPr>
          <w:b/>
          <w:sz w:val="20"/>
        </w:rPr>
      </w:pPr>
      <w:r>
        <w:rPr>
          <w:b/>
          <w:sz w:val="20"/>
        </w:rPr>
        <w:t>（2）相当于 Binet 分期方案 A 期程度的慢性淋巴细胞白血病；</w:t>
      </w:r>
    </w:p>
    <w:p>
      <w:pPr>
        <w:spacing w:before="48"/>
        <w:ind w:left="521" w:right="0" w:firstLine="0"/>
        <w:jc w:val="left"/>
        <w:rPr>
          <w:b/>
          <w:sz w:val="20"/>
        </w:rPr>
      </w:pPr>
      <w:r>
        <w:rPr>
          <w:b/>
          <w:sz w:val="20"/>
        </w:rPr>
        <w:t>（3）相当于 Ann Arbor 分期方案 I 期程度的何杰金氏病；</w:t>
      </w:r>
    </w:p>
    <w:p>
      <w:pPr>
        <w:spacing w:before="50"/>
        <w:ind w:left="521" w:right="0" w:firstLine="0"/>
        <w:jc w:val="left"/>
        <w:rPr>
          <w:b/>
          <w:sz w:val="20"/>
        </w:rPr>
      </w:pPr>
      <w:r>
        <w:rPr>
          <w:b/>
          <w:w w:val="95"/>
          <w:sz w:val="20"/>
        </w:rPr>
        <w:t>（4）皮肤癌（不包括恶性黑色素瘤及已发生转移的皮肤癌）；</w:t>
      </w:r>
    </w:p>
    <w:p>
      <w:pPr>
        <w:spacing w:before="49"/>
        <w:ind w:left="521" w:right="0" w:firstLine="0"/>
        <w:jc w:val="left"/>
        <w:rPr>
          <w:b/>
          <w:sz w:val="20"/>
        </w:rPr>
      </w:pPr>
      <w:r>
        <w:rPr>
          <w:b/>
          <w:sz w:val="20"/>
        </w:rPr>
        <w:t>（5）TNM 分期为 T1N0M0 期或更轻分期的前列腺癌；</w:t>
      </w:r>
    </w:p>
    <w:p>
      <w:pPr>
        <w:spacing w:before="49"/>
        <w:ind w:left="521" w:right="0" w:firstLine="0"/>
        <w:jc w:val="left"/>
        <w:rPr>
          <w:b/>
          <w:sz w:val="20"/>
        </w:rPr>
      </w:pPr>
      <w:r>
        <w:rPr>
          <w:b/>
          <w:w w:val="95"/>
          <w:sz w:val="20"/>
        </w:rPr>
        <w:t>（6）感染艾滋病病毒或患艾滋病期间所患恶性肿瘤。</w:t>
      </w:r>
    </w:p>
    <w:p>
      <w:pPr>
        <w:pStyle w:val="BodyText"/>
        <w:spacing w:before="52"/>
      </w:pPr>
      <w:r>
        <w:rPr/>
        <w:t>2）急性心肌梗塞</w:t>
      </w:r>
    </w:p>
    <w:p>
      <w:pPr>
        <w:pStyle w:val="BodyText"/>
        <w:spacing w:before="44"/>
      </w:pPr>
      <w:r>
        <w:rPr/>
        <w:t>指因冠状动脉阻塞导致的相应区域供血不足造成部分心肌坏死。须满足下列至少三项条件：</w:t>
      </w:r>
    </w:p>
    <w:p>
      <w:pPr>
        <w:pStyle w:val="BodyText"/>
        <w:spacing w:before="45"/>
      </w:pPr>
      <w:r>
        <w:rPr/>
        <w:t>（1）典型临床表现，例如急性胸痛等；</w:t>
      </w:r>
    </w:p>
    <w:p>
      <w:pPr>
        <w:pStyle w:val="BodyText"/>
        <w:spacing w:before="43"/>
      </w:pPr>
      <w:r>
        <w:rPr/>
        <w:t>（2）新近的心电图改变提示急性心肌梗塞；</w:t>
      </w:r>
    </w:p>
    <w:p>
      <w:pPr>
        <w:pStyle w:val="BodyText"/>
        <w:spacing w:before="44"/>
      </w:pPr>
      <w:r>
        <w:rPr/>
        <w:t>（3）心肌酶或肌钙蛋白有诊断意义的升高，或呈符合急性心肌梗塞的动态性变化；</w:t>
      </w:r>
    </w:p>
    <w:p>
      <w:pPr>
        <w:pStyle w:val="BodyText"/>
        <w:spacing w:line="285" w:lineRule="auto" w:before="43"/>
        <w:ind w:right="3098"/>
      </w:pPr>
      <w:r>
        <w:rPr/>
        <w:t>（4）发病九十天后，经检查证实左心室功能降低，如左心室射血分数低于 50%。3）脑中风后遗症</w:t>
      </w:r>
    </w:p>
    <w:p>
      <w:pPr>
        <w:pStyle w:val="BodyText"/>
        <w:spacing w:line="285" w:lineRule="auto" w:before="10"/>
        <w:ind w:left="120" w:right="109"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10"/>
        <w:ind w:left="480" w:right="0" w:firstLine="0"/>
        <w:jc w:val="left"/>
        <w:rPr>
          <w:sz w:val="18"/>
        </w:rPr>
      </w:pPr>
      <w:r>
        <w:rPr>
          <w:w w:val="95"/>
          <w:sz w:val="18"/>
        </w:rPr>
        <w:t>（1）一肢或一肢以上</w:t>
      </w:r>
      <w:r>
        <w:rPr>
          <w:b/>
          <w:w w:val="95"/>
          <w:sz w:val="18"/>
        </w:rPr>
        <w:t>肢体机能完全丧失</w:t>
      </w:r>
      <w:r>
        <w:rPr>
          <w:w w:val="95"/>
          <w:sz w:val="18"/>
        </w:rPr>
        <w:t>（释义十六）；</w:t>
      </w:r>
    </w:p>
    <w:p>
      <w:pPr>
        <w:spacing w:before="43"/>
        <w:ind w:left="480" w:right="0" w:firstLine="0"/>
        <w:jc w:val="left"/>
        <w:rPr>
          <w:sz w:val="18"/>
        </w:rPr>
      </w:pPr>
      <w:r>
        <w:rPr>
          <w:w w:val="95"/>
          <w:sz w:val="18"/>
        </w:rPr>
        <w:t>（2）</w:t>
      </w:r>
      <w:r>
        <w:rPr>
          <w:b/>
          <w:w w:val="95"/>
          <w:sz w:val="18"/>
        </w:rPr>
        <w:t>语言能力或咀嚼吞咽能力完全丧失</w:t>
      </w:r>
      <w:r>
        <w:rPr>
          <w:w w:val="95"/>
          <w:sz w:val="18"/>
        </w:rPr>
        <w:t>（释义十七）；</w:t>
      </w:r>
    </w:p>
    <w:p>
      <w:pPr>
        <w:pStyle w:val="BodyText"/>
        <w:spacing w:line="285" w:lineRule="auto" w:before="44"/>
        <w:ind w:right="1305"/>
      </w:pPr>
      <w:r>
        <w:rPr/>
        <w:t>（3）自主生活能力完全丧失，无法独立完成</w:t>
      </w:r>
      <w:r>
        <w:rPr>
          <w:b/>
        </w:rPr>
        <w:t>六项基本日常生活活动</w:t>
      </w:r>
      <w:r>
        <w:rPr/>
        <w:t>（释义十八）中的三项或三项以上。4）重大器官移植术或造血干细胞移植术</w:t>
      </w:r>
    </w:p>
    <w:p>
      <w:pPr>
        <w:pStyle w:val="BodyText"/>
        <w:spacing w:before="10"/>
      </w:pPr>
      <w:r>
        <w:rPr/>
        <w:t>重大器官移植术，指因相应器官功能衰竭，已经实施了肾脏、肝脏、心脏或肺脏的异体移植手术。</w:t>
      </w:r>
    </w:p>
    <w:p>
      <w:pPr>
        <w:pStyle w:val="BodyText"/>
        <w:spacing w:line="285" w:lineRule="auto" w:before="43"/>
        <w:ind w:left="120" w:right="113"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10"/>
      </w:pPr>
      <w:r>
        <w:rPr/>
        <w:t>5）冠状动脉搭桥术（或称冠状动脉旁路移植术）</w:t>
      </w:r>
    </w:p>
    <w:p>
      <w:pPr>
        <w:pStyle w:val="BodyText"/>
        <w:spacing w:before="43"/>
      </w:pPr>
      <w:r>
        <w:rPr/>
        <w:t>指为治疗严重的冠心病，实际实施了开胸进行的冠状动脉血管旁路移植的手术。</w:t>
      </w:r>
    </w:p>
    <w:p>
      <w:pPr>
        <w:pStyle w:val="Heading1"/>
        <w:spacing w:line="285" w:lineRule="auto" w:before="43"/>
        <w:ind w:left="119" w:right="114" w:firstLine="402"/>
      </w:pPr>
      <w:r>
        <w:rPr/>
        <w:t>冠状动脉支架植入术、心导管球囊扩张术、激光射频技术及其他非开胸的介入手术、腔镜手术不在保障范</w:t>
      </w:r>
      <w:r>
        <w:rPr>
          <w:w w:val="95"/>
        </w:rPr>
        <w:t>围内。</w:t>
      </w:r>
    </w:p>
    <w:p>
      <w:pPr>
        <w:pStyle w:val="BodyText"/>
        <w:spacing w:before="13"/>
      </w:pPr>
      <w:r>
        <w:rPr/>
        <w:t>6）终末期肾病（或称慢性肾功能衰竭尿毒症期）</w:t>
      </w:r>
    </w:p>
    <w:p>
      <w:pPr>
        <w:pStyle w:val="BodyText"/>
        <w:spacing w:line="285" w:lineRule="auto" w:before="45"/>
        <w:ind w:left="120" w:right="113" w:firstLine="360"/>
      </w:pPr>
      <w:r>
        <w:rPr/>
        <w:t>指双肾功能慢性不可逆性衰竭，达到尿毒症期，经诊断后已经进行了至少九十天的规律性透析治疗或实施了肾脏移植手术。</w:t>
      </w:r>
    </w:p>
    <w:p>
      <w:pPr>
        <w:pStyle w:val="BodyText"/>
        <w:spacing w:before="10"/>
      </w:pPr>
      <w:r>
        <w:rPr/>
        <w:t>7）多个肢体缺失</w:t>
      </w:r>
    </w:p>
    <w:p>
      <w:pPr>
        <w:pStyle w:val="BodyText"/>
        <w:spacing w:line="285" w:lineRule="auto" w:before="43"/>
        <w:ind w:right="1402"/>
      </w:pPr>
      <w:r>
        <w:rPr/>
        <w:t>指因疾病或意外伤害导致两个或两个以上肢体自腕关节或踝关节近端（靠近躯干端）以上完全性断离。8）急性或亚急性重症肝炎</w:t>
      </w:r>
    </w:p>
    <w:p>
      <w:pPr>
        <w:pStyle w:val="BodyText"/>
        <w:spacing w:line="285" w:lineRule="auto" w:before="9"/>
        <w:ind w:left="120" w:right="142" w:firstLine="360"/>
      </w:pPr>
      <w:r>
        <w:rPr/>
        <w:t>指因肝炎病毒感染引起肝脏组织弥漫性坏死，导致急性肝功能衰竭，且经血清学或病毒学检查证实，并须满足下列全部条件：</w:t>
      </w:r>
    </w:p>
    <w:p>
      <w:pPr>
        <w:pStyle w:val="BodyText"/>
        <w:spacing w:before="9"/>
      </w:pPr>
      <w:r>
        <w:rPr/>
        <w:t>（1）重度黄疸或黄疸迅速加重；</w:t>
      </w:r>
    </w:p>
    <w:p>
      <w:pPr>
        <w:pStyle w:val="BodyText"/>
        <w:spacing w:before="43"/>
      </w:pPr>
      <w:r>
        <w:rPr/>
        <w:t>（2）肝性脑病；</w:t>
      </w:r>
    </w:p>
    <w:p>
      <w:pPr>
        <w:pStyle w:val="BodyText"/>
        <w:spacing w:before="44"/>
      </w:pPr>
      <w:r>
        <w:rPr/>
        <w:t>（3）B 超或其他影像学检查显示肝脏体积急速萎缩；</w:t>
      </w:r>
    </w:p>
    <w:p>
      <w:pPr>
        <w:pStyle w:val="BodyText"/>
        <w:spacing w:line="285" w:lineRule="auto" w:before="43"/>
        <w:ind w:right="7072"/>
      </w:pPr>
      <w:r>
        <w:rPr/>
        <w:t>（4）肝功能指标进行性恶化。9）良性脑肿瘤</w:t>
      </w:r>
    </w:p>
    <w:p>
      <w:pPr>
        <w:pStyle w:val="BodyText"/>
        <w:spacing w:line="285" w:lineRule="auto" w:before="9"/>
        <w:ind w:left="120" w:right="109"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0"/>
      </w:pPr>
      <w:r>
        <w:rPr/>
        <w:t>（1）实际实施了开颅进行的脑肿瘤完全切除或部分切除的手术；</w:t>
      </w:r>
    </w:p>
    <w:p>
      <w:pPr>
        <w:pStyle w:val="BodyText"/>
        <w:spacing w:before="43"/>
      </w:pPr>
      <w:r>
        <w:rPr/>
        <w:t>（2）实际实施了对脑肿瘤进行的放射治疗。</w:t>
      </w:r>
    </w:p>
    <w:p>
      <w:pPr>
        <w:pStyle w:val="BodyText"/>
        <w:ind w:left="0"/>
        <w:rPr>
          <w:sz w:val="20"/>
        </w:rPr>
      </w:pPr>
    </w:p>
    <w:p>
      <w:pPr>
        <w:pStyle w:val="BodyText"/>
        <w:spacing w:before="1"/>
        <w:ind w:left="0"/>
        <w:rPr>
          <w:sz w:val="17"/>
        </w:rPr>
      </w:pPr>
    </w:p>
    <w:p>
      <w:pPr>
        <w:tabs>
          <w:tab w:pos="5047"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5</w:t>
      </w:r>
    </w:p>
    <w:p>
      <w:pPr>
        <w:spacing w:after="0"/>
        <w:jc w:val="left"/>
        <w:rPr>
          <w:rFonts w:ascii="Times New Roman" w:eastAsia="Times New Roman"/>
          <w:sz w:val="20"/>
        </w:rPr>
        <w:sectPr>
          <w:pgSz w:w="11910" w:h="16840"/>
          <w:pgMar w:top="1020" w:bottom="280" w:left="960" w:right="960"/>
        </w:sectPr>
      </w:pPr>
    </w:p>
    <w:p>
      <w:pPr>
        <w:spacing w:before="28"/>
        <w:ind w:left="521" w:right="0" w:firstLine="0"/>
        <w:jc w:val="left"/>
        <w:rPr>
          <w:b/>
          <w:sz w:val="20"/>
        </w:rPr>
      </w:pPr>
      <w:r>
        <w:rPr/>
        <w:pict>
          <v:group style="position:absolute;margin-left:0pt;margin-top:.02pt;width:595.050pt;height:832.8pt;mso-position-horizontal-relative:page;mso-position-vertical-relative:page;z-index:-15712"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b/>
          <w:w w:val="95"/>
          <w:sz w:val="20"/>
        </w:rPr>
        <w:t>脑垂体瘤、脑囊肿、脑血管性疾病不在保障范围内。</w:t>
      </w:r>
    </w:p>
    <w:p>
      <w:pPr>
        <w:pStyle w:val="BodyText"/>
        <w:spacing w:before="51"/>
      </w:pPr>
      <w:r>
        <w:rPr/>
        <w:t>10）慢性肝功能衰竭失代偿期</w:t>
      </w:r>
    </w:p>
    <w:p>
      <w:pPr>
        <w:pStyle w:val="BodyText"/>
        <w:spacing w:before="45"/>
      </w:pPr>
      <w:r>
        <w:rPr/>
        <w:t>指因慢性肝脏疾病导致肝功能衰竭。须满足下列全部条件：</w:t>
      </w:r>
    </w:p>
    <w:p>
      <w:pPr>
        <w:pStyle w:val="BodyText"/>
        <w:spacing w:before="43"/>
      </w:pPr>
      <w:r>
        <w:rPr/>
        <w:t>（1）持续性黄疸；</w:t>
      </w:r>
    </w:p>
    <w:p>
      <w:pPr>
        <w:pStyle w:val="BodyText"/>
        <w:spacing w:before="44"/>
      </w:pPr>
      <w:r>
        <w:rPr/>
        <w:t>（2）腹水；</w:t>
      </w:r>
    </w:p>
    <w:p>
      <w:pPr>
        <w:pStyle w:val="BodyText"/>
        <w:spacing w:before="43"/>
      </w:pPr>
      <w:r>
        <w:rPr/>
        <w:t>（3）肝性脑病；</w:t>
      </w:r>
    </w:p>
    <w:p>
      <w:pPr>
        <w:pStyle w:val="BodyText"/>
        <w:spacing w:before="45"/>
      </w:pPr>
      <w:r>
        <w:rPr/>
        <w:t>（4）充血性脾肿大伴脾功能亢进或食管胃底静脉曲张。</w:t>
      </w:r>
    </w:p>
    <w:p>
      <w:pPr>
        <w:pStyle w:val="Heading1"/>
        <w:spacing w:before="42"/>
        <w:ind w:left="521"/>
      </w:pPr>
      <w:r>
        <w:rPr>
          <w:w w:val="95"/>
        </w:rPr>
        <w:t>因酗酒或药物滥用导致的肝功能衰竭不在保障范围内。</w:t>
      </w:r>
    </w:p>
    <w:p>
      <w:pPr>
        <w:pStyle w:val="BodyText"/>
        <w:spacing w:before="50"/>
      </w:pPr>
      <w:r>
        <w:rPr/>
        <w:t>11）脑炎后遗症或脑膜炎后遗症</w:t>
      </w:r>
    </w:p>
    <w:p>
      <w:pPr>
        <w:pStyle w:val="BodyText"/>
        <w:spacing w:line="285" w:lineRule="auto" w:before="45"/>
        <w:ind w:left="120" w:right="113" w:firstLine="360"/>
      </w:pPr>
      <w:r>
        <w:rPr/>
        <w:t>指因患脑炎或脑膜炎导致的神经系统永久性的功能障碍。神经系统永久性的功能障碍，指疾病确诊一百八十天后，仍遗留下列一种或一种以上障碍：</w:t>
      </w:r>
    </w:p>
    <w:p>
      <w:pPr>
        <w:pStyle w:val="BodyText"/>
        <w:spacing w:before="11"/>
      </w:pPr>
      <w:r>
        <w:rPr/>
        <w:t>（1）一肢或一肢以上肢体机能完全丧失；</w:t>
      </w:r>
    </w:p>
    <w:p>
      <w:pPr>
        <w:pStyle w:val="BodyText"/>
        <w:spacing w:before="44"/>
      </w:pPr>
      <w:r>
        <w:rPr/>
        <w:t>（2）语言能力或咀嚼吞咽能力完全丧失；</w:t>
      </w:r>
    </w:p>
    <w:p>
      <w:pPr>
        <w:pStyle w:val="BodyText"/>
        <w:spacing w:line="285" w:lineRule="auto" w:before="45"/>
        <w:ind w:right="2392"/>
      </w:pPr>
      <w:r>
        <w:rPr/>
        <w:t>（3）自主生活能力完全丧失，无法独立完成六项基本日常生活活动中的三项或三项以上。12）深度昏迷</w:t>
      </w:r>
    </w:p>
    <w:p>
      <w:pPr>
        <w:pStyle w:val="BodyText"/>
        <w:spacing w:line="285" w:lineRule="auto" w:before="9"/>
        <w:ind w:left="119"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7"/>
        <w:ind w:left="521"/>
      </w:pPr>
      <w:r>
        <w:rPr>
          <w:w w:val="95"/>
        </w:rPr>
        <w:t>因酗酒或药物滥用导致的深度昏迷不在保障范围内。</w:t>
      </w:r>
    </w:p>
    <w:p>
      <w:pPr>
        <w:pStyle w:val="BodyText"/>
        <w:spacing w:before="51"/>
      </w:pPr>
      <w:r>
        <w:rPr/>
        <w:t>13）双耳失聪</w:t>
      </w:r>
    </w:p>
    <w:p>
      <w:pPr>
        <w:pStyle w:val="BodyText"/>
        <w:spacing w:line="285" w:lineRule="auto" w:before="43"/>
        <w:ind w:left="119" w:right="114" w:firstLine="360"/>
      </w:pPr>
      <w:r>
        <w:rPr/>
        <w:t>指因疾病或意外伤害导致双耳听力</w:t>
      </w:r>
      <w:r>
        <w:rPr>
          <w:b/>
        </w:rPr>
        <w:t>永久不可逆</w:t>
      </w:r>
      <w:r>
        <w:rPr/>
        <w:t>（释义十九）</w:t>
      </w:r>
      <w:r>
        <w:rPr>
          <w:spacing w:val="-6"/>
        </w:rPr>
        <w:t>性丧失，在 </w:t>
      </w:r>
      <w:r>
        <w:rPr/>
        <w:t>500</w:t>
      </w:r>
      <w:r>
        <w:rPr>
          <w:spacing w:val="-9"/>
        </w:rPr>
        <w:t> 赫兹、</w:t>
      </w:r>
      <w:r>
        <w:rPr/>
        <w:t>1000</w:t>
      </w:r>
      <w:r>
        <w:rPr>
          <w:spacing w:val="-14"/>
        </w:rPr>
        <w:t> 赫兹和 </w:t>
      </w:r>
      <w:r>
        <w:rPr/>
        <w:t>2000</w:t>
      </w:r>
      <w:r>
        <w:rPr>
          <w:spacing w:val="-6"/>
        </w:rPr>
        <w:t> 赫兹语音频率下， 平均听阈大于九十分贝，且经纯音听力测试、声导抗检测或听觉诱发电位检测等证实。</w:t>
      </w:r>
    </w:p>
    <w:p>
      <w:pPr>
        <w:pStyle w:val="BodyText"/>
        <w:spacing w:before="9"/>
        <w:ind w:left="479"/>
      </w:pPr>
      <w:r>
        <w:rPr/>
        <w:t>14）双目失明</w:t>
      </w:r>
    </w:p>
    <w:p>
      <w:pPr>
        <w:pStyle w:val="BodyText"/>
        <w:spacing w:before="44"/>
        <w:ind w:left="479"/>
      </w:pPr>
      <w:r>
        <w:rPr/>
        <w:t>指因疾病或意外伤害导致双眼视力永久不可逆性丧失，双眼中较好眼须满足下列至少一项条件：</w:t>
      </w:r>
    </w:p>
    <w:p>
      <w:pPr>
        <w:pStyle w:val="BodyText"/>
        <w:spacing w:before="45"/>
        <w:ind w:left="479"/>
      </w:pPr>
      <w:r>
        <w:rPr/>
        <w:t>（1）眼球缺失或摘除；</w:t>
      </w:r>
    </w:p>
    <w:p>
      <w:pPr>
        <w:pStyle w:val="BodyText"/>
        <w:spacing w:before="43"/>
        <w:ind w:left="479"/>
      </w:pPr>
      <w:r>
        <w:rPr/>
        <w:t>（2）矫正视力低于 0.02（采用国际标准视力表，如果使用其他视力表应进行换算）；</w:t>
      </w:r>
    </w:p>
    <w:p>
      <w:pPr>
        <w:pStyle w:val="BodyText"/>
        <w:spacing w:line="285" w:lineRule="auto" w:before="44"/>
        <w:ind w:left="479" w:right="7328"/>
      </w:pPr>
      <w:r>
        <w:rPr/>
        <w:t>（3）视野半径小于 5 度。15）瘫痪</w:t>
      </w:r>
    </w:p>
    <w:p>
      <w:pPr>
        <w:pStyle w:val="BodyText"/>
        <w:spacing w:line="285" w:lineRule="auto" w:before="10"/>
        <w:ind w:left="119" w:right="113"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0"/>
        <w:ind w:left="479"/>
      </w:pPr>
      <w:r>
        <w:rPr/>
        <w:t>16）心脏瓣膜手术</w:t>
      </w:r>
    </w:p>
    <w:p>
      <w:pPr>
        <w:pStyle w:val="BodyText"/>
        <w:spacing w:line="285" w:lineRule="auto" w:before="43"/>
        <w:ind w:left="479" w:right="3382"/>
      </w:pPr>
      <w:r>
        <w:rPr/>
        <w:t>指为治疗心脏瓣膜疾病，实际实施了开胸进行的心脏瓣膜置换或修复的手术。17）严重阿尔茨海默病</w:t>
      </w:r>
    </w:p>
    <w:p>
      <w:pPr>
        <w:pStyle w:val="BodyText"/>
        <w:spacing w:line="285" w:lineRule="auto" w:before="10"/>
        <w:ind w:left="119" w:right="109"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7"/>
        <w:ind w:left="521"/>
      </w:pPr>
      <w:r>
        <w:rPr>
          <w:w w:val="95"/>
        </w:rPr>
        <w:t>神经官能症和精神疾病不在保障范围内。</w:t>
      </w:r>
    </w:p>
    <w:p>
      <w:pPr>
        <w:pStyle w:val="BodyText"/>
        <w:spacing w:before="51"/>
      </w:pPr>
      <w:r>
        <w:rPr/>
        <w:t>18）严重脑损伤</w:t>
      </w:r>
    </w:p>
    <w:p>
      <w:pPr>
        <w:pStyle w:val="BodyText"/>
        <w:spacing w:line="285" w:lineRule="auto" w:before="43"/>
        <w:ind w:left="120" w:right="113"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9"/>
      </w:pPr>
      <w:r>
        <w:rPr/>
        <w:t>（1）一肢或一肢以上肢体机能完全丧失；</w:t>
      </w:r>
    </w:p>
    <w:p>
      <w:pPr>
        <w:pStyle w:val="BodyText"/>
        <w:spacing w:before="45"/>
      </w:pPr>
      <w:r>
        <w:rPr/>
        <w:t>（2）语言能力或咀嚼吞咽能力完全丧失；</w:t>
      </w:r>
    </w:p>
    <w:p>
      <w:pPr>
        <w:pStyle w:val="BodyText"/>
        <w:spacing w:line="285" w:lineRule="auto" w:before="44"/>
        <w:ind w:right="2392"/>
      </w:pPr>
      <w:r>
        <w:rPr/>
        <w:t>（3）自主生活能力完全丧失，无法独立完成六项基本日常生活活动中的三项或三项以上。19）严重帕金森病</w:t>
      </w:r>
    </w:p>
    <w:p>
      <w:pPr>
        <w:pStyle w:val="BodyText"/>
        <w:spacing w:before="9"/>
      </w:pPr>
      <w:r>
        <w:rPr/>
        <w:t>是一种中枢神经系统的退行性疾病，临床表现为震颤麻痹、共济失调等。须满足下列全部条件：</w:t>
      </w:r>
    </w:p>
    <w:p>
      <w:pPr>
        <w:pStyle w:val="BodyText"/>
        <w:spacing w:before="44"/>
      </w:pPr>
      <w:r>
        <w:rPr/>
        <w:t>（1）药物治疗无法控制病情；</w:t>
      </w:r>
    </w:p>
    <w:p>
      <w:pPr>
        <w:pStyle w:val="BodyText"/>
        <w:spacing w:before="43"/>
      </w:pPr>
      <w:r>
        <w:rPr/>
        <w:t>（2）自主生活能力完全丧失，无法独立完成六项基本日常生活活动中的三项或三项以上。</w:t>
      </w:r>
    </w:p>
    <w:p>
      <w:pPr>
        <w:pStyle w:val="Heading1"/>
        <w:spacing w:before="41"/>
        <w:ind w:left="521"/>
      </w:pPr>
      <w:r>
        <w:rPr>
          <w:w w:val="95"/>
        </w:rPr>
        <w:t>继发性帕金森综合征不在保障范围内。</w:t>
      </w:r>
    </w:p>
    <w:p>
      <w:pPr>
        <w:pStyle w:val="BodyText"/>
        <w:spacing w:before="51"/>
      </w:pPr>
      <w:r>
        <w:rPr/>
        <w:t>20）严重Ⅲ度烧伤</w:t>
      </w:r>
    </w:p>
    <w:p>
      <w:pPr>
        <w:pStyle w:val="BodyText"/>
        <w:spacing w:before="43"/>
      </w:pPr>
      <w:r>
        <w:rPr/>
        <w:t>指烧伤程度为Ⅲ度，且Ⅲ度烧伤的面积达到全身体表面积的 20％或 20％以上。体表面积根据《中国新九分法》计算。</w:t>
      </w:r>
    </w:p>
    <w:p>
      <w:pPr>
        <w:pStyle w:val="BodyText"/>
        <w:ind w:left="0"/>
        <w:rPr>
          <w:sz w:val="20"/>
        </w:rPr>
      </w:pPr>
    </w:p>
    <w:p>
      <w:pPr>
        <w:pStyle w:val="BodyText"/>
        <w:spacing w:before="7"/>
        <w:ind w:left="0"/>
        <w:rPr>
          <w:sz w:val="26"/>
        </w:rPr>
      </w:pPr>
    </w:p>
    <w:p>
      <w:pPr>
        <w:tabs>
          <w:tab w:pos="5047"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6</w:t>
      </w:r>
    </w:p>
    <w:p>
      <w:pPr>
        <w:spacing w:after="0"/>
        <w:jc w:val="left"/>
        <w:rPr>
          <w:rFonts w:ascii="Times New Roman" w:eastAsia="Times New Roman"/>
          <w:sz w:val="20"/>
        </w:rPr>
        <w:sectPr>
          <w:pgSz w:w="11910" w:h="16840"/>
          <w:pgMar w:top="1020" w:bottom="280" w:left="960" w:right="960"/>
        </w:sectPr>
      </w:pPr>
    </w:p>
    <w:p>
      <w:pPr>
        <w:pStyle w:val="BodyText"/>
        <w:spacing w:before="29"/>
      </w:pPr>
      <w:r>
        <w:rPr/>
        <w:pict>
          <v:group style="position:absolute;margin-left:0pt;margin-top:.02pt;width:595.050pt;height:832.8pt;mso-position-horizontal-relative:page;mso-position-vertical-relative:page;z-index:-15688"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21）严重原发性肺动脉高压</w:t>
      </w:r>
    </w:p>
    <w:p>
      <w:pPr>
        <w:pStyle w:val="BodyText"/>
        <w:spacing w:line="285" w:lineRule="auto" w:before="43"/>
        <w:ind w:left="120" w:right="113"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9"/>
      </w:pPr>
      <w:r>
        <w:rPr/>
        <w:t>22）严重运动神经元病</w:t>
      </w:r>
    </w:p>
    <w:p>
      <w:pPr>
        <w:pStyle w:val="BodyText"/>
        <w:spacing w:line="285" w:lineRule="auto" w:before="44"/>
        <w:ind w:left="120" w:right="113"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pPr>
      <w:r>
        <w:rPr/>
        <w:t>23）语言能力丧失</w:t>
      </w:r>
    </w:p>
    <w:p>
      <w:pPr>
        <w:pStyle w:val="BodyText"/>
        <w:spacing w:line="285" w:lineRule="auto" w:before="43"/>
        <w:ind w:left="120" w:right="114" w:firstLine="360"/>
      </w:pPr>
      <w:r>
        <w:rPr/>
        <w:t>指因疾病或意外伤害导致完全丧失语言能力，经过积极治疗至少 12 个月（声带完全切除不受此时间限制），仍无法通过现有医疗手段恢复。</w:t>
      </w:r>
    </w:p>
    <w:p>
      <w:pPr>
        <w:pStyle w:val="Heading1"/>
        <w:spacing w:before="7"/>
        <w:ind w:left="521"/>
      </w:pPr>
      <w:r>
        <w:rPr>
          <w:w w:val="95"/>
        </w:rPr>
        <w:t>精神心理因素所致的语言能力丧失不在保障范围内。</w:t>
      </w:r>
    </w:p>
    <w:p>
      <w:pPr>
        <w:pStyle w:val="BodyText"/>
        <w:spacing w:before="50"/>
      </w:pPr>
      <w:r>
        <w:rPr/>
        <w:t>24）重型再生障碍性贫血</w:t>
      </w:r>
    </w:p>
    <w:p>
      <w:pPr>
        <w:pStyle w:val="BodyText"/>
        <w:spacing w:before="45"/>
      </w:pPr>
      <w:r>
        <w:rPr/>
        <w:t>指因骨髓造血功能慢性持续性衰竭导致的贫血、中性粒细胞减少及血小板减少。须满足下列全部条件：</w:t>
      </w:r>
    </w:p>
    <w:p>
      <w:pPr>
        <w:pStyle w:val="BodyText"/>
        <w:spacing w:before="44"/>
      </w:pPr>
      <w:r>
        <w:rPr/>
        <w:t>（1）骨髓穿刺检查或骨髓活检结果支持诊断；</w:t>
      </w:r>
    </w:p>
    <w:p>
      <w:pPr>
        <w:pStyle w:val="BodyText"/>
        <w:spacing w:before="45"/>
      </w:pPr>
      <w:r>
        <w:rPr/>
        <w:t>（2）外周血象须具备以下三项条件：</w:t>
      </w:r>
    </w:p>
    <w:p>
      <w:pPr>
        <w:pStyle w:val="BodyText"/>
        <w:spacing w:before="44"/>
      </w:pPr>
      <w:r>
        <w:rPr/>
        <w:t>① 中性粒细胞绝对值≤0.5×10</w:t>
      </w:r>
      <w:r>
        <w:rPr>
          <w:position w:val="9"/>
          <w:sz w:val="9"/>
        </w:rPr>
        <w:t>9</w:t>
      </w:r>
      <w:r>
        <w:rPr/>
        <w:t>/L；</w:t>
      </w:r>
    </w:p>
    <w:p>
      <w:pPr>
        <w:pStyle w:val="BodyText"/>
        <w:spacing w:before="45"/>
      </w:pPr>
      <w:r>
        <w:rPr/>
        <w:t>② 网织红细胞＜1%；</w:t>
      </w:r>
    </w:p>
    <w:p>
      <w:pPr>
        <w:pStyle w:val="BodyText"/>
        <w:spacing w:line="285" w:lineRule="auto" w:before="43"/>
        <w:ind w:right="7028"/>
      </w:pPr>
      <w:r>
        <w:rPr/>
        <w:t>③ 血小板绝对值≤20×10</w:t>
      </w:r>
      <w:r>
        <w:rPr>
          <w:position w:val="9"/>
          <w:sz w:val="9"/>
        </w:rPr>
        <w:t>9</w:t>
      </w:r>
      <w:r>
        <w:rPr/>
        <w:t>/L。25）主动脉手术</w:t>
      </w:r>
    </w:p>
    <w:p>
      <w:pPr>
        <w:spacing w:line="283" w:lineRule="auto" w:before="10"/>
        <w:ind w:left="120" w:right="113"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4"/>
        <w:ind w:left="521"/>
      </w:pPr>
      <w:r>
        <w:rPr>
          <w:w w:val="95"/>
        </w:rPr>
        <w:t>动脉内血管成形术不在保障范围内。</w:t>
      </w:r>
    </w:p>
    <w:p>
      <w:pPr>
        <w:pStyle w:val="BodyText"/>
        <w:spacing w:line="285" w:lineRule="auto" w:before="51"/>
        <w:ind w:right="1222"/>
      </w:pPr>
      <w:r>
        <w:rPr/>
        <w:t>上述重大疾病（包括手术）的定义依照中国保险行业协会制定的《重大疾病保险的疾病定义使用规范》。26）植物人</w:t>
      </w:r>
    </w:p>
    <w:p>
      <w:pPr>
        <w:pStyle w:val="BodyText"/>
        <w:spacing w:before="11"/>
      </w:pPr>
      <w:r>
        <w:rPr/>
        <w:t>指大脑皮质全面坏死，意识完全丧失，但脑干仍保持完好，且此情况持续一个月或一个月以上。</w:t>
      </w:r>
    </w:p>
    <w:p>
      <w:pPr>
        <w:pStyle w:val="BodyText"/>
        <w:spacing w:before="44"/>
      </w:pPr>
      <w:r>
        <w:rPr/>
        <w:t>27）I 型糖尿病或胰岛素依赖型糖尿病</w:t>
      </w:r>
    </w:p>
    <w:p>
      <w:pPr>
        <w:pStyle w:val="BodyText"/>
        <w:spacing w:line="285" w:lineRule="auto" w:before="45"/>
        <w:ind w:left="120" w:right="113" w:firstLine="360"/>
      </w:pPr>
      <w:r>
        <w:rPr/>
        <w:t>指由于胰岛素分泌绝对不足引起的慢性血糖升高，并持续性地依赖外源性胰岛素维持一百八十天以上。须经血胰岛素测定、血C 肽测定或尿C 肽测定，结果异常。并须在本附加合同有效期内，满足下述条件之一者：</w:t>
      </w:r>
    </w:p>
    <w:p>
      <w:pPr>
        <w:pStyle w:val="BodyText"/>
        <w:spacing w:before="10"/>
      </w:pPr>
      <w:r>
        <w:rPr/>
        <w:t>（1）植入心脏起搏器治疗心脏病；</w:t>
      </w:r>
    </w:p>
    <w:p>
      <w:pPr>
        <w:pStyle w:val="BodyText"/>
        <w:spacing w:line="285" w:lineRule="auto" w:before="43"/>
        <w:ind w:right="6532"/>
      </w:pPr>
      <w:r>
        <w:rPr/>
        <w:t>（2）因坏疽需切除一只或以上脚趾。28）严重溃疡性结肠炎</w:t>
      </w:r>
    </w:p>
    <w:p>
      <w:pPr>
        <w:pStyle w:val="BodyText"/>
        <w:spacing w:line="285" w:lineRule="auto" w:before="9"/>
        <w:ind w:left="120" w:right="113"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pPr>
      <w:r>
        <w:rPr/>
        <w:t>29）严重心肌病</w:t>
      </w:r>
    </w:p>
    <w:p>
      <w:pPr>
        <w:pStyle w:val="BodyText"/>
        <w:spacing w:line="285" w:lineRule="auto" w:before="45"/>
        <w:ind w:left="120" w:right="113"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11"/>
      </w:pPr>
      <w:r>
        <w:rPr/>
        <w:t>30）多样性硬化</w:t>
      </w:r>
    </w:p>
    <w:p>
      <w:pPr>
        <w:pStyle w:val="BodyText"/>
        <w:spacing w:line="285" w:lineRule="auto" w:before="44"/>
        <w:ind w:left="120" w:right="114"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11"/>
      </w:pPr>
      <w:r>
        <w:rPr/>
        <w:t>（1）由于视神经、脑干、脊髓损伤而导致的临床表现；</w:t>
      </w:r>
    </w:p>
    <w:p>
      <w:pPr>
        <w:pStyle w:val="BodyText"/>
        <w:spacing w:before="44"/>
      </w:pPr>
      <w:r>
        <w:rPr/>
        <w:t>（2）散在的身体损害的多样性；</w:t>
      </w:r>
    </w:p>
    <w:p>
      <w:pPr>
        <w:pStyle w:val="BodyText"/>
        <w:spacing w:line="285" w:lineRule="auto" w:before="45"/>
        <w:ind w:right="4912"/>
      </w:pPr>
      <w:r>
        <w:rPr/>
        <w:t>（3）上述症状反复发作、恶化、及神经损伤的病史记录。31）严重急性坏死性胰腺炎</w:t>
      </w:r>
    </w:p>
    <w:p>
      <w:pPr>
        <w:spacing w:line="285" w:lineRule="auto" w:before="9"/>
        <w:ind w:left="119" w:right="114"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3"/>
      </w:pPr>
      <w:r>
        <w:rPr/>
        <w:t>32）肌营养不良症</w:t>
      </w:r>
    </w:p>
    <w:p>
      <w:pPr>
        <w:pStyle w:val="BodyText"/>
        <w:spacing w:before="45"/>
      </w:pPr>
      <w:r>
        <w:rPr/>
        <w:t>指骨骼肌对称地进行性无力和萎缩，须满足下列全部条件：</w:t>
      </w:r>
    </w:p>
    <w:p>
      <w:pPr>
        <w:pStyle w:val="BodyText"/>
        <w:spacing w:before="43"/>
      </w:pPr>
      <w:r>
        <w:rPr/>
        <w:t>（1）肌电图显示典型肌营养不良症的阳性改变；</w:t>
      </w:r>
    </w:p>
    <w:p>
      <w:pPr>
        <w:pStyle w:val="BodyText"/>
        <w:spacing w:before="44"/>
      </w:pPr>
      <w:r>
        <w:rPr/>
        <w:t>（2）肌肉活检的病理学诊断符合肌营养不良症的肌肉细胞变性、坏死等阳性改变；</w:t>
      </w:r>
    </w:p>
    <w:p>
      <w:pPr>
        <w:pStyle w:val="BodyText"/>
        <w:spacing w:before="43"/>
      </w:pPr>
      <w:r>
        <w:rPr/>
        <w:t>（3）自主生活能力完全丧失，无法独立完成六项基本日常生活活动中的三项或三项以上。</w:t>
      </w:r>
    </w:p>
    <w:p>
      <w:pPr>
        <w:pStyle w:val="BodyText"/>
        <w:ind w:left="0"/>
        <w:rPr>
          <w:sz w:val="20"/>
        </w:rPr>
      </w:pPr>
    </w:p>
    <w:p>
      <w:pPr>
        <w:pStyle w:val="BodyText"/>
        <w:spacing w:before="7"/>
        <w:ind w:left="0"/>
        <w:rPr>
          <w:sz w:val="26"/>
        </w:rPr>
      </w:pPr>
    </w:p>
    <w:p>
      <w:pPr>
        <w:tabs>
          <w:tab w:pos="5047" w:val="right" w:leader="none"/>
        </w:tabs>
        <w:spacing w:before="46"/>
        <w:ind w:left="12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7</w:t>
      </w:r>
    </w:p>
    <w:p>
      <w:pPr>
        <w:spacing w:after="0"/>
        <w:jc w:val="left"/>
        <w:rPr>
          <w:rFonts w:ascii="Times New Roman" w:eastAsia="Times New Roman"/>
          <w:sz w:val="20"/>
        </w:rPr>
        <w:sectPr>
          <w:pgSz w:w="11910" w:h="16840"/>
          <w:pgMar w:top="1020" w:bottom="280" w:left="960" w:right="960"/>
        </w:sectPr>
      </w:pPr>
    </w:p>
    <w:p>
      <w:pPr>
        <w:pStyle w:val="BodyText"/>
        <w:spacing w:before="29"/>
      </w:pPr>
      <w:r>
        <w:rPr/>
        <w:pict>
          <v:group style="position:absolute;margin-left:0pt;margin-top:.02pt;width:595.050pt;height:832.8pt;mso-position-horizontal-relative:page;mso-position-vertical-relative:page;z-index:-15664"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33）慢性呼吸功能衰竭</w:t>
      </w:r>
    </w:p>
    <w:p>
      <w:pPr>
        <w:pStyle w:val="BodyText"/>
        <w:spacing w:before="43"/>
      </w:pPr>
      <w:r>
        <w:rPr/>
        <w:t>慢性肺部疾病导致永久不可逆性的慢性呼吸功能衰竭。慢性呼吸功能衰竭必须明确诊断并满足下列全部条件：</w:t>
      </w:r>
    </w:p>
    <w:p>
      <w:pPr>
        <w:pStyle w:val="BodyText"/>
        <w:spacing w:before="45"/>
      </w:pPr>
      <w:r>
        <w:rPr/>
        <w:t>（1）休息时出现呼吸困难；</w:t>
      </w:r>
    </w:p>
    <w:p>
      <w:pPr>
        <w:pStyle w:val="BodyText"/>
        <w:spacing w:before="43"/>
      </w:pPr>
      <w:r>
        <w:rPr>
          <w:position w:val="1"/>
        </w:rPr>
        <w:t>（2）动脉血氧分压（PaO</w:t>
      </w:r>
      <w:r>
        <w:rPr>
          <w:sz w:val="9"/>
        </w:rPr>
        <w:t>2</w:t>
      </w:r>
      <w:r>
        <w:rPr>
          <w:position w:val="1"/>
        </w:rPr>
        <w:t>）&lt; 50mmHg；</w:t>
      </w:r>
    </w:p>
    <w:p>
      <w:pPr>
        <w:pStyle w:val="BodyText"/>
        <w:spacing w:before="44"/>
      </w:pPr>
      <w:r>
        <w:rPr>
          <w:position w:val="1"/>
        </w:rPr>
        <w:t>（3）动脉血氧饱和度（SaO</w:t>
      </w:r>
      <w:r>
        <w:rPr>
          <w:sz w:val="9"/>
        </w:rPr>
        <w:t>2</w:t>
      </w:r>
      <w:r>
        <w:rPr>
          <w:position w:val="1"/>
        </w:rPr>
        <w:t>）&lt; 80％；</w:t>
      </w:r>
    </w:p>
    <w:p>
      <w:pPr>
        <w:pStyle w:val="BodyText"/>
        <w:spacing w:line="285" w:lineRule="auto" w:before="44"/>
        <w:ind w:right="5587"/>
      </w:pPr>
      <w:r>
        <w:rPr/>
        <w:t>（4）因缺氧必须接受持续的输氧治疗。     34）系统性红斑狼疮 － III</w:t>
      </w:r>
      <w:r>
        <w:rPr>
          <w:spacing w:val="-7"/>
        </w:rPr>
        <w:t> 型或以上狼疮性肾炎</w:t>
      </w:r>
    </w:p>
    <w:p>
      <w:pPr>
        <w:pStyle w:val="BodyText"/>
        <w:spacing w:before="10"/>
      </w:pPr>
      <w:r>
        <w:rPr/>
        <w:t>系统性红斑狼疮是由多种因素引起，累及多系统的自身免疫性疾病。其特点是生成自身抗体对抗多种自身抗原。</w:t>
      </w:r>
    </w:p>
    <w:p>
      <w:pPr>
        <w:spacing w:line="283" w:lineRule="auto" w:before="45"/>
        <w:ind w:left="120" w:right="105"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其他类型的红斑性狼疮，如盘状狼疮、仅累及血液及关节的狼疮不在本保单保障范围內。</w:t>
      </w:r>
    </w:p>
    <w:p>
      <w:pPr>
        <w:pStyle w:val="BodyText"/>
        <w:spacing w:before="15"/>
      </w:pPr>
      <w:r>
        <w:rPr/>
        <w:t>世界卫生组织（WHO）对狼疮性肾炎的分类标准：</w:t>
      </w:r>
    </w:p>
    <w:p>
      <w:pPr>
        <w:pStyle w:val="ListParagraph"/>
        <w:numPr>
          <w:ilvl w:val="0"/>
          <w:numId w:val="1"/>
        </w:numPr>
        <w:tabs>
          <w:tab w:pos="751" w:val="left" w:leader="none"/>
        </w:tabs>
        <w:spacing w:line="240" w:lineRule="auto" w:before="74" w:after="0"/>
        <w:ind w:left="750" w:right="0" w:hanging="180"/>
        <w:jc w:val="left"/>
        <w:rPr>
          <w:sz w:val="18"/>
        </w:rPr>
      </w:pPr>
      <w:r>
        <w:rPr>
          <w:sz w:val="18"/>
        </w:rPr>
        <w:t>型 – 轻微病变型狼疮性肾小球肾炎</w:t>
      </w:r>
    </w:p>
    <w:p>
      <w:pPr>
        <w:pStyle w:val="ListParagraph"/>
        <w:numPr>
          <w:ilvl w:val="0"/>
          <w:numId w:val="1"/>
        </w:numPr>
        <w:tabs>
          <w:tab w:pos="795" w:val="left" w:leader="none"/>
        </w:tabs>
        <w:spacing w:line="240" w:lineRule="auto" w:before="106" w:after="0"/>
        <w:ind w:left="794" w:right="0" w:hanging="224"/>
        <w:jc w:val="left"/>
        <w:rPr>
          <w:sz w:val="18"/>
        </w:rPr>
      </w:pPr>
      <w:r>
        <w:rPr>
          <w:sz w:val="18"/>
        </w:rPr>
        <w:t>型 – 系膜病变型狼疮性肾小球肾炎</w:t>
      </w:r>
    </w:p>
    <w:p>
      <w:pPr>
        <w:pStyle w:val="ListParagraph"/>
        <w:numPr>
          <w:ilvl w:val="0"/>
          <w:numId w:val="1"/>
        </w:numPr>
        <w:tabs>
          <w:tab w:pos="885" w:val="left" w:leader="none"/>
        </w:tabs>
        <w:spacing w:line="240" w:lineRule="auto" w:before="106" w:after="0"/>
        <w:ind w:left="884" w:right="0" w:hanging="314"/>
        <w:jc w:val="left"/>
        <w:rPr>
          <w:sz w:val="18"/>
        </w:rPr>
      </w:pPr>
      <w:r>
        <w:rPr>
          <w:sz w:val="18"/>
        </w:rPr>
        <w:t>型 – 节段增生型狼疮性肾小球肾炎</w:t>
      </w:r>
    </w:p>
    <w:p>
      <w:pPr>
        <w:pStyle w:val="ListParagraph"/>
        <w:numPr>
          <w:ilvl w:val="0"/>
          <w:numId w:val="1"/>
        </w:numPr>
        <w:tabs>
          <w:tab w:pos="795" w:val="left" w:leader="none"/>
        </w:tabs>
        <w:spacing w:line="240" w:lineRule="auto" w:before="106" w:after="0"/>
        <w:ind w:left="794" w:right="0" w:hanging="224"/>
        <w:jc w:val="left"/>
        <w:rPr>
          <w:sz w:val="18"/>
        </w:rPr>
      </w:pPr>
      <w:r>
        <w:rPr>
          <w:sz w:val="18"/>
        </w:rPr>
        <w:t>型 – 弥漫增殖型狼疮性肾小球肾炎</w:t>
      </w:r>
    </w:p>
    <w:p>
      <w:pPr>
        <w:pStyle w:val="ListParagraph"/>
        <w:numPr>
          <w:ilvl w:val="0"/>
          <w:numId w:val="1"/>
        </w:numPr>
        <w:tabs>
          <w:tab w:pos="705" w:val="left" w:leader="none"/>
        </w:tabs>
        <w:spacing w:line="240" w:lineRule="auto" w:before="106" w:after="0"/>
        <w:ind w:left="704" w:right="0" w:hanging="134"/>
        <w:jc w:val="left"/>
        <w:rPr>
          <w:sz w:val="18"/>
        </w:rPr>
      </w:pPr>
      <w:r>
        <w:rPr>
          <w:sz w:val="18"/>
        </w:rPr>
        <w:t>型 – 广泛的肾小球基底膜增厚狼疮性肾小球肾炎</w:t>
      </w:r>
    </w:p>
    <w:p>
      <w:pPr>
        <w:pStyle w:val="ListParagraph"/>
        <w:numPr>
          <w:ilvl w:val="0"/>
          <w:numId w:val="1"/>
        </w:numPr>
        <w:tabs>
          <w:tab w:pos="795" w:val="left" w:leader="none"/>
        </w:tabs>
        <w:spacing w:line="240" w:lineRule="auto" w:before="106" w:after="0"/>
        <w:ind w:left="794" w:right="0" w:hanging="224"/>
        <w:jc w:val="left"/>
        <w:rPr>
          <w:sz w:val="18"/>
        </w:rPr>
      </w:pPr>
      <w:r>
        <w:rPr>
          <w:sz w:val="18"/>
        </w:rPr>
        <w:t>型 – 肾小球硬化型狼疮性肾小球肾炎</w:t>
      </w:r>
    </w:p>
    <w:p>
      <w:pPr>
        <w:pStyle w:val="BodyText"/>
        <w:spacing w:before="75"/>
      </w:pPr>
      <w:r>
        <w:rPr/>
        <w:t>二、重大疾病组：本附加合同的重大疾病分成以下四组：</w:t>
      </w:r>
    </w:p>
    <w:p>
      <w:pPr>
        <w:pStyle w:val="BodyText"/>
        <w:spacing w:before="12"/>
        <w:ind w:left="0"/>
        <w:rPr>
          <w:sz w:val="4"/>
        </w:rPr>
      </w:pP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0"/>
        <w:gridCol w:w="2160"/>
        <w:gridCol w:w="2280"/>
        <w:gridCol w:w="2040"/>
      </w:tblGrid>
      <w:tr>
        <w:trPr>
          <w:trHeight w:val="254" w:hRule="atLeast"/>
        </w:trPr>
        <w:tc>
          <w:tcPr>
            <w:tcW w:w="2520" w:type="dxa"/>
            <w:shd w:val="clear" w:color="auto" w:fill="FFFFFF"/>
          </w:tcPr>
          <w:p>
            <w:pPr>
              <w:pStyle w:val="TableParagraph"/>
              <w:spacing w:line="233" w:lineRule="exact" w:before="1"/>
              <w:ind w:left="743"/>
              <w:rPr>
                <w:b/>
                <w:sz w:val="18"/>
              </w:rPr>
            </w:pPr>
            <w:r>
              <w:rPr>
                <w:rFonts w:ascii="Arial" w:eastAsia="Arial"/>
                <w:b/>
                <w:sz w:val="18"/>
              </w:rPr>
              <w:t>A </w:t>
            </w:r>
            <w:r>
              <w:rPr>
                <w:b/>
                <w:sz w:val="18"/>
              </w:rPr>
              <w:t>组（9 种）</w:t>
            </w:r>
          </w:p>
        </w:tc>
        <w:tc>
          <w:tcPr>
            <w:tcW w:w="2160" w:type="dxa"/>
          </w:tcPr>
          <w:p>
            <w:pPr>
              <w:pStyle w:val="TableParagraph"/>
              <w:spacing w:line="233" w:lineRule="exact" w:before="1"/>
              <w:ind w:left="563"/>
              <w:rPr>
                <w:b/>
                <w:sz w:val="18"/>
              </w:rPr>
            </w:pPr>
            <w:r>
              <w:rPr>
                <w:rFonts w:ascii="Arial" w:eastAsia="Arial"/>
                <w:b/>
                <w:sz w:val="18"/>
              </w:rPr>
              <w:t>B </w:t>
            </w:r>
            <w:r>
              <w:rPr>
                <w:b/>
                <w:sz w:val="18"/>
              </w:rPr>
              <w:t>组（9 种）</w:t>
            </w:r>
          </w:p>
        </w:tc>
        <w:tc>
          <w:tcPr>
            <w:tcW w:w="2280" w:type="dxa"/>
            <w:shd w:val="clear" w:color="auto" w:fill="FFFFFF"/>
          </w:tcPr>
          <w:p>
            <w:pPr>
              <w:pStyle w:val="TableParagraph"/>
              <w:spacing w:line="233" w:lineRule="exact" w:before="1"/>
              <w:ind w:left="578"/>
              <w:rPr>
                <w:b/>
                <w:sz w:val="18"/>
              </w:rPr>
            </w:pPr>
            <w:r>
              <w:rPr>
                <w:rFonts w:ascii="Arial" w:eastAsia="Arial"/>
                <w:b/>
                <w:sz w:val="18"/>
              </w:rPr>
              <w:t>C </w:t>
            </w:r>
            <w:r>
              <w:rPr>
                <w:b/>
                <w:sz w:val="18"/>
              </w:rPr>
              <w:t>组（11 种）</w:t>
            </w:r>
          </w:p>
        </w:tc>
        <w:tc>
          <w:tcPr>
            <w:tcW w:w="2040" w:type="dxa"/>
            <w:shd w:val="clear" w:color="auto" w:fill="FFFFFF"/>
          </w:tcPr>
          <w:p>
            <w:pPr>
              <w:pStyle w:val="TableParagraph"/>
              <w:spacing w:line="233" w:lineRule="exact" w:before="1"/>
              <w:ind w:left="503"/>
              <w:rPr>
                <w:b/>
                <w:sz w:val="18"/>
              </w:rPr>
            </w:pPr>
            <w:r>
              <w:rPr>
                <w:rFonts w:ascii="Arial" w:eastAsia="Arial"/>
                <w:b/>
                <w:sz w:val="18"/>
              </w:rPr>
              <w:t>D </w:t>
            </w:r>
            <w:r>
              <w:rPr>
                <w:b/>
                <w:sz w:val="18"/>
              </w:rPr>
              <w:t>组（5 种）</w:t>
            </w:r>
          </w:p>
        </w:tc>
      </w:tr>
      <w:tr>
        <w:trPr>
          <w:trHeight w:val="255" w:hRule="atLeast"/>
        </w:trPr>
        <w:tc>
          <w:tcPr>
            <w:tcW w:w="2520" w:type="dxa"/>
            <w:shd w:val="clear" w:color="auto" w:fill="FFFFFF"/>
          </w:tcPr>
          <w:p>
            <w:pPr>
              <w:pStyle w:val="TableParagraph"/>
              <w:spacing w:line="229" w:lineRule="exact"/>
              <w:rPr>
                <w:sz w:val="18"/>
              </w:rPr>
            </w:pPr>
            <w:r>
              <w:rPr>
                <w:rFonts w:ascii="Arial" w:eastAsia="Arial"/>
                <w:w w:val="95"/>
                <w:sz w:val="18"/>
              </w:rPr>
              <w:t>1</w:t>
            </w:r>
            <w:r>
              <w:rPr>
                <w:w w:val="95"/>
                <w:sz w:val="18"/>
              </w:rPr>
              <w:t>、恶性肿瘤</w:t>
            </w:r>
          </w:p>
        </w:tc>
        <w:tc>
          <w:tcPr>
            <w:tcW w:w="2160" w:type="dxa"/>
            <w:shd w:val="clear" w:color="auto" w:fill="FFFFFF"/>
          </w:tcPr>
          <w:p>
            <w:pPr>
              <w:pStyle w:val="TableParagraph"/>
              <w:spacing w:line="229" w:lineRule="exact"/>
              <w:rPr>
                <w:sz w:val="18"/>
              </w:rPr>
            </w:pPr>
            <w:r>
              <w:rPr>
                <w:rFonts w:ascii="Arial" w:eastAsia="Arial"/>
                <w:w w:val="95"/>
                <w:sz w:val="18"/>
              </w:rPr>
              <w:t>1</w:t>
            </w:r>
            <w:r>
              <w:rPr>
                <w:w w:val="95"/>
                <w:sz w:val="18"/>
              </w:rPr>
              <w:t>、良性脑肿瘤</w:t>
            </w:r>
          </w:p>
        </w:tc>
        <w:tc>
          <w:tcPr>
            <w:tcW w:w="2280" w:type="dxa"/>
            <w:shd w:val="clear" w:color="auto" w:fill="FFFFFF"/>
          </w:tcPr>
          <w:p>
            <w:pPr>
              <w:pStyle w:val="TableParagraph"/>
              <w:spacing w:line="229" w:lineRule="exact"/>
              <w:rPr>
                <w:sz w:val="18"/>
              </w:rPr>
            </w:pPr>
            <w:r>
              <w:rPr>
                <w:rFonts w:ascii="Arial" w:eastAsia="Arial"/>
                <w:w w:val="95"/>
                <w:sz w:val="18"/>
              </w:rPr>
              <w:t>1</w:t>
            </w:r>
            <w:r>
              <w:rPr>
                <w:w w:val="95"/>
                <w:sz w:val="18"/>
              </w:rPr>
              <w:t>、急性心肌梗塞</w:t>
            </w:r>
          </w:p>
        </w:tc>
        <w:tc>
          <w:tcPr>
            <w:tcW w:w="2040" w:type="dxa"/>
            <w:shd w:val="clear" w:color="auto" w:fill="FFFFFF"/>
          </w:tcPr>
          <w:p>
            <w:pPr>
              <w:pStyle w:val="TableParagraph"/>
              <w:spacing w:line="229" w:lineRule="exact"/>
              <w:rPr>
                <w:sz w:val="18"/>
              </w:rPr>
            </w:pPr>
            <w:r>
              <w:rPr>
                <w:rFonts w:ascii="Arial" w:hAnsi="Arial" w:eastAsia="Arial"/>
                <w:w w:val="95"/>
                <w:sz w:val="18"/>
              </w:rPr>
              <w:t>1</w:t>
            </w:r>
            <w:r>
              <w:rPr>
                <w:w w:val="95"/>
                <w:sz w:val="18"/>
              </w:rPr>
              <w:t>、严重Ⅲ度烧伤</w:t>
            </w:r>
          </w:p>
        </w:tc>
      </w:tr>
      <w:tr>
        <w:trPr>
          <w:trHeight w:val="510" w:hRule="atLeast"/>
        </w:trPr>
        <w:tc>
          <w:tcPr>
            <w:tcW w:w="2520" w:type="dxa"/>
            <w:shd w:val="clear" w:color="auto" w:fill="FFFFFF"/>
          </w:tcPr>
          <w:p>
            <w:pPr>
              <w:pStyle w:val="TableParagraph"/>
              <w:spacing w:line="225" w:lineRule="auto"/>
              <w:ind w:right="92"/>
              <w:rPr>
                <w:sz w:val="18"/>
              </w:rPr>
            </w:pPr>
            <w:r>
              <w:rPr>
                <w:rFonts w:ascii="Arial" w:eastAsia="Arial"/>
                <w:sz w:val="18"/>
              </w:rPr>
              <w:t>2</w:t>
            </w:r>
            <w:r>
              <w:rPr>
                <w:sz w:val="18"/>
              </w:rPr>
              <w:t>、重大器官移植术或造血干细胞移植术</w:t>
            </w:r>
          </w:p>
        </w:tc>
        <w:tc>
          <w:tcPr>
            <w:tcW w:w="2160" w:type="dxa"/>
            <w:shd w:val="clear" w:color="auto" w:fill="FFFFFF"/>
          </w:tcPr>
          <w:p>
            <w:pPr>
              <w:pStyle w:val="TableParagraph"/>
              <w:spacing w:line="225" w:lineRule="auto"/>
              <w:ind w:right="90"/>
              <w:rPr>
                <w:sz w:val="18"/>
              </w:rPr>
            </w:pPr>
            <w:r>
              <w:rPr>
                <w:rFonts w:ascii="Arial" w:eastAsia="Arial"/>
                <w:sz w:val="18"/>
              </w:rPr>
              <w:t>2</w:t>
            </w:r>
            <w:r>
              <w:rPr>
                <w:sz w:val="18"/>
              </w:rPr>
              <w:t>、脑炎后遗症或脑膜炎后遗症</w:t>
            </w:r>
          </w:p>
        </w:tc>
        <w:tc>
          <w:tcPr>
            <w:tcW w:w="2280" w:type="dxa"/>
          </w:tcPr>
          <w:p>
            <w:pPr>
              <w:pStyle w:val="TableParagraph"/>
              <w:spacing w:line="225" w:lineRule="auto"/>
              <w:ind w:right="78"/>
              <w:rPr>
                <w:sz w:val="18"/>
              </w:rPr>
            </w:pPr>
            <w:r>
              <w:rPr>
                <w:rFonts w:ascii="Arial" w:eastAsia="Arial"/>
                <w:sz w:val="18"/>
              </w:rPr>
              <w:t>2 </w:t>
            </w:r>
            <w:r>
              <w:rPr>
                <w:sz w:val="18"/>
              </w:rPr>
              <w:t>、冠状动脉搭桥术（或称冠状动脉旁路移植术）</w:t>
            </w:r>
          </w:p>
        </w:tc>
        <w:tc>
          <w:tcPr>
            <w:tcW w:w="2040" w:type="dxa"/>
            <w:shd w:val="clear" w:color="auto" w:fill="FFFFFF"/>
          </w:tcPr>
          <w:p>
            <w:pPr>
              <w:pStyle w:val="TableParagraph"/>
              <w:spacing w:line="217" w:lineRule="exact"/>
              <w:rPr>
                <w:sz w:val="18"/>
              </w:rPr>
            </w:pPr>
            <w:r>
              <w:rPr>
                <w:sz w:val="18"/>
              </w:rPr>
              <w:t>2、双耳失聪</w:t>
            </w:r>
          </w:p>
        </w:tc>
      </w:tr>
      <w:tr>
        <w:trPr>
          <w:trHeight w:val="509" w:hRule="atLeast"/>
        </w:trPr>
        <w:tc>
          <w:tcPr>
            <w:tcW w:w="2520" w:type="dxa"/>
            <w:shd w:val="clear" w:color="auto" w:fill="FFFFFF"/>
          </w:tcPr>
          <w:p>
            <w:pPr>
              <w:pStyle w:val="TableParagraph"/>
              <w:spacing w:line="225" w:lineRule="auto"/>
              <w:ind w:right="92"/>
              <w:rPr>
                <w:sz w:val="18"/>
              </w:rPr>
            </w:pPr>
            <w:r>
              <w:rPr>
                <w:rFonts w:ascii="Arial" w:eastAsia="Arial"/>
                <w:sz w:val="18"/>
              </w:rPr>
              <w:t>3</w:t>
            </w:r>
            <w:r>
              <w:rPr>
                <w:sz w:val="18"/>
              </w:rPr>
              <w:t>、终末期肾病（或称慢性肾功能衰竭尿毒症期）</w:t>
            </w:r>
          </w:p>
        </w:tc>
        <w:tc>
          <w:tcPr>
            <w:tcW w:w="2160" w:type="dxa"/>
            <w:shd w:val="clear" w:color="auto" w:fill="FFFFFF"/>
          </w:tcPr>
          <w:p>
            <w:pPr>
              <w:pStyle w:val="TableParagraph"/>
              <w:rPr>
                <w:sz w:val="18"/>
              </w:rPr>
            </w:pPr>
            <w:r>
              <w:rPr>
                <w:rFonts w:ascii="Arial" w:eastAsia="Arial"/>
                <w:w w:val="95"/>
                <w:sz w:val="18"/>
              </w:rPr>
              <w:t>3</w:t>
            </w:r>
            <w:r>
              <w:rPr>
                <w:w w:val="95"/>
                <w:sz w:val="18"/>
              </w:rPr>
              <w:t>、严重帕金森病</w:t>
            </w:r>
          </w:p>
        </w:tc>
        <w:tc>
          <w:tcPr>
            <w:tcW w:w="2280" w:type="dxa"/>
          </w:tcPr>
          <w:p>
            <w:pPr>
              <w:pStyle w:val="TableParagraph"/>
              <w:rPr>
                <w:sz w:val="18"/>
              </w:rPr>
            </w:pPr>
            <w:r>
              <w:rPr>
                <w:rFonts w:ascii="Arial" w:eastAsia="Arial"/>
                <w:w w:val="95"/>
                <w:sz w:val="18"/>
              </w:rPr>
              <w:t>3</w:t>
            </w:r>
            <w:r>
              <w:rPr>
                <w:w w:val="95"/>
                <w:sz w:val="18"/>
              </w:rPr>
              <w:t>、心脏瓣膜手术</w:t>
            </w:r>
          </w:p>
        </w:tc>
        <w:tc>
          <w:tcPr>
            <w:tcW w:w="2040" w:type="dxa"/>
            <w:shd w:val="clear" w:color="auto" w:fill="FFFFFF"/>
          </w:tcPr>
          <w:p>
            <w:pPr>
              <w:pStyle w:val="TableParagraph"/>
              <w:rPr>
                <w:sz w:val="18"/>
              </w:rPr>
            </w:pPr>
            <w:r>
              <w:rPr>
                <w:rFonts w:ascii="Arial" w:eastAsia="Arial"/>
                <w:w w:val="95"/>
                <w:sz w:val="18"/>
              </w:rPr>
              <w:t>3</w:t>
            </w:r>
            <w:r>
              <w:rPr>
                <w:w w:val="95"/>
                <w:sz w:val="18"/>
              </w:rPr>
              <w:t>、双目失明</w:t>
            </w:r>
          </w:p>
        </w:tc>
      </w:tr>
      <w:tr>
        <w:trPr>
          <w:trHeight w:val="255" w:hRule="atLeast"/>
        </w:trPr>
        <w:tc>
          <w:tcPr>
            <w:tcW w:w="2520" w:type="dxa"/>
            <w:shd w:val="clear" w:color="auto" w:fill="FFFFFF"/>
          </w:tcPr>
          <w:p>
            <w:pPr>
              <w:pStyle w:val="TableParagraph"/>
              <w:rPr>
                <w:sz w:val="18"/>
              </w:rPr>
            </w:pPr>
            <w:r>
              <w:rPr>
                <w:rFonts w:ascii="Arial" w:eastAsia="Arial"/>
                <w:w w:val="95"/>
                <w:sz w:val="18"/>
              </w:rPr>
              <w:t>4</w:t>
            </w:r>
            <w:r>
              <w:rPr>
                <w:w w:val="95"/>
                <w:sz w:val="18"/>
              </w:rPr>
              <w:t>、慢性肝功能衰竭失代偿期</w:t>
            </w:r>
          </w:p>
        </w:tc>
        <w:tc>
          <w:tcPr>
            <w:tcW w:w="2160" w:type="dxa"/>
            <w:shd w:val="clear" w:color="auto" w:fill="FFFFFF"/>
          </w:tcPr>
          <w:p>
            <w:pPr>
              <w:pStyle w:val="TableParagraph"/>
              <w:rPr>
                <w:sz w:val="18"/>
              </w:rPr>
            </w:pPr>
            <w:r>
              <w:rPr>
                <w:rFonts w:ascii="Arial" w:eastAsia="Arial"/>
                <w:w w:val="95"/>
                <w:sz w:val="18"/>
              </w:rPr>
              <w:t>4</w:t>
            </w:r>
            <w:r>
              <w:rPr>
                <w:w w:val="95"/>
                <w:sz w:val="18"/>
              </w:rPr>
              <w:t>、严重运动神经元病</w:t>
            </w:r>
          </w:p>
        </w:tc>
        <w:tc>
          <w:tcPr>
            <w:tcW w:w="2280" w:type="dxa"/>
            <w:shd w:val="clear" w:color="auto" w:fill="FFFFFF"/>
          </w:tcPr>
          <w:p>
            <w:pPr>
              <w:pStyle w:val="TableParagraph"/>
              <w:rPr>
                <w:sz w:val="18"/>
              </w:rPr>
            </w:pPr>
            <w:r>
              <w:rPr>
                <w:rFonts w:ascii="Arial" w:eastAsia="Arial"/>
                <w:w w:val="95"/>
                <w:sz w:val="18"/>
              </w:rPr>
              <w:t>4</w:t>
            </w:r>
            <w:r>
              <w:rPr>
                <w:w w:val="95"/>
                <w:sz w:val="18"/>
              </w:rPr>
              <w:t>、主动脉手术</w:t>
            </w:r>
          </w:p>
        </w:tc>
        <w:tc>
          <w:tcPr>
            <w:tcW w:w="2040" w:type="dxa"/>
          </w:tcPr>
          <w:p>
            <w:pPr>
              <w:pStyle w:val="TableParagraph"/>
              <w:rPr>
                <w:sz w:val="18"/>
              </w:rPr>
            </w:pPr>
            <w:r>
              <w:rPr>
                <w:rFonts w:ascii="Arial" w:eastAsia="Arial"/>
                <w:w w:val="95"/>
                <w:sz w:val="18"/>
              </w:rPr>
              <w:t>4</w:t>
            </w:r>
            <w:r>
              <w:rPr>
                <w:w w:val="95"/>
                <w:sz w:val="18"/>
              </w:rPr>
              <w:t>、多个肢体缺失</w:t>
            </w:r>
          </w:p>
        </w:tc>
      </w:tr>
      <w:tr>
        <w:trPr>
          <w:trHeight w:val="509" w:hRule="atLeast"/>
        </w:trPr>
        <w:tc>
          <w:tcPr>
            <w:tcW w:w="2520" w:type="dxa"/>
          </w:tcPr>
          <w:p>
            <w:pPr>
              <w:pStyle w:val="TableParagraph"/>
              <w:spacing w:line="225" w:lineRule="auto"/>
              <w:ind w:right="97"/>
              <w:rPr>
                <w:sz w:val="18"/>
              </w:rPr>
            </w:pPr>
            <w:r>
              <w:rPr>
                <w:rFonts w:ascii="Arial" w:eastAsia="Arial"/>
                <w:sz w:val="18"/>
              </w:rPr>
              <w:t>5</w:t>
            </w:r>
            <w:r>
              <w:rPr>
                <w:sz w:val="18"/>
              </w:rPr>
              <w:t>、系统性红斑狼疮－III 型或以上狼疮性肾炎</w:t>
            </w:r>
          </w:p>
        </w:tc>
        <w:tc>
          <w:tcPr>
            <w:tcW w:w="2160" w:type="dxa"/>
          </w:tcPr>
          <w:p>
            <w:pPr>
              <w:pStyle w:val="TableParagraph"/>
              <w:rPr>
                <w:sz w:val="18"/>
              </w:rPr>
            </w:pPr>
            <w:r>
              <w:rPr>
                <w:rFonts w:ascii="Arial" w:eastAsia="Arial"/>
                <w:w w:val="95"/>
                <w:sz w:val="18"/>
              </w:rPr>
              <w:t>5</w:t>
            </w:r>
            <w:r>
              <w:rPr>
                <w:w w:val="95"/>
                <w:sz w:val="18"/>
              </w:rPr>
              <w:t>、多样性硬化</w:t>
            </w:r>
          </w:p>
        </w:tc>
        <w:tc>
          <w:tcPr>
            <w:tcW w:w="2280" w:type="dxa"/>
            <w:shd w:val="clear" w:color="auto" w:fill="FFFFFF"/>
          </w:tcPr>
          <w:p>
            <w:pPr>
              <w:pStyle w:val="TableParagraph"/>
              <w:spacing w:line="225" w:lineRule="auto"/>
              <w:ind w:right="78"/>
              <w:rPr>
                <w:sz w:val="18"/>
              </w:rPr>
            </w:pPr>
            <w:r>
              <w:rPr>
                <w:rFonts w:ascii="Arial" w:eastAsia="Arial"/>
                <w:sz w:val="18"/>
              </w:rPr>
              <w:t>5 </w:t>
            </w:r>
            <w:r>
              <w:rPr>
                <w:sz w:val="18"/>
              </w:rPr>
              <w:t>、严重原发性肺动脉高压</w:t>
            </w:r>
          </w:p>
        </w:tc>
        <w:tc>
          <w:tcPr>
            <w:tcW w:w="2040" w:type="dxa"/>
            <w:tcBorders>
              <w:bottom w:val="nil"/>
            </w:tcBorders>
            <w:shd w:val="clear" w:color="auto" w:fill="FFFFFF"/>
          </w:tcPr>
          <w:p>
            <w:pPr>
              <w:pStyle w:val="TableParagraph"/>
              <w:rPr>
                <w:sz w:val="18"/>
              </w:rPr>
            </w:pPr>
            <w:r>
              <w:rPr>
                <w:rFonts w:ascii="Arial" w:eastAsia="Arial"/>
                <w:w w:val="95"/>
                <w:sz w:val="18"/>
              </w:rPr>
              <w:t>5</w:t>
            </w:r>
            <w:r>
              <w:rPr>
                <w:w w:val="95"/>
                <w:sz w:val="18"/>
              </w:rPr>
              <w:t>、严重溃疡性结肠炎</w:t>
            </w:r>
          </w:p>
        </w:tc>
      </w:tr>
      <w:tr>
        <w:trPr>
          <w:trHeight w:val="466" w:hRule="atLeast"/>
        </w:trPr>
        <w:tc>
          <w:tcPr>
            <w:tcW w:w="2520" w:type="dxa"/>
          </w:tcPr>
          <w:p>
            <w:pPr>
              <w:pStyle w:val="TableParagraph"/>
              <w:spacing w:line="234" w:lineRule="exact" w:before="3"/>
              <w:ind w:right="92"/>
              <w:rPr>
                <w:sz w:val="18"/>
              </w:rPr>
            </w:pPr>
            <w:r>
              <w:rPr>
                <w:rFonts w:ascii="Arial" w:eastAsia="Arial"/>
                <w:sz w:val="18"/>
              </w:rPr>
              <w:t>6</w:t>
            </w:r>
            <w:r>
              <w:rPr>
                <w:sz w:val="18"/>
              </w:rPr>
              <w:t>、I 型糖尿病或胰岛素依赖型糖尿病</w:t>
            </w:r>
          </w:p>
        </w:tc>
        <w:tc>
          <w:tcPr>
            <w:tcW w:w="2160" w:type="dxa"/>
          </w:tcPr>
          <w:p>
            <w:pPr>
              <w:pStyle w:val="TableParagraph"/>
              <w:rPr>
                <w:sz w:val="18"/>
              </w:rPr>
            </w:pPr>
            <w:r>
              <w:rPr>
                <w:rFonts w:ascii="Arial" w:eastAsia="Arial"/>
                <w:w w:val="95"/>
                <w:sz w:val="18"/>
              </w:rPr>
              <w:t>6</w:t>
            </w:r>
            <w:r>
              <w:rPr>
                <w:w w:val="95"/>
                <w:sz w:val="18"/>
              </w:rPr>
              <w:t>、严重脑损伤</w:t>
            </w:r>
          </w:p>
        </w:tc>
        <w:tc>
          <w:tcPr>
            <w:tcW w:w="2280" w:type="dxa"/>
          </w:tcPr>
          <w:p>
            <w:pPr>
              <w:pStyle w:val="TableParagraph"/>
              <w:rPr>
                <w:sz w:val="18"/>
              </w:rPr>
            </w:pPr>
            <w:r>
              <w:rPr>
                <w:rFonts w:ascii="Arial" w:eastAsia="Arial"/>
                <w:w w:val="95"/>
                <w:sz w:val="18"/>
              </w:rPr>
              <w:t>6</w:t>
            </w:r>
            <w:r>
              <w:rPr>
                <w:w w:val="95"/>
                <w:sz w:val="18"/>
              </w:rPr>
              <w:t>、严重心肌病</w:t>
            </w:r>
          </w:p>
        </w:tc>
        <w:tc>
          <w:tcPr>
            <w:tcW w:w="2040" w:type="dxa"/>
            <w:vMerge w:val="restart"/>
            <w:tcBorders>
              <w:top w:val="nil"/>
            </w:tcBorders>
          </w:tcPr>
          <w:p>
            <w:pPr>
              <w:pStyle w:val="TableParagraph"/>
              <w:spacing w:line="240" w:lineRule="auto"/>
              <w:ind w:left="0"/>
              <w:rPr>
                <w:rFonts w:ascii="Times New Roman"/>
                <w:sz w:val="18"/>
              </w:rPr>
            </w:pPr>
          </w:p>
        </w:tc>
      </w:tr>
      <w:tr>
        <w:trPr>
          <w:trHeight w:val="251" w:hRule="atLeast"/>
        </w:trPr>
        <w:tc>
          <w:tcPr>
            <w:tcW w:w="2520" w:type="dxa"/>
            <w:shd w:val="clear" w:color="auto" w:fill="FFFFFF"/>
          </w:tcPr>
          <w:p>
            <w:pPr>
              <w:pStyle w:val="TableParagraph"/>
              <w:spacing w:line="225" w:lineRule="exact"/>
              <w:rPr>
                <w:sz w:val="18"/>
              </w:rPr>
            </w:pPr>
            <w:r>
              <w:rPr>
                <w:rFonts w:ascii="Arial" w:eastAsia="Arial"/>
                <w:w w:val="95"/>
                <w:sz w:val="18"/>
              </w:rPr>
              <w:t>7</w:t>
            </w:r>
            <w:r>
              <w:rPr>
                <w:w w:val="95"/>
                <w:sz w:val="18"/>
              </w:rPr>
              <w:t>、急性或亚急性重症肝炎</w:t>
            </w:r>
          </w:p>
        </w:tc>
        <w:tc>
          <w:tcPr>
            <w:tcW w:w="2160" w:type="dxa"/>
          </w:tcPr>
          <w:p>
            <w:pPr>
              <w:pStyle w:val="TableParagraph"/>
              <w:spacing w:line="225" w:lineRule="exact"/>
              <w:rPr>
                <w:sz w:val="18"/>
              </w:rPr>
            </w:pPr>
            <w:r>
              <w:rPr>
                <w:rFonts w:ascii="Arial" w:eastAsia="Arial"/>
                <w:w w:val="95"/>
                <w:sz w:val="18"/>
              </w:rPr>
              <w:t>7</w:t>
            </w:r>
            <w:r>
              <w:rPr>
                <w:w w:val="95"/>
                <w:sz w:val="18"/>
              </w:rPr>
              <w:t>、肌营养不良症</w:t>
            </w:r>
          </w:p>
        </w:tc>
        <w:tc>
          <w:tcPr>
            <w:tcW w:w="2280" w:type="dxa"/>
            <w:shd w:val="clear" w:color="auto" w:fill="FFFFFF"/>
          </w:tcPr>
          <w:p>
            <w:pPr>
              <w:pStyle w:val="TableParagraph"/>
              <w:spacing w:line="225" w:lineRule="exact"/>
              <w:rPr>
                <w:sz w:val="18"/>
              </w:rPr>
            </w:pPr>
            <w:r>
              <w:rPr>
                <w:rFonts w:ascii="Arial" w:eastAsia="Arial"/>
                <w:w w:val="95"/>
                <w:sz w:val="18"/>
              </w:rPr>
              <w:t>7</w:t>
            </w:r>
            <w:r>
              <w:rPr>
                <w:w w:val="95"/>
                <w:sz w:val="18"/>
              </w:rPr>
              <w:t>、慢性呼吸功能衰竭</w:t>
            </w:r>
          </w:p>
        </w:tc>
        <w:tc>
          <w:tcPr>
            <w:tcW w:w="2040" w:type="dxa"/>
            <w:vMerge/>
            <w:tcBorders>
              <w:top w:val="nil"/>
            </w:tcBorders>
          </w:tcPr>
          <w:p>
            <w:pPr>
              <w:rPr>
                <w:sz w:val="2"/>
                <w:szCs w:val="2"/>
              </w:rPr>
            </w:pPr>
          </w:p>
        </w:tc>
      </w:tr>
      <w:tr>
        <w:trPr>
          <w:trHeight w:val="255" w:hRule="atLeast"/>
        </w:trPr>
        <w:tc>
          <w:tcPr>
            <w:tcW w:w="2520" w:type="dxa"/>
            <w:shd w:val="clear" w:color="auto" w:fill="FFFFFF"/>
          </w:tcPr>
          <w:p>
            <w:pPr>
              <w:pStyle w:val="TableParagraph"/>
              <w:spacing w:line="229" w:lineRule="exact"/>
              <w:rPr>
                <w:sz w:val="18"/>
              </w:rPr>
            </w:pPr>
            <w:r>
              <w:rPr>
                <w:rFonts w:ascii="Arial" w:eastAsia="Arial"/>
                <w:w w:val="95"/>
                <w:sz w:val="18"/>
              </w:rPr>
              <w:t>8</w:t>
            </w:r>
            <w:r>
              <w:rPr>
                <w:w w:val="95"/>
                <w:sz w:val="18"/>
              </w:rPr>
              <w:t>、重型再生障碍性贫血</w:t>
            </w:r>
          </w:p>
        </w:tc>
        <w:tc>
          <w:tcPr>
            <w:tcW w:w="2160" w:type="dxa"/>
          </w:tcPr>
          <w:p>
            <w:pPr>
              <w:pStyle w:val="TableParagraph"/>
              <w:spacing w:line="229" w:lineRule="exact"/>
              <w:rPr>
                <w:sz w:val="18"/>
              </w:rPr>
            </w:pPr>
            <w:r>
              <w:rPr>
                <w:rFonts w:ascii="Arial" w:eastAsia="Arial"/>
                <w:w w:val="95"/>
                <w:sz w:val="18"/>
              </w:rPr>
              <w:t>8</w:t>
            </w:r>
            <w:r>
              <w:rPr>
                <w:w w:val="95"/>
                <w:sz w:val="18"/>
              </w:rPr>
              <w:t>、深度昏迷</w:t>
            </w:r>
          </w:p>
        </w:tc>
        <w:tc>
          <w:tcPr>
            <w:tcW w:w="2280" w:type="dxa"/>
            <w:shd w:val="clear" w:color="auto" w:fill="FFFFFF"/>
          </w:tcPr>
          <w:p>
            <w:pPr>
              <w:pStyle w:val="TableParagraph"/>
              <w:spacing w:line="229" w:lineRule="exact"/>
              <w:rPr>
                <w:sz w:val="18"/>
              </w:rPr>
            </w:pPr>
            <w:r>
              <w:rPr>
                <w:rFonts w:ascii="Arial" w:eastAsia="Arial"/>
                <w:w w:val="95"/>
                <w:sz w:val="18"/>
              </w:rPr>
              <w:t>8</w:t>
            </w:r>
            <w:r>
              <w:rPr>
                <w:w w:val="95"/>
                <w:sz w:val="18"/>
              </w:rPr>
              <w:t>、脑中风后遗症</w:t>
            </w:r>
          </w:p>
        </w:tc>
        <w:tc>
          <w:tcPr>
            <w:tcW w:w="2040" w:type="dxa"/>
            <w:vMerge/>
            <w:tcBorders>
              <w:top w:val="nil"/>
            </w:tcBorders>
          </w:tcPr>
          <w:p>
            <w:pPr>
              <w:rPr>
                <w:sz w:val="2"/>
                <w:szCs w:val="2"/>
              </w:rPr>
            </w:pPr>
          </w:p>
        </w:tc>
      </w:tr>
      <w:tr>
        <w:trPr>
          <w:trHeight w:val="255" w:hRule="atLeast"/>
        </w:trPr>
        <w:tc>
          <w:tcPr>
            <w:tcW w:w="2520" w:type="dxa"/>
            <w:tcBorders>
              <w:bottom w:val="nil"/>
            </w:tcBorders>
            <w:shd w:val="clear" w:color="auto" w:fill="FFFFFF"/>
          </w:tcPr>
          <w:p>
            <w:pPr>
              <w:pStyle w:val="TableParagraph"/>
              <w:rPr>
                <w:sz w:val="18"/>
              </w:rPr>
            </w:pPr>
            <w:r>
              <w:rPr>
                <w:rFonts w:ascii="Arial" w:eastAsia="Arial"/>
                <w:w w:val="95"/>
                <w:sz w:val="18"/>
              </w:rPr>
              <w:t>9</w:t>
            </w:r>
            <w:r>
              <w:rPr>
                <w:w w:val="95"/>
                <w:sz w:val="18"/>
              </w:rPr>
              <w:t>、严重急性坏死性胰腺炎</w:t>
            </w:r>
          </w:p>
        </w:tc>
        <w:tc>
          <w:tcPr>
            <w:tcW w:w="2160" w:type="dxa"/>
            <w:tcBorders>
              <w:bottom w:val="nil"/>
            </w:tcBorders>
            <w:shd w:val="clear" w:color="auto" w:fill="FFFFFF"/>
          </w:tcPr>
          <w:p>
            <w:pPr>
              <w:pStyle w:val="TableParagraph"/>
              <w:rPr>
                <w:sz w:val="18"/>
              </w:rPr>
            </w:pPr>
            <w:r>
              <w:rPr>
                <w:rFonts w:ascii="Arial" w:eastAsia="Arial"/>
                <w:w w:val="95"/>
                <w:sz w:val="18"/>
              </w:rPr>
              <w:t>9</w:t>
            </w:r>
            <w:r>
              <w:rPr>
                <w:w w:val="95"/>
                <w:sz w:val="18"/>
              </w:rPr>
              <w:t>、植物人</w:t>
            </w:r>
          </w:p>
        </w:tc>
        <w:tc>
          <w:tcPr>
            <w:tcW w:w="2280" w:type="dxa"/>
          </w:tcPr>
          <w:p>
            <w:pPr>
              <w:pStyle w:val="TableParagraph"/>
              <w:rPr>
                <w:sz w:val="18"/>
              </w:rPr>
            </w:pPr>
            <w:r>
              <w:rPr>
                <w:rFonts w:ascii="Arial" w:eastAsia="Arial"/>
                <w:w w:val="95"/>
                <w:sz w:val="18"/>
              </w:rPr>
              <w:t>9</w:t>
            </w:r>
            <w:r>
              <w:rPr>
                <w:w w:val="95"/>
                <w:sz w:val="18"/>
              </w:rPr>
              <w:t>、严重阿尔茨海默病</w:t>
            </w:r>
          </w:p>
        </w:tc>
        <w:tc>
          <w:tcPr>
            <w:tcW w:w="2040" w:type="dxa"/>
            <w:vMerge/>
            <w:tcBorders>
              <w:top w:val="nil"/>
            </w:tcBorders>
          </w:tcPr>
          <w:p>
            <w:pPr>
              <w:rPr>
                <w:sz w:val="2"/>
                <w:szCs w:val="2"/>
              </w:rPr>
            </w:pPr>
          </w:p>
        </w:tc>
      </w:tr>
      <w:tr>
        <w:trPr>
          <w:trHeight w:val="255" w:hRule="atLeast"/>
        </w:trPr>
        <w:tc>
          <w:tcPr>
            <w:tcW w:w="2520" w:type="dxa"/>
            <w:vMerge w:val="restart"/>
            <w:tcBorders>
              <w:top w:val="nil"/>
            </w:tcBorders>
          </w:tcPr>
          <w:p>
            <w:pPr>
              <w:pStyle w:val="TableParagraph"/>
              <w:spacing w:line="240" w:lineRule="auto"/>
              <w:ind w:left="0"/>
              <w:rPr>
                <w:rFonts w:ascii="Times New Roman"/>
                <w:sz w:val="18"/>
              </w:rPr>
            </w:pPr>
          </w:p>
        </w:tc>
        <w:tc>
          <w:tcPr>
            <w:tcW w:w="2160" w:type="dxa"/>
            <w:vMerge w:val="restart"/>
            <w:tcBorders>
              <w:top w:val="nil"/>
            </w:tcBorders>
          </w:tcPr>
          <w:p>
            <w:pPr>
              <w:pStyle w:val="TableParagraph"/>
              <w:spacing w:line="240" w:lineRule="auto"/>
              <w:ind w:left="0"/>
              <w:rPr>
                <w:rFonts w:ascii="Times New Roman"/>
                <w:sz w:val="18"/>
              </w:rPr>
            </w:pPr>
          </w:p>
        </w:tc>
        <w:tc>
          <w:tcPr>
            <w:tcW w:w="2280" w:type="dxa"/>
          </w:tcPr>
          <w:p>
            <w:pPr>
              <w:pStyle w:val="TableParagraph"/>
              <w:rPr>
                <w:sz w:val="18"/>
              </w:rPr>
            </w:pPr>
            <w:r>
              <w:rPr>
                <w:rFonts w:ascii="Arial" w:eastAsia="Arial"/>
                <w:sz w:val="18"/>
              </w:rPr>
              <w:t>10</w:t>
            </w:r>
            <w:r>
              <w:rPr>
                <w:sz w:val="18"/>
              </w:rPr>
              <w:t>、语言能力丧失</w:t>
            </w:r>
          </w:p>
        </w:tc>
        <w:tc>
          <w:tcPr>
            <w:tcW w:w="2040" w:type="dxa"/>
            <w:vMerge/>
            <w:tcBorders>
              <w:top w:val="nil"/>
            </w:tcBorders>
          </w:tcPr>
          <w:p>
            <w:pPr>
              <w:rPr>
                <w:sz w:val="2"/>
                <w:szCs w:val="2"/>
              </w:rPr>
            </w:pPr>
          </w:p>
        </w:tc>
      </w:tr>
      <w:tr>
        <w:trPr>
          <w:trHeight w:val="255" w:hRule="atLeast"/>
        </w:trPr>
        <w:tc>
          <w:tcPr>
            <w:tcW w:w="2520" w:type="dxa"/>
            <w:vMerge/>
            <w:tcBorders>
              <w:top w:val="nil"/>
            </w:tcBorders>
          </w:tcPr>
          <w:p>
            <w:pPr>
              <w:rPr>
                <w:sz w:val="2"/>
                <w:szCs w:val="2"/>
              </w:rPr>
            </w:pPr>
          </w:p>
        </w:tc>
        <w:tc>
          <w:tcPr>
            <w:tcW w:w="2160" w:type="dxa"/>
            <w:vMerge/>
            <w:tcBorders>
              <w:top w:val="nil"/>
            </w:tcBorders>
          </w:tcPr>
          <w:p>
            <w:pPr>
              <w:rPr>
                <w:sz w:val="2"/>
                <w:szCs w:val="2"/>
              </w:rPr>
            </w:pPr>
          </w:p>
        </w:tc>
        <w:tc>
          <w:tcPr>
            <w:tcW w:w="2280" w:type="dxa"/>
            <w:shd w:val="clear" w:color="auto" w:fill="FFFFFF"/>
          </w:tcPr>
          <w:p>
            <w:pPr>
              <w:pStyle w:val="TableParagraph"/>
              <w:rPr>
                <w:sz w:val="18"/>
              </w:rPr>
            </w:pPr>
            <w:r>
              <w:rPr>
                <w:rFonts w:ascii="Arial" w:eastAsia="Arial"/>
                <w:w w:val="95"/>
                <w:sz w:val="18"/>
              </w:rPr>
              <w:t>11</w:t>
            </w:r>
            <w:r>
              <w:rPr>
                <w:w w:val="95"/>
                <w:sz w:val="18"/>
              </w:rPr>
              <w:t>、瘫痪</w:t>
            </w:r>
          </w:p>
        </w:tc>
        <w:tc>
          <w:tcPr>
            <w:tcW w:w="2040" w:type="dxa"/>
            <w:vMerge/>
            <w:tcBorders>
              <w:top w:val="nil"/>
            </w:tcBorders>
          </w:tcPr>
          <w:p>
            <w:pPr>
              <w:rPr>
                <w:sz w:val="2"/>
                <w:szCs w:val="2"/>
              </w:rPr>
            </w:pPr>
          </w:p>
        </w:tc>
      </w:tr>
    </w:tbl>
    <w:p>
      <w:pPr>
        <w:pStyle w:val="BodyText"/>
        <w:rPr>
          <w:b/>
        </w:rPr>
      </w:pPr>
      <w:r>
        <w:rPr/>
        <w:t>三、等待期：本附加合同生效日起或最后一次效力恢复之日起九十日内（含第九十日）为等待期。被保险人因</w:t>
      </w:r>
      <w:r>
        <w:rPr>
          <w:b/>
        </w:rPr>
        <w:t>意外事故</w:t>
      </w:r>
    </w:p>
    <w:p>
      <w:pPr>
        <w:pStyle w:val="BodyText"/>
        <w:spacing w:line="285" w:lineRule="auto" w:before="44"/>
        <w:ind w:right="6982" w:hanging="360"/>
      </w:pPr>
      <w:r>
        <w:rPr/>
        <w:t>（释义二十）而导致的，无等待期。四、专科医生：</w:t>
      </w:r>
    </w:p>
    <w:p>
      <w:pPr>
        <w:pStyle w:val="BodyText"/>
        <w:spacing w:before="9"/>
      </w:pPr>
      <w:r>
        <w:rPr/>
        <w:t>专科医生应当同时满足以下四项资格条件：</w:t>
      </w:r>
    </w:p>
    <w:p>
      <w:pPr>
        <w:pStyle w:val="BodyText"/>
        <w:spacing w:before="44"/>
      </w:pPr>
      <w:r>
        <w:rPr/>
        <w:t>（1）具有有效的中华人民共和国《医师资格证书》；</w:t>
      </w:r>
    </w:p>
    <w:p>
      <w:pPr>
        <w:pStyle w:val="BodyText"/>
        <w:spacing w:before="43"/>
      </w:pPr>
      <w:r>
        <w:rPr/>
        <w:t>（2）具有有效的中华人民共和国《医师执业证书》，并按期到相关部门登记注册；</w:t>
      </w:r>
    </w:p>
    <w:p>
      <w:pPr>
        <w:pStyle w:val="BodyText"/>
        <w:spacing w:before="44"/>
      </w:pPr>
      <w:r>
        <w:rPr/>
        <w:t>（3）具有有效的中华人民共和国主治医师或主治医师以上职称的《医师职称证书》；</w:t>
      </w:r>
    </w:p>
    <w:p>
      <w:pPr>
        <w:pStyle w:val="BodyText"/>
        <w:spacing w:before="43"/>
      </w:pPr>
      <w:r>
        <w:rPr/>
        <w:t>（4）在二级或二级以上医院的相应科室从事临床工作三年以上。</w:t>
      </w:r>
    </w:p>
    <w:p>
      <w:pPr>
        <w:pStyle w:val="BodyText"/>
        <w:spacing w:before="43"/>
      </w:pPr>
      <w:r>
        <w:rPr>
          <w:w w:val="95"/>
        </w:rPr>
        <w:t>若被保险人在</w:t>
      </w:r>
      <w:r>
        <w:rPr>
          <w:b/>
          <w:w w:val="95"/>
        </w:rPr>
        <w:t>境外</w:t>
      </w:r>
      <w:r>
        <w:rPr>
          <w:w w:val="95"/>
        </w:rPr>
        <w:t>（释义二十一）就诊并被</w:t>
      </w:r>
      <w:r>
        <w:rPr>
          <w:b/>
          <w:w w:val="95"/>
        </w:rPr>
        <w:t>医生</w:t>
      </w:r>
      <w:r>
        <w:rPr>
          <w:w w:val="95"/>
        </w:rPr>
        <w:t>（释义二十二）确诊，则医生的资格需符合以下条件：</w:t>
      </w:r>
    </w:p>
    <w:p>
      <w:pPr>
        <w:pStyle w:val="BodyText"/>
        <w:spacing w:line="285" w:lineRule="auto" w:before="44"/>
        <w:ind w:left="119" w:right="113"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9"/>
        <w:ind w:left="119" w:right="113" w:firstLine="360"/>
        <w:jc w:val="both"/>
      </w:pPr>
      <w:r>
        <w:rPr/>
        <w:t>五、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ind w:left="0"/>
        <w:rPr>
          <w:sz w:val="20"/>
        </w:rPr>
      </w:pPr>
    </w:p>
    <w:p>
      <w:pPr>
        <w:pStyle w:val="BodyText"/>
        <w:spacing w:before="11"/>
        <w:ind w:left="0"/>
        <w:rPr>
          <w:sz w:val="26"/>
        </w:rPr>
      </w:pPr>
    </w:p>
    <w:p>
      <w:pPr>
        <w:tabs>
          <w:tab w:pos="5047"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8</w:t>
      </w:r>
    </w:p>
    <w:p>
      <w:pPr>
        <w:spacing w:after="0"/>
        <w:jc w:val="left"/>
        <w:rPr>
          <w:rFonts w:ascii="Times New Roman" w:eastAsia="Times New Roman"/>
          <w:sz w:val="20"/>
        </w:rPr>
        <w:sectPr>
          <w:pgSz w:w="11910" w:h="16840"/>
          <w:pgMar w:top="1020" w:bottom="280" w:left="960" w:right="960"/>
        </w:sectPr>
      </w:pPr>
    </w:p>
    <w:p>
      <w:pPr>
        <w:pStyle w:val="BodyText"/>
        <w:spacing w:line="285" w:lineRule="auto" w:before="29"/>
        <w:ind w:left="100" w:right="113" w:firstLine="360"/>
      </w:pPr>
      <w:r>
        <w:rPr/>
        <w:pict>
          <v:group style="position:absolute;margin-left:0pt;margin-top:.02pt;width:595.050pt;height:832.8pt;mso-position-horizontal-relative:page;mso-position-vertical-relative:page;z-index:-15640"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六、酒后驾驶：指经检测或鉴定，发生事故时车辆驾驶人员每百毫升血液中的酒精含量达到或超过一定的标准，公安机关交通管理部门依据《道路交通安全法》的规定认定为饮酒后驾驶或醉酒后驾驶。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0"/>
        <w:ind w:left="460"/>
      </w:pPr>
      <w:r>
        <w:rPr/>
        <w:t>七、无合法有效驾驶证驾驶：指下列情形之一，</w:t>
      </w:r>
    </w:p>
    <w:p>
      <w:pPr>
        <w:pStyle w:val="BodyText"/>
        <w:spacing w:before="43"/>
        <w:ind w:left="460"/>
      </w:pPr>
      <w:r>
        <w:rPr/>
        <w:t>（1）没有取得驾驶资格；</w:t>
      </w:r>
    </w:p>
    <w:p>
      <w:pPr>
        <w:pStyle w:val="BodyText"/>
        <w:spacing w:before="44"/>
        <w:ind w:left="460"/>
      </w:pPr>
      <w:r>
        <w:rPr/>
        <w:t>（2）驾驶与驾驶证准驾车型不相符合的车辆；</w:t>
      </w:r>
    </w:p>
    <w:p>
      <w:pPr>
        <w:pStyle w:val="BodyText"/>
        <w:spacing w:before="43"/>
        <w:ind w:left="460"/>
      </w:pPr>
      <w:r>
        <w:rPr/>
        <w:t>（3）持审验不合格的驾驶证驾驶；</w:t>
      </w:r>
    </w:p>
    <w:p>
      <w:pPr>
        <w:pStyle w:val="BodyText"/>
        <w:spacing w:line="285" w:lineRule="auto" w:before="44"/>
        <w:ind w:left="460" w:right="2572"/>
      </w:pPr>
      <w:r>
        <w:rPr/>
        <w:t>（4）持学习驾驶证学习驾车时，无教练员随车指导，或不按指定时间、路线学习驾车。八、无有效行驶证：指下列情形之一，</w:t>
      </w:r>
    </w:p>
    <w:p>
      <w:pPr>
        <w:pStyle w:val="BodyText"/>
        <w:spacing w:before="10"/>
        <w:ind w:left="460"/>
      </w:pPr>
      <w:r>
        <w:rPr/>
        <w:t>（1）机动车被依法注销登记的；</w:t>
      </w:r>
    </w:p>
    <w:p>
      <w:pPr>
        <w:pStyle w:val="BodyText"/>
        <w:spacing w:line="285" w:lineRule="auto" w:before="43"/>
        <w:ind w:left="460" w:right="5452"/>
      </w:pPr>
      <w:r>
        <w:rPr/>
        <w:t>（2）未依法按时进行或通过机动车安全技术检验。九、遗传性疾病</w:t>
      </w:r>
    </w:p>
    <w:p>
      <w:pPr>
        <w:pStyle w:val="BodyText"/>
        <w:spacing w:line="285" w:lineRule="auto" w:before="10"/>
        <w:ind w:left="100" w:right="113" w:firstLine="360"/>
      </w:pPr>
      <w:r>
        <w:rPr/>
        <w:t>指生殖细胞或受精卵的遗传物质（染色体和基因）发生突变或畸变所引起的疾病，通常具有由亲代传至后代的垂直传递的特征。</w:t>
      </w:r>
    </w:p>
    <w:p>
      <w:pPr>
        <w:pStyle w:val="BodyText"/>
        <w:spacing w:before="10"/>
        <w:ind w:left="460"/>
      </w:pPr>
      <w:r>
        <w:rPr/>
        <w:t>十、先天性畸形、变形或染色体异常</w:t>
      </w:r>
    </w:p>
    <w:p>
      <w:pPr>
        <w:pStyle w:val="BodyText"/>
        <w:spacing w:line="285" w:lineRule="auto" w:before="43"/>
        <w:ind w:left="100" w:right="113"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9"/>
        <w:ind w:left="460"/>
      </w:pPr>
      <w:r>
        <w:rPr/>
        <w:t>十一、感染艾滋病病毒或患艾滋病</w:t>
      </w:r>
    </w:p>
    <w:p>
      <w:pPr>
        <w:pStyle w:val="BodyText"/>
        <w:spacing w:line="285" w:lineRule="auto" w:before="43"/>
        <w:ind w:left="100" w:right="106"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0"/>
        <w:ind w:left="460"/>
      </w:pPr>
      <w:r>
        <w:rPr/>
        <w:t>十二、岁：指以法定证件登记的出生日期为基准日，满一年为一岁。</w:t>
      </w:r>
    </w:p>
    <w:p>
      <w:pPr>
        <w:pStyle w:val="BodyText"/>
        <w:spacing w:line="285" w:lineRule="auto" w:before="43"/>
        <w:ind w:left="100" w:right="109" w:firstLine="360"/>
      </w:pPr>
      <w:r>
        <w:rPr/>
        <w:t>十三、现金价值：指保险单所具有的价值，通常体现为解除合同时，根据精算原理计算的，由本公司退还的那部分金额。</w:t>
      </w:r>
    </w:p>
    <w:p>
      <w:pPr>
        <w:pStyle w:val="BodyText"/>
        <w:spacing w:line="285" w:lineRule="auto" w:before="9"/>
        <w:ind w:left="460" w:right="5002"/>
      </w:pPr>
      <w:r>
        <w:rPr/>
        <w:t>十四、利息：本附加合同所指的利息均按借款利率计算。十五、医院：指符合下列所有条件的机构，</w:t>
      </w:r>
    </w:p>
    <w:p>
      <w:pPr>
        <w:pStyle w:val="BodyText"/>
        <w:spacing w:before="9"/>
        <w:ind w:left="460"/>
      </w:pPr>
      <w:r>
        <w:rPr/>
        <w:t>（1）拥有合法经营执照；</w:t>
      </w:r>
    </w:p>
    <w:p>
      <w:pPr>
        <w:pStyle w:val="BodyText"/>
        <w:spacing w:before="43"/>
        <w:ind w:left="460"/>
      </w:pPr>
      <w:r>
        <w:rPr/>
        <w:t>（2）设立的主要目的为向受伤者和患病者提供留院治疗和护理服务；</w:t>
      </w:r>
    </w:p>
    <w:p>
      <w:pPr>
        <w:pStyle w:val="BodyText"/>
        <w:spacing w:before="44"/>
        <w:ind w:left="460"/>
      </w:pPr>
      <w:r>
        <w:rPr/>
        <w:t>（3）有合格的医生和护士提供全日二十四小时的医疗和护理服务。</w:t>
      </w:r>
    </w:p>
    <w:p>
      <w:pPr>
        <w:pStyle w:val="BodyText"/>
        <w:spacing w:line="285" w:lineRule="auto" w:before="43"/>
        <w:ind w:left="460" w:right="1620" w:hanging="39"/>
      </w:pPr>
      <w:r>
        <w:rPr/>
        <w:t>作为康复医院、诊所、护理、疗养、戒酒、戒毒或类似的医疗机构均不属于本附加合同的医院范围。十六、肢体机能完全丧失</w:t>
      </w:r>
    </w:p>
    <w:p>
      <w:pPr>
        <w:pStyle w:val="BodyText"/>
        <w:spacing w:line="285" w:lineRule="auto" w:before="9"/>
        <w:ind w:left="460" w:right="142"/>
      </w:pPr>
      <w:r>
        <w:rPr/>
        <w:t>指肢体的三大关节中的两大关节僵硬，或不能随意识活动。肢体是指包括肩关节的整个上肢或包括髋关节的整个下肢。十七、语言能力或咀嚼吞咽能力完全丧失</w:t>
      </w:r>
    </w:p>
    <w:p>
      <w:pPr>
        <w:pStyle w:val="BodyText"/>
        <w:spacing w:line="285" w:lineRule="auto" w:before="9"/>
        <w:ind w:left="100" w:right="113"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0"/>
        <w:ind w:left="100" w:right="113" w:firstLine="360"/>
      </w:pPr>
      <w:r>
        <w:rPr/>
        <w:t>咀嚼吞咽能力完全丧失，指因牙齿以外的原因导致器质障碍或机能障碍，以致不能作咀嚼吞咽运动，除流质食物外不能摄取或吞咽的状态。</w:t>
      </w:r>
    </w:p>
    <w:p>
      <w:pPr>
        <w:pStyle w:val="BodyText"/>
        <w:spacing w:before="10"/>
        <w:ind w:left="460"/>
      </w:pPr>
      <w:r>
        <w:rPr/>
        <w:t>十八、六项基本日常生活活动</w:t>
      </w:r>
    </w:p>
    <w:p>
      <w:pPr>
        <w:pStyle w:val="BodyText"/>
        <w:spacing w:before="43"/>
        <w:ind w:left="460"/>
      </w:pPr>
      <w:r>
        <w:rPr/>
        <w:t>（1）穿衣：自己能够穿衣及脱衣；</w:t>
      </w:r>
    </w:p>
    <w:p>
      <w:pPr>
        <w:pStyle w:val="BodyText"/>
        <w:spacing w:before="44"/>
        <w:ind w:left="460"/>
      </w:pPr>
      <w:r>
        <w:rPr/>
        <w:t>（2）移动：自己从一个房间到另一个房间；</w:t>
      </w:r>
    </w:p>
    <w:p>
      <w:pPr>
        <w:pStyle w:val="BodyText"/>
        <w:spacing w:before="43"/>
        <w:ind w:left="460"/>
      </w:pPr>
      <w:r>
        <w:rPr/>
        <w:t>（3）行动：自己上下床或上下轮椅；</w:t>
      </w:r>
    </w:p>
    <w:p>
      <w:pPr>
        <w:pStyle w:val="BodyText"/>
        <w:spacing w:before="44"/>
        <w:ind w:left="460"/>
      </w:pPr>
      <w:r>
        <w:rPr/>
        <w:t>（4）如厕：自己控制进行大小便；</w:t>
      </w:r>
    </w:p>
    <w:p>
      <w:pPr>
        <w:pStyle w:val="BodyText"/>
        <w:spacing w:before="43"/>
        <w:ind w:left="460"/>
      </w:pPr>
      <w:r>
        <w:rPr/>
        <w:t>（5）进食：自己从已准备好的碗或碟中取食物放入口中；</w:t>
      </w:r>
    </w:p>
    <w:p>
      <w:pPr>
        <w:pStyle w:val="BodyText"/>
        <w:spacing w:line="285" w:lineRule="auto" w:before="43"/>
        <w:ind w:left="460" w:right="6712"/>
      </w:pPr>
      <w:r>
        <w:rPr/>
        <w:t>（6）洗澡：自己进行淋浴或盆浴。十九、永久不可逆</w:t>
      </w:r>
    </w:p>
    <w:p>
      <w:pPr>
        <w:pStyle w:val="BodyText"/>
        <w:spacing w:before="9"/>
        <w:ind w:left="460"/>
      </w:pPr>
      <w:r>
        <w:rPr/>
        <w:t>指自疾病确诊或意外伤害发生之日起，经过积极治疗一百八十天后，仍无法通过现有医疗手段恢复。</w:t>
      </w:r>
    </w:p>
    <w:p>
      <w:pPr>
        <w:pStyle w:val="BodyText"/>
        <w:spacing w:line="285" w:lineRule="auto" w:before="45"/>
        <w:ind w:left="460" w:right="1042"/>
      </w:pPr>
      <w:r>
        <w:rPr/>
        <w:t>二十、意外事故：指因外来的、突发的、非本意的、非疾病的原因而直接且单独地导致被保险人发生事故。二十一、境外：是指除中国大陆以外的国家和地区，该地区包括台湾、香港、澳门地区。</w:t>
      </w:r>
    </w:p>
    <w:p>
      <w:pPr>
        <w:pStyle w:val="BodyText"/>
        <w:spacing w:line="285" w:lineRule="auto" w:before="11"/>
        <w:ind w:left="100" w:right="112" w:firstLine="360"/>
        <w:jc w:val="both"/>
      </w:pPr>
      <w:r>
        <w:rPr/>
        <w:t>二十二、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ind w:left="0"/>
        <w:rPr>
          <w:sz w:val="20"/>
        </w:rPr>
      </w:pPr>
    </w:p>
    <w:p>
      <w:pPr>
        <w:pStyle w:val="BodyText"/>
        <w:ind w:left="0"/>
        <w:rPr>
          <w:sz w:val="20"/>
        </w:rPr>
      </w:pPr>
    </w:p>
    <w:p>
      <w:pPr>
        <w:pStyle w:val="BodyText"/>
        <w:spacing w:before="11"/>
        <w:ind w:left="0"/>
        <w:rPr>
          <w:sz w:val="15"/>
        </w:rPr>
      </w:pPr>
    </w:p>
    <w:p>
      <w:pPr>
        <w:tabs>
          <w:tab w:pos="5027" w:val="right" w:leader="none"/>
        </w:tabs>
        <w:spacing w:before="45"/>
        <w:ind w:left="10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9</w:t>
      </w:r>
    </w:p>
    <w:p>
      <w:pPr>
        <w:spacing w:after="0"/>
        <w:jc w:val="left"/>
        <w:rPr>
          <w:rFonts w:ascii="Times New Roman" w:eastAsia="Times New Roman"/>
          <w:sz w:val="20"/>
        </w:rPr>
        <w:sectPr>
          <w:pgSz w:w="11910" w:h="16840"/>
          <w:pgMar w:top="1020" w:bottom="280" w:left="980" w:right="960"/>
        </w:sectPr>
      </w:pPr>
    </w:p>
    <w:p>
      <w:pPr>
        <w:pStyle w:val="BodyText"/>
        <w:spacing w:before="29"/>
        <w:ind w:left="4327" w:right="3623"/>
        <w:jc w:val="center"/>
      </w:pPr>
      <w:r>
        <w:rPr/>
        <w:pict>
          <v:group style="position:absolute;margin-left:0pt;margin-top:.02pt;width:595.050pt;height:832.8pt;mso-position-horizontal-relative:page;mso-position-vertical-relative:page;z-index:-15616"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(此页内容结束)</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0"/>
        <w:ind w:left="0"/>
        <w:rPr>
          <w:sz w:val="32"/>
        </w:rPr>
      </w:pPr>
    </w:p>
    <w:p>
      <w:pPr>
        <w:tabs>
          <w:tab w:pos="4927" w:val="left" w:leader="none"/>
        </w:tabs>
        <w:spacing w:before="1"/>
        <w:ind w:left="100"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7"/>
          <w:sz w:val="20"/>
        </w:rPr>
        <w:t> </w:t>
      </w:r>
      <w:r>
        <w:rPr>
          <w:rFonts w:ascii="Times New Roman" w:eastAsia="Times New Roman"/>
          <w:sz w:val="20"/>
        </w:rPr>
        <w:t>H2195-01</w:t>
        <w:tab/>
        <w:t>10</w:t>
      </w:r>
    </w:p>
    <w:sectPr>
      <w:pgSz w:w="11910" w:h="16840"/>
      <w:pgMar w:top="102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180"/>
        <w:jc w:val="left"/>
      </w:pPr>
      <w:rPr>
        <w:rFonts w:hint="default" w:ascii="宋体" w:hAnsi="宋体" w:eastAsia="宋体" w:cs="宋体"/>
        <w:w w:val="100"/>
        <w:sz w:val="18"/>
        <w:szCs w:val="18"/>
      </w:rPr>
    </w:lvl>
    <w:lvl w:ilvl="1">
      <w:start w:val="0"/>
      <w:numFmt w:val="bullet"/>
      <w:lvlText w:val="•"/>
      <w:lvlJc w:val="left"/>
      <w:pPr>
        <w:ind w:left="1682" w:hanging="180"/>
      </w:pPr>
      <w:rPr>
        <w:rFonts w:hint="default"/>
      </w:rPr>
    </w:lvl>
    <w:lvl w:ilvl="2">
      <w:start w:val="0"/>
      <w:numFmt w:val="bullet"/>
      <w:lvlText w:val="•"/>
      <w:lvlJc w:val="left"/>
      <w:pPr>
        <w:ind w:left="2604" w:hanging="180"/>
      </w:pPr>
      <w:rPr>
        <w:rFonts w:hint="default"/>
      </w:rPr>
    </w:lvl>
    <w:lvl w:ilvl="3">
      <w:start w:val="0"/>
      <w:numFmt w:val="bullet"/>
      <w:lvlText w:val="•"/>
      <w:lvlJc w:val="left"/>
      <w:pPr>
        <w:ind w:left="3527" w:hanging="180"/>
      </w:pPr>
      <w:rPr>
        <w:rFonts w:hint="default"/>
      </w:rPr>
    </w:lvl>
    <w:lvl w:ilvl="4">
      <w:start w:val="0"/>
      <w:numFmt w:val="bullet"/>
      <w:lvlText w:val="•"/>
      <w:lvlJc w:val="left"/>
      <w:pPr>
        <w:ind w:left="4449" w:hanging="180"/>
      </w:pPr>
      <w:rPr>
        <w:rFonts w:hint="default"/>
      </w:rPr>
    </w:lvl>
    <w:lvl w:ilvl="5">
      <w:start w:val="0"/>
      <w:numFmt w:val="bullet"/>
      <w:lvlText w:val="•"/>
      <w:lvlJc w:val="left"/>
      <w:pPr>
        <w:ind w:left="5372" w:hanging="180"/>
      </w:pPr>
      <w:rPr>
        <w:rFonts w:hint="default"/>
      </w:rPr>
    </w:lvl>
    <w:lvl w:ilvl="6">
      <w:start w:val="0"/>
      <w:numFmt w:val="bullet"/>
      <w:lvlText w:val="•"/>
      <w:lvlJc w:val="left"/>
      <w:pPr>
        <w:ind w:left="6294" w:hanging="180"/>
      </w:pPr>
      <w:rPr>
        <w:rFonts w:hint="default"/>
      </w:rPr>
    </w:lvl>
    <w:lvl w:ilvl="7">
      <w:start w:val="0"/>
      <w:numFmt w:val="bullet"/>
      <w:lvlText w:val="•"/>
      <w:lvlJc w:val="left"/>
      <w:pPr>
        <w:ind w:left="7217" w:hanging="180"/>
      </w:pPr>
      <w:rPr>
        <w:rFonts w:hint="default"/>
      </w:rPr>
    </w:lvl>
    <w:lvl w:ilvl="8">
      <w:start w:val="0"/>
      <w:numFmt w:val="bullet"/>
      <w:lvlText w:val="•"/>
      <w:lvlJc w:val="left"/>
      <w:pPr>
        <w:ind w:left="8139"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48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106"/>
      <w:ind w:left="794" w:hanging="224"/>
    </w:pPr>
    <w:rPr>
      <w:rFonts w:ascii="宋体" w:hAnsi="宋体" w:eastAsia="宋体" w:cs="宋体"/>
    </w:rPr>
  </w:style>
  <w:style w:styleId="TableParagraph" w:type="paragraph">
    <w:name w:val="Table Paragraph"/>
    <w:basedOn w:val="Normal"/>
    <w:uiPriority w:val="1"/>
    <w:qFormat/>
    <w:pPr>
      <w:spacing w:line="228"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2018-10-20T00:28:36Z</dcterms:created>
  <dcterms:modified xsi:type="dcterms:W3CDTF">2018-10-20T00:28:36Z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PScript5.dll Version 5.2.2</vt:lpwstr>
  </property>
  <property fmtid="{D5CDD505-2E9C-101B-9397-08002B2CF9AE}" pid="4" name="LastSaved">
    <vt:filetime>2018-10-19T00:00:00Z</vt:filetime>
  </property>
</Properties>
</file>