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1pt;height:833.15pt;mso-position-horizontal-relative:page;mso-position-vertical-relative:page;z-index:-13840" coordorigin="2,0" coordsize="11902,16663">
            <v:shape style="position:absolute;left:2;top:0;width:11902;height:16663" type="#_x0000_t75" stroked="false">
              <v:imagedata r:id="rId5" o:title=""/>
            </v:shape>
            <v:shape style="position:absolute;left:8595;top:1083;width:2232;height:1339"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60"/>
        <w:ind w:left="1939" w:right="0" w:firstLine="0"/>
        <w:jc w:val="left"/>
        <w:rPr>
          <w:b/>
          <w:sz w:val="32"/>
        </w:rPr>
      </w:pPr>
      <w:r>
        <w:rPr>
          <w:b/>
          <w:sz w:val="32"/>
        </w:rPr>
        <w:t>友邦附加保无忧A 款分期给付重大疾病保险</w:t>
      </w:r>
    </w:p>
    <w:p>
      <w:pPr>
        <w:pStyle w:val="BodyText"/>
        <w:spacing w:before="7"/>
        <w:rPr>
          <w:b/>
          <w:sz w:val="28"/>
        </w:rPr>
      </w:pPr>
    </w:p>
    <w:p>
      <w:pPr>
        <w:pStyle w:val="Heading1"/>
        <w:tabs>
          <w:tab w:pos="926" w:val="left" w:leader="none"/>
        </w:tabs>
        <w:spacing w:before="0"/>
        <w:ind w:left="120"/>
        <w:jc w:val="left"/>
      </w:pPr>
      <w:r>
        <w:rPr/>
        <w:t>第一条</w:t>
        <w:tab/>
        <w:t>附加合同</w:t>
      </w:r>
      <w:r>
        <w:rPr>
          <w:spacing w:val="-5"/>
        </w:rPr>
        <w:t>的</w:t>
      </w:r>
      <w:r>
        <w:rPr/>
        <w:t>订立和构成</w:t>
      </w:r>
    </w:p>
    <w:p>
      <w:pPr>
        <w:pStyle w:val="BodyText"/>
        <w:spacing w:line="285" w:lineRule="auto" w:before="54"/>
        <w:ind w:left="120" w:right="145" w:hanging="1"/>
        <w:jc w:val="both"/>
      </w:pPr>
      <w:r>
        <w:rPr>
          <w:spacing w:val="-3"/>
        </w:rPr>
        <w:t>《友邦附加保无忧 </w:t>
      </w:r>
      <w:r>
        <w:rPr/>
        <w:t>A</w:t>
      </w:r>
      <w:r>
        <w:rPr>
          <w:spacing w:val="-5"/>
        </w:rPr>
        <w:t> 款分期给付重大疾病保险》合同（以下简称本附加合同</w:t>
      </w:r>
      <w:r>
        <w:rPr>
          <w:spacing w:val="-3"/>
        </w:rPr>
        <w:t>）</w:t>
      </w:r>
      <w:r>
        <w:rPr>
          <w:spacing w:val="-5"/>
        </w:rPr>
        <w:t>，依其所附加于的主保险合同</w:t>
      </w:r>
      <w:r>
        <w:rPr/>
        <w:t>（</w:t>
      </w:r>
      <w:r>
        <w:rPr>
          <w:spacing w:val="-5"/>
        </w:rPr>
        <w:t>以下简称主合</w:t>
      </w:r>
      <w:r>
        <w:rPr/>
        <w:t>同</w:t>
      </w:r>
      <w:r>
        <w:rPr>
          <w:spacing w:val="-5"/>
        </w:rPr>
        <w:t>）投保人的申请，经本公司同意而订立。主合同的条款也适用于本附加合同。若本附加合同的条款与主合同的条款互有冲突，则以本附加合同条款为准。</w:t>
      </w:r>
    </w:p>
    <w:p>
      <w:pPr>
        <w:pStyle w:val="BodyText"/>
        <w:spacing w:before="8"/>
        <w:ind w:left="120"/>
      </w:pPr>
      <w:r>
        <w:rPr/>
        <w:t>若本附加合同的承保事项未在保险单上载明或批注，则本附加合同不产生效力。</w:t>
      </w:r>
    </w:p>
    <w:p>
      <w:pPr>
        <w:pStyle w:val="BodyText"/>
        <w:spacing w:before="7"/>
        <w:rPr>
          <w:sz w:val="24"/>
        </w:rPr>
      </w:pPr>
    </w:p>
    <w:p>
      <w:pPr>
        <w:pStyle w:val="Heading1"/>
        <w:tabs>
          <w:tab w:pos="926" w:val="left" w:leader="none"/>
        </w:tabs>
        <w:spacing w:before="0"/>
        <w:ind w:left="120"/>
        <w:jc w:val="left"/>
      </w:pPr>
      <w:r>
        <w:rPr/>
        <w:t>第二条</w:t>
        <w:tab/>
        <w:t>保险责任</w:t>
      </w:r>
    </w:p>
    <w:p>
      <w:pPr>
        <w:pStyle w:val="BodyText"/>
        <w:spacing w:before="54"/>
        <w:ind w:left="120"/>
      </w:pPr>
      <w:r>
        <w:rPr/>
        <w:t>在本附加合同有效期内，本公司将在下列两种情况下，给付重大疾病保险金予被保险人。</w:t>
      </w:r>
    </w:p>
    <w:p>
      <w:pPr>
        <w:pStyle w:val="BodyText"/>
        <w:spacing w:line="285" w:lineRule="auto" w:before="42"/>
        <w:ind w:left="120" w:right="113"/>
        <w:jc w:val="both"/>
      </w:pPr>
      <w:r>
        <w:rPr/>
        <w:t>（1）被保险人于</w:t>
      </w:r>
      <w:r>
        <w:rPr>
          <w:b/>
        </w:rPr>
        <w:t>等待期</w:t>
      </w:r>
      <w:r>
        <w:rPr/>
        <w:t>（</w:t>
      </w:r>
      <w:r>
        <w:rPr>
          <w:spacing w:val="-2"/>
        </w:rPr>
        <w:t>释义一</w:t>
      </w:r>
      <w:r>
        <w:rPr/>
        <w:t>）</w:t>
      </w:r>
      <w:r>
        <w:rPr>
          <w:spacing w:val="-2"/>
        </w:rPr>
        <w:t>后首次</w:t>
      </w:r>
      <w:r>
        <w:rPr>
          <w:b/>
          <w:spacing w:val="0"/>
        </w:rPr>
        <w:t>发病</w:t>
      </w:r>
      <w:r>
        <w:rPr/>
        <w:t>（释义二</w:t>
      </w:r>
      <w:r>
        <w:rPr>
          <w:spacing w:val="-3"/>
        </w:rPr>
        <w:t>）</w:t>
      </w:r>
      <w:r>
        <w:rPr>
          <w:spacing w:val="-2"/>
        </w:rPr>
        <w:t>，并被</w:t>
      </w:r>
      <w:r>
        <w:rPr>
          <w:b/>
        </w:rPr>
        <w:t>专科医生</w:t>
      </w:r>
      <w:r>
        <w:rPr/>
        <w:t>（释义三）</w:t>
      </w:r>
      <w:r>
        <w:rPr>
          <w:spacing w:val="-3"/>
        </w:rPr>
        <w:t>首次确诊患有恶性肿瘤、急性心肌梗</w:t>
      </w:r>
      <w:r>
        <w:rPr>
          <w:spacing w:val="-4"/>
        </w:rPr>
        <w:t>塞、急性或亚急性重症肝炎、重型再生障碍性贫血、严重急性坏死性胰腺炎、深度昏迷、严重脑损伤和严重</w:t>
      </w:r>
      <w:r>
        <w:rPr/>
        <w:t>III</w:t>
      </w:r>
      <w:r>
        <w:rPr>
          <w:spacing w:val="-2"/>
        </w:rPr>
        <w:t>度烧伤等八</w:t>
      </w:r>
      <w:r>
        <w:rPr>
          <w:spacing w:val="-5"/>
        </w:rPr>
        <w:t>种</w:t>
      </w:r>
      <w:r>
        <w:rPr>
          <w:b/>
        </w:rPr>
        <w:t>重大疾病</w:t>
      </w:r>
      <w:r>
        <w:rPr>
          <w:spacing w:val="-5"/>
        </w:rPr>
        <w:t>（</w:t>
      </w:r>
      <w:r>
        <w:rPr>
          <w:spacing w:val="-2"/>
        </w:rPr>
        <w:t>释义四</w:t>
      </w:r>
      <w:r>
        <w:rPr>
          <w:spacing w:val="-3"/>
        </w:rPr>
        <w:t>）</w:t>
      </w:r>
      <w:r>
        <w:rPr>
          <w:spacing w:val="-5"/>
        </w:rPr>
        <w:t>，且于确诊日后三十日时仍然生存的；</w:t>
      </w:r>
    </w:p>
    <w:p>
      <w:pPr>
        <w:pStyle w:val="BodyText"/>
        <w:spacing w:before="8"/>
        <w:ind w:left="119"/>
      </w:pPr>
      <w:r>
        <w:rPr/>
        <w:t>（2）被保险人于等待期后首次发病，并被专科医生首次确诊患有除上述八种以外的二十六种重大疾病的。</w:t>
      </w:r>
    </w:p>
    <w:p>
      <w:pPr>
        <w:pStyle w:val="BodyText"/>
        <w:spacing w:before="12"/>
        <w:rPr>
          <w:sz w:val="24"/>
        </w:rPr>
      </w:pPr>
    </w:p>
    <w:p>
      <w:pPr>
        <w:pStyle w:val="BodyText"/>
        <w:spacing w:line="285" w:lineRule="auto"/>
        <w:ind w:left="119" w:right="112" w:hanging="1"/>
        <w:jc w:val="both"/>
      </w:pPr>
      <w:r>
        <w:rPr>
          <w:spacing w:val="-6"/>
        </w:rPr>
        <w:t>重大疾病保险金自该重大疾病确诊后于</w:t>
      </w:r>
      <w:r>
        <w:rPr>
          <w:b/>
          <w:spacing w:val="-4"/>
        </w:rPr>
        <w:t>重大疾病保险金给付日</w:t>
      </w:r>
      <w:r>
        <w:rPr/>
        <w:t>（</w:t>
      </w:r>
      <w:r>
        <w:rPr>
          <w:spacing w:val="-2"/>
        </w:rPr>
        <w:t>释义五</w:t>
      </w:r>
      <w:r>
        <w:rPr>
          <w:spacing w:val="-5"/>
        </w:rPr>
        <w:t>）每月给付一次，应给付次数等于首个重大疾病保险金给付日到本附加合同保险期间届满日期间的</w:t>
      </w:r>
      <w:r>
        <w:rPr>
          <w:b/>
          <w:spacing w:val="-3"/>
        </w:rPr>
        <w:t>保单月度对应日</w:t>
      </w:r>
      <w:r>
        <w:rPr/>
        <w:t>（</w:t>
      </w:r>
      <w:r>
        <w:rPr>
          <w:spacing w:val="-2"/>
        </w:rPr>
        <w:t>释义六</w:t>
      </w:r>
      <w:r>
        <w:rPr>
          <w:spacing w:val="-5"/>
        </w:rPr>
        <w:t>）</w:t>
      </w:r>
      <w:r>
        <w:rPr>
          <w:spacing w:val="-6"/>
        </w:rPr>
        <w:t>出现的次数，每次给付金额等于确诊时本附加合同</w:t>
      </w:r>
      <w:r>
        <w:rPr>
          <w:spacing w:val="-5"/>
        </w:rPr>
        <w:t>的基本保险金额，重大疾病保险金总额等于该二者的乘积。若被保险人在重大疾病保险金给付期间身故，则尚未给付的重大疾病保险金将一次性给付予被保险人的继承人。开始给付重大疾病保险金后，本附加合同终止，但本项重大疾病保险金给付责任将延续至重大疾病保险金总额完全给付时止。</w:t>
      </w:r>
    </w:p>
    <w:p>
      <w:pPr>
        <w:pStyle w:val="BodyText"/>
        <w:spacing w:before="3"/>
        <w:rPr>
          <w:sz w:val="22"/>
        </w:rPr>
      </w:pPr>
    </w:p>
    <w:p>
      <w:pPr>
        <w:pStyle w:val="BodyText"/>
        <w:spacing w:line="283" w:lineRule="auto" w:before="1"/>
        <w:ind w:left="119" w:right="112"/>
      </w:pPr>
      <w:r>
        <w:rPr>
          <w:spacing w:val="-5"/>
        </w:rPr>
        <w:t>若上述重大疾病保险金总额小于按下列公式计算所得金额，则本公司在给付重大疾病保险金总额外，还将在最后一次给付重大疾病保险金时补足前述二者之间的差额：</w:t>
      </w:r>
    </w:p>
    <w:p>
      <w:pPr>
        <w:pStyle w:val="BodyText"/>
        <w:spacing w:before="15"/>
        <w:ind w:left="120"/>
      </w:pPr>
      <w:r>
        <w:rPr/>
        <w:t>（开始给付重大疾病保险金时累计应付已付各期保险费对应的月数÷12）×  按年付方式计算的本附加合同年保险费</w:t>
      </w:r>
    </w:p>
    <w:p>
      <w:pPr>
        <w:pStyle w:val="BodyText"/>
        <w:spacing w:line="283" w:lineRule="auto" w:before="42"/>
        <w:ind w:left="120" w:right="113"/>
      </w:pPr>
      <w:r>
        <w:rPr/>
        <w:t>其中，公式中“累计应付已付各期保险费”及“年保险费”不包括根据</w:t>
      </w:r>
      <w:r>
        <w:rPr>
          <w:b/>
        </w:rPr>
        <w:t>次标准体费率</w:t>
      </w:r>
      <w:r>
        <w:rPr/>
        <w:t>（释义七）计算须支付的额外的保险费。</w:t>
      </w:r>
    </w:p>
    <w:p>
      <w:pPr>
        <w:pStyle w:val="BodyText"/>
        <w:spacing w:before="1"/>
        <w:rPr>
          <w:sz w:val="22"/>
        </w:rPr>
      </w:pPr>
    </w:p>
    <w:p>
      <w:pPr>
        <w:pStyle w:val="Heading1"/>
        <w:spacing w:before="0"/>
        <w:ind w:left="120"/>
      </w:pPr>
      <w:r>
        <w:rPr/>
        <w:t>第三条  责任免除</w:t>
      </w:r>
    </w:p>
    <w:p>
      <w:pPr>
        <w:spacing w:before="50"/>
        <w:ind w:left="120" w:right="0" w:firstLine="0"/>
        <w:jc w:val="both"/>
        <w:rPr>
          <w:b/>
          <w:sz w:val="20"/>
        </w:rPr>
      </w:pPr>
      <w:r>
        <w:rPr>
          <w:b/>
          <w:sz w:val="20"/>
        </w:rPr>
        <w:t>因下列情形之一导致被保险人发生重大疾病的，本公司不承担给付重大疾病保险金的责任：</w:t>
      </w:r>
    </w:p>
    <w:p>
      <w:pPr>
        <w:spacing w:before="50"/>
        <w:ind w:left="120" w:right="0" w:firstLine="0"/>
        <w:jc w:val="both"/>
        <w:rPr>
          <w:b/>
          <w:sz w:val="20"/>
        </w:rPr>
      </w:pPr>
      <w:r>
        <w:rPr>
          <w:b/>
          <w:sz w:val="20"/>
        </w:rPr>
        <w:t>（1）投保人对被保险人的故意杀害、故意伤害；</w:t>
      </w:r>
    </w:p>
    <w:p>
      <w:pPr>
        <w:spacing w:before="50"/>
        <w:ind w:left="120" w:right="0" w:firstLine="0"/>
        <w:jc w:val="both"/>
        <w:rPr>
          <w:b/>
          <w:sz w:val="20"/>
        </w:rPr>
      </w:pPr>
      <w:r>
        <w:rPr>
          <w:b/>
          <w:sz w:val="20"/>
        </w:rPr>
        <w:t>（2） 被保险人故意自伤；</w:t>
      </w:r>
    </w:p>
    <w:p>
      <w:pPr>
        <w:spacing w:before="45"/>
        <w:ind w:left="120" w:right="0" w:firstLine="0"/>
        <w:jc w:val="both"/>
        <w:rPr>
          <w:b/>
          <w:sz w:val="20"/>
        </w:rPr>
      </w:pPr>
      <w:r>
        <w:rPr>
          <w:b/>
          <w:sz w:val="20"/>
        </w:rPr>
        <w:t>（3）被保险人故意犯罪或者抗拒依法采取的刑事强制措施；</w:t>
      </w:r>
    </w:p>
    <w:p>
      <w:pPr>
        <w:spacing w:before="50"/>
        <w:ind w:left="120" w:right="0" w:firstLine="0"/>
        <w:jc w:val="both"/>
        <w:rPr>
          <w:b/>
          <w:sz w:val="20"/>
        </w:rPr>
      </w:pPr>
      <w:r>
        <w:rPr>
          <w:b/>
          <w:sz w:val="20"/>
        </w:rPr>
        <w:t>（4）被保险人主动吸食或注射毒品；</w:t>
      </w:r>
    </w:p>
    <w:p>
      <w:pPr>
        <w:pStyle w:val="ListParagraph"/>
        <w:numPr>
          <w:ilvl w:val="0"/>
          <w:numId w:val="1"/>
        </w:numPr>
        <w:tabs>
          <w:tab w:pos="725" w:val="left" w:leader="none"/>
        </w:tabs>
        <w:spacing w:line="240" w:lineRule="auto" w:before="50" w:after="0"/>
        <w:ind w:left="724" w:right="0" w:hanging="604"/>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50" w:after="0"/>
        <w:ind w:left="724" w:right="0" w:hanging="604"/>
        <w:jc w:val="both"/>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50" w:after="0"/>
        <w:ind w:left="724" w:right="0" w:hanging="604"/>
        <w:jc w:val="both"/>
        <w:rPr>
          <w:b/>
          <w:sz w:val="20"/>
        </w:rPr>
      </w:pPr>
      <w:r>
        <w:rPr>
          <w:b/>
          <w:spacing w:val="-1"/>
          <w:sz w:val="20"/>
        </w:rPr>
        <w:t>核爆炸、核辐射或核污染；</w:t>
      </w:r>
    </w:p>
    <w:p>
      <w:pPr>
        <w:pStyle w:val="ListParagraph"/>
        <w:numPr>
          <w:ilvl w:val="0"/>
          <w:numId w:val="1"/>
        </w:numPr>
        <w:tabs>
          <w:tab w:pos="725" w:val="left" w:leader="none"/>
        </w:tabs>
        <w:spacing w:line="240" w:lineRule="auto" w:before="50" w:after="0"/>
        <w:ind w:left="724" w:right="0" w:hanging="604"/>
        <w:jc w:val="both"/>
        <w:rPr>
          <w:b/>
          <w:sz w:val="20"/>
        </w:rPr>
      </w:pPr>
      <w:r>
        <w:rPr>
          <w:b/>
          <w:sz w:val="20"/>
        </w:rPr>
        <w:t>遗传性疾病</w:t>
      </w:r>
      <w:r>
        <w:rPr>
          <w:b/>
          <w:spacing w:val="-5"/>
          <w:sz w:val="20"/>
        </w:rPr>
        <w:t>（</w:t>
      </w:r>
      <w:r>
        <w:rPr>
          <w:b/>
          <w:sz w:val="20"/>
        </w:rPr>
        <w:t>释义八），</w:t>
      </w:r>
      <w:r>
        <w:rPr>
          <w:b/>
          <w:spacing w:val="-4"/>
          <w:sz w:val="20"/>
        </w:rPr>
        <w:t>先天性畸形、变形或染色体异常</w:t>
      </w:r>
      <w:r>
        <w:rPr>
          <w:b/>
          <w:sz w:val="20"/>
        </w:rPr>
        <w:t>（</w:t>
      </w:r>
      <w:r>
        <w:rPr>
          <w:b/>
          <w:spacing w:val="-2"/>
          <w:sz w:val="20"/>
        </w:rPr>
        <w:t>释义九</w:t>
      </w:r>
      <w:r>
        <w:rPr>
          <w:b/>
          <w:sz w:val="20"/>
        </w:rPr>
        <w:t>）；</w:t>
      </w:r>
    </w:p>
    <w:p>
      <w:pPr>
        <w:pStyle w:val="ListParagraph"/>
        <w:numPr>
          <w:ilvl w:val="0"/>
          <w:numId w:val="1"/>
        </w:numPr>
        <w:tabs>
          <w:tab w:pos="725" w:val="left" w:leader="none"/>
        </w:tabs>
        <w:spacing w:line="240" w:lineRule="auto" w:before="50" w:after="0"/>
        <w:ind w:left="724" w:right="0" w:hanging="604"/>
        <w:jc w:val="both"/>
        <w:rPr>
          <w:b/>
          <w:sz w:val="20"/>
        </w:rPr>
      </w:pPr>
      <w:r>
        <w:rPr>
          <w:b/>
          <w:spacing w:val="-2"/>
          <w:sz w:val="20"/>
        </w:rPr>
        <w:t>被保险人感染艾滋病病毒或患艾滋病</w:t>
      </w:r>
      <w:r>
        <w:rPr>
          <w:b/>
          <w:spacing w:val="-5"/>
          <w:sz w:val="20"/>
        </w:rPr>
        <w:t>（</w:t>
      </w:r>
      <w:r>
        <w:rPr>
          <w:b/>
          <w:sz w:val="20"/>
        </w:rPr>
        <w:t>释义十</w:t>
      </w:r>
      <w:r>
        <w:rPr>
          <w:b/>
          <w:spacing w:val="-5"/>
          <w:sz w:val="20"/>
        </w:rPr>
        <w:t>）</w:t>
      </w:r>
      <w:r>
        <w:rPr>
          <w:b/>
          <w:sz w:val="20"/>
        </w:rPr>
        <w:t>。</w:t>
      </w:r>
    </w:p>
    <w:p>
      <w:pPr>
        <w:pStyle w:val="BodyText"/>
        <w:spacing w:before="3"/>
        <w:rPr>
          <w:b/>
          <w:sz w:val="27"/>
        </w:rPr>
      </w:pPr>
    </w:p>
    <w:p>
      <w:pPr>
        <w:spacing w:before="0"/>
        <w:ind w:left="120" w:right="0" w:firstLine="0"/>
        <w:jc w:val="both"/>
        <w:rPr>
          <w:b/>
          <w:sz w:val="20"/>
        </w:rPr>
      </w:pPr>
      <w:r>
        <w:rPr>
          <w:b/>
          <w:sz w:val="20"/>
        </w:rPr>
        <w:t>第四条  保险合同成立与生效</w:t>
      </w:r>
    </w:p>
    <w:p>
      <w:pPr>
        <w:pStyle w:val="BodyText"/>
        <w:spacing w:before="53"/>
        <w:ind w:left="120"/>
        <w:jc w:val="both"/>
      </w:pPr>
      <w:r>
        <w:rPr/>
        <w:t>若本附加合同与主合同同时投保，则以主合同的生效日为本附加合同的生效日。</w:t>
      </w:r>
    </w:p>
    <w:p>
      <w:pPr>
        <w:pStyle w:val="BodyText"/>
        <w:spacing w:line="288" w:lineRule="auto" w:before="42"/>
        <w:ind w:left="120" w:right="318"/>
      </w:pPr>
      <w:r>
        <w:rPr>
          <w:spacing w:val="-5"/>
        </w:rPr>
        <w:t>若投保人于主合同有效期内申请附加本附加合同并支付应付保险费，且本公司同意承保后，则本附加合同生效，生效日以批注所载的生效日期为准。</w:t>
      </w:r>
    </w:p>
    <w:p>
      <w:pPr>
        <w:pStyle w:val="BodyText"/>
        <w:rPr>
          <w:sz w:val="20"/>
        </w:rPr>
      </w:pPr>
    </w:p>
    <w:p>
      <w:pPr>
        <w:pStyle w:val="BodyText"/>
        <w:spacing w:before="1"/>
        <w:rPr>
          <w:sz w:val="25"/>
        </w:rPr>
      </w:pPr>
    </w:p>
    <w:p>
      <w:pPr>
        <w:pStyle w:val="Heading2"/>
        <w:ind w:left="120"/>
      </w:pPr>
      <w:r>
        <w:rPr>
          <w:rFonts w:ascii="宋体" w:eastAsia="宋体" w:hint="eastAsia"/>
        </w:rPr>
        <w:t>条款编号</w:t>
      </w:r>
      <w:r>
        <w:rPr/>
        <w:t>: H2172-01</w:t>
      </w:r>
    </w:p>
    <w:p>
      <w:pPr>
        <w:spacing w:after="0"/>
        <w:sectPr>
          <w:type w:val="continuous"/>
          <w:pgSz w:w="11910" w:h="16840"/>
          <w:pgMar w:top="1580" w:bottom="280" w:left="960" w:right="960"/>
        </w:sectPr>
      </w:pPr>
    </w:p>
    <w:p>
      <w:pPr>
        <w:tabs>
          <w:tab w:pos="926" w:val="left" w:leader="none"/>
        </w:tabs>
        <w:spacing w:before="23"/>
        <w:ind w:left="120" w:right="0" w:firstLine="0"/>
        <w:jc w:val="left"/>
        <w:rPr>
          <w:b/>
          <w:sz w:val="20"/>
        </w:rPr>
      </w:pPr>
      <w:r>
        <w:rPr/>
        <w:pict>
          <v:group style="position:absolute;margin-left:.119203pt;margin-top:0pt;width:595.1pt;height:833.15pt;mso-position-horizontal-relative:page;mso-position-vertical-relative:page;z-index:-1381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z w:val="20"/>
        </w:rPr>
        <w:t>第五条</w:t>
        <w:tab/>
        <w:t>投保年龄</w:t>
      </w:r>
      <w:r>
        <w:rPr>
          <w:b/>
          <w:spacing w:val="-5"/>
          <w:sz w:val="20"/>
        </w:rPr>
        <w:t>和</w:t>
      </w:r>
      <w:r>
        <w:rPr>
          <w:b/>
          <w:sz w:val="20"/>
        </w:rPr>
        <w:t>保险期间</w:t>
      </w:r>
    </w:p>
    <w:p>
      <w:pPr>
        <w:pStyle w:val="BodyText"/>
        <w:spacing w:line="288" w:lineRule="auto" w:before="54"/>
        <w:ind w:left="120" w:right="4963" w:hanging="1"/>
      </w:pPr>
      <w:r>
        <w:rPr/>
        <w:t>本附加合同所承保的被保险人的投保年龄为十八至五十五岁。本附加合同的保险期间为十年。</w:t>
      </w:r>
    </w:p>
    <w:p>
      <w:pPr>
        <w:pStyle w:val="BodyText"/>
        <w:spacing w:before="5"/>
        <w:rPr>
          <w:sz w:val="21"/>
        </w:rPr>
      </w:pPr>
    </w:p>
    <w:p>
      <w:pPr>
        <w:pStyle w:val="Heading1"/>
        <w:tabs>
          <w:tab w:pos="926" w:val="left" w:leader="none"/>
        </w:tabs>
        <w:spacing w:before="1"/>
        <w:ind w:left="120"/>
        <w:jc w:val="left"/>
      </w:pPr>
      <w:r>
        <w:rPr/>
        <w:t>第六条</w:t>
        <w:tab/>
        <w:t>附加合同</w:t>
      </w:r>
      <w:r>
        <w:rPr>
          <w:spacing w:val="-5"/>
        </w:rPr>
        <w:t>效</w:t>
      </w:r>
      <w:r>
        <w:rPr/>
        <w:t>力的终止</w:t>
      </w:r>
    </w:p>
    <w:p>
      <w:pPr>
        <w:pStyle w:val="BodyText"/>
        <w:spacing w:before="54"/>
        <w:ind w:left="120"/>
      </w:pPr>
      <w:r>
        <w:rPr/>
        <w:t>发生下列情况之一时，本附加合同效力即时终止：</w:t>
      </w:r>
    </w:p>
    <w:p>
      <w:pPr>
        <w:pStyle w:val="BodyText"/>
        <w:spacing w:before="42"/>
        <w:ind w:left="120"/>
      </w:pPr>
      <w:r>
        <w:rPr/>
        <w:t>（1）投保人向本公司申请解除本附加合同；</w:t>
      </w:r>
    </w:p>
    <w:p>
      <w:pPr>
        <w:pStyle w:val="BodyText"/>
        <w:spacing w:before="47"/>
        <w:ind w:left="119"/>
      </w:pPr>
      <w:r>
        <w:rPr/>
        <w:t>（2）本公司已开始给付重大疾病保险金；</w:t>
      </w:r>
    </w:p>
    <w:p>
      <w:pPr>
        <w:pStyle w:val="BodyText"/>
        <w:spacing w:before="42"/>
        <w:ind w:left="119"/>
      </w:pPr>
      <w:r>
        <w:rPr/>
        <w:t>（3）本附加合同保险期间届满；</w:t>
      </w:r>
    </w:p>
    <w:p>
      <w:pPr>
        <w:pStyle w:val="BodyText"/>
        <w:spacing w:before="47"/>
        <w:ind w:left="119"/>
      </w:pPr>
      <w:r>
        <w:rPr/>
        <w:t>（4）主合同效力终止；</w:t>
      </w:r>
    </w:p>
    <w:p>
      <w:pPr>
        <w:pStyle w:val="BodyText"/>
        <w:spacing w:before="42"/>
        <w:ind w:left="119"/>
      </w:pPr>
      <w:r>
        <w:rPr/>
        <w:t>（5）主合同豁免保险费；</w:t>
      </w:r>
    </w:p>
    <w:p>
      <w:pPr>
        <w:pStyle w:val="BodyText"/>
        <w:spacing w:before="42"/>
        <w:ind w:left="119"/>
      </w:pPr>
      <w:r>
        <w:rPr/>
        <w:t>（6）本附加合同因其他条款所列情况而终止效力。</w:t>
      </w:r>
    </w:p>
    <w:p>
      <w:pPr>
        <w:pStyle w:val="BodyText"/>
        <w:spacing w:before="7"/>
        <w:rPr>
          <w:sz w:val="24"/>
        </w:rPr>
      </w:pPr>
    </w:p>
    <w:p>
      <w:pPr>
        <w:pStyle w:val="Heading1"/>
        <w:tabs>
          <w:tab w:pos="926" w:val="left" w:leader="none"/>
        </w:tabs>
        <w:spacing w:before="0"/>
        <w:ind w:left="120"/>
        <w:jc w:val="left"/>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line="285" w:lineRule="auto" w:before="43"/>
        <w:ind w:left="120" w:right="101"/>
      </w:pPr>
      <w:r>
        <w:rPr/>
        <w:t>（1）</w:t>
      </w:r>
      <w:r>
        <w:rPr>
          <w:spacing w:val="-5"/>
        </w:rPr>
        <w:t>投保人申报的被保险人年龄不真实，并且其真实年龄不符合本附加合同约定投保年龄限制的，在保险事故发生之前本 </w:t>
      </w:r>
      <w:r>
        <w:rPr>
          <w:spacing w:val="-6"/>
        </w:rPr>
        <w:t>公司有权解除合同，并向投保人退还本附加合同的</w:t>
      </w:r>
      <w:r>
        <w:rPr>
          <w:b/>
          <w:spacing w:val="-2"/>
        </w:rPr>
        <w:t>现金价值</w:t>
      </w:r>
      <w:r>
        <w:rPr>
          <w:spacing w:val="-5"/>
        </w:rPr>
        <w:t>（</w:t>
      </w:r>
      <w:r>
        <w:rPr>
          <w:spacing w:val="-3"/>
        </w:rPr>
        <w:t>释义十一</w:t>
      </w:r>
      <w:r>
        <w:rPr/>
        <w:t>）</w:t>
      </w:r>
      <w:r>
        <w:rPr>
          <w:spacing w:val="-5"/>
        </w:rPr>
        <w:t>。本公司行使合同解除权适用“本公司合同解除权</w:t>
      </w:r>
      <w:r>
        <w:rPr>
          <w:spacing w:val="-4"/>
        </w:rPr>
        <w:t>的限制”的规定。</w:t>
      </w:r>
    </w:p>
    <w:p>
      <w:pPr>
        <w:pStyle w:val="BodyText"/>
        <w:spacing w:line="288" w:lineRule="auto" w:before="8"/>
        <w:ind w:left="120" w:right="191"/>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3" w:lineRule="auto" w:before="6"/>
        <w:ind w:left="120" w:right="191"/>
      </w:pPr>
      <w:r>
        <w:rPr/>
        <w:t>（3）</w:t>
      </w:r>
      <w:r>
        <w:rPr>
          <w:spacing w:val="-5"/>
        </w:rPr>
        <w:t>投保人申报的被保险人年龄不真实，致使投保人实付保险费多于应付保险费的，本公司会将多收的保险费退还给投保</w:t>
      </w:r>
      <w:r>
        <w:rPr/>
        <w:t>人。</w:t>
      </w:r>
    </w:p>
    <w:p>
      <w:pPr>
        <w:pStyle w:val="BodyText"/>
        <w:spacing w:before="1"/>
        <w:rPr>
          <w:sz w:val="22"/>
        </w:rPr>
      </w:pPr>
    </w:p>
    <w:p>
      <w:pPr>
        <w:pStyle w:val="Heading1"/>
        <w:tabs>
          <w:tab w:pos="926" w:val="left" w:leader="none"/>
        </w:tabs>
        <w:spacing w:before="0"/>
        <w:ind w:left="120"/>
        <w:jc w:val="left"/>
      </w:pPr>
      <w:r>
        <w:rPr/>
        <w:t>第八条</w:t>
        <w:tab/>
        <w:t>基本保险</w:t>
      </w:r>
      <w:r>
        <w:rPr>
          <w:spacing w:val="-5"/>
        </w:rPr>
        <w:t>金</w:t>
      </w:r>
      <w:r>
        <w:rPr/>
        <w:t>额</w:t>
      </w:r>
    </w:p>
    <w:p>
      <w:pPr>
        <w:pStyle w:val="BodyText"/>
        <w:spacing w:line="283" w:lineRule="auto" w:before="54"/>
        <w:ind w:left="120" w:right="466" w:hanging="1"/>
      </w:pPr>
      <w:r>
        <w:rPr>
          <w:spacing w:val="-5"/>
        </w:rPr>
        <w:t>本附加合同的基本保险金额载于本附加合同的保险单或批注上，若该金额经本附加合同其他条款或批注的修正而发生变更，则以变更后的金额为本附加合同的基本保险金额。</w:t>
      </w:r>
    </w:p>
    <w:p>
      <w:pPr>
        <w:pStyle w:val="BodyText"/>
        <w:spacing w:before="1"/>
        <w:rPr>
          <w:sz w:val="22"/>
        </w:rPr>
      </w:pPr>
    </w:p>
    <w:p>
      <w:pPr>
        <w:pStyle w:val="Heading1"/>
        <w:tabs>
          <w:tab w:pos="926" w:val="left" w:leader="none"/>
        </w:tabs>
        <w:spacing w:before="1"/>
        <w:ind w:left="120"/>
        <w:jc w:val="left"/>
      </w:pPr>
      <w:r>
        <w:rPr/>
        <w:t>第九条</w:t>
        <w:tab/>
        <w:t>基本保险</w:t>
      </w:r>
      <w:r>
        <w:rPr>
          <w:spacing w:val="-5"/>
        </w:rPr>
        <w:t>金</w:t>
      </w:r>
      <w:r>
        <w:rPr/>
        <w:t>额的变更</w:t>
      </w:r>
    </w:p>
    <w:p>
      <w:pPr>
        <w:pStyle w:val="BodyText"/>
        <w:spacing w:line="285" w:lineRule="auto" w:before="54"/>
        <w:ind w:left="119" w:right="105"/>
        <w:jc w:val="both"/>
      </w:pPr>
      <w:r>
        <w:rPr>
          <w:spacing w:val="-5"/>
        </w:rPr>
        <w:t>投保人在本附加合同有效期内，可根据本公司的规定，提出变更本附加合同基本保险金额的书面申请，支付上述变更所需的</w:t>
      </w:r>
      <w:r>
        <w:rPr>
          <w:spacing w:val="-6"/>
        </w:rPr>
        <w:t>费用，经本公司同意并在本附加合同上批注后生效。若申请减少本附加合同的基本保险金额，则减额后的基本保险金额不得</w:t>
      </w:r>
      <w:r>
        <w:rPr>
          <w:spacing w:val="-5"/>
        </w:rPr>
        <w:t>低于申请减额时本公司规定的最低基本保险金额，本公司向投保人退还与基本保险金额的减少部分相应的现金价值。</w:t>
      </w:r>
    </w:p>
    <w:p>
      <w:pPr>
        <w:pStyle w:val="BodyText"/>
        <w:spacing w:before="8"/>
        <w:ind w:left="120"/>
      </w:pPr>
      <w:r>
        <w:rPr/>
        <w:t>若投保人已付清本附加合同的全部保险费，则本公司不接受变更本附加合同基本保险金额的申请。</w:t>
      </w:r>
    </w:p>
    <w:p>
      <w:pPr>
        <w:pStyle w:val="BodyText"/>
        <w:spacing w:before="7"/>
        <w:rPr>
          <w:sz w:val="24"/>
        </w:rPr>
      </w:pPr>
    </w:p>
    <w:p>
      <w:pPr>
        <w:pStyle w:val="Heading1"/>
        <w:tabs>
          <w:tab w:pos="926" w:val="left" w:leader="none"/>
        </w:tabs>
        <w:spacing w:before="1"/>
        <w:ind w:left="120"/>
        <w:jc w:val="left"/>
      </w:pPr>
      <w:r>
        <w:rPr/>
        <w:t>第十条</w:t>
        <w:tab/>
        <w:t>保险费率</w:t>
      </w:r>
      <w:r>
        <w:rPr>
          <w:spacing w:val="-5"/>
        </w:rPr>
        <w:t>的</w:t>
      </w:r>
      <w:r>
        <w:rPr/>
        <w:t>调整</w:t>
      </w:r>
    </w:p>
    <w:p>
      <w:pPr>
        <w:pStyle w:val="BodyText"/>
        <w:spacing w:line="288" w:lineRule="auto" w:before="49"/>
        <w:ind w:left="120" w:right="106" w:hanging="1"/>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line="288" w:lineRule="auto" w:before="6"/>
        <w:ind w:left="120" w:right="2260"/>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6"/>
        <w:rPr>
          <w:sz w:val="21"/>
        </w:rPr>
      </w:pPr>
    </w:p>
    <w:p>
      <w:pPr>
        <w:pStyle w:val="Heading1"/>
        <w:tabs>
          <w:tab w:pos="1127" w:val="left" w:leader="none"/>
        </w:tabs>
        <w:spacing w:before="0"/>
        <w:ind w:left="120"/>
        <w:jc w:val="left"/>
      </w:pPr>
      <w:r>
        <w:rPr/>
        <w:t>第十一条</w:t>
        <w:tab/>
        <w:t>保险费</w:t>
      </w:r>
      <w:r>
        <w:rPr>
          <w:spacing w:val="-5"/>
        </w:rPr>
        <w:t>的</w:t>
      </w:r>
      <w:r>
        <w:rPr/>
        <w:t>支付</w:t>
      </w:r>
    </w:p>
    <w:p>
      <w:pPr>
        <w:pStyle w:val="BodyText"/>
        <w:spacing w:line="285" w:lineRule="auto" w:before="54"/>
        <w:ind w:left="120" w:right="105"/>
        <w:jc w:val="both"/>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若主合同进入暂停付费期，则本公司不接受支付本附加合同的保险费，本附加合同效力中止。</w:t>
      </w:r>
    </w:p>
    <w:p>
      <w:pPr>
        <w:pStyle w:val="BodyText"/>
        <w:spacing w:line="288" w:lineRule="auto" w:before="8"/>
        <w:ind w:left="120" w:right="105"/>
      </w:pPr>
      <w:r>
        <w:rPr>
          <w:spacing w:val="-5"/>
        </w:rPr>
        <w:t>除采取年付方式支付保险费外，若其他分期支付保险费方式情况下发生保险金给付，且本附加合同效力将根据约定终止的， 则本公司将扣除该保险单年度应付而未付的保险费。</w:t>
      </w:r>
    </w:p>
    <w:p>
      <w:pPr>
        <w:pStyle w:val="BodyText"/>
        <w:spacing w:before="5"/>
        <w:rPr>
          <w:sz w:val="21"/>
        </w:rPr>
      </w:pPr>
    </w:p>
    <w:p>
      <w:pPr>
        <w:pStyle w:val="Heading1"/>
        <w:tabs>
          <w:tab w:pos="1127" w:val="left" w:leader="none"/>
        </w:tabs>
        <w:spacing w:before="1"/>
        <w:ind w:left="120"/>
        <w:jc w:val="left"/>
      </w:pPr>
      <w:bookmarkStart w:name="第十二条  宽限期" w:id="1"/>
      <w:bookmarkEnd w:id="1"/>
      <w:r>
        <w:rPr>
          <w:b w:val="0"/>
        </w:rPr>
      </w:r>
      <w:r>
        <w:rPr/>
        <w:t>第十二条</w:t>
        <w:tab/>
        <w:t>宽限期</w:t>
      </w:r>
    </w:p>
    <w:p>
      <w:pPr>
        <w:pStyle w:val="BodyText"/>
        <w:rPr>
          <w:b/>
          <w:sz w:val="20"/>
        </w:rPr>
      </w:pPr>
    </w:p>
    <w:p>
      <w:pPr>
        <w:pStyle w:val="BodyText"/>
        <w:rPr>
          <w:b/>
          <w:sz w:val="20"/>
        </w:rPr>
      </w:pPr>
    </w:p>
    <w:p>
      <w:pPr>
        <w:pStyle w:val="BodyText"/>
        <w:rPr>
          <w:b/>
          <w:sz w:val="20"/>
        </w:rPr>
      </w:pPr>
    </w:p>
    <w:p>
      <w:pPr>
        <w:pStyle w:val="BodyText"/>
        <w:spacing w:before="7"/>
        <w:rPr>
          <w:b/>
          <w:sz w:val="23"/>
        </w:rPr>
      </w:pPr>
    </w:p>
    <w:p>
      <w:pPr>
        <w:pStyle w:val="Heading2"/>
        <w:spacing w:before="47"/>
        <w:ind w:left="120"/>
      </w:pPr>
      <w:r>
        <w:rPr>
          <w:rFonts w:ascii="宋体" w:eastAsia="宋体" w:hint="eastAsia"/>
        </w:rPr>
        <w:t>条款编号</w:t>
      </w:r>
      <w:r>
        <w:rPr/>
        <w:t>: H2172-01</w:t>
      </w:r>
    </w:p>
    <w:p>
      <w:pPr>
        <w:spacing w:after="0"/>
        <w:sectPr>
          <w:pgSz w:w="11910" w:h="16840"/>
          <w:pgMar w:top="1280" w:bottom="280" w:left="960" w:right="1000"/>
        </w:sectPr>
      </w:pPr>
    </w:p>
    <w:p>
      <w:pPr>
        <w:pStyle w:val="BodyText"/>
        <w:spacing w:line="285" w:lineRule="auto" w:before="29"/>
        <w:ind w:left="100" w:right="145" w:hanging="1"/>
        <w:jc w:val="both"/>
      </w:pPr>
      <w:r>
        <w:rPr/>
        <w:pict>
          <v:group style="position:absolute;margin-left:.119203pt;margin-top:0pt;width:595.1pt;height:833.15pt;mso-position-horizontal-relative:page;mso-position-vertical-relative:page;z-index:-1379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分期支付保险费的，投保人支付首期保险费后，除本附加合同另有约定外，如果投保人到期未支付保险费，自保险费约定支</w:t>
      </w:r>
      <w:r>
        <w:rPr>
          <w:spacing w:val="-6"/>
        </w:rPr>
        <w:t>付日的次日零时起六十日为宽限期。如果投保人于宽限期结束之时仍未支付保险费，则本附加合同自宽限期满的次日零时起</w:t>
      </w:r>
      <w:r>
        <w:rPr>
          <w:spacing w:val="-4"/>
        </w:rPr>
        <w:t>效力中止。</w:t>
      </w:r>
    </w:p>
    <w:p>
      <w:pPr>
        <w:pStyle w:val="BodyText"/>
        <w:spacing w:before="8"/>
        <w:ind w:left="100"/>
        <w:jc w:val="both"/>
      </w:pPr>
      <w:r>
        <w:rPr/>
        <w:t>宽限期内发生的保险事故，本公司仍会承担保险责任，但在给付保险金时会扣减投保人欠交的保险费。</w:t>
      </w:r>
    </w:p>
    <w:p>
      <w:pPr>
        <w:pStyle w:val="BodyText"/>
        <w:spacing w:before="7"/>
        <w:rPr>
          <w:sz w:val="24"/>
        </w:rPr>
      </w:pPr>
    </w:p>
    <w:p>
      <w:pPr>
        <w:pStyle w:val="Heading1"/>
        <w:spacing w:before="0"/>
      </w:pPr>
      <w:r>
        <w:rPr/>
        <w:t>第十三条   减额付清保险的选择</w:t>
      </w:r>
    </w:p>
    <w:p>
      <w:pPr>
        <w:pStyle w:val="BodyText"/>
        <w:spacing w:before="54"/>
        <w:ind w:left="100"/>
        <w:jc w:val="both"/>
      </w:pPr>
      <w:r>
        <w:rPr/>
        <w:t>本附加合同不可变更为减额付清保险。</w:t>
      </w:r>
    </w:p>
    <w:p>
      <w:pPr>
        <w:pStyle w:val="BodyText"/>
        <w:spacing w:before="2"/>
        <w:rPr>
          <w:sz w:val="24"/>
        </w:rPr>
      </w:pPr>
    </w:p>
    <w:p>
      <w:pPr>
        <w:pStyle w:val="Heading1"/>
        <w:spacing w:before="1"/>
      </w:pPr>
      <w:r>
        <w:rPr/>
        <w:t>第十四条  借款</w:t>
      </w:r>
    </w:p>
    <w:p>
      <w:pPr>
        <w:pStyle w:val="BodyText"/>
        <w:spacing w:line="288" w:lineRule="auto" w:before="54"/>
        <w:ind w:left="100" w:right="145" w:hanging="1"/>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line="285" w:lineRule="auto" w:before="6"/>
        <w:ind w:left="100" w:right="144"/>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7"/>
        </w:rPr>
        <w:t>与 </w:t>
      </w:r>
      <w:r>
        <w:rPr/>
        <w:t>4.5</w:t>
      </w:r>
      <w:r>
        <w:rPr>
          <w:spacing w:val="-5"/>
        </w:rPr>
        <w:t>%之较大者计算，在利率环境发生变化的情况下，本公司保留修改借款利率计算方法的权力。</w:t>
      </w:r>
    </w:p>
    <w:p>
      <w:pPr>
        <w:pStyle w:val="BodyText"/>
        <w:spacing w:line="285" w:lineRule="auto" w:before="8"/>
        <w:ind w:left="100" w:right="140"/>
        <w:jc w:val="both"/>
      </w:pPr>
      <w:r>
        <w:rPr>
          <w:spacing w:val="-4"/>
        </w:rPr>
        <w:t>合同借款的</w:t>
      </w:r>
      <w:r>
        <w:rPr>
          <w:b/>
        </w:rPr>
        <w:t>利息</w:t>
      </w:r>
      <w:r>
        <w:rPr/>
        <w:t>（</w:t>
      </w:r>
      <w:r>
        <w:rPr>
          <w:spacing w:val="-3"/>
        </w:rPr>
        <w:t>释义十二</w:t>
      </w:r>
      <w:r>
        <w:rPr>
          <w:spacing w:val="-5"/>
        </w:rPr>
        <w:t>）按当时本公司已宣布的利率计算，并沿用至该次借款期满，在同一借款期内，日利率按单利方式计算。借款利息应在借款期满之日支付，如果逾期未付，则所有利息将被并入原借款金额中，在下一借款期内按其最近一</w:t>
      </w:r>
      <w:r>
        <w:rPr>
          <w:spacing w:val="-6"/>
        </w:rPr>
        <w:t>次宣布的利率计息。当本附加合同的现金价值不足以偿还借款及借款利息时，本附加合同即终止。</w:t>
      </w:r>
    </w:p>
    <w:p>
      <w:pPr>
        <w:pStyle w:val="BodyText"/>
        <w:spacing w:line="283" w:lineRule="auto" w:before="8"/>
        <w:ind w:left="100" w:right="144"/>
      </w:pPr>
      <w:r>
        <w:rPr>
          <w:spacing w:val="-5"/>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07" w:val="left" w:leader="none"/>
        </w:tabs>
        <w:spacing w:before="0"/>
        <w:jc w:val="left"/>
      </w:pPr>
      <w:r>
        <w:rPr/>
        <w:t>第十五条</w:t>
        <w:tab/>
        <w:t>明确说</w:t>
      </w:r>
      <w:r>
        <w:rPr>
          <w:spacing w:val="-5"/>
        </w:rPr>
        <w:t>明</w:t>
      </w:r>
      <w:r>
        <w:rPr/>
        <w:t>与如实告知</w:t>
      </w:r>
    </w:p>
    <w:p>
      <w:pPr>
        <w:pStyle w:val="BodyText"/>
        <w:spacing w:line="285" w:lineRule="auto" w:before="54"/>
        <w:ind w:left="100" w:right="145"/>
        <w:jc w:val="both"/>
      </w:pPr>
      <w:r>
        <w:rPr>
          <w:spacing w:val="-5"/>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ind w:left="100"/>
      </w:pPr>
      <w:r>
        <w:rPr/>
        <w:t>本公司就投保人和被保险人的有关情况提出询问，投保人应当如实告知。</w:t>
      </w:r>
    </w:p>
    <w:p>
      <w:pPr>
        <w:pStyle w:val="BodyText"/>
        <w:spacing w:line="288" w:lineRule="auto" w:before="42"/>
        <w:ind w:left="100" w:right="145"/>
      </w:pPr>
      <w:r>
        <w:rPr>
          <w:spacing w:val="-5"/>
        </w:rPr>
        <w:t>如果投保人故意或者因重大过失未履行前款规定的如实告知义务，足以影响本公司决定是否同意承保或者提高保险费率的， 本公司有权解除本附加合同。</w:t>
      </w:r>
    </w:p>
    <w:p>
      <w:pPr>
        <w:pStyle w:val="BodyText"/>
        <w:spacing w:line="288" w:lineRule="auto" w:before="6"/>
        <w:ind w:left="100" w:right="145"/>
      </w:pPr>
      <w:r>
        <w:rPr>
          <w:spacing w:val="-5"/>
        </w:rPr>
        <w:t>如果投保人故意不履行如实告知义务，对于本附加合同解除前发生的保险事故，本公司不承担给付保险金的责任，并不退还</w:t>
      </w:r>
      <w:r>
        <w:rPr>
          <w:spacing w:val="-2"/>
        </w:rPr>
        <w:t>保险费。</w:t>
      </w:r>
    </w:p>
    <w:p>
      <w:pPr>
        <w:pStyle w:val="BodyText"/>
        <w:spacing w:line="283" w:lineRule="auto" w:before="6"/>
        <w:ind w:left="100" w:right="145"/>
      </w:pPr>
      <w:r>
        <w:rPr>
          <w:spacing w:val="-5"/>
        </w:rPr>
        <w:t>如果投保人因重大过失未履行如实告知义务，对保险事故的发生有严重影响的，对于本附加合同解除前发生的保险事故，本公司不承担给付保险金的责任，但应当退还保险费。</w:t>
      </w:r>
    </w:p>
    <w:p>
      <w:pPr>
        <w:pStyle w:val="BodyText"/>
        <w:spacing w:line="283" w:lineRule="auto" w:before="15"/>
        <w:ind w:left="100" w:right="145"/>
      </w:pPr>
      <w:r>
        <w:rPr>
          <w:spacing w:val="-5"/>
        </w:rPr>
        <w:t>本公司在合同订立时已经知道投保人未如实告知的情况的，本公司不得解除合同；发生保险事故的，本公司承担给付保险金</w:t>
      </w:r>
      <w:r>
        <w:rPr>
          <w:spacing w:val="-2"/>
        </w:rPr>
        <w:t>的责任。</w:t>
      </w:r>
    </w:p>
    <w:p>
      <w:pPr>
        <w:pStyle w:val="BodyText"/>
        <w:spacing w:before="1"/>
        <w:rPr>
          <w:sz w:val="22"/>
        </w:rPr>
      </w:pPr>
    </w:p>
    <w:p>
      <w:pPr>
        <w:pStyle w:val="Heading1"/>
        <w:spacing w:before="0"/>
      </w:pPr>
      <w:r>
        <w:rPr/>
        <w:t>第十六条  犹豫期内合同的解除</w:t>
      </w:r>
    </w:p>
    <w:p>
      <w:pPr>
        <w:pStyle w:val="BodyText"/>
        <w:spacing w:before="54"/>
        <w:ind w:left="100"/>
        <w:jc w:val="both"/>
      </w:pPr>
      <w:r>
        <w:rPr/>
        <w:t>投保人在犹豫期内，有权以任何理由将本附加合同交回本公司并申请解除本附加合同，本公司返还所有的已付保险费。</w:t>
      </w:r>
    </w:p>
    <w:p>
      <w:pPr>
        <w:pStyle w:val="BodyText"/>
        <w:spacing w:before="3"/>
        <w:rPr>
          <w:sz w:val="24"/>
        </w:rPr>
      </w:pPr>
    </w:p>
    <w:p>
      <w:pPr>
        <w:pStyle w:val="Heading1"/>
        <w:spacing w:before="0"/>
      </w:pPr>
      <w:r>
        <w:rPr/>
        <w:t>第十七条  投保人解除合同的手续及风险</w:t>
      </w:r>
    </w:p>
    <w:p>
      <w:pPr>
        <w:spacing w:before="50"/>
        <w:ind w:left="100" w:right="0" w:firstLine="0"/>
        <w:jc w:val="both"/>
        <w:rPr>
          <w:b/>
          <w:sz w:val="20"/>
        </w:rPr>
      </w:pPr>
      <w:r>
        <w:rPr>
          <w:b/>
          <w:sz w:val="20"/>
        </w:rPr>
        <w:t>如投保人在犹豫期后申请解除本附加合同，请填写解除合同申请书并向本公司提供下列资料：</w:t>
      </w:r>
    </w:p>
    <w:p>
      <w:pPr>
        <w:spacing w:before="50"/>
        <w:ind w:left="100" w:right="0" w:firstLine="0"/>
        <w:jc w:val="both"/>
        <w:rPr>
          <w:b/>
          <w:sz w:val="20"/>
        </w:rPr>
      </w:pPr>
      <w:r>
        <w:rPr>
          <w:b/>
          <w:sz w:val="20"/>
        </w:rPr>
        <w:t>（1）保险合同；</w:t>
      </w:r>
    </w:p>
    <w:p>
      <w:pPr>
        <w:spacing w:before="50"/>
        <w:ind w:left="100" w:right="0" w:firstLine="0"/>
        <w:jc w:val="both"/>
        <w:rPr>
          <w:b/>
          <w:sz w:val="20"/>
        </w:rPr>
      </w:pPr>
      <w:r>
        <w:rPr>
          <w:b/>
          <w:sz w:val="20"/>
        </w:rPr>
        <w:t>（2）投保人的有效身份证件。</w:t>
      </w:r>
    </w:p>
    <w:p>
      <w:pPr>
        <w:spacing w:line="280" w:lineRule="auto" w:before="50"/>
        <w:ind w:left="100" w:right="219"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before="16"/>
        <w:ind w:left="100" w:right="0" w:firstLine="0"/>
        <w:jc w:val="both"/>
        <w:rPr>
          <w:b/>
          <w:sz w:val="20"/>
        </w:rPr>
      </w:pPr>
      <w:r>
        <w:rPr>
          <w:b/>
          <w:sz w:val="20"/>
        </w:rPr>
        <w:t>投保人犹豫期后解除合同会遭受一定损失。</w:t>
      </w:r>
    </w:p>
    <w:p>
      <w:pPr>
        <w:spacing w:before="50"/>
        <w:ind w:left="100" w:right="0" w:firstLine="0"/>
        <w:jc w:val="both"/>
        <w:rPr>
          <w:b/>
          <w:sz w:val="20"/>
        </w:rPr>
      </w:pPr>
      <w:r>
        <w:rPr>
          <w:b/>
          <w:sz w:val="20"/>
        </w:rPr>
        <w:t>发生下列情况之一时，本附加合同按解除合同处理：</w:t>
      </w:r>
    </w:p>
    <w:p>
      <w:pPr>
        <w:spacing w:before="50"/>
        <w:ind w:left="100" w:right="0" w:firstLine="0"/>
        <w:jc w:val="both"/>
        <w:rPr>
          <w:b/>
          <w:sz w:val="20"/>
        </w:rPr>
      </w:pPr>
      <w:r>
        <w:rPr>
          <w:b/>
          <w:sz w:val="20"/>
        </w:rPr>
        <w:t>（1）主合同豁免保险费或终止效力，且本附加合同未给付重大疾病保险金；</w:t>
      </w:r>
    </w:p>
    <w:p>
      <w:pPr>
        <w:spacing w:before="50"/>
        <w:ind w:left="100" w:right="0" w:firstLine="0"/>
        <w:jc w:val="both"/>
        <w:rPr>
          <w:b/>
          <w:sz w:val="20"/>
        </w:rPr>
      </w:pPr>
      <w:r>
        <w:rPr>
          <w:b/>
          <w:sz w:val="20"/>
        </w:rPr>
        <w:t>（2）被保险人身故，且本附加合同未给付重大疾病保险金。</w:t>
      </w:r>
    </w:p>
    <w:p>
      <w:pPr>
        <w:spacing w:line="285" w:lineRule="auto" w:before="50"/>
        <w:ind w:left="100" w:right="113" w:firstLine="0"/>
        <w:jc w:val="left"/>
        <w:rPr>
          <w:b/>
          <w:sz w:val="20"/>
        </w:rPr>
      </w:pPr>
      <w:r>
        <w:rPr>
          <w:b/>
          <w:sz w:val="20"/>
        </w:rPr>
        <w:t>发生上述第（2）</w:t>
      </w:r>
      <w:r>
        <w:rPr>
          <w:b/>
          <w:spacing w:val="-5"/>
          <w:sz w:val="20"/>
        </w:rPr>
        <w:t>项情形，如投保人与被保险人系同一人的，或如被保险人的身故系由投保人的故意行为所导致的，则本公司向被保险人的继承人退还本附加合同的现金价值。</w:t>
      </w:r>
    </w:p>
    <w:p>
      <w:pPr>
        <w:pStyle w:val="BodyText"/>
        <w:rPr>
          <w:b/>
          <w:sz w:val="20"/>
        </w:rPr>
      </w:pPr>
    </w:p>
    <w:p>
      <w:pPr>
        <w:pStyle w:val="BodyText"/>
        <w:spacing w:before="12"/>
        <w:rPr>
          <w:b/>
          <w:sz w:val="19"/>
        </w:rPr>
      </w:pPr>
    </w:p>
    <w:p>
      <w:pPr>
        <w:pStyle w:val="Heading2"/>
      </w:pPr>
      <w:r>
        <w:rPr>
          <w:rFonts w:ascii="宋体" w:eastAsia="宋体" w:hint="eastAsia"/>
        </w:rPr>
        <w:t>条款编号</w:t>
      </w:r>
      <w:r>
        <w:rPr/>
        <w:t>: H2172-01</w:t>
      </w:r>
    </w:p>
    <w:p>
      <w:pPr>
        <w:spacing w:after="0"/>
        <w:sectPr>
          <w:pgSz w:w="11910" w:h="16840"/>
          <w:pgMar w:top="1000" w:bottom="280" w:left="980" w:right="960"/>
        </w:sectPr>
      </w:pPr>
    </w:p>
    <w:p>
      <w:pPr>
        <w:tabs>
          <w:tab w:pos="1107" w:val="left" w:leader="none"/>
        </w:tabs>
        <w:spacing w:before="17"/>
        <w:ind w:left="100" w:right="0" w:firstLine="0"/>
        <w:jc w:val="left"/>
        <w:rPr>
          <w:b/>
          <w:sz w:val="20"/>
        </w:rPr>
      </w:pPr>
      <w:r>
        <w:rPr/>
        <w:pict>
          <v:group style="position:absolute;margin-left:.119203pt;margin-top:0pt;width:595.1pt;height:833.15pt;mso-position-horizontal-relative:page;mso-position-vertical-relative:page;z-index:-1376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z w:val="20"/>
        </w:rPr>
        <w:t>第十八条</w:t>
        <w:tab/>
        <w:t>保险事</w:t>
      </w:r>
      <w:r>
        <w:rPr>
          <w:b/>
          <w:spacing w:val="-5"/>
          <w:sz w:val="20"/>
        </w:rPr>
        <w:t>故</w:t>
      </w:r>
      <w:r>
        <w:rPr>
          <w:b/>
          <w:sz w:val="20"/>
        </w:rPr>
        <w:t>通知</w:t>
      </w:r>
    </w:p>
    <w:p>
      <w:pPr>
        <w:pStyle w:val="BodyText"/>
        <w:spacing w:before="54"/>
        <w:ind w:left="100"/>
      </w:pPr>
      <w:r>
        <w:rPr/>
        <w:t>投保人或被保险人知道保险事故后应当在十日内通知本公司。</w:t>
      </w:r>
    </w:p>
    <w:p>
      <w:pPr>
        <w:pStyle w:val="BodyText"/>
        <w:spacing w:line="285" w:lineRule="auto" w:before="42"/>
        <w:ind w:left="100" w:right="105"/>
        <w:jc w:val="both"/>
      </w:pPr>
      <w:r>
        <w:rPr>
          <w:spacing w:val="-5"/>
        </w:rPr>
        <w:t>如果投保人或被保险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7"/>
        <w:rPr>
          <w:sz w:val="21"/>
        </w:rPr>
      </w:pPr>
    </w:p>
    <w:p>
      <w:pPr>
        <w:pStyle w:val="Heading1"/>
        <w:tabs>
          <w:tab w:pos="1107" w:val="left" w:leader="none"/>
        </w:tabs>
        <w:spacing w:before="1"/>
        <w:jc w:val="left"/>
      </w:pPr>
      <w:r>
        <w:rPr/>
        <w:t>第十九条</w:t>
        <w:tab/>
        <w:t>效力恢复</w:t>
      </w:r>
    </w:p>
    <w:p>
      <w:pPr>
        <w:pStyle w:val="BodyText"/>
        <w:spacing w:before="54"/>
        <w:ind w:left="100"/>
      </w:pPr>
      <w:r>
        <w:rPr/>
        <w:t>发生下列情况之一时，本附加合同效力中止：</w:t>
      </w:r>
    </w:p>
    <w:p>
      <w:pPr>
        <w:pStyle w:val="BodyText"/>
        <w:spacing w:before="47"/>
        <w:ind w:left="100"/>
      </w:pPr>
      <w:r>
        <w:rPr/>
        <w:t>（1）主合同效力中止；</w:t>
      </w:r>
    </w:p>
    <w:p>
      <w:pPr>
        <w:pStyle w:val="BodyText"/>
        <w:spacing w:before="42"/>
        <w:ind w:left="100"/>
      </w:pPr>
      <w:r>
        <w:rPr/>
        <w:t>（2）出现本附加合同约定的情形导致本附加合同效力中止。</w:t>
      </w:r>
    </w:p>
    <w:p>
      <w:pPr>
        <w:pStyle w:val="BodyText"/>
        <w:spacing w:line="288" w:lineRule="auto" w:before="42"/>
        <w:ind w:left="100" w:right="105"/>
      </w:pPr>
      <w:r>
        <w:rPr>
          <w:spacing w:val="-5"/>
        </w:rPr>
        <w:t>本附加合同效力中止后二年内，投保人可以申请恢复合同效力。经本公司与投保人协商并达成协议，在投保人补交保险费及利息、借款及借款利息之日起，合同效力恢复。</w:t>
      </w:r>
    </w:p>
    <w:p>
      <w:pPr>
        <w:pStyle w:val="BodyText"/>
        <w:spacing w:line="283" w:lineRule="auto" w:before="6"/>
        <w:ind w:left="100" w:right="105"/>
      </w:pPr>
      <w:r>
        <w:rPr>
          <w:spacing w:val="-5"/>
        </w:rPr>
        <w:t>自本附加合同效力中止之日起满二年投保人和本公司未达成协议的，本公司有权解除合同。本公司解除合同的，向投保人退</w:t>
      </w:r>
      <w:r>
        <w:rPr>
          <w:spacing w:val="-6"/>
        </w:rPr>
        <w:t>还合同效力中止时本附加合同的现金价值。</w:t>
      </w:r>
    </w:p>
    <w:p>
      <w:pPr>
        <w:pStyle w:val="BodyText"/>
        <w:spacing w:before="1"/>
        <w:rPr>
          <w:sz w:val="22"/>
        </w:rPr>
      </w:pPr>
    </w:p>
    <w:p>
      <w:pPr>
        <w:pStyle w:val="Heading1"/>
        <w:tabs>
          <w:tab w:pos="1107" w:val="left" w:leader="none"/>
        </w:tabs>
        <w:spacing w:before="0"/>
        <w:jc w:val="left"/>
      </w:pPr>
      <w:r>
        <w:rPr/>
        <w:t>第二十条</w:t>
        <w:tab/>
        <w:t>保险金</w:t>
      </w:r>
      <w:r>
        <w:rPr>
          <w:spacing w:val="-5"/>
        </w:rPr>
        <w:t>申</w:t>
      </w:r>
      <w:r>
        <w:rPr/>
        <w:t>请</w:t>
      </w:r>
    </w:p>
    <w:p>
      <w:pPr>
        <w:pStyle w:val="BodyText"/>
        <w:spacing w:before="54"/>
        <w:ind w:left="100"/>
      </w:pPr>
      <w:r>
        <w:rPr/>
        <w:t>在申请重大疾病保险金时，</w:t>
      </w:r>
      <w:r>
        <w:rPr>
          <w:b/>
        </w:rPr>
        <w:t>申请人</w:t>
      </w:r>
      <w:r>
        <w:rPr/>
        <w:t>（释义十三）须填写保险金给付申请书，并提供下列证明和资料：</w:t>
      </w:r>
    </w:p>
    <w:p>
      <w:pPr>
        <w:pStyle w:val="ListParagraph"/>
        <w:numPr>
          <w:ilvl w:val="0"/>
          <w:numId w:val="2"/>
        </w:numPr>
        <w:tabs>
          <w:tab w:pos="643" w:val="left" w:leader="none"/>
        </w:tabs>
        <w:spacing w:line="240" w:lineRule="auto" w:before="42" w:after="0"/>
        <w:ind w:left="100" w:right="0" w:firstLine="0"/>
        <w:jc w:val="left"/>
        <w:rPr>
          <w:sz w:val="18"/>
        </w:rPr>
      </w:pPr>
      <w:r>
        <w:rPr>
          <w:spacing w:val="-3"/>
          <w:sz w:val="18"/>
        </w:rPr>
        <w:t>保险合同；</w:t>
      </w:r>
    </w:p>
    <w:p>
      <w:pPr>
        <w:pStyle w:val="ListParagraph"/>
        <w:numPr>
          <w:ilvl w:val="0"/>
          <w:numId w:val="2"/>
        </w:numPr>
        <w:tabs>
          <w:tab w:pos="643" w:val="left" w:leader="none"/>
        </w:tabs>
        <w:spacing w:line="240" w:lineRule="auto" w:before="47" w:after="0"/>
        <w:ind w:left="100" w:right="0" w:firstLine="0"/>
        <w:jc w:val="left"/>
        <w:rPr>
          <w:sz w:val="18"/>
        </w:rPr>
      </w:pPr>
      <w:r>
        <w:rPr>
          <w:spacing w:val="-6"/>
          <w:sz w:val="18"/>
        </w:rPr>
        <w:t>被保险人的有效身份证件，若被保险人身故则还需提供被保险人继承人身份的相关证明和资料；</w:t>
      </w:r>
    </w:p>
    <w:p>
      <w:pPr>
        <w:pStyle w:val="ListParagraph"/>
        <w:numPr>
          <w:ilvl w:val="0"/>
          <w:numId w:val="2"/>
        </w:numPr>
        <w:tabs>
          <w:tab w:pos="643" w:val="left" w:leader="none"/>
        </w:tabs>
        <w:spacing w:line="283" w:lineRule="auto" w:before="42" w:after="0"/>
        <w:ind w:left="100" w:right="101" w:firstLine="0"/>
        <w:jc w:val="left"/>
        <w:rPr>
          <w:sz w:val="18"/>
        </w:rPr>
      </w:pPr>
      <w:r>
        <w:rPr>
          <w:spacing w:val="-5"/>
          <w:sz w:val="18"/>
        </w:rPr>
        <w:t>由</w:t>
      </w:r>
      <w:r>
        <w:rPr>
          <w:b/>
          <w:sz w:val="18"/>
        </w:rPr>
        <w:t>医院</w:t>
      </w:r>
      <w:r>
        <w:rPr>
          <w:spacing w:val="-5"/>
          <w:sz w:val="18"/>
        </w:rPr>
        <w:t>（</w:t>
      </w:r>
      <w:r>
        <w:rPr>
          <w:spacing w:val="-3"/>
          <w:sz w:val="18"/>
        </w:rPr>
        <w:t>释义十四</w:t>
      </w:r>
      <w:r>
        <w:rPr>
          <w:sz w:val="18"/>
        </w:rPr>
        <w:t>）</w:t>
      </w:r>
      <w:r>
        <w:rPr>
          <w:spacing w:val="-5"/>
          <w:sz w:val="18"/>
        </w:rPr>
        <w:t>出具的病历、必需的病理检验、血液检验及其他科学诊断报告以及由专科医生出具的诊断书、手</w:t>
      </w:r>
      <w:r>
        <w:rPr>
          <w:spacing w:val="-2"/>
          <w:sz w:val="18"/>
        </w:rPr>
        <w:t>术证明；</w:t>
      </w:r>
    </w:p>
    <w:p>
      <w:pPr>
        <w:pStyle w:val="BodyText"/>
        <w:spacing w:before="14"/>
        <w:ind w:left="100"/>
      </w:pPr>
      <w:r>
        <w:rPr/>
        <w:t>（4）所能提供的与确认保险事故的性质、原因等有关的其他证明和资料。</w:t>
      </w:r>
    </w:p>
    <w:p>
      <w:pPr>
        <w:pStyle w:val="BodyText"/>
        <w:spacing w:before="42"/>
        <w:ind w:left="100"/>
      </w:pPr>
      <w:r>
        <w:rPr/>
        <w:t>以上证明和资料不完整的，本公司将及时一次性通知申请人补充提供有关证明和资料。</w:t>
      </w:r>
    </w:p>
    <w:p>
      <w:pPr>
        <w:pStyle w:val="BodyText"/>
        <w:spacing w:before="7"/>
        <w:rPr>
          <w:sz w:val="24"/>
        </w:rPr>
      </w:pPr>
    </w:p>
    <w:p>
      <w:pPr>
        <w:pStyle w:val="Heading1"/>
        <w:tabs>
          <w:tab w:pos="1309" w:val="left" w:leader="none"/>
        </w:tabs>
        <w:spacing w:before="1"/>
        <w:jc w:val="left"/>
      </w:pPr>
      <w:r>
        <w:rPr/>
        <w:t>第二十一条</w:t>
        <w:tab/>
        <w:t>保险</w:t>
      </w:r>
      <w:r>
        <w:rPr>
          <w:spacing w:val="-5"/>
        </w:rPr>
        <w:t>金</w:t>
      </w:r>
      <w:r>
        <w:rPr/>
        <w:t>给付</w:t>
      </w:r>
    </w:p>
    <w:p>
      <w:pPr>
        <w:pStyle w:val="BodyText"/>
        <w:spacing w:line="283" w:lineRule="auto" w:before="54"/>
        <w:ind w:left="100" w:right="27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9"/>
        <w:ind w:left="100"/>
      </w:pPr>
      <w:r>
        <w:rPr/>
        <w:t>本公司未及时履行前款规定义务的，除支付保险金外，应当赔偿被保险人因此受到的损失。</w:t>
      </w:r>
    </w:p>
    <w:p>
      <w:pPr>
        <w:pStyle w:val="BodyText"/>
        <w:spacing w:before="47"/>
        <w:ind w:left="100"/>
      </w:pPr>
      <w:r>
        <w:rPr/>
        <w:t>对不属于保险责任的，本公司自作出核定之日起三日内向被保险人发出拒绝给付保险金通知书并说明理由。</w:t>
      </w:r>
    </w:p>
    <w:p>
      <w:pPr>
        <w:pStyle w:val="BodyText"/>
        <w:spacing w:line="288" w:lineRule="auto" w:before="43"/>
        <w:ind w:left="10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1"/>
        </w:rPr>
      </w:pPr>
    </w:p>
    <w:p>
      <w:pPr>
        <w:pStyle w:val="Heading1"/>
        <w:tabs>
          <w:tab w:pos="1309" w:val="left" w:leader="none"/>
        </w:tabs>
        <w:spacing w:before="0"/>
        <w:jc w:val="left"/>
      </w:pPr>
      <w:r>
        <w:rPr/>
        <w:t>第二十二条</w:t>
        <w:tab/>
        <w:t>诉讼</w:t>
      </w:r>
      <w:r>
        <w:rPr>
          <w:spacing w:val="-5"/>
        </w:rPr>
        <w:t>时</w:t>
      </w:r>
      <w:r>
        <w:rPr/>
        <w:t>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7"/>
        <w:rPr>
          <w:sz w:val="24"/>
        </w:rPr>
      </w:pPr>
    </w:p>
    <w:p>
      <w:pPr>
        <w:pStyle w:val="Heading1"/>
        <w:tabs>
          <w:tab w:pos="1309" w:val="left" w:leader="none"/>
        </w:tabs>
        <w:spacing w:before="1"/>
        <w:jc w:val="left"/>
      </w:pPr>
      <w:r>
        <w:rPr/>
        <w:t>第二十三条</w:t>
        <w:tab/>
        <w:t>释义</w:t>
      </w:r>
    </w:p>
    <w:p>
      <w:pPr>
        <w:pStyle w:val="BodyText"/>
        <w:spacing w:line="283" w:lineRule="auto" w:before="54"/>
        <w:ind w:left="100" w:right="279"/>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间首次发病或被确诊患有重大疾病，则本公司不承担保险责任，但被保险人因遭受</w:t>
      </w:r>
      <w:r>
        <w:rPr>
          <w:b/>
        </w:rPr>
        <w:t>意外事故</w:t>
      </w:r>
      <w:r>
        <w:rPr>
          <w:spacing w:val="-5"/>
        </w:rPr>
        <w:t>（</w:t>
      </w:r>
      <w:r>
        <w:rPr>
          <w:spacing w:val="-3"/>
        </w:rPr>
        <w:t>释义十五</w:t>
      </w:r>
      <w:r>
        <w:rPr>
          <w:spacing w:val="-5"/>
        </w:rPr>
        <w:t>）而导致首次发病或被确诊患有重大疾病的，则不受等待期的限制。</w:t>
      </w:r>
    </w:p>
    <w:p>
      <w:pPr>
        <w:pStyle w:val="BodyText"/>
        <w:spacing w:before="5"/>
        <w:rPr>
          <w:sz w:val="22"/>
        </w:rPr>
      </w:pPr>
    </w:p>
    <w:p>
      <w:pPr>
        <w:pStyle w:val="BodyText"/>
        <w:spacing w:line="283" w:lineRule="auto"/>
        <w:ind w:left="100" w:right="278"/>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00"/>
      </w:pPr>
      <w:r>
        <w:rPr/>
        <w:t>三、专科医生</w:t>
      </w:r>
    </w:p>
    <w:p>
      <w:pPr>
        <w:pStyle w:val="BodyText"/>
        <w:spacing w:before="47"/>
        <w:ind w:left="100"/>
      </w:pPr>
      <w:r>
        <w:rPr/>
        <w:t>专科医生应当同时满足以下四项资格条件：</w:t>
      </w:r>
    </w:p>
    <w:p>
      <w:pPr>
        <w:pStyle w:val="BodyText"/>
        <w:spacing w:before="42"/>
        <w:ind w:left="100"/>
      </w:pPr>
      <w:r>
        <w:rPr/>
        <w:t>（1）具有有效的中华人民共和国《医师资格证书》；</w:t>
      </w:r>
    </w:p>
    <w:p>
      <w:pPr>
        <w:pStyle w:val="BodyText"/>
        <w:spacing w:before="42"/>
        <w:ind w:left="100"/>
      </w:pPr>
      <w:r>
        <w:rPr/>
        <w:t>（2）具有有效的中华人民共和国《医师执业证书》，并按期到相关部门登记注册；</w:t>
      </w:r>
    </w:p>
    <w:p>
      <w:pPr>
        <w:pStyle w:val="BodyText"/>
        <w:spacing w:before="47"/>
        <w:ind w:left="100"/>
      </w:pPr>
      <w:r>
        <w:rPr/>
        <w:t>（3）具有有效的中华人民共和国主治医师或主治医师以上职称的《医师职称证书》；</w:t>
      </w:r>
    </w:p>
    <w:p>
      <w:pPr>
        <w:pStyle w:val="BodyText"/>
        <w:spacing w:before="42"/>
        <w:ind w:left="100"/>
      </w:pPr>
      <w:r>
        <w:rPr/>
        <w:t>（4）在二级或二级以上医院的相应科室从事临床工作三年以上。</w:t>
      </w:r>
    </w:p>
    <w:p>
      <w:pPr>
        <w:pStyle w:val="BodyText"/>
        <w:rPr>
          <w:sz w:val="20"/>
        </w:rPr>
      </w:pPr>
    </w:p>
    <w:p>
      <w:pPr>
        <w:pStyle w:val="BodyText"/>
        <w:spacing w:before="4"/>
        <w:rPr>
          <w:sz w:val="22"/>
        </w:rPr>
      </w:pPr>
    </w:p>
    <w:p>
      <w:pPr>
        <w:pStyle w:val="Heading2"/>
      </w:pPr>
      <w:r>
        <w:rPr>
          <w:rFonts w:ascii="宋体" w:eastAsia="宋体" w:hint="eastAsia"/>
        </w:rPr>
        <w:t>条款编号</w:t>
      </w:r>
      <w:r>
        <w:rPr/>
        <w:t>: H2172-01</w:t>
      </w:r>
    </w:p>
    <w:p>
      <w:pPr>
        <w:spacing w:after="0"/>
        <w:sectPr>
          <w:pgSz w:w="11910" w:h="16840"/>
          <w:pgMar w:top="1320" w:bottom="280" w:left="980" w:right="1000"/>
        </w:sectPr>
      </w:pPr>
    </w:p>
    <w:p>
      <w:pPr>
        <w:pStyle w:val="BodyText"/>
        <w:spacing w:before="29"/>
        <w:ind w:left="120"/>
      </w:pPr>
      <w:r>
        <w:rPr/>
        <w:pict>
          <v:group style="position:absolute;margin-left:.119203pt;margin-top:0pt;width:595.1pt;height:833.15pt;mso-position-horizontal-relative:page;mso-position-vertical-relative:page;z-index:-13744"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被保险人在</w:t>
      </w:r>
      <w:r>
        <w:rPr>
          <w:b/>
        </w:rPr>
        <w:t>境外</w:t>
      </w:r>
      <w:r>
        <w:rPr/>
        <w:t>（释义十六）被医生首次确诊为重大疾病的，则医生的资格需符合以下条件：</w:t>
      </w:r>
    </w:p>
    <w:p>
      <w:pPr>
        <w:pStyle w:val="BodyText"/>
        <w:spacing w:line="285" w:lineRule="auto" w:before="43"/>
        <w:ind w:left="120" w:right="104"/>
        <w:jc w:val="both"/>
      </w:pPr>
      <w:r>
        <w:rPr>
          <w:spacing w:val="-6"/>
        </w:rPr>
        <w:t>指在境外医院内行医并拥有处方权的医生，亦指在被保险人在境外接受诊断、医疗、处方或手术的地区内合法注册且有行医</w:t>
      </w:r>
      <w:r>
        <w:rPr>
          <w:spacing w:val="-5"/>
        </w:rPr>
        <w:t>资格的医生；但不包括被保险人本人、被保险人的代理人、合伙人、雇员或雇主，或被保险人的家庭成员，如配偶、兄弟、姐妹、父母、子女以及其他具有类似亲密关系的人。</w:t>
      </w:r>
    </w:p>
    <w:p>
      <w:pPr>
        <w:pStyle w:val="BodyText"/>
        <w:spacing w:before="4"/>
        <w:rPr>
          <w:sz w:val="22"/>
        </w:rPr>
      </w:pPr>
    </w:p>
    <w:p>
      <w:pPr>
        <w:pStyle w:val="BodyText"/>
        <w:ind w:left="120"/>
      </w:pPr>
      <w:r>
        <w:rPr/>
        <w:t>四、重大疾病：指符合下列定义的疾病、疾病状态或手术。</w:t>
      </w:r>
    </w:p>
    <w:p>
      <w:pPr>
        <w:pStyle w:val="BodyText"/>
        <w:spacing w:before="11"/>
        <w:rPr>
          <w:sz w:val="24"/>
        </w:rPr>
      </w:pPr>
    </w:p>
    <w:p>
      <w:pPr>
        <w:pStyle w:val="BodyText"/>
        <w:spacing w:before="1"/>
        <w:ind w:left="120"/>
      </w:pPr>
      <w:r>
        <w:rPr/>
        <w:t>1）恶性肿瘤</w:t>
      </w:r>
    </w:p>
    <w:p>
      <w:pPr>
        <w:pStyle w:val="BodyText"/>
        <w:spacing w:line="285" w:lineRule="auto" w:before="43"/>
        <w:ind w:left="120" w:right="105"/>
        <w:jc w:val="both"/>
      </w:pPr>
      <w:r>
        <w:rPr>
          <w:spacing w:val="-6"/>
        </w:rPr>
        <w:t>指恶性细胞不受控制的进行性增长和扩散，浸润和破坏周围正常组织，可以经血管、淋巴管和体腔扩散转移到身体其他部位</w:t>
      </w:r>
      <w:r>
        <w:rPr>
          <w:spacing w:val="-5"/>
        </w:rPr>
        <w:t>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8"/>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ind w:left="120"/>
        <w:jc w:val="both"/>
      </w:pPr>
      <w:r>
        <w:rPr/>
        <w:t>2）急性心肌梗塞</w:t>
      </w:r>
    </w:p>
    <w:p>
      <w:pPr>
        <w:pStyle w:val="BodyText"/>
        <w:spacing w:before="42"/>
        <w:ind w:left="120"/>
        <w:jc w:val="both"/>
      </w:pPr>
      <w:r>
        <w:rPr/>
        <w:t>指因冠状动脉阻塞导致的相应区域供血不足造成部分心肌坏死。须满足下列至少三项条件：</w:t>
      </w:r>
    </w:p>
    <w:p>
      <w:pPr>
        <w:pStyle w:val="BodyText"/>
        <w:spacing w:before="47"/>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7"/>
        <w:ind w:left="120"/>
        <w:jc w:val="both"/>
      </w:pPr>
      <w:r>
        <w:rPr/>
        <w:t>（4）发病九十天后，经检查证实左心室功能降低，如左心室射血分数低于 50%。</w:t>
      </w:r>
    </w:p>
    <w:p>
      <w:pPr>
        <w:pStyle w:val="BodyText"/>
        <w:spacing w:before="6"/>
        <w:rPr>
          <w:sz w:val="24"/>
        </w:rPr>
      </w:pPr>
    </w:p>
    <w:p>
      <w:pPr>
        <w:pStyle w:val="BodyText"/>
        <w:spacing w:before="1"/>
        <w:ind w:left="120"/>
        <w:jc w:val="both"/>
      </w:pPr>
      <w:r>
        <w:rPr/>
        <w:t>3）脑中风后遗症</w:t>
      </w:r>
    </w:p>
    <w:p>
      <w:pPr>
        <w:pStyle w:val="BodyText"/>
        <w:spacing w:line="283" w:lineRule="auto" w:before="47"/>
        <w:ind w:left="120" w:right="104"/>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10"/>
        <w:ind w:left="120" w:right="0" w:firstLine="0"/>
        <w:jc w:val="both"/>
        <w:rPr>
          <w:sz w:val="18"/>
        </w:rPr>
      </w:pPr>
      <w:r>
        <w:rPr>
          <w:sz w:val="18"/>
        </w:rPr>
        <w:t>（1）一肢或一肢以上</w:t>
      </w:r>
      <w:r>
        <w:rPr>
          <w:b/>
          <w:sz w:val="18"/>
        </w:rPr>
        <w:t>肢体机能完全丧失</w:t>
      </w:r>
      <w:r>
        <w:rPr>
          <w:sz w:val="18"/>
        </w:rPr>
        <w:t>（释义十七）；</w:t>
      </w:r>
    </w:p>
    <w:p>
      <w:pPr>
        <w:spacing w:before="47"/>
        <w:ind w:left="119" w:right="0" w:firstLine="0"/>
        <w:jc w:val="both"/>
        <w:rPr>
          <w:sz w:val="18"/>
        </w:rPr>
      </w:pPr>
      <w:r>
        <w:rPr>
          <w:sz w:val="18"/>
        </w:rPr>
        <w:t>（2）</w:t>
      </w:r>
      <w:r>
        <w:rPr>
          <w:b/>
          <w:sz w:val="18"/>
        </w:rPr>
        <w:t>语言能力或咀嚼吞咽能力完全丧失</w:t>
      </w:r>
      <w:r>
        <w:rPr>
          <w:sz w:val="18"/>
        </w:rPr>
        <w:t>（释义十八）；</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（释义十九）中的三项或三项以上。</w:t>
      </w:r>
    </w:p>
    <w:p>
      <w:pPr>
        <w:pStyle w:val="BodyText"/>
        <w:spacing w:before="12"/>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6"/>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指双肾功能慢性不可逆性衰竭，达到尿毒症期，经诊断后已经进行了至少九十天的规律性透析治疗或实施了肾脏移植手术。</w:t>
      </w:r>
    </w:p>
    <w:p>
      <w:pPr>
        <w:pStyle w:val="BodyText"/>
        <w:spacing w:before="11"/>
        <w:rPr>
          <w:sz w:val="24"/>
        </w:rPr>
      </w:pPr>
    </w:p>
    <w:p>
      <w:pPr>
        <w:pStyle w:val="BodyText"/>
        <w:spacing w:before="1"/>
        <w:ind w:left="120"/>
        <w:jc w:val="both"/>
      </w:pPr>
      <w:r>
        <w:rPr/>
        <w:t>7）多个肢体缺失</w:t>
      </w:r>
    </w:p>
    <w:p>
      <w:pPr>
        <w:pStyle w:val="BodyText"/>
        <w:spacing w:before="43"/>
        <w:ind w:left="120"/>
        <w:jc w:val="both"/>
      </w:pPr>
      <w:r>
        <w:rPr/>
        <w:t>指因疾病或意外伤害导致两个或两个以上肢体自腕关节或踝关节近端（靠近躯干端）以上完全性断离。</w:t>
      </w:r>
    </w:p>
    <w:p>
      <w:pPr>
        <w:pStyle w:val="BodyText"/>
        <w:spacing w:before="12"/>
        <w:rPr>
          <w:sz w:val="24"/>
        </w:rPr>
      </w:pPr>
    </w:p>
    <w:p>
      <w:pPr>
        <w:pStyle w:val="BodyText"/>
        <w:ind w:left="120"/>
        <w:jc w:val="both"/>
      </w:pPr>
      <w:r>
        <w:rPr/>
        <w:t>8）急性或亚急性重症肝炎</w:t>
      </w:r>
    </w:p>
    <w:p>
      <w:pPr>
        <w:pStyle w:val="BodyText"/>
        <w:rPr>
          <w:sz w:val="20"/>
        </w:rPr>
      </w:pPr>
    </w:p>
    <w:p>
      <w:pPr>
        <w:pStyle w:val="BodyText"/>
        <w:rPr>
          <w:sz w:val="20"/>
        </w:rPr>
      </w:pPr>
    </w:p>
    <w:p>
      <w:pPr>
        <w:pStyle w:val="BodyText"/>
        <w:spacing w:before="11"/>
      </w:pPr>
    </w:p>
    <w:p>
      <w:pPr>
        <w:pStyle w:val="Heading2"/>
        <w:ind w:left="120"/>
      </w:pPr>
      <w:r>
        <w:rPr>
          <w:rFonts w:ascii="宋体" w:eastAsia="宋体" w:hint="eastAsia"/>
        </w:rPr>
        <w:t>条款编号</w:t>
      </w:r>
      <w:r>
        <w:rPr/>
        <w:t>: H2172-01</w:t>
      </w:r>
    </w:p>
    <w:p>
      <w:pPr>
        <w:spacing w:after="0"/>
        <w:sectPr>
          <w:pgSz w:w="11910" w:h="16840"/>
          <w:pgMar w:top="1000" w:bottom="280" w:left="960" w:right="1000"/>
        </w:sectPr>
      </w:pPr>
    </w:p>
    <w:p>
      <w:pPr>
        <w:pStyle w:val="BodyText"/>
        <w:spacing w:line="283" w:lineRule="auto" w:before="29"/>
        <w:ind w:left="100" w:right="278"/>
      </w:pPr>
      <w:r>
        <w:rPr/>
        <w:pict>
          <v:group style="position:absolute;margin-left:.119203pt;margin-top:0pt;width:595.1pt;height:833.15pt;mso-position-horizontal-relative:page;mso-position-vertical-relative:page;z-index:-13720"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指因肝炎病毒感染引起肝脏组织弥漫性坏死，导致急性肝功能衰竭，且经血清学或病毒学检查证实，并须满足下列全部条件：</w:t>
      </w:r>
    </w:p>
    <w:p>
      <w:pPr>
        <w:pStyle w:val="BodyText"/>
        <w:spacing w:before="15"/>
        <w:ind w:left="100"/>
        <w:jc w:val="both"/>
      </w:pPr>
      <w:r>
        <w:rPr/>
        <w:t>（1）重度黄疸或黄疸迅速加重；</w:t>
      </w:r>
    </w:p>
    <w:p>
      <w:pPr>
        <w:pStyle w:val="BodyText"/>
        <w:spacing w:before="42"/>
        <w:ind w:left="100"/>
        <w:jc w:val="both"/>
      </w:pPr>
      <w:r>
        <w:rPr/>
        <w:t>（2）肝性脑病；</w:t>
      </w:r>
    </w:p>
    <w:p>
      <w:pPr>
        <w:pStyle w:val="BodyText"/>
        <w:spacing w:before="42"/>
        <w:ind w:left="100"/>
        <w:jc w:val="both"/>
      </w:pPr>
      <w:r>
        <w:rPr/>
        <w:t>（3）B 超或其他影像学检查显示肝脏体积急速萎缩；</w:t>
      </w:r>
    </w:p>
    <w:p>
      <w:pPr>
        <w:pStyle w:val="BodyText"/>
        <w:spacing w:before="47"/>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47"/>
        <w:ind w:left="100"/>
        <w:jc w:val="both"/>
      </w:pPr>
      <w:r>
        <w:rPr/>
        <w:t>脑垂体瘤、脑囊肿、脑血管性疾病不在保障范围内。</w:t>
      </w:r>
    </w:p>
    <w:p>
      <w:pPr>
        <w:pStyle w:val="BodyText"/>
        <w:spacing w:before="6"/>
        <w:rPr>
          <w:sz w:val="24"/>
        </w:rPr>
      </w:pPr>
    </w:p>
    <w:p>
      <w:pPr>
        <w:pStyle w:val="BodyText"/>
        <w:ind w:left="100"/>
        <w:jc w:val="both"/>
      </w:pPr>
      <w:r>
        <w:rPr/>
        <w:t>10）慢性肝功能衰竭失代偿期</w:t>
      </w:r>
    </w:p>
    <w:p>
      <w:pPr>
        <w:pStyle w:val="BodyText"/>
        <w:spacing w:before="47"/>
        <w:ind w:left="100"/>
        <w:jc w:val="both"/>
      </w:pPr>
      <w:r>
        <w:rPr/>
        <w:t>指因慢性肝脏疾病导致肝功能衰竭。须满足下列全部条件：</w:t>
      </w:r>
    </w:p>
    <w:p>
      <w:pPr>
        <w:pStyle w:val="BodyText"/>
        <w:spacing w:before="42"/>
        <w:ind w:left="100"/>
        <w:jc w:val="both"/>
      </w:pPr>
      <w:r>
        <w:rPr/>
        <w:t>（1）持续性黄疸；</w:t>
      </w:r>
    </w:p>
    <w:p>
      <w:pPr>
        <w:pStyle w:val="BodyText"/>
        <w:spacing w:before="42"/>
        <w:ind w:left="100"/>
        <w:jc w:val="both"/>
      </w:pPr>
      <w:r>
        <w:rPr/>
        <w:t>（2）腹水；</w:t>
      </w:r>
    </w:p>
    <w:p>
      <w:pPr>
        <w:pStyle w:val="BodyText"/>
        <w:spacing w:before="47"/>
        <w:ind w:left="100"/>
        <w:jc w:val="both"/>
      </w:pPr>
      <w:r>
        <w:rPr/>
        <w:t>（3）肝性脑病；</w:t>
      </w:r>
    </w:p>
    <w:p>
      <w:pPr>
        <w:pStyle w:val="BodyText"/>
        <w:spacing w:line="288" w:lineRule="auto" w:before="42"/>
        <w:ind w:left="100" w:right="5405"/>
      </w:pPr>
      <w:r>
        <w:rPr/>
        <w:t>（4）充血性脾肿大伴脾功能亢进或食管胃底静脉曲张。因酗酒或药物滥用导致的肝功能衰竭不在保障范围内。</w:t>
      </w:r>
    </w:p>
    <w:p>
      <w:pPr>
        <w:pStyle w:val="BodyText"/>
        <w:spacing w:before="10"/>
        <w:rPr>
          <w:sz w:val="21"/>
        </w:rPr>
      </w:pPr>
    </w:p>
    <w:p>
      <w:pPr>
        <w:pStyle w:val="BodyText"/>
        <w:ind w:left="100"/>
      </w:pPr>
      <w:r>
        <w:rPr/>
        <w:t>11）脑炎后遗症或脑膜炎后遗症</w:t>
      </w:r>
    </w:p>
    <w:p>
      <w:pPr>
        <w:pStyle w:val="BodyText"/>
        <w:spacing w:line="283" w:lineRule="auto" w:before="47"/>
        <w:ind w:left="100" w:right="106" w:hanging="1"/>
      </w:pPr>
      <w:r>
        <w:rPr>
          <w:spacing w:val="-6"/>
        </w:rPr>
        <w:t>指因患脑炎或脑膜炎导致的神经系统永久性的功能障碍。神经系统永久性的功能障碍，指疾病确诊一百八十天后，仍遗留下</w:t>
      </w:r>
      <w:r>
        <w:rPr>
          <w:spacing w:val="-5"/>
        </w:rPr>
        <w:t>列一种或一种以上障碍：</w:t>
      </w:r>
    </w:p>
    <w:p>
      <w:pPr>
        <w:pStyle w:val="BodyText"/>
        <w:spacing w:before="10"/>
        <w:ind w:left="100"/>
        <w:jc w:val="both"/>
      </w:pPr>
      <w:r>
        <w:rPr/>
        <w:t>（1）一肢或一肢以上肢体机能完全丧失；</w:t>
      </w:r>
    </w:p>
    <w:p>
      <w:pPr>
        <w:pStyle w:val="BodyText"/>
        <w:spacing w:before="47"/>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spacing w:before="1"/>
        <w:ind w:left="100"/>
        <w:jc w:val="both"/>
      </w:pPr>
      <w:r>
        <w:rPr/>
        <w:t>12）深度昏迷</w:t>
      </w:r>
    </w:p>
    <w:p>
      <w:pPr>
        <w:pStyle w:val="BodyText"/>
        <w:spacing w:before="42"/>
        <w:ind w:left="100"/>
        <w:jc w:val="both"/>
      </w:pPr>
      <w:r>
        <w:rPr/>
        <w:t>指因疾病或意外伤害导致的意识丧失，对外界刺激和体内需求均无反应，昏迷程度按照格拉斯哥昏迷分级（Glasgow  coma</w:t>
      </w:r>
    </w:p>
    <w:p>
      <w:pPr>
        <w:pStyle w:val="BodyText"/>
        <w:spacing w:line="283" w:lineRule="auto" w:before="47"/>
        <w:ind w:left="100" w:right="2621" w:hanging="1"/>
      </w:pPr>
      <w:r>
        <w:rPr/>
        <w:t>scale）</w:t>
      </w:r>
      <w:r>
        <w:rPr>
          <w:spacing w:val="-10"/>
        </w:rPr>
        <w:t>结果为 </w:t>
      </w:r>
      <w:r>
        <w:rPr/>
        <w:t>5</w:t>
      </w:r>
      <w:r>
        <w:rPr>
          <w:spacing w:val="-18"/>
        </w:rPr>
        <w:t> 分或 </w:t>
      </w:r>
      <w:r>
        <w:rPr/>
        <w:t>5</w:t>
      </w:r>
      <w:r>
        <w:rPr>
          <w:spacing w:val="-11"/>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5"/>
        <w:rPr>
          <w:sz w:val="22"/>
        </w:rPr>
      </w:pPr>
    </w:p>
    <w:p>
      <w:pPr>
        <w:pStyle w:val="BodyText"/>
        <w:spacing w:before="1"/>
        <w:ind w:left="100"/>
      </w:pPr>
      <w:r>
        <w:rPr/>
        <w:t>13）双耳失聪</w:t>
      </w:r>
    </w:p>
    <w:p>
      <w:pPr>
        <w:pStyle w:val="BodyText"/>
        <w:spacing w:line="283" w:lineRule="auto" w:before="43"/>
        <w:ind w:left="100" w:right="139"/>
      </w:pPr>
      <w:r>
        <w:rPr>
          <w:spacing w:val="-6"/>
        </w:rPr>
        <w:t>指因疾病或意外伤害导致双耳听力</w:t>
      </w:r>
      <w:r>
        <w:rPr>
          <w:b/>
        </w:rPr>
        <w:t>永久不可逆</w:t>
      </w:r>
      <w:r>
        <w:rPr>
          <w:spacing w:val="-5"/>
        </w:rPr>
        <w:t>（</w:t>
      </w:r>
      <w:r>
        <w:rPr>
          <w:spacing w:val="-3"/>
        </w:rPr>
        <w:t>释义二十</w:t>
      </w:r>
      <w:r>
        <w:rPr>
          <w:spacing w:val="-5"/>
        </w:rPr>
        <w:t>）</w:t>
      </w:r>
      <w:r>
        <w:rPr>
          <w:spacing w:val="-7"/>
        </w:rPr>
        <w:t>性丧失，在 </w:t>
      </w:r>
      <w:r>
        <w:rPr/>
        <w:t>500</w:t>
      </w:r>
      <w:r>
        <w:rPr>
          <w:spacing w:val="-10"/>
        </w:rPr>
        <w:t> 赫兹、</w:t>
      </w:r>
      <w:r>
        <w:rPr/>
        <w:t>1000</w:t>
      </w:r>
      <w:r>
        <w:rPr>
          <w:spacing w:val="-14"/>
        </w:rPr>
        <w:t> 赫兹和 </w:t>
      </w:r>
      <w:r>
        <w:rPr/>
        <w:t>2000</w:t>
      </w:r>
      <w:r>
        <w:rPr>
          <w:spacing w:val="-7"/>
        </w:rPr>
        <w:t> 赫兹语音频率下，平均</w:t>
      </w:r>
      <w:r>
        <w:rPr>
          <w:spacing w:val="-5"/>
        </w:rPr>
        <w:t>听阈大于九十分贝，且经纯音听力测试、声导抗检测或听觉诱发电位检测等证实。</w:t>
      </w:r>
    </w:p>
    <w:p>
      <w:pPr>
        <w:pStyle w:val="BodyText"/>
        <w:spacing w:before="5"/>
        <w:rPr>
          <w:sz w:val="22"/>
        </w:rPr>
      </w:pPr>
    </w:p>
    <w:p>
      <w:pPr>
        <w:pStyle w:val="BodyText"/>
        <w:ind w:left="100"/>
        <w:jc w:val="both"/>
      </w:pPr>
      <w:r>
        <w:rPr/>
        <w:t>14）双目失明</w:t>
      </w:r>
    </w:p>
    <w:p>
      <w:pPr>
        <w:pStyle w:val="BodyText"/>
        <w:spacing w:before="42"/>
        <w:ind w:left="100"/>
        <w:jc w:val="both"/>
      </w:pPr>
      <w:r>
        <w:rPr/>
        <w:t>指因疾病或意外伤害导致双眼视力永久不可逆性丧失，双眼中较好眼须满足下列至少一项条件：</w:t>
      </w:r>
    </w:p>
    <w:p>
      <w:pPr>
        <w:pStyle w:val="BodyText"/>
        <w:spacing w:before="47"/>
        <w:ind w:left="100"/>
        <w:jc w:val="both"/>
      </w:pPr>
      <w:r>
        <w:rPr/>
        <w:t>（1）眼球缺失或摘除；</w:t>
      </w:r>
    </w:p>
    <w:p>
      <w:pPr>
        <w:pStyle w:val="BodyText"/>
        <w:spacing w:before="42"/>
        <w:ind w:left="100"/>
        <w:jc w:val="both"/>
      </w:pPr>
      <w:r>
        <w:rPr/>
        <w:t>（2）矫正视力低于 0.02（采用国际标准视力表，如果使用其他视力表应进行换算）；</w:t>
      </w:r>
    </w:p>
    <w:p>
      <w:pPr>
        <w:pStyle w:val="BodyText"/>
        <w:spacing w:before="42"/>
        <w:ind w:left="100"/>
        <w:jc w:val="both"/>
      </w:pPr>
      <w:r>
        <w:rPr/>
        <w:t>（3）视野半径小于 5 度。</w:t>
      </w:r>
    </w:p>
    <w:p>
      <w:pPr>
        <w:pStyle w:val="BodyText"/>
        <w:spacing w:before="11"/>
        <w:rPr>
          <w:sz w:val="24"/>
        </w:rPr>
      </w:pPr>
    </w:p>
    <w:p>
      <w:pPr>
        <w:pStyle w:val="BodyText"/>
        <w:ind w:left="100"/>
        <w:jc w:val="both"/>
      </w:pPr>
      <w:r>
        <w:rPr/>
        <w:t>15）瘫痪</w:t>
      </w:r>
    </w:p>
    <w:p>
      <w:pPr>
        <w:pStyle w:val="BodyText"/>
        <w:spacing w:line="283" w:lineRule="auto" w:before="47"/>
        <w:ind w:left="100" w:right="106"/>
      </w:pPr>
      <w:r>
        <w:rPr>
          <w:spacing w:val="-6"/>
        </w:rPr>
        <w:t>指因疾病或意外伤害导致两肢或两肢以上肢体机能永久完全丧失。肢体机能永久完全丧失，指疾病确诊一百八十天后或意外</w:t>
      </w:r>
      <w:r>
        <w:rPr>
          <w:spacing w:val="-5"/>
        </w:rPr>
        <w:t>伤害发生一百八十天后，每肢三大关节中的两大关节仍然完全僵硬，或不能随意识活动。</w:t>
      </w:r>
    </w:p>
    <w:p>
      <w:pPr>
        <w:pStyle w:val="BodyText"/>
        <w:spacing w:before="5"/>
        <w:rPr>
          <w:sz w:val="22"/>
        </w:rPr>
      </w:pPr>
    </w:p>
    <w:p>
      <w:pPr>
        <w:pStyle w:val="BodyText"/>
        <w:ind w:left="100"/>
        <w:jc w:val="both"/>
      </w:pPr>
      <w:r>
        <w:rPr/>
        <w:t>16）心脏瓣膜手术</w:t>
      </w:r>
    </w:p>
    <w:p>
      <w:pPr>
        <w:pStyle w:val="BodyText"/>
        <w:spacing w:before="42"/>
        <w:ind w:left="100"/>
        <w:jc w:val="both"/>
      </w:pPr>
      <w:r>
        <w:rPr/>
        <w:t>指为治疗心脏瓣膜疾病，实际实施了开胸进行的心脏瓣膜置换或修复的手术。</w:t>
      </w:r>
    </w:p>
    <w:p>
      <w:pPr>
        <w:pStyle w:val="BodyText"/>
        <w:rPr>
          <w:sz w:val="20"/>
        </w:rPr>
      </w:pPr>
    </w:p>
    <w:p>
      <w:pPr>
        <w:pStyle w:val="BodyText"/>
        <w:spacing w:before="7"/>
        <w:rPr>
          <w:sz w:val="17"/>
        </w:rPr>
      </w:pPr>
    </w:p>
    <w:p>
      <w:pPr>
        <w:pStyle w:val="Heading2"/>
        <w:spacing w:before="47"/>
      </w:pPr>
      <w:r>
        <w:rPr>
          <w:rFonts w:ascii="宋体" w:eastAsia="宋体" w:hint="eastAsia"/>
        </w:rPr>
        <w:t>条款编号</w:t>
      </w:r>
      <w:r>
        <w:rPr/>
        <w:t>: H2172-01</w:t>
      </w:r>
    </w:p>
    <w:p>
      <w:pPr>
        <w:spacing w:after="0"/>
        <w:sectPr>
          <w:pgSz w:w="11910" w:h="16840"/>
          <w:pgMar w:top="1000" w:bottom="280" w:left="980" w:right="1000"/>
        </w:sectPr>
      </w:pPr>
    </w:p>
    <w:p>
      <w:pPr>
        <w:pStyle w:val="BodyText"/>
        <w:spacing w:before="27"/>
        <w:ind w:left="100"/>
      </w:pPr>
      <w:r>
        <w:rPr/>
        <w:pict>
          <v:group style="position:absolute;margin-left:.119203pt;margin-top:0pt;width:595.1pt;height:833.15pt;mso-position-horizontal-relative:page;mso-position-vertical-relative:page;z-index:-1369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17）严重阿尔茨海默病</w:t>
      </w:r>
    </w:p>
    <w:p>
      <w:pPr>
        <w:pStyle w:val="BodyText"/>
        <w:spacing w:line="283" w:lineRule="auto" w:before="47"/>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15"/>
        <w:ind w:left="100"/>
      </w:pPr>
      <w:r>
        <w:rPr/>
        <w:t>神经官能症和精神疾病不在保障范围内。</w:t>
      </w:r>
    </w:p>
    <w:p>
      <w:pPr>
        <w:pStyle w:val="BodyText"/>
        <w:spacing w:before="12"/>
        <w:rPr>
          <w:sz w:val="24"/>
        </w:rPr>
      </w:pPr>
    </w:p>
    <w:p>
      <w:pPr>
        <w:pStyle w:val="BodyText"/>
        <w:ind w:left="100"/>
      </w:pPr>
      <w:r>
        <w:rPr/>
        <w:t>18）严重脑损伤</w:t>
      </w:r>
    </w:p>
    <w:p>
      <w:pPr>
        <w:pStyle w:val="BodyText"/>
        <w:spacing w:line="285" w:lineRule="auto" w:before="42"/>
        <w:ind w:left="100" w:right="106"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等影像学检查证实。神经系统永久性的功能障碍，指脑损伤一百八十天后，仍遗留下列一种或一种以上障碍：</w:t>
      </w:r>
    </w:p>
    <w:p>
      <w:pPr>
        <w:pStyle w:val="BodyText"/>
        <w:spacing w:before="8"/>
        <w:ind w:left="100"/>
      </w:pPr>
      <w:r>
        <w:rPr/>
        <w:t>（1）一肢或一肢以上肢体机能完全丧失；</w:t>
      </w:r>
    </w:p>
    <w:p>
      <w:pPr>
        <w:pStyle w:val="BodyText"/>
        <w:spacing w:before="43"/>
        <w:ind w:left="100"/>
      </w:pPr>
      <w:r>
        <w:rPr/>
        <w:t>（2）语言能力或咀嚼吞咽能力完全丧失；</w:t>
      </w:r>
    </w:p>
    <w:p>
      <w:pPr>
        <w:pStyle w:val="BodyText"/>
        <w:spacing w:before="48"/>
        <w:ind w:left="100"/>
      </w:pPr>
      <w:r>
        <w:rPr/>
        <w:t>（3）自主生活能力完全丧失，无法独立完成六项基本日常生活活动中的三项或三项以上。</w:t>
      </w:r>
    </w:p>
    <w:p>
      <w:pPr>
        <w:pStyle w:val="BodyText"/>
        <w:spacing w:before="7"/>
        <w:rPr>
          <w:sz w:val="24"/>
        </w:rPr>
      </w:pPr>
    </w:p>
    <w:p>
      <w:pPr>
        <w:pStyle w:val="BodyText"/>
        <w:ind w:left="100"/>
      </w:pPr>
      <w:r>
        <w:rPr/>
        <w:t>19）严重帕金森病</w:t>
      </w:r>
    </w:p>
    <w:p>
      <w:pPr>
        <w:pStyle w:val="BodyText"/>
        <w:spacing w:before="47"/>
        <w:ind w:left="100"/>
      </w:pPr>
      <w:r>
        <w:rPr/>
        <w:t>是一种中枢神经系统的退行性疾病，临床表现为震颤麻痹、共济失调等。须满足下列全部条件：</w:t>
      </w:r>
    </w:p>
    <w:p>
      <w:pPr>
        <w:pStyle w:val="BodyText"/>
        <w:spacing w:before="42"/>
        <w:ind w:left="100"/>
      </w:pPr>
      <w:r>
        <w:rPr/>
        <w:t>（1）药物治疗无法控制病情；</w:t>
      </w:r>
    </w:p>
    <w:p>
      <w:pPr>
        <w:pStyle w:val="BodyText"/>
        <w:spacing w:line="288" w:lineRule="auto" w:before="42"/>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1"/>
        <w:rPr>
          <w:sz w:val="22"/>
        </w:rPr>
      </w:pPr>
    </w:p>
    <w:p>
      <w:pPr>
        <w:pStyle w:val="BodyText"/>
        <w:ind w:left="100"/>
      </w:pPr>
      <w:r>
        <w:rPr/>
        <w:t>20）严重Ⅲ度烧伤</w:t>
      </w:r>
    </w:p>
    <w:p>
      <w:pPr>
        <w:pStyle w:val="BodyText"/>
        <w:spacing w:before="42"/>
        <w:ind w:left="100"/>
      </w:pPr>
      <w:r>
        <w:rPr/>
        <w:t>指烧伤程度为Ⅲ度，且Ⅲ度烧伤的面积达到全身体表面积的 20％或 20％以上。体表面积根据《中国新九分法》计算。</w:t>
      </w:r>
    </w:p>
    <w:p>
      <w:pPr>
        <w:pStyle w:val="BodyText"/>
        <w:spacing w:before="11"/>
        <w:rPr>
          <w:sz w:val="24"/>
        </w:rPr>
      </w:pPr>
    </w:p>
    <w:p>
      <w:pPr>
        <w:pStyle w:val="BodyText"/>
        <w:spacing w:before="1"/>
        <w:ind w:left="100"/>
      </w:pPr>
      <w:r>
        <w:rPr/>
        <w:t>21）严重原发性肺动脉高压</w:t>
      </w:r>
    </w:p>
    <w:p>
      <w:pPr>
        <w:pStyle w:val="BodyText"/>
        <w:spacing w:line="283" w:lineRule="auto" w:before="43"/>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spacing w:before="1"/>
        <w:ind w:left="100"/>
      </w:pPr>
      <w:r>
        <w:rPr/>
        <w:t>22）严重运动神经元病</w:t>
      </w:r>
    </w:p>
    <w:p>
      <w:pPr>
        <w:pStyle w:val="BodyText"/>
        <w:spacing w:line="288" w:lineRule="auto" w:before="43"/>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00"/>
      </w:pPr>
      <w:r>
        <w:rPr/>
        <w:t>23）语言能力丧失</w:t>
      </w:r>
    </w:p>
    <w:p>
      <w:pPr>
        <w:pStyle w:val="BodyText"/>
        <w:spacing w:line="283" w:lineRule="auto" w:before="42"/>
        <w:ind w:left="100" w:right="186"/>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14"/>
        <w:ind w:left="100"/>
      </w:pPr>
      <w:r>
        <w:rPr/>
        <w:t>精神心理因素所致的语言能力丧失不在保障范围内。</w:t>
      </w:r>
    </w:p>
    <w:p>
      <w:pPr>
        <w:pStyle w:val="BodyText"/>
        <w:spacing w:before="6"/>
        <w:rPr>
          <w:sz w:val="24"/>
        </w:rPr>
      </w:pPr>
    </w:p>
    <w:p>
      <w:pPr>
        <w:pStyle w:val="BodyText"/>
        <w:ind w:left="100"/>
      </w:pPr>
      <w:r>
        <w:rPr/>
        <w:t>24）重型再生障碍性贫血</w:t>
      </w:r>
    </w:p>
    <w:p>
      <w:pPr>
        <w:pStyle w:val="BodyText"/>
        <w:spacing w:before="47"/>
        <w:ind w:left="100"/>
      </w:pPr>
      <w:r>
        <w:rPr/>
        <w:t>指因骨髓造血功能慢性持续性衰竭导致的贫血、中性粒细胞减少及血小板减少。须满足下列全部条件：</w:t>
      </w:r>
    </w:p>
    <w:p>
      <w:pPr>
        <w:pStyle w:val="BodyText"/>
        <w:spacing w:before="42"/>
        <w:ind w:left="100"/>
      </w:pPr>
      <w:r>
        <w:rPr/>
        <w:t>（1）骨髓穿刺检查或骨髓活检结果支持诊断；</w:t>
      </w:r>
    </w:p>
    <w:p>
      <w:pPr>
        <w:pStyle w:val="BodyText"/>
        <w:spacing w:before="42"/>
        <w:ind w:left="100"/>
      </w:pPr>
      <w:r>
        <w:rPr/>
        <w:t>（2）外周血象须具备以下三项条件：</w:t>
      </w:r>
    </w:p>
    <w:p>
      <w:pPr>
        <w:pStyle w:val="BodyText"/>
        <w:spacing w:before="47"/>
        <w:ind w:left="552"/>
      </w:pPr>
      <w:r>
        <w:rPr/>
        <w:t>① 中性粒细胞绝对值≤0.5×10</w:t>
      </w:r>
      <w:r>
        <w:rPr>
          <w:position w:val="9"/>
          <w:sz w:val="9"/>
        </w:rPr>
        <w:t>9</w:t>
      </w:r>
      <w:r>
        <w:rPr/>
        <w:t>/L；</w:t>
      </w:r>
    </w:p>
    <w:p>
      <w:pPr>
        <w:pStyle w:val="BodyText"/>
        <w:spacing w:before="42"/>
        <w:ind w:left="551"/>
      </w:pPr>
      <w:r>
        <w:rPr/>
        <w:t>② 网织红细胞＜1%；</w:t>
      </w:r>
    </w:p>
    <w:p>
      <w:pPr>
        <w:pStyle w:val="BodyText"/>
        <w:spacing w:before="42"/>
        <w:ind w:left="536" w:right="6878"/>
        <w:jc w:val="center"/>
      </w:pPr>
      <w:r>
        <w:rPr/>
        <w:t>③ 血小板绝对值≤20×10</w:t>
      </w:r>
      <w:r>
        <w:rPr>
          <w:position w:val="9"/>
          <w:sz w:val="9"/>
        </w:rPr>
        <w:t>9</w:t>
      </w:r>
      <w:r>
        <w:rPr/>
        <w:t>/L。</w:t>
      </w:r>
    </w:p>
    <w:p>
      <w:pPr>
        <w:pStyle w:val="BodyText"/>
        <w:spacing w:before="11"/>
        <w:rPr>
          <w:sz w:val="24"/>
        </w:rPr>
      </w:pPr>
    </w:p>
    <w:p>
      <w:pPr>
        <w:pStyle w:val="BodyText"/>
        <w:ind w:left="100"/>
      </w:pPr>
      <w:r>
        <w:rPr/>
        <w:t>25）主动脉手术</w:t>
      </w:r>
    </w:p>
    <w:p>
      <w:pPr>
        <w:pStyle w:val="BodyText"/>
        <w:spacing w:line="283" w:lineRule="auto" w:before="47"/>
        <w:ind w:left="10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ind w:left="100"/>
      </w:pPr>
      <w:r>
        <w:rPr/>
        <w:t>动脉内血管成形术不在保障范围内。</w:t>
      </w:r>
    </w:p>
    <w:p>
      <w:pPr>
        <w:pStyle w:val="BodyText"/>
        <w:spacing w:before="12"/>
        <w:rPr>
          <w:sz w:val="24"/>
        </w:rPr>
      </w:pPr>
    </w:p>
    <w:p>
      <w:pPr>
        <w:spacing w:before="0"/>
        <w:ind w:left="100" w:right="0" w:firstLine="0"/>
        <w:jc w:val="left"/>
        <w:rPr>
          <w:b/>
          <w:sz w:val="18"/>
        </w:rPr>
      </w:pPr>
      <w:r>
        <w:rPr>
          <w:b/>
          <w:sz w:val="18"/>
        </w:rPr>
        <w:t>上述重大疾病（包括手术）的定义依照中国保险行业协会制定的《重大疾病保险的疾病定义使用规范》。</w:t>
      </w:r>
    </w:p>
    <w:p>
      <w:pPr>
        <w:pStyle w:val="BodyText"/>
        <w:rPr>
          <w:b/>
          <w:sz w:val="20"/>
        </w:rPr>
      </w:pPr>
    </w:p>
    <w:p>
      <w:pPr>
        <w:pStyle w:val="BodyText"/>
        <w:spacing w:before="7"/>
        <w:rPr>
          <w:b/>
          <w:sz w:val="17"/>
        </w:rPr>
      </w:pPr>
    </w:p>
    <w:p>
      <w:pPr>
        <w:pStyle w:val="Heading2"/>
      </w:pPr>
      <w:r>
        <w:rPr>
          <w:rFonts w:ascii="宋体" w:eastAsia="宋体" w:hint="eastAsia"/>
        </w:rPr>
        <w:t>条款编号</w:t>
      </w:r>
      <w:r>
        <w:rPr/>
        <w:t>: H2172-01</w:t>
      </w:r>
    </w:p>
    <w:p>
      <w:pPr>
        <w:spacing w:after="0"/>
        <w:sectPr>
          <w:pgSz w:w="11910" w:h="16840"/>
          <w:pgMar w:top="1280" w:bottom="280" w:left="980" w:right="1000"/>
        </w:sectPr>
      </w:pPr>
    </w:p>
    <w:p>
      <w:pPr>
        <w:pStyle w:val="BodyText"/>
        <w:spacing w:before="27"/>
        <w:ind w:left="120"/>
      </w:pPr>
      <w:r>
        <w:rPr/>
        <w:pict>
          <v:group style="position:absolute;margin-left:.119203pt;margin-top:0pt;width:595.1pt;height:833.15pt;mso-position-horizontal-relative:page;mso-position-vertical-relative:page;z-index:-1367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26）植物人</w:t>
      </w:r>
    </w:p>
    <w:p>
      <w:pPr>
        <w:pStyle w:val="BodyText"/>
        <w:spacing w:before="47"/>
        <w:ind w:left="120"/>
      </w:pPr>
      <w:r>
        <w:rPr/>
        <w:t>指大脑皮质全面坏死，意识完全丧失，但脑干仍保持完好，且此情况持续一个月或一个月以上。</w:t>
      </w:r>
    </w:p>
    <w:p>
      <w:pPr>
        <w:pStyle w:val="BodyText"/>
        <w:spacing w:before="6"/>
        <w:rPr>
          <w:sz w:val="24"/>
        </w:rPr>
      </w:pPr>
    </w:p>
    <w:p>
      <w:pPr>
        <w:pStyle w:val="BodyText"/>
        <w:ind w:left="120"/>
      </w:pPr>
      <w:r>
        <w:rPr/>
        <w:t>27）I 型糖尿病或胰岛素依赖型糖尿病</w:t>
      </w:r>
    </w:p>
    <w:p>
      <w:pPr>
        <w:pStyle w:val="BodyText"/>
        <w:spacing w:line="283" w:lineRule="auto" w:before="47"/>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5"/>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5" w:lineRule="auto" w:before="42"/>
        <w:ind w:left="120" w:right="105"/>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1"/>
        <w:rPr>
          <w:sz w:val="21"/>
        </w:rPr>
      </w:pPr>
    </w:p>
    <w:p>
      <w:pPr>
        <w:pStyle w:val="BodyText"/>
        <w:spacing w:before="1"/>
        <w:ind w:left="120"/>
      </w:pPr>
      <w:r>
        <w:rPr/>
        <w:t>29）严重心肌病</w:t>
      </w:r>
    </w:p>
    <w:p>
      <w:pPr>
        <w:pStyle w:val="BodyText"/>
        <w:spacing w:line="283" w:lineRule="auto" w:before="48"/>
        <w:ind w:left="120" w:right="105"/>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spacing w:before="1"/>
        <w:ind w:left="120"/>
      </w:pPr>
      <w:r>
        <w:rPr/>
        <w:t>30）多样性硬化</w:t>
      </w:r>
    </w:p>
    <w:p>
      <w:pPr>
        <w:pStyle w:val="BodyText"/>
        <w:spacing w:line="288" w:lineRule="auto" w:before="43"/>
        <w:ind w:left="120" w:right="187"/>
      </w:pPr>
      <w:r>
        <w:rPr>
          <w:spacing w:val="-6"/>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7"/>
        <w:ind w:left="120"/>
      </w:pPr>
      <w:r>
        <w:rPr/>
        <w:t>（1）由于视神经、脑干、脊髓损伤而导致的临床表现；</w:t>
      </w:r>
    </w:p>
    <w:p>
      <w:pPr>
        <w:pStyle w:val="BodyText"/>
        <w:spacing w:before="43"/>
        <w:ind w:left="120"/>
      </w:pPr>
      <w:r>
        <w:rPr/>
        <w:t>（2）散在的身体损害的多样性；</w:t>
      </w:r>
    </w:p>
    <w:p>
      <w:pPr>
        <w:pStyle w:val="BodyText"/>
        <w:spacing w:before="47"/>
        <w:ind w:left="120"/>
      </w:pPr>
      <w:r>
        <w:rPr/>
        <w:t>（3）上述症状反复发作、恶化、及神经损伤的病史记录。</w:t>
      </w:r>
    </w:p>
    <w:p>
      <w:pPr>
        <w:pStyle w:val="BodyText"/>
        <w:spacing w:before="6"/>
        <w:rPr>
          <w:sz w:val="24"/>
        </w:rPr>
      </w:pPr>
    </w:p>
    <w:p>
      <w:pPr>
        <w:pStyle w:val="BodyText"/>
        <w:ind w:left="120"/>
      </w:pPr>
      <w:r>
        <w:rPr/>
        <w:t>31）严重急性坏死性胰腺炎</w:t>
      </w:r>
    </w:p>
    <w:p>
      <w:pPr>
        <w:pStyle w:val="BodyText"/>
        <w:spacing w:line="283" w:lineRule="auto" w:before="47"/>
        <w:ind w:left="120"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32）肌营养不良症</w:t>
      </w:r>
    </w:p>
    <w:p>
      <w:pPr>
        <w:pStyle w:val="BodyText"/>
        <w:spacing w:before="42"/>
        <w:ind w:left="120"/>
      </w:pPr>
      <w:r>
        <w:rPr/>
        <w:t>指骨骼肌对称地进行性无力和萎缩，须满足下列全部条件：</w:t>
      </w:r>
    </w:p>
    <w:p>
      <w:pPr>
        <w:pStyle w:val="BodyText"/>
        <w:spacing w:before="47"/>
        <w:ind w:left="120"/>
      </w:pPr>
      <w:r>
        <w:rPr/>
        <w:t>（1）肌电图显示典型肌营养不良症的阳性改变；</w:t>
      </w:r>
    </w:p>
    <w:p>
      <w:pPr>
        <w:pStyle w:val="BodyText"/>
        <w:spacing w:before="42"/>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33）慢性呼吸功能衰竭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7"/>
        <w:ind w:left="120"/>
      </w:pPr>
      <w:r>
        <w:rPr/>
        <w:t>（4）因缺氧必须接受持续的输氧治疗。</w:t>
      </w:r>
    </w:p>
    <w:p>
      <w:pPr>
        <w:pStyle w:val="BodyText"/>
        <w:spacing w:before="6"/>
        <w:rPr>
          <w:sz w:val="24"/>
        </w:rPr>
      </w:pPr>
    </w:p>
    <w:p>
      <w:pPr>
        <w:pStyle w:val="BodyText"/>
        <w:ind w:left="120"/>
      </w:pPr>
      <w:r>
        <w:rPr/>
        <w:t>34）系统性红斑狼疮 － III 型或以上狼疮性肾炎</w:t>
      </w:r>
    </w:p>
    <w:p>
      <w:pPr>
        <w:pStyle w:val="BodyText"/>
        <w:spacing w:before="47"/>
        <w:ind w:left="120"/>
      </w:pPr>
      <w:r>
        <w:rPr/>
        <w:t>系统性红斑狼疮是由多种因素引起，累及多系统的自身免疫性疾病。其特点是生成自身抗体对抗多种自身抗原。</w:t>
      </w:r>
    </w:p>
    <w:p>
      <w:pPr>
        <w:pStyle w:val="BodyText"/>
        <w:spacing w:line="288" w:lineRule="auto" w:before="42"/>
        <w:ind w:left="120" w:right="187"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2"/>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tblGrid>
      <w:tr>
        <w:trPr>
          <w:trHeight w:val="261" w:hRule="atLeast"/>
        </w:trPr>
        <w:tc>
          <w:tcPr>
            <w:tcW w:w="3602" w:type="dxa"/>
          </w:tcPr>
          <w:p>
            <w:pPr>
              <w:pStyle w:val="TableParagraph"/>
              <w:spacing w:line="182" w:lineRule="exact"/>
              <w:rPr>
                <w:sz w:val="18"/>
              </w:rPr>
            </w:pPr>
            <w:r>
              <w:rPr>
                <w:sz w:val="18"/>
              </w:rPr>
              <w:t>I 型 – 轻微病变型狼疮性肾小球肾炎</w:t>
            </w:r>
          </w:p>
        </w:tc>
      </w:tr>
      <w:tr>
        <w:trPr>
          <w:trHeight w:val="261" w:hRule="atLeast"/>
        </w:trPr>
        <w:tc>
          <w:tcPr>
            <w:tcW w:w="3602" w:type="dxa"/>
          </w:tcPr>
          <w:p>
            <w:pPr>
              <w:pStyle w:val="TableParagraph"/>
              <w:spacing w:line="216" w:lineRule="exact" w:before="25"/>
              <w:rPr>
                <w:sz w:val="18"/>
              </w:rPr>
            </w:pPr>
            <w:r>
              <w:rPr>
                <w:sz w:val="18"/>
              </w:rPr>
              <w:t>II 型 –  系膜病变型狼疮性肾小球肾炎</w:t>
            </w:r>
          </w:p>
        </w:tc>
      </w:tr>
    </w:tbl>
    <w:p>
      <w:pPr>
        <w:pStyle w:val="BodyText"/>
      </w:pPr>
    </w:p>
    <w:p>
      <w:pPr>
        <w:pStyle w:val="BodyText"/>
      </w:pPr>
    </w:p>
    <w:p>
      <w:pPr>
        <w:pStyle w:val="BodyText"/>
        <w:spacing w:before="5"/>
        <w:rPr>
          <w:sz w:val="19"/>
        </w:rPr>
      </w:pPr>
    </w:p>
    <w:p>
      <w:pPr>
        <w:pStyle w:val="Heading2"/>
        <w:spacing w:before="0"/>
        <w:ind w:left="120"/>
      </w:pPr>
      <w:r>
        <w:rPr>
          <w:rFonts w:ascii="宋体" w:eastAsia="宋体" w:hint="eastAsia"/>
        </w:rPr>
        <w:t>条款编号</w:t>
      </w:r>
      <w:r>
        <w:rPr/>
        <w:t>: H2172-01</w:t>
      </w:r>
    </w:p>
    <w:p>
      <w:pPr>
        <w:spacing w:after="0"/>
        <w:sectPr>
          <w:pgSz w:w="11910" w:h="16840"/>
          <w:pgMar w:top="1280" w:bottom="280" w:left="960" w:right="1000"/>
        </w:sect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73" w:lineRule="exact"/>
              <w:rPr>
                <w:sz w:val="18"/>
              </w:rPr>
            </w:pPr>
            <w:r>
              <w:rPr>
                <w:sz w:val="18"/>
              </w:rPr>
              <w:t>III 型 – 节段增生型狼疮性肾小球肾炎</w:t>
            </w:r>
          </w:p>
        </w:tc>
      </w:tr>
      <w:tr>
        <w:trPr>
          <w:trHeight w:val="343" w:hRule="atLeast"/>
        </w:trPr>
        <w:tc>
          <w:tcPr>
            <w:tcW w:w="4500" w:type="dxa"/>
          </w:tcPr>
          <w:p>
            <w:pPr>
              <w:pStyle w:val="TableParagraph"/>
              <w:spacing w:before="19"/>
              <w:rPr>
                <w:sz w:val="18"/>
              </w:rPr>
            </w:pPr>
            <w:r>
              <w:rPr>
                <w:sz w:val="18"/>
              </w:rPr>
              <w:t>IV 型 – 弥漫增殖型狼疮性肾小球肾炎</w:t>
            </w:r>
          </w:p>
        </w:tc>
      </w:tr>
      <w:tr>
        <w:trPr>
          <w:trHeight w:val="340" w:hRule="atLeast"/>
        </w:trPr>
        <w:tc>
          <w:tcPr>
            <w:tcW w:w="4500" w:type="dxa"/>
          </w:tcPr>
          <w:p>
            <w:pPr>
              <w:pStyle w:val="TableParagraph"/>
              <w:spacing w:before="17"/>
              <w:rPr>
                <w:sz w:val="18"/>
              </w:rPr>
            </w:pPr>
            <w:r>
              <w:rPr>
                <w:sz w:val="18"/>
              </w:rPr>
              <w:t>V 型 – 广泛的肾小球基底膜增厚狼疮性肾小球肾炎</w:t>
            </w:r>
          </w:p>
        </w:tc>
      </w:tr>
      <w:tr>
        <w:trPr>
          <w:trHeight w:val="261" w:hRule="atLeast"/>
        </w:trPr>
        <w:tc>
          <w:tcPr>
            <w:tcW w:w="4500" w:type="dxa"/>
          </w:tcPr>
          <w:p>
            <w:pPr>
              <w:pStyle w:val="TableParagraph"/>
              <w:spacing w:line="225" w:lineRule="exact" w:before="17"/>
              <w:rPr>
                <w:sz w:val="18"/>
              </w:rPr>
            </w:pPr>
            <w:r>
              <w:rPr>
                <w:sz w:val="18"/>
              </w:rPr>
              <w:t>VI 型 – 肾小球硬化型狼疮性肾小球肾炎</w:t>
            </w:r>
          </w:p>
        </w:tc>
      </w:tr>
    </w:tbl>
    <w:p>
      <w:pPr>
        <w:pStyle w:val="BodyText"/>
        <w:rPr>
          <w:rFonts w:ascii="Times New Roman"/>
          <w:sz w:val="26"/>
        </w:rPr>
      </w:pPr>
      <w:r>
        <w:rPr/>
        <w:pict>
          <v:group style="position:absolute;margin-left:.119203pt;margin-top:0pt;width:595.1pt;height:833.15pt;mso-position-horizontal-relative:page;mso-position-vertical-relative:page;z-index:-1364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p>
    <w:p>
      <w:pPr>
        <w:pStyle w:val="BodyText"/>
        <w:spacing w:line="288" w:lineRule="auto" w:before="47"/>
        <w:ind w:left="120" w:right="105"/>
      </w:pPr>
      <w:r>
        <w:rPr>
          <w:spacing w:val="-5"/>
        </w:rPr>
        <w:t>五、重大疾病保险金给付日：首个重大疾病保险金给付日为重大疾病确诊后的下一个保单月度对应日（若确诊日与保单月度对应日为同一日，则首个重大疾病保险金给付日为确诊日）；以后的重大疾病保险金给付日为当月保单月度对应日。</w:t>
      </w:r>
    </w:p>
    <w:p>
      <w:pPr>
        <w:pStyle w:val="BodyText"/>
        <w:spacing w:before="10"/>
        <w:rPr>
          <w:sz w:val="21"/>
        </w:rPr>
      </w:pPr>
    </w:p>
    <w:p>
      <w:pPr>
        <w:pStyle w:val="BodyText"/>
        <w:spacing w:line="288" w:lineRule="auto"/>
        <w:ind w:left="120" w:right="105"/>
      </w:pPr>
      <w:r>
        <w:rPr>
          <w:spacing w:val="-5"/>
        </w:rPr>
        <w:t>六、保单月度对应日：指保险单所载的生效日在每月对应的同一日。若生效日在每月中的对应日大于当月总日数，则保单月度对应日为当月最后一日。</w:t>
      </w:r>
    </w:p>
    <w:p>
      <w:pPr>
        <w:pStyle w:val="BodyText"/>
        <w:spacing w:before="1"/>
        <w:rPr>
          <w:sz w:val="22"/>
        </w:rPr>
      </w:pPr>
    </w:p>
    <w:p>
      <w:pPr>
        <w:pStyle w:val="BodyText"/>
        <w:spacing w:line="285" w:lineRule="auto"/>
        <w:ind w:left="119" w:right="105"/>
        <w:jc w:val="both"/>
      </w:pPr>
      <w:r>
        <w:rPr>
          <w:spacing w:val="-5"/>
        </w:rPr>
        <w:t>七、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w:t>
      </w:r>
      <w:r>
        <w:rPr>
          <w:spacing w:val="-6"/>
        </w:rPr>
        <w:t>险人时除使用标准体费率外，还将适用次标准体费率——额外的费率并收取额外保险费。本附加合同的有关标准体费率和次</w:t>
      </w:r>
      <w:r>
        <w:rPr>
          <w:spacing w:val="-5"/>
        </w:rPr>
        <w:t>标准体费率均按法律程序报备。</w:t>
      </w:r>
    </w:p>
    <w:p>
      <w:pPr>
        <w:pStyle w:val="BodyText"/>
        <w:spacing w:before="11"/>
        <w:rPr>
          <w:sz w:val="21"/>
        </w:rPr>
      </w:pPr>
    </w:p>
    <w:p>
      <w:pPr>
        <w:pStyle w:val="BodyText"/>
        <w:ind w:left="119"/>
      </w:pPr>
      <w:r>
        <w:rPr/>
        <w:t>八、遗传性疾病</w:t>
      </w:r>
    </w:p>
    <w:p>
      <w:pPr>
        <w:pStyle w:val="BodyText"/>
        <w:spacing w:line="283" w:lineRule="auto" w:before="47"/>
        <w:ind w:left="119"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19"/>
      </w:pPr>
      <w:r>
        <w:rPr/>
        <w:t>九、先天性畸形、变形或染色体异常</w:t>
      </w:r>
    </w:p>
    <w:p>
      <w:pPr>
        <w:pStyle w:val="BodyText"/>
        <w:spacing w:line="283" w:lineRule="auto" w:before="42"/>
        <w:ind w:left="119"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19"/>
      </w:pPr>
      <w:r>
        <w:rPr/>
        <w:t>十、感染艾滋病病毒或患艾滋病</w:t>
      </w:r>
    </w:p>
    <w:p>
      <w:pPr>
        <w:pStyle w:val="BodyText"/>
        <w:spacing w:before="47"/>
        <w:ind w:left="119"/>
      </w:pPr>
      <w:r>
        <w:rPr/>
        <w:t>艾滋病病毒指人类免疫缺陷病毒，英文缩写为HIV。艾滋病指人类免疫缺陷病毒引起的获得性免疫缺陷综合征，英文缩写为</w:t>
      </w:r>
    </w:p>
    <w:p>
      <w:pPr>
        <w:pStyle w:val="BodyText"/>
        <w:spacing w:line="283" w:lineRule="auto" w:before="42"/>
        <w:ind w:left="119"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2"/>
        </w:rPr>
      </w:pPr>
    </w:p>
    <w:p>
      <w:pPr>
        <w:pStyle w:val="BodyText"/>
        <w:spacing w:line="571" w:lineRule="auto"/>
        <w:ind w:left="119" w:right="278"/>
      </w:pPr>
      <w:r>
        <w:rPr>
          <w:spacing w:val="-5"/>
        </w:rPr>
        <w:t>十一、现金价值：指保险单所具有的价值，通常体现为解除合同时，根据精算原理计算的，由本公司退还的那部分金额。十二、利息：本附加合同所指的利息均按借款利率计算。</w:t>
      </w:r>
    </w:p>
    <w:p>
      <w:pPr>
        <w:pStyle w:val="BodyText"/>
        <w:spacing w:before="73"/>
        <w:ind w:left="120"/>
      </w:pPr>
      <w:r>
        <w:rPr/>
        <w:t>十三、申请人：指本附加合同的被保险人、被保险人的继承人或法律规定享有保险金请求权的自然人。</w:t>
      </w:r>
    </w:p>
    <w:p>
      <w:pPr>
        <w:pStyle w:val="BodyText"/>
        <w:spacing w:before="12"/>
        <w:rPr>
          <w:sz w:val="24"/>
        </w:rPr>
      </w:pPr>
    </w:p>
    <w:p>
      <w:pPr>
        <w:pStyle w:val="BodyText"/>
        <w:ind w:left="120"/>
      </w:pPr>
      <w:r>
        <w:rPr/>
        <w:t>十四、医院：指符合下列所有条件的机构，</w:t>
      </w:r>
    </w:p>
    <w:p>
      <w:pPr>
        <w:pStyle w:val="BodyText"/>
        <w:spacing w:before="47"/>
        <w:ind w:left="120"/>
      </w:pPr>
      <w:r>
        <w:rPr/>
        <w:t>（1）拥有合法经营执照；</w:t>
      </w:r>
    </w:p>
    <w:p>
      <w:pPr>
        <w:pStyle w:val="BodyText"/>
        <w:spacing w:before="42"/>
        <w:ind w:left="120"/>
      </w:pPr>
      <w:r>
        <w:rPr/>
        <w:t>（2）设立的主要目的为向受伤者和患病者提供留院治疗和护理服务；</w:t>
      </w:r>
    </w:p>
    <w:p>
      <w:pPr>
        <w:pStyle w:val="BodyText"/>
        <w:spacing w:before="42"/>
        <w:ind w:left="120"/>
      </w:pPr>
      <w:r>
        <w:rPr/>
        <w:t>（3）有合格的医生和护士提供全日二十四小时的医疗和护理服务。</w:t>
      </w:r>
    </w:p>
    <w:p>
      <w:pPr>
        <w:pStyle w:val="BodyText"/>
        <w:spacing w:before="47"/>
        <w:ind w:left="120"/>
      </w:pPr>
      <w:r>
        <w:rPr/>
        <w:t>作为康复医院、诊所、护理、疗养、戒酒、戒毒或类似的医疗机构均不属于本附加合同的医院范围。</w:t>
      </w:r>
    </w:p>
    <w:p>
      <w:pPr>
        <w:pStyle w:val="BodyText"/>
        <w:spacing w:before="7"/>
        <w:rPr>
          <w:sz w:val="24"/>
        </w:rPr>
      </w:pPr>
    </w:p>
    <w:p>
      <w:pPr>
        <w:pStyle w:val="BodyText"/>
        <w:spacing w:line="571" w:lineRule="auto"/>
        <w:ind w:left="120" w:right="1358"/>
      </w:pPr>
      <w:r>
        <w:rPr>
          <w:spacing w:val="-6"/>
        </w:rPr>
        <w:t>十五、意外事故：指因外来的、突发的、非本意的、非疾病的原因而直接且单独地导致被保险人发生事故。</w:t>
      </w:r>
      <w:r>
        <w:rPr>
          <w:spacing w:val="-5"/>
        </w:rPr>
        <w:t>十六、境外：是指除中国大陆以外的国家和地区，该地区包括台湾、香港、澳门地区。</w:t>
      </w:r>
    </w:p>
    <w:p>
      <w:pPr>
        <w:pStyle w:val="BodyText"/>
        <w:spacing w:before="77"/>
        <w:ind w:left="120"/>
      </w:pPr>
      <w:r>
        <w:rPr/>
        <w:t>十七、肢体机能完全丧失</w:t>
      </w:r>
    </w:p>
    <w:p>
      <w:pPr>
        <w:pStyle w:val="BodyText"/>
        <w:spacing w:line="571" w:lineRule="auto" w:before="42"/>
        <w:ind w:left="120" w:right="465"/>
      </w:pPr>
      <w:r>
        <w:rPr>
          <w:spacing w:val="-5"/>
        </w:rPr>
        <w:t>指肢体的三大关节中的两大关节僵硬，或不能随意识活动。肢体是指包括肩关节的整个上肢或包括髋关节的整个下肢。十八、语言能力或咀嚼吞咽能力完全丧失</w:t>
      </w:r>
    </w:p>
    <w:p>
      <w:pPr>
        <w:pStyle w:val="BodyText"/>
        <w:rPr>
          <w:sz w:val="20"/>
        </w:rPr>
      </w:pPr>
    </w:p>
    <w:p>
      <w:pPr>
        <w:pStyle w:val="BodyText"/>
        <w:spacing w:before="5"/>
        <w:rPr>
          <w:sz w:val="22"/>
        </w:rPr>
      </w:pPr>
    </w:p>
    <w:p>
      <w:pPr>
        <w:pStyle w:val="Heading2"/>
        <w:spacing w:before="47"/>
        <w:ind w:left="120"/>
      </w:pPr>
      <w:r>
        <w:rPr>
          <w:rFonts w:ascii="宋体" w:eastAsia="宋体" w:hint="eastAsia"/>
        </w:rPr>
        <w:t>条款编号</w:t>
      </w:r>
      <w:r>
        <w:rPr/>
        <w:t>: H2172-01</w:t>
      </w:r>
    </w:p>
    <w:p>
      <w:pPr>
        <w:spacing w:after="0"/>
        <w:sectPr>
          <w:pgSz w:w="11910" w:h="16840"/>
          <w:pgMar w:top="1120" w:bottom="280" w:left="960" w:right="1000"/>
        </w:sectPr>
      </w:pPr>
    </w:p>
    <w:p>
      <w:pPr>
        <w:pStyle w:val="BodyText"/>
        <w:spacing w:line="283" w:lineRule="auto" w:before="29"/>
        <w:ind w:left="100" w:right="105"/>
      </w:pPr>
      <w:r>
        <w:rPr/>
        <w:pict>
          <v:group style="position:absolute;margin-left:.119203pt;margin-top:0pt;width:595.1pt;height:833.15pt;mso-position-horizontal-relative:page;mso-position-vertical-relative:page;z-index:-13624"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十九、六项基本日常生活活动</w:t>
      </w:r>
    </w:p>
    <w:p>
      <w:pPr>
        <w:pStyle w:val="BodyText"/>
        <w:spacing w:before="42"/>
        <w:ind w:left="100"/>
      </w:pPr>
      <w:r>
        <w:rPr/>
        <w:t>（1）穿衣：自己能够穿衣及脱衣；</w:t>
      </w:r>
    </w:p>
    <w:p>
      <w:pPr>
        <w:pStyle w:val="BodyText"/>
        <w:spacing w:before="47"/>
        <w:ind w:left="100"/>
      </w:pPr>
      <w:r>
        <w:rPr/>
        <w:t>（2）移动：自己从一个房间到另一个房间；</w:t>
      </w:r>
    </w:p>
    <w:p>
      <w:pPr>
        <w:pStyle w:val="BodyText"/>
        <w:spacing w:before="42"/>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rPr>
          <w:sz w:val="24"/>
        </w:rPr>
      </w:pPr>
    </w:p>
    <w:p>
      <w:pPr>
        <w:pStyle w:val="BodyText"/>
        <w:ind w:left="100"/>
      </w:pPr>
      <w:r>
        <w:rPr/>
        <w:t>二十、永久不可逆</w:t>
      </w:r>
    </w:p>
    <w:p>
      <w:pPr>
        <w:pStyle w:val="BodyText"/>
        <w:spacing w:before="42"/>
        <w:ind w:left="100"/>
      </w:pPr>
      <w:r>
        <w:rPr/>
        <w:t>指自疾病确诊或意外伤害发生之日起，经过积极治疗一百八十天后，仍无法通过现有医疗手段恢复。</w:t>
      </w:r>
    </w:p>
    <w:p>
      <w:pPr>
        <w:pStyle w:val="BodyText"/>
        <w:spacing w:before="11"/>
        <w:rPr>
          <w:sz w:val="24"/>
        </w:rPr>
      </w:pPr>
    </w:p>
    <w:p>
      <w:pPr>
        <w:pStyle w:val="BodyText"/>
        <w:ind w:left="536" w:right="512"/>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Heading2"/>
      </w:pPr>
      <w:r>
        <w:rPr>
          <w:rFonts w:ascii="宋体" w:eastAsia="宋体" w:hint="eastAsia"/>
        </w:rPr>
        <w:t>条款编号</w:t>
      </w:r>
      <w:r>
        <w:rPr/>
        <w:t>: H2172-01</w:t>
      </w:r>
    </w:p>
    <w:sectPr>
      <w:pgSz w:w="11910" w:h="16840"/>
      <w:pgMar w:top="100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543"/>
        <w:jc w:val="left"/>
      </w:pPr>
      <w:rPr>
        <w:rFonts w:hint="default" w:ascii="宋体" w:hAnsi="宋体" w:eastAsia="宋体" w:cs="宋体"/>
        <w:w w:val="101"/>
        <w:sz w:val="18"/>
        <w:szCs w:val="18"/>
      </w:rPr>
    </w:lvl>
    <w:lvl w:ilvl="1">
      <w:start w:val="0"/>
      <w:numFmt w:val="bullet"/>
      <w:lvlText w:val="•"/>
      <w:lvlJc w:val="left"/>
      <w:pPr>
        <w:ind w:left="1082" w:hanging="543"/>
      </w:pPr>
      <w:rPr>
        <w:rFonts w:hint="default"/>
      </w:rPr>
    </w:lvl>
    <w:lvl w:ilvl="2">
      <w:start w:val="0"/>
      <w:numFmt w:val="bullet"/>
      <w:lvlText w:val="•"/>
      <w:lvlJc w:val="left"/>
      <w:pPr>
        <w:ind w:left="2064" w:hanging="543"/>
      </w:pPr>
      <w:rPr>
        <w:rFonts w:hint="default"/>
      </w:rPr>
    </w:lvl>
    <w:lvl w:ilvl="3">
      <w:start w:val="0"/>
      <w:numFmt w:val="bullet"/>
      <w:lvlText w:val="•"/>
      <w:lvlJc w:val="left"/>
      <w:pPr>
        <w:ind w:left="3047" w:hanging="543"/>
      </w:pPr>
      <w:rPr>
        <w:rFonts w:hint="default"/>
      </w:rPr>
    </w:lvl>
    <w:lvl w:ilvl="4">
      <w:start w:val="0"/>
      <w:numFmt w:val="bullet"/>
      <w:lvlText w:val="•"/>
      <w:lvlJc w:val="left"/>
      <w:pPr>
        <w:ind w:left="4029" w:hanging="543"/>
      </w:pPr>
      <w:rPr>
        <w:rFonts w:hint="default"/>
      </w:rPr>
    </w:lvl>
    <w:lvl w:ilvl="5">
      <w:start w:val="0"/>
      <w:numFmt w:val="bullet"/>
      <w:lvlText w:val="•"/>
      <w:lvlJc w:val="left"/>
      <w:pPr>
        <w:ind w:left="5012" w:hanging="543"/>
      </w:pPr>
      <w:rPr>
        <w:rFonts w:hint="default"/>
      </w:rPr>
    </w:lvl>
    <w:lvl w:ilvl="6">
      <w:start w:val="0"/>
      <w:numFmt w:val="bullet"/>
      <w:lvlText w:val="•"/>
      <w:lvlJc w:val="left"/>
      <w:pPr>
        <w:ind w:left="5994" w:hanging="543"/>
      </w:pPr>
      <w:rPr>
        <w:rFonts w:hint="default"/>
      </w:rPr>
    </w:lvl>
    <w:lvl w:ilvl="7">
      <w:start w:val="0"/>
      <w:numFmt w:val="bullet"/>
      <w:lvlText w:val="•"/>
      <w:lvlJc w:val="left"/>
      <w:pPr>
        <w:ind w:left="6976" w:hanging="543"/>
      </w:pPr>
      <w:rPr>
        <w:rFonts w:hint="default"/>
      </w:rPr>
    </w:lvl>
    <w:lvl w:ilvl="8">
      <w:start w:val="0"/>
      <w:numFmt w:val="bullet"/>
      <w:lvlText w:val="•"/>
      <w:lvlJc w:val="left"/>
      <w:pPr>
        <w:ind w:left="7959" w:hanging="543"/>
      </w:pPr>
      <w:rPr>
        <w:rFonts w:hint="default"/>
      </w:rPr>
    </w:lvl>
  </w:abstractNum>
  <w:abstractNum w:abstractNumId="0">
    <w:multiLevelType w:val="hybridMultilevel"/>
    <w:lvl w:ilvl="0">
      <w:start w:val="5"/>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6" w:hanging="605"/>
      </w:pPr>
      <w:rPr>
        <w:rFonts w:hint="default"/>
      </w:rPr>
    </w:lvl>
    <w:lvl w:ilvl="2">
      <w:start w:val="0"/>
      <w:numFmt w:val="bullet"/>
      <w:lvlText w:val="•"/>
      <w:lvlJc w:val="left"/>
      <w:pPr>
        <w:ind w:left="2572" w:hanging="605"/>
      </w:pPr>
      <w:rPr>
        <w:rFonts w:hint="default"/>
      </w:rPr>
    </w:lvl>
    <w:lvl w:ilvl="3">
      <w:start w:val="0"/>
      <w:numFmt w:val="bullet"/>
      <w:lvlText w:val="•"/>
      <w:lvlJc w:val="left"/>
      <w:pPr>
        <w:ind w:left="3499" w:hanging="605"/>
      </w:pPr>
      <w:rPr>
        <w:rFonts w:hint="default"/>
      </w:rPr>
    </w:lvl>
    <w:lvl w:ilvl="4">
      <w:start w:val="0"/>
      <w:numFmt w:val="bullet"/>
      <w:lvlText w:val="•"/>
      <w:lvlJc w:val="left"/>
      <w:pPr>
        <w:ind w:left="4425" w:hanging="605"/>
      </w:pPr>
      <w:rPr>
        <w:rFonts w:hint="default"/>
      </w:rPr>
    </w:lvl>
    <w:lvl w:ilvl="5">
      <w:start w:val="0"/>
      <w:numFmt w:val="bullet"/>
      <w:lvlText w:val="•"/>
      <w:lvlJc w:val="left"/>
      <w:pPr>
        <w:ind w:left="5352" w:hanging="605"/>
      </w:pPr>
      <w:rPr>
        <w:rFonts w:hint="default"/>
      </w:rPr>
    </w:lvl>
    <w:lvl w:ilvl="6">
      <w:start w:val="0"/>
      <w:numFmt w:val="bullet"/>
      <w:lvlText w:val="•"/>
      <w:lvlJc w:val="left"/>
      <w:pPr>
        <w:ind w:left="6278" w:hanging="605"/>
      </w:pPr>
      <w:rPr>
        <w:rFonts w:hint="default"/>
      </w:rPr>
    </w:lvl>
    <w:lvl w:ilvl="7">
      <w:start w:val="0"/>
      <w:numFmt w:val="bullet"/>
      <w:lvlText w:val="•"/>
      <w:lvlJc w:val="left"/>
      <w:pPr>
        <w:ind w:left="7204" w:hanging="605"/>
      </w:pPr>
      <w:rPr>
        <w:rFonts w:hint="default"/>
      </w:rPr>
    </w:lvl>
    <w:lvl w:ilvl="8">
      <w:start w:val="0"/>
      <w:numFmt w:val="bullet"/>
      <w:lvlText w:val="•"/>
      <w:lvlJc w:val="left"/>
      <w:pPr>
        <w:ind w:left="8131"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50"/>
      <w:ind w:left="100"/>
      <w:jc w:val="both"/>
      <w:outlineLvl w:val="1"/>
    </w:pPr>
    <w:rPr>
      <w:rFonts w:ascii="宋体" w:hAnsi="宋体" w:eastAsia="宋体" w:cs="宋体"/>
      <w:b/>
      <w:bCs/>
      <w:sz w:val="20"/>
      <w:szCs w:val="20"/>
    </w:rPr>
  </w:style>
  <w:style w:styleId="Heading2" w:type="paragraph">
    <w:name w:val="Heading 2"/>
    <w:basedOn w:val="Normal"/>
    <w:uiPriority w:val="1"/>
    <w:qFormat/>
    <w:pPr>
      <w:spacing w:before="46"/>
      <w:ind w:left="10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50"/>
      <w:ind w:left="724" w:hanging="604"/>
      <w:jc w:val="both"/>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友邦附加保无忧A款分期给付重大疾病保险</dc:title>
  <dcterms:created xsi:type="dcterms:W3CDTF">2018-10-19T23:10:35Z</dcterms:created>
  <dcterms:modified xsi:type="dcterms:W3CDTF">2018-10-19T23:10:35Z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