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619" w:right="0" w:firstLine="0"/>
        <w:jc w:val="left"/>
        <w:rPr>
          <w:rFonts w:ascii="微软雅黑" w:eastAsia="微软雅黑" w:hint="eastAsia"/>
          <w:b/>
          <w:sz w:val="28"/>
        </w:rPr>
      </w:pPr>
      <w:r>
        <w:rPr>
          <w:rFonts w:ascii="微软雅黑" w:eastAsia="微软雅黑" w:hint="eastAsia"/>
          <w:b/>
          <w:w w:val="95"/>
          <w:sz w:val="28"/>
        </w:rPr>
        <w:t>生命附加鑫福人生重大疾病保险</w:t>
      </w:r>
    </w:p>
    <w:p>
      <w:pPr>
        <w:pStyle w:val="BodyText"/>
        <w:spacing w:before="8"/>
        <w:rPr>
          <w:rFonts w:ascii="微软雅黑"/>
          <w:b/>
          <w:sz w:val="25"/>
        </w:rPr>
      </w:pPr>
    </w:p>
    <w:p>
      <w:pPr>
        <w:pStyle w:val="BodyText"/>
        <w:spacing w:before="0"/>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131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pStyle w:val="BodyText"/>
        <w:spacing w:line="273" w:lineRule="auto" w:before="36"/>
        <w:ind w:left="101" w:right="122"/>
        <w:jc w:val="center"/>
      </w:pPr>
      <w:r>
        <w:rPr>
          <w:spacing w:val="-4"/>
        </w:rPr>
        <w:t>解除保险合同会给您造成一定的损失，请您慎重决策................................第十四条</w:t>
      </w:r>
      <w:r>
        <w:rPr>
          <w:spacing w:val="-5"/>
        </w:rPr>
        <w:t>请您特别注意“重大疾病的定义”................................................第十六条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1"/>
        <w:jc w:val="left"/>
        <w:rPr>
          <w:b/>
          <w:sz w:val="21"/>
        </w:rPr>
      </w:pPr>
      <w:r>
        <w:rPr/>
        <w:drawing>
          <wp:anchor distT="0" distB="0" distL="0" distR="0" allowOverlap="1" layoutInCell="1" locked="0" behindDoc="1" simplePos="0" relativeHeight="268422791">
            <wp:simplePos x="0" y="0"/>
            <wp:positionH relativeFrom="page">
              <wp:posOffset>3902201</wp:posOffset>
            </wp:positionH>
            <wp:positionV relativeFrom="paragraph">
              <wp:posOffset>13280</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5"/>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生命附加鑫福人生重大疾病保险合同(以下简称本附加合同)依主保险合同投保人的申请，经生</w:t>
      </w:r>
      <w:r>
        <w:rPr>
          <w:spacing w:val="-4"/>
        </w:rPr>
        <w:t>命人寿保险股份有限公司</w:t>
      </w:r>
      <w:r>
        <w:rPr/>
        <w:t>（以下简称本公司</w:t>
      </w:r>
      <w:r>
        <w:rPr>
          <w:spacing w:val="-18"/>
        </w:rPr>
        <w:t>）</w:t>
      </w:r>
      <w:r>
        <w:rPr>
          <w:spacing w:val="-5"/>
        </w:rPr>
        <w:t>同意，附加于主保险合同后始为有效。本附加合</w:t>
      </w:r>
      <w:r>
        <w:rPr>
          <w:spacing w:val="-7"/>
        </w:rPr>
        <w:t>同包括生命附加鑫福人生重大疾病保险条款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362" w:val="left" w:leader="none"/>
        </w:tabs>
        <w:spacing w:line="273" w:lineRule="auto" w:before="36"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2" w:val="left" w:leader="none"/>
        </w:tabs>
        <w:spacing w:line="268" w:lineRule="auto" w:before="0" w:after="0"/>
        <w:ind w:left="1361" w:right="179"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加合同定义的重大疾病或进行本附加合同定义的手术，且从上述事由发生之日起第三十日二十四时仍生存，本公司将按基本保险金额给付重大疾病保险金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68"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22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同定义的手术，且从上述事由发生之日起第三十日二十四时仍生存，本公司将按基本保险金额给付重大疾病保险金，本附加合同终止。</w:t>
      </w:r>
    </w:p>
    <w:p>
      <w:pPr>
        <w:pStyle w:val="BodyText"/>
        <w:spacing w:before="12"/>
        <w:rPr>
          <w:sz w:val="24"/>
        </w:rPr>
      </w:pPr>
    </w:p>
    <w:p>
      <w:pPr>
        <w:pStyle w:val="BodyText"/>
        <w:spacing w:before="0"/>
        <w:ind w:left="821"/>
      </w:pPr>
      <w:r>
        <w:rPr/>
        <w:t>二、 身故保险金给付</w:t>
      </w:r>
    </w:p>
    <w:p>
      <w:pPr>
        <w:pStyle w:val="ListParagraph"/>
        <w:numPr>
          <w:ilvl w:val="0"/>
          <w:numId w:val="2"/>
        </w:numPr>
        <w:tabs>
          <w:tab w:pos="1421" w:val="left" w:leader="none"/>
          <w:tab w:pos="1422" w:val="left" w:leader="none"/>
        </w:tabs>
        <w:spacing w:line="273" w:lineRule="auto" w:before="37" w:after="0"/>
        <w:ind w:left="1421" w:right="117" w:hanging="420"/>
        <w:jc w:val="left"/>
        <w:rPr>
          <w:sz w:val="21"/>
        </w:rPr>
      </w:pPr>
      <w:r>
        <w:rPr>
          <w:spacing w:val="-2"/>
          <w:sz w:val="21"/>
        </w:rPr>
        <w:t>若被保险人于年满十八周岁之前，并于本附加合同生效日起九十日内</w:t>
      </w:r>
      <w:r>
        <w:rPr>
          <w:sz w:val="21"/>
        </w:rPr>
        <w:t>（含第九十日） 或效力恢复之日起九十日内（含第九十日）因疾病导致身故，本公司将无息退还本附加合同已缴保险费，本附加合同终止；</w:t>
      </w:r>
    </w:p>
    <w:p>
      <w:pPr>
        <w:pStyle w:val="BodyText"/>
        <w:spacing w:before="5"/>
        <w:rPr>
          <w:sz w:val="24"/>
        </w:rPr>
      </w:pPr>
    </w:p>
    <w:p>
      <w:pPr>
        <w:pStyle w:val="ListParagraph"/>
        <w:numPr>
          <w:ilvl w:val="0"/>
          <w:numId w:val="2"/>
        </w:numPr>
        <w:tabs>
          <w:tab w:pos="1422" w:val="left" w:leader="none"/>
        </w:tabs>
        <w:spacing w:line="273" w:lineRule="auto" w:before="0" w:after="0"/>
        <w:ind w:left="1421" w:right="221" w:hanging="420"/>
        <w:jc w:val="both"/>
        <w:rPr>
          <w:sz w:val="21"/>
        </w:rPr>
      </w:pPr>
      <w:r>
        <w:rPr>
          <w:sz w:val="21"/>
        </w:rPr>
        <w:t>若被保险人于年满十八周岁之前，因意外伤害事故导致身故；或者若被保险人于本附加合同生效日起九十日后或效力恢复之日起九十日后，至被保险人于年满十八周岁之前，因疾病导致身故，本公司将按照以下公式给付身故保险金，本附加合同终止：</w:t>
      </w:r>
    </w:p>
    <w:p>
      <w:pPr>
        <w:pStyle w:val="BodyText"/>
        <w:spacing w:before="7"/>
        <w:ind w:left="1887"/>
      </w:pPr>
      <w:r>
        <w:rPr/>
        <w:t>身故保险金给付额 ＝ 已缴每期保险费累积值的加总</w:t>
      </w:r>
    </w:p>
    <w:p>
      <w:pPr>
        <w:pStyle w:val="BodyText"/>
        <w:spacing w:before="22"/>
        <w:ind w:left="1887"/>
      </w:pPr>
      <w:r>
        <w:rPr/>
        <w:t>每期保险费</w:t>
      </w:r>
      <w:r>
        <w:rPr>
          <w:sz w:val="23"/>
        </w:rPr>
        <w:t>累积值 </w:t>
      </w:r>
      <w:r>
        <w:rPr/>
        <w:t>＝ 每期保险费×（1+5%×每期保险费经过年度）</w:t>
      </w:r>
    </w:p>
    <w:p>
      <w:pPr>
        <w:pStyle w:val="BodyText"/>
        <w:spacing w:line="273" w:lineRule="auto" w:before="26"/>
        <w:ind w:left="1467" w:right="221"/>
      </w:pPr>
      <w:r>
        <w:rPr/>
        <w:t>每期保险费经过年度指每期保险费缴费日至被保险人身故时经过的年度，被保险人</w:t>
      </w:r>
      <w:r>
        <w:rPr>
          <w:w w:val="95"/>
        </w:rPr>
        <w:t>身故时的每期保险费经过年度不足一年的，按一年计算</w:t>
      </w:r>
      <w:r>
        <w:rPr>
          <w:rFonts w:ascii="Times New Roman" w:eastAsia="Times New Roman"/>
          <w:w w:val="95"/>
          <w:vertAlign w:val="superscript"/>
        </w:rPr>
        <w:t>2</w:t>
      </w:r>
      <w:r>
        <w:rPr>
          <w:rFonts w:ascii="Times New Roman" w:eastAsia="Times New Roman"/>
          <w:w w:val="95"/>
          <w:vertAlign w:val="baseline"/>
        </w:rPr>
      </w:r>
      <w:r>
        <w:rPr>
          <w:w w:val="95"/>
          <w:vertAlign w:val="baseline"/>
        </w:rPr>
        <w:t>。</w:t>
      </w:r>
    </w:p>
    <w:p>
      <w:pPr>
        <w:pStyle w:val="BodyText"/>
        <w:spacing w:before="12"/>
        <w:rPr>
          <w:sz w:val="22"/>
        </w:rPr>
      </w:pPr>
    </w:p>
    <w:p>
      <w:pPr>
        <w:pStyle w:val="ListParagraph"/>
        <w:numPr>
          <w:ilvl w:val="0"/>
          <w:numId w:val="2"/>
        </w:numPr>
        <w:tabs>
          <w:tab w:pos="1421" w:val="left" w:leader="none"/>
          <w:tab w:pos="1422" w:val="left" w:leader="none"/>
        </w:tabs>
        <w:spacing w:line="273" w:lineRule="auto" w:before="1" w:after="0"/>
        <w:ind w:left="1421" w:right="221" w:hanging="420"/>
        <w:jc w:val="left"/>
        <w:rPr>
          <w:sz w:val="21"/>
        </w:rPr>
      </w:pPr>
      <w:r>
        <w:rPr>
          <w:sz w:val="21"/>
        </w:rPr>
        <w:t>若被保险人于年满十八周岁之后因疾病或意外伤害事故导致身故，本公司将无息退还本附加合同的已缴保险费，本附加合同终止。</w:t>
      </w:r>
    </w:p>
    <w:p>
      <w:pPr>
        <w:pStyle w:val="BodyText"/>
        <w:tabs>
          <w:tab w:pos="941" w:val="left" w:leader="none"/>
        </w:tabs>
        <w:spacing w:line="624" w:lineRule="exact" w:before="66"/>
        <w:ind w:left="101" w:right="1620" w:firstLine="420"/>
        <w:rPr>
          <w:b/>
        </w:rPr>
      </w:pPr>
      <w:r>
        <w:rPr/>
        <w:t>本公司在承担上述保险责任的同时，将从给付的保险金中扣除欠缴的保险费。</w:t>
      </w:r>
      <w:r>
        <w:rPr>
          <w:b/>
        </w:rPr>
        <w:t>第六条</w:t>
        <w:tab/>
        <w:t>责任免除</w:t>
      </w:r>
    </w:p>
    <w:p>
      <w:pPr>
        <w:pStyle w:val="Heading1"/>
        <w:spacing w:line="217" w:lineRule="exact"/>
        <w:ind w:left="641"/>
      </w:pPr>
      <w:r>
        <w:rPr>
          <w:w w:val="95"/>
        </w:rPr>
        <w:t>在本附加合同保险责任开始后的有效期内，因下列情形之一，导致被保险人达到本附加合同</w:t>
      </w:r>
    </w:p>
    <w:p>
      <w:pPr>
        <w:spacing w:line="273" w:lineRule="auto" w:before="37"/>
        <w:ind w:left="641" w:right="178" w:firstLine="0"/>
        <w:jc w:val="left"/>
        <w:rPr>
          <w:b/>
          <w:sz w:val="21"/>
        </w:rPr>
      </w:pPr>
      <w:r>
        <w:rPr>
          <w:b/>
          <w:sz w:val="21"/>
        </w:rPr>
        <w:t>定义的重大疾病之疾病状态、或者被确诊首次患本附加合同定义的重大疾病或进行本附加合</w:t>
      </w:r>
      <w:r>
        <w:rPr>
          <w:b/>
          <w:w w:val="95"/>
          <w:sz w:val="21"/>
        </w:rPr>
        <w:t>同定义的手术、或者导致被保险人身故，本公司不承担保险责任：</w:t>
      </w:r>
    </w:p>
    <w:p>
      <w:pPr>
        <w:spacing w:before="7"/>
        <w:ind w:left="821" w:right="0" w:firstLine="0"/>
        <w:jc w:val="left"/>
        <w:rPr>
          <w:b/>
          <w:sz w:val="21"/>
        </w:rPr>
      </w:pPr>
      <w:r>
        <w:rPr>
          <w:b/>
          <w:sz w:val="21"/>
        </w:rPr>
        <w:t>一、 投保人故意造成被保险人的死亡、伤残或疾病的；</w:t>
      </w:r>
    </w:p>
    <w:p>
      <w:pPr>
        <w:spacing w:before="36"/>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6"/>
        <w:ind w:left="1361" w:right="25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3</w:t>
      </w:r>
      <w:r>
        <w:rPr>
          <w:b/>
          <w:sz w:val="21"/>
        </w:rPr>
        <w:t>；</w:t>
      </w:r>
    </w:p>
    <w:p>
      <w:pPr>
        <w:spacing w:before="37"/>
        <w:ind w:left="821" w:right="0" w:firstLine="0"/>
        <w:jc w:val="left"/>
        <w:rPr>
          <w:b/>
          <w:sz w:val="21"/>
        </w:rPr>
      </w:pPr>
      <w:r>
        <w:rPr>
          <w:b/>
          <w:sz w:val="21"/>
        </w:rPr>
        <w:t>六、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w:t>
      </w:r>
    </w:p>
    <w:p>
      <w:pPr>
        <w:pStyle w:val="BodyText"/>
        <w:spacing w:before="12"/>
        <w:rPr>
          <w:b/>
          <w:sz w:val="22"/>
        </w:rPr>
      </w:pPr>
      <w:r>
        <w:rPr/>
        <w:pict>
          <v:line style="position:absolute;mso-position-horizontal-relative:page;mso-position-vertical-relative:paragraph;z-index:1048;mso-wrap-distance-left:0;mso-wrap-distance-right:0" from="85.080002pt,17.264849pt" to="229.080002pt,17.264849pt" stroked="true" strokeweight=".54001pt" strokecolor="#000000">
            <v:stroke dashstyle="solid"/>
            <w10:wrap type="topAndBottom"/>
          </v:line>
        </w:pict>
      </w:r>
    </w:p>
    <w:p>
      <w:pPr>
        <w:pStyle w:val="ListParagraph"/>
        <w:numPr>
          <w:ilvl w:val="0"/>
          <w:numId w:val="3"/>
        </w:numPr>
        <w:tabs>
          <w:tab w:pos="282" w:val="left" w:leader="none"/>
        </w:tabs>
        <w:spacing w:line="234" w:lineRule="exact" w:before="31"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3" w:lineRule="exact" w:before="0" w:after="0"/>
        <w:ind w:left="101" w:right="0" w:firstLine="0"/>
        <w:jc w:val="left"/>
        <w:rPr>
          <w:sz w:val="18"/>
        </w:rPr>
      </w:pPr>
      <w:r>
        <w:rPr>
          <w:sz w:val="18"/>
        </w:rPr>
        <w:t>若投保人申请过保险合同效力恢复，则申请效力恢复时补缴的保险费按照保险费实际缴纳日开始计算经过年度。</w:t>
      </w:r>
    </w:p>
    <w:p>
      <w:pPr>
        <w:pStyle w:val="ListParagraph"/>
        <w:numPr>
          <w:ilvl w:val="0"/>
          <w:numId w:val="3"/>
        </w:numPr>
        <w:tabs>
          <w:tab w:pos="282" w:val="left" w:leader="none"/>
        </w:tabs>
        <w:spacing w:line="237" w:lineRule="auto" w:before="2"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22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5" w:lineRule="exact" w:before="0" w:after="0"/>
        <w:ind w:left="101" w:right="0" w:firstLine="0"/>
        <w:jc w:val="both"/>
        <w:rPr>
          <w:sz w:val="18"/>
        </w:rPr>
      </w:pPr>
      <w:r>
        <w:rPr>
          <w:sz w:val="18"/>
        </w:rPr>
        <w:t>无有效行驶证：</w:t>
      </w:r>
    </w:p>
    <w:p>
      <w:pPr>
        <w:spacing w:after="0" w:line="235" w:lineRule="exact"/>
        <w:jc w:val="both"/>
        <w:rPr>
          <w:sz w:val="18"/>
        </w:rPr>
        <w:sectPr>
          <w:pgSz w:w="11910" w:h="16840"/>
          <w:pgMar w:header="0" w:footer="776" w:top="1180" w:bottom="960" w:left="1600" w:right="1020"/>
        </w:sectPr>
      </w:pPr>
    </w:p>
    <w:p>
      <w:pPr>
        <w:pStyle w:val="Heading1"/>
        <w:spacing w:line="273" w:lineRule="auto" w:before="12"/>
        <w:ind w:left="821" w:right="4430"/>
      </w:pPr>
      <w:r>
        <w:rPr/>
        <w:t>七、 战争、军事冲突、暴乱或武装叛乱； 八、 核爆炸、核辐射或核污染；</w:t>
      </w:r>
    </w:p>
    <w:p>
      <w:pPr>
        <w:spacing w:before="8"/>
        <w:ind w:left="821" w:right="0" w:firstLine="0"/>
        <w:jc w:val="left"/>
        <w:rPr>
          <w:b/>
          <w:sz w:val="21"/>
        </w:rPr>
      </w:pPr>
      <w:r>
        <w:rPr>
          <w:b/>
          <w:sz w:val="21"/>
        </w:rPr>
        <w:t>九、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十、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8"/>
        <w:rPr>
          <w:b/>
          <w:sz w:val="26"/>
        </w:rPr>
      </w:pPr>
    </w:p>
    <w:p>
      <w:pPr>
        <w:spacing w:line="273" w:lineRule="auto" w:before="0"/>
        <w:ind w:left="510" w:right="130"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11</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8"/>
        <w:ind w:left="0" w:right="0" w:firstLine="0"/>
        <w:jc w:val="center"/>
        <w:rPr>
          <w:b/>
          <w:sz w:val="21"/>
        </w:rPr>
      </w:pPr>
      <w:r>
        <w:rPr>
          <w:b/>
          <w:sz w:val="21"/>
        </w:rPr>
        <w:t>第三章</w:t>
        <w:tab/>
      </w:r>
      <w:r>
        <w:rPr>
          <w:b/>
          <w:w w:val="95"/>
          <w:sz w:val="21"/>
        </w:rPr>
        <w:t>基本保险金额和保险费</w:t>
      </w:r>
    </w:p>
    <w:p>
      <w:pPr>
        <w:pStyle w:val="BodyText"/>
        <w:spacing w:before="9"/>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ind w:left="521"/>
        <w:jc w:val="both"/>
      </w:pPr>
      <w:r>
        <w:rPr/>
        <w:t>本附加合同的基本保险金额由投保人和本公司约定并载明于保险单上。</w:t>
      </w:r>
    </w:p>
    <w:p>
      <w:pPr>
        <w:pStyle w:val="BodyText"/>
        <w:spacing w:before="8"/>
        <w:rPr>
          <w:sz w:val="26"/>
        </w:rPr>
      </w:pPr>
    </w:p>
    <w:p>
      <w:pPr>
        <w:pStyle w:val="BodyText"/>
        <w:spacing w:before="0"/>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before="0"/>
        <w:ind w:left="521" w:right="102"/>
        <w:jc w:val="both"/>
      </w:pPr>
      <w:r>
        <w:rPr>
          <w:spacing w:val="-5"/>
        </w:rPr>
        <w:t>本附加合同的保险费由投保人分期支付，分期支付保险费有五年、十年、十五年、二十年、二</w:t>
      </w:r>
      <w:r>
        <w:rPr>
          <w:spacing w:val="-9"/>
        </w:rPr>
        <w:t>十五年、三十年六种选择，投保人可在投保时选择一种并由本公司载明于保险单上。投保人在支付了首期保险费后，应按本附加合同的约定支付余下各期保险费。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6"/>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0"/>
        <w:rPr>
          <w:sz w:val="20"/>
        </w:rPr>
      </w:pPr>
    </w:p>
    <w:p>
      <w:pPr>
        <w:pStyle w:val="BodyText"/>
        <w:spacing w:before="5"/>
        <w:rPr>
          <w:sz w:val="22"/>
        </w:rPr>
      </w:pPr>
      <w:r>
        <w:rPr/>
        <w:pict>
          <v:line style="position:absolute;mso-position-horizontal-relative:page;mso-position-vertical-relative:paragraph;z-index:1072;mso-wrap-distance-left:0;mso-wrap-distance-right:0" from="85.080002pt,16.926785pt" to="532.980002pt,16.926785pt" stroked="true" strokeweight=".54001pt" strokecolor="#000000">
            <v:stroke dashstyle="solid"/>
            <w10:wrap type="topAndBottom"/>
          </v:line>
        </w:pict>
      </w:r>
    </w:p>
    <w:p>
      <w:pPr>
        <w:spacing w:line="235" w:lineRule="exact" w:before="3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140"/>
        </w:sectPr>
      </w:pPr>
    </w:p>
    <w:p>
      <w:pPr>
        <w:pStyle w:val="Heading1"/>
        <w:spacing w:before="12"/>
        <w:ind w:left="3563" w:right="3663"/>
        <w:jc w:val="center"/>
      </w:pPr>
      <w:r>
        <w:rPr/>
        <w:t>第四章 保险金的申请</w:t>
      </w:r>
    </w:p>
    <w:p>
      <w:pPr>
        <w:pStyle w:val="BodyText"/>
        <w:spacing w:before="9"/>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ind w:left="521"/>
      </w:pPr>
      <w:r>
        <w:rPr/>
        <w:t>投保人或者被保险人可以指定一人或多人为身故保险金受益人。</w:t>
      </w:r>
    </w:p>
    <w:p>
      <w:pPr>
        <w:pStyle w:val="BodyText"/>
        <w:spacing w:line="273" w:lineRule="auto"/>
        <w:ind w:left="521" w:right="130"/>
      </w:pPr>
      <w:r>
        <w:rPr/>
        <w:t>身故保险金受益人为多人时，可以确定受益顺序和受益份额；如果没有确定份额，各受益人按照相等份额享有受益权。</w:t>
      </w:r>
    </w:p>
    <w:p>
      <w:pPr>
        <w:pStyle w:val="BodyText"/>
        <w:spacing w:before="7"/>
        <w:ind w:left="521"/>
      </w:pPr>
      <w:r>
        <w:rPr/>
        <w:t>被保险人为无民事行为能力人或限制民事行为能力人的，可以由其监护人指定受益人。</w:t>
      </w:r>
    </w:p>
    <w:p>
      <w:pPr>
        <w:pStyle w:val="BodyText"/>
        <w:spacing w:before="8"/>
        <w:rPr>
          <w:sz w:val="26"/>
        </w:rPr>
      </w:pPr>
    </w:p>
    <w:p>
      <w:pPr>
        <w:pStyle w:val="BodyText"/>
        <w:spacing w:line="273" w:lineRule="auto" w:before="0"/>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before="0"/>
        <w:ind w:left="461"/>
      </w:pPr>
      <w:r>
        <w:rPr/>
        <w:t>一、 重大疾病保险金给付的申请</w:t>
      </w:r>
    </w:p>
    <w:p>
      <w:pPr>
        <w:pStyle w:val="BodyText"/>
        <w:ind w:left="985"/>
      </w:pPr>
      <w:r>
        <w:rPr/>
        <w:t>在申请重大疾病保险金时，申请人须提供下列证明和资料：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6" w:after="0"/>
        <w:ind w:left="1361" w:right="0" w:hanging="360"/>
        <w:jc w:val="left"/>
        <w:rPr>
          <w:sz w:val="21"/>
        </w:rPr>
      </w:pPr>
      <w:r>
        <w:rPr>
          <w:sz w:val="21"/>
        </w:rPr>
        <w:t>受益人的身份证件；</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最近一期保险费的缴纳凭证；</w:t>
      </w:r>
    </w:p>
    <w:p>
      <w:pPr>
        <w:pStyle w:val="ListParagraph"/>
        <w:numPr>
          <w:ilvl w:val="1"/>
          <w:numId w:val="3"/>
        </w:numPr>
        <w:tabs>
          <w:tab w:pos="1362" w:val="left" w:leader="none"/>
        </w:tabs>
        <w:spacing w:line="273" w:lineRule="auto" w:before="36" w:after="0"/>
        <w:ind w:left="1361" w:right="230" w:hanging="360"/>
        <w:jc w:val="left"/>
        <w:rPr>
          <w:sz w:val="21"/>
        </w:rPr>
      </w:pPr>
      <w:r>
        <w:rPr>
          <w:sz w:val="21"/>
        </w:rPr>
        <w:t>由医院</w:t>
      </w:r>
      <w:r>
        <w:rPr>
          <w:position w:val="11"/>
          <w:sz w:val="11"/>
        </w:rPr>
        <w:t>12</w:t>
      </w:r>
      <w:r>
        <w:rPr>
          <w:sz w:val="21"/>
        </w:rPr>
        <w:t>出具的可证明被保险人患重大疾病的诊断证明书和诊断所患重大疾病必需的检查报告；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11"/>
        <w:rPr>
          <w:sz w:val="29"/>
        </w:rPr>
      </w:pPr>
    </w:p>
    <w:p>
      <w:pPr>
        <w:pStyle w:val="BodyText"/>
        <w:spacing w:before="0"/>
        <w:ind w:left="521"/>
      </w:pPr>
      <w:r>
        <w:rPr/>
        <w:t>二、身故保险金给付的申请</w:t>
      </w:r>
    </w:p>
    <w:p>
      <w:pPr>
        <w:pStyle w:val="BodyText"/>
        <w:spacing w:before="78"/>
        <w:ind w:left="941"/>
      </w:pPr>
      <w:r>
        <w:rPr/>
        <w:t>在申请身故保险金时，申请人须提供下列证明和资料：</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保险金给付申请书；</w:t>
      </w:r>
    </w:p>
    <w:p>
      <w:pPr>
        <w:pStyle w:val="BodyText"/>
        <w:spacing w:before="4"/>
        <w:rPr>
          <w:sz w:val="22"/>
        </w:rPr>
      </w:pPr>
      <w:r>
        <w:rPr/>
        <w:pict>
          <v:line style="position:absolute;mso-position-horizontal-relative:page;mso-position-vertical-relative:paragraph;z-index:1096;mso-wrap-distance-left:0;mso-wrap-distance-right:0" from="85.080002pt,16.886726pt" to="229.080002pt,16.886726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4"/>
        </w:numPr>
        <w:tabs>
          <w:tab w:pos="1362" w:val="left" w:leader="none"/>
        </w:tabs>
        <w:spacing w:line="240" w:lineRule="auto" w:before="12" w:after="0"/>
        <w:ind w:left="1361" w:right="0" w:hanging="360"/>
        <w:jc w:val="left"/>
        <w:rPr>
          <w:sz w:val="21"/>
        </w:rPr>
      </w:pPr>
      <w:r>
        <w:rPr>
          <w:spacing w:val="-1"/>
          <w:sz w:val="21"/>
        </w:rPr>
        <w:t>本附加合同原件或其他保险凭证；</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受益人的身份证件；</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0"/>
          <w:numId w:val="4"/>
        </w:numPr>
        <w:tabs>
          <w:tab w:pos="1362" w:val="left" w:leader="none"/>
        </w:tabs>
        <w:spacing w:line="273" w:lineRule="auto" w:before="37" w:after="0"/>
        <w:ind w:left="1361" w:right="182" w:hanging="360"/>
        <w:jc w:val="left"/>
        <w:rPr>
          <w:sz w:val="21"/>
        </w:rPr>
      </w:pPr>
      <w:r>
        <w:rPr>
          <w:spacing w:val="-7"/>
          <w:sz w:val="21"/>
        </w:rPr>
        <w:t>公安部门、医院或依法有资质的机构出具的被保险人死亡证明文件。若被保险人为宣</w:t>
      </w:r>
      <w:r>
        <w:rPr>
          <w:spacing w:val="-4"/>
          <w:sz w:val="21"/>
        </w:rPr>
        <w:t>告死 亡，须提供人民法院出具的宣告死亡证明文件；</w:t>
      </w:r>
    </w:p>
    <w:p>
      <w:pPr>
        <w:pStyle w:val="ListParagraph"/>
        <w:numPr>
          <w:ilvl w:val="0"/>
          <w:numId w:val="4"/>
        </w:numPr>
        <w:tabs>
          <w:tab w:pos="1362" w:val="left" w:leader="none"/>
        </w:tabs>
        <w:spacing w:line="240" w:lineRule="auto" w:before="7" w:after="0"/>
        <w:ind w:left="1361" w:right="0" w:hanging="360"/>
        <w:jc w:val="left"/>
        <w:rPr>
          <w:sz w:val="21"/>
        </w:rPr>
      </w:pPr>
      <w:r>
        <w:rPr>
          <w:spacing w:val="-1"/>
          <w:sz w:val="21"/>
        </w:rPr>
        <w:t>被保险人的户籍注销证明；</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受益人所能提供的与确认保险事故的性质、原因等相关的其他证明、资料；</w:t>
      </w:r>
    </w:p>
    <w:p>
      <w:pPr>
        <w:pStyle w:val="ListParagraph"/>
        <w:numPr>
          <w:ilvl w:val="0"/>
          <w:numId w:val="4"/>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5"/>
        <w:rPr>
          <w:sz w:val="29"/>
        </w:rPr>
      </w:pPr>
    </w:p>
    <w:p>
      <w:pPr>
        <w:pStyle w:val="BodyText"/>
        <w:spacing w:line="237" w:lineRule="auto" w:before="0"/>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8"/>
        <w:ind w:left="941"/>
      </w:pPr>
      <w:r>
        <w:rPr/>
        <w:t>保险金作为被保险人遗产时，必须提供可证明合法继承权的相关权利文件。</w:t>
      </w:r>
    </w:p>
    <w:p>
      <w:pPr>
        <w:pStyle w:val="BodyText"/>
        <w:spacing w:before="12"/>
        <w:rPr>
          <w:sz w:val="29"/>
        </w:rPr>
      </w:pPr>
    </w:p>
    <w:p>
      <w:pPr>
        <w:pStyle w:val="BodyText"/>
        <w:spacing w:line="273" w:lineRule="auto" w:before="0"/>
        <w:ind w:left="521" w:right="110"/>
      </w:pPr>
      <w:r>
        <w:rPr/>
        <w:t>以上保险金申请所提交的证明和资料不完整的，本公司将及时一次性通知申请人补充提供有关证明和资料。</w:t>
      </w:r>
    </w:p>
    <w:p>
      <w:pPr>
        <w:pStyle w:val="BodyText"/>
        <w:spacing w:before="10"/>
        <w:rPr>
          <w:sz w:val="27"/>
        </w:rPr>
      </w:pPr>
    </w:p>
    <w:p>
      <w:pPr>
        <w:pStyle w:val="BodyText"/>
        <w:spacing w:line="237" w:lineRule="auto" w:before="0"/>
        <w:ind w:left="941" w:right="182" w:hanging="420"/>
        <w:jc w:val="both"/>
      </w:pPr>
      <w:r>
        <w:rPr>
          <w:spacing w:val="-5"/>
        </w:rPr>
        <w:t>三、受益人申请领取重大疾病保险金时，本公司有权聘请医疗专家对被保险人所患的重大疾病进行检查、核实和会诊。</w:t>
      </w:r>
    </w:p>
    <w:p>
      <w:pPr>
        <w:pStyle w:val="BodyText"/>
        <w:spacing w:before="0"/>
        <w:rPr>
          <w:sz w:val="20"/>
        </w:rPr>
      </w:pPr>
    </w:p>
    <w:p>
      <w:pPr>
        <w:pStyle w:val="BodyText"/>
        <w:spacing w:line="237" w:lineRule="auto" w:before="135"/>
        <w:ind w:left="941" w:right="181" w:hanging="420"/>
        <w:jc w:val="both"/>
      </w:pPr>
      <w:r>
        <w:rPr/>
        <w:t>四、本公司在收到保险金给付申请书及合同约定的证明和资料后，将在五个工作日内作出核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82" w:hanging="420"/>
        <w:jc w:val="both"/>
      </w:pPr>
      <w:r>
        <w:rPr>
          <w:spacing w:val="-3"/>
        </w:rPr>
        <w:t>五、受益人向本公司请求给付重大疾病保险金的诉讼时效期间为两年，请求给付身故保险金的</w:t>
      </w:r>
      <w:r>
        <w:rPr>
          <w:spacing w:val="-1"/>
        </w:rPr>
        <w:t>诉讼时效期间为五年,自其知道或者应当知道保险事故发生之日起计算。</w:t>
      </w:r>
    </w:p>
    <w:p>
      <w:pPr>
        <w:pStyle w:val="BodyText"/>
        <w:spacing w:before="11"/>
        <w:rPr>
          <w:sz w:val="29"/>
        </w:rPr>
      </w:pPr>
    </w:p>
    <w:p>
      <w:pPr>
        <w:pStyle w:val="Heading1"/>
        <w:tabs>
          <w:tab w:pos="1181" w:val="left" w:leader="none"/>
        </w:tabs>
      </w:pPr>
      <w:r>
        <w:rPr/>
        <w:t>第十二条</w:t>
        <w:tab/>
        <w:t>司法鉴定</w:t>
      </w:r>
    </w:p>
    <w:p>
      <w:pPr>
        <w:pStyle w:val="BodyText"/>
        <w:spacing w:before="36"/>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0" w:hanging="421"/>
        <w:jc w:val="both"/>
      </w:pPr>
      <w:r>
        <w:rPr/>
        <w:t>一、被保险人的投保年龄以法定证件登记的周岁</w:t>
      </w:r>
      <w:r>
        <w:rPr>
          <w:position w:val="11"/>
          <w:sz w:val="11"/>
        </w:rPr>
        <w:t>13</w:t>
      </w:r>
      <w:r>
        <w:rPr/>
        <w:t>计算。本附加合同可接受的被保险人的投保年龄为出生满三十天以上、五十五周岁以下。</w:t>
      </w:r>
    </w:p>
    <w:p>
      <w:pPr>
        <w:pStyle w:val="BodyText"/>
        <w:spacing w:before="0"/>
        <w:rPr>
          <w:sz w:val="20"/>
        </w:rPr>
      </w:pPr>
    </w:p>
    <w:p>
      <w:pPr>
        <w:pStyle w:val="BodyText"/>
        <w:spacing w:before="131"/>
        <w:ind w:left="521"/>
      </w:pPr>
      <w:r>
        <w:rPr/>
        <w:t>二、投保人在申请投保时，应将与有效身份证件相符的被保险人的出生日期在投保单上填明，</w:t>
      </w:r>
    </w:p>
    <w:p>
      <w:pPr>
        <w:pStyle w:val="BodyText"/>
        <w:spacing w:before="2"/>
        <w:rPr>
          <w:sz w:val="17"/>
        </w:rPr>
      </w:pPr>
      <w:r>
        <w:rPr/>
        <w:pict>
          <v:line style="position:absolute;mso-position-horizontal-relative:page;mso-position-vertical-relative:paragraph;z-index:1120;mso-wrap-distance-left:0;mso-wrap-distance-right:0" from="85.080002pt,13.519261pt" to="229.080002pt,13.519261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before="11"/>
        <w:ind w:left="941"/>
      </w:pPr>
      <w:r>
        <w:rPr/>
        <w:t>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8"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8"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6"/>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079" w:val="left" w:leader="none"/>
        </w:tabs>
        <w:ind w:left="0" w:right="6060"/>
        <w:jc w:val="center"/>
      </w:pPr>
      <w:r>
        <w:rPr/>
        <w:t>第十五条</w:t>
        <w:tab/>
      </w:r>
      <w:r>
        <w:rPr>
          <w:w w:val="95"/>
        </w:rPr>
        <w:t>附加保险合同的效力</w:t>
      </w:r>
    </w:p>
    <w:p>
      <w:pPr>
        <w:pStyle w:val="BodyText"/>
        <w:spacing w:before="36"/>
        <w:ind w:left="459"/>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spacing w:before="0"/>
        <w:ind w:left="521"/>
      </w:pPr>
      <w:r>
        <w:rPr/>
        <w:t>二、出现下列情况时，本附加合同终止：</w:t>
      </w:r>
    </w:p>
    <w:p>
      <w:pPr>
        <w:pStyle w:val="ListParagraph"/>
        <w:numPr>
          <w:ilvl w:val="0"/>
          <w:numId w:val="6"/>
        </w:numPr>
        <w:tabs>
          <w:tab w:pos="1362" w:val="left" w:leader="none"/>
        </w:tabs>
        <w:spacing w:line="240" w:lineRule="auto" w:before="37" w:after="0"/>
        <w:ind w:left="1361" w:right="0" w:hanging="360"/>
        <w:jc w:val="both"/>
        <w:rPr>
          <w:sz w:val="21"/>
        </w:rPr>
      </w:pPr>
      <w:r>
        <w:rPr>
          <w:sz w:val="21"/>
        </w:rPr>
        <w:t>主保险合同撤销、解除、期满、终止；</w:t>
      </w:r>
    </w:p>
    <w:p>
      <w:pPr>
        <w:pStyle w:val="ListParagraph"/>
        <w:numPr>
          <w:ilvl w:val="0"/>
          <w:numId w:val="6"/>
        </w:numPr>
        <w:tabs>
          <w:tab w:pos="1362" w:val="left" w:leader="none"/>
        </w:tabs>
        <w:spacing w:line="240" w:lineRule="auto" w:before="37" w:after="0"/>
        <w:ind w:left="1361" w:right="0" w:hanging="360"/>
        <w:jc w:val="both"/>
        <w:rPr>
          <w:sz w:val="21"/>
        </w:rPr>
      </w:pPr>
      <w:r>
        <w:rPr>
          <w:sz w:val="21"/>
        </w:rPr>
        <w:t>本附加合同约定的本附加合同终止情形。</w:t>
      </w:r>
    </w:p>
    <w:p>
      <w:pPr>
        <w:tabs>
          <w:tab w:pos="1181" w:val="left" w:leader="none"/>
        </w:tabs>
        <w:spacing w:line="620" w:lineRule="atLeast" w:before="3"/>
        <w:ind w:left="101" w:right="1790" w:firstLine="420"/>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spacing w:after="0"/>
        <w:jc w:val="both"/>
        <w:sectPr>
          <w:pgSz w:w="11910" w:h="16840"/>
          <w:pgMar w:header="0" w:footer="776" w:top="1200" w:bottom="960" w:left="1600" w:right="1060"/>
        </w:sectPr>
      </w:pPr>
    </w:p>
    <w:p>
      <w:pPr>
        <w:pStyle w:val="BodyText"/>
        <w:spacing w:before="12"/>
        <w:ind w:left="1000"/>
      </w:pPr>
      <w:r>
        <w:rPr/>
        <w:t>（2）相当于Binet 分期方案A 期程度的慢性淋巴细胞白血病；</w:t>
      </w:r>
    </w:p>
    <w:p>
      <w:pPr>
        <w:pStyle w:val="BodyText"/>
        <w:ind w:left="1000"/>
      </w:pPr>
      <w:r>
        <w:rPr/>
        <w:t>（3）相当于Ann Arbor分期方案I期程度的何杰金氏病；</w:t>
      </w:r>
    </w:p>
    <w:p>
      <w:pPr>
        <w:pStyle w:val="BodyText"/>
        <w:ind w:left="1000"/>
      </w:pPr>
      <w:r>
        <w:rPr/>
        <w:t>（4）</w:t>
      </w:r>
      <w:r>
        <w:rPr>
          <w:spacing w:val="-1"/>
        </w:rPr>
        <w:t>皮肤癌</w:t>
      </w:r>
      <w:r>
        <w:rPr/>
        <w:t>（不包括恶性黑色素瘤及已发生转移的皮肤癌</w:t>
      </w:r>
      <w:r>
        <w:rPr>
          <w:spacing w:val="-106"/>
        </w:rPr>
        <w:t>）</w:t>
      </w:r>
      <w:r>
        <w:rPr/>
        <w:t>；</w:t>
      </w:r>
    </w:p>
    <w:p>
      <w:pPr>
        <w:pStyle w:val="BodyText"/>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8"/>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before="36"/>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14</w:t>
      </w:r>
      <w:r>
        <w:rPr/>
        <w:t>；</w:t>
      </w:r>
    </w:p>
    <w:p>
      <w:pPr>
        <w:pStyle w:val="BodyText"/>
        <w:ind w:left="1000"/>
      </w:pPr>
      <w:r>
        <w:rPr/>
        <w:t>（2）语言能力或咀嚼吞咽能力完全丧失</w:t>
      </w:r>
      <w:r>
        <w:rPr>
          <w:position w:val="11"/>
          <w:sz w:val="11"/>
        </w:rPr>
        <w:t>15</w:t>
      </w:r>
      <w:r>
        <w:rPr/>
        <w:t>；</w:t>
      </w:r>
    </w:p>
    <w:p>
      <w:pPr>
        <w:pStyle w:val="BodyText"/>
        <w:spacing w:line="273" w:lineRule="auto"/>
        <w:ind w:left="1526" w:right="200" w:hanging="526"/>
      </w:pPr>
      <w:r>
        <w:rPr/>
        <w:t>（3）自主生活能力完全丧失，无法独立完成六项基本日常生活活动</w:t>
      </w:r>
      <w:r>
        <w:rPr>
          <w:position w:val="11"/>
          <w:sz w:val="11"/>
        </w:rPr>
        <w:t>16</w:t>
      </w:r>
      <w:r>
        <w:rPr/>
        <w:t>中的三项或三项以上。</w:t>
      </w:r>
    </w:p>
    <w:p>
      <w:pPr>
        <w:pStyle w:val="BodyText"/>
        <w:spacing w:before="7"/>
        <w:ind w:left="521"/>
      </w:pPr>
      <w:r>
        <w:rPr/>
        <w:t>四、重大器官移植术或造血干细胞移植术</w:t>
      </w:r>
    </w:p>
    <w:p>
      <w:pPr>
        <w:pStyle w:val="BodyText"/>
        <w:spacing w:line="273" w:lineRule="auto" w:before="36"/>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130"/>
      </w:pPr>
      <w:r>
        <w:rPr/>
        <w:t>指因疾病或意外伤害导致两个或两个以上肢体自腕关节或踝关节近端（靠近躯干端）以上完全性断离。</w:t>
      </w:r>
    </w:p>
    <w:p>
      <w:pPr>
        <w:pStyle w:val="BodyText"/>
        <w:spacing w:before="7"/>
        <w:rPr>
          <w:sz w:val="14"/>
        </w:rPr>
      </w:pPr>
      <w:r>
        <w:rPr/>
        <w:pict>
          <v:line style="position:absolute;mso-position-horizontal-relative:page;mso-position-vertical-relative:paragraph;z-index:1144;mso-wrap-distance-left:0;mso-wrap-distance-right:0" from="85.080002pt,11.764878pt" to="229.080002pt,11.76487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24"/>
        <w:ind w:left="521"/>
      </w:pPr>
      <w:r>
        <w:rPr/>
        <w:t>八、急性或亚急性重症肝炎</w:t>
      </w:r>
    </w:p>
    <w:p>
      <w:pPr>
        <w:pStyle w:val="BodyText"/>
        <w:spacing w:line="273" w:lineRule="auto"/>
        <w:ind w:left="941" w:right="130"/>
      </w:pPr>
      <w:r>
        <w:rPr/>
        <w:t>指因肝炎病毒感染引起肝脏组织弥漫性坏死，导致急性肝功能衰竭，且经血清学或病毒学检查证实，并须满足下列全部条件：</w:t>
      </w:r>
    </w:p>
    <w:p>
      <w:pPr>
        <w:pStyle w:val="BodyText"/>
        <w:spacing w:before="7"/>
        <w:ind w:left="1000"/>
        <w:jc w:val="both"/>
      </w:pPr>
      <w:r>
        <w:rPr/>
        <w:t>（1）重度黄疸或黄疸迅速加重；</w:t>
      </w:r>
    </w:p>
    <w:p>
      <w:pPr>
        <w:pStyle w:val="BodyText"/>
        <w:spacing w:before="36"/>
        <w:ind w:left="1000"/>
        <w:jc w:val="both"/>
      </w:pPr>
      <w:r>
        <w:rPr/>
        <w:t>（2）肝性脑病；</w:t>
      </w:r>
    </w:p>
    <w:p>
      <w:pPr>
        <w:pStyle w:val="BodyText"/>
        <w:spacing w:before="36"/>
        <w:ind w:left="1000"/>
        <w:jc w:val="both"/>
      </w:pPr>
      <w:r>
        <w:rPr/>
        <w:t>（3）B超或其它影像学检查显示肝脏体积急速萎缩；</w:t>
      </w:r>
    </w:p>
    <w:p>
      <w:pPr>
        <w:pStyle w:val="BodyText"/>
        <w:spacing w:before="36"/>
        <w:ind w:left="1000"/>
        <w:jc w:val="both"/>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1000"/>
        <w:jc w:val="both"/>
      </w:pPr>
      <w:r>
        <w:rPr/>
        <w:t>（1）实际实施了开颅进行的脑肿瘤完全切除或部分切除的手术；</w:t>
      </w:r>
    </w:p>
    <w:p>
      <w:pPr>
        <w:pStyle w:val="BodyText"/>
        <w:ind w:left="1000"/>
        <w:jc w:val="both"/>
      </w:pPr>
      <w:r>
        <w:rPr/>
        <w:t>（2）实际实施了对脑肿瘤进行的放射治疗。</w:t>
      </w:r>
    </w:p>
    <w:p>
      <w:pPr>
        <w:pStyle w:val="BodyText"/>
        <w:ind w:left="1000"/>
        <w:jc w:val="both"/>
      </w:pPr>
      <w:r>
        <w:rPr/>
        <w:t>脑垂体瘤、脑囊肿、脑血管性疾病不在保障范围内。</w:t>
      </w:r>
    </w:p>
    <w:p>
      <w:pPr>
        <w:pStyle w:val="BodyText"/>
        <w:spacing w:before="9"/>
        <w:rPr>
          <w:sz w:val="26"/>
        </w:rPr>
      </w:pPr>
    </w:p>
    <w:p>
      <w:pPr>
        <w:pStyle w:val="BodyText"/>
        <w:spacing w:before="0"/>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3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521"/>
      </w:pPr>
      <w:r>
        <w:rPr/>
        <w:t>十二、深度昏迷</w:t>
      </w:r>
    </w:p>
    <w:p>
      <w:pPr>
        <w:pStyle w:val="BodyText"/>
        <w:spacing w:line="273" w:lineRule="auto" w:before="36"/>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64" w:lineRule="auto" w:before="36"/>
        <w:ind w:left="941" w:right="20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line="273" w:lineRule="auto" w:before="15"/>
        <w:ind w:left="941" w:right="202"/>
      </w:pPr>
      <w:r>
        <w:rPr>
          <w:spacing w:val="-8"/>
        </w:rPr>
        <w:t>申请理赔时，被保险人年龄须在三周岁以上，并且须提供理赔当时的听力丧失诊断及检查证据。</w:t>
      </w:r>
    </w:p>
    <w:p>
      <w:pPr>
        <w:pStyle w:val="BodyText"/>
        <w:spacing w:before="2"/>
        <w:rPr>
          <w:sz w:val="20"/>
        </w:rPr>
      </w:pPr>
      <w:r>
        <w:rPr/>
        <w:pict>
          <v:line style="position:absolute;mso-position-horizontal-relative:page;mso-position-vertical-relative:paragraph;z-index:1168;mso-wrap-distance-left:0;mso-wrap-distance-right:0" from="85.080002pt,15.473798pt" to="229.080002pt,15.47379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520" w:bottom="960" w:left="1600" w:right="1040"/>
        </w:sectPr>
      </w:pPr>
    </w:p>
    <w:p>
      <w:pPr>
        <w:pStyle w:val="BodyText"/>
        <w:spacing w:before="24"/>
        <w:ind w:left="441"/>
      </w:pPr>
      <w:r>
        <w:rPr/>
        <w:t>十四、双目失明——三岁始理赔</w:t>
      </w:r>
    </w:p>
    <w:p>
      <w:pPr>
        <w:pStyle w:val="BodyText"/>
        <w:spacing w:line="273" w:lineRule="auto"/>
        <w:ind w:left="861" w:right="150"/>
      </w:pPr>
      <w:r>
        <w:rPr/>
        <w:t>指因疾病或意外伤害导致双眼视力永久不可逆性丧失，双眼中较好眼须满足下列至少一项条件：</w:t>
      </w:r>
    </w:p>
    <w:p>
      <w:pPr>
        <w:pStyle w:val="BodyText"/>
        <w:spacing w:before="7"/>
        <w:ind w:left="861"/>
      </w:pPr>
      <w:r>
        <w:rPr/>
        <w:t>（1）眼球缺失或摘除；</w:t>
      </w:r>
    </w:p>
    <w:p>
      <w:pPr>
        <w:pStyle w:val="BodyText"/>
        <w:spacing w:before="36"/>
        <w:ind w:left="861"/>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861"/>
      </w:pPr>
      <w:r>
        <w:rPr/>
        <w:t>（3）视野半径小于5度。</w:t>
      </w:r>
    </w:p>
    <w:p>
      <w:pPr>
        <w:pStyle w:val="BodyText"/>
        <w:spacing w:line="273" w:lineRule="auto" w:before="36"/>
        <w:ind w:left="861" w:right="22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441"/>
      </w:pPr>
      <w:r>
        <w:rPr/>
        <w:t>十五、瘫痪</w:t>
      </w:r>
    </w:p>
    <w:p>
      <w:pPr>
        <w:pStyle w:val="BodyText"/>
        <w:spacing w:line="273" w:lineRule="auto"/>
        <w:ind w:left="75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441"/>
      </w:pPr>
      <w:r>
        <w:rPr/>
        <w:t>十六、心脏瓣膜手术</w:t>
      </w:r>
    </w:p>
    <w:p>
      <w:pPr>
        <w:pStyle w:val="BodyText"/>
        <w:spacing w:before="36"/>
        <w:ind w:left="861"/>
      </w:pPr>
      <w:r>
        <w:rPr/>
        <w:t>指为治疗心脏瓣膜疾病，实际实施了开胸进行的心脏瓣膜置换或修复的手术。</w:t>
      </w:r>
    </w:p>
    <w:p>
      <w:pPr>
        <w:pStyle w:val="BodyText"/>
        <w:spacing w:before="8"/>
        <w:rPr>
          <w:sz w:val="26"/>
        </w:rPr>
      </w:pPr>
    </w:p>
    <w:p>
      <w:pPr>
        <w:pStyle w:val="BodyText"/>
        <w:spacing w:before="0"/>
        <w:ind w:left="441"/>
      </w:pPr>
      <w:r>
        <w:rPr/>
        <w:t>十七、严重阿尔茨海默病</w:t>
      </w:r>
    </w:p>
    <w:p>
      <w:pPr>
        <w:pStyle w:val="BodyText"/>
        <w:spacing w:line="273" w:lineRule="auto"/>
        <w:ind w:left="75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757"/>
      </w:pPr>
      <w:r>
        <w:rPr/>
        <w:t>神经官能症和精神疾病不在保障范围内。</w:t>
      </w:r>
    </w:p>
    <w:p>
      <w:pPr>
        <w:pStyle w:val="BodyText"/>
        <w:spacing w:before="9"/>
        <w:rPr>
          <w:sz w:val="26"/>
        </w:rPr>
      </w:pPr>
    </w:p>
    <w:p>
      <w:pPr>
        <w:pStyle w:val="BodyText"/>
        <w:spacing w:before="0"/>
        <w:ind w:left="441"/>
      </w:pPr>
      <w:r>
        <w:rPr/>
        <w:t>十八、严重脑损伤</w:t>
      </w:r>
    </w:p>
    <w:p>
      <w:pPr>
        <w:pStyle w:val="BodyText"/>
        <w:spacing w:line="273" w:lineRule="auto"/>
        <w:ind w:left="75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739"/>
      </w:pPr>
      <w:r>
        <w:rPr/>
        <w:t>（1）一肢或一肢以上肢体机能完全丧失；</w:t>
      </w:r>
    </w:p>
    <w:p>
      <w:pPr>
        <w:pStyle w:val="BodyText"/>
        <w:spacing w:before="36"/>
        <w:ind w:left="739"/>
      </w:pPr>
      <w:r>
        <w:rPr/>
        <w:t>（2）语言能力或咀嚼吞咽能力完全丧失；</w:t>
      </w:r>
    </w:p>
    <w:p>
      <w:pPr>
        <w:pStyle w:val="BodyText"/>
        <w:spacing w:before="36"/>
        <w:ind w:left="739"/>
      </w:pPr>
      <w:r>
        <w:rPr/>
        <w:t>（3）自主生活能力完全丧失，无法独立完成六项基本日常生活活动中的三项或三项以上。</w:t>
      </w:r>
    </w:p>
    <w:p>
      <w:pPr>
        <w:pStyle w:val="BodyText"/>
        <w:spacing w:before="8"/>
        <w:rPr>
          <w:sz w:val="26"/>
        </w:rPr>
      </w:pPr>
    </w:p>
    <w:p>
      <w:pPr>
        <w:pStyle w:val="BodyText"/>
        <w:spacing w:before="0"/>
        <w:ind w:left="441"/>
      </w:pPr>
      <w:r>
        <w:rPr/>
        <w:t>十九、严重帕金森病</w:t>
      </w:r>
    </w:p>
    <w:p>
      <w:pPr>
        <w:pStyle w:val="BodyText"/>
        <w:spacing w:line="273" w:lineRule="auto"/>
        <w:ind w:left="757" w:right="220"/>
      </w:pPr>
      <w:r>
        <w:rPr/>
        <w:t>是一种中枢神经系统的退行性疾病，临床表现为震颤麻痹、共济失调等。须满足下列全部条件：</w:t>
      </w:r>
    </w:p>
    <w:p>
      <w:pPr>
        <w:pStyle w:val="BodyText"/>
        <w:spacing w:before="8"/>
        <w:ind w:left="739"/>
      </w:pPr>
      <w:r>
        <w:rPr/>
        <w:t>（1）药物治疗无法控制病情；</w:t>
      </w:r>
    </w:p>
    <w:p>
      <w:pPr>
        <w:pStyle w:val="BodyText"/>
        <w:spacing w:line="273" w:lineRule="auto"/>
        <w:ind w:left="85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441"/>
      </w:pPr>
      <w:r>
        <w:rPr/>
        <w:t>二十、严重Ⅲ度烧伤</w:t>
      </w:r>
    </w:p>
    <w:p>
      <w:pPr>
        <w:pStyle w:val="BodyText"/>
        <w:spacing w:line="273" w:lineRule="auto" w:before="36"/>
        <w:ind w:left="757" w:right="220"/>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441"/>
      </w:pPr>
      <w:r>
        <w:rPr/>
        <w:t>二十一、严重原发性肺动脉高压</w:t>
      </w:r>
    </w:p>
    <w:p>
      <w:pPr>
        <w:pStyle w:val="BodyText"/>
        <w:ind w:left="757"/>
      </w:pPr>
      <w:r>
        <w:rPr/>
        <w:t>指不明原因的肺动脉压力持续性增高，进行性发展而导致的慢性疾病，已经造成永久不可</w:t>
      </w:r>
    </w:p>
    <w:p>
      <w:pPr>
        <w:spacing w:after="0"/>
        <w:sectPr>
          <w:pgSz w:w="11910" w:h="16840"/>
          <w:pgMar w:header="0" w:footer="776" w:top="1520" w:bottom="960" w:left="1680" w:right="1020"/>
        </w:sectPr>
      </w:pPr>
    </w:p>
    <w:p>
      <w:pPr>
        <w:pStyle w:val="BodyText"/>
        <w:spacing w:line="273" w:lineRule="auto" w:before="32"/>
        <w:ind w:left="837" w:right="101"/>
        <w:jc w:val="both"/>
      </w:pPr>
      <w:r>
        <w:rPr>
          <w:spacing w:val="-4"/>
        </w:rPr>
        <w:t>逆性的体力活动能力受限，达到美国纽约心脏病学会心功能状态分级Ⅳ级</w:t>
      </w:r>
      <w:r>
        <w:rPr>
          <w:spacing w:val="-13"/>
          <w:position w:val="11"/>
          <w:sz w:val="11"/>
        </w:rPr>
        <w:t>18</w:t>
      </w:r>
      <w:r>
        <w:rPr>
          <w:spacing w:val="-4"/>
        </w:rPr>
        <w:t>，且静息状态下肺动脉平均压超过30mmHg。</w:t>
      </w:r>
    </w:p>
    <w:p>
      <w:pPr>
        <w:pStyle w:val="BodyText"/>
        <w:spacing w:before="5"/>
        <w:rPr>
          <w:sz w:val="24"/>
        </w:rPr>
      </w:pPr>
    </w:p>
    <w:p>
      <w:pPr>
        <w:pStyle w:val="BodyText"/>
        <w:spacing w:before="1"/>
        <w:ind w:left="521"/>
      </w:pPr>
      <w:r>
        <w:rPr/>
        <w:t>二十二、严重运动神经元病</w:t>
      </w:r>
    </w:p>
    <w:p>
      <w:pPr>
        <w:pStyle w:val="BodyText"/>
        <w:spacing w:line="273" w:lineRule="auto"/>
        <w:ind w:left="837" w:right="1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941"/>
      </w:pPr>
      <w:r>
        <w:rPr/>
        <w:t>精神心理因素所致的语言能力丧失不在保障范围内。</w:t>
      </w:r>
    </w:p>
    <w:p>
      <w:pPr>
        <w:pStyle w:val="BodyText"/>
        <w:spacing w:line="273" w:lineRule="auto"/>
        <w:ind w:left="837" w:right="100"/>
        <w:jc w:val="both"/>
      </w:pPr>
      <w:r>
        <w:rPr/>
        <w:t>申请理赔时，被保险人年龄须在三周岁以上，并且须提供理赔当时的语言能力丧失诊断及检查证据。</w:t>
      </w:r>
    </w:p>
    <w:p>
      <w:pPr>
        <w:pStyle w:val="BodyText"/>
        <w:spacing w:before="5"/>
        <w:rPr>
          <w:sz w:val="24"/>
        </w:rPr>
      </w:pPr>
    </w:p>
    <w:p>
      <w:pPr>
        <w:pStyle w:val="BodyText"/>
        <w:spacing w:before="0"/>
        <w:ind w:left="521"/>
      </w:pPr>
      <w:r>
        <w:rPr/>
        <w:t>二十四、重型再生障碍性贫血</w:t>
      </w:r>
    </w:p>
    <w:p>
      <w:pPr>
        <w:pStyle w:val="BodyText"/>
        <w:spacing w:line="273" w:lineRule="auto" w:before="36"/>
        <w:ind w:left="837" w:right="100"/>
        <w:jc w:val="both"/>
      </w:pPr>
      <w:r>
        <w:rPr/>
        <w:t>指因骨髓造血功能慢性持续性衰竭导致的贫血、中性粒细胞减少及血小板减少。须满足下列全部条件：</w:t>
      </w:r>
    </w:p>
    <w:p>
      <w:pPr>
        <w:pStyle w:val="BodyText"/>
        <w:spacing w:before="7"/>
        <w:ind w:left="1000"/>
        <w:jc w:val="both"/>
      </w:pPr>
      <w:r>
        <w:rPr/>
        <w:t>（1）骨髓穿刺检查或骨髓活检结果支持诊断；</w:t>
      </w:r>
    </w:p>
    <w:p>
      <w:pPr>
        <w:pStyle w:val="BodyText"/>
        <w:ind w:left="1000"/>
        <w:jc w:val="both"/>
      </w:pPr>
      <w:r>
        <w:rPr/>
        <w:t>（2）外周血象须具备以下三项条件：</w:t>
      </w:r>
    </w:p>
    <w:p>
      <w:pPr>
        <w:pStyle w:val="BodyText"/>
        <w:ind w:left="1720"/>
      </w:pPr>
      <w:r>
        <w:rPr/>
        <w:t>① 中性粒细胞绝对值≤0.5×10</w:t>
      </w:r>
      <w:r>
        <w:rPr>
          <w:position w:val="11"/>
          <w:sz w:val="11"/>
        </w:rPr>
        <w:t>9</w:t>
      </w:r>
      <w:r>
        <w:rPr/>
        <w:t>/L ；</w:t>
      </w:r>
    </w:p>
    <w:p>
      <w:pPr>
        <w:pStyle w:val="BodyText"/>
        <w:ind w:right="3725"/>
        <w:jc w:val="center"/>
      </w:pPr>
      <w:r>
        <w:rPr/>
        <w:t>② 网织红细胞＜1%；</w:t>
      </w:r>
    </w:p>
    <w:p>
      <w:pPr>
        <w:pStyle w:val="BodyText"/>
        <w:ind w:left="1720"/>
      </w:pPr>
      <w:r>
        <w:rPr/>
        <w:t>③ 血小板绝对值≤20×10</w:t>
      </w:r>
      <w:r>
        <w:rPr>
          <w:position w:val="11"/>
          <w:sz w:val="11"/>
        </w:rPr>
        <w:t>9</w:t>
      </w:r>
      <w:r>
        <w:rPr/>
        <w:t>/L。</w:t>
      </w:r>
    </w:p>
    <w:p>
      <w:pPr>
        <w:pStyle w:val="BodyText"/>
        <w:spacing w:before="8"/>
        <w:rPr>
          <w:sz w:val="26"/>
        </w:rPr>
      </w:pPr>
    </w:p>
    <w:p>
      <w:pPr>
        <w:pStyle w:val="BodyText"/>
        <w:spacing w:before="1"/>
        <w:ind w:left="521"/>
      </w:pPr>
      <w:r>
        <w:rPr/>
        <w:t>二十五、主动脉手术</w:t>
      </w:r>
    </w:p>
    <w:p>
      <w:pPr>
        <w:pStyle w:val="BodyText"/>
        <w:spacing w:line="273" w:lineRule="auto"/>
        <w:ind w:left="837" w:right="10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37"/>
      </w:pPr>
      <w:r>
        <w:rPr/>
        <w:t>动脉内血管成形术不在保障范围内。</w:t>
      </w:r>
    </w:p>
    <w:p>
      <w:pPr>
        <w:pStyle w:val="BodyText"/>
        <w:spacing w:before="8"/>
        <w:rPr>
          <w:sz w:val="26"/>
        </w:rPr>
      </w:pPr>
    </w:p>
    <w:p>
      <w:pPr>
        <w:pStyle w:val="BodyText"/>
        <w:spacing w:before="0"/>
        <w:ind w:left="521"/>
      </w:pPr>
      <w:r>
        <w:rPr/>
        <w:t>二十六、慢性呼吸功能衰竭</w:t>
      </w:r>
    </w:p>
    <w:p>
      <w:pPr>
        <w:pStyle w:val="BodyText"/>
        <w:spacing w:line="273" w:lineRule="auto" w:before="36"/>
        <w:ind w:left="941" w:right="30"/>
      </w:pPr>
      <w:r>
        <w:rPr/>
        <w:t>慢性肺部疾病导致永久不可逆性的慢性呼吸功能衰竭。慢性呼吸功能衰竭必须明确诊断并满足下列全部条件：</w:t>
      </w:r>
    </w:p>
    <w:p>
      <w:pPr>
        <w:pStyle w:val="BodyText"/>
        <w:spacing w:before="7"/>
        <w:ind w:left="941"/>
        <w:jc w:val="both"/>
      </w:pPr>
      <w:r>
        <w:rPr/>
        <w:t>（1）休息时出现呼吸困难；</w:t>
      </w:r>
    </w:p>
    <w:p>
      <w:pPr>
        <w:pStyle w:val="BodyText"/>
        <w:ind w:left="941"/>
        <w:jc w:val="both"/>
      </w:pPr>
      <w:r>
        <w:rPr>
          <w:position w:val="1"/>
        </w:rPr>
        <w:t>（2）动脉血氧分压 （PaO</w:t>
      </w:r>
      <w:r>
        <w:rPr>
          <w:sz w:val="11"/>
        </w:rPr>
        <w:t>2</w:t>
      </w:r>
      <w:r>
        <w:rPr>
          <w:position w:val="1"/>
        </w:rPr>
        <w:t>）&lt; 50mmHg；</w:t>
      </w:r>
    </w:p>
    <w:p>
      <w:pPr>
        <w:pStyle w:val="BodyText"/>
        <w:ind w:left="941"/>
        <w:jc w:val="both"/>
      </w:pPr>
      <w:r>
        <w:rPr>
          <w:position w:val="1"/>
        </w:rPr>
        <w:t>（3）动脉血氧饱和度 （SaO</w:t>
      </w:r>
      <w:r>
        <w:rPr>
          <w:sz w:val="11"/>
        </w:rPr>
        <w:t>2</w:t>
      </w:r>
      <w:r>
        <w:rPr>
          <w:position w:val="1"/>
        </w:rPr>
        <w:t>）&lt; 80％；</w:t>
      </w:r>
    </w:p>
    <w:p>
      <w:pPr>
        <w:pStyle w:val="BodyText"/>
        <w:ind w:left="941"/>
        <w:jc w:val="both"/>
      </w:pPr>
      <w:r>
        <w:rPr/>
        <w:t>（4）因缺氧必须接受持续的输氧治疗。</w:t>
      </w:r>
    </w:p>
    <w:p>
      <w:pPr>
        <w:pStyle w:val="BodyText"/>
        <w:spacing w:before="8"/>
        <w:rPr>
          <w:sz w:val="26"/>
        </w:rPr>
      </w:pPr>
    </w:p>
    <w:p>
      <w:pPr>
        <w:pStyle w:val="BodyText"/>
        <w:spacing w:before="0"/>
        <w:ind w:left="521"/>
      </w:pPr>
      <w:r>
        <w:rPr/>
        <w:t>二十七、严重多发性硬化</w:t>
      </w:r>
    </w:p>
    <w:p>
      <w:pPr>
        <w:pStyle w:val="BodyText"/>
        <w:spacing w:line="273" w:lineRule="auto" w:before="36"/>
        <w:ind w:left="941" w:right="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941"/>
        <w:jc w:val="both"/>
      </w:pPr>
      <w:r>
        <w:rPr/>
        <w:t>（1）移动：自己从一个房间到另一个房间；或者</w:t>
      </w:r>
    </w:p>
    <w:p>
      <w:pPr>
        <w:pStyle w:val="BodyText"/>
        <w:ind w:left="941"/>
        <w:jc w:val="both"/>
      </w:pPr>
      <w:r>
        <w:rPr/>
        <w:t>（2）进食：自己从已准备好的碗或碟中取食物放入口中。</w:t>
      </w:r>
    </w:p>
    <w:p>
      <w:pPr>
        <w:pStyle w:val="BodyText"/>
        <w:spacing w:before="0"/>
        <w:rPr>
          <w:sz w:val="20"/>
        </w:rPr>
      </w:pPr>
    </w:p>
    <w:p>
      <w:pPr>
        <w:pStyle w:val="BodyText"/>
        <w:spacing w:before="4"/>
        <w:rPr>
          <w:sz w:val="26"/>
        </w:rPr>
      </w:pPr>
      <w:r>
        <w:rPr/>
        <w:pict>
          <v:line style="position:absolute;mso-position-horizontal-relative:page;mso-position-vertical-relative:paragraph;z-index:1192;mso-wrap-distance-left:0;mso-wrap-distance-right:0" from="85.080002pt,19.496590pt" to="229.080002pt,19.496590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pgSz w:w="11910" w:h="16840"/>
          <w:pgMar w:header="0" w:footer="776" w:top="1200" w:bottom="960" w:left="1600" w:right="1140"/>
        </w:sectPr>
      </w:pPr>
    </w:p>
    <w:p>
      <w:pPr>
        <w:pStyle w:val="BodyText"/>
        <w:spacing w:before="12"/>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2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left="0" w:right="202"/>
        <w:jc w:val="right"/>
      </w:pPr>
      <w:r>
        <w:rPr>
          <w:w w:val="95"/>
        </w:rPr>
        <w:t>&lt;本页内容结束&gt;</w:t>
      </w:r>
    </w:p>
    <w:sectPr>
      <w:pgSz w:w="11910" w:h="16840"/>
      <w:pgMar w:header="0" w:footer="776" w:top="1220" w:bottom="96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5.519989pt;margin-top:792.210632pt;width:42.1pt;height:13.1pt;mso-position-horizontal-relative:page;mso-position-vertical-relative:page;z-index:-126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64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1">
    <w:multiLevelType w:val="hybridMultilevel"/>
    <w:lvl w:ilvl="0">
      <w:start w:val="1"/>
      <w:numFmt w:val="decimal"/>
      <w:lvlText w:val="%1."/>
      <w:lvlJc w:val="left"/>
      <w:pPr>
        <w:ind w:left="1421" w:hanging="420"/>
        <w:jc w:val="left"/>
      </w:pPr>
      <w:rPr>
        <w:rFonts w:hint="default" w:ascii="宋体" w:hAnsi="宋体" w:eastAsia="宋体" w:cs="宋体"/>
        <w:spacing w:val="-14"/>
        <w:w w:val="100"/>
        <w:sz w:val="21"/>
        <w:szCs w:val="21"/>
      </w:rPr>
    </w:lvl>
    <w:lvl w:ilvl="1">
      <w:start w:val="0"/>
      <w:numFmt w:val="bullet"/>
      <w:lvlText w:val="•"/>
      <w:lvlJc w:val="left"/>
      <w:pPr>
        <w:ind w:left="2206" w:hanging="420"/>
      </w:pPr>
      <w:rPr>
        <w:rFonts w:hint="default"/>
      </w:rPr>
    </w:lvl>
    <w:lvl w:ilvl="2">
      <w:start w:val="0"/>
      <w:numFmt w:val="bullet"/>
      <w:lvlText w:val="•"/>
      <w:lvlJc w:val="left"/>
      <w:pPr>
        <w:ind w:left="2992" w:hanging="420"/>
      </w:pPr>
      <w:rPr>
        <w:rFonts w:hint="default"/>
      </w:rPr>
    </w:lvl>
    <w:lvl w:ilvl="3">
      <w:start w:val="0"/>
      <w:numFmt w:val="bullet"/>
      <w:lvlText w:val="•"/>
      <w:lvlJc w:val="left"/>
      <w:pPr>
        <w:ind w:left="3779" w:hanging="420"/>
      </w:pPr>
      <w:rPr>
        <w:rFonts w:hint="default"/>
      </w:rPr>
    </w:lvl>
    <w:lvl w:ilvl="4">
      <w:start w:val="0"/>
      <w:numFmt w:val="bullet"/>
      <w:lvlText w:val="•"/>
      <w:lvlJc w:val="left"/>
      <w:pPr>
        <w:ind w:left="4565" w:hanging="420"/>
      </w:pPr>
      <w:rPr>
        <w:rFonts w:hint="default"/>
      </w:rPr>
    </w:lvl>
    <w:lvl w:ilvl="5">
      <w:start w:val="0"/>
      <w:numFmt w:val="bullet"/>
      <w:lvlText w:val="•"/>
      <w:lvlJc w:val="left"/>
      <w:pPr>
        <w:ind w:left="5352" w:hanging="420"/>
      </w:pPr>
      <w:rPr>
        <w:rFonts w:hint="default"/>
      </w:rPr>
    </w:lvl>
    <w:lvl w:ilvl="6">
      <w:start w:val="0"/>
      <w:numFmt w:val="bullet"/>
      <w:lvlText w:val="•"/>
      <w:lvlJc w:val="left"/>
      <w:pPr>
        <w:ind w:left="6138" w:hanging="420"/>
      </w:pPr>
      <w:rPr>
        <w:rFonts w:hint="default"/>
      </w:rPr>
    </w:lvl>
    <w:lvl w:ilvl="7">
      <w:start w:val="0"/>
      <w:numFmt w:val="bullet"/>
      <w:lvlText w:val="•"/>
      <w:lvlJc w:val="left"/>
      <w:pPr>
        <w:ind w:left="6925" w:hanging="420"/>
      </w:pPr>
      <w:rPr>
        <w:rFonts w:hint="default"/>
      </w:rPr>
    </w:lvl>
    <w:lvl w:ilvl="8">
      <w:start w:val="0"/>
      <w:numFmt w:val="bullet"/>
      <w:lvlText w:val="•"/>
      <w:lvlJc w:val="left"/>
      <w:pPr>
        <w:ind w:left="7711" w:hanging="420"/>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&lt;4D6963726F736F667420576F7264202D20C9FAC3FCB8BDBCD3F6CEB8A3C8CBC9FAD6D8B4F3BCB2B2A1B1A3CFD52DCCF5BFEE2D32303039C4EA3130D4C2BAACB6FECEACC2EB2E646F63&gt;</dc:title>
  <dcterms:created xsi:type="dcterms:W3CDTF">2018-10-19T23:17:14Z</dcterms:created>
  <dcterms:modified xsi:type="dcterms:W3CDTF">2018-10-19T23:17:14Z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