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73"/>
      </w:tblGrid>
      <w:tr>
        <w:trPr>
          <w:trHeight w:val="2417" w:hRule="atLeast"/>
        </w:trPr>
        <w:tc>
          <w:tcPr>
            <w:tcW w:w="9332" w:type="dxa"/>
            <w:gridSpan w:val="2"/>
          </w:tcPr>
          <w:p>
            <w:pPr>
              <w:pStyle w:val="TableParagraph"/>
              <w:spacing w:line="211" w:lineRule="exact" w:before="0"/>
              <w:ind w:left="6054" w:right="-44"/>
              <w:rPr>
                <w:rFonts w:ascii="仿宋" w:eastAsia="仿宋" w:hint="eastAsia"/>
                <w:sz w:val="21"/>
              </w:rPr>
            </w:pPr>
            <w:r>
              <w:rPr>
                <w:rFonts w:ascii="仿宋" w:eastAsia="仿宋" w:hint="eastAsia"/>
                <w:spacing w:val="-3"/>
                <w:sz w:val="21"/>
              </w:rPr>
              <w:t>中航三星人寿[</w:t>
            </w:r>
            <w:r>
              <w:rPr>
                <w:rFonts w:ascii="仿宋" w:eastAsia="仿宋" w:hint="eastAsia"/>
                <w:sz w:val="21"/>
              </w:rPr>
              <w:t>2014</w:t>
            </w:r>
            <w:r>
              <w:rPr>
                <w:rFonts w:ascii="仿宋" w:eastAsia="仿宋" w:hint="eastAsia"/>
                <w:spacing w:val="2"/>
                <w:sz w:val="21"/>
              </w:rPr>
              <w:t>]疾病保险</w:t>
            </w:r>
            <w:r>
              <w:rPr>
                <w:rFonts w:ascii="仿宋" w:eastAsia="仿宋" w:hint="eastAsia"/>
                <w:sz w:val="21"/>
              </w:rPr>
              <w:t>002</w:t>
            </w:r>
            <w:r>
              <w:rPr>
                <w:rFonts w:ascii="仿宋" w:eastAsia="仿宋" w:hint="eastAsia"/>
                <w:spacing w:val="-34"/>
                <w:sz w:val="21"/>
              </w:rPr>
              <w:t> 号</w:t>
            </w:r>
          </w:p>
          <w:p>
            <w:pPr>
              <w:pStyle w:val="TableParagraph"/>
              <w:tabs>
                <w:tab w:pos="6894" w:val="left" w:leader="none"/>
              </w:tabs>
              <w:spacing w:before="57"/>
              <w:ind w:left="1917"/>
              <w:jc w:val="center"/>
              <w:rPr>
                <w:b/>
                <w:sz w:val="32"/>
              </w:rPr>
            </w:pPr>
            <w:r>
              <w:rPr>
                <w:b/>
                <w:w w:val="95"/>
                <w:sz w:val="32"/>
              </w:rPr>
              <w:t>中航三星人寿保险有限公司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6741" w:val="left" w:leader="none"/>
              </w:tabs>
              <w:spacing w:before="32"/>
              <w:ind w:left="1921"/>
              <w:jc w:val="center"/>
              <w:rPr>
                <w:rFonts w:ascii="仿宋" w:eastAsia="仿宋" w:hint="eastAsia"/>
                <w:sz w:val="21"/>
              </w:rPr>
            </w:pPr>
            <w:r>
              <w:rPr>
                <w:b/>
                <w:sz w:val="24"/>
              </w:rPr>
              <w:t>中航三星附加康满人生重大疾病保险条款</w:t>
              <w:tab/>
            </w:r>
            <w:r>
              <w:rPr>
                <w:rFonts w:ascii="仿宋" w:eastAsia="仿宋" w:hint="eastAsia"/>
                <w:spacing w:val="-3"/>
                <w:sz w:val="21"/>
              </w:rPr>
              <w:t>扫描</w:t>
            </w:r>
            <w:r>
              <w:rPr>
                <w:rFonts w:ascii="仿宋" w:eastAsia="仿宋" w:hint="eastAsia"/>
                <w:sz w:val="21"/>
              </w:rPr>
              <w:t>以查</w:t>
            </w:r>
            <w:r>
              <w:rPr>
                <w:rFonts w:ascii="仿宋" w:eastAsia="仿宋" w:hint="eastAsia"/>
                <w:spacing w:val="-3"/>
                <w:sz w:val="21"/>
              </w:rPr>
              <w:t>询</w:t>
            </w:r>
            <w:r>
              <w:rPr>
                <w:rFonts w:ascii="仿宋" w:eastAsia="仿宋" w:hint="eastAsia"/>
                <w:sz w:val="21"/>
              </w:rPr>
              <w:t>验</w:t>
            </w:r>
            <w:r>
              <w:rPr>
                <w:rFonts w:ascii="仿宋" w:eastAsia="仿宋" w:hint="eastAsia"/>
                <w:spacing w:val="-3"/>
                <w:sz w:val="21"/>
              </w:rPr>
              <w:t>证</w:t>
            </w:r>
            <w:r>
              <w:rPr>
                <w:rFonts w:ascii="仿宋" w:eastAsia="仿宋" w:hint="eastAsia"/>
                <w:sz w:val="21"/>
              </w:rPr>
              <w:t>条款</w:t>
            </w:r>
          </w:p>
          <w:p>
            <w:pPr>
              <w:pStyle w:val="TableParagraph"/>
              <w:spacing w:before="28"/>
              <w:ind w:left="1917" w:right="1923"/>
              <w:jc w:val="center"/>
              <w:rPr>
                <w:b/>
                <w:sz w:val="24"/>
              </w:rPr>
            </w:pPr>
            <w:r>
              <w:rPr>
                <w:b/>
                <w:sz w:val="24"/>
              </w:rPr>
              <w:t>（2014 年 2 月）</w:t>
            </w:r>
          </w:p>
        </w:tc>
      </w:tr>
      <w:tr>
        <w:trPr>
          <w:trHeight w:val="941" w:hRule="atLeast"/>
        </w:trPr>
        <w:tc>
          <w:tcPr>
            <w:tcW w:w="9332" w:type="dxa"/>
            <w:gridSpan w:val="2"/>
          </w:tcPr>
          <w:p>
            <w:pPr>
              <w:pStyle w:val="TableParagraph"/>
              <w:spacing w:before="4"/>
              <w:ind w:left="0"/>
              <w:rPr>
                <w:rFonts w:ascii="Times New Roman"/>
                <w:sz w:val="18"/>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32" w:type="dxa"/>
            <w:gridSpan w:val="2"/>
            <w:shd w:val="clear" w:color="auto" w:fill="CCCCCC"/>
          </w:tcPr>
          <w:p>
            <w:pPr>
              <w:pStyle w:val="TableParagraph"/>
              <w:spacing w:before="48"/>
              <w:ind w:left="1917" w:right="1923"/>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81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73" w:type="dxa"/>
            <w:tcBorders>
              <w:left w:val="single" w:sz="4" w:space="0" w:color="000000"/>
            </w:tcBorders>
          </w:tcPr>
          <w:p>
            <w:pPr>
              <w:pStyle w:val="TableParagraph"/>
              <w:tabs>
                <w:tab w:pos="1574" w:val="left" w:leader="none"/>
              </w:tabs>
              <w:spacing w:line="300" w:lineRule="auto" w:before="45"/>
              <w:ind w:left="523" w:right="2459"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周岁</w:t>
            </w:r>
          </w:p>
          <w:p>
            <w:pPr>
              <w:pStyle w:val="TableParagraph"/>
              <w:tabs>
                <w:tab w:pos="1574" w:val="left" w:leader="none"/>
              </w:tabs>
              <w:spacing w:before="67"/>
              <w:ind w:left="523"/>
              <w:rPr>
                <w:sz w:val="21"/>
              </w:rPr>
            </w:pPr>
            <w:r>
              <w:rPr>
                <w:sz w:val="21"/>
              </w:rPr>
              <w:t>六</w:t>
              <w:tab/>
              <w:t>少</w:t>
            </w:r>
            <w:r>
              <w:rPr>
                <w:spacing w:val="-3"/>
                <w:sz w:val="21"/>
              </w:rPr>
              <w:t>儿</w:t>
            </w:r>
            <w:r>
              <w:rPr>
                <w:sz w:val="21"/>
              </w:rPr>
              <w:t>特</w:t>
            </w:r>
            <w:r>
              <w:rPr>
                <w:spacing w:val="-3"/>
                <w:sz w:val="21"/>
              </w:rPr>
              <w:t>定</w:t>
            </w:r>
            <w:r>
              <w:rPr>
                <w:sz w:val="21"/>
              </w:rPr>
              <w:t>疾病</w:t>
            </w:r>
          </w:p>
          <w:p>
            <w:pPr>
              <w:pStyle w:val="TableParagraph"/>
              <w:tabs>
                <w:tab w:pos="1574" w:val="left" w:leader="none"/>
              </w:tabs>
              <w:spacing w:before="67"/>
              <w:ind w:left="523"/>
              <w:rPr>
                <w:sz w:val="21"/>
              </w:rPr>
            </w:pPr>
            <w:r>
              <w:rPr>
                <w:sz w:val="21"/>
              </w:rPr>
              <w:t>七</w:t>
              <w:tab/>
              <w:t>男</w:t>
            </w:r>
            <w:r>
              <w:rPr>
                <w:spacing w:val="-3"/>
                <w:sz w:val="21"/>
              </w:rPr>
              <w:t>性</w:t>
            </w:r>
            <w:r>
              <w:rPr>
                <w:sz w:val="21"/>
              </w:rPr>
              <w:t>特</w:t>
            </w:r>
            <w:r>
              <w:rPr>
                <w:spacing w:val="-3"/>
                <w:sz w:val="21"/>
              </w:rPr>
              <w:t>定</w:t>
            </w:r>
            <w:r>
              <w:rPr>
                <w:sz w:val="21"/>
              </w:rPr>
              <w:t>疾病</w:t>
            </w:r>
          </w:p>
          <w:p>
            <w:pPr>
              <w:pStyle w:val="TableParagraph"/>
              <w:tabs>
                <w:tab w:pos="1574" w:val="left" w:leader="none"/>
              </w:tabs>
              <w:spacing w:before="67"/>
              <w:ind w:left="523"/>
              <w:rPr>
                <w:sz w:val="21"/>
              </w:rPr>
            </w:pPr>
            <w:r>
              <w:rPr>
                <w:sz w:val="21"/>
              </w:rPr>
              <w:t>八</w:t>
              <w:tab/>
              <w:t>女</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九</w:t>
              <w:tab/>
              <w:t>毒品</w:t>
            </w:r>
          </w:p>
          <w:p>
            <w:pPr>
              <w:pStyle w:val="TableParagraph"/>
              <w:tabs>
                <w:tab w:pos="1574" w:val="left" w:leader="none"/>
              </w:tabs>
              <w:ind w:left="523"/>
              <w:rPr>
                <w:sz w:val="21"/>
              </w:rPr>
            </w:pPr>
            <w:r>
              <w:rPr>
                <w:sz w:val="21"/>
              </w:rPr>
              <w:t>十</w:t>
              <w:tab/>
              <w:t>酒</w:t>
            </w:r>
            <w:r>
              <w:rPr>
                <w:spacing w:val="-3"/>
                <w:sz w:val="21"/>
              </w:rPr>
              <w:t>后</w:t>
            </w:r>
            <w:r>
              <w:rPr>
                <w:sz w:val="21"/>
              </w:rPr>
              <w:t>驾驶</w:t>
            </w:r>
          </w:p>
          <w:p>
            <w:pPr>
              <w:pStyle w:val="TableParagraph"/>
              <w:tabs>
                <w:tab w:pos="1574" w:val="left" w:leader="none"/>
              </w:tabs>
              <w:spacing w:line="300" w:lineRule="auto"/>
              <w:ind w:left="523" w:right="988"/>
              <w:rPr>
                <w:sz w:val="21"/>
              </w:rPr>
            </w:pPr>
            <w:r>
              <w:rPr>
                <w:sz w:val="21"/>
              </w:rPr>
              <w:t>十一</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十二</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6"/>
              <w:ind w:left="523" w:right="147"/>
              <w:rPr>
                <w:sz w:val="21"/>
              </w:rPr>
            </w:pPr>
            <w:r>
              <w:rPr>
                <w:sz w:val="21"/>
              </w:rPr>
              <w:t>十三</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 十四</w:t>
              <w:tab/>
              <w:t>现</w:t>
            </w:r>
            <w:r>
              <w:rPr>
                <w:spacing w:val="-3"/>
                <w:sz w:val="21"/>
              </w:rPr>
              <w:t>金</w:t>
            </w:r>
            <w:r>
              <w:rPr>
                <w:sz w:val="21"/>
              </w:rPr>
              <w:t>价值</w:t>
            </w:r>
          </w:p>
          <w:p>
            <w:pPr>
              <w:pStyle w:val="TableParagraph"/>
              <w:tabs>
                <w:tab w:pos="1574" w:val="left" w:leader="none"/>
              </w:tabs>
              <w:spacing w:before="16"/>
              <w:ind w:left="523"/>
              <w:rPr>
                <w:sz w:val="21"/>
              </w:rPr>
            </w:pPr>
            <w:r>
              <w:rPr>
                <w:sz w:val="21"/>
              </w:rPr>
              <w:t>十五</w:t>
              <w:tab/>
              <w:t>专</w:t>
            </w:r>
            <w:r>
              <w:rPr>
                <w:spacing w:val="-3"/>
                <w:sz w:val="21"/>
              </w:rPr>
              <w:t>科</w:t>
            </w:r>
            <w:r>
              <w:rPr>
                <w:sz w:val="21"/>
              </w:rPr>
              <w:t>医生</w:t>
            </w:r>
          </w:p>
          <w:p>
            <w:pPr>
              <w:pStyle w:val="TableParagraph"/>
              <w:tabs>
                <w:tab w:pos="1574" w:val="left" w:leader="none"/>
              </w:tabs>
              <w:ind w:left="523"/>
              <w:rPr>
                <w:sz w:val="21"/>
              </w:rPr>
            </w:pPr>
            <w:r>
              <w:rPr>
                <w:sz w:val="21"/>
              </w:rPr>
              <w:t>十六</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5" w:right="115" w:hanging="1052"/>
              <w:rPr>
                <w:sz w:val="21"/>
              </w:rPr>
            </w:pPr>
            <w:r>
              <w:rPr>
                <w:sz w:val="21"/>
              </w:rPr>
              <w:t>十七</w:t>
              <w:tab/>
              <w:tab/>
              <w:t>语言能力或咀嚼吞咽能力完全丧 失</w:t>
            </w:r>
          </w:p>
          <w:p>
            <w:pPr>
              <w:pStyle w:val="TableParagraph"/>
              <w:tabs>
                <w:tab w:pos="1574" w:val="left" w:leader="none"/>
              </w:tabs>
              <w:spacing w:line="300" w:lineRule="auto" w:before="16"/>
              <w:ind w:left="523" w:right="988"/>
              <w:rPr>
                <w:sz w:val="21"/>
              </w:rPr>
            </w:pPr>
            <w:r>
              <w:rPr>
                <w:sz w:val="21"/>
              </w:rPr>
              <w:t>十八</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十九</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6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《中航三星附加康满人生重大疾病保险》合同（以下简称“本附加合同”），依主保险合同（以下简称“主合同”）投保人的申请，经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8514"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before="2"/>
              <w:rPr>
                <w:sz w:val="21"/>
              </w:rPr>
            </w:pPr>
            <w:r>
              <w:rPr>
                <w:sz w:val="21"/>
              </w:rPr>
              <w:t>一、重大疾病保险金</w:t>
            </w:r>
          </w:p>
          <w:p>
            <w:pPr>
              <w:pStyle w:val="TableParagraph"/>
              <w:spacing w:line="300" w:lineRule="auto"/>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2"/>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5"/>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5"/>
              <w:ind w:right="102"/>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日内发病并经医院确诊</w:t>
            </w:r>
            <w:r>
              <w:rPr>
                <w:spacing w:val="-5"/>
                <w:sz w:val="21"/>
              </w:rPr>
              <w:t>患本附加合同所定义的重大疾病，本公司无息返还本附加合同及其所</w:t>
            </w:r>
            <w:r>
              <w:rPr>
                <w:spacing w:val="-3"/>
                <w:sz w:val="21"/>
              </w:rPr>
              <w:t>附主合同的已交保险费，本附加合同及其所附主合同同时终止。</w:t>
            </w:r>
          </w:p>
          <w:p>
            <w:pPr>
              <w:pStyle w:val="TableParagraph"/>
              <w:spacing w:line="300" w:lineRule="auto" w:before="15"/>
              <w:ind w:right="105"/>
              <w:jc w:val="both"/>
              <w:rPr>
                <w:sz w:val="21"/>
              </w:rPr>
            </w:pPr>
            <w:r>
              <w:rPr>
                <w:sz w:val="21"/>
              </w:rPr>
              <w:t>本附加合同及其所附主合同累计已交保险费按照确诊重大疾病时的基本保险金额对应的保险费确定。</w:t>
            </w:r>
          </w:p>
          <w:p>
            <w:pPr>
              <w:pStyle w:val="TableParagraph"/>
              <w:spacing w:before="15"/>
              <w:rPr>
                <w:sz w:val="21"/>
              </w:rPr>
            </w:pPr>
            <w:r>
              <w:rPr>
                <w:sz w:val="21"/>
              </w:rPr>
              <w:t>二、少儿/男性/女性特定疾病保险金</w:t>
            </w:r>
          </w:p>
          <w:p>
            <w:pPr>
              <w:pStyle w:val="TableParagraph"/>
              <w:spacing w:line="300" w:lineRule="auto"/>
              <w:ind w:right="106"/>
              <w:jc w:val="both"/>
              <w:rPr>
                <w:sz w:val="21"/>
              </w:rPr>
            </w:pPr>
            <w:r>
              <w:rPr>
                <w:spacing w:val="-3"/>
                <w:sz w:val="21"/>
              </w:rPr>
              <w:t>在本附加合同有效期内，本附加合同生效日（对于恢复效力的合同， 则为最后一次效力恢复日</w:t>
            </w:r>
            <w:r>
              <w:rPr>
                <w:spacing w:val="-73"/>
                <w:sz w:val="21"/>
              </w:rPr>
              <w:t>）</w:t>
            </w:r>
            <w:r>
              <w:rPr>
                <w:spacing w:val="-23"/>
                <w:sz w:val="21"/>
              </w:rPr>
              <w:t>起 </w:t>
            </w:r>
            <w:r>
              <w:rPr>
                <w:sz w:val="21"/>
              </w:rPr>
              <w:t>90</w:t>
            </w:r>
            <w:r>
              <w:rPr>
                <w:spacing w:val="-16"/>
                <w:sz w:val="21"/>
              </w:rPr>
              <w:t> 日后，若被保险人于年满 </w:t>
            </w:r>
            <w:r>
              <w:rPr>
                <w:sz w:val="21"/>
              </w:rPr>
              <w:t>18 </w:t>
            </w:r>
            <w:r>
              <w:rPr>
                <w:b/>
                <w:spacing w:val="-34"/>
                <w:sz w:val="21"/>
              </w:rPr>
              <w:t>周岁</w:t>
            </w:r>
            <w:r>
              <w:rPr>
                <w:spacing w:val="-3"/>
                <w:sz w:val="21"/>
              </w:rPr>
              <w:t>（见</w:t>
            </w:r>
          </w:p>
          <w:p>
            <w:pPr>
              <w:pStyle w:val="TableParagraph"/>
              <w:spacing w:line="300" w:lineRule="auto" w:before="16"/>
              <w:ind w:right="100"/>
              <w:jc w:val="both"/>
              <w:rPr>
                <w:sz w:val="21"/>
              </w:rPr>
            </w:pPr>
            <w:r>
              <w:rPr>
                <w:spacing w:val="-1"/>
                <w:sz w:val="21"/>
              </w:rPr>
              <w:t>释义五</w:t>
            </w:r>
            <w:r>
              <w:rPr>
                <w:spacing w:val="-34"/>
                <w:sz w:val="21"/>
              </w:rPr>
              <w:t>）</w:t>
            </w:r>
            <w:r>
              <w:rPr>
                <w:spacing w:val="-14"/>
                <w:sz w:val="21"/>
              </w:rPr>
              <w:t>当日前</w:t>
            </w:r>
            <w:r>
              <w:rPr>
                <w:sz w:val="21"/>
              </w:rPr>
              <w:t>（</w:t>
            </w:r>
            <w:r>
              <w:rPr>
                <w:spacing w:val="-10"/>
                <w:sz w:val="21"/>
              </w:rPr>
              <w:t>不含年满 </w:t>
            </w:r>
            <w:r>
              <w:rPr>
                <w:sz w:val="21"/>
              </w:rPr>
              <w:t>18</w:t>
            </w:r>
            <w:r>
              <w:rPr>
                <w:spacing w:val="-11"/>
                <w:sz w:val="21"/>
              </w:rPr>
              <w:t> 周岁当日</w:t>
            </w:r>
            <w:r>
              <w:rPr>
                <w:spacing w:val="-34"/>
                <w:sz w:val="21"/>
              </w:rPr>
              <w:t>）</w:t>
            </w:r>
            <w:r>
              <w:rPr>
                <w:spacing w:val="-3"/>
                <w:sz w:val="21"/>
              </w:rPr>
              <w:t>初次发病并经医院确诊患本附加合同所定义的</w:t>
            </w:r>
            <w:r>
              <w:rPr>
                <w:b/>
                <w:sz w:val="21"/>
              </w:rPr>
              <w:t>少儿特定疾病</w:t>
            </w:r>
            <w:r>
              <w:rPr>
                <w:sz w:val="21"/>
              </w:rPr>
              <w:t>（</w:t>
            </w:r>
            <w:r>
              <w:rPr>
                <w:spacing w:val="-3"/>
                <w:sz w:val="21"/>
              </w:rPr>
              <w:t>见释义六</w:t>
            </w:r>
            <w:r>
              <w:rPr>
                <w:sz w:val="21"/>
              </w:rPr>
              <w:t>）</w:t>
            </w:r>
            <w:r>
              <w:rPr>
                <w:spacing w:val="-3"/>
                <w:sz w:val="21"/>
              </w:rPr>
              <w:t>，本公司按照本附加合</w:t>
            </w:r>
            <w:r>
              <w:rPr>
                <w:spacing w:val="-7"/>
                <w:sz w:val="21"/>
              </w:rPr>
              <w:t>同的基本保险金额的 </w:t>
            </w:r>
            <w:r>
              <w:rPr>
                <w:sz w:val="21"/>
              </w:rPr>
              <w:t>2</w:t>
            </w:r>
            <w:r>
              <w:rPr>
                <w:spacing w:val="-8"/>
                <w:sz w:val="21"/>
              </w:rPr>
              <w:t> 倍给付少儿特定疾病保险金，本附加合同及其</w:t>
            </w:r>
            <w:r>
              <w:rPr>
                <w:spacing w:val="-3"/>
                <w:sz w:val="21"/>
              </w:rPr>
              <w:t>所附主合同同时终止。</w:t>
            </w:r>
          </w:p>
          <w:p>
            <w:pPr>
              <w:pStyle w:val="TableParagraph"/>
              <w:spacing w:line="300" w:lineRule="auto" w:before="16"/>
              <w:ind w:right="100"/>
              <w:jc w:val="both"/>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日后，若被保险人为男性且被保险人</w:t>
            </w:r>
          </w:p>
          <w:p>
            <w:pPr>
              <w:pStyle w:val="TableParagraph"/>
              <w:spacing w:before="16"/>
              <w:jc w:val="both"/>
              <w:rPr>
                <w:sz w:val="21"/>
              </w:rPr>
            </w:pPr>
            <w:r>
              <w:rPr>
                <w:spacing w:val="-13"/>
                <w:sz w:val="21"/>
              </w:rPr>
              <w:t>于年满 </w:t>
            </w:r>
            <w:r>
              <w:rPr>
                <w:sz w:val="21"/>
              </w:rPr>
              <w:t>18</w:t>
            </w:r>
            <w:r>
              <w:rPr>
                <w:spacing w:val="-10"/>
                <w:sz w:val="21"/>
              </w:rPr>
              <w:t> 周岁当日后</w:t>
            </w:r>
            <w:r>
              <w:rPr>
                <w:spacing w:val="-3"/>
                <w:sz w:val="21"/>
              </w:rPr>
              <w:t>（</w:t>
            </w:r>
            <w:r>
              <w:rPr>
                <w:spacing w:val="-13"/>
                <w:sz w:val="21"/>
              </w:rPr>
              <w:t>含年满 </w:t>
            </w:r>
            <w:r>
              <w:rPr>
                <w:sz w:val="21"/>
              </w:rPr>
              <w:t>18</w:t>
            </w:r>
            <w:r>
              <w:rPr>
                <w:spacing w:val="-12"/>
                <w:sz w:val="21"/>
              </w:rPr>
              <w:t> 周岁当日</w:t>
            </w:r>
            <w:r>
              <w:rPr>
                <w:spacing w:val="-3"/>
                <w:sz w:val="21"/>
              </w:rPr>
              <w:t>）初次发病并经医院确诊</w:t>
            </w:r>
          </w:p>
          <w:p>
            <w:pPr>
              <w:pStyle w:val="TableParagraph"/>
              <w:spacing w:line="255" w:lineRule="exact"/>
              <w:jc w:val="both"/>
              <w:rPr>
                <w:sz w:val="21"/>
              </w:rPr>
            </w:pPr>
            <w:r>
              <w:rPr>
                <w:spacing w:val="-3"/>
                <w:w w:val="100"/>
                <w:sz w:val="21"/>
              </w:rPr>
              <w:t>患本附加合同所定义的</w:t>
            </w:r>
            <w:r>
              <w:rPr>
                <w:b/>
                <w:spacing w:val="-14"/>
                <w:w w:val="100"/>
                <w:sz w:val="21"/>
              </w:rPr>
              <w:t>男性特定疾病</w:t>
            </w:r>
            <w:r>
              <w:rPr>
                <w:spacing w:val="-3"/>
                <w:w w:val="100"/>
                <w:sz w:val="21"/>
              </w:rPr>
              <w:t>（</w:t>
            </w:r>
            <w:r>
              <w:rPr>
                <w:spacing w:val="-2"/>
                <w:w w:val="100"/>
                <w:sz w:val="21"/>
              </w:rPr>
              <w:t>见释义七</w:t>
            </w:r>
            <w:r>
              <w:rPr>
                <w:spacing w:val="-161"/>
                <w:w w:val="100"/>
                <w:sz w:val="21"/>
              </w:rPr>
              <w:t>）</w:t>
            </w:r>
            <w:r>
              <w:rPr>
                <w:spacing w:val="-3"/>
                <w:w w:val="100"/>
                <w:sz w:val="21"/>
              </w:rPr>
              <w:t>（无论一种或多种</w:t>
            </w:r>
            <w:r>
              <w:rPr>
                <w:spacing w:val="-79"/>
                <w:w w:val="100"/>
                <w:sz w:val="21"/>
              </w:rPr>
              <w:t>）</w:t>
            </w:r>
            <w:r>
              <w:rPr>
                <w:w w:val="100"/>
                <w:sz w:val="21"/>
              </w:rPr>
              <w:t>，</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530"/>
        <w:gridCol w:w="6773"/>
      </w:tblGrid>
      <w:tr>
        <w:trPr>
          <w:trHeight w:val="6190" w:hRule="atLeast"/>
        </w:trPr>
        <w:tc>
          <w:tcPr>
            <w:tcW w:w="1071"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本公司按照本附加合同的基本保险金额的 2 倍给付男性特定疾病保险</w:t>
            </w:r>
          </w:p>
          <w:p>
            <w:pPr>
              <w:pStyle w:val="TableParagraph"/>
              <w:ind w:left="359"/>
              <w:rPr>
                <w:sz w:val="21"/>
              </w:rPr>
            </w:pPr>
            <w:r>
              <w:rPr>
                <w:sz w:val="21"/>
              </w:rPr>
              <w:t>金，本附加合同及其所附主合同同时终止。</w:t>
            </w:r>
          </w:p>
          <w:p>
            <w:pPr>
              <w:pStyle w:val="TableParagraph"/>
              <w:spacing w:line="300" w:lineRule="auto"/>
              <w:ind w:left="359" w:right="101"/>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日后，若被保险人为女性且被保险人</w:t>
            </w:r>
          </w:p>
          <w:p>
            <w:pPr>
              <w:pStyle w:val="TableParagraph"/>
              <w:spacing w:line="300" w:lineRule="auto" w:before="16"/>
              <w:ind w:left="359" w:right="-15"/>
              <w:rPr>
                <w:sz w:val="21"/>
              </w:rPr>
            </w:pPr>
            <w:r>
              <w:rPr>
                <w:spacing w:val="-14"/>
                <w:sz w:val="21"/>
              </w:rPr>
              <w:t>于年满 </w:t>
            </w:r>
            <w:r>
              <w:rPr>
                <w:sz w:val="21"/>
              </w:rPr>
              <w:t>18</w:t>
            </w:r>
            <w:r>
              <w:rPr>
                <w:spacing w:val="-11"/>
                <w:sz w:val="21"/>
              </w:rPr>
              <w:t> 周岁当日后</w:t>
            </w:r>
            <w:r>
              <w:rPr>
                <w:spacing w:val="-3"/>
                <w:sz w:val="21"/>
              </w:rPr>
              <w:t>（</w:t>
            </w:r>
            <w:r>
              <w:rPr>
                <w:spacing w:val="-14"/>
                <w:sz w:val="21"/>
              </w:rPr>
              <w:t>含年满 </w:t>
            </w:r>
            <w:r>
              <w:rPr>
                <w:sz w:val="21"/>
              </w:rPr>
              <w:t>18</w:t>
            </w:r>
            <w:r>
              <w:rPr>
                <w:spacing w:val="-12"/>
                <w:sz w:val="21"/>
              </w:rPr>
              <w:t> 周岁当日</w:t>
            </w:r>
            <w:r>
              <w:rPr>
                <w:spacing w:val="-3"/>
                <w:sz w:val="21"/>
              </w:rPr>
              <w:t>）初次发病并经医院确诊</w:t>
            </w:r>
            <w:r>
              <w:rPr>
                <w:spacing w:val="-3"/>
                <w:w w:val="100"/>
                <w:sz w:val="21"/>
              </w:rPr>
              <w:t>患本附加合同所定义的</w:t>
            </w:r>
            <w:r>
              <w:rPr>
                <w:b/>
                <w:spacing w:val="-14"/>
                <w:w w:val="100"/>
                <w:sz w:val="21"/>
              </w:rPr>
              <w:t>女性特定疾病</w:t>
            </w:r>
            <w:r>
              <w:rPr>
                <w:spacing w:val="-3"/>
                <w:w w:val="100"/>
                <w:sz w:val="21"/>
              </w:rPr>
              <w:t>（</w:t>
            </w:r>
            <w:r>
              <w:rPr>
                <w:spacing w:val="-2"/>
                <w:w w:val="100"/>
                <w:sz w:val="21"/>
              </w:rPr>
              <w:t>见释义八</w:t>
            </w:r>
            <w:r>
              <w:rPr>
                <w:spacing w:val="-161"/>
                <w:w w:val="100"/>
                <w:sz w:val="21"/>
              </w:rPr>
              <w:t>）</w:t>
            </w:r>
            <w:r>
              <w:rPr>
                <w:spacing w:val="-3"/>
                <w:w w:val="100"/>
                <w:sz w:val="21"/>
              </w:rPr>
              <w:t>（无论一种或多种</w:t>
            </w:r>
            <w:r>
              <w:rPr>
                <w:spacing w:val="-79"/>
                <w:w w:val="100"/>
                <w:sz w:val="21"/>
              </w:rPr>
              <w:t>）</w:t>
            </w:r>
            <w:r>
              <w:rPr>
                <w:w w:val="100"/>
                <w:sz w:val="21"/>
              </w:rPr>
              <w:t>，</w:t>
            </w:r>
            <w:r>
              <w:rPr>
                <w:spacing w:val="-6"/>
                <w:sz w:val="21"/>
              </w:rPr>
              <w:t>本公司按照本附加合同的基本保险金额的 </w:t>
            </w:r>
            <w:r>
              <w:rPr>
                <w:sz w:val="21"/>
              </w:rPr>
              <w:t>2</w:t>
            </w:r>
            <w:r>
              <w:rPr>
                <w:spacing w:val="-8"/>
                <w:sz w:val="21"/>
              </w:rPr>
              <w:t> 倍给付女性特定疾病保险</w:t>
            </w:r>
            <w:r>
              <w:rPr>
                <w:spacing w:val="-5"/>
                <w:sz w:val="21"/>
              </w:rPr>
              <w:t>金，本附加合同及其所附主合同同时终止。</w:t>
            </w:r>
          </w:p>
          <w:p>
            <w:pPr>
              <w:pStyle w:val="TableParagraph"/>
              <w:spacing w:line="273" w:lineRule="auto" w:before="1"/>
              <w:ind w:left="359" w:right="103"/>
              <w:jc w:val="both"/>
              <w:rPr>
                <w:sz w:val="21"/>
              </w:rPr>
            </w:pPr>
            <w:r>
              <w:rPr>
                <w:sz w:val="21"/>
              </w:rPr>
              <w:t>若被保险人符合少儿特定疾病保险金、男性特定疾病保险金或女性特定疾病保险金给付保险金的约定，本公司不再同时给付重大疾病保险金。</w:t>
            </w:r>
          </w:p>
          <w:p>
            <w:pPr>
              <w:pStyle w:val="TableParagraph"/>
              <w:spacing w:line="300" w:lineRule="auto" w:before="22"/>
              <w:ind w:left="359" w:right="-15"/>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3"/>
                <w:sz w:val="21"/>
              </w:rPr>
              <w:t>起 </w:t>
            </w:r>
            <w:r>
              <w:rPr>
                <w:sz w:val="21"/>
              </w:rPr>
              <w:t>90</w:t>
            </w:r>
            <w:r>
              <w:rPr>
                <w:spacing w:val="-9"/>
                <w:sz w:val="21"/>
              </w:rPr>
              <w:t> 日内发病并经医院确诊</w:t>
            </w:r>
            <w:r>
              <w:rPr>
                <w:spacing w:val="-11"/>
                <w:sz w:val="21"/>
              </w:rPr>
              <w:t>患本附加合同所定义的少儿特定疾病、男性特定疾病或女性特定疾病， </w:t>
            </w:r>
            <w:r>
              <w:rPr>
                <w:spacing w:val="-6"/>
                <w:sz w:val="21"/>
              </w:rPr>
              <w:t>本公司无息返还本附加合同及其所附主合同的已交保险费，本附加合</w:t>
            </w:r>
            <w:r>
              <w:rPr>
                <w:spacing w:val="-4"/>
                <w:sz w:val="21"/>
              </w:rPr>
              <w:t>同及其所附主合同同时终止。</w:t>
            </w:r>
          </w:p>
          <w:p>
            <w:pPr>
              <w:pStyle w:val="TableParagraph"/>
              <w:spacing w:line="300" w:lineRule="auto" w:before="15"/>
              <w:ind w:left="359" w:right="105"/>
              <w:rPr>
                <w:sz w:val="21"/>
              </w:rPr>
            </w:pPr>
            <w:r>
              <w:rPr>
                <w:sz w:val="21"/>
              </w:rPr>
              <w:t>本附加合同及其所附主合同累计已交保险费按照确诊少儿特定疾病、男性特定疾病、女性特定疾病时的基本保险金额对应的保险费确定。</w:t>
            </w:r>
          </w:p>
        </w:tc>
      </w:tr>
      <w:tr>
        <w:trPr>
          <w:trHeight w:val="6350" w:hRule="atLeast"/>
        </w:trPr>
        <w:tc>
          <w:tcPr>
            <w:tcW w:w="1071" w:type="dxa"/>
          </w:tcPr>
          <w:p>
            <w:pPr>
              <w:pStyle w:val="TableParagraph"/>
              <w:spacing w:before="174"/>
              <w:ind w:left="108"/>
              <w:rPr>
                <w:sz w:val="21"/>
              </w:rPr>
            </w:pPr>
            <w:r>
              <w:rPr>
                <w:sz w:val="21"/>
              </w:rPr>
              <w:t>第三条</w:t>
            </w:r>
          </w:p>
        </w:tc>
        <w:tc>
          <w:tcPr>
            <w:tcW w:w="1530" w:type="dxa"/>
          </w:tcPr>
          <w:p>
            <w:pPr>
              <w:pStyle w:val="TableParagraph"/>
              <w:spacing w:before="174"/>
              <w:ind w:left="328"/>
              <w:rPr>
                <w:sz w:val="21"/>
              </w:rPr>
            </w:pPr>
            <w:r>
              <w:rPr>
                <w:sz w:val="21"/>
              </w:rPr>
              <w:t>责任免除</w:t>
            </w:r>
          </w:p>
        </w:tc>
        <w:tc>
          <w:tcPr>
            <w:tcW w:w="6773" w:type="dxa"/>
          </w:tcPr>
          <w:p>
            <w:pPr>
              <w:pStyle w:val="TableParagraph"/>
              <w:spacing w:line="300" w:lineRule="auto" w:before="174"/>
              <w:ind w:left="359" w:right="105"/>
              <w:jc w:val="both"/>
              <w:rPr>
                <w:sz w:val="21"/>
              </w:rPr>
            </w:pPr>
            <w:r>
              <w:rPr>
                <w:sz w:val="21"/>
              </w:rPr>
              <w:t>因下列情形之一或在效力中止期间被保险人患重大疾病、少儿特定疾病、男性特定疾病或女性特定疾病，达到疾病状态或进行手术的，本公司不承担保险责任：</w:t>
            </w:r>
          </w:p>
          <w:p>
            <w:pPr>
              <w:pStyle w:val="TableParagraph"/>
              <w:spacing w:before="16"/>
              <w:ind w:left="359"/>
              <w:rPr>
                <w:sz w:val="21"/>
              </w:rPr>
            </w:pPr>
            <w:r>
              <w:rPr>
                <w:sz w:val="21"/>
              </w:rPr>
              <w:t>一、投保人对被保险人的故意杀害、故意伤害；</w:t>
            </w:r>
          </w:p>
          <w:p>
            <w:pPr>
              <w:pStyle w:val="TableParagraph"/>
              <w:spacing w:line="300" w:lineRule="auto"/>
              <w:ind w:left="817" w:right="276" w:hanging="459"/>
              <w:rPr>
                <w:sz w:val="21"/>
              </w:rPr>
            </w:pPr>
            <w:r>
              <w:rPr>
                <w:sz w:val="21"/>
              </w:rPr>
              <w:t>二、被保险人故意自伤、故意犯罪或者抗拒依法采取的刑事强制措施；</w:t>
            </w:r>
          </w:p>
          <w:p>
            <w:pPr>
              <w:pStyle w:val="TableParagraph"/>
              <w:spacing w:before="16"/>
              <w:ind w:left="359"/>
              <w:rPr>
                <w:sz w:val="21"/>
              </w:rPr>
            </w:pPr>
            <w:r>
              <w:rPr>
                <w:sz w:val="21"/>
              </w:rPr>
              <w:t>三、被保险人主动吸食或注射</w:t>
            </w:r>
            <w:r>
              <w:rPr>
                <w:b/>
                <w:sz w:val="21"/>
              </w:rPr>
              <w:t>毒品</w:t>
            </w:r>
            <w:r>
              <w:rPr>
                <w:sz w:val="21"/>
              </w:rPr>
              <w:t>（见释义九）；</w:t>
            </w:r>
          </w:p>
          <w:p>
            <w:pPr>
              <w:pStyle w:val="TableParagraph"/>
              <w:spacing w:line="300" w:lineRule="auto"/>
              <w:ind w:left="817" w:right="61" w:hanging="459"/>
              <w:rPr>
                <w:sz w:val="21"/>
              </w:rPr>
            </w:pPr>
            <w:r>
              <w:rPr>
                <w:sz w:val="21"/>
              </w:rPr>
              <w:t>四、被保险人</w:t>
            </w:r>
            <w:r>
              <w:rPr>
                <w:b/>
                <w:sz w:val="21"/>
              </w:rPr>
              <w:t>酒后驾驶</w:t>
            </w:r>
            <w:r>
              <w:rPr>
                <w:sz w:val="21"/>
              </w:rPr>
              <w:t>（见释义十），</w:t>
            </w:r>
            <w:r>
              <w:rPr>
                <w:b/>
                <w:sz w:val="21"/>
              </w:rPr>
              <w:t>无合法有效驾驶证驾驶</w:t>
            </w:r>
            <w:r>
              <w:rPr>
                <w:sz w:val="21"/>
              </w:rPr>
              <w:t>（见释义十一），或驾驶</w:t>
            </w:r>
            <w:r>
              <w:rPr>
                <w:b/>
                <w:sz w:val="21"/>
              </w:rPr>
              <w:t>无有效行驶证</w:t>
            </w:r>
            <w:r>
              <w:rPr>
                <w:sz w:val="21"/>
              </w:rPr>
              <w:t>（见释义十二）的机动车；</w:t>
            </w:r>
          </w:p>
          <w:p>
            <w:pPr>
              <w:pStyle w:val="TableParagraph"/>
              <w:spacing w:line="300" w:lineRule="auto" w:before="15"/>
              <w:ind w:left="359" w:right="70"/>
              <w:jc w:val="both"/>
              <w:rPr>
                <w:sz w:val="21"/>
              </w:rPr>
            </w:pPr>
            <w:r>
              <w:rPr>
                <w:sz w:val="21"/>
              </w:rPr>
              <w:t>五、战争、军事冲突、暴乱或武装叛乱；核爆炸、核辐射或核污染； 六、</w:t>
            </w:r>
            <w:r>
              <w:rPr>
                <w:b/>
                <w:sz w:val="21"/>
              </w:rPr>
              <w:t>先天性畸形、变形或染色体异常</w:t>
            </w:r>
            <w:r>
              <w:rPr>
                <w:sz w:val="21"/>
              </w:rPr>
              <w:t>(见释义十三)。</w:t>
            </w:r>
          </w:p>
          <w:p>
            <w:pPr>
              <w:pStyle w:val="TableParagraph"/>
              <w:spacing w:line="300" w:lineRule="auto" w:before="15"/>
              <w:ind w:left="359" w:right="107"/>
              <w:jc w:val="both"/>
              <w:rPr>
                <w:sz w:val="21"/>
              </w:rPr>
            </w:pPr>
            <w:r>
              <w:rPr>
                <w:spacing w:val="-3"/>
                <w:sz w:val="21"/>
              </w:rPr>
              <w:t>发生上述第一项情形导致被保险人患重大疾病、少儿特定疾病、男性特定疾病或女性特定疾病，达到疾病状态或进行手术的，本附加合同</w:t>
            </w:r>
            <w:r>
              <w:rPr>
                <w:spacing w:val="-13"/>
                <w:sz w:val="21"/>
              </w:rPr>
              <w:t>终止，本公司向其他权利人退还本附加合同的</w:t>
            </w:r>
            <w:r>
              <w:rPr>
                <w:b/>
                <w:spacing w:val="-26"/>
                <w:sz w:val="21"/>
              </w:rPr>
              <w:t>现金价值</w:t>
            </w:r>
            <w:r>
              <w:rPr>
                <w:spacing w:val="-3"/>
                <w:sz w:val="21"/>
              </w:rPr>
              <w:t>（</w:t>
            </w:r>
            <w:r>
              <w:rPr>
                <w:spacing w:val="-2"/>
                <w:sz w:val="21"/>
              </w:rPr>
              <w:t>见释义十四</w:t>
            </w:r>
            <w:r>
              <w:rPr>
                <w:spacing w:val="-108"/>
                <w:sz w:val="21"/>
              </w:rPr>
              <w:t>）。</w:t>
            </w:r>
            <w:r>
              <w:rPr>
                <w:spacing w:val="-3"/>
                <w:sz w:val="21"/>
              </w:rPr>
              <w:t>发生上述其他情形导致被保险人患重大疾病、少儿特定疾病、男性特定疾病或女性特定疾病，达到疾病状态或进行手术的，本附加合同终止，本公司向投保人退还本附加合同的现金价值。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8"/>
              <w:rPr>
                <w:b/>
                <w:sz w:val="21"/>
              </w:rPr>
            </w:pPr>
            <w:r>
              <w:rPr>
                <w:b/>
                <w:sz w:val="21"/>
              </w:rPr>
              <w:t>保险金额及保险费</w:t>
            </w:r>
          </w:p>
        </w:tc>
      </w:tr>
    </w:tbl>
    <w:p>
      <w:pPr>
        <w:spacing w:after="0"/>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791" w:hRule="atLeast"/>
        </w:trPr>
        <w:tc>
          <w:tcPr>
            <w:tcW w:w="1071" w:type="dxa"/>
          </w:tcPr>
          <w:p>
            <w:pPr>
              <w:pStyle w:val="TableParagraph"/>
              <w:spacing w:line="211" w:lineRule="exact" w:before="0"/>
              <w:ind w:left="108"/>
              <w:rPr>
                <w:sz w:val="21"/>
              </w:rPr>
            </w:pPr>
            <w:r>
              <w:rPr>
                <w:sz w:val="21"/>
              </w:rPr>
              <w:t>第四条</w:t>
            </w:r>
          </w:p>
        </w:tc>
        <w:tc>
          <w:tcPr>
            <w:tcW w:w="1740" w:type="dxa"/>
          </w:tcPr>
          <w:p>
            <w:pPr>
              <w:pStyle w:val="TableParagraph"/>
              <w:spacing w:line="211" w:lineRule="exact" w:before="0"/>
              <w:ind w:left="328"/>
              <w:rPr>
                <w:sz w:val="21"/>
              </w:rPr>
            </w:pPr>
            <w:r>
              <w:rPr>
                <w:sz w:val="21"/>
              </w:rPr>
              <w:t>基本保险金额</w:t>
            </w:r>
          </w:p>
        </w:tc>
        <w:tc>
          <w:tcPr>
            <w:tcW w:w="6562" w:type="dxa"/>
          </w:tcPr>
          <w:p>
            <w:pPr>
              <w:pStyle w:val="TableParagraph"/>
              <w:spacing w:line="211" w:lineRule="exact" w:before="0"/>
              <w:rPr>
                <w:sz w:val="21"/>
              </w:rPr>
            </w:pPr>
            <w:r>
              <w:rPr>
                <w:sz w:val="21"/>
              </w:rPr>
              <w:t>本附加合同的基本保险金额由投保人与本公司约定并于保险单上载</w:t>
            </w:r>
          </w:p>
          <w:p>
            <w:pPr>
              <w:pStyle w:val="TableParagraph"/>
              <w:rPr>
                <w:sz w:val="21"/>
              </w:rPr>
            </w:pPr>
            <w:r>
              <w:rPr>
                <w:sz w:val="21"/>
              </w:rPr>
              <w:t>明。</w:t>
            </w:r>
          </w:p>
        </w:tc>
      </w:tr>
      <w:tr>
        <w:trPr>
          <w:trHeight w:val="1029" w:hRule="atLeast"/>
        </w:trPr>
        <w:tc>
          <w:tcPr>
            <w:tcW w:w="1071" w:type="dxa"/>
          </w:tcPr>
          <w:p>
            <w:pPr>
              <w:pStyle w:val="TableParagraph"/>
              <w:spacing w:before="174"/>
              <w:ind w:left="108"/>
              <w:rPr>
                <w:sz w:val="21"/>
              </w:rPr>
            </w:pPr>
            <w:r>
              <w:rPr>
                <w:sz w:val="21"/>
              </w:rPr>
              <w:t>第五条</w:t>
            </w:r>
          </w:p>
        </w:tc>
        <w:tc>
          <w:tcPr>
            <w:tcW w:w="1740" w:type="dxa"/>
          </w:tcPr>
          <w:p>
            <w:pPr>
              <w:pStyle w:val="TableParagraph"/>
              <w:spacing w:before="174"/>
              <w:ind w:left="328"/>
              <w:rPr>
                <w:sz w:val="21"/>
              </w:rPr>
            </w:pPr>
            <w:r>
              <w:rPr>
                <w:sz w:val="21"/>
              </w:rPr>
              <w:t>保险金额</w:t>
            </w:r>
          </w:p>
        </w:tc>
        <w:tc>
          <w:tcPr>
            <w:tcW w:w="6562" w:type="dxa"/>
          </w:tcPr>
          <w:p>
            <w:pPr>
              <w:pStyle w:val="TableParagraph"/>
              <w:spacing w:line="300" w:lineRule="auto" w:before="174"/>
              <w:ind w:right="105"/>
              <w:rPr>
                <w:sz w:val="21"/>
              </w:rPr>
            </w:pPr>
            <w:r>
              <w:rPr>
                <w:sz w:val="21"/>
              </w:rPr>
              <w:t>本附加合同的保险金额是指本公司承担赔偿或者给付保险金责任的最高限额。</w:t>
            </w:r>
          </w:p>
        </w:tc>
      </w:tr>
      <w:tr>
        <w:trPr>
          <w:trHeight w:val="2403" w:hRule="atLeast"/>
        </w:trPr>
        <w:tc>
          <w:tcPr>
            <w:tcW w:w="1071"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8" w:right="146"/>
              <w:rPr>
                <w:sz w:val="21"/>
              </w:rPr>
            </w:pPr>
            <w:r>
              <w:rPr>
                <w:sz w:val="21"/>
              </w:rPr>
              <w:t>基本保险金额变更</w:t>
            </w:r>
          </w:p>
        </w:tc>
        <w:tc>
          <w:tcPr>
            <w:tcW w:w="6562" w:type="dxa"/>
          </w:tcPr>
          <w:p>
            <w:pPr>
              <w:pStyle w:val="TableParagraph"/>
              <w:spacing w:line="300" w:lineRule="auto" w:before="174"/>
              <w:ind w:right="105"/>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5"/>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1" w:type="dxa"/>
          </w:tcPr>
          <w:p>
            <w:pPr>
              <w:pStyle w:val="TableParagraph"/>
              <w:spacing w:before="174"/>
              <w:ind w:left="108"/>
              <w:rPr>
                <w:sz w:val="21"/>
              </w:rPr>
            </w:pPr>
            <w:r>
              <w:rPr>
                <w:sz w:val="21"/>
              </w:rPr>
              <w:t>第七条</w:t>
            </w:r>
          </w:p>
        </w:tc>
        <w:tc>
          <w:tcPr>
            <w:tcW w:w="1740" w:type="dxa"/>
          </w:tcPr>
          <w:p>
            <w:pPr>
              <w:pStyle w:val="TableParagraph"/>
              <w:spacing w:before="174"/>
              <w:ind w:left="328"/>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5"/>
              <w:rPr>
                <w:sz w:val="21"/>
              </w:rPr>
            </w:pPr>
            <w:r>
              <w:rPr>
                <w:sz w:val="21"/>
              </w:rPr>
              <w:t>本附加合同的保险费交付方式、交费日期与主合同一致，本附加合同的保险费应与主合同一并交付。</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2230" w:hRule="atLeast"/>
        </w:trPr>
        <w:tc>
          <w:tcPr>
            <w:tcW w:w="1071"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858" w:hRule="atLeast"/>
        </w:trPr>
        <w:tc>
          <w:tcPr>
            <w:tcW w:w="1071" w:type="dxa"/>
          </w:tcPr>
          <w:p>
            <w:pPr>
              <w:pStyle w:val="TableParagraph"/>
              <w:spacing w:before="174"/>
              <w:ind w:left="108"/>
              <w:rPr>
                <w:sz w:val="21"/>
              </w:rPr>
            </w:pPr>
            <w:r>
              <w:rPr>
                <w:sz w:val="21"/>
              </w:rPr>
              <w:t>第九条</w:t>
            </w:r>
          </w:p>
        </w:tc>
        <w:tc>
          <w:tcPr>
            <w:tcW w:w="1740" w:type="dxa"/>
          </w:tcPr>
          <w:p>
            <w:pPr>
              <w:pStyle w:val="TableParagraph"/>
              <w:spacing w:before="174"/>
              <w:ind w:left="328"/>
              <w:rPr>
                <w:sz w:val="21"/>
              </w:rPr>
            </w:pPr>
            <w:r>
              <w:rPr>
                <w:sz w:val="21"/>
              </w:rPr>
              <w:t>保险期间</w:t>
            </w:r>
          </w:p>
        </w:tc>
        <w:tc>
          <w:tcPr>
            <w:tcW w:w="6562" w:type="dxa"/>
          </w:tcPr>
          <w:p>
            <w:pPr>
              <w:pStyle w:val="TableParagraph"/>
              <w:spacing w:line="340" w:lineRule="atLeast" w:before="108"/>
              <w:ind w:right="105"/>
              <w:rPr>
                <w:sz w:val="21"/>
              </w:rPr>
            </w:pPr>
            <w:r>
              <w:rPr>
                <w:sz w:val="21"/>
              </w:rPr>
              <w:t>本附加合同的保险期间载明于保险单上，保险期间自本附加合同生效时起算。</w:t>
            </w:r>
          </w:p>
        </w:tc>
      </w:tr>
      <w:tr>
        <w:trPr>
          <w:trHeight w:val="2403" w:hRule="atLeast"/>
        </w:trPr>
        <w:tc>
          <w:tcPr>
            <w:tcW w:w="1071" w:type="dxa"/>
          </w:tcPr>
          <w:p>
            <w:pPr>
              <w:pStyle w:val="TableParagraph"/>
              <w:spacing w:before="2"/>
              <w:ind w:left="108"/>
              <w:rPr>
                <w:sz w:val="21"/>
              </w:rPr>
            </w:pPr>
            <w:r>
              <w:rPr>
                <w:sz w:val="21"/>
              </w:rPr>
              <w:t>第十条</w:t>
            </w:r>
          </w:p>
        </w:tc>
        <w:tc>
          <w:tcPr>
            <w:tcW w:w="1740" w:type="dxa"/>
          </w:tcPr>
          <w:p>
            <w:pPr>
              <w:pStyle w:val="TableParagraph"/>
              <w:spacing w:before="2"/>
              <w:ind w:left="328"/>
              <w:rPr>
                <w:sz w:val="21"/>
              </w:rPr>
            </w:pPr>
            <w:r>
              <w:rPr>
                <w:sz w:val="21"/>
              </w:rPr>
              <w:t>附加合同终止</w:t>
            </w:r>
          </w:p>
        </w:tc>
        <w:tc>
          <w:tcPr>
            <w:tcW w:w="6562" w:type="dxa"/>
          </w:tcPr>
          <w:p>
            <w:pPr>
              <w:pStyle w:val="TableParagraph"/>
              <w:spacing w:before="2"/>
              <w:rPr>
                <w:sz w:val="21"/>
              </w:rPr>
            </w:pPr>
            <w:r>
              <w:rPr>
                <w:sz w:val="21"/>
              </w:rPr>
              <w:t>发生下列情形之一时，本附加合同终止：</w:t>
            </w:r>
          </w:p>
          <w:p>
            <w:pPr>
              <w:pStyle w:val="TableParagraph"/>
              <w:rPr>
                <w:sz w:val="21"/>
              </w:rPr>
            </w:pPr>
            <w:r>
              <w:rPr>
                <w:sz w:val="21"/>
              </w:rPr>
              <w:t>一、主合同保险期间届满、终止或变更为减额交清保险；</w:t>
            </w:r>
          </w:p>
          <w:p>
            <w:pPr>
              <w:pStyle w:val="TableParagraph"/>
              <w:spacing w:line="300" w:lineRule="auto"/>
              <w:ind w:left="569" w:right="105" w:hanging="420"/>
              <w:rPr>
                <w:sz w:val="21"/>
              </w:rPr>
            </w:pPr>
            <w:r>
              <w:rPr>
                <w:sz w:val="21"/>
              </w:rPr>
              <w:t>二、投保人申请解除本附加合同；申请解除本附加合同时，需同时解除主合同；</w:t>
            </w:r>
          </w:p>
          <w:p>
            <w:pPr>
              <w:pStyle w:val="TableParagraph"/>
              <w:spacing w:before="15"/>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071" w:type="dxa"/>
            <w:shd w:val="clear" w:color="auto" w:fill="BEBEBE"/>
          </w:tcPr>
          <w:p>
            <w:pPr>
              <w:pStyle w:val="TableParagraph"/>
              <w:spacing w:before="2"/>
              <w:ind w:left="108"/>
              <w:rPr>
                <w:b/>
                <w:sz w:val="21"/>
              </w:rPr>
            </w:pPr>
            <w:r>
              <w:rPr>
                <w:b/>
                <w:sz w:val="21"/>
              </w:rPr>
              <w:t>第五章</w:t>
            </w:r>
          </w:p>
        </w:tc>
        <w:tc>
          <w:tcPr>
            <w:tcW w:w="1740" w:type="dxa"/>
            <w:shd w:val="clear" w:color="auto" w:fill="BEBEBE"/>
          </w:tcPr>
          <w:p>
            <w:pPr>
              <w:pStyle w:val="TableParagraph"/>
              <w:spacing w:before="2"/>
              <w:ind w:left="328"/>
              <w:rPr>
                <w:b/>
                <w:sz w:val="21"/>
              </w:rPr>
            </w:pPr>
            <w:r>
              <w:rPr>
                <w:b/>
                <w:sz w:val="21"/>
              </w:rPr>
              <w:t>保险金申请</w:t>
            </w:r>
          </w:p>
        </w:tc>
        <w:tc>
          <w:tcPr>
            <w:tcW w:w="6562" w:type="dxa"/>
            <w:shd w:val="clear" w:color="auto" w:fill="BEBEBE"/>
          </w:tcPr>
          <w:p>
            <w:pPr>
              <w:pStyle w:val="TableParagraph"/>
              <w:spacing w:before="0"/>
              <w:ind w:left="0"/>
              <w:rPr>
                <w:rFonts w:ascii="Times New Roman"/>
                <w:sz w:val="20"/>
              </w:rPr>
            </w:pPr>
          </w:p>
        </w:tc>
      </w:tr>
    </w:tbl>
    <w:p>
      <w:pPr>
        <w:spacing w:after="0"/>
        <w:rPr>
          <w:rFonts w:ascii="Times New Roman"/>
          <w:sz w:val="20"/>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911" w:hRule="atLeast"/>
        </w:trPr>
        <w:tc>
          <w:tcPr>
            <w:tcW w:w="1267" w:type="dxa"/>
          </w:tcPr>
          <w:p>
            <w:pPr>
              <w:pStyle w:val="TableParagraph"/>
              <w:spacing w:line="211" w:lineRule="exact" w:before="0"/>
              <w:ind w:left="200"/>
              <w:rPr>
                <w:sz w:val="21"/>
              </w:rPr>
            </w:pPr>
            <w:r>
              <w:rPr>
                <w:sz w:val="21"/>
              </w:rPr>
              <w:t>第十一条</w:t>
            </w:r>
          </w:p>
        </w:tc>
        <w:tc>
          <w:tcPr>
            <w:tcW w:w="1532" w:type="dxa"/>
          </w:tcPr>
          <w:p>
            <w:pPr>
              <w:pStyle w:val="TableParagraph"/>
              <w:spacing w:line="211" w:lineRule="exact" w:before="0"/>
              <w:ind w:left="224"/>
              <w:rPr>
                <w:sz w:val="21"/>
              </w:rPr>
            </w:pPr>
            <w:r>
              <w:rPr>
                <w:sz w:val="21"/>
              </w:rPr>
              <w:t>保险金申请</w:t>
            </w:r>
          </w:p>
        </w:tc>
        <w:tc>
          <w:tcPr>
            <w:tcW w:w="6870" w:type="dxa"/>
          </w:tcPr>
          <w:p>
            <w:pPr>
              <w:pStyle w:val="TableParagraph"/>
              <w:spacing w:line="211" w:lineRule="exact" w:before="0"/>
              <w:ind w:left="252"/>
              <w:rPr>
                <w:sz w:val="21"/>
              </w:rPr>
            </w:pPr>
            <w:r>
              <w:rPr>
                <w:sz w:val="21"/>
              </w:rPr>
              <w:t>在申请重大疾病保险金、少儿特定疾病保险金、男性特定疾病保险金</w:t>
            </w:r>
          </w:p>
          <w:p>
            <w:pPr>
              <w:pStyle w:val="TableParagraph"/>
              <w:spacing w:line="300" w:lineRule="auto"/>
              <w:ind w:left="252" w:right="309"/>
              <w:jc w:val="both"/>
              <w:rPr>
                <w:sz w:val="21"/>
              </w:rPr>
            </w:pPr>
            <w:r>
              <w:rPr>
                <w:sz w:val="21"/>
              </w:rPr>
              <w:t>或女性特定疾病保险金时，重大疾病保险金、少儿特定疾病保险金、男性特定疾病保险金或女性特定疾病保险金的保险金受益人须填写保险金给付申请书，并提供下列证明和资料：</w:t>
            </w:r>
          </w:p>
          <w:p>
            <w:pPr>
              <w:pStyle w:val="TableParagraph"/>
              <w:spacing w:before="15"/>
              <w:ind w:left="252"/>
              <w:rPr>
                <w:sz w:val="21"/>
              </w:rPr>
            </w:pPr>
            <w:r>
              <w:rPr>
                <w:sz w:val="21"/>
              </w:rPr>
              <w:t>一、保险合同；</w:t>
            </w:r>
          </w:p>
          <w:p>
            <w:pPr>
              <w:pStyle w:val="TableParagraph"/>
              <w:spacing w:line="300" w:lineRule="auto"/>
              <w:ind w:left="711" w:right="309" w:hanging="459"/>
              <w:rPr>
                <w:sz w:val="21"/>
              </w:rPr>
            </w:pPr>
            <w:r>
              <w:rPr>
                <w:sz w:val="21"/>
              </w:rPr>
              <w:t>二、重大疾病保险金、少儿特定疾病保险金、男性特定疾病保险金或女性特定疾病保险金的保险金受益人的有效身份证件；</w:t>
            </w:r>
          </w:p>
          <w:p>
            <w:pPr>
              <w:pStyle w:val="TableParagraph"/>
              <w:spacing w:line="300" w:lineRule="auto" w:before="16"/>
              <w:ind w:left="711" w:right="307" w:hanging="459"/>
              <w:rPr>
                <w:sz w:val="21"/>
              </w:rPr>
            </w:pPr>
            <w:r>
              <w:rPr>
                <w:sz w:val="21"/>
              </w:rPr>
              <w:t>三、医院出具的被保险人病历资料，诊断证明，病理、血液及其他科学检验方法的检验报告；</w:t>
            </w:r>
          </w:p>
          <w:p>
            <w:pPr>
              <w:pStyle w:val="TableParagraph"/>
              <w:spacing w:line="300" w:lineRule="auto" w:before="16"/>
              <w:ind w:left="711" w:right="309" w:hanging="459"/>
              <w:rPr>
                <w:sz w:val="21"/>
              </w:rPr>
            </w:pPr>
            <w:r>
              <w:rPr>
                <w:spacing w:val="-4"/>
                <w:sz w:val="21"/>
              </w:rPr>
              <w:t>四、重大疾病保险金、少儿特定疾病保险金、男性特定疾病保险金或</w:t>
            </w:r>
            <w:r>
              <w:rPr>
                <w:spacing w:val="-3"/>
                <w:sz w:val="21"/>
              </w:rPr>
              <w:t>女性特定疾病保险金的保险金受益人所能提供的与确认保险事 故的时间、性质、原因、损失程度等相关的其他证明和资料。</w:t>
            </w:r>
          </w:p>
          <w:p>
            <w:pPr>
              <w:pStyle w:val="TableParagraph"/>
              <w:spacing w:line="300" w:lineRule="auto" w:before="16"/>
              <w:ind w:left="286" w:right="306"/>
              <w:jc w:val="both"/>
              <w:rPr>
                <w:sz w:val="21"/>
              </w:rPr>
            </w:pPr>
            <w:r>
              <w:rPr>
                <w:spacing w:val="-6"/>
                <w:sz w:val="21"/>
              </w:rPr>
              <w:t>以上证明和资料不完整的，本公司将及时一次性通知申请人补充提供</w:t>
            </w:r>
            <w:r>
              <w:rPr>
                <w:spacing w:val="-4"/>
                <w:sz w:val="21"/>
              </w:rPr>
              <w:t>有关证明和资料。</w:t>
            </w:r>
          </w:p>
        </w:tc>
      </w:tr>
      <w:tr>
        <w:trPr>
          <w:trHeight w:val="4118" w:hRule="atLeast"/>
        </w:trPr>
        <w:tc>
          <w:tcPr>
            <w:tcW w:w="1267" w:type="dxa"/>
          </w:tcPr>
          <w:p>
            <w:pPr>
              <w:pStyle w:val="TableParagraph"/>
              <w:spacing w:before="174"/>
              <w:ind w:left="200"/>
              <w:rPr>
                <w:sz w:val="21"/>
              </w:rPr>
            </w:pPr>
            <w:r>
              <w:rPr>
                <w:sz w:val="21"/>
              </w:rPr>
              <w:t>第十二条</w:t>
            </w:r>
          </w:p>
        </w:tc>
        <w:tc>
          <w:tcPr>
            <w:tcW w:w="1532" w:type="dxa"/>
          </w:tcPr>
          <w:p>
            <w:pPr>
              <w:pStyle w:val="TableParagraph"/>
              <w:spacing w:before="174"/>
              <w:ind w:left="224"/>
              <w:rPr>
                <w:sz w:val="21"/>
              </w:rPr>
            </w:pPr>
            <w:r>
              <w:rPr>
                <w:sz w:val="21"/>
              </w:rPr>
              <w:t>保险金给付</w:t>
            </w:r>
          </w:p>
        </w:tc>
        <w:tc>
          <w:tcPr>
            <w:tcW w:w="6870" w:type="dxa"/>
          </w:tcPr>
          <w:p>
            <w:pPr>
              <w:pStyle w:val="TableParagraph"/>
              <w:spacing w:line="300" w:lineRule="auto" w:before="174"/>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252" w:right="305"/>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920"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诉讼时效</w:t>
            </w:r>
          </w:p>
        </w:tc>
        <w:tc>
          <w:tcPr>
            <w:tcW w:w="6870" w:type="dxa"/>
          </w:tcPr>
          <w:p>
            <w:pPr>
              <w:pStyle w:val="TableParagraph"/>
              <w:spacing w:line="300" w:lineRule="auto" w:before="174"/>
              <w:ind w:left="252" w:right="309"/>
              <w:rPr>
                <w:sz w:val="21"/>
              </w:rPr>
            </w:pPr>
            <w:r>
              <w:rPr>
                <w:sz w:val="21"/>
              </w:rPr>
              <w:t>被保险人或受益人向本公司请求给付重大疾病保险金的诉讼时效期间为 2 年,自其知道或者应当知道保险事故发生之日起计算。</w:t>
            </w:r>
          </w:p>
        </w:tc>
      </w:tr>
      <w:tr>
        <w:trPr>
          <w:trHeight w:val="1606" w:hRule="atLeast"/>
        </w:trPr>
        <w:tc>
          <w:tcPr>
            <w:tcW w:w="1267" w:type="dxa"/>
          </w:tcPr>
          <w:p>
            <w:pPr>
              <w:pStyle w:val="TableParagraph"/>
              <w:spacing w:before="64"/>
              <w:ind w:left="200"/>
              <w:rPr>
                <w:sz w:val="21"/>
              </w:rPr>
            </w:pPr>
            <w:r>
              <w:rPr>
                <w:sz w:val="21"/>
              </w:rPr>
              <w:t>第十四条</w:t>
            </w:r>
          </w:p>
        </w:tc>
        <w:tc>
          <w:tcPr>
            <w:tcW w:w="1532" w:type="dxa"/>
          </w:tcPr>
          <w:p>
            <w:pPr>
              <w:pStyle w:val="TableParagraph"/>
              <w:spacing w:before="64"/>
              <w:ind w:left="224"/>
              <w:rPr>
                <w:sz w:val="21"/>
              </w:rPr>
            </w:pPr>
            <w:r>
              <w:rPr>
                <w:sz w:val="21"/>
              </w:rPr>
              <w:t>犹豫期</w:t>
            </w:r>
          </w:p>
        </w:tc>
        <w:tc>
          <w:tcPr>
            <w:tcW w:w="6870" w:type="dxa"/>
          </w:tcPr>
          <w:p>
            <w:pPr>
              <w:pStyle w:val="TableParagraph"/>
              <w:spacing w:line="300" w:lineRule="auto" w:before="64"/>
              <w:ind w:left="252" w:right="198"/>
              <w:rPr>
                <w:sz w:val="21"/>
              </w:rPr>
            </w:pPr>
            <w:r>
              <w:rPr>
                <w:spacing w:val="-14"/>
                <w:sz w:val="21"/>
              </w:rPr>
              <w:t>若未发生保险金给付，投保人自本附加合同签收日起 </w:t>
            </w:r>
            <w:r>
              <w:rPr>
                <w:sz w:val="21"/>
              </w:rPr>
              <w:t>10</w:t>
            </w:r>
            <w:r>
              <w:rPr>
                <w:spacing w:val="-9"/>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r>
        <w:trPr>
          <w:trHeight w:val="1134" w:hRule="atLeast"/>
        </w:trPr>
        <w:tc>
          <w:tcPr>
            <w:tcW w:w="1267" w:type="dxa"/>
          </w:tcPr>
          <w:p>
            <w:pPr>
              <w:pStyle w:val="TableParagraph"/>
              <w:spacing w:before="172"/>
              <w:ind w:left="200"/>
              <w:rPr>
                <w:sz w:val="21"/>
              </w:rPr>
            </w:pPr>
            <w:r>
              <w:rPr>
                <w:sz w:val="21"/>
              </w:rPr>
              <w:t>第十五条</w:t>
            </w:r>
          </w:p>
        </w:tc>
        <w:tc>
          <w:tcPr>
            <w:tcW w:w="1532" w:type="dxa"/>
          </w:tcPr>
          <w:p>
            <w:pPr>
              <w:pStyle w:val="TableParagraph"/>
              <w:spacing w:before="172"/>
              <w:ind w:left="224"/>
              <w:rPr>
                <w:sz w:val="21"/>
              </w:rPr>
            </w:pPr>
            <w:r>
              <w:rPr>
                <w:sz w:val="21"/>
              </w:rPr>
              <w:t>受益人</w:t>
            </w:r>
          </w:p>
        </w:tc>
        <w:tc>
          <w:tcPr>
            <w:tcW w:w="6870" w:type="dxa"/>
          </w:tcPr>
          <w:p>
            <w:pPr>
              <w:pStyle w:val="TableParagraph"/>
              <w:spacing w:line="340" w:lineRule="atLeast" w:before="107"/>
              <w:ind w:left="252" w:right="309"/>
              <w:jc w:val="both"/>
              <w:rPr>
                <w:sz w:val="21"/>
              </w:rPr>
            </w:pPr>
            <w:r>
              <w:rPr>
                <w:sz w:val="21"/>
              </w:rPr>
              <w:t>投保人或者被保险人可以指定一人或多人为受益人。除另有约定外， 重大疾病保险金、少儿特定疾病保险金、男性特定疾病保险金或女性特定疾病保险金的受益人为被保险人本人。</w:t>
            </w:r>
          </w:p>
        </w:tc>
      </w:tr>
    </w:tbl>
    <w:p>
      <w:pPr>
        <w:spacing w:after="0" w:line="340" w:lineRule="atLeast"/>
        <w:jc w:val="both"/>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3366"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9" w:right="-15"/>
              <w:rPr>
                <w:sz w:val="21"/>
              </w:rPr>
            </w:pPr>
            <w:r>
              <w:rPr>
                <w:spacing w:val="-11"/>
                <w:sz w:val="21"/>
              </w:rPr>
              <w:t>受益人为多人时，可以确定受益顺序和受益份额；如果没有确定份额，</w:t>
            </w:r>
          </w:p>
          <w:p>
            <w:pPr>
              <w:pStyle w:val="TableParagraph"/>
              <w:ind w:left="359"/>
              <w:rPr>
                <w:sz w:val="21"/>
              </w:rPr>
            </w:pPr>
            <w:r>
              <w:rPr>
                <w:sz w:val="21"/>
              </w:rPr>
              <w:t>各受益人按照相等份额享有受益权。</w:t>
            </w:r>
          </w:p>
          <w:p>
            <w:pPr>
              <w:pStyle w:val="TableParagraph"/>
              <w:spacing w:line="300" w:lineRule="auto"/>
              <w:ind w:left="359" w:right="106"/>
              <w:rPr>
                <w:sz w:val="21"/>
              </w:rPr>
            </w:pPr>
            <w:r>
              <w:rPr>
                <w:sz w:val="21"/>
              </w:rPr>
              <w:t>被保险人为无民事行为能力人或限制民事行为能力人的，可以由其监护人指定受益人。</w:t>
            </w:r>
          </w:p>
          <w:p>
            <w:pPr>
              <w:pStyle w:val="TableParagraph"/>
              <w:spacing w:line="300" w:lineRule="auto" w:before="16"/>
              <w:ind w:left="359"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9"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2" w:hRule="atLeast"/>
        </w:trPr>
        <w:tc>
          <w:tcPr>
            <w:tcW w:w="1175" w:type="dxa"/>
          </w:tcPr>
          <w:p>
            <w:pPr>
              <w:pStyle w:val="TableParagraph"/>
              <w:spacing w:before="174"/>
              <w:ind w:left="117"/>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6284" w:hRule="atLeast"/>
        </w:trPr>
        <w:tc>
          <w:tcPr>
            <w:tcW w:w="1175" w:type="dxa"/>
          </w:tcPr>
          <w:p>
            <w:pPr>
              <w:pStyle w:val="TableParagraph"/>
              <w:spacing w:before="174"/>
              <w:ind w:left="117"/>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9" w:right="106"/>
              <w:rPr>
                <w:sz w:val="21"/>
              </w:rPr>
            </w:pPr>
            <w:r>
              <w:rPr>
                <w:spacing w:val="-7"/>
                <w:sz w:val="21"/>
              </w:rPr>
              <w:t>本合同所称的重大疾病共包含 </w:t>
            </w:r>
            <w:r>
              <w:rPr>
                <w:sz w:val="21"/>
              </w:rPr>
              <w:t>46</w:t>
            </w:r>
            <w:r>
              <w:rPr>
                <w:spacing w:val="-13"/>
                <w:sz w:val="21"/>
              </w:rPr>
              <w:t> 种重大疾病，其中 </w:t>
            </w:r>
            <w:r>
              <w:rPr>
                <w:sz w:val="21"/>
              </w:rPr>
              <w:t>25</w:t>
            </w:r>
            <w:r>
              <w:rPr>
                <w:spacing w:val="-9"/>
                <w:sz w:val="21"/>
              </w:rPr>
              <w:t> 种为中国保险</w:t>
            </w:r>
            <w:r>
              <w:rPr>
                <w:spacing w:val="-5"/>
                <w:sz w:val="21"/>
              </w:rPr>
              <w:t>行业协会推荐的疾病，</w:t>
            </w:r>
            <w:r>
              <w:rPr>
                <w:sz w:val="21"/>
              </w:rPr>
              <w:t>21</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9" w:val="left" w:leader="none"/>
              </w:tabs>
              <w:spacing w:before="16"/>
              <w:ind w:left="359"/>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9"/>
              <w:rPr>
                <w:sz w:val="21"/>
              </w:rPr>
            </w:pPr>
            <w:r>
              <w:rPr>
                <w:sz w:val="21"/>
              </w:rPr>
              <w:t>(1) 恶性肿瘤</w:t>
            </w:r>
          </w:p>
          <w:p>
            <w:pPr>
              <w:pStyle w:val="TableParagraph"/>
              <w:spacing w:line="300" w:lineRule="auto"/>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line="255" w:lineRule="exact"/>
              <w:ind w:left="359"/>
              <w:rPr>
                <w:sz w:val="21"/>
              </w:rPr>
            </w:pPr>
            <w:r>
              <w:rPr>
                <w:sz w:val="21"/>
              </w:rPr>
              <w:t>⑥ 感染艾滋病病毒或患艾滋病期间所患恶性肿瘤。</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ListParagraph"/>
        <w:numPr>
          <w:ilvl w:val="0"/>
          <w:numId w:val="1"/>
        </w:numPr>
        <w:tabs>
          <w:tab w:pos="3469" w:val="left" w:leader="none"/>
        </w:tabs>
        <w:spacing w:line="240" w:lineRule="auto" w:before="158" w:after="0"/>
        <w:ind w:left="3469" w:right="0" w:hanging="420"/>
        <w:jc w:val="left"/>
        <w:rPr>
          <w:sz w:val="21"/>
        </w:rPr>
      </w:pPr>
      <w:r>
        <w:rPr>
          <w:spacing w:val="-2"/>
          <w:sz w:val="21"/>
        </w:rPr>
        <w:t>急性心肌梗塞</w:t>
      </w:r>
    </w:p>
    <w:p>
      <w:pPr>
        <w:pStyle w:val="BodyText"/>
        <w:spacing w:line="300" w:lineRule="auto" w:before="67"/>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6"/>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6"/>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多个肢体缺失</w:t>
      </w:r>
    </w:p>
    <w:p>
      <w:pPr>
        <w:spacing w:after="0" w:line="240" w:lineRule="auto"/>
        <w:jc w:val="left"/>
        <w:rPr>
          <w:sz w:val="21"/>
        </w:rPr>
        <w:sectPr>
          <w:pgSz w:w="11910" w:h="16840"/>
          <w:pgMar w:header="0" w:footer="919" w:top="1580" w:bottom="1100" w:left="1200" w:right="1240"/>
        </w:sectPr>
      </w:pPr>
    </w:p>
    <w:p>
      <w:pPr>
        <w:pStyle w:val="BodyText"/>
        <w:spacing w:before="12"/>
        <w:ind w:left="0"/>
        <w:rPr>
          <w:sz w:val="26"/>
        </w:rPr>
      </w:pPr>
    </w:p>
    <w:p>
      <w:pPr>
        <w:pStyle w:val="BodyText"/>
        <w:spacing w:before="36"/>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spacing w:before="67"/>
      </w:pPr>
      <w:r>
        <w:rPr/>
        <w:t>①</w:t>
        <w:tab/>
      </w:r>
      <w:r>
        <w:rPr>
          <w:spacing w:val="-2"/>
        </w:rPr>
        <w:t>持续性黄疸；</w:t>
      </w:r>
    </w:p>
    <w:p>
      <w:pPr>
        <w:pStyle w:val="BodyText"/>
        <w:tabs>
          <w:tab w:pos="3468" w:val="left" w:leader="none"/>
        </w:tabs>
        <w:spacing w:before="67"/>
      </w:pPr>
      <w:r>
        <w:rPr/>
        <w:t>②</w:t>
        <w:tab/>
        <w:t>腹水；</w:t>
      </w:r>
    </w:p>
    <w:p>
      <w:pPr>
        <w:pStyle w:val="BodyText"/>
        <w:tabs>
          <w:tab w:pos="3468" w:val="left" w:leader="none"/>
        </w:tabs>
        <w:spacing w:before="67"/>
      </w:pPr>
      <w:r>
        <w:rPr/>
        <w:t>③</w:t>
        <w:tab/>
      </w:r>
      <w:r>
        <w:rPr>
          <w:spacing w:val="-1"/>
        </w:rPr>
        <w:t>肝性脑病；</w:t>
      </w:r>
    </w:p>
    <w:p>
      <w:pPr>
        <w:pStyle w:val="BodyText"/>
        <w:tabs>
          <w:tab w:pos="3468" w:val="left" w:leader="none"/>
        </w:tabs>
        <w:spacing w:line="292" w:lineRule="auto" w:before="67"/>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15"/>
      </w:pPr>
      <w:r>
        <w:rPr/>
        <w:t>本公司仅承担在被保险人年满 3 周岁后因疾病或意外的发生所导致的</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本项保险责任。</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7"/>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before="67"/>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209"/>
      </w:pPr>
      <w:r>
        <w:rPr/>
        <w:t>指因大脑进行性、不可逆性改变导致智能严重衰退或丧失，临床表现为明显的认知能力障碍、行为异常和社交能力减退，其日常生活必须</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7"/>
      </w:pP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0"/>
        <w:ind w:left="0"/>
        <w:rPr>
          <w:sz w:val="20"/>
        </w:rPr>
      </w:pP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78"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368" w:hanging="420"/>
      </w:pPr>
      <w:r>
        <w:rPr/>
        <w:t>2.</w:t>
        <w:tab/>
        <w:t>21</w:t>
      </w:r>
      <w:r>
        <w:rPr>
          <w:spacing w:val="-6"/>
        </w:rPr>
        <w:t> 种中国保险行业协会推荐范围以外的疾病是指符合下列条件</w:t>
      </w:r>
      <w:r>
        <w:rPr>
          <w:spacing w:val="-4"/>
        </w:rPr>
        <w:t>的疾病：</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少一个月的病历记录加以证实。</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系统性红斑狼疮</w:t>
      </w:r>
    </w:p>
    <w:p>
      <w:pPr>
        <w:pStyle w:val="BodyText"/>
        <w:spacing w:line="300" w:lineRule="auto"/>
        <w:ind w:right="1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right="1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09" w:right="1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严重类风湿性关节炎</w:t>
      </w:r>
    </w:p>
    <w:p>
      <w:pPr>
        <w:pStyle w:val="BodyText"/>
        <w:spacing w:line="300" w:lineRule="auto"/>
        <w:ind w:right="1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200" w:right="1240"/>
        </w:sectPr>
      </w:pPr>
    </w:p>
    <w:p>
      <w:pPr>
        <w:pStyle w:val="BodyText"/>
        <w:spacing w:before="12"/>
        <w:ind w:left="0"/>
        <w:rPr>
          <w:sz w:val="26"/>
        </w:rPr>
      </w:pPr>
    </w:p>
    <w:p>
      <w:pPr>
        <w:pStyle w:val="BodyText"/>
        <w:tabs>
          <w:tab w:pos="3468" w:val="left" w:leader="none"/>
        </w:tabs>
        <w:spacing w:line="300" w:lineRule="auto" w:before="36"/>
        <w:ind w:right="2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right="209"/>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7"/>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6"/>
        <w:ind w:right="2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6"/>
        <w:ind w:right="2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急性脊髓灰质炎</w:t>
      </w:r>
    </w:p>
    <w:p>
      <w:pPr>
        <w:pStyle w:val="BodyText"/>
        <w:spacing w:line="300" w:lineRule="auto" w:before="69"/>
        <w:ind w:right="2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jc w:val="both"/>
      </w:pPr>
      <w:r>
        <w:rPr>
          <w:spacing w:val="-3"/>
        </w:rPr>
        <w:t>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6"/>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6"/>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6"/>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6"/>
        <w:ind w:right="10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before="67"/>
        <w:ind w:right="109"/>
      </w:pPr>
      <w:r>
        <w:rPr/>
        <w:t>是指因慢性肺部疾病导致永久不可逆性的慢性呼吸衰竭。该病必须由医院的呼吸科专科医生确诊并符合以下各项：</w:t>
      </w:r>
    </w:p>
    <w:p>
      <w:pPr>
        <w:pStyle w:val="BodyText"/>
        <w:spacing w:before="15"/>
        <w:jc w:val="both"/>
      </w:pPr>
      <w:r>
        <w:rPr>
          <w:w w:val="100"/>
        </w:rPr>
        <w:t>①</w:t>
      </w:r>
      <w:r>
        <w:rPr>
          <w:spacing w:val="-1"/>
        </w:rPr>
        <w:t>  </w:t>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jc w:val="both"/>
      </w:pPr>
      <w:r>
        <w:rPr/>
        <w:t>②  动脉血氧饱和度 （SaO2 ）&lt; 80％；</w:t>
      </w:r>
    </w:p>
    <w:p>
      <w:pPr>
        <w:pStyle w:val="BodyText"/>
        <w:jc w:val="both"/>
      </w:pPr>
      <w:r>
        <w:rPr/>
        <w:t>③  休息时出现呼吸困难；</w:t>
      </w:r>
    </w:p>
    <w:p>
      <w:pPr>
        <w:pStyle w:val="BodyText"/>
        <w:jc w:val="both"/>
      </w:pPr>
      <w:r>
        <w:rPr/>
        <w:t>④  必须接受持续的输氧治疗.</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1"/>
          <w:sz w:val="21"/>
        </w:rPr>
        <w:t>严重胃肠炎</w:t>
      </w:r>
    </w:p>
    <w:p>
      <w:pPr>
        <w:pStyle w:val="BodyText"/>
        <w:spacing w:line="300" w:lineRule="auto"/>
        <w:ind w:right="1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spacing w:after="0" w:line="300" w:lineRule="auto"/>
        <w:jc w:val="both"/>
        <w:sectPr>
          <w:pgSz w:w="11910" w:h="16840"/>
          <w:pgMar w:header="0" w:footer="919" w:top="1580" w:bottom="1180" w:left="1200" w:right="12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209"/>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克隆病</w:t>
      </w:r>
    </w:p>
    <w:p>
      <w:pPr>
        <w:pStyle w:val="BodyText"/>
        <w:spacing w:line="300" w:lineRule="auto"/>
        <w:ind w:right="209"/>
      </w:pPr>
      <w:r>
        <w:rPr/>
        <w:t>指一种胃肠道慢性炎性肉芽肿性疾病，须经专科医师明确诊断，且必须满足下列所有条件：</w:t>
      </w:r>
    </w:p>
    <w:p>
      <w:pPr>
        <w:pStyle w:val="BodyText"/>
        <w:tabs>
          <w:tab w:pos="3471" w:val="left" w:leader="none"/>
        </w:tabs>
        <w:spacing w:before="16"/>
      </w:pPr>
      <w:r>
        <w:rPr/>
        <w:t>①</w:t>
        <w:tab/>
      </w:r>
      <w:r>
        <w:rPr>
          <w:spacing w:val="-3"/>
        </w:rPr>
        <w:t>已经造成瘘管并伴有肠梗阻或肠穿孔；</w:t>
      </w:r>
    </w:p>
    <w:p>
      <w:pPr>
        <w:pStyle w:val="BodyText"/>
        <w:tabs>
          <w:tab w:pos="3471" w:val="left" w:leader="none"/>
        </w:tabs>
        <w:spacing w:before="69"/>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2"/>
          <w:sz w:val="21"/>
        </w:rPr>
        <w:t>主动脉夹层瘤</w:t>
      </w:r>
    </w:p>
    <w:p>
      <w:pPr>
        <w:pStyle w:val="BodyText"/>
        <w:spacing w:line="300" w:lineRule="auto"/>
        <w:ind w:right="104"/>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3"/>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5"/>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坏死性筋膜炎</w:t>
      </w:r>
    </w:p>
    <w:p>
      <w:pPr>
        <w:pStyle w:val="BodyText"/>
        <w:spacing w:line="300" w:lineRule="auto" w:before="67"/>
        <w:ind w:right="209"/>
      </w:pPr>
      <w:r>
        <w:rPr/>
        <w:t>指一种严重软组织混合性细菌感染，常于手术或皮肤损伤后发生。须经专科医师明确诊断，且必须满足下列所有条件：</w:t>
      </w:r>
    </w:p>
    <w:p>
      <w:pPr>
        <w:pStyle w:val="BodyText"/>
        <w:tabs>
          <w:tab w:pos="3471" w:val="left" w:leader="none"/>
        </w:tabs>
        <w:spacing w:before="15"/>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5"/>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spacing w:after="0"/>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119"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tabs>
                <w:tab w:pos="782" w:val="left" w:leader="none"/>
              </w:tabs>
              <w:spacing w:line="211" w:lineRule="exact" w:before="0"/>
              <w:ind w:left="359"/>
              <w:rPr>
                <w:sz w:val="21"/>
              </w:rPr>
            </w:pPr>
            <w:r>
              <w:rPr>
                <w:sz w:val="21"/>
              </w:rPr>
              <w:t>③</w:t>
              <w:tab/>
            </w:r>
            <w:r>
              <w:rPr>
                <w:spacing w:val="-3"/>
                <w:sz w:val="21"/>
              </w:rPr>
              <w:t>血浆促肾上腺皮质激素</w:t>
            </w:r>
            <w:r>
              <w:rPr>
                <w:sz w:val="21"/>
              </w:rPr>
              <w:t>(ACTH</w:t>
            </w:r>
            <w:r>
              <w:rPr>
                <w:spacing w:val="-3"/>
                <w:sz w:val="21"/>
              </w:rPr>
              <w:t>)水平测定；</w:t>
            </w:r>
          </w:p>
          <w:p>
            <w:pPr>
              <w:pStyle w:val="TableParagraph"/>
              <w:tabs>
                <w:tab w:pos="782" w:val="left" w:leader="none"/>
              </w:tabs>
              <w:ind w:left="359"/>
              <w:rPr>
                <w:sz w:val="21"/>
              </w:rPr>
            </w:pPr>
            <w:r>
              <w:rPr>
                <w:sz w:val="21"/>
              </w:rPr>
              <w:t>④</w:t>
              <w:tab/>
            </w:r>
            <w:r>
              <w:rPr>
                <w:spacing w:val="-3"/>
                <w:sz w:val="21"/>
              </w:rPr>
              <w:t>血浆肾素活性(</w:t>
            </w:r>
            <w:r>
              <w:rPr>
                <w:spacing w:val="-1"/>
                <w:sz w:val="21"/>
              </w:rPr>
              <w:t>PRA</w:t>
            </w:r>
            <w:r>
              <w:rPr>
                <w:spacing w:val="-2"/>
                <w:sz w:val="21"/>
              </w:rPr>
              <w:t>)测定。</w:t>
            </w:r>
          </w:p>
          <w:p>
            <w:pPr>
              <w:pStyle w:val="TableParagraph"/>
              <w:spacing w:line="300" w:lineRule="auto"/>
              <w:ind w:left="359" w:right="304"/>
              <w:rPr>
                <w:sz w:val="21"/>
              </w:rPr>
            </w:pPr>
            <w:r>
              <w:rPr>
                <w:sz w:val="21"/>
              </w:rPr>
              <w:t>本公司仅承担由自身免疫功能紊乱引起的慢性肾上腺皮质功能衰竭， 其他原因引起的慢性肾上腺皮质功能衰竭不在保障范围内。</w:t>
            </w:r>
          </w:p>
          <w:p>
            <w:pPr>
              <w:pStyle w:val="TableParagraph"/>
              <w:spacing w:before="0"/>
              <w:ind w:left="0"/>
              <w:rPr>
                <w:rFonts w:ascii="Times New Roman"/>
                <w:sz w:val="20"/>
              </w:rPr>
            </w:pPr>
          </w:p>
          <w:p>
            <w:pPr>
              <w:pStyle w:val="TableParagraph"/>
              <w:numPr>
                <w:ilvl w:val="0"/>
                <w:numId w:val="4"/>
              </w:numPr>
              <w:tabs>
                <w:tab w:pos="1199" w:val="left" w:leader="none"/>
                <w:tab w:pos="1200" w:val="left" w:leader="none"/>
              </w:tabs>
              <w:spacing w:line="240" w:lineRule="auto" w:before="129" w:after="0"/>
              <w:ind w:left="1199" w:right="0" w:hanging="840"/>
              <w:jc w:val="left"/>
              <w:rPr>
                <w:sz w:val="21"/>
              </w:rPr>
            </w:pPr>
            <w:r>
              <w:rPr>
                <w:spacing w:val="-3"/>
                <w:sz w:val="21"/>
              </w:rPr>
              <w:t>进行性系统性硬化</w:t>
            </w:r>
          </w:p>
          <w:p>
            <w:pPr>
              <w:pStyle w:val="TableParagraph"/>
              <w:spacing w:line="300" w:lineRule="auto"/>
              <w:ind w:left="359" w:right="299"/>
              <w:jc w:val="both"/>
              <w:rPr>
                <w:sz w:val="21"/>
              </w:rPr>
            </w:pPr>
            <w:r>
              <w:rPr>
                <w:spacing w:val="-3"/>
                <w:sz w:val="21"/>
              </w:rPr>
              <w:t>指一种以皮肤、血管和内脏器官出现异常纤维化为特征的系统性结缔组织病，表现为进行性的皮肤和内脏器官的胶原化和纤维化，以及伴</w:t>
            </w:r>
            <w:r>
              <w:rPr>
                <w:spacing w:val="-7"/>
                <w:sz w:val="21"/>
              </w:rPr>
              <w:t>有皮肤和器官损害的阻塞性血管病</w:t>
            </w:r>
            <w:r>
              <w:rPr>
                <w:spacing w:val="-3"/>
                <w:sz w:val="21"/>
              </w:rPr>
              <w:t>（血管栓塞</w:t>
            </w:r>
            <w:r>
              <w:rPr>
                <w:spacing w:val="-106"/>
                <w:sz w:val="21"/>
              </w:rPr>
              <w:t>）</w:t>
            </w:r>
            <w:r>
              <w:rPr>
                <w:spacing w:val="-8"/>
                <w:sz w:val="21"/>
              </w:rPr>
              <w:t>。须经本公司认可的专</w:t>
            </w:r>
            <w:r>
              <w:rPr>
                <w:spacing w:val="-5"/>
                <w:sz w:val="21"/>
              </w:rPr>
              <w:t>科主任级医生确诊且需提供下列一项或一项以上内脏器官受累的检查</w:t>
            </w:r>
            <w:r>
              <w:rPr>
                <w:spacing w:val="-4"/>
                <w:sz w:val="21"/>
              </w:rPr>
              <w:t>报告及诊疗记录：</w:t>
            </w:r>
          </w:p>
          <w:p>
            <w:pPr>
              <w:pStyle w:val="TableParagraph"/>
              <w:tabs>
                <w:tab w:pos="782" w:val="left" w:leader="none"/>
              </w:tabs>
              <w:spacing w:before="15"/>
              <w:ind w:left="359"/>
              <w:rPr>
                <w:sz w:val="21"/>
              </w:rPr>
            </w:pPr>
            <w:r>
              <w:rPr>
                <w:sz w:val="21"/>
              </w:rPr>
              <w:t>①</w:t>
              <w:tab/>
            </w:r>
            <w:r>
              <w:rPr>
                <w:spacing w:val="-3"/>
                <w:sz w:val="21"/>
              </w:rPr>
              <w:t>肺脏：肺部病变进而发展为肺动脉高压、肺心病；</w:t>
            </w:r>
          </w:p>
          <w:p>
            <w:pPr>
              <w:pStyle w:val="TableParagraph"/>
              <w:tabs>
                <w:tab w:pos="782" w:val="left" w:leader="none"/>
              </w:tabs>
              <w:spacing w:line="300" w:lineRule="auto" w:before="67"/>
              <w:ind w:left="818" w:right="304" w:hanging="459"/>
              <w:rPr>
                <w:sz w:val="21"/>
              </w:rPr>
            </w:pPr>
            <w:r>
              <w:rPr>
                <w:sz w:val="21"/>
              </w:rPr>
              <w:t>②</w:t>
              <w:tab/>
            </w:r>
            <w:r>
              <w:rPr>
                <w:spacing w:val="-3"/>
                <w:sz w:val="21"/>
              </w:rPr>
              <w:t>心脏：心室功能受损至少达到投保当时纽约心脏协会对心脏损害 </w:t>
            </w:r>
            <w:r>
              <w:rPr>
                <w:spacing w:val="-13"/>
                <w:sz w:val="21"/>
              </w:rPr>
              <w:t>分类的第 </w:t>
            </w:r>
            <w:r>
              <w:rPr>
                <w:sz w:val="21"/>
              </w:rPr>
              <w:t>3</w:t>
            </w:r>
            <w:r>
              <w:rPr>
                <w:spacing w:val="-18"/>
                <w:sz w:val="21"/>
              </w:rPr>
              <w:t> 级；</w:t>
            </w:r>
          </w:p>
          <w:p>
            <w:pPr>
              <w:pStyle w:val="TableParagraph"/>
              <w:tabs>
                <w:tab w:pos="782" w:val="left" w:leader="none"/>
              </w:tabs>
              <w:spacing w:before="15"/>
              <w:ind w:left="359"/>
              <w:rPr>
                <w:sz w:val="21"/>
              </w:rPr>
            </w:pPr>
            <w:r>
              <w:rPr>
                <w:sz w:val="21"/>
              </w:rPr>
              <w:t>③</w:t>
              <w:tab/>
            </w:r>
            <w:r>
              <w:rPr>
                <w:spacing w:val="-3"/>
                <w:sz w:val="21"/>
              </w:rPr>
              <w:t>肾脏：肾脏受损导致出现肾功能不全。</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1"/>
                <w:sz w:val="21"/>
              </w:rPr>
              <w:t>肝豆状核变</w:t>
            </w:r>
          </w:p>
          <w:p>
            <w:pPr>
              <w:pStyle w:val="TableParagraph"/>
              <w:spacing w:line="300" w:lineRule="auto"/>
              <w:ind w:left="359" w:right="196"/>
              <w:rPr>
                <w:sz w:val="21"/>
              </w:rPr>
            </w:pPr>
            <w:r>
              <w:rPr>
                <w:spacing w:val="-3"/>
                <w:sz w:val="21"/>
              </w:rPr>
              <w:t>指由于先天性铜代谢障碍所引起的一种疾病，其特点为肝硬化与双侧</w:t>
            </w:r>
            <w:r>
              <w:rPr>
                <w:spacing w:val="-11"/>
                <w:sz w:val="21"/>
              </w:rPr>
              <w:t>脑基底神经节变性同时存在，且须经本公司认可的专科医生明确诊断， </w:t>
            </w:r>
            <w:r>
              <w:rPr>
                <w:spacing w:val="-6"/>
                <w:sz w:val="21"/>
              </w:rPr>
              <w:t>并同时必须具备下列情况：</w:t>
            </w:r>
          </w:p>
          <w:p>
            <w:pPr>
              <w:pStyle w:val="TableParagraph"/>
              <w:tabs>
                <w:tab w:pos="782" w:val="left" w:leader="none"/>
              </w:tabs>
              <w:spacing w:line="300" w:lineRule="auto" w:before="15"/>
              <w:ind w:left="818" w:right="302" w:hanging="459"/>
              <w:rPr>
                <w:sz w:val="21"/>
              </w:rPr>
            </w:pPr>
            <w:r>
              <w:rPr>
                <w:sz w:val="21"/>
              </w:rPr>
              <w:t>①</w:t>
              <w:tab/>
            </w:r>
            <w:r>
              <w:rPr>
                <w:spacing w:val="-10"/>
                <w:sz w:val="21"/>
              </w:rPr>
              <w:t>临床表现包括：进行性加剧的肢体震颤，肌强直，吞咽及发音 困</w:t>
            </w:r>
            <w:r>
              <w:rPr>
                <w:spacing w:val="-5"/>
                <w:sz w:val="21"/>
              </w:rPr>
              <w:t>难，精神异常。</w:t>
            </w:r>
          </w:p>
          <w:p>
            <w:pPr>
              <w:pStyle w:val="TableParagraph"/>
              <w:tabs>
                <w:tab w:pos="782" w:val="left" w:leader="none"/>
              </w:tabs>
              <w:spacing w:before="15"/>
              <w:ind w:left="359"/>
              <w:rPr>
                <w:sz w:val="21"/>
              </w:rPr>
            </w:pPr>
            <w:r>
              <w:rPr>
                <w:sz w:val="21"/>
              </w:rPr>
              <w:t>②</w:t>
              <w:tab/>
            </w:r>
            <w:r>
              <w:rPr>
                <w:spacing w:val="-3"/>
                <w:sz w:val="21"/>
              </w:rPr>
              <w:t>角膜色素环</w:t>
            </w:r>
            <w:r>
              <w:rPr>
                <w:sz w:val="21"/>
              </w:rPr>
              <w:t>（K-F</w:t>
            </w:r>
            <w:r>
              <w:rPr>
                <w:spacing w:val="-24"/>
                <w:sz w:val="21"/>
              </w:rPr>
              <w:t> 环</w:t>
            </w:r>
            <w:r>
              <w:rPr>
                <w:spacing w:val="-108"/>
                <w:sz w:val="21"/>
              </w:rPr>
              <w:t>）</w:t>
            </w:r>
            <w:r>
              <w:rPr>
                <w:sz w:val="21"/>
              </w:rPr>
              <w:t>。</w:t>
            </w:r>
          </w:p>
          <w:p>
            <w:pPr>
              <w:pStyle w:val="TableParagraph"/>
              <w:tabs>
                <w:tab w:pos="782" w:val="left" w:leader="none"/>
              </w:tabs>
              <w:ind w:left="359"/>
              <w:rPr>
                <w:sz w:val="21"/>
              </w:rPr>
            </w:pPr>
            <w:r>
              <w:rPr>
                <w:sz w:val="21"/>
              </w:rPr>
              <w:t>③</w:t>
              <w:tab/>
            </w:r>
            <w:r>
              <w:rPr>
                <w:spacing w:val="-3"/>
                <w:sz w:val="21"/>
              </w:rPr>
              <w:t>血清铜和血清铜蓝蛋白降低，尿铜增加。</w:t>
            </w:r>
          </w:p>
          <w:p>
            <w:pPr>
              <w:pStyle w:val="TableParagraph"/>
              <w:tabs>
                <w:tab w:pos="782" w:val="left" w:leader="none"/>
              </w:tabs>
              <w:ind w:left="359"/>
              <w:rPr>
                <w:sz w:val="21"/>
              </w:rPr>
            </w:pPr>
            <w:r>
              <w:rPr>
                <w:sz w:val="21"/>
              </w:rPr>
              <w:t>④</w:t>
              <w:tab/>
            </w:r>
            <w:r>
              <w:rPr>
                <w:spacing w:val="-3"/>
                <w:sz w:val="21"/>
              </w:rPr>
              <w:t>食管静脉曲张</w:t>
            </w:r>
          </w:p>
          <w:p>
            <w:pPr>
              <w:pStyle w:val="TableParagraph"/>
              <w:tabs>
                <w:tab w:pos="782" w:val="left" w:leader="none"/>
              </w:tabs>
              <w:ind w:left="359"/>
              <w:rPr>
                <w:sz w:val="21"/>
              </w:rPr>
            </w:pPr>
            <w:r>
              <w:rPr>
                <w:sz w:val="21"/>
              </w:rPr>
              <w:t>⑤</w:t>
              <w:tab/>
            </w:r>
            <w:r>
              <w:rPr>
                <w:spacing w:val="-2"/>
                <w:sz w:val="21"/>
              </w:rPr>
              <w:t>腹水。</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3"/>
                <w:sz w:val="21"/>
              </w:rPr>
              <w:t>原发性硬化性胆管炎</w:t>
            </w:r>
          </w:p>
          <w:p>
            <w:pPr>
              <w:pStyle w:val="TableParagraph"/>
              <w:spacing w:line="300" w:lineRule="auto"/>
              <w:ind w:left="359"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tabs>
                <w:tab w:pos="782" w:val="left" w:leader="none"/>
              </w:tabs>
              <w:spacing w:before="15"/>
              <w:ind w:left="359"/>
              <w:rPr>
                <w:sz w:val="21"/>
              </w:rPr>
            </w:pPr>
            <w:r>
              <w:rPr>
                <w:sz w:val="21"/>
              </w:rPr>
              <w:t>①</w:t>
              <w:tab/>
            </w:r>
            <w:r>
              <w:rPr>
                <w:spacing w:val="-5"/>
                <w:sz w:val="21"/>
              </w:rPr>
              <w:t>总胆红素和直接胆红素同时升高，血清 </w:t>
            </w:r>
            <w:r>
              <w:rPr>
                <w:sz w:val="21"/>
              </w:rPr>
              <w:t>ALP&gt;200U/L；</w:t>
            </w:r>
          </w:p>
          <w:p>
            <w:pPr>
              <w:pStyle w:val="TableParagraph"/>
              <w:tabs>
                <w:tab w:pos="782" w:val="left" w:leader="none"/>
              </w:tabs>
              <w:ind w:left="359"/>
              <w:rPr>
                <w:sz w:val="21"/>
              </w:rPr>
            </w:pPr>
            <w:r>
              <w:rPr>
                <w:sz w:val="21"/>
              </w:rPr>
              <w:t>②</w:t>
              <w:tab/>
            </w:r>
            <w:r>
              <w:rPr>
                <w:spacing w:val="-3"/>
                <w:sz w:val="21"/>
              </w:rPr>
              <w:t>持续性黄疸病史；</w:t>
            </w:r>
          </w:p>
          <w:p>
            <w:pPr>
              <w:pStyle w:val="TableParagraph"/>
              <w:tabs>
                <w:tab w:pos="782" w:val="left" w:leader="none"/>
              </w:tabs>
              <w:ind w:left="359"/>
              <w:rPr>
                <w:sz w:val="21"/>
              </w:rPr>
            </w:pPr>
            <w:r>
              <w:rPr>
                <w:sz w:val="21"/>
              </w:rPr>
              <w:t>③</w:t>
              <w:tab/>
            </w:r>
            <w:r>
              <w:rPr>
                <w:spacing w:val="-3"/>
                <w:sz w:val="21"/>
              </w:rPr>
              <w:t>出现胆汁性肝硬化或门脉高压。</w:t>
            </w:r>
          </w:p>
          <w:p>
            <w:pPr>
              <w:pStyle w:val="TableParagraph"/>
              <w:ind w:left="359"/>
              <w:rPr>
                <w:sz w:val="21"/>
              </w:rPr>
            </w:pPr>
            <w:r>
              <w:rPr>
                <w:sz w:val="21"/>
              </w:rPr>
              <w:t>因肿瘤或胆管损伤等继发性的硬化性胆管炎不在保障范围内。</w:t>
            </w:r>
          </w:p>
        </w:tc>
      </w:tr>
      <w:tr>
        <w:trPr>
          <w:trHeight w:val="448" w:hRule="atLeast"/>
        </w:trPr>
        <w:tc>
          <w:tcPr>
            <w:tcW w:w="735" w:type="dxa"/>
          </w:tcPr>
          <w:p>
            <w:pPr>
              <w:pStyle w:val="TableParagraph"/>
              <w:spacing w:line="255" w:lineRule="exact" w:before="174"/>
              <w:ind w:left="200"/>
              <w:rPr>
                <w:sz w:val="21"/>
              </w:rPr>
            </w:pPr>
            <w:r>
              <w:rPr>
                <w:w w:val="100"/>
                <w:sz w:val="21"/>
              </w:rPr>
              <w:t>四</w:t>
            </w:r>
          </w:p>
        </w:tc>
        <w:tc>
          <w:tcPr>
            <w:tcW w:w="1525" w:type="dxa"/>
          </w:tcPr>
          <w:p>
            <w:pPr>
              <w:pStyle w:val="TableParagraph"/>
              <w:spacing w:line="255" w:lineRule="exact" w:before="174"/>
              <w:ind w:left="324"/>
              <w:rPr>
                <w:sz w:val="21"/>
              </w:rPr>
            </w:pPr>
            <w:r>
              <w:rPr>
                <w:sz w:val="21"/>
              </w:rPr>
              <w:t>意外伤害</w:t>
            </w:r>
          </w:p>
        </w:tc>
        <w:tc>
          <w:tcPr>
            <w:tcW w:w="6972" w:type="dxa"/>
          </w:tcPr>
          <w:p>
            <w:pPr>
              <w:pStyle w:val="TableParagraph"/>
              <w:spacing w:line="255" w:lineRule="exact" w:before="174"/>
              <w:ind w:left="359"/>
              <w:rPr>
                <w:sz w:val="21"/>
              </w:rPr>
            </w:pPr>
            <w:r>
              <w:rPr>
                <w:sz w:val="21"/>
              </w:rPr>
              <w:t>指外来的、突然的、非本意的、非疾病的使身体受到伤害的客观事件。</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792" w:hRule="atLeast"/>
        </w:trPr>
        <w:tc>
          <w:tcPr>
            <w:tcW w:w="735" w:type="dxa"/>
          </w:tcPr>
          <w:p>
            <w:pPr>
              <w:pStyle w:val="TableParagraph"/>
              <w:spacing w:line="211" w:lineRule="exact" w:before="0"/>
              <w:ind w:left="200"/>
              <w:rPr>
                <w:sz w:val="21"/>
              </w:rPr>
            </w:pPr>
            <w:r>
              <w:rPr>
                <w:w w:val="100"/>
                <w:sz w:val="21"/>
              </w:rPr>
              <w:t>五</w:t>
            </w:r>
          </w:p>
        </w:tc>
        <w:tc>
          <w:tcPr>
            <w:tcW w:w="1735" w:type="dxa"/>
          </w:tcPr>
          <w:p>
            <w:pPr>
              <w:pStyle w:val="TableParagraph"/>
              <w:spacing w:line="211" w:lineRule="exact" w:before="0"/>
              <w:ind w:left="324"/>
              <w:rPr>
                <w:sz w:val="21"/>
              </w:rPr>
            </w:pPr>
            <w:r>
              <w:rPr>
                <w:sz w:val="21"/>
              </w:rPr>
              <w:t>周岁</w:t>
            </w:r>
          </w:p>
        </w:tc>
        <w:tc>
          <w:tcPr>
            <w:tcW w:w="6762" w:type="dxa"/>
          </w:tcPr>
          <w:p>
            <w:pPr>
              <w:pStyle w:val="TableParagraph"/>
              <w:spacing w:line="211" w:lineRule="exact" w:before="0"/>
              <w:rPr>
                <w:sz w:val="21"/>
              </w:rPr>
            </w:pPr>
            <w:r>
              <w:rPr>
                <w:sz w:val="21"/>
              </w:rPr>
              <w:t>按照公历的年、月、日计算，从周岁生日的第二天起，为年满××周</w:t>
            </w:r>
          </w:p>
          <w:p>
            <w:pPr>
              <w:pStyle w:val="TableParagraph"/>
              <w:rPr>
                <w:sz w:val="21"/>
              </w:rPr>
            </w:pPr>
            <w:r>
              <w:rPr>
                <w:sz w:val="21"/>
              </w:rPr>
              <w:t>岁。</w:t>
            </w:r>
          </w:p>
        </w:tc>
      </w:tr>
      <w:tr>
        <w:trPr>
          <w:trHeight w:val="343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少儿特定疾病</w:t>
            </w:r>
          </w:p>
        </w:tc>
        <w:tc>
          <w:tcPr>
            <w:tcW w:w="6762" w:type="dxa"/>
          </w:tcPr>
          <w:p>
            <w:pPr>
              <w:pStyle w:val="TableParagraph"/>
              <w:spacing w:line="300" w:lineRule="auto" w:before="174"/>
              <w:ind w:right="304"/>
              <w:jc w:val="both"/>
              <w:rPr>
                <w:sz w:val="21"/>
              </w:rPr>
            </w:pPr>
            <w:r>
              <w:rPr>
                <w:sz w:val="21"/>
              </w:rPr>
              <w:t>本附加合同中少儿特定疾病仅包括白血病。白血病指原发于造血组织的恶性肿瘤，经病理学检查结果明确诊断，临床诊断属于世界卫生组织《疾病和有关健康问题的国际统计分类》（ICD-10）的恶性肿瘤范畴。</w:t>
            </w:r>
          </w:p>
          <w:p>
            <w:pPr>
              <w:pStyle w:val="TableParagraph"/>
              <w:spacing w:before="16"/>
              <w:rPr>
                <w:sz w:val="21"/>
              </w:rPr>
            </w:pPr>
            <w:r>
              <w:rPr>
                <w:sz w:val="21"/>
              </w:rPr>
              <w:t>下列疾病不在保障范围内：</w:t>
            </w:r>
          </w:p>
          <w:p>
            <w:pPr>
              <w:pStyle w:val="TableParagraph"/>
              <w:rPr>
                <w:sz w:val="21"/>
              </w:rPr>
            </w:pPr>
            <w:r>
              <w:rPr>
                <w:sz w:val="21"/>
              </w:rPr>
              <w:t>① 相当于 Binet 分期方案 A 期程度的慢性淋巴细胞白血病；</w:t>
            </w:r>
          </w:p>
          <w:p>
            <w:pPr>
              <w:pStyle w:val="TableParagraph"/>
              <w:spacing w:line="300" w:lineRule="auto"/>
              <w:ind w:right="299"/>
              <w:rPr>
                <w:sz w:val="21"/>
              </w:rPr>
            </w:pPr>
            <w:r>
              <w:rPr>
                <w:spacing w:val="-8"/>
                <w:sz w:val="21"/>
              </w:rPr>
              <w:t>② 淋巴瘤、恶性组织细胞病、多发性骨髓瘤、恶性浆细胞肿瘤、骨髓</w:t>
            </w:r>
            <w:r>
              <w:rPr>
                <w:spacing w:val="-5"/>
                <w:sz w:val="21"/>
              </w:rPr>
              <w:t>增生异常综合征</w:t>
            </w:r>
          </w:p>
          <w:p>
            <w:pPr>
              <w:pStyle w:val="TableParagraph"/>
              <w:spacing w:before="15"/>
              <w:jc w:val="both"/>
              <w:rPr>
                <w:sz w:val="21"/>
              </w:rPr>
            </w:pPr>
            <w:r>
              <w:rPr>
                <w:sz w:val="21"/>
              </w:rPr>
              <w:t>③ 感染艾滋病病毒或患艾滋病期间所患恶性肿瘤；</w:t>
            </w:r>
          </w:p>
        </w:tc>
      </w:tr>
      <w:tr>
        <w:trPr>
          <w:trHeight w:val="3947"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男性特定疾病</w:t>
            </w:r>
          </w:p>
        </w:tc>
        <w:tc>
          <w:tcPr>
            <w:tcW w:w="6762" w:type="dxa"/>
          </w:tcPr>
          <w:p>
            <w:pPr>
              <w:pStyle w:val="TableParagraph"/>
              <w:spacing w:line="300" w:lineRule="auto" w:before="174"/>
              <w:ind w:right="304"/>
              <w:jc w:val="both"/>
              <w:rPr>
                <w:sz w:val="21"/>
              </w:rPr>
            </w:pPr>
            <w:r>
              <w:rPr>
                <w:sz w:val="21"/>
              </w:rPr>
              <w:t>本附加合同中男性特定疾病仅包括肺癌、肝癌、膀胱癌、前列腺癌。肺癌、肝癌、膀胱癌、前列腺癌指原发于男性肺脏、肝脏、膀胱、前列腺的恶性肿瘤，经病理学检查结果明确诊断，临床诊断属于世界卫生组织《疾病和有关健康问题的国际统计分类》（ICD-10）的恶性肿瘤范畴。</w:t>
            </w:r>
          </w:p>
          <w:p>
            <w:pPr>
              <w:pStyle w:val="TableParagraph"/>
              <w:spacing w:before="16"/>
              <w:jc w:val="both"/>
              <w:rPr>
                <w:sz w:val="21"/>
              </w:rPr>
            </w:pPr>
            <w:r>
              <w:rPr>
                <w:sz w:val="21"/>
              </w:rPr>
              <w:t>下列疾病不在保障范围内：</w:t>
            </w:r>
          </w:p>
          <w:p>
            <w:pPr>
              <w:pStyle w:val="TableParagraph"/>
              <w:jc w:val="both"/>
              <w:rPr>
                <w:sz w:val="21"/>
              </w:rPr>
            </w:pPr>
            <w:r>
              <w:rPr>
                <w:sz w:val="21"/>
              </w:rPr>
              <w:t>① 原位癌；</w:t>
            </w:r>
          </w:p>
          <w:p>
            <w:pPr>
              <w:pStyle w:val="TableParagraph"/>
              <w:jc w:val="both"/>
              <w:rPr>
                <w:sz w:val="21"/>
              </w:rPr>
            </w:pPr>
            <w:r>
              <w:rPr>
                <w:sz w:val="21"/>
              </w:rPr>
              <w:t>② TNM 分期为 T1N0M0 期或更轻分期的前列腺癌；</w:t>
            </w:r>
          </w:p>
          <w:p>
            <w:pPr>
              <w:pStyle w:val="TableParagraph"/>
              <w:jc w:val="both"/>
              <w:rPr>
                <w:sz w:val="21"/>
              </w:rPr>
            </w:pPr>
            <w:r>
              <w:rPr>
                <w:sz w:val="21"/>
              </w:rPr>
              <w:t>③ 病理学描述为癌前病变的肿瘤；</w:t>
            </w:r>
          </w:p>
          <w:p>
            <w:pPr>
              <w:pStyle w:val="TableParagraph"/>
              <w:jc w:val="both"/>
              <w:rPr>
                <w:sz w:val="21"/>
              </w:rPr>
            </w:pPr>
            <w:r>
              <w:rPr>
                <w:sz w:val="21"/>
              </w:rPr>
              <w:t>④ 由身体其它部位恶性肿瘤转移发生的肿瘤</w:t>
            </w:r>
          </w:p>
          <w:p>
            <w:pPr>
              <w:pStyle w:val="TableParagraph"/>
              <w:jc w:val="both"/>
              <w:rPr>
                <w:sz w:val="21"/>
              </w:rPr>
            </w:pPr>
            <w:r>
              <w:rPr>
                <w:sz w:val="21"/>
              </w:rPr>
              <w:t>⑤ 感染艾滋病病毒或患艾滋病期间所患恶性肿瘤。</w:t>
            </w:r>
          </w:p>
        </w:tc>
      </w:tr>
      <w:tr>
        <w:trPr>
          <w:trHeight w:val="3432" w:hRule="atLeast"/>
        </w:trPr>
        <w:tc>
          <w:tcPr>
            <w:tcW w:w="735" w:type="dxa"/>
          </w:tcPr>
          <w:p>
            <w:pPr>
              <w:pStyle w:val="TableParagraph"/>
              <w:spacing w:before="2"/>
              <w:ind w:left="200"/>
              <w:rPr>
                <w:sz w:val="21"/>
              </w:rPr>
            </w:pPr>
            <w:r>
              <w:rPr>
                <w:w w:val="100"/>
                <w:sz w:val="21"/>
              </w:rPr>
              <w:t>八</w:t>
            </w:r>
          </w:p>
        </w:tc>
        <w:tc>
          <w:tcPr>
            <w:tcW w:w="1735" w:type="dxa"/>
          </w:tcPr>
          <w:p>
            <w:pPr>
              <w:pStyle w:val="TableParagraph"/>
              <w:spacing w:before="2"/>
              <w:ind w:left="324"/>
              <w:rPr>
                <w:sz w:val="21"/>
              </w:rPr>
            </w:pPr>
            <w:r>
              <w:rPr>
                <w:sz w:val="21"/>
              </w:rPr>
              <w:t>女性特定疾病</w:t>
            </w:r>
          </w:p>
        </w:tc>
        <w:tc>
          <w:tcPr>
            <w:tcW w:w="6762" w:type="dxa"/>
          </w:tcPr>
          <w:p>
            <w:pPr>
              <w:pStyle w:val="TableParagraph"/>
              <w:spacing w:line="300" w:lineRule="auto" w:before="2"/>
              <w:ind w:right="196"/>
              <w:rPr>
                <w:sz w:val="21"/>
              </w:rPr>
            </w:pPr>
            <w:r>
              <w:rPr>
                <w:spacing w:val="-8"/>
                <w:sz w:val="21"/>
              </w:rPr>
              <w:t>本附加合同中女性特定疾病仅包括乳腺癌、子宫癌、宫颈癌、卵巢癌。</w:t>
            </w:r>
            <w:r>
              <w:rPr>
                <w:spacing w:val="-5"/>
                <w:sz w:val="21"/>
              </w:rPr>
              <w:t>乳腺癌、子宫癌、宫颈癌、卵巢癌指原发于女性乳腺、子宫体、子宫</w:t>
            </w:r>
            <w:r>
              <w:rPr>
                <w:spacing w:val="-4"/>
                <w:sz w:val="21"/>
              </w:rPr>
              <w:t>颈、卵巢的恶性肿瘤，经病理学检查结果明确诊断，临床诊断属于世</w:t>
            </w:r>
            <w:r>
              <w:rPr>
                <w:spacing w:val="-3"/>
                <w:sz w:val="21"/>
              </w:rPr>
              <w:t>界卫生组织《疾病和有关健康问题的国际统计分类》</w:t>
            </w:r>
            <w:r>
              <w:rPr>
                <w:sz w:val="21"/>
              </w:rPr>
              <w:t>（ICD-10）</w:t>
            </w:r>
            <w:r>
              <w:rPr>
                <w:spacing w:val="-2"/>
                <w:sz w:val="21"/>
              </w:rPr>
              <w:t>的恶</w:t>
            </w:r>
            <w:r>
              <w:rPr>
                <w:spacing w:val="-3"/>
                <w:sz w:val="21"/>
              </w:rPr>
              <w:t>性肿瘤范畴。</w:t>
            </w:r>
          </w:p>
          <w:p>
            <w:pPr>
              <w:pStyle w:val="TableParagraph"/>
              <w:spacing w:before="15"/>
              <w:rPr>
                <w:sz w:val="21"/>
              </w:rPr>
            </w:pPr>
            <w:r>
              <w:rPr>
                <w:sz w:val="21"/>
              </w:rPr>
              <w:t>下列疾病不在保障范围内：</w:t>
            </w:r>
          </w:p>
          <w:p>
            <w:pPr>
              <w:pStyle w:val="TableParagraph"/>
              <w:spacing w:before="67"/>
              <w:rPr>
                <w:sz w:val="21"/>
              </w:rPr>
            </w:pPr>
            <w:r>
              <w:rPr>
                <w:sz w:val="21"/>
              </w:rPr>
              <w:t>① 原位癌；</w:t>
            </w:r>
          </w:p>
          <w:p>
            <w:pPr>
              <w:pStyle w:val="TableParagraph"/>
              <w:rPr>
                <w:sz w:val="21"/>
              </w:rPr>
            </w:pPr>
            <w:r>
              <w:rPr>
                <w:sz w:val="21"/>
              </w:rPr>
              <w:t>② 病理学描述为癌前病变的肿瘤；</w:t>
            </w:r>
          </w:p>
          <w:p>
            <w:pPr>
              <w:pStyle w:val="TableParagraph"/>
              <w:rPr>
                <w:sz w:val="21"/>
              </w:rPr>
            </w:pPr>
            <w:r>
              <w:rPr>
                <w:sz w:val="21"/>
              </w:rPr>
              <w:t>③ 由身体其它部位恶性肿瘤转移发生的肿瘤；</w:t>
            </w:r>
          </w:p>
          <w:p>
            <w:pPr>
              <w:pStyle w:val="TableParagraph"/>
              <w:rPr>
                <w:sz w:val="21"/>
              </w:rPr>
            </w:pPr>
            <w:r>
              <w:rPr>
                <w:sz w:val="21"/>
              </w:rPr>
              <w:t>④ 感染艾滋病病毒或患艾滋病期间所患恶性肿瘤。</w:t>
            </w:r>
          </w:p>
        </w:tc>
      </w:tr>
      <w:tr>
        <w:trPr>
          <w:trHeight w:val="620" w:hRule="atLeast"/>
        </w:trPr>
        <w:tc>
          <w:tcPr>
            <w:tcW w:w="735" w:type="dxa"/>
          </w:tcPr>
          <w:p>
            <w:pPr>
              <w:pStyle w:val="TableParagraph"/>
              <w:spacing w:before="2"/>
              <w:ind w:left="200"/>
              <w:rPr>
                <w:sz w:val="21"/>
              </w:rPr>
            </w:pPr>
            <w:r>
              <w:rPr>
                <w:w w:val="100"/>
                <w:sz w:val="21"/>
              </w:rPr>
              <w:t>九</w:t>
            </w:r>
          </w:p>
        </w:tc>
        <w:tc>
          <w:tcPr>
            <w:tcW w:w="1735" w:type="dxa"/>
          </w:tcPr>
          <w:p>
            <w:pPr>
              <w:pStyle w:val="TableParagraph"/>
              <w:spacing w:before="2"/>
              <w:ind w:left="324"/>
              <w:rPr>
                <w:sz w:val="21"/>
              </w:rPr>
            </w:pPr>
            <w:r>
              <w:rPr>
                <w:sz w:val="21"/>
              </w:rPr>
              <w:t>毒品</w:t>
            </w:r>
          </w:p>
        </w:tc>
        <w:tc>
          <w:tcPr>
            <w:tcW w:w="6762" w:type="dxa"/>
          </w:tcPr>
          <w:p>
            <w:pPr>
              <w:pStyle w:val="TableParagraph"/>
              <w:spacing w:before="2"/>
              <w:rPr>
                <w:sz w:val="21"/>
              </w:rPr>
            </w:pPr>
            <w:r>
              <w:rPr>
                <w:sz w:val="21"/>
              </w:rPr>
              <w:t>指中华人民共和国刑法规定的鸦片、海洛因、甲基苯丙胺（冰毒）、</w:t>
            </w:r>
          </w:p>
          <w:p>
            <w:pPr>
              <w:pStyle w:val="TableParagraph"/>
              <w:spacing w:line="255" w:lineRule="exact"/>
              <w:rPr>
                <w:sz w:val="21"/>
              </w:rPr>
            </w:pPr>
            <w:r>
              <w:rPr>
                <w:sz w:val="21"/>
              </w:rPr>
              <w:t>吗啡、大麻、可卡因以及国家规定管制的其他能够使人形成瘾癖的精</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79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神药品，但不包括由医生开具并遵医嘱使用的用于治疗疾病但含有毒</w:t>
            </w:r>
          </w:p>
          <w:p>
            <w:pPr>
              <w:pStyle w:val="TableParagraph"/>
              <w:ind w:left="148"/>
              <w:rPr>
                <w:sz w:val="21"/>
              </w:rPr>
            </w:pPr>
            <w:r>
              <w:rPr>
                <w:sz w:val="21"/>
              </w:rPr>
              <w:t>品成分的处方药品。</w:t>
            </w:r>
          </w:p>
        </w:tc>
      </w:tr>
      <w:tr>
        <w:trPr>
          <w:trHeight w:val="1372" w:hRule="atLeast"/>
        </w:trPr>
        <w:tc>
          <w:tcPr>
            <w:tcW w:w="894" w:type="dxa"/>
          </w:tcPr>
          <w:p>
            <w:pPr>
              <w:pStyle w:val="TableParagraph"/>
              <w:spacing w:before="174"/>
              <w:ind w:left="0" w:right="69"/>
              <w:jc w:val="center"/>
              <w:rPr>
                <w:sz w:val="21"/>
              </w:rPr>
            </w:pPr>
            <w:r>
              <w:rPr>
                <w:w w:val="100"/>
                <w:sz w:val="21"/>
              </w:rPr>
              <w:t>十</w:t>
            </w:r>
          </w:p>
        </w:tc>
        <w:tc>
          <w:tcPr>
            <w:tcW w:w="1683" w:type="dxa"/>
          </w:tcPr>
          <w:p>
            <w:pPr>
              <w:pStyle w:val="TableParagraph"/>
              <w:spacing w:before="174"/>
              <w:ind w:left="270"/>
              <w:rPr>
                <w:sz w:val="21"/>
              </w:rPr>
            </w:pPr>
            <w:r>
              <w:rPr>
                <w:sz w:val="21"/>
              </w:rPr>
              <w:t>酒后驾驶</w:t>
            </w:r>
          </w:p>
        </w:tc>
        <w:tc>
          <w:tcPr>
            <w:tcW w:w="6765" w:type="dxa"/>
          </w:tcPr>
          <w:p>
            <w:pPr>
              <w:pStyle w:val="TableParagraph"/>
              <w:spacing w:line="300" w:lineRule="auto" w:before="174"/>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ind w:left="148"/>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5"/>
              </w:numPr>
              <w:tabs>
                <w:tab w:pos="509" w:val="left" w:leader="none"/>
              </w:tabs>
              <w:spacing w:line="240" w:lineRule="auto" w:before="69" w:after="0"/>
              <w:ind w:left="508" w:right="0" w:hanging="360"/>
              <w:jc w:val="left"/>
              <w:rPr>
                <w:sz w:val="21"/>
              </w:rPr>
            </w:pPr>
            <w:r>
              <w:rPr>
                <w:spacing w:val="-3"/>
                <w:sz w:val="21"/>
              </w:rPr>
              <w:t>持审验不合格的驾驶证驾驶；</w:t>
            </w:r>
          </w:p>
          <w:p>
            <w:pPr>
              <w:pStyle w:val="TableParagraph"/>
              <w:numPr>
                <w:ilvl w:val="0"/>
                <w:numId w:val="5"/>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ind w:left="148"/>
              <w:rPr>
                <w:sz w:val="21"/>
              </w:rPr>
            </w:pPr>
            <w:r>
              <w:rPr>
                <w:sz w:val="21"/>
              </w:rPr>
              <w:t>指下列情形之一：</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left="148" w:right="308"/>
              <w:rPr>
                <w:sz w:val="21"/>
              </w:rPr>
            </w:pPr>
            <w:r>
              <w:rPr>
                <w:sz w:val="21"/>
              </w:rPr>
              <w:t>指保险单所具有的价值，通常体现为解除合同时，根据精算原理计算的，由本公司退还的那部分金额。</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2"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line="340" w:lineRule="atLeast" w:before="109"/>
              <w:ind w:left="270" w:right="147"/>
              <w:rPr>
                <w:sz w:val="21"/>
              </w:rPr>
            </w:pPr>
            <w:r>
              <w:rPr>
                <w:sz w:val="21"/>
              </w:rPr>
              <w:t>肢体机能完全丧失</w:t>
            </w:r>
          </w:p>
        </w:tc>
        <w:tc>
          <w:tcPr>
            <w:tcW w:w="6765" w:type="dxa"/>
          </w:tcPr>
          <w:p>
            <w:pPr>
              <w:pStyle w:val="TableParagraph"/>
              <w:spacing w:line="340" w:lineRule="atLeast" w:before="109"/>
              <w:ind w:left="148" w:right="309"/>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十七</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ind w:left="270"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十八</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十九</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46.050pt;height:11pt;mso-position-horizontal-relative:page;mso-position-vertical-relative:page;z-index:-23608" type="#_x0000_t202" filled="false" stroked="false">
          <v:textbox inset="0,0,0,0">
            <w:txbxContent>
              <w:p>
                <w:pPr>
                  <w:spacing w:line="200" w:lineRule="exact" w:before="0"/>
                  <w:ind w:left="20" w:right="0" w:firstLine="0"/>
                  <w:jc w:val="left"/>
                  <w:rPr>
                    <w:sz w:val="18"/>
                  </w:rPr>
                </w:pPr>
                <w:r>
                  <w:rPr>
                    <w:sz w:val="18"/>
                  </w:rPr>
                  <w:t>中航三星附加康满人生重大疾病保险</w:t>
                </w:r>
              </w:p>
            </w:txbxContent>
          </v:textbox>
          <w10:wrap type="none"/>
        </v:shape>
      </w:pict>
    </w:r>
    <w:r>
      <w:rPr/>
      <w:pict>
        <v:shape style="position:absolute;margin-left:302.769989pt;margin-top:780.961609pt;width:20pt;height:11pt;mso-position-horizontal-relative:page;mso-position-vertical-relative:page;z-index:-2358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61609pt;width:83.05pt;height:11pt;mso-position-horizontal-relative:page;mso-position-vertical-relative:page;z-index:-2356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44"/>
      <w:numFmt w:val="decimal"/>
      <w:lvlText w:val="(%1)"/>
      <w:lvlJc w:val="left"/>
      <w:pPr>
        <w:ind w:left="1199" w:hanging="840"/>
        <w:jc w:val="left"/>
      </w:pPr>
      <w:rPr>
        <w:rFonts w:hint="default" w:ascii="宋体" w:hAnsi="宋体" w:eastAsia="宋体" w:cs="宋体"/>
        <w:w w:val="100"/>
        <w:sz w:val="21"/>
        <w:szCs w:val="21"/>
      </w:rPr>
    </w:lvl>
    <w:lvl w:ilvl="1">
      <w:start w:val="0"/>
      <w:numFmt w:val="bullet"/>
      <w:lvlText w:val="•"/>
      <w:lvlJc w:val="left"/>
      <w:pPr>
        <w:ind w:left="1777" w:hanging="840"/>
      </w:pPr>
      <w:rPr>
        <w:rFonts w:hint="default"/>
      </w:rPr>
    </w:lvl>
    <w:lvl w:ilvl="2">
      <w:start w:val="0"/>
      <w:numFmt w:val="bullet"/>
      <w:lvlText w:val="•"/>
      <w:lvlJc w:val="left"/>
      <w:pPr>
        <w:ind w:left="2354" w:hanging="840"/>
      </w:pPr>
      <w:rPr>
        <w:rFonts w:hint="default"/>
      </w:rPr>
    </w:lvl>
    <w:lvl w:ilvl="3">
      <w:start w:val="0"/>
      <w:numFmt w:val="bullet"/>
      <w:lvlText w:val="•"/>
      <w:lvlJc w:val="left"/>
      <w:pPr>
        <w:ind w:left="2931" w:hanging="840"/>
      </w:pPr>
      <w:rPr>
        <w:rFonts w:hint="default"/>
      </w:rPr>
    </w:lvl>
    <w:lvl w:ilvl="4">
      <w:start w:val="0"/>
      <w:numFmt w:val="bullet"/>
      <w:lvlText w:val="•"/>
      <w:lvlJc w:val="left"/>
      <w:pPr>
        <w:ind w:left="3508" w:hanging="840"/>
      </w:pPr>
      <w:rPr>
        <w:rFonts w:hint="default"/>
      </w:rPr>
    </w:lvl>
    <w:lvl w:ilvl="5">
      <w:start w:val="0"/>
      <w:numFmt w:val="bullet"/>
      <w:lvlText w:val="•"/>
      <w:lvlJc w:val="left"/>
      <w:pPr>
        <w:ind w:left="4086" w:hanging="840"/>
      </w:pPr>
      <w:rPr>
        <w:rFonts w:hint="default"/>
      </w:rPr>
    </w:lvl>
    <w:lvl w:ilvl="6">
      <w:start w:val="0"/>
      <w:numFmt w:val="bullet"/>
      <w:lvlText w:val="•"/>
      <w:lvlJc w:val="left"/>
      <w:pPr>
        <w:ind w:left="4663" w:hanging="840"/>
      </w:pPr>
      <w:rPr>
        <w:rFonts w:hint="default"/>
      </w:rPr>
    </w:lvl>
    <w:lvl w:ilvl="7">
      <w:start w:val="0"/>
      <w:numFmt w:val="bullet"/>
      <w:lvlText w:val="•"/>
      <w:lvlJc w:val="left"/>
      <w:pPr>
        <w:ind w:left="5240" w:hanging="840"/>
      </w:pPr>
      <w:rPr>
        <w:rFonts w:hint="default"/>
      </w:rPr>
    </w:lvl>
    <w:lvl w:ilvl="8">
      <w:start w:val="0"/>
      <w:numFmt w:val="bullet"/>
      <w:lvlText w:val="•"/>
      <w:lvlJc w:val="left"/>
      <w:pPr>
        <w:ind w:left="5817" w:hanging="84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2018-10-19T23:20:07Z</dcterms:created>
  <dcterms:modified xsi:type="dcterms:W3CDTF">2018-10-19T23:20:07Z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2014-11-10T00:00:00Z</vt:filetime>
  </property>
  <property fmtid="{D5CDD505-2E9C-101B-9397-08002B2CF9AE}" pid="3" name="Creator">
    <vt:lpwstr>Microsoft® Word 2010</vt:lpwstr>
  </property>
  <property fmtid="{D5CDD505-2E9C-101B-9397-08002B2CF9AE}" pid="4" name="LastSaved">
    <vt:filetime>2018-10-19T00:00:00Z</vt:filetime>
  </property>
</Properties>
</file>