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line="240" w:lineRule="auto" w:before="165"/>
      </w:pPr>
      <w:r>
        <w:rPr/>
        <w:t>第一条</w:t>
        <w:tab/>
        <w:t>合同构成</w:t>
      </w:r>
    </w:p>
    <w:p>
      <w:pPr>
        <w:pStyle w:val="BodyText"/>
        <w:spacing w:before="3"/>
        <w:ind w:left="0"/>
        <w:rPr>
          <w:rFonts w:ascii="微软雅黑"/>
          <w:b/>
          <w:sz w:val="17"/>
        </w:rPr>
      </w:pPr>
      <w:r>
        <w:rPr/>
        <w:br w:type="column"/>
      </w:r>
      <w:r>
        <w:rPr>
          <w:rFonts w:ascii="微软雅黑"/>
          <w:b/>
          <w:sz w:val="17"/>
        </w:rPr>
      </w:r>
    </w:p>
    <w:p>
      <w:pPr>
        <w:spacing w:before="0"/>
        <w:ind w:left="118" w:right="17" w:firstLine="0"/>
        <w:jc w:val="center"/>
        <w:rPr>
          <w:sz w:val="28"/>
        </w:rPr>
      </w:pPr>
      <w:r>
        <w:rPr>
          <w:w w:val="95"/>
          <w:sz w:val="28"/>
        </w:rPr>
        <w:t>新华人寿保险股份有限公司</w:t>
      </w:r>
    </w:p>
    <w:p>
      <w:pPr>
        <w:spacing w:before="36"/>
        <w:ind w:left="118" w:right="17" w:firstLine="0"/>
        <w:jc w:val="center"/>
        <w:rPr>
          <w:sz w:val="28"/>
        </w:rPr>
      </w:pPr>
      <w:r>
        <w:rPr>
          <w:spacing w:val="-26"/>
          <w:sz w:val="28"/>
        </w:rPr>
        <w:t>附加 </w:t>
      </w:r>
      <w:r>
        <w:rPr>
          <w:sz w:val="28"/>
        </w:rPr>
        <w:t>i</w:t>
      </w:r>
      <w:r>
        <w:rPr>
          <w:spacing w:val="-8"/>
          <w:sz w:val="28"/>
        </w:rPr>
        <w:t> 宝贝二号重大疾病保险利益条款</w:t>
      </w:r>
    </w:p>
    <w:p>
      <w:pPr>
        <w:spacing w:before="31"/>
        <w:ind w:left="14" w:right="64" w:firstLine="0"/>
        <w:jc w:val="center"/>
        <w:rPr>
          <w:sz w:val="15"/>
        </w:rPr>
      </w:pPr>
      <w:r>
        <w:rPr/>
        <w:br w:type="column"/>
      </w:r>
      <w:r>
        <w:rPr>
          <w:sz w:val="15"/>
        </w:rPr>
        <w:t>新华保险[2017]疾病保险 005 号</w:t>
      </w:r>
    </w:p>
    <w:p>
      <w:pPr>
        <w:pStyle w:val="BodyText"/>
        <w:spacing w:before="5"/>
        <w:ind w:left="0"/>
        <w:rPr>
          <w:sz w:val="6"/>
        </w:rPr>
      </w:pPr>
    </w:p>
    <w:p>
      <w:pPr>
        <w:pStyle w:val="BodyText"/>
        <w:ind w:left="564"/>
        <w:rPr>
          <w:sz w:val="20"/>
        </w:rPr>
      </w:pPr>
      <w:r>
        <w:rPr>
          <w:sz w:val="20"/>
        </w:rPr>
        <w:drawing>
          <wp:inline distT="0" distB="0" distL="0" distR="0">
            <wp:extent cx="722376" cy="7254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5424"/>
                    </a:xfrm>
                    <a:prstGeom prst="rect">
                      <a:avLst/>
                    </a:prstGeom>
                  </pic:spPr>
                </pic:pic>
              </a:graphicData>
            </a:graphic>
          </wp:inline>
        </w:drawing>
      </w:r>
      <w:r>
        <w:rPr>
          <w:sz w:val="20"/>
        </w:rPr>
      </w:r>
    </w:p>
    <w:p>
      <w:pPr>
        <w:spacing w:before="50"/>
        <w:ind w:left="83" w:right="64"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100" w:bottom="1180" w:left="1540" w:right="1240"/>
          <w:pgNumType w:start="1"/>
          <w:cols w:num="3" w:equalWidth="0">
            <w:col w:w="1792" w:space="128"/>
            <w:col w:w="4878" w:space="39"/>
            <w:col w:w="2293"/>
          </w:cols>
        </w:sectPr>
      </w:pPr>
    </w:p>
    <w:p>
      <w:pPr>
        <w:pStyle w:val="BodyText"/>
        <w:spacing w:line="264" w:lineRule="exact" w:before="2"/>
        <w:ind w:left="101" w:right="394" w:firstLine="422"/>
        <w:jc w:val="both"/>
      </w:pPr>
      <w:r>
        <w:rPr>
          <w:spacing w:val="-15"/>
        </w:rPr>
        <w:t>附加 </w:t>
      </w:r>
      <w:r>
        <w:rPr/>
        <w:t>i</w:t>
      </w:r>
      <w:r>
        <w:rPr>
          <w:spacing w:val="-10"/>
        </w:rPr>
        <w:t> 宝贝二号重大疾病保险合同</w:t>
      </w:r>
      <w:r>
        <w:rPr/>
        <w:t>（</w:t>
      </w:r>
      <w:r>
        <w:rPr>
          <w:spacing w:val="-14"/>
        </w:rPr>
        <w:t>以下简称“本合同”</w:t>
      </w:r>
      <w:r>
        <w:rPr>
          <w:spacing w:val="-65"/>
        </w:rPr>
        <w:t>）</w:t>
      </w:r>
      <w:r>
        <w:rPr>
          <w:spacing w:val="-22"/>
        </w:rPr>
        <w:t>是 </w:t>
      </w:r>
      <w:r>
        <w:rPr/>
        <w:t>i</w:t>
      </w:r>
      <w:r>
        <w:rPr>
          <w:spacing w:val="-10"/>
        </w:rPr>
        <w:t> 宝贝二号两全保险合同</w:t>
      </w:r>
      <w:r>
        <w:rPr/>
        <w:t>（以</w:t>
      </w:r>
      <w:r>
        <w:rPr>
          <w:spacing w:val="-14"/>
        </w:rPr>
        <w:t>下简称“主险合同”</w:t>
      </w:r>
      <w:r>
        <w:rPr>
          <w:spacing w:val="-70"/>
        </w:rPr>
        <w:t>）</w:t>
      </w:r>
      <w:r>
        <w:rPr>
          <w:spacing w:val="-9"/>
        </w:rPr>
        <w:t>的附加合同。本合同由保险单及所附附加 </w:t>
      </w:r>
      <w:r>
        <w:rPr/>
        <w:t>i</w:t>
      </w:r>
      <w:r>
        <w:rPr>
          <w:spacing w:val="-7"/>
        </w:rPr>
        <w:t> 宝贝二号重大疾病保险利益条</w:t>
      </w:r>
    </w:p>
    <w:p>
      <w:pPr>
        <w:pStyle w:val="BodyText"/>
        <w:spacing w:line="268" w:lineRule="exact" w:before="1"/>
        <w:ind w:left="101" w:right="409"/>
        <w:jc w:val="both"/>
      </w:pPr>
      <w:r>
        <w:rPr/>
        <w:t>款（</w:t>
      </w:r>
      <w:r>
        <w:rPr>
          <w:spacing w:val="-4"/>
        </w:rPr>
        <w:t>以下简称“本合同利益条款</w:t>
      </w:r>
      <w:r>
        <w:rPr>
          <w:spacing w:val="-106"/>
        </w:rPr>
        <w:t>”）</w:t>
      </w:r>
      <w:r>
        <w:rPr>
          <w:spacing w:val="-4"/>
        </w:rPr>
        <w:t>、个人保险基本条款</w:t>
      </w:r>
      <w:r>
        <w:rPr/>
        <w:t>（</w:t>
      </w:r>
      <w:r>
        <w:rPr>
          <w:spacing w:val="-4"/>
        </w:rPr>
        <w:t>以下简称“本合同基本条款</w:t>
      </w:r>
      <w:r>
        <w:rPr>
          <w:spacing w:val="-106"/>
        </w:rPr>
        <w:t>”）</w:t>
      </w:r>
      <w:r>
        <w:rPr>
          <w:spacing w:val="-2"/>
        </w:rPr>
        <w:t>、投保</w:t>
      </w:r>
      <w:r>
        <w:rPr>
          <w:spacing w:val="-5"/>
        </w:rPr>
        <w:t>单、与本合同有关的其他投保文件、健康告知书、变更申请书、复效申请书、声明、批注、附贴批单及其他书面协议构成。</w:t>
      </w:r>
    </w:p>
    <w:p>
      <w:pPr>
        <w:pStyle w:val="Heading2"/>
        <w:tabs>
          <w:tab w:pos="946" w:val="left" w:leader="none"/>
        </w:tabs>
        <w:spacing w:line="345" w:lineRule="exact" w:before="176"/>
      </w:pPr>
      <w:r>
        <w:rPr/>
        <w:t>第二条</w:t>
        <w:tab/>
        <w:t>合同效力</w:t>
      </w:r>
    </w:p>
    <w:p>
      <w:pPr>
        <w:pStyle w:val="BodyText"/>
        <w:spacing w:line="235" w:lineRule="auto"/>
        <w:ind w:left="101" w:right="399" w:firstLine="436"/>
        <w:jc w:val="both"/>
      </w:pPr>
      <w:r>
        <w:rPr>
          <w:spacing w:val="-5"/>
        </w:rPr>
        <w:t>主险合同中的续期保险费的交纳、宽限期、合同效力中止、合同效力恢复、欠交保险费及未还款项的扣除、保单贷款事项以及释义适用于本合同。本合同内容与主险合同相抵触的，以本合同为准。</w:t>
      </w:r>
    </w:p>
    <w:p>
      <w:pPr>
        <w:pStyle w:val="BodyText"/>
        <w:spacing w:line="235" w:lineRule="auto" w:before="12"/>
        <w:ind w:left="538" w:right="5641"/>
      </w:pPr>
      <w:r>
        <w:rPr/>
        <w:t>主险合同无效，本合同亦无效。主险合同中止，本合同中止。主险合同终止，本合同终止。</w:t>
      </w:r>
    </w:p>
    <w:p>
      <w:pPr>
        <w:spacing w:line="184" w:lineRule="auto" w:before="52"/>
        <w:ind w:left="101" w:right="404" w:firstLine="422"/>
        <w:jc w:val="both"/>
        <w:rPr>
          <w:rFonts w:ascii="微软雅黑" w:hAnsi="微软雅黑" w:eastAsia="微软雅黑" w:hint="eastAsia"/>
          <w:b/>
          <w:sz w:val="21"/>
        </w:rPr>
      </w:pPr>
      <w:r>
        <w:rPr>
          <w:spacing w:val="-5"/>
          <w:sz w:val="21"/>
        </w:rPr>
        <w:t>主险合同因责任免除条款所列事项而终止的，新华人寿保险股份有限公司</w:t>
      </w:r>
      <w:r>
        <w:rPr>
          <w:sz w:val="21"/>
        </w:rPr>
        <w:t>（</w:t>
      </w:r>
      <w:r>
        <w:rPr>
          <w:spacing w:val="-2"/>
          <w:sz w:val="21"/>
        </w:rPr>
        <w:t>以下简称“本</w:t>
      </w:r>
      <w:r>
        <w:rPr>
          <w:spacing w:val="-37"/>
          <w:w w:val="100"/>
          <w:sz w:val="21"/>
        </w:rPr>
        <w:t>公司”</w:t>
      </w:r>
      <w:r>
        <w:rPr>
          <w:w w:val="100"/>
          <w:sz w:val="21"/>
        </w:rPr>
        <w:t>）</w:t>
      </w:r>
      <w:r>
        <w:rPr>
          <w:spacing w:val="-5"/>
          <w:w w:val="100"/>
          <w:sz w:val="21"/>
        </w:rPr>
        <w:t>退还本合同的现金价值。</w:t>
      </w:r>
      <w:r>
        <w:rPr>
          <w:rFonts w:ascii="微软雅黑" w:hAnsi="微软雅黑" w:eastAsia="微软雅黑" w:hint="eastAsia"/>
          <w:b/>
          <w:spacing w:val="-1"/>
          <w:w w:val="100"/>
          <w:sz w:val="21"/>
        </w:rPr>
        <w:t>主险合同因本公司已承担保险责任而终止的，本公司不退还</w:t>
      </w:r>
      <w:r>
        <w:rPr>
          <w:rFonts w:ascii="微软雅黑" w:hAnsi="微软雅黑" w:eastAsia="微软雅黑" w:hint="eastAsia"/>
          <w:b/>
          <w:spacing w:val="-1"/>
          <w:sz w:val="21"/>
        </w:rPr>
        <w:t>本合同的现金价值。</w:t>
      </w:r>
    </w:p>
    <w:p>
      <w:pPr>
        <w:pStyle w:val="Heading2"/>
        <w:spacing w:before="175"/>
        <w:jc w:val="both"/>
      </w:pPr>
      <w:r>
        <w:rPr/>
        <w:t>第三条   投保范围</w:t>
      </w:r>
    </w:p>
    <w:p>
      <w:pPr>
        <w:pStyle w:val="BodyText"/>
        <w:spacing w:line="259" w:lineRule="exact"/>
      </w:pPr>
      <w:r>
        <w:rPr/>
        <w:t>本合同的投保人、被保险人与主险合同相同。</w:t>
      </w:r>
    </w:p>
    <w:p>
      <w:pPr>
        <w:pStyle w:val="BodyText"/>
        <w:spacing w:before="12"/>
        <w:ind w:left="0"/>
        <w:rPr>
          <w:sz w:val="14"/>
        </w:rPr>
      </w:pPr>
    </w:p>
    <w:p>
      <w:pPr>
        <w:pStyle w:val="Heading2"/>
        <w:jc w:val="both"/>
      </w:pPr>
      <w:r>
        <w:rPr/>
        <w:t>第四条   保险金额</w:t>
      </w:r>
    </w:p>
    <w:p>
      <w:pPr>
        <w:pStyle w:val="BodyText"/>
        <w:spacing w:line="256" w:lineRule="exact"/>
      </w:pPr>
      <w:r>
        <w:rPr/>
        <w:t>本合同保险金额按本合同利益条款第六条规定、根据基本保险金额进行计算确定。</w:t>
      </w:r>
    </w:p>
    <w:p>
      <w:pPr>
        <w:pStyle w:val="BodyText"/>
        <w:spacing w:line="235" w:lineRule="auto" w:before="3"/>
        <w:ind w:left="101" w:right="404" w:firstLine="422"/>
        <w:jc w:val="both"/>
      </w:pPr>
      <w:r>
        <w:rPr>
          <w:spacing w:val="-5"/>
        </w:rPr>
        <w:t>本合同按份销售，本合同份数和基本保险金额由投保人和本公司在投保时约定，但须符合本公司当时的投保规定，约定的份数和基本保险金额将在保险单上载明。</w:t>
      </w:r>
    </w:p>
    <w:p>
      <w:pPr>
        <w:pStyle w:val="BodyText"/>
        <w:spacing w:before="12"/>
        <w:ind w:left="0"/>
        <w:rPr>
          <w:sz w:val="14"/>
        </w:rPr>
      </w:pPr>
    </w:p>
    <w:p>
      <w:pPr>
        <w:pStyle w:val="Heading2"/>
        <w:tabs>
          <w:tab w:pos="941" w:val="left" w:leader="none"/>
        </w:tabs>
      </w:pPr>
      <w:r>
        <w:rPr/>
        <w:t>第五条</w:t>
        <w:tab/>
        <w:t>保险期间</w:t>
      </w:r>
    </w:p>
    <w:p>
      <w:pPr>
        <w:pStyle w:val="BodyText"/>
        <w:spacing w:line="235" w:lineRule="auto"/>
        <w:ind w:left="101" w:right="509" w:firstLine="422"/>
      </w:pPr>
      <w:r>
        <w:rPr>
          <w:spacing w:val="-7"/>
        </w:rPr>
        <w:t>本合同的保险期间与主险合同相同, 自本合同生效日的零时开始至被保险人年满 </w:t>
      </w:r>
      <w:r>
        <w:rPr/>
        <w:t>28</w:t>
      </w:r>
      <w:r>
        <w:rPr>
          <w:spacing w:val="-16"/>
        </w:rPr>
        <w:t> 周岁</w:t>
      </w:r>
      <w:r>
        <w:rPr>
          <w:spacing w:val="-9"/>
        </w:rPr>
        <w:t>保单生效对应日零时终止。</w:t>
      </w:r>
    </w:p>
    <w:p>
      <w:pPr>
        <w:pStyle w:val="BodyText"/>
        <w:spacing w:before="1"/>
        <w:ind w:left="0"/>
        <w:rPr>
          <w:sz w:val="16"/>
        </w:rPr>
      </w:pPr>
    </w:p>
    <w:p>
      <w:pPr>
        <w:pStyle w:val="Heading2"/>
        <w:tabs>
          <w:tab w:pos="941" w:val="left" w:leader="none"/>
        </w:tabs>
      </w:pPr>
      <w:r>
        <w:rPr/>
        <w:t>第六条</w:t>
        <w:tab/>
        <w:t>保险责任</w:t>
      </w:r>
    </w:p>
    <w:p>
      <w:pPr>
        <w:spacing w:line="187" w:lineRule="auto" w:before="44"/>
        <w:ind w:left="524" w:right="397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1.重大疾病保险金</w:t>
      </w:r>
    </w:p>
    <w:p>
      <w:pPr>
        <w:pStyle w:val="BodyText"/>
        <w:spacing w:line="209" w:lineRule="exact"/>
      </w:pPr>
      <w:r>
        <w:rPr/>
        <w:t>被保险人于本合同生效（或合同效力恢复）之日起 90 日内，因疾病原因由本公司认可医院</w:t>
      </w:r>
    </w:p>
    <w:p>
      <w:pPr>
        <w:pStyle w:val="BodyText"/>
        <w:spacing w:line="225" w:lineRule="auto"/>
        <w:ind w:left="101" w:right="399"/>
        <w:jc w:val="both"/>
      </w:pPr>
      <w:r>
        <w:rPr>
          <w:w w:val="100"/>
        </w:rPr>
        <w:t>（</w:t>
      </w:r>
      <w:r>
        <w:rPr>
          <w:spacing w:val="-2"/>
          <w:w w:val="100"/>
        </w:rPr>
        <w:t>详见释义</w:t>
      </w:r>
      <w:r>
        <w:rPr>
          <w:spacing w:val="-20"/>
          <w:w w:val="100"/>
        </w:rPr>
        <w:t>）</w:t>
      </w:r>
      <w:r>
        <w:rPr>
          <w:spacing w:val="-6"/>
          <w:w w:val="100"/>
        </w:rPr>
        <w:t>的专科医生</w:t>
      </w:r>
      <w:r>
        <w:rPr>
          <w:spacing w:val="-5"/>
          <w:w w:val="100"/>
        </w:rPr>
        <w:t>（</w:t>
      </w:r>
      <w:r>
        <w:rPr>
          <w:spacing w:val="-2"/>
          <w:w w:val="100"/>
        </w:rPr>
        <w:t>详见释义</w:t>
      </w:r>
      <w:r>
        <w:rPr>
          <w:spacing w:val="-20"/>
          <w:w w:val="100"/>
        </w:rPr>
        <w:t>）</w:t>
      </w:r>
      <w:r>
        <w:rPr>
          <w:spacing w:val="-3"/>
          <w:w w:val="100"/>
        </w:rPr>
        <w:t>确诊</w:t>
      </w:r>
      <w:r>
        <w:rPr>
          <w:rFonts w:ascii="微软雅黑" w:eastAsia="微软雅黑" w:hint="eastAsia"/>
          <w:b/>
          <w:w w:val="100"/>
        </w:rPr>
        <w:t>初次</w:t>
      </w:r>
      <w:r>
        <w:rPr>
          <w:spacing w:val="-6"/>
          <w:w w:val="100"/>
        </w:rPr>
        <w:t>发生本合同所指的重大疾病</w:t>
      </w:r>
      <w:r>
        <w:rPr>
          <w:w w:val="100"/>
        </w:rPr>
        <w:t>（</w:t>
      </w:r>
      <w:r>
        <w:rPr>
          <w:spacing w:val="-2"/>
          <w:w w:val="100"/>
        </w:rPr>
        <w:t>详见释义</w:t>
      </w:r>
      <w:r>
        <w:rPr>
          <w:spacing w:val="-125"/>
          <w:w w:val="100"/>
        </w:rPr>
        <w:t>）</w:t>
      </w:r>
      <w:r>
        <w:rPr>
          <w:spacing w:val="-5"/>
          <w:w w:val="100"/>
        </w:rPr>
        <w:t>（</w:t>
      </w:r>
      <w:r>
        <w:rPr>
          <w:w w:val="100"/>
        </w:rPr>
        <w:t>无论</w:t>
      </w:r>
      <w:r>
        <w:rPr/>
        <w:t>一种或多种</w:t>
      </w:r>
      <w:r>
        <w:rPr>
          <w:spacing w:val="-80"/>
        </w:rPr>
        <w:t>）</w:t>
      </w:r>
      <w:r>
        <w:rPr>
          <w:spacing w:val="-14"/>
        </w:rPr>
        <w:t>，本公司给付重大疾病保险金，其金额为本合同与主险合同实际交纳的保险费二者</w:t>
      </w:r>
      <w:r>
        <w:rPr>
          <w:spacing w:val="-9"/>
        </w:rPr>
        <w:t>之和，本合同终止、主险合同同时终止。</w:t>
      </w:r>
    </w:p>
    <w:p>
      <w:pPr>
        <w:pStyle w:val="BodyText"/>
        <w:spacing w:line="201" w:lineRule="auto" w:before="50"/>
        <w:ind w:left="101" w:right="399" w:firstLine="422"/>
        <w:jc w:val="both"/>
      </w:pPr>
      <w:r>
        <w:rPr>
          <w:spacing w:val="-6"/>
        </w:rPr>
        <w:t>被保险人于本合同生效</w:t>
      </w:r>
      <w:r>
        <w:rPr/>
        <w:t>（</w:t>
      </w:r>
      <w:r>
        <w:rPr>
          <w:spacing w:val="-2"/>
        </w:rPr>
        <w:t>或合同效力恢复</w:t>
      </w:r>
      <w:r>
        <w:rPr>
          <w:spacing w:val="-39"/>
        </w:rPr>
        <w:t>）</w:t>
      </w:r>
      <w:r>
        <w:rPr>
          <w:spacing w:val="-8"/>
        </w:rPr>
        <w:t>之日起 </w:t>
      </w:r>
      <w:r>
        <w:rPr>
          <w:spacing w:val="-3"/>
        </w:rPr>
        <w:t>90</w:t>
      </w:r>
      <w:r>
        <w:rPr>
          <w:spacing w:val="-10"/>
        </w:rPr>
        <w:t> 日内，因意外伤害原因由本公司认可</w:t>
      </w:r>
      <w:r>
        <w:rPr>
          <w:spacing w:val="-7"/>
        </w:rPr>
        <w:t>医院的专科医生确诊</w:t>
      </w:r>
      <w:r>
        <w:rPr>
          <w:rFonts w:ascii="微软雅黑" w:eastAsia="微软雅黑" w:hint="eastAsia"/>
          <w:b/>
        </w:rPr>
        <w:t>初次</w:t>
      </w:r>
      <w:r>
        <w:rPr>
          <w:spacing w:val="-9"/>
        </w:rPr>
        <w:t>发生本合同所指的重大疾病</w:t>
      </w:r>
      <w:r>
        <w:rPr/>
        <w:t>（</w:t>
      </w:r>
      <w:r>
        <w:rPr>
          <w:spacing w:val="-2"/>
        </w:rPr>
        <w:t>无论一种或多种</w:t>
      </w:r>
      <w:r>
        <w:rPr>
          <w:spacing w:val="-80"/>
        </w:rPr>
        <w:t>）</w:t>
      </w:r>
      <w:r>
        <w:rPr>
          <w:spacing w:val="-11"/>
        </w:rPr>
        <w:t>，本公司按基本保险金</w:t>
      </w:r>
      <w:r>
        <w:rPr>
          <w:spacing w:val="-7"/>
        </w:rPr>
        <w:t>额给付重大疾病保险金，本合同终止、主险合同同时终止。</w:t>
      </w:r>
    </w:p>
    <w:p>
      <w:pPr>
        <w:pStyle w:val="BodyText"/>
        <w:spacing w:line="201" w:lineRule="auto" w:before="37"/>
        <w:ind w:left="101" w:right="399" w:firstLine="422"/>
        <w:jc w:val="both"/>
      </w:pPr>
      <w:r>
        <w:rPr>
          <w:spacing w:val="-6"/>
        </w:rPr>
        <w:t>被保险人于本合同生效</w:t>
      </w:r>
      <w:r>
        <w:rPr/>
        <w:t>（</w:t>
      </w:r>
      <w:r>
        <w:rPr>
          <w:spacing w:val="-2"/>
        </w:rPr>
        <w:t>或合同效力恢复</w:t>
      </w:r>
      <w:r>
        <w:rPr>
          <w:spacing w:val="-39"/>
        </w:rPr>
        <w:t>）</w:t>
      </w:r>
      <w:r>
        <w:rPr>
          <w:spacing w:val="-8"/>
        </w:rPr>
        <w:t>之日起 </w:t>
      </w:r>
      <w:r>
        <w:rPr>
          <w:spacing w:val="-3"/>
        </w:rPr>
        <w:t>90</w:t>
      </w:r>
      <w:r>
        <w:rPr>
          <w:spacing w:val="-10"/>
        </w:rPr>
        <w:t> 日后，由本公司认可医院的专科医生</w:t>
      </w:r>
      <w:r>
        <w:rPr>
          <w:spacing w:val="-8"/>
        </w:rPr>
        <w:t>确诊</w:t>
      </w:r>
      <w:r>
        <w:rPr>
          <w:rFonts w:ascii="微软雅黑" w:eastAsia="微软雅黑" w:hint="eastAsia"/>
          <w:b/>
          <w:spacing w:val="0"/>
        </w:rPr>
        <w:t>初次</w:t>
      </w:r>
      <w:r>
        <w:rPr>
          <w:spacing w:val="-8"/>
        </w:rPr>
        <w:t>发生本合同所指的重大疾病</w:t>
      </w:r>
      <w:r>
        <w:rPr>
          <w:spacing w:val="-5"/>
        </w:rPr>
        <w:t>（</w:t>
      </w:r>
      <w:r>
        <w:rPr>
          <w:spacing w:val="-3"/>
        </w:rPr>
        <w:t>无论一种或多种</w:t>
      </w:r>
      <w:r>
        <w:rPr>
          <w:spacing w:val="-77"/>
        </w:rPr>
        <w:t>）</w:t>
      </w:r>
      <w:r>
        <w:rPr>
          <w:spacing w:val="-11"/>
        </w:rPr>
        <w:t>，本公司按基本保险金额给付重大疾病</w:t>
      </w:r>
      <w:r>
        <w:rPr>
          <w:spacing w:val="-7"/>
        </w:rPr>
        <w:t>保险金，本合同终止、主险合同同时终止。</w:t>
      </w:r>
    </w:p>
    <w:p>
      <w:pPr>
        <w:pStyle w:val="Heading2"/>
        <w:spacing w:line="175" w:lineRule="auto" w:before="29"/>
        <w:ind w:right="399" w:firstLine="412"/>
        <w:jc w:val="both"/>
      </w:pPr>
      <w:r>
        <w:rPr/>
        <w:t>如被保险人发生保险事故，同时符合本条重大疾病保险金和主险合同利益条款身故保险金给付条件的，本公司只给付其中一项。</w:t>
      </w:r>
    </w:p>
    <w:p>
      <w:pPr>
        <w:spacing w:line="253" w:lineRule="exact" w:before="0"/>
        <w:ind w:left="524" w:right="0" w:firstLine="0"/>
        <w:jc w:val="left"/>
        <w:rPr>
          <w:rFonts w:ascii="微软雅黑" w:eastAsia="微软雅黑" w:hint="eastAsia"/>
          <w:b/>
          <w:sz w:val="21"/>
        </w:rPr>
      </w:pPr>
      <w:r>
        <w:rPr>
          <w:rFonts w:ascii="微软雅黑" w:eastAsia="微软雅黑" w:hint="eastAsia"/>
          <w:b/>
          <w:sz w:val="21"/>
        </w:rPr>
        <w:t>2.特定疾病保险金</w:t>
      </w:r>
    </w:p>
    <w:p>
      <w:pPr>
        <w:pStyle w:val="BodyText"/>
        <w:spacing w:line="259" w:lineRule="exact"/>
      </w:pPr>
      <w:r>
        <w:rPr/>
        <w:t>被保险人于本合同生效（或合同效力恢复）之日起 90 日后，由本公司认可医院的专科医生</w:t>
      </w:r>
    </w:p>
    <w:p>
      <w:pPr>
        <w:spacing w:after="0" w:line="259" w:lineRule="exact"/>
        <w:sectPr>
          <w:type w:val="continuous"/>
          <w:pgSz w:w="11910" w:h="16840"/>
          <w:pgMar w:top="1100" w:bottom="1180" w:left="1540" w:right="1240"/>
        </w:sectPr>
      </w:pPr>
    </w:p>
    <w:p>
      <w:pPr>
        <w:pStyle w:val="BodyText"/>
        <w:spacing w:line="293" w:lineRule="exact"/>
        <w:ind w:left="101"/>
      </w:pPr>
      <w:r>
        <w:rPr>
          <w:spacing w:val="-3"/>
          <w:w w:val="100"/>
        </w:rPr>
        <w:t>确诊</w:t>
      </w:r>
      <w:r>
        <w:rPr>
          <w:rFonts w:ascii="微软雅黑" w:eastAsia="微软雅黑" w:hint="eastAsia"/>
          <w:b/>
          <w:w w:val="100"/>
        </w:rPr>
        <w:t>初次</w:t>
      </w:r>
      <w:r>
        <w:rPr>
          <w:spacing w:val="-4"/>
          <w:w w:val="100"/>
        </w:rPr>
        <w:t>发生本合同所指的特定疾病</w:t>
      </w:r>
      <w:r>
        <w:rPr>
          <w:w w:val="100"/>
        </w:rPr>
        <w:t>（</w:t>
      </w:r>
      <w:r>
        <w:rPr>
          <w:spacing w:val="-2"/>
          <w:w w:val="100"/>
        </w:rPr>
        <w:t>详见释义</w:t>
      </w:r>
      <w:r>
        <w:rPr>
          <w:spacing w:val="-106"/>
          <w:w w:val="100"/>
        </w:rPr>
        <w:t>）</w:t>
      </w:r>
      <w:r>
        <w:rPr>
          <w:spacing w:val="-5"/>
          <w:w w:val="100"/>
        </w:rPr>
        <w:t>（</w:t>
      </w:r>
      <w:r>
        <w:rPr>
          <w:spacing w:val="-1"/>
          <w:w w:val="100"/>
        </w:rPr>
        <w:t>无论一种或多种</w:t>
      </w:r>
      <w:r>
        <w:rPr>
          <w:spacing w:val="-106"/>
          <w:w w:val="100"/>
        </w:rPr>
        <w:t>）</w:t>
      </w:r>
      <w:r>
        <w:rPr>
          <w:spacing w:val="-4"/>
          <w:w w:val="100"/>
        </w:rPr>
        <w:t>，本公司除按前款规定给</w:t>
      </w:r>
    </w:p>
    <w:p>
      <w:pPr>
        <w:pStyle w:val="BodyText"/>
        <w:spacing w:line="235" w:lineRule="auto"/>
        <w:ind w:left="101" w:right="129"/>
      </w:pPr>
      <w:r>
        <w:rPr>
          <w:spacing w:val="-5"/>
        </w:rPr>
        <w:t>付重大疾病保险金外，还将按基本保险金额给付特定疾病保险金，本合同终止、主险合同同时终止。</w:t>
      </w:r>
    </w:p>
    <w:p>
      <w:pPr>
        <w:pStyle w:val="BodyText"/>
        <w:spacing w:before="1"/>
        <w:ind w:left="0"/>
        <w:rPr>
          <w:sz w:val="16"/>
        </w:rPr>
      </w:pPr>
    </w:p>
    <w:p>
      <w:pPr>
        <w:pStyle w:val="Heading2"/>
        <w:tabs>
          <w:tab w:pos="941" w:val="left" w:leader="none"/>
        </w:tabs>
        <w:spacing w:line="316" w:lineRule="exact"/>
      </w:pPr>
      <w:r>
        <w:rPr/>
        <w:t>第七条</w:t>
        <w:tab/>
        <w:t>责任免除</w:t>
      </w:r>
    </w:p>
    <w:p>
      <w:pPr>
        <w:spacing w:line="175" w:lineRule="auto" w:before="50"/>
        <w:ind w:left="101" w:right="119" w:firstLine="412"/>
        <w:jc w:val="left"/>
        <w:rPr>
          <w:rFonts w:ascii="微软雅黑" w:eastAsia="微软雅黑" w:hint="eastAsia"/>
          <w:b/>
          <w:sz w:val="21"/>
        </w:rPr>
      </w:pPr>
      <w:r>
        <w:rPr>
          <w:rFonts w:ascii="微软雅黑" w:eastAsia="微软雅黑" w:hint="eastAsia"/>
          <w:b/>
          <w:spacing w:val="-2"/>
          <w:sz w:val="21"/>
        </w:rPr>
        <w:t>被保险人因下列 </w:t>
      </w:r>
      <w:r>
        <w:rPr>
          <w:rFonts w:ascii="微软雅黑" w:eastAsia="微软雅黑" w:hint="eastAsia"/>
          <w:b/>
          <w:sz w:val="21"/>
        </w:rPr>
        <w:t>1-8</w:t>
      </w:r>
      <w:r>
        <w:rPr>
          <w:rFonts w:ascii="微软雅黑" w:eastAsia="微软雅黑" w:hint="eastAsia"/>
          <w:b/>
          <w:spacing w:val="-7"/>
          <w:sz w:val="21"/>
        </w:rPr>
        <w:t> 项情形之一发生本合同所指的重大疾病或特定疾病的，或在第 </w:t>
      </w:r>
      <w:r>
        <w:rPr>
          <w:rFonts w:ascii="微软雅黑" w:eastAsia="微软雅黑" w:hint="eastAsia"/>
          <w:b/>
          <w:sz w:val="21"/>
        </w:rPr>
        <w:t>9</w:t>
      </w:r>
      <w:r>
        <w:rPr>
          <w:rFonts w:ascii="微软雅黑" w:eastAsia="微软雅黑" w:hint="eastAsia"/>
          <w:b/>
          <w:spacing w:val="-5"/>
          <w:sz w:val="21"/>
        </w:rPr>
        <w:t> 项期间遭受意外伤害导致本合同所指的重大疾病或特定疾病的，本公司不承担保险责任：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2.故意自伤，但自伤时为无民事行为能力人的除外；</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3.故意犯罪或抗拒依法采取的刑事强制措施；</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4.主动吸食或注射毒品；</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w w:val="101"/>
          <w:sz w:val="21"/>
        </w:rPr>
        <w:t>8.感染艾滋病病毒或患艾滋病（详见释义</w:t>
      </w:r>
      <w:r>
        <w:rPr>
          <w:rFonts w:ascii="微软雅黑" w:eastAsia="微软雅黑" w:hint="eastAsia"/>
          <w:b/>
          <w:spacing w:val="-111"/>
          <w:w w:val="100"/>
          <w:sz w:val="21"/>
        </w:rPr>
        <w:t>）</w:t>
      </w:r>
      <w:r>
        <w:rPr>
          <w:rFonts w:ascii="微软雅黑" w:eastAsia="微软雅黑" w:hint="eastAsia"/>
          <w:b/>
          <w:w w:val="100"/>
          <w:sz w:val="21"/>
        </w:rPr>
        <w:t>；</w:t>
      </w:r>
    </w:p>
    <w:p>
      <w:pPr>
        <w:spacing w:line="316" w:lineRule="exact" w:before="0"/>
        <w:ind w:left="514" w:right="0" w:firstLine="0"/>
        <w:jc w:val="left"/>
        <w:rPr>
          <w:rFonts w:ascii="微软雅黑" w:eastAsia="微软雅黑" w:hint="eastAsia"/>
          <w:b/>
          <w:sz w:val="21"/>
        </w:rPr>
      </w:pPr>
      <w:r>
        <w:rPr>
          <w:rFonts w:ascii="微软雅黑" w:eastAsia="微软雅黑" w:hint="eastAsia"/>
          <w:b/>
          <w:sz w:val="21"/>
        </w:rPr>
        <w:t>9.酒后驾驶、无合法有效驾驶证驾驶或驾驶无有效行驶证的机动车期间。</w:t>
      </w:r>
    </w:p>
    <w:p>
      <w:pPr>
        <w:tabs>
          <w:tab w:pos="941" w:val="left" w:leader="none"/>
        </w:tabs>
        <w:spacing w:line="345" w:lineRule="exact" w:before="175"/>
        <w:ind w:left="101" w:right="0" w:firstLine="0"/>
        <w:jc w:val="left"/>
        <w:rPr>
          <w:rFonts w:ascii="微软雅黑" w:eastAsia="微软雅黑" w:hint="eastAsia"/>
          <w:b/>
          <w:sz w:val="21"/>
        </w:rPr>
      </w:pPr>
      <w:r>
        <w:rPr>
          <w:rFonts w:ascii="微软雅黑" w:eastAsia="微软雅黑" w:hint="eastAsia"/>
          <w:b/>
          <w:sz w:val="21"/>
        </w:rPr>
        <w:t>第八条</w:t>
        <w:tab/>
        <w:t>保险费的交纳</w:t>
      </w:r>
    </w:p>
    <w:p>
      <w:pPr>
        <w:pStyle w:val="BodyText"/>
        <w:spacing w:line="235" w:lineRule="auto"/>
        <w:ind w:left="101" w:right="124" w:firstLine="422"/>
      </w:pPr>
      <w:r>
        <w:rPr>
          <w:spacing w:val="-5"/>
        </w:rPr>
        <w:t>除另有约定外，本合同的交费方式和交费期间须与主险合同一致，且须与主险合同同时交纳保险费。</w:t>
      </w:r>
    </w:p>
    <w:p>
      <w:pPr>
        <w:pStyle w:val="BodyText"/>
        <w:spacing w:before="4"/>
        <w:ind w:left="0"/>
        <w:rPr>
          <w:sz w:val="16"/>
        </w:rPr>
      </w:pPr>
    </w:p>
    <w:p>
      <w:pPr>
        <w:pStyle w:val="Heading2"/>
        <w:tabs>
          <w:tab w:pos="946" w:val="left" w:leader="none"/>
        </w:tabs>
      </w:pPr>
      <w:r>
        <w:rPr/>
        <w:t>第九条</w:t>
        <w:tab/>
        <w:t>保险金受益人</w:t>
      </w:r>
    </w:p>
    <w:p>
      <w:pPr>
        <w:pStyle w:val="BodyText"/>
        <w:spacing w:line="259" w:lineRule="exact"/>
      </w:pPr>
      <w:r>
        <w:rPr/>
        <w:t>除本合同另有指定外，重大疾病保险金和特定疾病保险金的受益人为被保险人本人。</w:t>
      </w:r>
    </w:p>
    <w:p>
      <w:pPr>
        <w:pStyle w:val="BodyText"/>
        <w:spacing w:before="12"/>
        <w:ind w:left="0"/>
        <w:rPr>
          <w:sz w:val="14"/>
        </w:rPr>
      </w:pPr>
    </w:p>
    <w:p>
      <w:pPr>
        <w:pStyle w:val="Heading2"/>
        <w:tabs>
          <w:tab w:pos="946" w:val="left" w:leader="none"/>
        </w:tabs>
        <w:spacing w:before="1"/>
      </w:pPr>
      <w:r>
        <w:rPr/>
        <w:t>第十条</w:t>
        <w:tab/>
        <w:t>保险金的申请</w:t>
      </w:r>
    </w:p>
    <w:p>
      <w:pPr>
        <w:pStyle w:val="BodyText"/>
        <w:spacing w:line="235" w:lineRule="auto"/>
        <w:ind w:left="101" w:right="124" w:firstLine="422"/>
      </w:pPr>
      <w:r>
        <w:rPr/>
        <w:t>1.申请重大疾病保险金或特定疾病保险金时，由重大疾病保险金或特定疾病保险金的受益人作为申请人填写保险金给付申请书，并提供下列证明和资料：</w:t>
      </w:r>
    </w:p>
    <w:p>
      <w:pPr>
        <w:pStyle w:val="BodyText"/>
        <w:spacing w:line="266" w:lineRule="exact" w:before="10"/>
      </w:pPr>
      <w:r>
        <w:rPr/>
        <w:t>（1）保险合同；</w:t>
      </w:r>
    </w:p>
    <w:p>
      <w:pPr>
        <w:pStyle w:val="BodyText"/>
        <w:spacing w:line="269" w:lineRule="exact"/>
      </w:pPr>
      <w:r>
        <w:rPr/>
        <w:t>（2）申请人及被保险人的有效身份证件；</w:t>
      </w:r>
    </w:p>
    <w:p>
      <w:pPr>
        <w:pStyle w:val="BodyText"/>
        <w:spacing w:line="230" w:lineRule="auto" w:before="8"/>
        <w:ind w:left="101" w:right="1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pPr>
      <w:r>
        <w:rPr/>
        <w:t>（4）所能提供的与确认保险事故的性质、原因、伤害程度等有关的其他证明和资料。</w:t>
      </w:r>
    </w:p>
    <w:p>
      <w:pPr>
        <w:pStyle w:val="BodyText"/>
        <w:spacing w:line="235" w:lineRule="auto" w:before="2"/>
        <w:ind w:left="101" w:right="114" w:firstLine="422"/>
      </w:pPr>
      <w:r>
        <w:rPr/>
        <w:t>2.</w:t>
      </w:r>
      <w:r>
        <w:rPr>
          <w:spacing w:val="-5"/>
        </w:rPr>
        <w:t>如申请人为无民事行为能力人或限制民事行为能力人，由其法定代理人代为办理保险金申请。</w:t>
      </w:r>
    </w:p>
    <w:p>
      <w:pPr>
        <w:pStyle w:val="BodyText"/>
        <w:spacing w:line="266" w:lineRule="exact"/>
      </w:pPr>
      <w:r>
        <w:rPr/>
        <w:t>3.如委托他人代为申请，应提供授权委托书及受托人的有效身份证件。</w:t>
      </w:r>
    </w:p>
    <w:p>
      <w:pPr>
        <w:pStyle w:val="BodyText"/>
        <w:spacing w:line="272" w:lineRule="exact"/>
      </w:pPr>
      <w:r>
        <w:rPr/>
        <w:t>4.本公司认为有关证明和资料不完整的，将及时一次性通知申请人补充提供。</w:t>
      </w:r>
    </w:p>
    <w:p>
      <w:pPr>
        <w:pStyle w:val="BodyText"/>
        <w:spacing w:before="11"/>
        <w:ind w:left="0"/>
        <w:rPr>
          <w:sz w:val="14"/>
        </w:rPr>
      </w:pPr>
    </w:p>
    <w:p>
      <w:pPr>
        <w:pStyle w:val="Heading2"/>
        <w:tabs>
          <w:tab w:pos="1157" w:val="left" w:leader="none"/>
        </w:tabs>
        <w:spacing w:before="1"/>
      </w:pPr>
      <w:r>
        <w:rPr/>
        <w:t>第十一条</w:t>
        <w:tab/>
        <w:t>减保</w:t>
      </w:r>
    </w:p>
    <w:p>
      <w:pPr>
        <w:pStyle w:val="BodyText"/>
        <w:spacing w:line="235" w:lineRule="auto"/>
        <w:ind w:left="101" w:right="124" w:firstLine="422"/>
        <w:jc w:val="both"/>
      </w:pPr>
      <w:r>
        <w:rPr>
          <w:spacing w:val="-5"/>
        </w:rPr>
        <w:t>在本合同有效期内，主险合同减保，本合同应同时减保，减保比例与主险合同相同。本公司退还减少部分对应的现金价值。减保后，份数和基本保险金额不得低于本公司规定的最低标准。减保后的保险费按剩余份数交纳。</w:t>
      </w:r>
    </w:p>
    <w:p>
      <w:pPr>
        <w:pStyle w:val="BodyText"/>
        <w:spacing w:line="269" w:lineRule="exact" w:before="10"/>
      </w:pPr>
      <w:r>
        <w:rPr/>
        <w:t>本公司按减保后的保险金额承担保险责任。本合同不能单独办理减保。</w:t>
      </w:r>
    </w:p>
    <w:p>
      <w:pPr>
        <w:pStyle w:val="BodyText"/>
        <w:spacing w:before="12"/>
        <w:ind w:left="0"/>
        <w:rPr>
          <w:sz w:val="14"/>
        </w:rPr>
      </w:pPr>
    </w:p>
    <w:p>
      <w:pPr>
        <w:pStyle w:val="Heading2"/>
        <w:tabs>
          <w:tab w:pos="1157" w:val="left" w:leader="none"/>
        </w:tabs>
        <w:spacing w:line="346" w:lineRule="exact"/>
      </w:pPr>
      <w:r>
        <w:rPr/>
        <w:t>第十二条</w:t>
        <w:tab/>
        <w:t>投保人解除合同的手续及</w:t>
      </w:r>
      <w:r>
        <w:rPr>
          <w:spacing w:val="-5"/>
        </w:rPr>
        <w:t>风</w:t>
      </w:r>
      <w:r>
        <w:rPr/>
        <w:t>险</w:t>
      </w:r>
    </w:p>
    <w:p>
      <w:pPr>
        <w:pStyle w:val="BodyText"/>
        <w:spacing w:line="255" w:lineRule="exact"/>
      </w:pPr>
      <w:r>
        <w:rPr/>
        <w:t>1.</w:t>
      </w:r>
      <w:r>
        <w:rPr>
          <w:spacing w:val="-10"/>
        </w:rPr>
        <w:t>本合同生效后，本公司为投保人提供 </w:t>
      </w:r>
      <w:r>
        <w:rPr/>
        <w:t>10</w:t>
      </w:r>
      <w:r>
        <w:rPr>
          <w:spacing w:val="-11"/>
        </w:rPr>
        <w:t> 日的犹豫期，犹豫期指投保人收到保险单并书面</w:t>
      </w:r>
    </w:p>
    <w:p>
      <w:pPr>
        <w:pStyle w:val="BodyText"/>
        <w:spacing w:line="269" w:lineRule="exact"/>
        <w:ind w:left="101"/>
      </w:pPr>
      <w:r>
        <w:rPr>
          <w:spacing w:val="-5"/>
        </w:rPr>
        <w:t>签收之日起 </w:t>
      </w:r>
      <w:r>
        <w:rPr>
          <w:spacing w:val="-3"/>
        </w:rPr>
        <w:t>10</w:t>
      </w:r>
      <w:r>
        <w:rPr>
          <w:spacing w:val="-13"/>
        </w:rPr>
        <w:t> 日的期间，投保人在上述期间内要求解除本合同的，本公司自本合同解除之日起</w:t>
      </w:r>
    </w:p>
    <w:p>
      <w:pPr>
        <w:pStyle w:val="BodyText"/>
        <w:spacing w:line="269" w:lineRule="exact"/>
        <w:ind w:left="101"/>
      </w:pPr>
      <w:r>
        <w:rPr/>
        <w:t>10 日内在扣除工本费后退还本保险实际交纳的保险费。</w:t>
      </w:r>
    </w:p>
    <w:p>
      <w:pPr>
        <w:spacing w:line="187" w:lineRule="auto" w:before="58"/>
        <w:ind w:left="101" w:right="1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pPr>
      <w:r>
        <w:rPr/>
        <w:t>3.除另有约定外，投保人要求解除本合同时，应填写合同解除申请书，并提供下列证明和</w:t>
      </w:r>
    </w:p>
    <w:p>
      <w:pPr>
        <w:pStyle w:val="BodyText"/>
        <w:spacing w:line="269" w:lineRule="exact"/>
        <w:ind w:left="101"/>
      </w:pPr>
      <w:r>
        <w:rPr/>
        <w:t>资料：</w:t>
      </w:r>
    </w:p>
    <w:p>
      <w:pPr>
        <w:pStyle w:val="BodyText"/>
        <w:spacing w:line="272" w:lineRule="exact"/>
      </w:pPr>
      <w:r>
        <w:rPr/>
        <w:t>（1）保险合同；</w:t>
      </w:r>
    </w:p>
    <w:p>
      <w:pPr>
        <w:spacing w:after="0" w:line="272" w:lineRule="exact"/>
        <w:sectPr>
          <w:pgSz w:w="11910" w:h="16840"/>
          <w:pgMar w:header="0" w:footer="998" w:top="1360" w:bottom="1180" w:left="1540" w:right="1520"/>
        </w:sectPr>
      </w:pPr>
    </w:p>
    <w:p>
      <w:pPr>
        <w:pStyle w:val="BodyText"/>
        <w:spacing w:line="272" w:lineRule="exact" w:before="8"/>
      </w:pPr>
      <w:r>
        <w:rPr/>
        <w:t>（2）投保人的有效身份证件。</w:t>
      </w:r>
    </w:p>
    <w:p>
      <w:pPr>
        <w:pStyle w:val="BodyText"/>
        <w:spacing w:line="269" w:lineRule="exact"/>
      </w:pPr>
      <w:r>
        <w:rPr/>
        <w:t>自本公司收到合同解除申请书及上述证明和资料之日起，本合同终止。</w:t>
      </w:r>
    </w:p>
    <w:p>
      <w:pPr>
        <w:pStyle w:val="BodyText"/>
        <w:spacing w:line="272" w:lineRule="exact"/>
      </w:pPr>
      <w:r>
        <w:rPr/>
        <w:t>4.本合同须与主险合同同时解除。</w:t>
      </w:r>
    </w:p>
    <w:p>
      <w:pPr>
        <w:pStyle w:val="BodyText"/>
        <w:spacing w:before="3"/>
        <w:ind w:left="0"/>
        <w:rPr>
          <w:sz w:val="15"/>
        </w:rPr>
      </w:pPr>
    </w:p>
    <w:p>
      <w:pPr>
        <w:pStyle w:val="Heading2"/>
        <w:tabs>
          <w:tab w:pos="1157" w:val="left" w:leader="none"/>
        </w:tabs>
        <w:spacing w:before="1"/>
      </w:pPr>
      <w:r>
        <w:rPr/>
        <w:t>第十三条</w:t>
        <w:tab/>
        <w:t>附则</w:t>
      </w:r>
    </w:p>
    <w:p>
      <w:pPr>
        <w:pStyle w:val="BodyText"/>
        <w:spacing w:line="259" w:lineRule="exact"/>
      </w:pPr>
      <w:r>
        <w:rPr/>
        <w:t>本合同利益条款与本合同基本条款不一致的，以本合同利益条款为准。</w:t>
      </w:r>
    </w:p>
    <w:p>
      <w:pPr>
        <w:pStyle w:val="BodyText"/>
        <w:spacing w:before="12"/>
        <w:ind w:left="0"/>
        <w:rPr>
          <w:sz w:val="14"/>
        </w:rPr>
      </w:pPr>
    </w:p>
    <w:p>
      <w:pPr>
        <w:pStyle w:val="Heading2"/>
        <w:tabs>
          <w:tab w:pos="1157" w:val="left" w:leader="none"/>
        </w:tabs>
      </w:pPr>
      <w:r>
        <w:rPr/>
        <w:t>第十四条</w:t>
        <w:tab/>
        <w:t>释义</w:t>
      </w:r>
    </w:p>
    <w:p>
      <w:pPr>
        <w:pStyle w:val="BodyText"/>
        <w:spacing w:line="235" w:lineRule="auto"/>
        <w:ind w:left="101" w:right="20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3" w:lineRule="exact" w:before="10"/>
      </w:pPr>
      <w:r>
        <w:rPr>
          <w:u w:val="single"/>
        </w:rPr>
        <w:t>专科医生</w:t>
      </w:r>
      <w:r>
        <w:rPr/>
        <w:t>：专科医生应当同时满足以下四项资格条件：</w:t>
      </w:r>
    </w:p>
    <w:p>
      <w:pPr>
        <w:pStyle w:val="BodyText"/>
        <w:spacing w:line="266" w:lineRule="exact"/>
      </w:pPr>
      <w:r>
        <w:rPr/>
        <w:t>1.具有有效的中华人民共和国《医师资格证书》；</w:t>
      </w:r>
    </w:p>
    <w:p>
      <w:pPr>
        <w:pStyle w:val="BodyText"/>
        <w:spacing w:line="269" w:lineRule="exact"/>
      </w:pPr>
      <w:r>
        <w:rPr/>
        <w:t>2.具有有效的中华人民共和国《医师执业证书》，并按期到相关部门登记注册；</w:t>
      </w:r>
    </w:p>
    <w:p>
      <w:pPr>
        <w:pStyle w:val="BodyText"/>
        <w:spacing w:line="269" w:lineRule="exact"/>
      </w:pPr>
      <w:r>
        <w:rPr/>
        <w:t>3.具有有效的中华人民共和国主治医师或主治医师以上职称的《医师职称证书》；</w:t>
      </w:r>
    </w:p>
    <w:p>
      <w:pPr>
        <w:pStyle w:val="BodyText"/>
        <w:spacing w:line="269" w:lineRule="exact"/>
      </w:pPr>
      <w:r>
        <w:rPr/>
        <w:t>4.在二级或二级以上医院的相应科室从事临床工作三年以上。</w:t>
      </w:r>
    </w:p>
    <w:p>
      <w:pPr>
        <w:pStyle w:val="BodyText"/>
        <w:spacing w:line="269" w:lineRule="exact"/>
      </w:pPr>
      <w:r>
        <w:rPr>
          <w:u w:val="single"/>
        </w:rPr>
        <w:t>本合同所指的重大疾病</w:t>
      </w:r>
      <w:r>
        <w:rPr/>
        <w:t>：本合同所指的重大疾病，是指下列疾病、疾病状态或手术：</w:t>
      </w:r>
    </w:p>
    <w:p>
      <w:pPr>
        <w:pStyle w:val="BodyText"/>
        <w:spacing w:line="232" w:lineRule="auto" w:before="5"/>
        <w:ind w:left="101" w:right="19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23"/>
      </w:pPr>
      <w:r>
        <w:rPr/>
        <w:t>下列疾病不在本项保障范围内：</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6"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left="101" w:right="194" w:firstLine="422"/>
      </w:pPr>
      <w:r>
        <w:rPr/>
        <w:t>2.</w:t>
      </w:r>
      <w:r>
        <w:rPr>
          <w:spacing w:val="-5"/>
        </w:rPr>
        <w:t>急性心肌梗塞：指因冠状动脉阻塞导致的相应区域供血不足造成部分心肌坏死。须满足下列至少三项条件：</w:t>
      </w:r>
    </w:p>
    <w:p>
      <w:pPr>
        <w:pStyle w:val="BodyText"/>
        <w:spacing w:line="263" w:lineRule="exact" w:before="9"/>
      </w:pPr>
      <w:r>
        <w:rPr/>
        <w:t>（1）典型临床表现，例如急性胸痛等；</w:t>
      </w:r>
    </w:p>
    <w:p>
      <w:pPr>
        <w:pStyle w:val="BodyText"/>
        <w:spacing w:line="266" w:lineRule="exact"/>
      </w:pPr>
      <w:r>
        <w:rPr/>
        <w:t>（2）新近的心电图改变提示急性心肌梗塞；</w:t>
      </w:r>
    </w:p>
    <w:p>
      <w:pPr>
        <w:pStyle w:val="BodyText"/>
        <w:spacing w:line="269" w:lineRule="exact"/>
      </w:pPr>
      <w:r>
        <w:rPr/>
        <w:t>（3）心肌酶或肌钙蛋白有诊断意义的升高，或呈符合急性心肌梗塞的动态性变化；</w:t>
      </w:r>
    </w:p>
    <w:p>
      <w:pPr>
        <w:pStyle w:val="BodyText"/>
        <w:spacing w:line="269" w:lineRule="exact"/>
      </w:pPr>
      <w:r>
        <w:rPr/>
        <w:t>（4）发病 90 天后，经检查证实左心室功能降低，如左心室射血分数低于 50%。</w:t>
      </w:r>
    </w:p>
    <w:p>
      <w:pPr>
        <w:pStyle w:val="BodyText"/>
        <w:spacing w:line="235" w:lineRule="auto" w:before="3"/>
        <w:ind w:left="101" w:right="194" w:firstLine="422"/>
      </w:pPr>
      <w:r>
        <w:rPr/>
        <w:t>3.</w:t>
      </w:r>
      <w:r>
        <w:rPr>
          <w:spacing w:val="-5"/>
        </w:rPr>
        <w:t>脑中风后遗症：指因脑血管的突发病变引起脑血管出血、栓塞或梗塞，并导致神经系统永久性的功能障碍。</w:t>
      </w:r>
    </w:p>
    <w:p>
      <w:pPr>
        <w:pStyle w:val="BodyText"/>
        <w:spacing w:line="263" w:lineRule="exact"/>
      </w:pPr>
      <w:r>
        <w:rPr/>
        <w:t>神经系统永久性的功能障碍，指疾病确诊 180 天后，仍遗留下列一种或一种以上障碍：</w:t>
      </w:r>
    </w:p>
    <w:p>
      <w:pPr>
        <w:pStyle w:val="BodyText"/>
        <w:spacing w:line="266" w:lineRule="exact"/>
      </w:pPr>
      <w:r>
        <w:rPr/>
        <w:t>（1）一肢或一肢以上肢体机能完全丧失；</w:t>
      </w:r>
    </w:p>
    <w:p>
      <w:pPr>
        <w:pStyle w:val="BodyText"/>
        <w:spacing w:line="269" w:lineRule="exact"/>
      </w:pPr>
      <w:r>
        <w:rPr/>
        <w:t>（2）语言能力或咀嚼吞咽能力完全丧失；</w:t>
      </w:r>
    </w:p>
    <w:p>
      <w:pPr>
        <w:pStyle w:val="BodyText"/>
        <w:spacing w:line="235" w:lineRule="auto" w:before="2"/>
        <w:ind w:right="98"/>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ind w:left="101"/>
      </w:pPr>
      <w:r>
        <w:rPr/>
        <w:t>包括肩关节的整个上肢或包括髋关节的整个下肢。</w:t>
      </w:r>
    </w:p>
    <w:p>
      <w:pPr>
        <w:pStyle w:val="BodyText"/>
        <w:spacing w:line="230" w:lineRule="auto" w:before="8"/>
        <w:ind w:left="101" w:right="19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left="101" w:right="19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ind w:left="101" w:right="194" w:firstLine="422"/>
      </w:pPr>
      <w:r>
        <w:rPr/>
        <w:t>4.</w:t>
      </w:r>
      <w:r>
        <w:rPr>
          <w:spacing w:val="-5"/>
        </w:rPr>
        <w:t>重大器官移植术或造血干细胞移植术：重大器官移植术，指因相应器官功能衰竭，已经实施了肾脏、肝脏、心脏或肺脏的异体移植手术。</w:t>
      </w:r>
    </w:p>
    <w:p>
      <w:pPr>
        <w:pStyle w:val="BodyText"/>
        <w:spacing w:line="230" w:lineRule="auto" w:before="4"/>
        <w:ind w:left="101" w:right="194" w:firstLine="422"/>
      </w:pPr>
      <w:r>
        <w:rPr>
          <w:spacing w:val="-5"/>
        </w:rPr>
        <w:t>造血干细胞移植术，指因造血功能损害或造血系统恶性肿瘤，已经实施了造血干细胞</w:t>
      </w:r>
      <w:r>
        <w:rPr/>
        <w:t>（包</w:t>
      </w:r>
      <w:r>
        <w:rPr>
          <w:spacing w:val="-5"/>
        </w:rPr>
        <w:t>括骨髓造血干细胞、外周血造血干细胞和脐血造血干细胞</w:t>
      </w:r>
      <w:r>
        <w:rPr/>
        <w:t>）</w:t>
      </w:r>
      <w:r>
        <w:rPr>
          <w:spacing w:val="-3"/>
        </w:rPr>
        <w:t>的异体移植手术。</w:t>
      </w:r>
    </w:p>
    <w:p>
      <w:pPr>
        <w:pStyle w:val="BodyText"/>
        <w:spacing w:line="235" w:lineRule="auto"/>
        <w:ind w:left="101" w:right="19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294" w:lineRule="exact" w:before="1"/>
        <w:ind w:left="524"/>
      </w:pPr>
      <w:r>
        <w:rPr/>
        <w:t>冠状动脉支架植入术、心导管球囊扩张术、激光射频技术及其他非开胸的介入手术、腔镜</w:t>
      </w:r>
    </w:p>
    <w:p>
      <w:pPr>
        <w:spacing w:after="0" w:line="294" w:lineRule="exact"/>
        <w:sectPr>
          <w:pgSz w:w="11910" w:h="16840"/>
          <w:pgMar w:header="0" w:footer="998" w:top="1360" w:bottom="1180" w:left="1540" w:right="1440"/>
        </w:sectPr>
      </w:pPr>
    </w:p>
    <w:p>
      <w:pPr>
        <w:spacing w:line="293" w:lineRule="exact" w:before="0"/>
        <w:ind w:left="101" w:right="0" w:firstLine="0"/>
        <w:jc w:val="left"/>
        <w:rPr>
          <w:rFonts w:ascii="微软雅黑" w:eastAsia="微软雅黑" w:hint="eastAsia"/>
          <w:b/>
          <w:sz w:val="21"/>
        </w:rPr>
      </w:pPr>
      <w:r>
        <w:rPr>
          <w:rFonts w:ascii="微软雅黑" w:eastAsia="微软雅黑" w:hint="eastAsia"/>
          <w:b/>
          <w:sz w:val="21"/>
        </w:rPr>
        <w:t>手术不在保障范围内。</w:t>
      </w:r>
    </w:p>
    <w:p>
      <w:pPr>
        <w:pStyle w:val="BodyText"/>
        <w:spacing w:line="235" w:lineRule="auto"/>
        <w:ind w:left="101" w:right="219" w:firstLine="422"/>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r>
        <w:rPr>
          <w:spacing w:val="-10"/>
        </w:rPr>
        <w:t>症期，经诊断后已经进行了至少 </w:t>
      </w:r>
      <w:r>
        <w:rPr/>
        <w:t>90</w:t>
      </w:r>
      <w:r>
        <w:rPr>
          <w:spacing w:val="-7"/>
        </w:rPr>
        <w:t> 天的规律性透析治疗或实施了肾脏移植手术。</w:t>
      </w:r>
    </w:p>
    <w:p>
      <w:pPr>
        <w:pStyle w:val="BodyText"/>
        <w:spacing w:line="235" w:lineRule="auto" w:before="9"/>
        <w:ind w:left="101"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0" w:lineRule="auto" w:before="4"/>
        <w:ind w:left="101" w:right="214" w:firstLine="422"/>
      </w:pPr>
      <w:r>
        <w:rPr/>
        <w:t>8.</w:t>
      </w:r>
      <w:r>
        <w:rPr>
          <w:spacing w:val="-5"/>
        </w:rPr>
        <w:t>急性或亚急性重症肝炎：指因肝炎病毒感染引起肝脏组织弥漫性坏死，导致急性肝功能衰竭，且经血清学或病毒学检查证实，并须满足下列全部条件：</w:t>
      </w:r>
    </w:p>
    <w:p>
      <w:pPr>
        <w:pStyle w:val="BodyText"/>
        <w:spacing w:line="266" w:lineRule="exact"/>
      </w:pPr>
      <w:r>
        <w:rPr/>
        <w:t>（1）重度黄疸或黄疸迅速加重；</w:t>
      </w:r>
    </w:p>
    <w:p>
      <w:pPr>
        <w:pStyle w:val="BodyText"/>
        <w:spacing w:line="269" w:lineRule="exact"/>
      </w:pPr>
      <w:r>
        <w:rPr/>
        <w:t>（2）肝性脑病；</w:t>
      </w:r>
    </w:p>
    <w:p>
      <w:pPr>
        <w:pStyle w:val="BodyText"/>
        <w:spacing w:line="269" w:lineRule="exact"/>
      </w:pPr>
      <w:r>
        <w:rPr/>
        <w:t>（3）B 超或其他影像学检查显示肝脏体积急速萎缩；</w:t>
      </w:r>
    </w:p>
    <w:p>
      <w:pPr>
        <w:pStyle w:val="BodyText"/>
        <w:spacing w:line="269" w:lineRule="exact"/>
      </w:pPr>
      <w:r>
        <w:rPr/>
        <w:t>（4）肝功能指标进行性恶化。</w:t>
      </w:r>
    </w:p>
    <w:p>
      <w:pPr>
        <w:pStyle w:val="BodyText"/>
        <w:spacing w:line="232" w:lineRule="auto" w:before="5"/>
        <w:ind w:left="101" w:right="214" w:firstLine="422"/>
        <w:jc w:val="both"/>
      </w:pPr>
      <w:r>
        <w:rPr/>
        <w:t>9.</w:t>
      </w:r>
      <w:r>
        <w:rPr>
          <w:spacing w:val="-5"/>
        </w:rPr>
        <w:t>良性脑肿瘤：指脑的良性肿瘤，已经引起颅内压增高，临床表现为视神经乳头水肿、精</w:t>
      </w:r>
      <w:r>
        <w:rPr>
          <w:spacing w:val="-13"/>
          <w:w w:val="100"/>
        </w:rPr>
        <w:t>神症状、癫痫及运动感觉障碍等，并危及生命。须由头颅断层扫描</w:t>
      </w:r>
      <w:r>
        <w:rPr>
          <w:w w:val="100"/>
        </w:rPr>
        <w:t>（CT</w:t>
      </w:r>
      <w:r>
        <w:rPr>
          <w:spacing w:val="-106"/>
          <w:w w:val="100"/>
        </w:rPr>
        <w:t>）</w:t>
      </w:r>
      <w:r>
        <w:rPr>
          <w:spacing w:val="-13"/>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pPr>
      <w:r>
        <w:rPr/>
        <w:t>（1）实际实施了开颅进行的脑肿瘤完全切除或部分切除的手术；</w:t>
      </w:r>
    </w:p>
    <w:p>
      <w:pPr>
        <w:pStyle w:val="BodyText"/>
        <w:spacing w:line="238" w:lineRule="exact"/>
      </w:pPr>
      <w:r>
        <w:rPr/>
        <w:t>（2）实际实施了对脑肿瘤进行的放射治疗。</w:t>
      </w:r>
    </w:p>
    <w:p>
      <w:pPr>
        <w:pStyle w:val="Heading2"/>
        <w:spacing w:line="313" w:lineRule="exact"/>
        <w:ind w:left="524"/>
      </w:pPr>
      <w:r>
        <w:rPr/>
        <w:t>脑垂体瘤、脑囊肿、脑血管性疾病不在保障范围内。</w:t>
      </w:r>
    </w:p>
    <w:p>
      <w:pPr>
        <w:pStyle w:val="BodyText"/>
        <w:spacing w:line="254" w:lineRule="exact"/>
      </w:pPr>
      <w:r>
        <w:rPr/>
        <w:t>10.慢性肝功能衰竭失代偿期：指因慢性肝脏疾病导致肝功能衰竭。须满足下列全部条件：</w:t>
      </w:r>
    </w:p>
    <w:p>
      <w:pPr>
        <w:pStyle w:val="BodyText"/>
        <w:spacing w:line="266" w:lineRule="exact"/>
      </w:pPr>
      <w:r>
        <w:rPr/>
        <w:t>（1）持续性黄疸；</w:t>
      </w:r>
    </w:p>
    <w:p>
      <w:pPr>
        <w:pStyle w:val="BodyText"/>
        <w:spacing w:line="269" w:lineRule="exact"/>
      </w:pPr>
      <w:r>
        <w:rPr/>
        <w:t>（2）腹水；</w:t>
      </w:r>
    </w:p>
    <w:p>
      <w:pPr>
        <w:pStyle w:val="BodyText"/>
        <w:spacing w:line="269" w:lineRule="exact"/>
      </w:pPr>
      <w:r>
        <w:rPr/>
        <w:t>（3）肝性脑病；</w:t>
      </w:r>
    </w:p>
    <w:p>
      <w:pPr>
        <w:spacing w:line="192" w:lineRule="auto" w:before="52"/>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64" w:lineRule="exact" w:before="2"/>
        <w:ind w:left="101" w:right="113" w:firstLine="422"/>
      </w:pPr>
      <w:r>
        <w:rPr/>
        <w:t>11.</w:t>
      </w:r>
      <w:r>
        <w:rPr>
          <w:spacing w:val="-5"/>
        </w:rPr>
        <w:t>脑炎后遗症或脑膜炎后遗症：指因患脑炎或脑膜炎导致的神经系统永久性的功能障碍。</w:t>
      </w:r>
      <w:r>
        <w:rPr>
          <w:spacing w:val="-7"/>
        </w:rPr>
        <w:t>神经系统永久性的功能障碍，指疾病确诊 </w:t>
      </w:r>
      <w:r>
        <w:rPr/>
        <w:t>180</w:t>
      </w:r>
      <w:r>
        <w:rPr>
          <w:spacing w:val="-7"/>
        </w:rPr>
        <w:t> 天后，仍遗留下列一种或一种以上障碍：</w:t>
      </w:r>
    </w:p>
    <w:p>
      <w:pPr>
        <w:pStyle w:val="BodyText"/>
        <w:spacing w:line="243" w:lineRule="exact"/>
      </w:pPr>
      <w:r>
        <w:rPr/>
        <w:t>（1）一肢或一肢以上肢体机能完全丧失；</w:t>
      </w:r>
    </w:p>
    <w:p>
      <w:pPr>
        <w:pStyle w:val="BodyText"/>
        <w:spacing w:line="269"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2" w:lineRule="auto" w:before="6"/>
        <w:ind w:left="101"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5"/>
        </w:rPr>
        <w:t>呼吸机及其他生命维持系统 </w:t>
      </w:r>
      <w:r>
        <w:rPr/>
        <w:t>96</w:t>
      </w:r>
      <w:r>
        <w:rPr>
          <w:spacing w:val="-1"/>
        </w:rPr>
        <w:t> 小时以上。</w:t>
      </w:r>
    </w:p>
    <w:p>
      <w:pPr>
        <w:pStyle w:val="Heading2"/>
        <w:spacing w:line="279" w:lineRule="exact"/>
        <w:ind w:left="524"/>
      </w:pPr>
      <w:r>
        <w:rPr/>
        <w:t>因酗酒或药物滥用导致的深度昏迷不在保障范围内。</w:t>
      </w:r>
    </w:p>
    <w:p>
      <w:pPr>
        <w:pStyle w:val="BodyText"/>
        <w:spacing w:line="235" w:lineRule="auto"/>
        <w:ind w:left="101" w:right="214" w:firstLine="422"/>
        <w:jc w:val="both"/>
      </w:pPr>
      <w:r>
        <w:rPr/>
        <w:t>13.</w:t>
      </w:r>
      <w:r>
        <w:rPr>
          <w:spacing w:val="-16"/>
        </w:rPr>
        <w:t>双耳失聪：指因疾病或意外伤害导致双耳听力永久不可逆性丧失，在 </w:t>
      </w:r>
      <w:r>
        <w:rPr/>
        <w:t>500</w:t>
      </w:r>
      <w:r>
        <w:rPr>
          <w:spacing w:val="-25"/>
        </w:rPr>
        <w:t> 赫兹、</w:t>
      </w:r>
      <w:r>
        <w:rPr/>
        <w:t>1000</w:t>
      </w:r>
      <w:r>
        <w:rPr>
          <w:spacing w:val="5"/>
        </w:rPr>
        <w:t> 赫</w:t>
      </w:r>
      <w:r>
        <w:rPr>
          <w:spacing w:val="7"/>
        </w:rPr>
        <w:t>兹和 </w:t>
      </w:r>
      <w:r>
        <w:rPr/>
        <w:t>2000</w:t>
      </w:r>
      <w:r>
        <w:rPr>
          <w:spacing w:val="-8"/>
        </w:rPr>
        <w:t> 赫兹语音频率下，平均听阈大于 </w:t>
      </w:r>
      <w:r>
        <w:rPr/>
        <w:t>90</w:t>
      </w:r>
      <w:r>
        <w:rPr>
          <w:spacing w:val="-13"/>
        </w:rPr>
        <w:t> 分贝，且经纯音听力测试、声导抗检测或听觉诱</w:t>
      </w:r>
      <w:r>
        <w:rPr>
          <w:spacing w:val="-8"/>
        </w:rPr>
        <w:t>发电位检测等证实。</w:t>
      </w:r>
    </w:p>
    <w:p>
      <w:pPr>
        <w:pStyle w:val="Heading2"/>
        <w:spacing w:line="175" w:lineRule="auto" w:before="39"/>
        <w:ind w:right="219" w:firstLine="422"/>
      </w:pPr>
      <w:r>
        <w:rPr>
          <w:spacing w:val="-5"/>
        </w:rPr>
        <w:t>除内耳结构损伤等情形外，被保险人申请理赔时年龄必须在三周岁以上，并且提供理赔当时的听力丧失诊断及检查证据。</w:t>
      </w:r>
    </w:p>
    <w:p>
      <w:pPr>
        <w:pStyle w:val="BodyText"/>
        <w:spacing w:line="240" w:lineRule="exact"/>
      </w:pPr>
      <w:r>
        <w:rPr/>
        <w:t>14.双目失明：指因疾病或意外伤害导致双眼视力永久不可逆性丧失，双眼中较好眼须满足</w:t>
      </w:r>
    </w:p>
    <w:p>
      <w:pPr>
        <w:pStyle w:val="BodyText"/>
        <w:spacing w:line="269" w:lineRule="exact"/>
        <w:ind w:left="101"/>
      </w:pPr>
      <w:r>
        <w:rPr/>
        <w:t>下列至少一项条件：</w:t>
      </w:r>
    </w:p>
    <w:p>
      <w:pPr>
        <w:pStyle w:val="BodyText"/>
        <w:spacing w:line="269" w:lineRule="exact"/>
      </w:pPr>
      <w:r>
        <w:rPr/>
        <w:t>（1）眼球缺失或摘除；</w:t>
      </w:r>
    </w:p>
    <w:p>
      <w:pPr>
        <w:pStyle w:val="BodyText"/>
        <w:spacing w:line="269" w:lineRule="exact"/>
      </w:pPr>
      <w:r>
        <w:rPr>
          <w:w w:val="100"/>
        </w:rPr>
        <w:t>（2）</w:t>
      </w:r>
      <w:r>
        <w:rPr>
          <w:spacing w:val="-2"/>
          <w:w w:val="100"/>
        </w:rPr>
        <w:t>矫正视力低于</w:t>
      </w:r>
      <w:r>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5" w:lineRule="exact"/>
      </w:pPr>
      <w:r>
        <w:rPr/>
        <w:t>（3）视野半径小于 5 度。</w:t>
      </w:r>
    </w:p>
    <w:p>
      <w:pPr>
        <w:pStyle w:val="Heading2"/>
        <w:spacing w:line="177" w:lineRule="auto" w:before="58"/>
        <w:ind w:right="219" w:firstLine="412"/>
      </w:pPr>
      <w:r>
        <w:rPr/>
        <w:t>除眼球缺失或摘除等情形外，被保险人申请理赔时年龄必须在三周岁以上，并且提供理赔当时的视力丧失诊断及检查证据。</w:t>
      </w:r>
    </w:p>
    <w:p>
      <w:pPr>
        <w:pStyle w:val="BodyText"/>
        <w:spacing w:line="240" w:lineRule="exact"/>
      </w:pPr>
      <w:r>
        <w:rPr/>
        <w:t>15.瘫痪：指因疾病或意外伤害导致两肢或两肢以上肢体机能永久完全丧失。</w:t>
      </w:r>
    </w:p>
    <w:p>
      <w:pPr>
        <w:pStyle w:val="BodyText"/>
        <w:spacing w:line="235" w:lineRule="auto" w:before="3"/>
        <w:ind w:left="101" w:right="21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0" w:lineRule="auto" w:before="5"/>
        <w:ind w:left="101" w:right="214" w:firstLine="422"/>
      </w:pPr>
      <w:r>
        <w:rPr/>
        <w:t>16.</w:t>
      </w:r>
      <w:r>
        <w:rPr>
          <w:spacing w:val="-11"/>
        </w:rPr>
        <w:t>心脏瓣膜手术：指为治疗心脏瓣膜疾病，实际实施了开胸进行的心脏瓣膜置换或修复的手术。</w:t>
      </w:r>
    </w:p>
    <w:p>
      <w:pPr>
        <w:pStyle w:val="BodyText"/>
        <w:spacing w:line="235" w:lineRule="auto"/>
        <w:ind w:left="101" w:right="219" w:firstLine="422"/>
        <w:jc w:val="both"/>
      </w:pPr>
      <w:r>
        <w:rPr/>
        <w:t>17.</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6"/>
        </w:rPr>
        <w:t>像学检查证实。神经系统永久性的功能障碍，指脑损伤 </w:t>
      </w:r>
      <w:r>
        <w:rPr/>
        <w:t>180</w:t>
      </w:r>
      <w:r>
        <w:rPr>
          <w:spacing w:val="-6"/>
        </w:rPr>
        <w:t> 天后，仍遗留下列一种或一种以上</w:t>
      </w:r>
    </w:p>
    <w:p>
      <w:pPr>
        <w:spacing w:after="0" w:line="235" w:lineRule="auto"/>
        <w:jc w:val="both"/>
        <w:sectPr>
          <w:pgSz w:w="11910" w:h="16840"/>
          <w:pgMar w:header="0" w:footer="998" w:top="1360" w:bottom="1180" w:left="1540" w:right="1420"/>
        </w:sectPr>
      </w:pPr>
    </w:p>
    <w:p>
      <w:pPr>
        <w:pStyle w:val="BodyText"/>
        <w:spacing w:line="272" w:lineRule="exact" w:before="8"/>
        <w:ind w:left="101"/>
      </w:pPr>
      <w:r>
        <w:rPr/>
        <w:t>障碍：</w:t>
      </w:r>
    </w:p>
    <w:p>
      <w:pPr>
        <w:pStyle w:val="BodyText"/>
        <w:spacing w:line="269" w:lineRule="exact"/>
      </w:pPr>
      <w:r>
        <w:rPr/>
        <w:t>（1）一肢或一肢以上肢体机能完全丧失；</w:t>
      </w:r>
    </w:p>
    <w:p>
      <w:pPr>
        <w:pStyle w:val="BodyText"/>
        <w:spacing w:line="269"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5" w:lineRule="auto" w:before="3"/>
        <w:ind w:left="101" w:right="224" w:firstLine="422"/>
      </w:pPr>
      <w:r>
        <w:rPr/>
        <w:t>18.</w:t>
      </w:r>
      <w:r>
        <w:rPr>
          <w:spacing w:val="-6"/>
        </w:rPr>
        <w:t>严重Ⅲ度烧伤：指烧伤程度为Ⅲ度，且Ⅲ度烧伤的面积达到全身体表面积的 </w:t>
      </w:r>
      <w:r>
        <w:rPr/>
        <w:t>20</w:t>
      </w:r>
      <w:r>
        <w:rPr>
          <w:spacing w:val="-12"/>
        </w:rPr>
        <w:t>%或 </w:t>
      </w:r>
      <w:r>
        <w:rPr/>
        <w:t>20% </w:t>
      </w:r>
      <w:r>
        <w:rPr>
          <w:spacing w:val="-4"/>
        </w:rPr>
        <w:t>以上。体表面积根据《中国新九分法》计算。</w:t>
      </w:r>
    </w:p>
    <w:p>
      <w:pPr>
        <w:pStyle w:val="BodyText"/>
        <w:spacing w:line="235" w:lineRule="auto"/>
        <w:ind w:left="101" w:right="214" w:firstLine="422"/>
        <w:jc w:val="both"/>
      </w:pPr>
      <w:r>
        <w:rPr/>
        <w:t>19.</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5" w:lineRule="auto" w:before="4"/>
        <w:ind w:left="101" w:right="214" w:firstLine="422"/>
        <w:jc w:val="both"/>
      </w:pPr>
      <w:r>
        <w:rPr/>
        <w:t>20.</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left="101" w:right="219" w:firstLine="422"/>
      </w:pPr>
      <w:r>
        <w:rPr/>
        <w:t>21.</w:t>
      </w:r>
      <w:r>
        <w:rPr>
          <w:spacing w:val="-8"/>
        </w:rPr>
        <w:t>语言能力丧失：指因疾病或意外伤害导致完全丧失语言能力，经过积极治疗至少 </w:t>
      </w:r>
      <w:r>
        <w:rPr/>
        <w:t>12</w:t>
      </w:r>
      <w:r>
        <w:rPr>
          <w:spacing w:val="10"/>
        </w:rPr>
        <w:t> 个</w:t>
      </w:r>
      <w:r>
        <w:rPr>
          <w:spacing w:val="10"/>
          <w:w w:val="100"/>
        </w:rPr>
        <w:t>月（</w:t>
      </w:r>
      <w:r>
        <w:rPr>
          <w:spacing w:val="-2"/>
          <w:w w:val="100"/>
        </w:rPr>
        <w:t>声带完全切除不受此时间限制</w:t>
      </w:r>
      <w:r>
        <w:rPr>
          <w:spacing w:val="-106"/>
          <w:w w:val="100"/>
        </w:rPr>
        <w:t>）</w:t>
      </w:r>
      <w:r>
        <w:rPr>
          <w:spacing w:val="-5"/>
          <w:w w:val="100"/>
        </w:rPr>
        <w:t>，仍无法通过现有医疗手段恢复。</w:t>
      </w:r>
    </w:p>
    <w:p>
      <w:pPr>
        <w:pStyle w:val="Heading2"/>
        <w:spacing w:line="177" w:lineRule="auto" w:before="32"/>
        <w:ind w:right="219"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40" w:lineRule="exact"/>
      </w:pPr>
      <w:r>
        <w:rPr/>
        <w:t>22.重型再生障碍性贫血：指因骨髓造血功能慢性持续性衰竭导致的贫血、中性粒细胞减少</w:t>
      </w:r>
    </w:p>
    <w:p>
      <w:pPr>
        <w:pStyle w:val="BodyText"/>
        <w:spacing w:line="266" w:lineRule="exact"/>
        <w:ind w:left="101"/>
      </w:pPr>
      <w:r>
        <w:rPr/>
        <w:t>及血小板减少。须满足下列全部条件：</w:t>
      </w:r>
    </w:p>
    <w:p>
      <w:pPr>
        <w:pStyle w:val="BodyText"/>
        <w:spacing w:line="266" w:lineRule="exact"/>
      </w:pPr>
      <w:r>
        <w:rPr/>
        <w:t>（1）骨髓穿刺检查或骨髓活检结果支持诊断；</w:t>
      </w:r>
    </w:p>
    <w:p>
      <w:pPr>
        <w:pStyle w:val="BodyText"/>
        <w:spacing w:line="269" w:lineRule="exact"/>
      </w:pPr>
      <w:r>
        <w:rPr/>
        <w:t>（2）外周血象须具备以下三项条件：</w:t>
      </w:r>
    </w:p>
    <w:p>
      <w:pPr>
        <w:pStyle w:val="BodyText"/>
        <w:spacing w:line="268" w:lineRule="exact"/>
        <w:ind w:left="980"/>
      </w:pPr>
      <w:r>
        <w:rPr/>
        <w:t>① 中性粒细胞绝对值≤0.5×10</w:t>
      </w:r>
      <w:r>
        <w:rPr>
          <w:position w:val="11"/>
          <w:sz w:val="11"/>
        </w:rPr>
        <w:t>9</w:t>
      </w:r>
      <w:r>
        <w:rPr/>
        <w:t>/L；</w:t>
      </w:r>
    </w:p>
    <w:p>
      <w:pPr>
        <w:pStyle w:val="BodyText"/>
        <w:spacing w:line="268" w:lineRule="exact"/>
        <w:ind w:left="979"/>
      </w:pPr>
      <w:r>
        <w:rPr/>
        <w:t>② 网织红细胞＜1%；</w:t>
      </w:r>
    </w:p>
    <w:p>
      <w:pPr>
        <w:pStyle w:val="BodyText"/>
        <w:spacing w:line="269" w:lineRule="exact"/>
        <w:ind w:left="61" w:right="4148"/>
        <w:jc w:val="center"/>
      </w:pPr>
      <w:r>
        <w:rPr/>
        <w:t>③ 血小板绝对值≤20×10</w:t>
      </w:r>
      <w:r>
        <w:rPr>
          <w:position w:val="11"/>
          <w:sz w:val="11"/>
        </w:rPr>
        <w:t>9</w:t>
      </w:r>
      <w:r>
        <w:rPr/>
        <w:t>/L。</w:t>
      </w:r>
    </w:p>
    <w:p>
      <w:pPr>
        <w:pStyle w:val="BodyText"/>
        <w:spacing w:line="230" w:lineRule="auto" w:before="8"/>
        <w:ind w:left="101" w:right="214" w:firstLine="422"/>
      </w:pPr>
      <w:r>
        <w:rPr/>
        <w:t>23.</w:t>
      </w:r>
      <w:r>
        <w:rPr>
          <w:spacing w:val="-10"/>
        </w:rPr>
        <w:t>主动脉手术：指为治疗主动脉疾病，实际实施了开胸或开腹进行的切除、置换、修补病</w:t>
      </w:r>
      <w:r>
        <w:rPr>
          <w:spacing w:val="-18"/>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35" w:lineRule="auto"/>
        <w:ind w:left="101" w:right="214" w:firstLine="422"/>
      </w:pPr>
      <w:r>
        <w:rPr/>
        <w:t>24.</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2" w:lineRule="auto" w:before="70"/>
        <w:ind w:left="101" w:right="214" w:firstLine="422"/>
        <w:jc w:val="both"/>
        <w:rPr>
          <w:rFonts w:ascii="微软雅黑" w:hAnsi="微软雅黑" w:eastAsia="微软雅黑" w:hint="eastAsia"/>
          <w:b/>
          <w:sz w:val="21"/>
        </w:rPr>
      </w:pPr>
      <w:r>
        <w:rPr>
          <w:spacing w:val="-4"/>
          <w:sz w:val="21"/>
        </w:rPr>
        <w:t>本合同所指的系统性红斑狼疮仅限于累及肾脏</w:t>
      </w:r>
      <w:r>
        <w:rPr>
          <w:spacing w:val="-5"/>
          <w:sz w:val="21"/>
        </w:rPr>
        <w:t>（</w:t>
      </w:r>
      <w:r>
        <w:rPr>
          <w:spacing w:val="-6"/>
          <w:sz w:val="21"/>
        </w:rPr>
        <w:t>经肾脏活检确认的，符合 </w:t>
      </w:r>
      <w:r>
        <w:rPr>
          <w:sz w:val="21"/>
        </w:rPr>
        <w:t>WHO</w:t>
      </w:r>
      <w:r>
        <w:rPr>
          <w:spacing w:val="-7"/>
          <w:sz w:val="21"/>
        </w:rPr>
        <w:t> 诊断标准定</w:t>
      </w:r>
      <w:r>
        <w:rPr>
          <w:spacing w:val="-6"/>
          <w:sz w:val="21"/>
        </w:rPr>
        <w:t>义Ⅲ型或Ⅲ型以上狼疮性肾炎</w:t>
      </w:r>
      <w:r>
        <w:rPr>
          <w:sz w:val="21"/>
        </w:rPr>
        <w:t>）</w:t>
      </w:r>
      <w:r>
        <w:rPr>
          <w:spacing w:val="-5"/>
          <w:sz w:val="21"/>
        </w:rPr>
        <w:t>的系统性红斑狼疮。</w:t>
      </w:r>
      <w:r>
        <w:rPr>
          <w:rFonts w:ascii="微软雅黑" w:hAnsi="微软雅黑" w:eastAsia="微软雅黑" w:hint="eastAsia"/>
          <w:b/>
          <w:spacing w:val="-1"/>
          <w:sz w:val="21"/>
        </w:rPr>
        <w:t>其他类型的红斑性狼疮，如盘状狼疮、仅</w:t>
      </w:r>
      <w:r>
        <w:rPr>
          <w:rFonts w:ascii="微软雅黑" w:hAnsi="微软雅黑" w:eastAsia="微软雅黑" w:hint="eastAsia"/>
          <w:b/>
          <w:spacing w:val="-2"/>
          <w:sz w:val="21"/>
        </w:rPr>
        <w:t>累及血液及关节的狼疮不在保障范围内。</w:t>
      </w:r>
    </w:p>
    <w:p>
      <w:pPr>
        <w:pStyle w:val="BodyText"/>
        <w:spacing w:line="243" w:lineRule="exact" w:after="46"/>
        <w:ind w:left="523"/>
      </w:pPr>
      <w:r>
        <w:rPr/>
        <w:t>世界卫生组织（WHO）狼疮性肾炎分型：</w:t>
      </w:r>
    </w:p>
    <w:tbl>
      <w:tblPr>
        <w:tblW w:w="0" w:type="auto"/>
        <w:jc w:val="left"/>
        <w:tblInd w:w="321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18" w:hRule="atLeast"/>
        </w:trPr>
        <w:tc>
          <w:tcPr>
            <w:tcW w:w="655" w:type="dxa"/>
          </w:tcPr>
          <w:p>
            <w:pPr>
              <w:pStyle w:val="TableParagraph"/>
              <w:spacing w:line="270" w:lineRule="exact"/>
              <w:rPr>
                <w:sz w:val="21"/>
              </w:rPr>
            </w:pPr>
            <w:r>
              <w:rPr>
                <w:sz w:val="21"/>
              </w:rPr>
              <w:t>Ⅰ型</w:t>
            </w:r>
          </w:p>
        </w:tc>
        <w:tc>
          <w:tcPr>
            <w:tcW w:w="1757" w:type="dxa"/>
          </w:tcPr>
          <w:p>
            <w:pPr>
              <w:pStyle w:val="TableParagraph"/>
              <w:spacing w:line="270" w:lineRule="exact"/>
              <w:ind w:left="33"/>
              <w:rPr>
                <w:sz w:val="21"/>
              </w:rPr>
            </w:pPr>
            <w:r>
              <w:rPr>
                <w:sz w:val="21"/>
              </w:rPr>
              <w:t>微小病变型</w:t>
            </w:r>
          </w:p>
        </w:tc>
      </w:tr>
      <w:tr>
        <w:trPr>
          <w:trHeight w:val="315" w:hRule="atLeast"/>
        </w:trPr>
        <w:tc>
          <w:tcPr>
            <w:tcW w:w="655" w:type="dxa"/>
          </w:tcPr>
          <w:p>
            <w:pPr>
              <w:pStyle w:val="TableParagraph"/>
              <w:rPr>
                <w:sz w:val="21"/>
              </w:rPr>
            </w:pPr>
            <w:r>
              <w:rPr>
                <w:sz w:val="21"/>
              </w:rPr>
              <w:t>Ⅱ型</w:t>
            </w:r>
          </w:p>
        </w:tc>
        <w:tc>
          <w:tcPr>
            <w:tcW w:w="1757" w:type="dxa"/>
          </w:tcPr>
          <w:p>
            <w:pPr>
              <w:pStyle w:val="TableParagraph"/>
              <w:ind w:left="33"/>
              <w:rPr>
                <w:sz w:val="21"/>
              </w:rPr>
            </w:pPr>
            <w:r>
              <w:rPr>
                <w:sz w:val="21"/>
              </w:rPr>
              <w:t>系膜病变型</w:t>
            </w:r>
          </w:p>
        </w:tc>
      </w:tr>
      <w:tr>
        <w:trPr>
          <w:trHeight w:val="320" w:hRule="atLeast"/>
        </w:trPr>
        <w:tc>
          <w:tcPr>
            <w:tcW w:w="655" w:type="dxa"/>
          </w:tcPr>
          <w:p>
            <w:pPr>
              <w:pStyle w:val="TableParagraph"/>
              <w:spacing w:line="272" w:lineRule="exact"/>
              <w:rPr>
                <w:sz w:val="21"/>
              </w:rPr>
            </w:pPr>
            <w:r>
              <w:rPr>
                <w:sz w:val="21"/>
              </w:rPr>
              <w:t>Ⅲ型</w:t>
            </w:r>
          </w:p>
        </w:tc>
        <w:tc>
          <w:tcPr>
            <w:tcW w:w="1757" w:type="dxa"/>
          </w:tcPr>
          <w:p>
            <w:pPr>
              <w:pStyle w:val="TableParagraph"/>
              <w:spacing w:line="272" w:lineRule="exact"/>
              <w:ind w:left="33"/>
              <w:rPr>
                <w:sz w:val="21"/>
              </w:rPr>
            </w:pPr>
            <w:r>
              <w:rPr>
                <w:sz w:val="21"/>
              </w:rPr>
              <w:t>局灶及节段增生型</w:t>
            </w:r>
          </w:p>
        </w:tc>
      </w:tr>
      <w:tr>
        <w:trPr>
          <w:trHeight w:val="315" w:hRule="atLeast"/>
        </w:trPr>
        <w:tc>
          <w:tcPr>
            <w:tcW w:w="655" w:type="dxa"/>
          </w:tcPr>
          <w:p>
            <w:pPr>
              <w:pStyle w:val="TableParagraph"/>
              <w:rPr>
                <w:sz w:val="21"/>
              </w:rPr>
            </w:pPr>
            <w:r>
              <w:rPr>
                <w:sz w:val="21"/>
              </w:rPr>
              <w:t>Ⅳ型</w:t>
            </w:r>
          </w:p>
        </w:tc>
        <w:tc>
          <w:tcPr>
            <w:tcW w:w="1757" w:type="dxa"/>
          </w:tcPr>
          <w:p>
            <w:pPr>
              <w:pStyle w:val="TableParagraph"/>
              <w:ind w:left="33"/>
              <w:rPr>
                <w:sz w:val="21"/>
              </w:rPr>
            </w:pPr>
            <w:r>
              <w:rPr>
                <w:sz w:val="21"/>
              </w:rPr>
              <w:t>弥漫增生型</w:t>
            </w:r>
          </w:p>
        </w:tc>
      </w:tr>
      <w:tr>
        <w:trPr>
          <w:trHeight w:val="320" w:hRule="atLeast"/>
        </w:trPr>
        <w:tc>
          <w:tcPr>
            <w:tcW w:w="655" w:type="dxa"/>
          </w:tcPr>
          <w:p>
            <w:pPr>
              <w:pStyle w:val="TableParagraph"/>
              <w:spacing w:line="272" w:lineRule="exact"/>
              <w:rPr>
                <w:sz w:val="21"/>
              </w:rPr>
            </w:pPr>
            <w:r>
              <w:rPr>
                <w:sz w:val="21"/>
              </w:rPr>
              <w:t>Ⅴ型</w:t>
            </w:r>
          </w:p>
        </w:tc>
        <w:tc>
          <w:tcPr>
            <w:tcW w:w="1757" w:type="dxa"/>
          </w:tcPr>
          <w:p>
            <w:pPr>
              <w:pStyle w:val="TableParagraph"/>
              <w:spacing w:line="272" w:lineRule="exact"/>
              <w:ind w:left="33"/>
              <w:rPr>
                <w:sz w:val="21"/>
              </w:rPr>
            </w:pPr>
            <w:r>
              <w:rPr>
                <w:sz w:val="21"/>
              </w:rPr>
              <w:t>膜型</w:t>
            </w:r>
          </w:p>
        </w:tc>
      </w:tr>
      <w:tr>
        <w:trPr>
          <w:trHeight w:val="313" w:hRule="atLeast"/>
        </w:trPr>
        <w:tc>
          <w:tcPr>
            <w:tcW w:w="655" w:type="dxa"/>
          </w:tcPr>
          <w:p>
            <w:pPr>
              <w:pStyle w:val="TableParagraph"/>
              <w:rPr>
                <w:sz w:val="21"/>
              </w:rPr>
            </w:pPr>
            <w:r>
              <w:rPr>
                <w:sz w:val="21"/>
              </w:rPr>
              <w:t>Ⅵ型</w:t>
            </w:r>
          </w:p>
        </w:tc>
        <w:tc>
          <w:tcPr>
            <w:tcW w:w="1757" w:type="dxa"/>
          </w:tcPr>
          <w:p>
            <w:pPr>
              <w:pStyle w:val="TableParagraph"/>
              <w:ind w:left="33"/>
              <w:rPr>
                <w:sz w:val="21"/>
              </w:rPr>
            </w:pPr>
            <w:r>
              <w:rPr>
                <w:sz w:val="21"/>
              </w:rPr>
              <w:t>肾小球硬化型</w:t>
            </w:r>
          </w:p>
        </w:tc>
      </w:tr>
    </w:tbl>
    <w:p>
      <w:pPr>
        <w:pStyle w:val="BodyText"/>
        <w:spacing w:line="235" w:lineRule="auto"/>
        <w:ind w:left="101" w:right="214" w:firstLine="422"/>
        <w:jc w:val="both"/>
      </w:pPr>
      <w:r>
        <w:rPr/>
        <w:t>25.1</w:t>
      </w:r>
      <w:r>
        <w:rPr>
          <w:spacing w:val="-8"/>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9"/>
        </w:rPr>
        <w:t> 型糖尿病必须明确诊断，而且有血胰岛素测定及血 </w:t>
      </w:r>
      <w:r>
        <w:rPr/>
        <w:t>C</w:t>
      </w:r>
      <w:r>
        <w:rPr>
          <w:spacing w:val="0"/>
        </w:rPr>
        <w:t> 肽或尿</w:t>
      </w:r>
      <w:r>
        <w:rPr/>
        <w:t>C</w:t>
      </w:r>
      <w:r>
        <w:rPr>
          <w:spacing w:val="-7"/>
        </w:rPr>
        <w:t> 肽测定结果支持诊断，并且满足下列全部条件：</w:t>
      </w:r>
    </w:p>
    <w:p>
      <w:pPr>
        <w:pStyle w:val="BodyText"/>
        <w:spacing w:line="266" w:lineRule="exact"/>
      </w:pPr>
      <w:r>
        <w:rPr/>
        <w:t>（1）已经持续性地接受外源性胰岛素注射治疗连续 180 天以上；</w:t>
      </w:r>
    </w:p>
    <w:p>
      <w:pPr>
        <w:pStyle w:val="BodyText"/>
        <w:spacing w:line="230" w:lineRule="auto" w:before="8"/>
        <w:ind w:left="101"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5" w:lineRule="auto"/>
        <w:ind w:left="101" w:right="113" w:firstLine="422"/>
      </w:pPr>
      <w:r>
        <w:rPr>
          <w:w w:val="100"/>
        </w:rPr>
        <w:t>26.</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6" w:lineRule="exact"/>
      </w:pPr>
      <w:r>
        <w:rPr/>
        <w:t>（1）被保险人因治疗必须接受输血，并因此而感染 HIV；</w:t>
      </w:r>
    </w:p>
    <w:p>
      <w:pPr>
        <w:pStyle w:val="BodyText"/>
        <w:spacing w:line="235" w:lineRule="auto" w:before="2"/>
        <w:ind w:left="101"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spacing w:after="0" w:line="235" w:lineRule="auto"/>
        <w:sectPr>
          <w:pgSz w:w="11910" w:h="16840"/>
          <w:pgMar w:header="0" w:footer="998" w:top="1360" w:bottom="1180" w:left="1540" w:right="1420"/>
        </w:sectPr>
      </w:pPr>
    </w:p>
    <w:p>
      <w:pPr>
        <w:pStyle w:val="BodyText"/>
        <w:spacing w:line="241" w:lineRule="exact" w:before="8"/>
      </w:pPr>
      <w:r>
        <w:rPr/>
        <w:t>（3）受感染的被保险人不是血友病患者。</w:t>
      </w:r>
    </w:p>
    <w:p>
      <w:pPr>
        <w:spacing w:line="216" w:lineRule="auto" w:before="1"/>
        <w:ind w:left="101" w:right="113" w:firstLine="422"/>
        <w:jc w:val="left"/>
        <w:rPr>
          <w:sz w:val="21"/>
        </w:rPr>
      </w:pPr>
      <w:r>
        <w:rPr>
          <w:rFonts w:ascii="微软雅黑" w:eastAsia="微软雅黑"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5" w:lineRule="auto"/>
        <w:ind w:left="101" w:right="224" w:firstLine="422"/>
      </w:pPr>
      <w:r>
        <w:rPr>
          <w:spacing w:val="-5"/>
        </w:rPr>
        <w:t>本公司承担本项疾病保险责任不受本合同利益条款第七条责任免除中“感染艾滋病病毒或患艾滋病”的限制。</w:t>
      </w:r>
    </w:p>
    <w:p>
      <w:pPr>
        <w:pStyle w:val="BodyText"/>
        <w:spacing w:line="232" w:lineRule="auto" w:before="3"/>
        <w:ind w:left="101" w:right="214" w:firstLine="422"/>
        <w:jc w:val="both"/>
      </w:pPr>
      <w:r>
        <w:rPr/>
        <w:t>27.</w:t>
      </w:r>
      <w:r>
        <w:rPr>
          <w:spacing w:val="-12"/>
        </w:rPr>
        <w:t>严重原发性心肌病：指经本公司认可医院的心脏专科医生确诊被保险人因原发性心肌病</w:t>
      </w:r>
      <w:r>
        <w:rPr>
          <w:spacing w:val="-8"/>
        </w:rPr>
        <w:t>而出现的心室功能障碍而使其出现明显的心功能衰竭</w:t>
      </w:r>
      <w:r>
        <w:rPr/>
        <w:t>（</w:t>
      </w:r>
      <w:r>
        <w:rPr>
          <w:spacing w:val="-3"/>
        </w:rPr>
        <w:t>至少达到美国纽约心脏病学会心功能状</w:t>
      </w:r>
      <w:r>
        <w:rPr>
          <w:spacing w:val="-9"/>
        </w:rPr>
        <w:t>态分级Ⅳ级</w:t>
      </w:r>
      <w:r>
        <w:rPr/>
        <w:t>（注</w:t>
      </w:r>
      <w:r>
        <w:rPr>
          <w:spacing w:val="-15"/>
        </w:rPr>
        <w:t>）</w:t>
      </w:r>
      <w:r>
        <w:rPr>
          <w:spacing w:val="-8"/>
        </w:rPr>
        <w:t>)。本保障范围内的心肌病仅包括扩张型心肌病、肥厚型心肌病及限制型心肌病。</w:t>
      </w:r>
    </w:p>
    <w:p>
      <w:pPr>
        <w:pStyle w:val="Heading2"/>
        <w:spacing w:line="279" w:lineRule="exact"/>
        <w:ind w:left="524"/>
      </w:pPr>
      <w:r>
        <w:rPr/>
        <w:t>继发于酒精滥用性的心肌病不在保障范围内。</w:t>
      </w:r>
    </w:p>
    <w:p>
      <w:pPr>
        <w:pStyle w:val="BodyText"/>
        <w:spacing w:line="235" w:lineRule="auto"/>
        <w:ind w:left="101" w:right="214" w:firstLine="422"/>
      </w:pPr>
      <w:r>
        <w:rPr>
          <w:spacing w:val="-5"/>
        </w:rPr>
        <w:t>注：美国纽约心脏病学会心功能状态分级Ⅳ级是指不能从事任何体力活动，休息时亦有症状。</w:t>
      </w:r>
    </w:p>
    <w:p>
      <w:pPr>
        <w:pStyle w:val="BodyText"/>
        <w:spacing w:line="235" w:lineRule="auto" w:before="4"/>
        <w:ind w:left="101" w:right="214" w:firstLine="422"/>
        <w:jc w:val="both"/>
      </w:pPr>
      <w:r>
        <w:rPr/>
        <w:t>28.</w:t>
      </w:r>
      <w:r>
        <w:rPr>
          <w:spacing w:val="-10"/>
        </w:rPr>
        <w:t>植物人状态：指被保险人已丧失大脑皮层功能，对外界刺激或体内需求皆无反应，人呈</w:t>
      </w:r>
      <w:r>
        <w:rPr>
          <w:spacing w:val="-13"/>
        </w:rPr>
        <w:t>无意识状态，但脑干功能仍然保留，并持续依赖外界生命支持系统至少 </w:t>
      </w:r>
      <w:r>
        <w:rPr/>
        <w:t>30</w:t>
      </w:r>
      <w:r>
        <w:rPr>
          <w:spacing w:val="-9"/>
        </w:rPr>
        <w:t> 天以上，该病须由本</w:t>
      </w:r>
      <w:r>
        <w:rPr>
          <w:spacing w:val="-7"/>
        </w:rPr>
        <w:t>公司认可医院的神经科专科医生确诊并证明有永久性神经系统损害。</w:t>
      </w:r>
    </w:p>
    <w:p>
      <w:pPr>
        <w:pStyle w:val="Heading2"/>
        <w:spacing w:line="177" w:lineRule="auto" w:before="25"/>
        <w:ind w:right="219" w:firstLine="422"/>
      </w:pPr>
      <w:r>
        <w:rPr/>
        <w:t>本项疾病需由本公司认可医院中三级及以上非盈利性医院或三级及以上社保定点医院的专科医生确诊。</w:t>
      </w:r>
    </w:p>
    <w:p>
      <w:pPr>
        <w:pStyle w:val="BodyText"/>
        <w:spacing w:line="264" w:lineRule="exact" w:before="2"/>
        <w:ind w:left="101" w:right="219" w:firstLine="422"/>
      </w:pPr>
      <w:r>
        <w:rPr/>
        <w:t>29.</w:t>
      </w:r>
      <w:r>
        <w:rPr>
          <w:spacing w:val="-10"/>
        </w:rPr>
        <w:t>重症肌无力：是一种神经肌肉接头传递障碍所致的疾病，表现为局部或全身骨骼肌</w:t>
      </w:r>
      <w:r>
        <w:rPr>
          <w:spacing w:val="-5"/>
        </w:rPr>
        <w:t>（</w:t>
      </w:r>
      <w:r>
        <w:rPr/>
        <w:t>特别是眼外肌</w:t>
      </w:r>
      <w:r>
        <w:rPr>
          <w:spacing w:val="-5"/>
        </w:rPr>
        <w:t>）极易疲劳。疾病可以累及呼吸肌、上肢或下肢的近端肌群或全身肌肉，必须满足</w:t>
      </w:r>
    </w:p>
    <w:p>
      <w:pPr>
        <w:pStyle w:val="BodyText"/>
        <w:spacing w:line="243" w:lineRule="exact"/>
        <w:ind w:left="101"/>
      </w:pPr>
      <w:r>
        <w:rPr/>
        <w:t>下列全部条件：</w:t>
      </w:r>
    </w:p>
    <w:p>
      <w:pPr>
        <w:pStyle w:val="BodyText"/>
        <w:spacing w:line="269" w:lineRule="exact"/>
      </w:pPr>
      <w:r>
        <w:rPr/>
        <w:t>（1）经药物治疗和胸腺切除治疗一年以上仍无法控制病情；</w:t>
      </w:r>
    </w:p>
    <w:p>
      <w:pPr>
        <w:pStyle w:val="BodyText"/>
        <w:spacing w:line="269" w:lineRule="exact"/>
      </w:pPr>
      <w:r>
        <w:rPr/>
        <w:t>（2）自主生活能力完全丧失，无法独立完成六项基本日常生活活动中的三项或三项以上。</w:t>
      </w:r>
    </w:p>
    <w:p>
      <w:pPr>
        <w:pStyle w:val="BodyText"/>
        <w:spacing w:line="269" w:lineRule="exact"/>
      </w:pPr>
      <w:r>
        <w:rPr/>
        <w:t>30.肾髓质囊性病：肾髓质囊性病的诊断须同时符合下列要求：</w:t>
      </w:r>
    </w:p>
    <w:p>
      <w:pPr>
        <w:pStyle w:val="BodyText"/>
        <w:spacing w:line="266" w:lineRule="exact"/>
      </w:pPr>
      <w:r>
        <w:rPr/>
        <w:t>（1）肾髓质有囊肿、肾小管萎缩及间质纤维化等病理改变；</w:t>
      </w:r>
    </w:p>
    <w:p>
      <w:pPr>
        <w:pStyle w:val="BodyText"/>
        <w:spacing w:line="266" w:lineRule="exact"/>
      </w:pPr>
      <w:r>
        <w:rPr/>
        <w:t>（2）诊断须由肾组织活检确定；</w:t>
      </w:r>
    </w:p>
    <w:p>
      <w:pPr>
        <w:pStyle w:val="BodyText"/>
        <w:spacing w:line="269" w:lineRule="exact"/>
      </w:pPr>
      <w:r>
        <w:rPr/>
        <w:t>（3）已诊断为肾功能衰竭。</w:t>
      </w:r>
    </w:p>
    <w:p>
      <w:pPr>
        <w:pStyle w:val="BodyText"/>
        <w:spacing w:line="235" w:lineRule="auto" w:before="2"/>
        <w:ind w:left="101" w:right="224" w:firstLine="422"/>
      </w:pPr>
      <w:r>
        <w:rPr>
          <w:spacing w:val="-5"/>
        </w:rPr>
        <w:t>本公司承担本项疾病保险责任不受本合同利益条款第七条责任免除中“遗传性疾病，先天性畸形、变形或染色体异常”的限制。</w:t>
      </w:r>
    </w:p>
    <w:p>
      <w:pPr>
        <w:pStyle w:val="BodyText"/>
        <w:spacing w:line="232" w:lineRule="auto" w:before="1"/>
        <w:ind w:left="101" w:right="219" w:firstLine="422"/>
        <w:jc w:val="both"/>
      </w:pPr>
      <w:r>
        <w:rPr/>
        <w:t>31.</w:t>
      </w:r>
      <w:r>
        <w:rPr>
          <w:spacing w:val="-10"/>
        </w:rPr>
        <w:t>全身性硬皮病：指一种全身性的胶原血管性疾病，可以导致皮肤、血管及内脏器官进行</w:t>
      </w:r>
      <w:r>
        <w:rPr>
          <w:spacing w:val="-8"/>
        </w:rPr>
        <w:t>性弥漫性纤维化。诊断必须经活检及血清学检查证实，疾病必须是全身性的并累及心脏、肺或肾脏。</w:t>
      </w:r>
    </w:p>
    <w:p>
      <w:pPr>
        <w:pStyle w:val="Heading2"/>
        <w:spacing w:line="247" w:lineRule="exact"/>
        <w:ind w:left="524"/>
      </w:pPr>
      <w:r>
        <w:rPr/>
        <w:t>以下情况不在保障范围内：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0" w:lineRule="auto"/>
        <w:ind w:left="101" w:right="214" w:firstLine="422"/>
      </w:pPr>
      <w:r>
        <w:rPr/>
        <w:t>32.</w:t>
      </w:r>
      <w:r>
        <w:rPr>
          <w:spacing w:val="-10"/>
        </w:rPr>
        <w:t>慢性肾上腺功能不全：指原发性自身免疫性肾上腺炎，导致肾上腺萎缩和慢性肾上腺皮</w:t>
      </w:r>
      <w:r>
        <w:rPr>
          <w:spacing w:val="-7"/>
        </w:rPr>
        <w:t>质功能减退。必须满足所有以下条件：</w:t>
      </w:r>
    </w:p>
    <w:p>
      <w:pPr>
        <w:pStyle w:val="BodyText"/>
        <w:spacing w:line="266" w:lineRule="exact" w:before="5"/>
      </w:pPr>
      <w:r>
        <w:rPr/>
        <w:t>（1）明确诊断，符合所有以下诊断标准：</w:t>
      </w:r>
    </w:p>
    <w:p>
      <w:pPr>
        <w:pStyle w:val="BodyText"/>
        <w:spacing w:line="269" w:lineRule="exact"/>
      </w:pPr>
      <w:r>
        <w:rPr/>
        <w:t>① 血浆促肾上腺皮质激素（ACTH）水平测定大于 100pg/ml；</w:t>
      </w:r>
    </w:p>
    <w:p>
      <w:pPr>
        <w:pStyle w:val="BodyText"/>
        <w:spacing w:line="235" w:lineRule="auto" w:before="2"/>
        <w:ind w:left="101" w:right="214" w:firstLine="422"/>
      </w:pPr>
      <w:r>
        <w:rPr/>
        <w:t>② 血浆和尿游离皮质醇及尿 17 羟皮质类固醇、17 酮皮质类固醇测定、血浆肾素活性、血管紧张素Ⅱ和醛固酮测定，显示为原发性肾上腺皮质功能减退症；</w:t>
      </w:r>
    </w:p>
    <w:p>
      <w:pPr>
        <w:pStyle w:val="BodyText"/>
        <w:spacing w:line="263" w:lineRule="exact"/>
      </w:pPr>
      <w:r>
        <w:rPr/>
        <w:t>③ 促肾上腺皮质激素（ACTH）刺激试验显示为原发性肾上腺皮质功能减退症。</w:t>
      </w:r>
    </w:p>
    <w:p>
      <w:pPr>
        <w:pStyle w:val="BodyText"/>
        <w:spacing w:line="235" w:lineRule="exact"/>
      </w:pPr>
      <w:r>
        <w:rPr/>
        <w:t>（2）已经采用皮质类固醇替代治疗 180 天以上。</w:t>
      </w:r>
    </w:p>
    <w:p>
      <w:pPr>
        <w:pStyle w:val="Heading2"/>
        <w:spacing w:line="177" w:lineRule="auto" w:before="59"/>
        <w:ind w:right="219" w:firstLine="422"/>
        <w:jc w:val="both"/>
      </w:pPr>
      <w:r>
        <w:rPr>
          <w:spacing w:val="-4"/>
        </w:rPr>
        <w:t>本保障仅包括由自身免疫功能紊乱所导致的慢性肾上腺功能不全，其他成因</w:t>
      </w:r>
      <w:r>
        <w:rPr/>
        <w:t>（包括但不限于：肾上腺结核、HIV</w:t>
      </w:r>
      <w:r>
        <w:rPr>
          <w:spacing w:val="-4"/>
        </w:rPr>
        <w:t> 感染或艾滋病、感染、肿瘤</w:t>
      </w:r>
      <w:r>
        <w:rPr>
          <w:spacing w:val="-5"/>
        </w:rPr>
        <w:t>）</w:t>
      </w:r>
      <w:r>
        <w:rPr>
          <w:spacing w:val="-1"/>
        </w:rPr>
        <w:t>所致的原发性肾上腺皮质功能减退和继发</w:t>
      </w:r>
      <w:r>
        <w:rPr>
          <w:spacing w:val="-2"/>
        </w:rPr>
        <w:t>性肾上腺皮质功能减退均不在保障范围内。</w:t>
      </w:r>
    </w:p>
    <w:p>
      <w:pPr>
        <w:pStyle w:val="BodyText"/>
        <w:spacing w:line="240" w:lineRule="exact"/>
      </w:pPr>
      <w:r>
        <w:rPr>
          <w:w w:val="100"/>
        </w:rPr>
        <w:t>33.</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p>
    <w:p>
      <w:pPr>
        <w:pStyle w:val="BodyText"/>
        <w:spacing w:line="266" w:lineRule="exact"/>
        <w:ind w:left="101"/>
      </w:pPr>
      <w:r>
        <w:rPr/>
        <w:t>肝细胞损害、脑退行性病变和角膜边缘有铜盐沉着环为其临床特征，并须满足下列全部条件：</w:t>
      </w:r>
    </w:p>
    <w:p>
      <w:pPr>
        <w:pStyle w:val="BodyText"/>
        <w:spacing w:line="266" w:lineRule="exact"/>
      </w:pPr>
      <w:r>
        <w:rPr/>
        <w:t>（1）典型症状；</w:t>
      </w:r>
    </w:p>
    <w:p>
      <w:pPr>
        <w:pStyle w:val="BodyText"/>
        <w:spacing w:line="269" w:lineRule="exact"/>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9" w:lineRule="exact"/>
      </w:pPr>
      <w:r>
        <w:rPr/>
        <w:t>（3）血清铜和血清铜蓝蛋白降低，尿铜增加；</w:t>
      </w:r>
    </w:p>
    <w:p>
      <w:pPr>
        <w:pStyle w:val="BodyText"/>
        <w:spacing w:line="272" w:lineRule="exact"/>
      </w:pPr>
      <w:r>
        <w:rPr/>
        <w:t>（4）经皮做肝脏活检来定量分析肝脏铜的含量。</w:t>
      </w:r>
    </w:p>
    <w:p>
      <w:pPr>
        <w:spacing w:after="0" w:line="272" w:lineRule="exact"/>
        <w:sectPr>
          <w:pgSz w:w="11910" w:h="16840"/>
          <w:pgMar w:header="0" w:footer="998" w:top="1360" w:bottom="1180" w:left="1540" w:right="1420"/>
        </w:sectPr>
      </w:pPr>
    </w:p>
    <w:p>
      <w:pPr>
        <w:pStyle w:val="BodyText"/>
        <w:spacing w:line="235" w:lineRule="auto" w:before="14"/>
        <w:ind w:left="101" w:right="224" w:firstLine="422"/>
      </w:pPr>
      <w:r>
        <w:rPr>
          <w:spacing w:val="-5"/>
        </w:rPr>
        <w:t>本公司承担本项疾病保险责任不受本合同利益条款第七条责任免除中“遗传性疾病，先天性畸形、变形或染色体异常”的限制。</w:t>
      </w:r>
    </w:p>
    <w:p>
      <w:pPr>
        <w:pStyle w:val="BodyText"/>
        <w:spacing w:line="266" w:lineRule="exact"/>
      </w:pPr>
      <w:r>
        <w:rPr/>
        <w:t>34.严重哮喘：指一种反复发作的严重支气管阻塞性疾病，须符合下列全部标准：</w:t>
      </w:r>
    </w:p>
    <w:p>
      <w:pPr>
        <w:pStyle w:val="BodyText"/>
        <w:spacing w:line="269" w:lineRule="exact"/>
      </w:pPr>
      <w:r>
        <w:rPr/>
        <w:t>（1）过去两年中有哮喘持续状态病史，并提供完整的治疗记录；</w:t>
      </w:r>
    </w:p>
    <w:p>
      <w:pPr>
        <w:pStyle w:val="BodyText"/>
        <w:spacing w:line="269" w:lineRule="exact"/>
      </w:pPr>
      <w:r>
        <w:rPr/>
        <w:t>（2）身体活动耐受能力显著且持续下降；</w:t>
      </w:r>
    </w:p>
    <w:p>
      <w:pPr>
        <w:pStyle w:val="BodyText"/>
        <w:spacing w:line="266" w:lineRule="exact"/>
      </w:pPr>
      <w:r>
        <w:rPr/>
        <w:t>（3）慢性肺部过度膨涨充气导致的胸廓畸形；</w:t>
      </w:r>
    </w:p>
    <w:p>
      <w:pPr>
        <w:pStyle w:val="BodyText"/>
        <w:spacing w:line="266" w:lineRule="exact"/>
      </w:pPr>
      <w:r>
        <w:rPr/>
        <w:t>（4）在家中需要医生处方的氧气治疗法；</w:t>
      </w:r>
    </w:p>
    <w:p>
      <w:pPr>
        <w:pStyle w:val="BodyText"/>
        <w:spacing w:line="269" w:lineRule="exact"/>
      </w:pPr>
      <w:r>
        <w:rPr/>
        <w:t>（5）持续日常服用口服类固醇激素治疗持续至少 180 天。</w:t>
      </w:r>
    </w:p>
    <w:p>
      <w:pPr>
        <w:pStyle w:val="BodyText"/>
        <w:spacing w:line="235" w:lineRule="auto" w:before="2"/>
        <w:ind w:left="101" w:right="219" w:firstLine="422"/>
        <w:jc w:val="both"/>
      </w:pPr>
      <w:r>
        <w:rPr/>
        <w:t>35.</w:t>
      </w:r>
      <w:r>
        <w:rPr>
          <w:spacing w:val="-10"/>
        </w:rPr>
        <w:t>慢性复发性胰腺炎：有腹痛等典型症状的胰腺炎反复发作，导致胰腺进行性破坏，并导</w:t>
      </w:r>
      <w:r>
        <w:rPr>
          <w:spacing w:val="-9"/>
        </w:rPr>
        <w:t>致胰腺功能紊乱而导致严重糖尿病以及营养不良、恶液质。</w:t>
      </w:r>
      <w:r>
        <w:rPr/>
        <w:t>CT</w:t>
      </w:r>
      <w:r>
        <w:rPr>
          <w:spacing w:val="-6"/>
        </w:rPr>
        <w:t> 检查证实胰腺存在广泛钙化，且</w:t>
      </w:r>
      <w:r>
        <w:rPr>
          <w:spacing w:val="-7"/>
        </w:rPr>
        <w:t>必须接受酶替代以及胰岛素替代治疗 </w:t>
      </w:r>
      <w:r>
        <w:rPr/>
        <w:t>6</w:t>
      </w:r>
      <w:r>
        <w:rPr>
          <w:spacing w:val="-7"/>
        </w:rPr>
        <w:t> 个月以上。诊断必须由消化科专科医生确诊。</w:t>
      </w:r>
    </w:p>
    <w:p>
      <w:pPr>
        <w:pStyle w:val="Heading2"/>
        <w:spacing w:line="276" w:lineRule="exact"/>
        <w:ind w:left="524"/>
      </w:pPr>
      <w:r>
        <w:rPr/>
        <w:t>酒精导致的慢性复发性胰腺炎不在保障范围内。</w:t>
      </w:r>
    </w:p>
    <w:p>
      <w:pPr>
        <w:pStyle w:val="BodyText"/>
        <w:spacing w:line="235" w:lineRule="auto"/>
        <w:ind w:left="101" w:right="219" w:firstLine="422"/>
      </w:pPr>
      <w:r>
        <w:rPr/>
        <w:t>36.严重川崎病：指一种表现为发热、结膜炎、颈部淋巴结肿大、皮疹及手/脚肿胀的系统性血管炎。须满足以下全部条件：</w:t>
      </w:r>
    </w:p>
    <w:p>
      <w:pPr>
        <w:pStyle w:val="BodyText"/>
        <w:spacing w:line="235" w:lineRule="auto" w:before="11"/>
        <w:ind w:left="101" w:right="219" w:firstLine="422"/>
      </w:pPr>
      <w:r>
        <w:rPr>
          <w:spacing w:val="-8"/>
        </w:rPr>
        <w:t>（1）</w:t>
      </w:r>
      <w:r>
        <w:rPr>
          <w:spacing w:val="-7"/>
        </w:rPr>
        <w:t>有一条或以上的冠状动脉出现持续扩张或动脉瘤形成，扩张及动脉瘤的直径最少为 </w:t>
      </w:r>
      <w:r>
        <w:rPr/>
        <w:t>6 毫米；</w:t>
      </w:r>
    </w:p>
    <w:p>
      <w:pPr>
        <w:pStyle w:val="BodyText"/>
        <w:spacing w:line="266" w:lineRule="exact"/>
      </w:pPr>
      <w:r>
        <w:rPr/>
        <w:t>（2）在心脏专科医生就此疾病作出初步诊断后，该扩张或动脉瘤已持续最少 6 个月；</w:t>
      </w:r>
    </w:p>
    <w:p>
      <w:pPr>
        <w:pStyle w:val="BodyText"/>
        <w:spacing w:line="266" w:lineRule="exact"/>
      </w:pPr>
      <w:r>
        <w:rPr/>
        <w:t>（3）理赔时必须提供超声心动图和血管造影的诊断证明。</w:t>
      </w:r>
    </w:p>
    <w:p>
      <w:pPr>
        <w:pStyle w:val="BodyText"/>
        <w:spacing w:line="235" w:lineRule="auto"/>
        <w:ind w:left="101" w:right="214" w:firstLine="422"/>
        <w:jc w:val="both"/>
      </w:pPr>
      <w:r>
        <w:rPr/>
        <w:t>37.</w:t>
      </w:r>
      <w:r>
        <w:rPr>
          <w:spacing w:val="-10"/>
        </w:rPr>
        <w:t>严重癫痫：指由神经科专科医生或儿科专科医生确诊，并出现典型的临床症状及有脑电</w:t>
      </w:r>
      <w:r>
        <w:rPr>
          <w:spacing w:val="-15"/>
          <w:w w:val="100"/>
        </w:rPr>
        <w:t>图</w:t>
      </w:r>
      <w:r>
        <w:rPr>
          <w:w w:val="100"/>
        </w:rPr>
        <w:t>（EEG</w:t>
      </w:r>
      <w:r>
        <w:rPr>
          <w:spacing w:val="-15"/>
          <w:w w:val="100"/>
        </w:rPr>
        <w:t>）</w:t>
      </w:r>
      <w:r>
        <w:rPr>
          <w:w w:val="100"/>
        </w:rPr>
        <w:t>和</w:t>
      </w:r>
      <w:r>
        <w:rPr>
          <w:spacing w:val="-5"/>
          <w:w w:val="100"/>
        </w:rPr>
        <w:t>/或其它脑影像学检查</w:t>
      </w:r>
      <w:r>
        <w:rPr>
          <w:w w:val="100"/>
        </w:rPr>
        <w:t>（</w:t>
      </w:r>
      <w:r>
        <w:rPr>
          <w:spacing w:val="-5"/>
          <w:w w:val="100"/>
        </w:rPr>
        <w:t>如断层扫描</w:t>
      </w:r>
      <w:r>
        <w:rPr>
          <w:w w:val="100"/>
        </w:rPr>
        <w:t>（C</w:t>
      </w:r>
      <w:r>
        <w:rPr>
          <w:spacing w:val="-5"/>
          <w:w w:val="100"/>
        </w:rPr>
        <w:t>T</w:t>
      </w:r>
      <w:r>
        <w:rPr>
          <w:spacing w:val="-111"/>
          <w:w w:val="100"/>
        </w:rPr>
        <w:t>）</w:t>
      </w:r>
      <w:r>
        <w:rPr>
          <w:spacing w:val="-7"/>
          <w:w w:val="100"/>
        </w:rPr>
        <w:t>、核磁共振检查</w:t>
      </w:r>
      <w:r>
        <w:rPr>
          <w:w w:val="100"/>
        </w:rPr>
        <w:t>（MRI</w:t>
      </w:r>
      <w:r>
        <w:rPr>
          <w:spacing w:val="-106"/>
          <w:w w:val="100"/>
        </w:rPr>
        <w:t>）</w:t>
      </w:r>
      <w:r>
        <w:rPr>
          <w:spacing w:val="-5"/>
          <w:w w:val="100"/>
        </w:rPr>
        <w:t>、正电子发射断层</w:t>
      </w:r>
      <w:r>
        <w:rPr>
          <w:spacing w:val="-15"/>
          <w:w w:val="100"/>
        </w:rPr>
        <w:t>扫描</w:t>
      </w:r>
      <w:r>
        <w:rPr>
          <w:w w:val="100"/>
        </w:rPr>
        <w:t>（PET</w:t>
      </w:r>
      <w:r>
        <w:rPr>
          <w:spacing w:val="-111"/>
          <w:w w:val="100"/>
        </w:rPr>
        <w:t>）</w:t>
      </w:r>
      <w:r>
        <w:rPr>
          <w:spacing w:val="-24"/>
          <w:w w:val="100"/>
        </w:rPr>
        <w:t>）</w:t>
      </w:r>
      <w:r>
        <w:rPr>
          <w:spacing w:val="-7"/>
          <w:w w:val="100"/>
        </w:rPr>
        <w:t>的特征性发现。患者必须表现为反复自发性的强直-震挛发作或大发作，或已经实</w:t>
      </w:r>
      <w:r>
        <w:rPr>
          <w:spacing w:val="-6"/>
        </w:rPr>
        <w:t>施神经外科手术来治疗复发性癫痫发作。在理赔之前，被保险人必须已经按照医生的建议接受</w:t>
      </w:r>
      <w:r>
        <w:rPr>
          <w:spacing w:val="-10"/>
        </w:rPr>
        <w:t>抗癫痫药物治疗至少 </w:t>
      </w:r>
      <w:r>
        <w:rPr/>
        <w:t>6</w:t>
      </w:r>
      <w:r>
        <w:rPr>
          <w:spacing w:val="-12"/>
        </w:rPr>
        <w:t> 个月。</w:t>
      </w:r>
    </w:p>
    <w:p>
      <w:pPr>
        <w:pStyle w:val="Heading2"/>
        <w:spacing w:line="276" w:lineRule="exact"/>
        <w:ind w:left="524"/>
      </w:pPr>
      <w:r>
        <w:rPr/>
        <w:t>发热性抽搐或仅为癫痫小发作而无大发作的不在本保障范围内。</w:t>
      </w:r>
    </w:p>
    <w:p>
      <w:pPr>
        <w:pStyle w:val="BodyText"/>
        <w:spacing w:line="235" w:lineRule="auto"/>
        <w:ind w:left="101" w:right="214" w:firstLine="422"/>
        <w:jc w:val="both"/>
      </w:pPr>
      <w:r>
        <w:rPr/>
        <w:t>38.</w:t>
      </w:r>
      <w:r>
        <w:rPr>
          <w:spacing w:val="-10"/>
        </w:rPr>
        <w:t>脊髓灰质炎：指由于脊髓灰质炎病毒感染所致的瘫痪性疾病，必须明确诊断为脊髓灰质</w:t>
      </w:r>
      <w:r>
        <w:rPr>
          <w:spacing w:val="-8"/>
        </w:rPr>
        <w:t>炎，且因脊髓灰质炎造成的神经系统功能损害导致被保险人一肢或一肢以上肢体机能永久完全丧失。</w:t>
      </w:r>
    </w:p>
    <w:p>
      <w:pPr>
        <w:pStyle w:val="BodyText"/>
        <w:spacing w:line="235" w:lineRule="auto" w:before="12"/>
        <w:ind w:left="101" w:right="214" w:firstLine="422"/>
      </w:pPr>
      <w:r>
        <w:rPr>
          <w:spacing w:val="-13"/>
        </w:rPr>
        <w:t>肢体机能永久完全丧失，指疾病确诊 </w:t>
      </w:r>
      <w:r>
        <w:rPr/>
        <w:t>180</w:t>
      </w:r>
      <w:r>
        <w:rPr>
          <w:spacing w:val="-14"/>
        </w:rPr>
        <w:t> 天后，每肢三大关节中的两大关节仍然完全僵硬， </w:t>
      </w:r>
      <w:r>
        <w:rPr>
          <w:spacing w:val="-8"/>
        </w:rPr>
        <w:t>或不能随意识活动。</w:t>
      </w:r>
    </w:p>
    <w:p>
      <w:pPr>
        <w:pStyle w:val="BodyText"/>
        <w:spacing w:line="232" w:lineRule="auto" w:before="1"/>
        <w:ind w:left="101" w:right="113" w:firstLine="422"/>
      </w:pPr>
      <w:r>
        <w:rPr/>
        <w:t>39.</w:t>
      </w:r>
      <w:r>
        <w:rPr>
          <w:spacing w:val="-5"/>
        </w:rPr>
        <w:t>严重幼年型类风湿性关节炎：指未成年时期的一种全身结缔组织病。可表现为驰张热、皮疹、关节炎、脾肿大、淋巴结肿大、浆膜炎、体重减轻、中性粒细胞增多等，全身症状可以</w:t>
      </w:r>
      <w:r>
        <w:rPr>
          <w:spacing w:val="-13"/>
        </w:rPr>
        <w:t>先于关节炎出现。本病须在年满 </w:t>
      </w:r>
      <w:r>
        <w:rPr/>
        <w:t>18</w:t>
      </w:r>
      <w:r>
        <w:rPr>
          <w:spacing w:val="-11"/>
        </w:rPr>
        <w:t> 周岁前经专科医生出具医学诊断证明，并须满足下列至少一项条件：</w:t>
      </w:r>
    </w:p>
    <w:p>
      <w:pPr>
        <w:pStyle w:val="BodyText"/>
        <w:spacing w:line="235" w:lineRule="auto"/>
        <w:ind w:left="101" w:right="109" w:firstLine="422"/>
      </w:pPr>
      <w:r>
        <w:rPr/>
        <w:t>（1）</w:t>
      </w:r>
      <w:r>
        <w:rPr>
          <w:spacing w:val="-9"/>
        </w:rPr>
        <w:t>临床及 </w:t>
      </w:r>
      <w:r>
        <w:rPr/>
        <w:t>X</w:t>
      </w:r>
      <w:r>
        <w:rPr>
          <w:spacing w:val="-7"/>
        </w:rPr>
        <w:t> 线检查发现明显的关节畸形，以下关节中至少其中三个关节受累：手关节、</w:t>
      </w:r>
      <w:r>
        <w:rPr>
          <w:spacing w:val="-6"/>
        </w:rPr>
        <w:t>腕关节、肘关节、膝关节、髋关节、踝关节、脊椎关节或跖趾关节；</w:t>
      </w:r>
    </w:p>
    <w:p>
      <w:pPr>
        <w:pStyle w:val="BodyText"/>
        <w:spacing w:line="263" w:lineRule="exact" w:before="1"/>
      </w:pPr>
      <w:r>
        <w:rPr/>
        <w:t>（2）因病情严重在医生的建议下已接受以治疗为目的的膝或髋关节的置换手术。</w:t>
      </w:r>
    </w:p>
    <w:p>
      <w:pPr>
        <w:pStyle w:val="BodyText"/>
        <w:spacing w:line="235" w:lineRule="auto"/>
        <w:ind w:left="101" w:right="214" w:firstLine="422"/>
        <w:jc w:val="both"/>
      </w:pPr>
      <w:r>
        <w:rPr/>
        <w:t>40.</w:t>
      </w:r>
      <w:r>
        <w:rPr>
          <w:spacing w:val="-10"/>
        </w:rPr>
        <w:t>严重胃肠炎：因微生物感染所导致的以严重的腹泻、便血和肠断坏死为特征的胃肠道严</w:t>
      </w:r>
      <w:r>
        <w:rPr>
          <w:spacing w:val="-7"/>
        </w:rPr>
        <w:t>重感染，被保险人已实施了大肠或小肠的一处或多处手术切除，且经病理检查证实存在严重感染和坏死。</w:t>
      </w:r>
    </w:p>
    <w:p>
      <w:pPr>
        <w:pStyle w:val="BodyText"/>
        <w:spacing w:line="235" w:lineRule="auto"/>
        <w:ind w:left="101" w:right="219" w:firstLine="422"/>
      </w:pPr>
      <w:r>
        <w:rPr>
          <w:spacing w:val="-11"/>
        </w:rPr>
        <w:t>以上第 </w:t>
      </w:r>
      <w:r>
        <w:rPr/>
        <w:t>1</w:t>
      </w:r>
      <w:r>
        <w:rPr>
          <w:spacing w:val="-28"/>
        </w:rPr>
        <w:t> 至 </w:t>
      </w:r>
      <w:r>
        <w:rPr>
          <w:spacing w:val="-3"/>
        </w:rPr>
        <w:t>23</w:t>
      </w:r>
      <w:r>
        <w:rPr>
          <w:spacing w:val="-13"/>
        </w:rPr>
        <w:t> 种疾病的名称和释义为中国保险行业协会制定的《重大疾病保险的疾病定义</w:t>
      </w:r>
      <w:r>
        <w:rPr>
          <w:spacing w:val="-11"/>
        </w:rPr>
        <w:t>使用规范》中的疾病名称和释义。第 </w:t>
      </w:r>
      <w:r>
        <w:rPr/>
        <w:t>24</w:t>
      </w:r>
      <w:r>
        <w:rPr>
          <w:spacing w:val="-31"/>
        </w:rPr>
        <w:t> 至 </w:t>
      </w:r>
      <w:r>
        <w:rPr/>
        <w:t>40</w:t>
      </w:r>
      <w:r>
        <w:rPr>
          <w:spacing w:val="-8"/>
        </w:rPr>
        <w:t> 种疾病为本公司增加的疾病类型。</w:t>
      </w:r>
    </w:p>
    <w:p>
      <w:pPr>
        <w:pStyle w:val="BodyText"/>
        <w:spacing w:line="263" w:lineRule="exact"/>
      </w:pPr>
      <w:r>
        <w:rPr/>
        <w:t>上述重大疾病中所指的永久不可逆，指自疾病确诊或意外伤害发生之日起，经过积极治疗</w:t>
      </w:r>
    </w:p>
    <w:p>
      <w:pPr>
        <w:pStyle w:val="BodyText"/>
        <w:spacing w:line="266" w:lineRule="exact"/>
        <w:ind w:left="61" w:right="4858"/>
        <w:jc w:val="center"/>
      </w:pPr>
      <w:r>
        <w:rPr/>
        <w:t>180 天后，仍无法通过现有医疗手段恢复。</w:t>
      </w:r>
    </w:p>
    <w:p>
      <w:pPr>
        <w:pStyle w:val="BodyText"/>
        <w:spacing w:line="269" w:lineRule="exact"/>
      </w:pPr>
      <w:r>
        <w:rPr/>
        <w:t>上述重大疾病中所指的六项基本日常生活活动是指：</w:t>
      </w:r>
    </w:p>
    <w:p>
      <w:pPr>
        <w:pStyle w:val="BodyText"/>
        <w:spacing w:line="269" w:lineRule="exact"/>
      </w:pPr>
      <w:r>
        <w:rPr/>
        <w:t>（1）穿衣：自己能够穿衣及脱衣；</w:t>
      </w:r>
    </w:p>
    <w:p>
      <w:pPr>
        <w:pStyle w:val="BodyText"/>
        <w:spacing w:line="269" w:lineRule="exact"/>
      </w:pPr>
      <w:r>
        <w:rPr/>
        <w:t>（2）移动：自己从一个房间到另一个房间；</w:t>
      </w:r>
    </w:p>
    <w:p>
      <w:pPr>
        <w:pStyle w:val="BodyText"/>
        <w:spacing w:line="269" w:lineRule="exact"/>
      </w:pPr>
      <w:r>
        <w:rPr/>
        <w:t>（3）行动：自己上下床或上下轮椅；</w:t>
      </w:r>
    </w:p>
    <w:p>
      <w:pPr>
        <w:pStyle w:val="BodyText"/>
        <w:spacing w:line="266" w:lineRule="exact"/>
      </w:pPr>
      <w:r>
        <w:rPr/>
        <w:t>（4）如厕：自己控制进行大小便；</w:t>
      </w:r>
    </w:p>
    <w:p>
      <w:pPr>
        <w:pStyle w:val="BodyText"/>
        <w:spacing w:line="266" w:lineRule="exact"/>
      </w:pPr>
      <w:r>
        <w:rPr/>
        <w:t>（5）进食：自己从已准备好的碗或碟中取食物放入口中；</w:t>
      </w:r>
    </w:p>
    <w:p>
      <w:pPr>
        <w:pStyle w:val="BodyText"/>
        <w:spacing w:line="269" w:lineRule="exact"/>
      </w:pPr>
      <w:r>
        <w:rPr/>
        <w:t>（6）洗澡：自己进行淋浴或盆浴。</w:t>
      </w:r>
    </w:p>
    <w:p>
      <w:pPr>
        <w:pStyle w:val="BodyText"/>
        <w:spacing w:line="232" w:lineRule="auto" w:before="5"/>
        <w:ind w:left="101" w:right="224" w:firstLine="422"/>
      </w:pPr>
      <w:r>
        <w:rPr>
          <w:u w:val="single"/>
        </w:rPr>
        <w:t>本合同所指的特定疾病</w:t>
      </w:r>
      <w:r>
        <w:rPr/>
        <w:t>：本合同所指的特定疾病包括白血病、严重哮喘、严重川崎病、严重幼年型类风湿性关节炎。</w:t>
      </w:r>
    </w:p>
    <w:p>
      <w:pPr>
        <w:spacing w:after="0" w:line="232" w:lineRule="auto"/>
        <w:sectPr>
          <w:pgSz w:w="11910" w:h="16840"/>
          <w:pgMar w:header="0" w:footer="998" w:top="1360" w:bottom="1180" w:left="1540" w:right="1420"/>
        </w:sectPr>
      </w:pPr>
    </w:p>
    <w:p>
      <w:pPr>
        <w:pStyle w:val="BodyText"/>
        <w:spacing w:line="235" w:lineRule="auto" w:before="14"/>
        <w:ind w:left="101" w:right="224" w:firstLine="422"/>
      </w:pPr>
      <w:r>
        <w:rPr/>
        <w:t>1.白血病：指造血干细胞或祖细胞突变引起的造血系统恶性肿瘤。必须经专科医生诊断并且经血涂片和骨髓象检查确诊，属于世界卫生组织《疾病和有关健康问题的国际统计分类》</w:t>
      </w:r>
    </w:p>
    <w:p>
      <w:pPr>
        <w:pStyle w:val="BodyText"/>
        <w:spacing w:line="235" w:lineRule="auto"/>
        <w:ind w:left="101" w:right="281"/>
      </w:pPr>
      <w:r>
        <w:rPr/>
        <w:t>（ICD-10）C90</w:t>
      </w:r>
      <w:r>
        <w:rPr>
          <w:spacing w:val="-31"/>
        </w:rPr>
        <w:t> 至 </w:t>
      </w:r>
      <w:r>
        <w:rPr/>
        <w:t>C95</w:t>
      </w:r>
      <w:r>
        <w:rPr>
          <w:spacing w:val="-10"/>
        </w:rPr>
        <w:t> 范畴的恶性肿瘤。同时须符合本合同所指的重大疾病中第 </w:t>
      </w:r>
      <w:r>
        <w:rPr/>
        <w:t>1</w:t>
      </w:r>
      <w:r>
        <w:rPr>
          <w:spacing w:val="-11"/>
        </w:rPr>
        <w:t> 项恶性肿瘤</w:t>
      </w:r>
      <w:r>
        <w:rPr>
          <w:spacing w:val="-7"/>
        </w:rPr>
        <w:t>释义，并经过病理学检查结果明确诊断。</w:t>
      </w:r>
    </w:p>
    <w:p>
      <w:pPr>
        <w:pStyle w:val="BodyText"/>
        <w:spacing w:line="266" w:lineRule="exact"/>
      </w:pPr>
      <w:r>
        <w:rPr/>
        <w:t>2.严重哮喘：具体详见本合同所指的重大疾病中第 34 项严重哮喘释义。</w:t>
      </w:r>
    </w:p>
    <w:p>
      <w:pPr>
        <w:pStyle w:val="BodyText"/>
        <w:spacing w:line="266" w:lineRule="exact"/>
      </w:pPr>
      <w:r>
        <w:rPr/>
        <w:t>3.严重川崎病：具体详见本合同所指的重大疾病中第 36 项严重川崎病释义。</w:t>
      </w:r>
    </w:p>
    <w:p>
      <w:pPr>
        <w:pStyle w:val="BodyText"/>
        <w:spacing w:line="235" w:lineRule="auto"/>
        <w:ind w:left="101" w:right="214" w:firstLine="422"/>
      </w:pPr>
      <w:r>
        <w:rPr/>
        <w:t>4.</w:t>
      </w:r>
      <w:r>
        <w:rPr>
          <w:spacing w:val="-13"/>
        </w:rPr>
        <w:t>严重幼年型类风湿性关节炎：具体详见本合同所指的重大疾病中第 </w:t>
      </w:r>
      <w:r>
        <w:rPr/>
        <w:t>39</w:t>
      </w:r>
      <w:r>
        <w:rPr>
          <w:spacing w:val="-7"/>
        </w:rPr>
        <w:t> 项严重幼年型类风</w:t>
      </w:r>
      <w:r>
        <w:rPr>
          <w:spacing w:val="-6"/>
        </w:rPr>
        <w:t>湿性关节炎释义。</w:t>
      </w:r>
    </w:p>
    <w:p>
      <w:pPr>
        <w:pStyle w:val="BodyText"/>
        <w:spacing w:line="235" w:lineRule="auto"/>
        <w:ind w:left="101"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left="101"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1" w:lineRule="exact"/>
        <w:ind w:left="101"/>
      </w:pPr>
      <w:r>
        <w:rPr/>
        <w:t>（ICD-10）确定。</w:t>
      </w:r>
    </w:p>
    <w:p>
      <w:pPr>
        <w:pStyle w:val="BodyText"/>
        <w:spacing w:line="235" w:lineRule="auto" w:before="3"/>
        <w:ind w:left="101" w:right="214" w:firstLine="422"/>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5" w:lineRule="auto"/>
        <w:ind w:left="101"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spacing w:after="0" w:line="235" w:lineRule="auto"/>
        <w:sectPr>
          <w:pgSz w:w="11910" w:h="16840"/>
          <w:pgMar w:header="0" w:footer="998" w:top="1360" w:bottom="1180" w:left="1540" w:right="1420"/>
        </w:sectPr>
      </w:pPr>
    </w:p>
    <w:p>
      <w:pPr>
        <w:pStyle w:val="Heading1"/>
        <w:spacing w:line="264" w:lineRule="auto"/>
        <w:ind w:left="3130" w:right="2845" w:hanging="409"/>
        <w:jc w:val="left"/>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left="101"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left="101"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pPr>
      <w:r>
        <w:rPr/>
        <w:t>以下任何一种情况发生时，本合同终止：</w:t>
      </w:r>
    </w:p>
    <w:p>
      <w:pPr>
        <w:pStyle w:val="BodyText"/>
        <w:spacing w:line="269" w:lineRule="exact"/>
      </w:pPr>
      <w:r>
        <w:rPr/>
        <w:t>1.在本合同有效期内解除本合同的；</w:t>
      </w:r>
    </w:p>
    <w:p>
      <w:pPr>
        <w:pStyle w:val="BodyText"/>
        <w:spacing w:line="266" w:lineRule="exact"/>
      </w:pPr>
      <w:r>
        <w:rPr/>
        <w:t>2.本公司已经履行完毕保险责任的；</w:t>
      </w:r>
    </w:p>
    <w:p>
      <w:pPr>
        <w:pStyle w:val="BodyText"/>
        <w:spacing w:line="266" w:lineRule="exact"/>
      </w:pPr>
      <w:r>
        <w:rPr/>
        <w:t>3.被保险人身故的；</w:t>
      </w:r>
    </w:p>
    <w:p>
      <w:pPr>
        <w:pStyle w:val="BodyText"/>
        <w:spacing w:line="272" w:lineRule="exact"/>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left="101"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left="101" w:right="224" w:firstLine="422"/>
      </w:pPr>
      <w:r>
        <w:rPr>
          <w:spacing w:val="-5"/>
        </w:rPr>
        <w:t>投保人或被保险人可以变更身故保险金受益人，但须书面通知本公司，由本公司在保险单上批注或附贴批单。</w:t>
      </w:r>
    </w:p>
    <w:p>
      <w:pPr>
        <w:pStyle w:val="BodyText"/>
        <w:spacing w:line="235" w:lineRule="auto"/>
        <w:ind w:left="101" w:right="224" w:firstLine="422"/>
      </w:pPr>
      <w:r>
        <w:rPr>
          <w:spacing w:val="-5"/>
        </w:rPr>
        <w:t>被保险人为无民事行为能力人或限制民事行为能力人的，可以由其监护人指定或变更受益人。</w:t>
      </w:r>
    </w:p>
    <w:p>
      <w:pPr>
        <w:pStyle w:val="BodyText"/>
        <w:spacing w:line="230" w:lineRule="auto" w:before="5"/>
        <w:ind w:left="101"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1"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pPr>
      <w:r>
        <w:rPr/>
        <w:t>1.没有指定受益人或受益人指定不明无法确定的；</w:t>
      </w:r>
    </w:p>
    <w:p>
      <w:pPr>
        <w:pStyle w:val="BodyText"/>
        <w:spacing w:line="269" w:lineRule="exact"/>
      </w:pPr>
      <w:r>
        <w:rPr/>
        <w:t>2.受益人先于被保险人身故，没有其他受益人的；</w:t>
      </w:r>
    </w:p>
    <w:p>
      <w:pPr>
        <w:pStyle w:val="BodyText"/>
        <w:spacing w:line="266" w:lineRule="exact"/>
      </w:pPr>
      <w:r>
        <w:rPr/>
        <w:t>3.受益人依法丧失受益权或放弃受益权，没有其他受益人的。</w:t>
      </w:r>
    </w:p>
    <w:p>
      <w:pPr>
        <w:pStyle w:val="BodyText"/>
        <w:spacing w:line="235" w:lineRule="auto"/>
        <w:ind w:left="101"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left="101"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ind w:left="101"/>
      </w:pPr>
      <w:r>
        <w:rPr/>
        <w:t>险人或受益人达成有关给付保险金数额的协议后 10 日内，履行给付保险金义务。</w:t>
      </w:r>
    </w:p>
    <w:p>
      <w:pPr>
        <w:pStyle w:val="BodyText"/>
        <w:spacing w:line="269" w:lineRule="exact"/>
      </w:pPr>
      <w:r>
        <w:rPr/>
        <w:t>本公司未及时履行前款规定义务的，将赔偿被保险人或受益人因此受到的损失。</w:t>
      </w:r>
    </w:p>
    <w:p>
      <w:pPr>
        <w:pStyle w:val="BodyText"/>
        <w:spacing w:line="235" w:lineRule="auto" w:before="3"/>
        <w:ind w:left="101"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left="101"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left="101"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pPr>
      <w:r>
        <w:rPr/>
        <w:t>前款规定的合同解除权，自本公司知道有解除事由之日起，超过 30 日不行使而消灭。自本</w:t>
      </w:r>
    </w:p>
    <w:p>
      <w:pPr>
        <w:pStyle w:val="BodyText"/>
        <w:spacing w:line="230" w:lineRule="auto" w:before="8"/>
        <w:ind w:left="101"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left="101"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left="101"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pPr>
      <w:r>
        <w:rPr/>
        <w:t>1.投保人和被保险人的年龄以周岁计算。</w:t>
      </w:r>
    </w:p>
    <w:p>
      <w:pPr>
        <w:pStyle w:val="BodyText"/>
        <w:spacing w:line="235" w:lineRule="auto" w:before="3"/>
        <w:ind w:left="101"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pPr>
      <w:r>
        <w:rPr/>
        <w:t>（3）投保人申报的被保险人年龄不真实，致使投保人实付保险费多于应付保险费的，本公</w:t>
      </w:r>
    </w:p>
    <w:p>
      <w:pPr>
        <w:pStyle w:val="BodyText"/>
        <w:spacing w:line="235" w:lineRule="exact"/>
        <w:ind w:left="101"/>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left="101"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ind w:left="101"/>
      </w:pPr>
      <w:r>
        <w:rPr/>
        <w:t>死亡判决及宣告死亡日，按本合同规定给付保险金。</w:t>
      </w:r>
    </w:p>
    <w:p>
      <w:pPr>
        <w:pStyle w:val="BodyText"/>
        <w:spacing w:line="235" w:lineRule="auto" w:before="2"/>
        <w:ind w:left="101"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pPr>
      <w:r>
        <w:rPr/>
        <w:t>本合同争议解决方式由当事人约定从下列二种方式中选择一种：</w:t>
      </w:r>
    </w:p>
    <w:p>
      <w:pPr>
        <w:pStyle w:val="BodyText"/>
        <w:spacing w:line="235" w:lineRule="auto" w:before="2"/>
        <w:ind w:left="101" w:right="104" w:firstLine="422"/>
        <w:jc w:val="both"/>
      </w:pPr>
      <w:r>
        <w:rPr/>
        <w:t>1.因履行本合同发生的争议，由当事人协商解决，协商不成的，提交双方共同选择的仲裁委员会仲裁；</w:t>
      </w:r>
    </w:p>
    <w:p>
      <w:pPr>
        <w:pStyle w:val="BodyText"/>
        <w:spacing w:line="269" w:lineRule="exact"/>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1488" type="#_x0000_t202" filled="false" stroked="false">
          <v:textbox inset="0,0,0,0">
            <w:txbxContent>
              <w:p>
                <w:pPr>
                  <w:spacing w:line="202" w:lineRule="exact" w:before="0"/>
                  <w:ind w:left="20" w:right="0" w:firstLine="0"/>
                  <w:jc w:val="left"/>
                  <w:rPr>
                    <w:sz w:val="18"/>
                  </w:rPr>
                </w:pPr>
                <w:r>
                  <w:rPr>
                    <w:sz w:val="18"/>
                  </w:rPr>
                  <w:t>56720171</w:t>
                </w:r>
              </w:p>
            </w:txbxContent>
          </v:textbox>
          <w10:wrap type="none"/>
        </v:shape>
      </w:pict>
    </w:r>
    <w:r>
      <w:rPr/>
      <w:pict>
        <v:shape style="position:absolute;margin-left:468.199982pt;margin-top:780.758179pt;width:28.9pt;height:11.15pt;mso-position-horizontal-relative:page;mso-position-vertical-relative:page;z-index:-11464" type="#_x0000_t202" filled="false" stroked="false">
          <v:textbox inset="0,0,0,0">
            <w:txbxContent>
              <w:p>
                <w:pPr>
                  <w:spacing w:line="202" w:lineRule="exact" w:before="0"/>
                  <w:ind w:left="20" w:right="0" w:firstLine="0"/>
                  <w:jc w:val="left"/>
                  <w:rPr>
                    <w:sz w:val="18"/>
                  </w:rPr>
                </w:pPr>
                <w:r>
                  <w:rPr>
                    <w:spacing w:val="-22"/>
                    <w:sz w:val="18"/>
                  </w:rPr>
                  <w:t>第 </w:t>
                </w:r>
                <w:r>
                  <w:rPr/>
                  <w:fldChar w:fldCharType="begin"/>
                </w:r>
                <w:r>
                  <w:rPr>
                    <w:sz w:val="18"/>
                  </w:rPr>
                  <w:instrText> PAGE </w:instrText>
                </w:r>
                <w:r>
                  <w:rPr/>
                  <w:fldChar w:fldCharType="separate"/>
                </w:r>
                <w:r>
                  <w:rPr/>
                  <w:t>1</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1440"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1416"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4"/>
    </w:pPr>
    <w:rPr>
      <w:rFonts w:ascii="宋体" w:hAnsi="宋体" w:eastAsia="宋体" w:cs="宋体"/>
      <w:sz w:val="21"/>
      <w:szCs w:val="21"/>
    </w:rPr>
  </w:style>
  <w:style w:styleId="Heading1" w:type="paragraph">
    <w:name w:val="Heading 1"/>
    <w:basedOn w:val="Normal"/>
    <w:uiPriority w:val="1"/>
    <w:qFormat/>
    <w:pPr>
      <w:ind w:left="118" w:right="17"/>
      <w:jc w:val="center"/>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2018-10-19T23:21:56Z</dcterms:created>
  <dcterms:modified xsi:type="dcterms:W3CDTF">2018-10-19T23:21:56Z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LastSaved">
    <vt:filetime>2017-01-20T00:00:00Z</vt:filetime>
  </property>
</Properties>
</file>