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038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951" w:right="0" w:firstLine="0"/>
        <w:jc w:val="center"/>
        <w:rPr>
          <w:b/>
          <w:sz w:val="24"/>
        </w:rPr>
      </w:pPr>
      <w:r>
        <w:rPr/>
        <w:pict>
          <v:group style="position:absolute;margin-left:83.633759pt;margin-top:-49.679134pt;width:428.4pt;height:57pt;mso-position-horizontal-relative:page;mso-position-vertical-relative:paragraph;z-index:-15592"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w w:val="95"/>
          <w:sz w:val="24"/>
        </w:rPr>
        <w:t>北大方正人寿保险有限公司附加母婴重大疾病保险条款</w:t>
      </w:r>
    </w:p>
    <w:p>
      <w:pPr>
        <w:spacing w:line="330" w:lineRule="exact" w:before="0"/>
        <w:ind w:left="2949"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1"/>
      </w:pPr>
      <w:r>
        <w:rPr/>
        <w:t>请扫描以查询验证条款</w:t>
      </w:r>
    </w:p>
    <w:p>
      <w:pPr>
        <w:spacing w:after="0"/>
        <w:sectPr>
          <w:type w:val="continuous"/>
          <w:pgSz w:w="11960" w:h="16850"/>
          <w:pgMar w:top="280" w:bottom="1200" w:left="1560" w:right="760"/>
          <w:cols w:num="2" w:equalWidth="0">
            <w:col w:w="5834" w:space="40"/>
            <w:col w:w="376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2"/>
            <w:tabs>
              <w:tab w:pos="1401" w:val="left" w:leader="none"/>
              <w:tab w:pos="8634" w:val="right" w:leader="dot"/>
            </w:tabs>
            <w:spacing w:before="192"/>
            <w:rPr>
              <w:rFonts w:ascii="Times New Roman" w:eastAsia="Times New Roman"/>
              <w:sz w:val="21"/>
            </w:rPr>
          </w:pPr>
          <w:r>
            <w:rPr/>
            <w:t>第一条</w:t>
            <w:tab/>
            <w:t>合同的构成</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hyperlink w:history="true" w:anchor="_TOC_250020">
            <w:r>
              <w:rPr/>
              <w:t>第三条</w:t>
              <w:tab/>
              <w:t>保险期间</w:t>
              <w:tab/>
            </w:r>
            <w:r>
              <w:rPr>
                <w:rFonts w:ascii="Times New Roman" w:eastAsia="Times New Roman"/>
                <w:sz w:val="21"/>
              </w:rPr>
              <w:t>2</w:t>
            </w:r>
          </w:hyperlink>
        </w:p>
        <w:p>
          <w:pPr>
            <w:pStyle w:val="TOC2"/>
            <w:tabs>
              <w:tab w:pos="1401" w:val="left" w:leader="none"/>
              <w:tab w:pos="8634" w:val="right" w:leader="dot"/>
            </w:tabs>
            <w:rPr>
              <w:rFonts w:ascii="Times New Roman" w:eastAsia="Times New Roman"/>
              <w:sz w:val="21"/>
            </w:rPr>
          </w:pPr>
          <w:r>
            <w:rPr/>
            <w:t>第四条</w:t>
            <w:tab/>
            <w:t>保险责任的开始</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hyperlink w:history="true" w:anchor="_TOC_250019">
            <w:r>
              <w:rPr/>
              <w:t>第五条</w:t>
              <w:tab/>
              <w:t>犹豫期</w:t>
              <w:tab/>
            </w:r>
            <w:r>
              <w:rPr>
                <w:rFonts w:ascii="Times New Roman" w:eastAsia="Times New Roman"/>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2"/>
            <w:tabs>
              <w:tab w:pos="1401" w:val="left" w:leader="none"/>
              <w:tab w:pos="8634" w:val="right" w:leader="dot"/>
            </w:tabs>
            <w:spacing w:before="191"/>
            <w:rPr>
              <w:rFonts w:ascii="Times New Roman" w:eastAsia="Times New Roman"/>
              <w:sz w:val="21"/>
            </w:rPr>
          </w:pPr>
          <w:hyperlink w:history="true" w:anchor="_TOC_250017">
            <w:r>
              <w:rPr/>
              <w:t>第六条</w:t>
              <w:tab/>
              <w:t>基本保险金额</w:t>
              <w:tab/>
            </w:r>
            <w:r>
              <w:rPr>
                <w:rFonts w:ascii="Times New Roman" w:eastAsia="Times New Roman"/>
                <w:sz w:val="21"/>
              </w:rPr>
              <w:t>2</w:t>
            </w:r>
          </w:hyperlink>
        </w:p>
        <w:p>
          <w:pPr>
            <w:pStyle w:val="TOC2"/>
            <w:tabs>
              <w:tab w:pos="1401" w:val="left" w:leader="none"/>
              <w:tab w:pos="8634" w:val="right" w:leader="dot"/>
            </w:tabs>
            <w:spacing w:before="55"/>
            <w:rPr>
              <w:rFonts w:ascii="Times New Roman" w:eastAsia="Times New Roman"/>
              <w:sz w:val="21"/>
            </w:rPr>
          </w:pPr>
          <w:r>
            <w:rPr/>
            <w:t>第七条</w:t>
            <w:tab/>
            <w:t>保险责任</w:t>
            <w:tab/>
          </w:r>
          <w:r>
            <w:rPr>
              <w:rFonts w:ascii="Times New Roman" w:eastAsia="Times New Roman"/>
              <w:sz w:val="21"/>
            </w:rPr>
            <w:t>2</w:t>
          </w:r>
        </w:p>
        <w:p>
          <w:pPr>
            <w:pStyle w:val="TOC2"/>
            <w:tabs>
              <w:tab w:pos="1401" w:val="left" w:leader="none"/>
              <w:tab w:pos="8634" w:val="right" w:leader="dot"/>
            </w:tabs>
            <w:spacing w:before="55"/>
            <w:rPr>
              <w:rFonts w:ascii="Times New Roman" w:eastAsia="Times New Roman"/>
              <w:sz w:val="21"/>
            </w:rPr>
          </w:pPr>
          <w:hyperlink w:history="true" w:anchor="_TOC_250016">
            <w:r>
              <w:rPr/>
              <w:t>第八条</w:t>
              <w:tab/>
              <w:t>责任免除</w:t>
              <w:tab/>
            </w:r>
            <w:r>
              <w:rPr>
                <w:rFonts w:ascii="Times New Roman" w:eastAsia="Times New Roman"/>
                <w:sz w:val="21"/>
              </w:rPr>
              <w:t>3</w:t>
            </w:r>
          </w:hyperlink>
        </w:p>
        <w:p>
          <w:pPr>
            <w:pStyle w:val="TOC1"/>
            <w:tabs>
              <w:tab w:pos="8947" w:val="right" w:leader="middleDot"/>
            </w:tabs>
            <w:rPr>
              <w:rFonts w:ascii="Times New Roman" w:hAnsi="Times New Roman" w:eastAsia="Times New Roman"/>
            </w:rPr>
          </w:pPr>
          <w:hyperlink w:history="true" w:anchor="_TOC_250015">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2"/>
            <w:tabs>
              <w:tab w:pos="1401" w:val="left" w:leader="none"/>
              <w:tab w:pos="8634" w:val="right" w:leader="dot"/>
            </w:tabs>
            <w:spacing w:before="192"/>
            <w:rPr>
              <w:rFonts w:ascii="Times New Roman" w:eastAsia="Times New Roman"/>
              <w:sz w:val="21"/>
            </w:rPr>
          </w:pPr>
          <w:hyperlink w:history="true" w:anchor="_TOC_250014">
            <w:r>
              <w:rPr/>
              <w:t>第九条</w:t>
              <w:tab/>
              <w:t>受益人的指定和变更</w:t>
              <w:tab/>
            </w:r>
            <w:r>
              <w:rPr>
                <w:rFonts w:ascii="Times New Roman" w:eastAsia="Times New Roman"/>
                <w:sz w:val="21"/>
              </w:rPr>
              <w:t>4</w:t>
            </w:r>
          </w:hyperlink>
        </w:p>
        <w:p>
          <w:pPr>
            <w:pStyle w:val="TOC2"/>
            <w:tabs>
              <w:tab w:pos="1401" w:val="left" w:leader="none"/>
              <w:tab w:pos="8634" w:val="right" w:leader="dot"/>
            </w:tabs>
            <w:rPr>
              <w:rFonts w:ascii="Times New Roman" w:eastAsia="Times New Roman"/>
              <w:sz w:val="21"/>
            </w:rPr>
          </w:pPr>
          <w:hyperlink w:history="true" w:anchor="_TOC_250013">
            <w:r>
              <w:rPr/>
              <w:t>第十条</w:t>
              <w:tab/>
              <w:t>申请资料</w:t>
              <w:tab/>
            </w:r>
            <w:r>
              <w:rPr>
                <w:rFonts w:ascii="Times New Roman" w:eastAsia="Times New Roman"/>
                <w:sz w:val="21"/>
              </w:rPr>
              <w:t>5</w:t>
            </w:r>
          </w:hyperlink>
        </w:p>
        <w:p>
          <w:pPr>
            <w:pStyle w:val="TOC2"/>
            <w:tabs>
              <w:tab w:pos="1401" w:val="left" w:leader="none"/>
              <w:tab w:pos="8634" w:val="right" w:leader="dot"/>
            </w:tabs>
            <w:rPr>
              <w:rFonts w:ascii="Times New Roman" w:eastAsia="Times New Roman"/>
              <w:sz w:val="21"/>
            </w:rPr>
          </w:pPr>
          <w:r>
            <w:rPr/>
            <w:t>第十一条</w:t>
            <w:tab/>
            <w:t>诉讼时效</w:t>
            <w:tab/>
          </w:r>
          <w:r>
            <w:rPr>
              <w:rFonts w:ascii="Times New Roman" w:eastAsia="Times New Roman"/>
              <w:sz w:val="21"/>
            </w:rPr>
            <w:t>5</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5···</w:t>
            </w:r>
          </w:hyperlink>
        </w:p>
        <w:p>
          <w:pPr>
            <w:pStyle w:val="TOC2"/>
            <w:tabs>
              <w:tab w:pos="1401" w:val="left" w:leader="none"/>
              <w:tab w:pos="8634" w:val="right" w:leader="dot"/>
            </w:tabs>
            <w:spacing w:before="192"/>
            <w:rPr>
              <w:rFonts w:ascii="Times New Roman" w:eastAsia="Times New Roman"/>
              <w:sz w:val="21"/>
            </w:rPr>
          </w:pPr>
          <w:hyperlink w:history="true" w:anchor="_TOC_250011">
            <w:r>
              <w:rPr/>
              <w:t>第十二条</w:t>
              <w:tab/>
              <w:t>保险费的交纳</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10">
            <w:r>
              <w:rPr/>
              <w:t>第十三条</w:t>
              <w:tab/>
              <w:t>保险费率的调整</w:t>
              <w:tab/>
            </w:r>
            <w:r>
              <w:rPr>
                <w:rFonts w:ascii="Times New Roman" w:eastAsia="Times New Roman"/>
                <w:sz w:val="21"/>
              </w:rPr>
              <w:t>6</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6</w:t>
            </w:r>
            <w:r>
              <w:rPr>
                <w:rFonts w:ascii="Times New Roman" w:hAnsi="Times New Roman" w:eastAsia="Times New Roman"/>
                <w:b/>
                <w:spacing w:val="-29"/>
              </w:rPr>
              <w:t>·</w:t>
            </w:r>
          </w:hyperlink>
        </w:p>
        <w:p>
          <w:pPr>
            <w:pStyle w:val="TOC2"/>
            <w:tabs>
              <w:tab w:pos="1401" w:val="left" w:leader="none"/>
              <w:tab w:pos="8634" w:val="right" w:leader="dot"/>
            </w:tabs>
            <w:spacing w:before="192"/>
            <w:rPr>
              <w:rFonts w:ascii="Times New Roman" w:eastAsia="Times New Roman"/>
              <w:sz w:val="21"/>
            </w:rPr>
          </w:pPr>
          <w:hyperlink w:history="true" w:anchor="_TOC_250008">
            <w:r>
              <w:rPr/>
              <w:t>第十四条</w:t>
              <w:tab/>
              <w:t>现金价值</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07">
            <w:r>
              <w:rPr/>
              <w:t>第十五条</w:t>
              <w:tab/>
              <w:t>减额交清</w:t>
              <w:tab/>
            </w:r>
            <w:r>
              <w:rPr>
                <w:rFonts w:ascii="Times New Roman" w:eastAsia="Times New Roman"/>
                <w:sz w:val="21"/>
              </w:rPr>
              <w:t>6</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6···</w:t>
            </w:r>
          </w:hyperlink>
        </w:p>
        <w:p>
          <w:pPr>
            <w:pStyle w:val="TOC2"/>
            <w:tabs>
              <w:tab w:pos="1401" w:val="left" w:leader="none"/>
              <w:tab w:pos="8634" w:val="right" w:leader="dot"/>
            </w:tabs>
            <w:spacing w:before="192"/>
            <w:rPr>
              <w:rFonts w:ascii="Times New Roman" w:eastAsia="Times New Roman"/>
              <w:sz w:val="21"/>
            </w:rPr>
          </w:pPr>
          <w:hyperlink w:history="true" w:anchor="_TOC_250005">
            <w:r>
              <w:rPr/>
              <w:t>第十六条</w:t>
              <w:tab/>
              <w:t>您主动解除合同的权利</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r>
            <w:rPr/>
            <w:t>第十七条</w:t>
            <w:tab/>
            <w:t>合同效力的终止</w:t>
            <w:tab/>
          </w:r>
          <w:r>
            <w:rPr>
              <w:rFonts w:ascii="Times New Roman" w:eastAsia="Times New Roman"/>
              <w:sz w:val="21"/>
            </w:rPr>
            <w:t>6</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6·····</w:t>
            </w:r>
          </w:hyperlink>
        </w:p>
        <w:p>
          <w:pPr>
            <w:pStyle w:val="TOC2"/>
            <w:tabs>
              <w:tab w:pos="1401" w:val="left" w:leader="none"/>
              <w:tab w:pos="8634" w:val="right" w:leader="dot"/>
            </w:tabs>
            <w:spacing w:before="192"/>
            <w:rPr>
              <w:rFonts w:ascii="Times New Roman" w:eastAsia="Times New Roman"/>
              <w:sz w:val="21"/>
            </w:rPr>
          </w:pPr>
          <w:hyperlink w:history="true" w:anchor="_TOC_250003">
            <w:r>
              <w:rPr/>
              <w:t>第十八条</w:t>
              <w:tab/>
              <w:t>明确说明与如实告知</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02">
            <w:r>
              <w:rPr/>
              <w:t>第十九条</w:t>
              <w:tab/>
              <w:t>本公司合同解除权的限制</w:t>
              <w:tab/>
            </w:r>
            <w:r>
              <w:rPr>
                <w:rFonts w:ascii="Times New Roman" w:eastAsia="Times New Roman"/>
                <w:sz w:val="21"/>
              </w:rPr>
              <w:t>7</w:t>
            </w:r>
          </w:hyperlink>
        </w:p>
        <w:p>
          <w:pPr>
            <w:pStyle w:val="TOC2"/>
            <w:tabs>
              <w:tab w:pos="1401" w:val="left" w:leader="none"/>
              <w:tab w:pos="8634" w:val="right" w:leader="dot"/>
            </w:tabs>
            <w:rPr>
              <w:rFonts w:ascii="Times New Roman" w:eastAsia="Times New Roman"/>
              <w:sz w:val="21"/>
            </w:rPr>
          </w:pPr>
          <w:hyperlink w:history="true" w:anchor="_TOC_250001">
            <w:r>
              <w:rPr/>
              <w:t>第二十条</w:t>
              <w:tab/>
              <w:t>未还款项</w:t>
              <w:tab/>
            </w:r>
            <w:r>
              <w:rPr>
                <w:rFonts w:ascii="Times New Roman" w:eastAsia="Times New Roman"/>
                <w:sz w:val="21"/>
              </w:rPr>
              <w:t>7</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7·····</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spacing w:before="4"/>
        <w:ind w:left="0"/>
        <w:rPr>
          <w:rFonts w:ascii="Times New Roman"/>
          <w:sz w:val="16"/>
        </w:rPr>
      </w:pPr>
    </w:p>
    <w:p>
      <w:pPr>
        <w:pStyle w:val="Heading1"/>
        <w:tabs>
          <w:tab w:pos="1401" w:val="left" w:leader="none"/>
          <w:tab w:pos="2949" w:val="left" w:leader="none"/>
        </w:tabs>
        <w:spacing w:line="670" w:lineRule="atLeast"/>
        <w:ind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ind w:left="0"/>
        <w:rPr>
          <w:b/>
          <w:sz w:val="15"/>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102" w:firstLine="0"/>
        <w:jc w:val="left"/>
        <w:rPr>
          <w:b/>
          <w:sz w:val="18"/>
        </w:rPr>
      </w:pPr>
      <w:r>
        <w:rPr>
          <w:sz w:val="18"/>
        </w:rPr>
        <w:t>本附加合同的英文简称为</w:t>
      </w:r>
      <w:r>
        <w:rPr>
          <w:spacing w:val="-46"/>
          <w:sz w:val="18"/>
        </w:rPr>
        <w:t> </w:t>
      </w:r>
      <w:r>
        <w:rPr>
          <w:rFonts w:ascii="Times New Roman" w:eastAsia="Times New Roman"/>
          <w:sz w:val="18"/>
        </w:rPr>
        <w:t>MBR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本附加合同接受的被保险人的投保年龄为二十</w:t>
      </w:r>
      <w:r>
        <w:rPr>
          <w:b/>
        </w:rPr>
        <w:t>周岁</w:t>
        <w:tab/>
      </w:r>
      <w:r>
        <w:rPr>
          <w:spacing w:val="-1"/>
        </w:rPr>
        <w:t>至</w:t>
      </w:r>
      <w:r>
        <w:rPr>
          <w:spacing w:val="-3"/>
        </w:rPr>
        <w:t>四</w:t>
      </w:r>
      <w:r>
        <w:rPr/>
        <w:t>十周岁。</w:t>
      </w:r>
    </w:p>
    <w:p>
      <w:pPr>
        <w:pStyle w:val="BodyText"/>
        <w:spacing w:before="4"/>
        <w:ind w:left="0"/>
        <w:rPr>
          <w:sz w:val="13"/>
        </w:rPr>
      </w:pPr>
    </w:p>
    <w:p>
      <w:pPr>
        <w:pStyle w:val="Heading1"/>
        <w:tabs>
          <w:tab w:pos="1401" w:val="left" w:leader="none"/>
        </w:tabs>
        <w:spacing w:before="1"/>
      </w:pPr>
      <w:bookmarkStart w:name="_TOC_250020" w:id="1"/>
      <w:r>
        <w:rPr/>
        <w:t>第三条</w:t>
        <w:tab/>
      </w:r>
      <w:bookmarkEnd w:id="1"/>
      <w:r>
        <w:rPr>
          <w:w w:val="95"/>
        </w:rPr>
        <w:t>保险期间</w:t>
      </w:r>
    </w:p>
    <w:p>
      <w:pPr>
        <w:pStyle w:val="BodyText"/>
        <w:ind w:left="0"/>
        <w:rPr>
          <w:b/>
          <w:sz w:val="15"/>
        </w:rPr>
      </w:pPr>
    </w:p>
    <w:p>
      <w:pPr>
        <w:tabs>
          <w:tab w:pos="1401"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5"/>
        <w:ind w:left="14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spacing w:before="12"/>
        <w:ind w:left="0"/>
        <w:rPr>
          <w:b/>
          <w:sz w:val="14"/>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10"/>
        <w:ind w:left="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401" w:val="left" w:leader="none"/>
        </w:tabs>
      </w:pPr>
      <w:bookmarkStart w:name="_TOC_250017" w:id="4"/>
      <w:r>
        <w:rPr/>
        <w:t>第六条</w:t>
        <w:tab/>
      </w:r>
      <w:bookmarkEnd w:id="4"/>
      <w:r>
        <w:rPr>
          <w:w w:val="95"/>
        </w:rPr>
        <w:t>基本保险金额</w:t>
      </w:r>
    </w:p>
    <w:p>
      <w:pPr>
        <w:pStyle w:val="BodyText"/>
        <w:spacing w:before="12"/>
        <w:ind w:left="0"/>
        <w:rPr>
          <w:b/>
          <w:sz w:val="14"/>
        </w:rPr>
      </w:pPr>
    </w:p>
    <w:p>
      <w:pPr>
        <w:pStyle w:val="BodyText"/>
        <w:spacing w:before="1"/>
        <w:ind w:left="141"/>
      </w:pPr>
      <w:r>
        <w:rPr/>
        <w:t>本附加合同的基本保险金额由您在投保时与我们约定并在保险单或批注上载明。如果该金额因本附加合同其</w:t>
      </w:r>
    </w:p>
    <w:p>
      <w:pPr>
        <w:spacing w:line="103" w:lineRule="exact" w:before="48"/>
        <w:ind w:left="0" w:right="616" w:firstLine="0"/>
        <w:jc w:val="right"/>
        <w:rPr>
          <w:b/>
          <w:sz w:val="12"/>
        </w:rPr>
      </w:pPr>
      <w:r>
        <w:rPr>
          <w:b/>
          <w:sz w:val="12"/>
        </w:rPr>
        <w:t>释义 3</w:t>
      </w:r>
    </w:p>
    <w:p>
      <w:pPr>
        <w:pStyle w:val="BodyText"/>
        <w:tabs>
          <w:tab w:pos="8286" w:val="left" w:leader="none"/>
        </w:tabs>
        <w:spacing w:line="182" w:lineRule="exact"/>
        <w:ind w:left="141"/>
      </w:pPr>
      <w:r>
        <w:rPr/>
        <w:t>他条款的约定而发生变更，则以变更后的金额为基本保险金额。在发生本附加合同规定的</w:t>
      </w:r>
      <w:r>
        <w:rPr>
          <w:b/>
        </w:rPr>
        <w:t>保险事故</w:t>
        <w:tab/>
      </w:r>
      <w:r>
        <w:rPr>
          <w:spacing w:val="-1"/>
        </w:rPr>
        <w:t>后</w:t>
      </w:r>
      <w:r>
        <w:rPr/>
        <w:t>，</w:t>
      </w:r>
    </w:p>
    <w:p>
      <w:pPr>
        <w:tabs>
          <w:tab w:pos="1401" w:val="left" w:leader="none"/>
        </w:tabs>
        <w:spacing w:line="439" w:lineRule="auto" w:before="55"/>
        <w:ind w:left="141" w:right="3848"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pStyle w:val="BodyText"/>
        <w:spacing w:line="316" w:lineRule="auto" w:before="47"/>
        <w:ind w:left="141" w:right="3848"/>
      </w:pPr>
      <w:r>
        <w:rPr/>
        <w:t>在本附加合同的有效保险期间内，我们将承担下列保险责任： 一、女性原位癌保险金</w:t>
      </w:r>
    </w:p>
    <w:p>
      <w:pPr>
        <w:pStyle w:val="BodyText"/>
        <w:spacing w:line="288" w:lineRule="auto"/>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4 </w:t>
      </w:r>
      <w:r>
        <w:rPr>
          <w:spacing w:val="-2"/>
        </w:rPr>
        <w:t>并经</w:t>
      </w:r>
      <w:r>
        <w:rPr>
          <w:b/>
        </w:rPr>
        <w:t>医生</w:t>
      </w:r>
      <w:r>
        <w:rPr>
          <w:b/>
          <w:spacing w:val="-4"/>
          <w:position w:val="12"/>
          <w:sz w:val="12"/>
        </w:rPr>
        <w:t>释义 </w:t>
      </w:r>
      <w:r>
        <w:rPr>
          <w:b/>
          <w:position w:val="12"/>
          <w:sz w:val="12"/>
        </w:rPr>
        <w:t>5 </w:t>
      </w:r>
      <w:r>
        <w:rPr>
          <w:spacing w:val="-1"/>
        </w:rPr>
        <w:t>确诊初次患有本附加合同内所界定的女性原位癌，我们将按 </w:t>
      </w:r>
      <w:r>
        <w:rPr>
          <w:rFonts w:ascii="Times New Roman" w:eastAsia="Times New Roman"/>
        </w:rPr>
        <w:t>10%</w:t>
      </w:r>
      <w:r>
        <w:rPr/>
        <w:t>的基本保险金额给付女性原位癌保险金，但您通过在</w:t>
      </w:r>
      <w:r>
        <w:rPr>
          <w:b/>
        </w:rPr>
        <w:t>本公司</w:t>
      </w:r>
      <w:r>
        <w:rPr>
          <w:b/>
          <w:spacing w:val="-5"/>
          <w:position w:val="12"/>
          <w:sz w:val="12"/>
        </w:rPr>
        <w:t>释义 </w:t>
      </w:r>
      <w:r>
        <w:rPr>
          <w:b/>
          <w:position w:val="12"/>
          <w:sz w:val="12"/>
        </w:rPr>
        <w:t>6 </w:t>
      </w:r>
      <w:r>
        <w:rPr>
          <w:spacing w:val="-1"/>
        </w:rPr>
        <w:t>购买各类产品而获得的所有女性原位癌保险金以三万元人民币为限。在我们给付女性原位癌保险金后，本项保险责任立即终止。</w:t>
      </w:r>
    </w:p>
    <w:p>
      <w:pPr>
        <w:pStyle w:val="BodyText"/>
        <w:spacing w:before="50"/>
        <w:ind w:left="141"/>
      </w:pPr>
      <w:r>
        <w:rPr/>
        <w:t>二、妊娠期综合并发症保险金</w:t>
      </w:r>
    </w:p>
    <w:p>
      <w:pPr>
        <w:spacing w:after="0"/>
        <w:sectPr>
          <w:headerReference w:type="default" r:id="rId7"/>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2" w:lineRule="auto" w:before="44"/>
        <w:ind w:left="141" w:right="203"/>
        <w:jc w:val="both"/>
      </w:pPr>
      <w:r>
        <w:rPr/>
        <w:t>自本附加合同生效日或最后复效日（以较迟者为准）起四十五天后，如果被保险人在怀孕期间经医生确诊初</w:t>
      </w:r>
      <w:r>
        <w:rPr>
          <w:spacing w:val="-1"/>
        </w:rPr>
        <w:t>次患有本附加合同内所界定的妊娠期综合并发症中的任何一种疾病或多种疾病，我们将按 </w:t>
      </w:r>
      <w:r>
        <w:rPr>
          <w:rFonts w:ascii="Times New Roman" w:eastAsia="Times New Roman"/>
        </w:rPr>
        <w:t>20%</w:t>
      </w:r>
      <w:r>
        <w:rPr/>
        <w:t>的基本保险金额给付妊娠期综合并发症保险金。在我们给付妊娠期综合并发症保险金后，本项保险责任立即终止。妊娠期</w:t>
      </w:r>
      <w:r>
        <w:rPr>
          <w:spacing w:val="-1"/>
        </w:rPr>
        <w:t>综合并发症保险金的给付以一次为限。</w:t>
      </w:r>
    </w:p>
    <w:p>
      <w:pPr>
        <w:pStyle w:val="BodyText"/>
        <w:spacing w:before="21"/>
        <w:ind w:left="141"/>
      </w:pPr>
      <w:r>
        <w:rPr/>
        <w:t>三、新生儿先天性疾病保险金</w:t>
      </w:r>
    </w:p>
    <w:p>
      <w:pPr>
        <w:pStyle w:val="BodyText"/>
        <w:spacing w:line="312" w:lineRule="auto" w:before="75"/>
        <w:ind w:left="141" w:right="205"/>
        <w:jc w:val="both"/>
      </w:pPr>
      <w:r>
        <w:rPr/>
        <w:t>如果被保险人所生育的新生婴儿在被分娩二十八天后仍然生存，并且经医生确诊初次患有本附加合同内所界</w:t>
      </w:r>
      <w:r>
        <w:rPr>
          <w:spacing w:val="-1"/>
        </w:rPr>
        <w:t>定的新生儿先天性疾病中的任何一种疾病或多种疾病，我们将按 </w:t>
      </w:r>
      <w:r>
        <w:rPr>
          <w:rFonts w:ascii="Times New Roman" w:eastAsia="Times New Roman"/>
        </w:rPr>
        <w:t>20%</w:t>
      </w:r>
      <w:r>
        <w:rPr>
          <w:spacing w:val="-1"/>
        </w:rPr>
        <w:t>的基本保险金额给付新生儿先天性疾病保险金。在我们给付新生儿先天性疾病保险金后，本项保险责任立即终止。新生儿先天性疾病保险金的给付以一次为限。</w:t>
      </w:r>
    </w:p>
    <w:p>
      <w:pPr>
        <w:pStyle w:val="BodyText"/>
        <w:spacing w:before="21"/>
        <w:ind w:left="141"/>
      </w:pPr>
      <w:r>
        <w:rPr/>
        <w:t>四、女性重大疾病保险金</w:t>
      </w:r>
    </w:p>
    <w:p>
      <w:pPr>
        <w:pStyle w:val="BodyText"/>
        <w:spacing w:line="309" w:lineRule="auto" w:before="75"/>
        <w:ind w:left="141" w:right="205"/>
        <w:jc w:val="both"/>
      </w:pPr>
      <w:r>
        <w:rPr/>
        <w:t>如果被保险人在本附加合同生效日或最后复效日（以较迟者为准）起九十天后，首次发病并经医生确诊初次</w:t>
      </w:r>
      <w:r>
        <w:rPr>
          <w:spacing w:val="-4"/>
        </w:rPr>
        <w:t>患有本附加合同内所界定的女性重大疾病中的任何一种疾病或多种疾病，我们将按 </w:t>
      </w:r>
      <w:r>
        <w:rPr>
          <w:rFonts w:ascii="Times New Roman" w:eastAsia="Times New Roman"/>
        </w:rPr>
        <w:t>100%</w:t>
      </w:r>
      <w:r>
        <w:rPr>
          <w:spacing w:val="-2"/>
        </w:rPr>
        <w:t>的基本保险金额给付</w:t>
      </w:r>
      <w:r>
        <w:rPr>
          <w:spacing w:val="-1"/>
        </w:rPr>
        <w:t>女性重大疾病保险金。</w:t>
      </w:r>
    </w:p>
    <w:p>
      <w:pPr>
        <w:pStyle w:val="BodyText"/>
        <w:spacing w:line="316" w:lineRule="auto" w:before="23"/>
        <w:ind w:left="141" w:right="208"/>
      </w:pPr>
      <w:r>
        <w:rPr/>
        <w:t>我们将从女性重大疾病保险金中扣除已给付的女性原位癌保险金、妊娠期综合并发症保险金及新生儿先天性疾病保险金。</w:t>
      </w:r>
    </w:p>
    <w:p>
      <w:pPr>
        <w:pStyle w:val="BodyText"/>
        <w:spacing w:before="18"/>
        <w:ind w:left="141"/>
      </w:pPr>
      <w:r>
        <w:rPr/>
        <w:t>五、重大疾病保险金</w:t>
      </w:r>
    </w:p>
    <w:p>
      <w:pPr>
        <w:pStyle w:val="BodyText"/>
        <w:spacing w:line="316" w:lineRule="auto" w:before="76"/>
        <w:ind w:left="141" w:right="205"/>
      </w:pPr>
      <w:r>
        <w:rPr/>
        <w:t>如果被保险人在本附加合同生效日或最后复效日（以较迟者为准）起九十天后，首次发病并经医生确诊初次</w:t>
      </w:r>
      <w:r>
        <w:rPr>
          <w:spacing w:val="-5"/>
        </w:rPr>
        <w:t>患有本附加合同内所界定的重大疾病中的任何一种疾病或多种疾病，我们将按 </w:t>
      </w:r>
      <w:r>
        <w:rPr>
          <w:rFonts w:ascii="Times New Roman" w:eastAsia="Times New Roman"/>
        </w:rPr>
        <w:t>100%</w:t>
      </w:r>
      <w:r>
        <w:rPr>
          <w:spacing w:val="-1"/>
        </w:rPr>
        <w:t>的基本保险金额给付重大</w:t>
      </w:r>
    </w:p>
    <w:p>
      <w:pPr>
        <w:spacing w:line="74" w:lineRule="exact" w:before="0"/>
        <w:ind w:left="4823" w:right="0" w:firstLine="0"/>
        <w:jc w:val="left"/>
        <w:rPr>
          <w:b/>
          <w:sz w:val="12"/>
        </w:rPr>
      </w:pPr>
      <w:r>
        <w:rPr>
          <w:b/>
          <w:sz w:val="12"/>
        </w:rPr>
        <w:t>释义 7</w:t>
      </w:r>
    </w:p>
    <w:p>
      <w:pPr>
        <w:pStyle w:val="BodyText"/>
        <w:tabs>
          <w:tab w:pos="5185" w:val="left" w:leader="none"/>
        </w:tabs>
        <w:spacing w:line="182" w:lineRule="exact"/>
        <w:ind w:left="141"/>
      </w:pPr>
      <w:r>
        <w:rPr/>
        <w:t>疾病保险金。如果该重大疾病是由于客户遭受</w:t>
      </w:r>
      <w:r>
        <w:rPr>
          <w:b/>
        </w:rPr>
        <w:t>意外伤害事故</w:t>
        <w:tab/>
      </w:r>
      <w:r>
        <w:rPr>
          <w:spacing w:val="-1"/>
        </w:rPr>
        <w:t>引起的</w:t>
      </w:r>
      <w:r>
        <w:rPr/>
        <w:t>，则无须受上述</w:t>
      </w:r>
      <w:r>
        <w:rPr>
          <w:spacing w:val="-3"/>
        </w:rPr>
        <w:t>九</w:t>
      </w:r>
      <w:r>
        <w:rPr/>
        <w:t>十天的限制。</w:t>
      </w:r>
    </w:p>
    <w:p>
      <w:pPr>
        <w:pStyle w:val="BodyText"/>
        <w:spacing w:line="316" w:lineRule="auto" w:before="54"/>
        <w:ind w:left="141" w:right="208"/>
      </w:pPr>
      <w:r>
        <w:rPr/>
        <w:t>我们将从重大疾病保险金中扣除已给付的女性原位癌保险金、妊娠期综合并发症保险金及新生儿先天性疾病保险金。</w:t>
      </w:r>
    </w:p>
    <w:p>
      <w:pPr>
        <w:pStyle w:val="BodyText"/>
        <w:spacing w:before="18"/>
        <w:ind w:left="141"/>
      </w:pPr>
      <w:r>
        <w:rPr/>
        <w:t>六、身故保险金</w:t>
      </w:r>
    </w:p>
    <w:p>
      <w:pPr>
        <w:pStyle w:val="BodyText"/>
        <w:spacing w:line="316" w:lineRule="auto" w:before="76"/>
        <w:ind w:left="141" w:right="208"/>
      </w:pPr>
      <w:r>
        <w:rPr/>
        <w:t>如果被保险人于本附加合同生效日或最后复效日（以较迟者为准）起九十天内（含第九十天）因疾病身故， 我们将返还所有已交的保险费，同时本附加合同终止。</w:t>
      </w:r>
    </w:p>
    <w:p>
      <w:pPr>
        <w:pStyle w:val="BodyText"/>
        <w:spacing w:line="316" w:lineRule="auto" w:before="18"/>
        <w:ind w:left="141" w:right="208"/>
      </w:pPr>
      <w:r>
        <w:rPr/>
        <w:t>如果被保险人因意外伤害身故或于本附加合同生效日或最后复效日（以较迟者为准）起九十天后因疾病身故如果被保险人不幸身故，我们将按其身故时的基本保险金额给付身故保险金。</w:t>
      </w:r>
    </w:p>
    <w:p>
      <w:pPr>
        <w:pStyle w:val="BodyText"/>
        <w:spacing w:line="316" w:lineRule="auto" w:before="18"/>
        <w:ind w:left="141" w:right="210"/>
      </w:pPr>
      <w:r>
        <w:rPr/>
        <w:t>我们将从身故保险金中扣除已给付的女性原位癌保险金、妊娠期综合并发症保险金及新生儿先天性疾病保险金。</w:t>
      </w:r>
    </w:p>
    <w:p>
      <w:pPr>
        <w:pStyle w:val="BodyText"/>
        <w:spacing w:before="18"/>
        <w:ind w:left="141"/>
        <w:jc w:val="both"/>
      </w:pPr>
      <w:r>
        <w:rPr/>
        <w:t>七、全残保险金</w:t>
      </w:r>
    </w:p>
    <w:p>
      <w:pPr>
        <w:spacing w:line="103" w:lineRule="exact" w:before="47"/>
        <w:ind w:left="1941" w:right="0" w:firstLine="0"/>
        <w:jc w:val="left"/>
        <w:rPr>
          <w:b/>
          <w:sz w:val="12"/>
        </w:rPr>
      </w:pPr>
      <w:r>
        <w:rPr>
          <w:b/>
          <w:sz w:val="12"/>
        </w:rPr>
        <w:t>释义 8</w:t>
      </w:r>
    </w:p>
    <w:p>
      <w:pPr>
        <w:pStyle w:val="BodyText"/>
        <w:tabs>
          <w:tab w:pos="2274" w:val="left" w:leader="none"/>
        </w:tabs>
        <w:spacing w:line="196" w:lineRule="exact"/>
        <w:ind w:left="141"/>
      </w:pPr>
      <w:r>
        <w:rPr/>
        <w:t>如果被保险人不幸</w:t>
      </w:r>
      <w:r>
        <w:rPr>
          <w:b/>
        </w:rPr>
        <w:t>全残</w:t>
        <w:tab/>
      </w:r>
      <w:r>
        <w:rPr>
          <w:spacing w:val="-3"/>
        </w:rPr>
        <w:t>，</w:t>
      </w:r>
      <w:r>
        <w:rPr/>
        <w:t>我们将按</w:t>
      </w:r>
      <w:r>
        <w:rPr>
          <w:spacing w:val="-48"/>
        </w:rPr>
        <w:t> </w:t>
      </w:r>
      <w:r>
        <w:rPr>
          <w:rFonts w:ascii="Times New Roman" w:eastAsia="Times New Roman"/>
        </w:rPr>
        <w:t>100%</w:t>
      </w:r>
      <w:r>
        <w:rPr/>
        <w:t>的基本保险金额给付全残保险金。</w:t>
      </w:r>
    </w:p>
    <w:p>
      <w:pPr>
        <w:pStyle w:val="BodyText"/>
        <w:spacing w:line="316" w:lineRule="auto" w:before="42"/>
        <w:ind w:left="141" w:right="56"/>
      </w:pPr>
      <w:r>
        <w:rPr/>
        <w:t>我们将从全残保险金中扣除已给付女性原位癌保险金、妊娠期综合并发症保险金及新生儿先天性疾病保险金。在我们给付以上第四、五、六、七项保险金中的任何一项之后，本附加合同立即终止。</w:t>
      </w:r>
    </w:p>
    <w:p>
      <w:pPr>
        <w:pStyle w:val="Heading1"/>
        <w:tabs>
          <w:tab w:pos="1401" w:val="left" w:leader="none"/>
        </w:tabs>
        <w:spacing w:before="139"/>
      </w:pPr>
      <w:bookmarkStart w:name="_TOC_250016" w:id="5"/>
      <w:r>
        <w:rPr/>
        <w:t>第八条</w:t>
        <w:tab/>
      </w:r>
      <w:bookmarkEnd w:id="5"/>
      <w:r>
        <w:rPr>
          <w:w w:val="95"/>
        </w:rPr>
        <w:t>责任免除</w:t>
      </w:r>
    </w:p>
    <w:p>
      <w:pPr>
        <w:pStyle w:val="BodyText"/>
        <w:ind w:left="0"/>
        <w:rPr>
          <w:b/>
          <w:sz w:val="15"/>
        </w:rPr>
      </w:pPr>
    </w:p>
    <w:p>
      <w:pPr>
        <w:spacing w:line="316" w:lineRule="auto" w:before="0"/>
        <w:ind w:left="141" w:right="205" w:firstLine="0"/>
        <w:jc w:val="left"/>
        <w:rPr>
          <w:b/>
          <w:sz w:val="18"/>
        </w:rPr>
      </w:pPr>
      <w:r>
        <w:rPr>
          <w:b/>
          <w:sz w:val="18"/>
        </w:rPr>
        <w:t>一、请您注意，下列情形的发生将导致我们女性原位癌、妊娠期综合并发症、新生儿先天性疾病、女性重大</w:t>
      </w:r>
      <w:r>
        <w:rPr>
          <w:b/>
          <w:w w:val="95"/>
          <w:sz w:val="18"/>
        </w:rPr>
        <w:t>疾病、重大疾病保险金责任的免除：</w:t>
      </w:r>
    </w:p>
    <w:p>
      <w:pPr>
        <w:spacing w:before="18"/>
        <w:ind w:left="14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4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2"/>
        <w:ind w:left="14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2"/>
        <w:ind w:left="14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4</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jc w:val="both"/>
      </w:pPr>
      <w:r>
        <w:rPr>
          <w:w w:val="95"/>
        </w:rPr>
        <w:t>（</w:t>
      </w:r>
      <w:r>
        <w:rPr>
          <w:rFonts w:ascii="Times New Roman" w:eastAsia="Times New Roman"/>
          <w:w w:val="95"/>
        </w:rPr>
        <w:t>6</w:t>
      </w:r>
      <w:r>
        <w:rPr>
          <w:w w:val="95"/>
        </w:rPr>
        <w:t>）战争、军事冲突、暴乱或武装叛乱；</w:t>
      </w:r>
    </w:p>
    <w:p>
      <w:pPr>
        <w:spacing w:after="0"/>
        <w:jc w:val="both"/>
        <w:sectPr>
          <w:pgSz w:w="11960" w:h="16850"/>
          <w:pgMar w:header="897" w:footer="1001" w:top="1080" w:bottom="1200" w:left="156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5488" w:val="left" w:leader="none"/>
        </w:tabs>
        <w:spacing w:line="103" w:lineRule="exact" w:before="34"/>
        <w:ind w:left="2394" w:right="0" w:firstLine="0"/>
        <w:jc w:val="left"/>
        <w:rPr>
          <w:b/>
          <w:sz w:val="12"/>
        </w:rPr>
      </w:pPr>
      <w:r>
        <w:rPr>
          <w:b/>
          <w:sz w:val="12"/>
        </w:rPr>
        <w:t>释义</w:t>
      </w:r>
      <w:r>
        <w:rPr>
          <w:b/>
          <w:spacing w:val="-31"/>
          <w:sz w:val="12"/>
        </w:rPr>
        <w:t> </w:t>
      </w:r>
      <w:r>
        <w:rPr>
          <w:b/>
          <w:sz w:val="12"/>
        </w:rPr>
        <w:t>15</w:t>
        <w:tab/>
        <w:t>释义</w:t>
      </w:r>
      <w:r>
        <w:rPr>
          <w:b/>
          <w:spacing w:val="-33"/>
          <w:sz w:val="12"/>
        </w:rPr>
        <w:t> </w:t>
      </w:r>
      <w:r>
        <w:rPr>
          <w:b/>
          <w:sz w:val="12"/>
        </w:rPr>
        <w:t>16</w:t>
      </w:r>
    </w:p>
    <w:p>
      <w:pPr>
        <w:pStyle w:val="Heading1"/>
        <w:tabs>
          <w:tab w:pos="2785" w:val="left" w:leader="none"/>
          <w:tab w:pos="5879" w:val="left" w:leader="none"/>
        </w:tabs>
        <w:spacing w:line="196" w:lineRule="exact"/>
      </w:pPr>
      <w:r>
        <w:rPr/>
        <w:t>（</w:t>
      </w:r>
      <w:r>
        <w:rPr>
          <w:rFonts w:ascii="Times New Roman" w:eastAsia="Times New Roman"/>
        </w:rPr>
        <w:t>8</w:t>
      </w:r>
      <w:r>
        <w:rPr/>
        <w:t>）被保险人患遗传性疾病</w:t>
        <w:tab/>
        <w:t>，先天性畸形、变形或染色体异常</w:t>
        <w:tab/>
        <w:t>。</w:t>
      </w:r>
    </w:p>
    <w:p>
      <w:pPr>
        <w:pStyle w:val="BodyText"/>
        <w:spacing w:line="309" w:lineRule="auto" w:before="42"/>
        <w:ind w:left="141" w:right="20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女性原位癌、妊娠期综合并发症、女性重大疾病、重大疾病中的任何一种疾病，或导致被保险人的新生婴儿患有本附加合同内所界定的新生儿先天性疾病中的任何一种疾病，我们不承担任何保险金给付责任。但符合本附加合同内重大疾病释义</w:t>
      </w:r>
      <w:r>
        <w:rPr>
          <w:spacing w:val="-4"/>
        </w:rPr>
        <w:t>中所界定的“经输血导致的艾滋病病毒感染”不受上述情形（</w:t>
      </w:r>
      <w:r>
        <w:rPr>
          <w:rFonts w:ascii="Times New Roman" w:hAnsi="Times New Roman" w:eastAsia="Times New Roman"/>
          <w:spacing w:val="-4"/>
        </w:rPr>
        <w:t>5</w:t>
      </w:r>
      <w:r>
        <w:rPr>
          <w:spacing w:val="-4"/>
        </w:rPr>
        <w:t>）</w:t>
      </w:r>
      <w:r>
        <w:rPr>
          <w:spacing w:val="-3"/>
        </w:rPr>
        <w:t>的限制；符合本附加合同内重大疾病释义中</w:t>
      </w:r>
      <w:r>
        <w:rPr>
          <w:spacing w:val="-1"/>
        </w:rPr>
        <w:t>所界定的“肌营养不良症”不受上述情形</w:t>
      </w:r>
      <w:r>
        <w:rPr/>
        <w:t>（</w:t>
      </w:r>
      <w:r>
        <w:rPr>
          <w:rFonts w:ascii="Times New Roman" w:hAnsi="Times New Roman" w:eastAsia="Times New Roman"/>
        </w:rPr>
        <w:t>8</w:t>
      </w:r>
      <w:r>
        <w:rPr/>
        <w:t>）的限制。</w:t>
      </w:r>
    </w:p>
    <w:p>
      <w:pPr>
        <w:pStyle w:val="Heading1"/>
        <w:spacing w:before="5"/>
      </w:pPr>
      <w:r>
        <w:rPr>
          <w:w w:val="95"/>
        </w:rPr>
        <w:t>二、请您注意，下列情形的发生将导致我们身故保险金或全残保险金责任的免除：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2"/>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w:t>
      </w:r>
    </w:p>
    <w:p>
      <w:pPr>
        <w:spacing w:line="103" w:lineRule="exact" w:before="34"/>
        <w:ind w:left="0" w:right="6011" w:firstLine="0"/>
        <w:jc w:val="center"/>
        <w:rPr>
          <w:b/>
          <w:sz w:val="12"/>
        </w:rPr>
      </w:pPr>
      <w:r>
        <w:rPr>
          <w:b/>
          <w:sz w:val="12"/>
        </w:rPr>
        <w:t>释义 17</w:t>
      </w:r>
    </w:p>
    <w:p>
      <w:pPr>
        <w:pStyle w:val="Heading1"/>
        <w:tabs>
          <w:tab w:pos="1646" w:val="left" w:leader="none"/>
        </w:tabs>
        <w:spacing w:line="182" w:lineRule="exact"/>
      </w:pPr>
      <w:r>
        <w:rPr/>
        <w:t>事行为能力人</w:t>
        <w:tab/>
      </w:r>
      <w:r>
        <w:rPr>
          <w:spacing w:val="-1"/>
          <w:w w:val="95"/>
        </w:rPr>
        <w:t>的</w:t>
      </w:r>
      <w:r>
        <w:rPr>
          <w:w w:val="95"/>
        </w:rPr>
        <w:t>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3"/>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18</w:t>
        <w:tab/>
        <w:t>释义</w:t>
      </w:r>
      <w:r>
        <w:rPr>
          <w:b/>
          <w:spacing w:val="-33"/>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3"/>
        <w:ind w:left="3462"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3"/>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3"/>
        <w:ind w:left="0" w:right="4542" w:firstLine="0"/>
        <w:jc w:val="center"/>
        <w:rPr>
          <w:b/>
          <w:sz w:val="12"/>
        </w:rPr>
      </w:pPr>
      <w:r>
        <w:rPr>
          <w:b/>
          <w:sz w:val="12"/>
        </w:rPr>
        <w:t>释义</w:t>
      </w:r>
      <w:r>
        <w:rPr>
          <w:b/>
          <w:spacing w:val="-31"/>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ind w:left="141"/>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56" w:firstLine="0"/>
        <w:jc w:val="center"/>
        <w:rPr>
          <w:b/>
          <w:sz w:val="12"/>
        </w:rPr>
      </w:pPr>
      <w:r>
        <w:rPr>
          <w:b/>
          <w:sz w:val="12"/>
        </w:rPr>
        <w:t>释义 25</w:t>
      </w:r>
    </w:p>
    <w:p>
      <w:pPr>
        <w:tabs>
          <w:tab w:pos="1794"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5"/>
        <w:ind w:left="141"/>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1"/>
        <w:ind w:left="0"/>
        <w:rPr>
          <w:sz w:val="23"/>
        </w:rPr>
      </w:pPr>
    </w:p>
    <w:p>
      <w:pPr>
        <w:pStyle w:val="Heading1"/>
        <w:tabs>
          <w:tab w:pos="1799" w:val="left" w:leader="none"/>
        </w:tabs>
        <w:spacing w:before="1"/>
        <w:ind w:left="0" w:right="66"/>
        <w:jc w:val="center"/>
      </w:pPr>
      <w:bookmarkStart w:name="_TOC_250015" w:id="6"/>
      <w:r>
        <w:rPr/>
        <w:t>第三部分</w:t>
        <w:tab/>
      </w:r>
      <w:bookmarkEnd w:id="6"/>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4" w:id="7"/>
      <w:r>
        <w:rPr/>
        <w:t>第九条</w:t>
        <w:tab/>
      </w:r>
      <w:bookmarkEnd w:id="7"/>
      <w:r>
        <w:rPr>
          <w:w w:val="95"/>
        </w:rPr>
        <w:t>受益人的指定和变更</w:t>
      </w:r>
    </w:p>
    <w:p>
      <w:pPr>
        <w:pStyle w:val="BodyText"/>
        <w:spacing w:before="12"/>
        <w:ind w:left="0"/>
        <w:rPr>
          <w:b/>
          <w:sz w:val="14"/>
        </w:rPr>
      </w:pPr>
    </w:p>
    <w:p>
      <w:pPr>
        <w:pStyle w:val="BodyText"/>
        <w:spacing w:line="316" w:lineRule="auto"/>
        <w:ind w:left="141"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ind w:left="141"/>
      </w:pPr>
      <w:r>
        <w:rPr/>
        <w:t>除身故保险金以外的其余各项保险金的受益人默认为被保险人本人。</w:t>
      </w:r>
    </w:p>
    <w:p>
      <w:pPr>
        <w:pStyle w:val="BodyText"/>
        <w:spacing w:before="76"/>
        <w:ind w:left="141"/>
      </w:pPr>
      <w:r>
        <w:rPr/>
        <w:t>被保险人为无民事行为能力人或限制民事行为能力人的，可以由其监护人指定受益人。</w:t>
      </w:r>
    </w:p>
    <w:p>
      <w:pPr>
        <w:pStyle w:val="BodyText"/>
        <w:spacing w:line="316" w:lineRule="auto" w:before="76"/>
        <w:ind w:left="141" w:right="208"/>
      </w:pPr>
      <w:r>
        <w:rPr/>
        <w:t>您或被保险人可以变更受益人，但需书面通知我们，由我们在保险单或其他保险凭证上批注或附贴批单。我们对因变更受益人所引起的纠纷不负任何责任。</w:t>
      </w:r>
    </w:p>
    <w:p>
      <w:pPr>
        <w:pStyle w:val="BodyText"/>
        <w:spacing w:before="18"/>
        <w:ind w:left="141"/>
      </w:pPr>
      <w:r>
        <w:rPr/>
        <w:t>您在指定和变更受益人时，须经被保险人同意。</w:t>
      </w:r>
    </w:p>
    <w:p>
      <w:pPr>
        <w:pStyle w:val="BodyText"/>
        <w:spacing w:line="316" w:lineRule="auto" w:before="76"/>
        <w:ind w:left="141" w:right="208"/>
      </w:pPr>
      <w:r>
        <w:rPr/>
        <w:t>除本附加合同另有约定外，若遇有下列情况之一，身故保险金将作为被保险人的遗产，由我们依照《中华人民共和国继承法》的规定履行给付保险金的义务：</w:t>
      </w:r>
    </w:p>
    <w:p>
      <w:pPr>
        <w:pStyle w:val="BodyText"/>
        <w:spacing w:line="316" w:lineRule="auto" w:before="19"/>
        <w:ind w:left="141" w:right="4117"/>
      </w:pPr>
      <w:r>
        <w:rPr/>
        <w:t>一、 没有指定受益人，或者受益人指定不明无法确定的； 二、 受益人先于被保险人死亡，没有其他受益人；</w:t>
      </w:r>
    </w:p>
    <w:p>
      <w:pPr>
        <w:pStyle w:val="BodyText"/>
        <w:spacing w:before="19"/>
        <w:ind w:left="141"/>
      </w:pPr>
      <w:r>
        <w:rPr/>
        <w:t>三、 受益人依法丧失受益权或放弃受益权，没有其他受益人。</w:t>
      </w:r>
    </w:p>
    <w:p>
      <w:pPr>
        <w:pStyle w:val="BodyText"/>
        <w:spacing w:before="76"/>
        <w:ind w:left="141"/>
      </w:pPr>
      <w:r>
        <w:rPr/>
        <w:t>受益人与被保险人在同一事件中身故，且不能确定身故顺序的，推定受益人身故在先。</w:t>
      </w:r>
    </w:p>
    <w:p>
      <w:pPr>
        <w:pStyle w:val="BodyText"/>
        <w:spacing w:before="76"/>
        <w:ind w:left="141"/>
      </w:pPr>
      <w:r>
        <w:rPr/>
        <w:t>受益人故意造成被保险人身故、伤残、疾病，或者故意杀害被保险人未遂的，该受益人丧失受益权。</w:t>
      </w:r>
    </w:p>
    <w:p>
      <w:pPr>
        <w:spacing w:after="0"/>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401" w:val="left" w:leader="none"/>
        </w:tabs>
        <w:spacing w:before="44"/>
      </w:pPr>
      <w:bookmarkStart w:name="_TOC_250013" w:id="8"/>
      <w:r>
        <w:rPr/>
        <w:t>第十条</w:t>
        <w:tab/>
      </w:r>
      <w:bookmarkEnd w:id="8"/>
      <w:r>
        <w:rPr>
          <w:w w:val="95"/>
        </w:rPr>
        <w:t>申请资料</w:t>
      </w:r>
    </w:p>
    <w:p>
      <w:pPr>
        <w:pStyle w:val="BodyText"/>
        <w:spacing w:before="12"/>
        <w:ind w:left="0"/>
        <w:rPr>
          <w:b/>
          <w:sz w:val="14"/>
        </w:rPr>
      </w:pPr>
    </w:p>
    <w:p>
      <w:pPr>
        <w:pStyle w:val="BodyText"/>
        <w:spacing w:line="316" w:lineRule="auto"/>
        <w:ind w:left="141" w:right="148"/>
      </w:pPr>
      <w:r>
        <w:rPr/>
        <w:t>一、女性原位癌保险金、妊娠期综合并发症保险金、新生儿先天性疾病保险金、女性重大疾病保险金及重大疾病保险金的申请</w:t>
      </w:r>
    </w:p>
    <w:p>
      <w:pPr>
        <w:pStyle w:val="BodyText"/>
        <w:spacing w:line="316" w:lineRule="auto" w:before="18"/>
        <w:ind w:left="141" w:right="148"/>
        <w:jc w:val="both"/>
      </w:pPr>
      <w:r>
        <w:rPr/>
        <w:t>在符合保险责任有关规定的条件下，由女性原位癌保险金、妊娠期综合并发症保险金、新生儿先天性疾病保险金、女性重大疾病保险金及重大疾病保险金的受益人作为申请人填写申请书，并凭下列证明、资料的原件向我们申请相应的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2397" w:right="0" w:firstLine="0"/>
        <w:jc w:val="left"/>
        <w:rPr>
          <w:b/>
          <w:sz w:val="12"/>
        </w:rPr>
      </w:pPr>
      <w:r>
        <w:rPr>
          <w:b/>
          <w:sz w:val="12"/>
        </w:rPr>
        <w:t>释义 26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pStyle w:val="BodyText"/>
        <w:spacing w:line="300" w:lineRule="auto" w:before="76"/>
        <w:ind w:left="141" w:right="99"/>
      </w:pPr>
      <w:r>
        <w:rPr/>
        <w:t>（</w:t>
      </w:r>
      <w:r>
        <w:rPr>
          <w:rFonts w:ascii="Times New Roman" w:eastAsia="Times New Roman"/>
        </w:rPr>
        <w:t>5</w:t>
      </w:r>
      <w:r>
        <w:rPr/>
        <w:t>）我们指定或认可的医院或医生出具的附有被保险人新生婴儿的完整病历、病理、血液及其它科学方法检</w:t>
      </w:r>
      <w:r>
        <w:rPr>
          <w:w w:val="100"/>
        </w:rPr>
        <w:t>验报告的诊断证明文件；（如适用者）</w:t>
      </w:r>
    </w:p>
    <w:p>
      <w:pPr>
        <w:pStyle w:val="BodyText"/>
        <w:spacing w:line="300" w:lineRule="auto" w:before="31"/>
        <w:ind w:left="141" w:right="2797"/>
      </w:pPr>
      <w:r>
        <w:rPr/>
        <w:t>（</w:t>
      </w:r>
      <w:r>
        <w:rPr>
          <w:rFonts w:ascii="Times New Roman" w:eastAsia="Times New Roman"/>
        </w:rPr>
        <w:t>6</w:t>
      </w:r>
      <w:r>
        <w:rPr/>
        <w:t>）所能提供的与确认保险事故的性质、原因等有关的其他证明和资料。二、身故保险金的申请</w:t>
      </w:r>
    </w:p>
    <w:p>
      <w:pPr>
        <w:pStyle w:val="BodyText"/>
        <w:spacing w:line="316" w:lineRule="auto" w:before="31"/>
        <w:ind w:left="141" w:right="148"/>
      </w:pPr>
      <w:r>
        <w:rPr/>
        <w:t>在符合保险责任有关规定的条件下，由身故保险金受益人作为申请人填写申请书，并凭下列证明、资料的原件向我们申请给付保险金：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pStyle w:val="BodyText"/>
        <w:spacing w:before="62"/>
        <w:ind w:left="141"/>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ind w:left="141"/>
      </w:pPr>
      <w:r>
        <w:rPr/>
        <w:t>（</w:t>
      </w:r>
      <w:r>
        <w:rPr>
          <w:rFonts w:ascii="Times New Roman" w:eastAsia="Times New Roman"/>
        </w:rPr>
        <w:t>5</w:t>
      </w:r>
      <w:r>
        <w:rPr/>
        <w:t>）被保险人户籍注销证明及遗体火化证明；</w:t>
      </w:r>
    </w:p>
    <w:p>
      <w:pPr>
        <w:pStyle w:val="BodyText"/>
        <w:spacing w:line="309" w:lineRule="auto" w:before="62"/>
        <w:ind w:left="141" w:right="270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）所能提供的与确认保险事故的性质、原因等有关的其他证明和资料。保险金作为被保险人遗产时，必须提供可证明合法继承权的相关权利文件。三、全残保险金的申请</w:t>
      </w:r>
    </w:p>
    <w:p>
      <w:pPr>
        <w:pStyle w:val="BodyText"/>
        <w:spacing w:line="316" w:lineRule="auto" w:before="24"/>
        <w:ind w:left="141" w:right="148"/>
      </w:pPr>
      <w:r>
        <w:rPr/>
        <w:t>在符合保险责任有关规定的条件下，由全残保险金受益人作为申请人填写申请书，并凭下列证明、资料的原件向我们申请给付保险金：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）申请人户籍证明及身份证明；</w:t>
      </w:r>
    </w:p>
    <w:p>
      <w:pPr>
        <w:pStyle w:val="BodyText"/>
        <w:spacing w:before="62"/>
        <w:ind w:left="141"/>
      </w:pPr>
      <w:r>
        <w:rPr/>
        <w:t>（</w:t>
      </w:r>
      <w:r>
        <w:rPr>
          <w:rFonts w:ascii="Times New Roman" w:eastAsia="Times New Roman"/>
        </w:rPr>
        <w:t>4</w:t>
      </w:r>
      <w:r>
        <w:rPr/>
        <w:t>）我们指定或认可的医院或鉴定机构出具的被保险人残疾程度鉴定书；</w:t>
      </w:r>
    </w:p>
    <w:p>
      <w:pPr>
        <w:pStyle w:val="BodyText"/>
        <w:spacing w:before="62"/>
        <w:ind w:left="141"/>
      </w:pPr>
      <w:r>
        <w:rPr/>
        <w:t>（</w:t>
      </w:r>
      <w:r>
        <w:rPr>
          <w:rFonts w:ascii="Times New Roman" w:eastAsia="Times New Roman"/>
        </w:rPr>
        <w:t>5</w:t>
      </w:r>
      <w:r>
        <w:rPr/>
        <w:t>）所能提供的与确认保险事故的性质、原因等有关的其他证明和资料。</w:t>
      </w:r>
    </w:p>
    <w:p>
      <w:pPr>
        <w:pStyle w:val="BodyText"/>
        <w:tabs>
          <w:tab w:pos="1401" w:val="left" w:leader="none"/>
        </w:tabs>
        <w:spacing w:line="439" w:lineRule="auto" w:before="62"/>
        <w:ind w:left="141" w:right="162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41" w:right="148"/>
      </w:pPr>
      <w:r>
        <w:rPr/>
        <w:t>被保险人或受益人向我们请求给付保险金的诉讼时效期间为五年，自其知道或者应当知道保险事故发生之日起计算。</w:t>
      </w:r>
    </w:p>
    <w:p>
      <w:pPr>
        <w:pStyle w:val="BodyText"/>
        <w:spacing w:before="10"/>
        <w:ind w:left="0"/>
        <w:rPr>
          <w:sz w:val="19"/>
        </w:rPr>
      </w:pPr>
    </w:p>
    <w:p>
      <w:pPr>
        <w:pStyle w:val="Heading1"/>
        <w:tabs>
          <w:tab w:pos="1799" w:val="left" w:leader="none"/>
        </w:tabs>
        <w:ind w:left="0" w:right="6"/>
        <w:jc w:val="center"/>
      </w:pPr>
      <w:bookmarkStart w:name="_TOC_250012" w:id="9"/>
      <w:r>
        <w:rPr/>
        <w:t>第四部分</w:t>
        <w:tab/>
      </w:r>
      <w:bookmarkEnd w:id="9"/>
      <w:r>
        <w:rPr>
          <w:w w:val="95"/>
        </w:rPr>
        <w:t>如何交纳保险费</w:t>
      </w:r>
    </w:p>
    <w:p>
      <w:pPr>
        <w:spacing w:after="0"/>
        <w:jc w:val="center"/>
        <w:sectPr>
          <w:pgSz w:w="11960" w:h="16850"/>
          <w:pgMar w:header="897" w:footer="1001" w:top="1080" w:bottom="1200" w:left="1560" w:right="1600"/>
        </w:sectPr>
      </w:pPr>
    </w:p>
    <w:p>
      <w:pPr>
        <w:pStyle w:val="BodyText"/>
        <w:ind w:left="0"/>
        <w:rPr>
          <w:b/>
          <w:sz w:val="20"/>
        </w:rPr>
      </w:pPr>
    </w:p>
    <w:p>
      <w:pPr>
        <w:pStyle w:val="BodyText"/>
        <w:spacing w:before="2"/>
        <w:ind w:left="0"/>
        <w:rPr>
          <w:b/>
          <w:sz w:val="24"/>
        </w:rPr>
      </w:pPr>
    </w:p>
    <w:p>
      <w:pPr>
        <w:pStyle w:val="Heading1"/>
        <w:tabs>
          <w:tab w:pos="1401" w:val="left" w:leader="none"/>
        </w:tabs>
        <w:spacing w:before="44"/>
      </w:pPr>
      <w:bookmarkStart w:name="_TOC_250011" w:id="10"/>
      <w:r>
        <w:rPr/>
        <w:t>第十二条</w:t>
        <w:tab/>
      </w:r>
      <w:bookmarkEnd w:id="10"/>
      <w:r>
        <w:rPr>
          <w:w w:val="95"/>
        </w:rPr>
        <w:t>保险费的交纳</w:t>
      </w:r>
    </w:p>
    <w:p>
      <w:pPr>
        <w:pStyle w:val="BodyText"/>
        <w:spacing w:before="12"/>
        <w:ind w:left="0"/>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before="1"/>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28</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5"/>
        <w:ind w:left="141"/>
      </w:pPr>
      <w:r>
        <w:rPr/>
        <w:t>加合同相应的保险费。</w:t>
      </w:r>
    </w:p>
    <w:p>
      <w:pPr>
        <w:pStyle w:val="BodyText"/>
        <w:spacing w:before="2"/>
        <w:ind w:left="0"/>
        <w:rPr>
          <w:sz w:val="24"/>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8" w:id="13"/>
      <w:r>
        <w:rPr/>
        <w:t>第十四条</w:t>
        <w:tab/>
      </w:r>
      <w:bookmarkEnd w:id="13"/>
      <w:r>
        <w:rPr>
          <w:w w:val="95"/>
        </w:rPr>
        <w:t>现金价值</w:t>
      </w:r>
    </w:p>
    <w:p>
      <w:pPr>
        <w:pStyle w:val="BodyText"/>
        <w:spacing w:before="13"/>
        <w:ind w:left="0"/>
        <w:rPr>
          <w:b/>
          <w:sz w:val="14"/>
        </w:rPr>
      </w:pPr>
    </w:p>
    <w:p>
      <w:pPr>
        <w:pStyle w:val="BodyText"/>
        <w:spacing w:line="316" w:lineRule="auto"/>
        <w:ind w:left="141"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4"/>
      <w:r>
        <w:rPr/>
        <w:t>第十五条</w:t>
        <w:tab/>
      </w:r>
      <w:bookmarkEnd w:id="14"/>
      <w:r>
        <w:rPr>
          <w:w w:val="95"/>
        </w:rPr>
        <w:t>减额交清</w:t>
      </w:r>
    </w:p>
    <w:p>
      <w:pPr>
        <w:pStyle w:val="BodyText"/>
        <w:spacing w:before="12"/>
        <w:ind w:left="0"/>
        <w:rPr>
          <w:b/>
          <w:sz w:val="14"/>
        </w:rPr>
      </w:pPr>
    </w:p>
    <w:p>
      <w:pPr>
        <w:pStyle w:val="BodyText"/>
        <w:ind w:left="141"/>
      </w:pPr>
      <w:r>
        <w:rPr/>
        <w:t>减额交清保险不适用于本附加合同。</w:t>
      </w:r>
    </w:p>
    <w:p>
      <w:pPr>
        <w:pStyle w:val="BodyText"/>
        <w:spacing w:before="1"/>
        <w:ind w:left="0"/>
        <w:rPr>
          <w:sz w:val="24"/>
        </w:rPr>
      </w:pPr>
    </w:p>
    <w:p>
      <w:pPr>
        <w:pStyle w:val="Heading1"/>
        <w:tabs>
          <w:tab w:pos="1799" w:val="left" w:leader="none"/>
        </w:tabs>
        <w:spacing w:before="1"/>
        <w:ind w:left="0" w:right="6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ind w:left="0"/>
        <w:rPr>
          <w:b/>
          <w:sz w:val="14"/>
        </w:rPr>
      </w:pPr>
    </w:p>
    <w:p>
      <w:pPr>
        <w:pStyle w:val="BodyText"/>
        <w:ind w:left="141"/>
      </w:pPr>
      <w:r>
        <w:rPr/>
        <w:t>本附加合同生效后，您可以书面通知我们要求解除本附加合同，并应提供下列证明和资料：</w:t>
      </w:r>
    </w:p>
    <w:p>
      <w:pPr>
        <w:pStyle w:val="BodyText"/>
        <w:spacing w:before="76"/>
        <w:ind w:left="141"/>
      </w:pPr>
      <w:r>
        <w:rPr/>
        <w:t>（</w:t>
      </w:r>
      <w:r>
        <w:rPr>
          <w:rFonts w:ascii="Times New Roman" w:eastAsia="Times New Roman"/>
        </w:rPr>
        <w:t>1</w:t>
      </w:r>
      <w:r>
        <w:rPr/>
        <w:t>）保险合同终止申请书；</w:t>
      </w:r>
    </w:p>
    <w:p>
      <w:pPr>
        <w:pStyle w:val="BodyText"/>
        <w:spacing w:before="63"/>
        <w:ind w:left="141"/>
      </w:pPr>
      <w:r>
        <w:rPr/>
        <w:t>（</w:t>
      </w:r>
      <w:r>
        <w:rPr>
          <w:rFonts w:ascii="Times New Roman" w:eastAsia="Times New Roman"/>
        </w:rPr>
        <w:t>2</w:t>
      </w:r>
      <w:r>
        <w:rPr/>
        <w:t>）保险合同原件；</w:t>
      </w:r>
    </w:p>
    <w:p>
      <w:pPr>
        <w:pStyle w:val="BodyText"/>
        <w:spacing w:before="63"/>
        <w:ind w:left="141"/>
      </w:pPr>
      <w:r>
        <w:rPr/>
        <w:t>（</w:t>
      </w:r>
      <w:r>
        <w:rPr>
          <w:rFonts w:ascii="Times New Roman" w:eastAsia="Times New Roman"/>
        </w:rPr>
        <w:t>3</w:t>
      </w:r>
      <w:r>
        <w:rPr/>
        <w:t>）您的身份证明复印件。</w:t>
      </w:r>
    </w:p>
    <w:p>
      <w:pPr>
        <w:pStyle w:val="BodyText"/>
        <w:spacing w:line="316" w:lineRule="auto" w:before="63"/>
        <w:ind w:left="14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pStyle w:val="BodyText"/>
        <w:spacing w:before="62"/>
        <w:ind w:left="141"/>
      </w:pPr>
      <w:r>
        <w:rPr/>
        <w:t>（</w:t>
      </w:r>
      <w:r>
        <w:rPr>
          <w:rFonts w:ascii="Times New Roman" w:eastAsia="Times New Roman"/>
        </w:rPr>
        <w:t>3</w:t>
      </w:r>
      <w:r>
        <w:rPr/>
        <w:t>）因出现本附加合同其他条款所列情况而终止。</w:t>
      </w:r>
    </w:p>
    <w:p>
      <w:pPr>
        <w:pStyle w:val="BodyText"/>
        <w:spacing w:before="1"/>
        <w:ind w:left="0"/>
        <w:rPr>
          <w:sz w:val="23"/>
        </w:rPr>
      </w:pPr>
    </w:p>
    <w:p>
      <w:pPr>
        <w:pStyle w:val="Heading1"/>
        <w:tabs>
          <w:tab w:pos="1799" w:val="left" w:leader="none"/>
        </w:tabs>
        <w:ind w:left="0" w:right="64"/>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pPr>
      <w:bookmarkStart w:name="_TOC_250003" w:id="18"/>
      <w:r>
        <w:rPr/>
        <w:t>第十八条</w:t>
        <w:tab/>
      </w:r>
      <w:bookmarkEnd w:id="18"/>
      <w:r>
        <w:rPr>
          <w:w w:val="95"/>
        </w:rPr>
        <w:t>明确说明与如实告知</w:t>
      </w:r>
    </w:p>
    <w:p>
      <w:pPr>
        <w:pStyle w:val="BodyText"/>
        <w:ind w:left="0"/>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left="141"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left="141"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9"/>
      <w:r>
        <w:rPr/>
        <w:t>第十九条</w:t>
        <w:tab/>
      </w:r>
      <w:bookmarkEnd w:id="19"/>
      <w:r>
        <w:rPr>
          <w:w w:val="95"/>
        </w:rPr>
        <w:t>本公司合同解除权的限制</w:t>
      </w:r>
    </w:p>
    <w:p>
      <w:pPr>
        <w:pStyle w:val="BodyText"/>
        <w:spacing w:before="12"/>
        <w:ind w:left="0"/>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0"/>
      <w:r>
        <w:rPr/>
        <w:t>第二十条</w:t>
        <w:tab/>
      </w:r>
      <w:bookmarkEnd w:id="20"/>
      <w:r>
        <w:rPr>
          <w:w w:val="95"/>
        </w:rPr>
        <w:t>未还款项</w:t>
      </w:r>
    </w:p>
    <w:p>
      <w:pPr>
        <w:pStyle w:val="BodyText"/>
        <w:ind w:left="0"/>
        <w:rPr>
          <w:b/>
          <w:sz w:val="15"/>
        </w:rPr>
      </w:pPr>
    </w:p>
    <w:p>
      <w:pPr>
        <w:pStyle w:val="BodyText"/>
        <w:spacing w:line="316" w:lineRule="auto"/>
        <w:ind w:left="141"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5111" w:val="left" w:leader="none"/>
        </w:tabs>
        <w:spacing w:before="1"/>
        <w:ind w:left="3311"/>
      </w:pPr>
      <w:bookmarkStart w:name="_TOC_250000" w:id="21"/>
      <w:r>
        <w:rPr/>
        <w:t>第八部分</w:t>
        <w:tab/>
      </w:r>
      <w:bookmarkEnd w:id="21"/>
      <w:r>
        <w:rPr>
          <w:w w:val="95"/>
        </w:rPr>
        <w:t>释义</w:t>
      </w:r>
    </w:p>
    <w:p>
      <w:pPr>
        <w:pStyle w:val="BodyText"/>
        <w:spacing w:before="3"/>
        <w:ind w:left="0"/>
        <w:rPr>
          <w:b/>
          <w:sz w:val="21"/>
        </w:rPr>
      </w:pPr>
    </w:p>
    <w:p>
      <w:pPr>
        <w:pStyle w:val="BodyText"/>
        <w:tabs>
          <w:tab w:pos="2380" w:val="left" w:leader="none"/>
        </w:tabs>
        <w:ind w:left="14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right="8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579" w:val="left" w:leader="none"/>
        </w:tabs>
        <w:spacing w:line="235" w:lineRule="exact"/>
        <w:ind w:left="141"/>
      </w:pPr>
      <w:r>
        <w:rPr/>
        <w:t>释义</w:t>
      </w:r>
      <w:r>
        <w:rPr>
          <w:spacing w:val="-45"/>
        </w:rPr>
        <w:t> </w:t>
      </w:r>
      <w:r>
        <w:rPr/>
        <w:t>3、保险事故</w:t>
        <w:tab/>
      </w:r>
      <w:r>
        <w:rPr>
          <w:spacing w:val="-1"/>
        </w:rPr>
        <w:t>是</w:t>
      </w:r>
      <w:r>
        <w:rPr/>
        <w:t>指本附加合同约定的保险责任范围内的事故。</w:t>
      </w:r>
    </w:p>
    <w:p>
      <w:pPr>
        <w:pStyle w:val="BodyText"/>
        <w:tabs>
          <w:tab w:pos="2380" w:val="left" w:leader="none"/>
        </w:tabs>
        <w:spacing w:line="237" w:lineRule="auto" w:before="7"/>
        <w:ind w:right="131" w:hanging="2439"/>
      </w:pPr>
      <w:r>
        <w:rPr/>
        <w:t>释义</w:t>
      </w:r>
      <w:r>
        <w:rPr>
          <w:spacing w:val="-45"/>
        </w:rPr>
        <w:t> </w:t>
      </w:r>
      <w:r>
        <w:rPr/>
        <w:t>4、发病</w:t>
        <w:tab/>
        <w:t>:</w:t>
      </w:r>
      <w:r>
        <w:rPr>
          <w:spacing w:val="15"/>
        </w:rPr>
        <w:t> </w:t>
      </w:r>
      <w:r>
        <w:rPr/>
        <w:t>指被保险人出现本附加合同所界定疾病的前兆或异常的身体状况</w:t>
      </w:r>
      <w:r>
        <w:rPr>
          <w:spacing w:val="-41"/>
        </w:rPr>
        <w:t>，</w:t>
      </w:r>
      <w:r>
        <w:rPr/>
        <w:t>或已经显现</w:t>
      </w:r>
      <w:r>
        <w:rPr>
          <w:spacing w:val="-1"/>
        </w:rPr>
        <w:t>足以使一</w:t>
      </w:r>
      <w:r>
        <w:rPr/>
        <w:t>般人士引起注意并寻求诊断、治疗或护理的病症。</w:t>
      </w:r>
    </w:p>
    <w:p>
      <w:pPr>
        <w:pStyle w:val="BodyText"/>
        <w:tabs>
          <w:tab w:pos="2380" w:val="left" w:leader="none"/>
        </w:tabs>
        <w:spacing w:line="237" w:lineRule="auto" w:before="1"/>
        <w:ind w:right="131" w:hanging="2439"/>
      </w:pPr>
      <w:r>
        <w:rPr/>
        <w:t>释义</w:t>
      </w:r>
      <w:r>
        <w:rPr>
          <w:spacing w:val="-45"/>
        </w:rPr>
        <w:t> </w:t>
      </w:r>
      <w:r>
        <w:rPr/>
        <w:t>5、医生</w:t>
        <w:tab/>
        <w:t>:</w:t>
      </w:r>
      <w:r>
        <w:rPr>
          <w:spacing w:val="15"/>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5" w:lineRule="exact"/>
        <w:ind w:left="141"/>
      </w:pPr>
      <w:r>
        <w:rPr/>
        <w:t>释义</w:t>
      </w:r>
      <w:r>
        <w:rPr>
          <w:spacing w:val="-45"/>
        </w:rPr>
        <w:t> </w:t>
      </w:r>
      <w:r>
        <w:rPr/>
        <w:t>6、本公司</w:t>
        <w:tab/>
        <w:t>:</w:t>
      </w:r>
      <w:r>
        <w:rPr>
          <w:spacing w:val="15"/>
        </w:rPr>
        <w:t> </w:t>
      </w:r>
      <w:r>
        <w:rPr/>
        <w:t>是指北大方正人寿保险有限公司。</w:t>
      </w:r>
    </w:p>
    <w:p>
      <w:pPr>
        <w:pStyle w:val="BodyText"/>
        <w:tabs>
          <w:tab w:pos="2380" w:val="left" w:leader="none"/>
        </w:tabs>
        <w:spacing w:line="237" w:lineRule="auto" w:before="7"/>
        <w:ind w:right="128" w:hanging="2439"/>
      </w:pPr>
      <w:r>
        <w:rPr/>
        <w:t>释义</w:t>
      </w:r>
      <w:r>
        <w:rPr>
          <w:spacing w:val="-45"/>
        </w:rPr>
        <w:t> </w:t>
      </w:r>
      <w:r>
        <w:rPr/>
        <w:t>7、意外伤害事故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spacing w:after="0" w:line="237" w:lineRule="auto"/>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tabs>
          <w:tab w:pos="2380" w:val="left" w:leader="none"/>
        </w:tabs>
        <w:spacing w:line="234" w:lineRule="exact" w:before="44"/>
        <w:ind w:left="141"/>
      </w:pPr>
      <w:r>
        <w:rPr/>
        <w:t>释义</w:t>
      </w:r>
      <w:r>
        <w:rPr>
          <w:spacing w:val="-45"/>
        </w:rPr>
        <w:t> </w:t>
      </w:r>
      <w:r>
        <w:rPr/>
        <w:t>8、全残</w:t>
        <w:tab/>
        <w:t>:</w:t>
      </w:r>
      <w:r>
        <w:rPr>
          <w:spacing w:val="17"/>
        </w:rPr>
        <w:t> </w:t>
      </w:r>
      <w:r>
        <w:rPr/>
        <w:t>是指被保险人造成下列残疾程度之一者：</w:t>
      </w:r>
    </w:p>
    <w:p>
      <w:pPr>
        <w:pStyle w:val="BodyText"/>
        <w:tabs>
          <w:tab w:pos="3316" w:val="left" w:leader="none"/>
        </w:tabs>
        <w:spacing w:line="234" w:lineRule="exact"/>
        <w:ind w:left="2800"/>
      </w:pPr>
      <w:r>
        <w:rPr/>
        <w:t>1、</w:t>
        <w:tab/>
        <w:t>双目永久完全失明的（注</w:t>
      </w:r>
      <w:r>
        <w:rPr>
          <w:spacing w:val="-46"/>
        </w:rPr>
        <w:t> </w:t>
      </w:r>
      <w:r>
        <w:rPr/>
        <w:t>1）</w:t>
      </w:r>
    </w:p>
    <w:p>
      <w:pPr>
        <w:pStyle w:val="BodyText"/>
        <w:tabs>
          <w:tab w:pos="3316" w:val="left" w:leader="none"/>
        </w:tabs>
        <w:spacing w:before="50"/>
        <w:ind w:left="2800"/>
      </w:pPr>
      <w:r>
        <w:rPr/>
        <w:t>2、</w:t>
        <w:tab/>
        <w:t>两上肢腕关节以上或两下肢踝关节以上缺失的</w:t>
      </w:r>
    </w:p>
    <w:p>
      <w:pPr>
        <w:pStyle w:val="BodyText"/>
        <w:tabs>
          <w:tab w:pos="3316" w:val="left" w:leader="none"/>
        </w:tabs>
        <w:spacing w:before="83"/>
        <w:ind w:left="2800"/>
      </w:pPr>
      <w:r>
        <w:rPr/>
        <w:t>3、</w:t>
        <w:tab/>
      </w:r>
      <w:r>
        <w:rPr>
          <w:spacing w:val="-1"/>
        </w:rPr>
        <w:t>一</w:t>
      </w:r>
      <w:r>
        <w:rPr/>
        <w:t>上肢腕关节以上及一下肢踝关节以上缺失的</w:t>
      </w:r>
    </w:p>
    <w:p>
      <w:pPr>
        <w:pStyle w:val="BodyText"/>
        <w:tabs>
          <w:tab w:pos="3316" w:val="left" w:leader="none"/>
        </w:tabs>
        <w:spacing w:before="124"/>
        <w:ind w:left="2800"/>
      </w:pPr>
      <w:r>
        <w:rPr/>
        <w:t>4、</w:t>
        <w:tab/>
        <w:t>一目永久完全失明及一上肢腕关节以上缺失的</w:t>
      </w:r>
    </w:p>
    <w:p>
      <w:pPr>
        <w:pStyle w:val="BodyText"/>
        <w:tabs>
          <w:tab w:pos="3316" w:val="left" w:leader="none"/>
        </w:tabs>
        <w:spacing w:before="71"/>
        <w:ind w:left="2800"/>
      </w:pPr>
      <w:r>
        <w:rPr/>
        <w:t>5、</w:t>
        <w:tab/>
        <w:t>一目永久完全失明及一下肢踝关节以上缺失的</w:t>
      </w:r>
    </w:p>
    <w:p>
      <w:pPr>
        <w:pStyle w:val="BodyText"/>
        <w:tabs>
          <w:tab w:pos="3316" w:val="left" w:leader="none"/>
        </w:tabs>
        <w:spacing w:before="81"/>
        <w:ind w:left="2800"/>
      </w:pPr>
      <w:r>
        <w:rPr/>
        <w:t>6、</w:t>
        <w:tab/>
        <w:t>四肢关节机能永久完全丧失的（注</w:t>
      </w:r>
      <w:r>
        <w:rPr>
          <w:spacing w:val="-46"/>
        </w:rPr>
        <w:t> </w:t>
      </w:r>
      <w:r>
        <w:rPr/>
        <w:t>2，5）</w:t>
      </w:r>
    </w:p>
    <w:p>
      <w:pPr>
        <w:pStyle w:val="BodyText"/>
        <w:tabs>
          <w:tab w:pos="3316" w:val="left" w:leader="none"/>
        </w:tabs>
        <w:spacing w:before="74"/>
        <w:ind w:left="2800"/>
      </w:pPr>
      <w:r>
        <w:rPr/>
        <w:t>7、</w:t>
        <w:tab/>
        <w:t>咀嚼、吞咽机能永久完全丧失的（注</w:t>
      </w:r>
      <w:r>
        <w:rPr>
          <w:spacing w:val="-48"/>
        </w:rPr>
        <w:t> </w:t>
      </w:r>
      <w:r>
        <w:rPr/>
        <w:t>3，5）</w:t>
      </w:r>
    </w:p>
    <w:p>
      <w:pPr>
        <w:pStyle w:val="BodyText"/>
        <w:tabs>
          <w:tab w:pos="3316" w:val="left" w:leader="none"/>
        </w:tabs>
        <w:spacing w:before="79"/>
        <w:ind w:left="3316" w:right="309"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3" w:lineRule="exact"/>
      </w:pPr>
      <w:r>
        <w:rPr/>
        <w:t>注：</w:t>
      </w:r>
    </w:p>
    <w:p>
      <w:pPr>
        <w:pStyle w:val="BodyText"/>
        <w:spacing w:line="237" w:lineRule="auto" w:before="2"/>
        <w:ind w:left="3371" w:right="191"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1" w:right="194" w:hanging="360"/>
      </w:pPr>
      <w:r>
        <w:rPr/>
        <w:t>2、 关节机能的丧失系指关节永久完全僵硬、或麻痹、或关节不能随意识活动。</w:t>
      </w:r>
    </w:p>
    <w:p>
      <w:pPr>
        <w:pStyle w:val="BodyText"/>
        <w:spacing w:line="237" w:lineRule="auto" w:before="2"/>
        <w:ind w:left="3371" w:right="195"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1" w:right="102"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38" w:right="189" w:hanging="360"/>
      </w:pPr>
      <w:r>
        <w:rPr/>
        <w:t>5</w:t>
      </w:r>
      <w:r>
        <w:rPr>
          <w:spacing w:val="-8"/>
        </w:rPr>
        <w:t>、 所谓永久完全系指自以上情况发生之日起经过一百八十天的治疗，机</w:t>
      </w:r>
      <w:r>
        <w:rPr>
          <w:spacing w:val="-1"/>
        </w:rPr>
        <w:t>能仍完全丧失，但眼球摘除等明显无法复原之情况不在此限。</w:t>
      </w:r>
    </w:p>
    <w:p>
      <w:pPr>
        <w:pStyle w:val="BodyText"/>
        <w:tabs>
          <w:tab w:pos="2380" w:val="left" w:leader="none"/>
        </w:tabs>
        <w:spacing w:before="39"/>
        <w:ind w:right="189" w:hanging="2439"/>
        <w:jc w:val="both"/>
      </w:pPr>
      <w:r>
        <w:rPr/>
        <w:t>释义</w:t>
      </w:r>
      <w:r>
        <w:rPr>
          <w:spacing w:val="-45"/>
        </w:rPr>
        <w:t> </w:t>
      </w:r>
      <w:r>
        <w:rPr/>
        <w:t>9、毒品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ind w:right="189" w:hanging="2439"/>
        <w:jc w:val="both"/>
      </w:pPr>
      <w:r>
        <w:rPr>
          <w:spacing w:val="-15"/>
        </w:rPr>
        <w:t>释义 </w:t>
      </w:r>
      <w:r>
        <w:rPr/>
        <w:t>10</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ind w:left="141"/>
      </w:pPr>
      <w:r>
        <w:rPr/>
        <w:t>释义 11、无合法有效驾驶证: 指下列情形之一：</w:t>
      </w:r>
    </w:p>
    <w:p>
      <w:pPr>
        <w:pStyle w:val="BodyText"/>
        <w:tabs>
          <w:tab w:pos="2579" w:val="left" w:leader="none"/>
        </w:tabs>
        <w:spacing w:line="232" w:lineRule="exact"/>
        <w:ind w:left="141"/>
      </w:pPr>
      <w:r>
        <w:rPr/>
        <w:t>驾驶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ind w:right="189"/>
      </w:pPr>
      <w:r>
        <w:rPr/>
        <w:t>5、持学习驾驶证学习驾车时，无教练员随车指导，或不按指定时间、路线学习驾车；</w:t>
      </w:r>
    </w:p>
    <w:p>
      <w:pPr>
        <w:pStyle w:val="BodyText"/>
        <w:spacing w:line="233" w:lineRule="exact" w:before="1"/>
      </w:pPr>
      <w:r>
        <w:rPr/>
        <w:t>6、公安交通管理部门规定的其他无有效驾驶证驾驶的情况。</w:t>
      </w:r>
    </w:p>
    <w:p>
      <w:pPr>
        <w:pStyle w:val="BodyText"/>
        <w:tabs>
          <w:tab w:pos="2380" w:val="left" w:leader="none"/>
        </w:tabs>
        <w:spacing w:line="233" w:lineRule="exact"/>
        <w:ind w:left="141"/>
      </w:pPr>
      <w:r>
        <w:rPr/>
        <w:t>释义</w:t>
      </w:r>
      <w:r>
        <w:rPr>
          <w:spacing w:val="-45"/>
        </w:rPr>
        <w:t> </w:t>
      </w:r>
      <w:r>
        <w:rPr/>
        <w:t>12、无有效行驶证</w:t>
        <w:tab/>
        <w:t>:</w:t>
      </w:r>
      <w:r>
        <w:rPr>
          <w:spacing w:val="17"/>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80" w:val="left" w:leader="none"/>
        </w:tabs>
        <w:spacing w:line="244" w:lineRule="auto"/>
        <w:ind w:left="141" w:right="282"/>
      </w:pPr>
      <w:r>
        <w:rPr/>
        <w:t>释义</w:t>
      </w:r>
      <w:r>
        <w:rPr>
          <w:spacing w:val="-45"/>
        </w:rPr>
        <w:t> </w:t>
      </w:r>
      <w:r>
        <w:rPr/>
        <w:t>13、艾滋病</w:t>
        <w:tab/>
        <w:t>:</w:t>
      </w:r>
      <w:r>
        <w:rPr>
          <w:spacing w:val="16"/>
        </w:rPr>
        <w:t> </w:t>
      </w:r>
      <w:r>
        <w:rPr/>
        <w:t>指人类免疫缺陷病毒引起的获得性免疫缺陷综合征简称，英文缩写为</w:t>
      </w:r>
      <w:r>
        <w:rPr>
          <w:spacing w:val="-46"/>
        </w:rPr>
        <w:t> </w:t>
      </w:r>
      <w:r>
        <w:rPr/>
        <w:t>AIDS。释义</w:t>
      </w:r>
      <w:r>
        <w:rPr>
          <w:spacing w:val="-45"/>
        </w:rPr>
        <w:t> </w:t>
      </w:r>
      <w:r>
        <w:rPr/>
        <w:t>14、艾滋病病毒</w:t>
        <w:tab/>
        <w:t>:</w:t>
      </w:r>
      <w:r>
        <w:rPr>
          <w:spacing w:val="18"/>
        </w:rPr>
        <w:t> </w:t>
      </w:r>
      <w:r>
        <w:rPr/>
        <w:t>指人类免疫缺陷病毒,英文缩写为</w:t>
      </w:r>
      <w:r>
        <w:rPr>
          <w:spacing w:val="-45"/>
        </w:rPr>
        <w:t> </w:t>
      </w:r>
      <w:r>
        <w:rPr/>
        <w:t>HIV。</w:t>
      </w:r>
    </w:p>
    <w:p>
      <w:pPr>
        <w:pStyle w:val="BodyText"/>
        <w:tabs>
          <w:tab w:pos="2380" w:val="left" w:leader="none"/>
        </w:tabs>
        <w:spacing w:before="2"/>
        <w:ind w:right="191" w:hanging="2439"/>
      </w:pPr>
      <w:r>
        <w:rPr/>
        <w:t>释义</w:t>
      </w:r>
      <w:r>
        <w:rPr>
          <w:spacing w:val="-45"/>
        </w:rPr>
        <w:t> </w:t>
      </w:r>
      <w:r>
        <w:rPr/>
        <w:t>15、遗传性疾病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3" w:lineRule="exact"/>
        <w:ind w:left="141"/>
      </w:pPr>
      <w:r>
        <w:rPr/>
        <w:t>释义 16、先天性畸形、变形: 指被保险人出生时就具有的畸形、变形或染色体异常。先天性畸形、变形和染</w:t>
      </w:r>
    </w:p>
    <w:p>
      <w:pPr>
        <w:spacing w:after="0" w:line="233" w:lineRule="exact"/>
        <w:sectPr>
          <w:pgSz w:w="11960" w:h="16850"/>
          <w:pgMar w:header="897" w:footer="1001" w:top="1080" w:bottom="1200" w:left="1560" w:right="1540"/>
        </w:sectPr>
      </w:pPr>
    </w:p>
    <w:p>
      <w:pPr>
        <w:pStyle w:val="BodyText"/>
        <w:ind w:left="141"/>
      </w:pPr>
      <w:r>
        <w:rPr/>
        <w:t>或染色体异常</w:t>
      </w:r>
    </w:p>
    <w:p>
      <w:pPr>
        <w:pStyle w:val="BodyText"/>
        <w:spacing w:line="237" w:lineRule="auto" w:before="2"/>
        <w:ind w:left="141" w:right="279"/>
      </w:pPr>
      <w:r>
        <w:rPr/>
        <w:br w:type="column"/>
      </w:r>
      <w:r>
        <w:rPr>
          <w:spacing w:val="-7"/>
        </w:rPr>
        <w:t>色体异常依照世界卫生组织《疾病和有关健康问题的国际统计分类》</w:t>
      </w:r>
      <w:r>
        <w:rPr/>
        <w:t>（ICD-10 </w:t>
      </w:r>
      <w:r>
        <w:rPr>
          <w:spacing w:val="-1"/>
        </w:rPr>
        <w:t>确定。</w:t>
      </w:r>
    </w:p>
    <w:p>
      <w:pPr>
        <w:spacing w:after="0" w:line="237" w:lineRule="auto"/>
        <w:sectPr>
          <w:type w:val="continuous"/>
          <w:pgSz w:w="11960" w:h="16850"/>
          <w:pgMar w:top="280" w:bottom="1200" w:left="1560" w:right="1540"/>
          <w:cols w:num="2" w:equalWidth="0">
            <w:col w:w="1222" w:space="1216"/>
            <w:col w:w="6422"/>
          </w:cols>
        </w:sectPr>
      </w:pPr>
    </w:p>
    <w:p>
      <w:pPr>
        <w:pStyle w:val="BodyText"/>
        <w:spacing w:line="237" w:lineRule="auto" w:before="1"/>
        <w:ind w:right="148" w:hanging="2439"/>
      </w:pPr>
      <w:r>
        <w:rPr/>
        <w:t>释义 17、无民事行为能力人: 是指不满十周岁的未成年人或者不能辨认自己行为的精神病人。如有异议，由人民法院依法认定。</w:t>
      </w:r>
    </w:p>
    <w:p>
      <w:pPr>
        <w:pStyle w:val="BodyText"/>
        <w:tabs>
          <w:tab w:pos="2380" w:val="left" w:leader="none"/>
        </w:tabs>
        <w:spacing w:line="237" w:lineRule="auto" w:before="1"/>
        <w:ind w:right="194" w:hanging="2439"/>
      </w:pPr>
      <w:r>
        <w:rPr/>
        <w:t>释义</w:t>
      </w:r>
      <w:r>
        <w:rPr>
          <w:spacing w:val="-45"/>
        </w:rPr>
        <w:t> </w:t>
      </w:r>
      <w:r>
        <w:rPr/>
        <w:t>18、斗殴</w:t>
        <w:tab/>
        <w:t>:</w:t>
      </w:r>
      <w:r>
        <w:rPr>
          <w:spacing w:val="50"/>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spacing w:after="0" w:line="237" w:lineRule="auto"/>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tabs>
          <w:tab w:pos="2380" w:val="left" w:leader="none"/>
        </w:tabs>
        <w:spacing w:line="237" w:lineRule="auto" w:before="47"/>
        <w:ind w:right="189" w:hanging="2439"/>
        <w:jc w:val="both"/>
      </w:pPr>
      <w:r>
        <w:rPr/>
        <w:t>释义</w:t>
      </w:r>
      <w:r>
        <w:rPr>
          <w:spacing w:val="-45"/>
        </w:rPr>
        <w:t> </w:t>
      </w:r>
      <w:r>
        <w:rPr/>
        <w:t>19、酗酒</w:t>
        <w:tab/>
        <w:t>:</w:t>
      </w:r>
      <w:r>
        <w:rPr>
          <w:spacing w:val="16"/>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44" w:lineRule="auto"/>
        <w:ind w:left="141" w:right="150"/>
      </w:pPr>
      <w:r>
        <w:rPr/>
        <w:t>释义</w:t>
      </w:r>
      <w:r>
        <w:rPr>
          <w:spacing w:val="-45"/>
        </w:rPr>
        <w:t> </w:t>
      </w:r>
      <w:r>
        <w:rPr/>
        <w:t>20、潜水</w:t>
        <w:tab/>
        <w:t>:</w:t>
      </w:r>
      <w:r>
        <w:rPr>
          <w:spacing w:val="7"/>
        </w:rPr>
        <w:t> </w:t>
      </w:r>
      <w:r>
        <w:rPr/>
        <w:t>是指以辅助呼吸器材在江、河、湖、海、水库、运河等水域进行的水下运动。释义</w:t>
      </w:r>
      <w:r>
        <w:rPr>
          <w:spacing w:val="-45"/>
        </w:rPr>
        <w:t> </w:t>
      </w:r>
      <w:r>
        <w:rPr/>
        <w:t>21、攀岩</w:t>
        <w:tab/>
        <w:t>:</w:t>
      </w:r>
      <w:r>
        <w:rPr>
          <w:spacing w:val="10"/>
        </w:rPr>
        <w:t> </w:t>
      </w:r>
      <w:r>
        <w:rPr/>
        <w:t>是指攀登悬崖、楼宇外墙、人造悬崖、冰崖、冰ft等的运动。</w:t>
      </w:r>
    </w:p>
    <w:p>
      <w:pPr>
        <w:pStyle w:val="BodyText"/>
        <w:tabs>
          <w:tab w:pos="2380" w:val="left" w:leader="none"/>
        </w:tabs>
        <w:spacing w:line="237" w:lineRule="auto" w:before="3"/>
        <w:ind w:right="188" w:hanging="2439"/>
        <w:jc w:val="both"/>
      </w:pPr>
      <w:r>
        <w:rPr/>
        <w:t>释义</w:t>
      </w:r>
      <w:r>
        <w:rPr>
          <w:spacing w:val="-45"/>
        </w:rPr>
        <w:t> </w:t>
      </w:r>
      <w:r>
        <w:rPr/>
        <w:t>22、探险</w:t>
        <w:tab/>
        <w:t>:</w:t>
      </w:r>
      <w:r>
        <w:rPr>
          <w:spacing w:val="16"/>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ind w:right="191" w:hanging="2439"/>
        <w:jc w:val="both"/>
      </w:pPr>
      <w:r>
        <w:rPr>
          <w:spacing w:val="-16"/>
        </w:rPr>
        <w:t>释义 </w:t>
      </w:r>
      <w:r>
        <w:rPr/>
        <w:t>23</w:t>
      </w:r>
      <w:r>
        <w:rPr>
          <w:spacing w:val="-4"/>
        </w:rPr>
        <w:t>、武术比赛       : 是指两人或两人以上对抗性柔道、空手道、跆拳道、散打、拳击等各种拳术及</w:t>
      </w:r>
      <w:r>
        <w:rPr>
          <w:spacing w:val="-1"/>
        </w:rPr>
        <w:t>各种使用器械的对抗性比赛。</w:t>
      </w:r>
    </w:p>
    <w:p>
      <w:pPr>
        <w:pStyle w:val="BodyText"/>
        <w:tabs>
          <w:tab w:pos="2380" w:val="left" w:leader="none"/>
        </w:tabs>
        <w:spacing w:line="233" w:lineRule="exact" w:before="3"/>
        <w:ind w:left="141"/>
      </w:pPr>
      <w:r>
        <w:rPr/>
        <w:t>释义</w:t>
      </w:r>
      <w:r>
        <w:rPr>
          <w:spacing w:val="-45"/>
        </w:rPr>
        <w:t> </w:t>
      </w:r>
      <w:r>
        <w:rPr/>
        <w:t>24、特技表演</w:t>
        <w:tab/>
        <w:t>:</w:t>
      </w:r>
      <w:r>
        <w:rPr>
          <w:spacing w:val="13"/>
        </w:rPr>
        <w:t> </w:t>
      </w:r>
      <w:r>
        <w:rPr/>
        <w:t>是指从事马术、杂技、驯兽等特殊技能的表演。</w:t>
      </w:r>
    </w:p>
    <w:p>
      <w:pPr>
        <w:pStyle w:val="BodyText"/>
        <w:tabs>
          <w:tab w:pos="2579" w:val="left" w:leader="none"/>
        </w:tabs>
        <w:spacing w:before="4"/>
        <w:ind w:right="189" w:hanging="2439"/>
        <w:jc w:val="both"/>
      </w:pPr>
      <w:r>
        <w:rPr/>
        <w:t>释义</w:t>
      </w:r>
      <w:r>
        <w:rPr>
          <w:spacing w:val="-45"/>
        </w:rPr>
        <w:t> </w:t>
      </w:r>
      <w:r>
        <w:rPr/>
        <w:t>25、现金价值</w:t>
        <w:tab/>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233" w:lineRule="exact"/>
        <w:ind w:left="141"/>
      </w:pPr>
      <w:r>
        <w:rPr/>
        <w:t>释义 26、我们指定或认可的: 1、我们将在批注中列明指定的医院名单，并保留对上述医院名单做出调整的</w:t>
      </w:r>
    </w:p>
    <w:p>
      <w:pPr>
        <w:pStyle w:val="BodyText"/>
        <w:tabs>
          <w:tab w:pos="2579" w:val="left" w:leader="none"/>
        </w:tabs>
        <w:spacing w:line="237" w:lineRule="auto" w:before="2"/>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2"/>
        <w:ind w:right="189"/>
      </w:pPr>
      <w:r>
        <w:rPr/>
        <w:t>2、我们指定的医院均指医院本院，不包括所属的指导或教学医院分院、社区医疗服务点、外设门诊部及合作医院。</w:t>
      </w:r>
    </w:p>
    <w:p>
      <w:pPr>
        <w:pStyle w:val="BodyText"/>
        <w:spacing w:line="237" w:lineRule="auto" w:before="2"/>
        <w:ind w:right="189"/>
      </w:pPr>
      <w:r>
        <w:rPr/>
        <w:t>3、如果被保险人因紧急情况需要就近抢救，可不受我们指定医院的限制，但病情稳定后应转入我们指定的医院。</w:t>
      </w:r>
    </w:p>
    <w:p>
      <w:pPr>
        <w:pStyle w:val="BodyText"/>
        <w:spacing w:line="237" w:lineRule="auto" w:before="2"/>
        <w:ind w:right="189"/>
      </w:pPr>
      <w:r>
        <w:rPr/>
        <w:t>4、如果被保险人在批注中列明医院所在地以外的地区就诊，须选择我们认可的医院。其标准须符合本附加合同中对“医院”的释义。</w:t>
      </w:r>
    </w:p>
    <w:p>
      <w:pPr>
        <w:pStyle w:val="BodyText"/>
        <w:spacing w:line="237" w:lineRule="auto" w:before="2"/>
        <w:ind w:right="189"/>
      </w:pPr>
      <w:r>
        <w:rPr/>
        <w:t>5、如果本保险合同中无指定医院名单批注，被保险人就诊须选择我们认可的医院。其标准须符合本附加合同中对“医院”的释义。</w:t>
      </w:r>
    </w:p>
    <w:p>
      <w:pPr>
        <w:pStyle w:val="BodyText"/>
        <w:tabs>
          <w:tab w:pos="2380" w:val="left" w:leader="none"/>
        </w:tabs>
        <w:spacing w:line="237" w:lineRule="auto" w:before="2"/>
        <w:ind w:right="191" w:hanging="2439"/>
      </w:pPr>
      <w:r>
        <w:rPr/>
        <w:t>释义</w:t>
      </w:r>
      <w:r>
        <w:rPr>
          <w:spacing w:val="-45"/>
        </w:rPr>
        <w:t> </w:t>
      </w:r>
      <w:r>
        <w:rPr/>
        <w:t>27、医院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35" w:lineRule="exact"/>
        <w:ind w:left="141"/>
      </w:pPr>
      <w:r>
        <w:rPr/>
        <w:t>释义</w:t>
      </w:r>
      <w:r>
        <w:rPr>
          <w:spacing w:val="-45"/>
        </w:rPr>
        <w:t> </w:t>
      </w:r>
      <w:r>
        <w:rPr/>
        <w:t>28、保险合同周年日</w:t>
        <w:tab/>
        <w:t>:</w:t>
      </w:r>
      <w:r>
        <w:rPr>
          <w:spacing w:val="15"/>
        </w:rPr>
        <w:t> </w:t>
      </w:r>
      <w:r>
        <w:rPr/>
        <w:t>是指主合同生效日起的周年日期。</w:t>
      </w:r>
    </w:p>
    <w:p>
      <w:pPr>
        <w:pStyle w:val="BodyText"/>
        <w:spacing w:before="42"/>
        <w:ind w:left="141"/>
      </w:pPr>
      <w:r>
        <w:rPr/>
        <w:t>被保险人发生符合以下疾病定义所述条件的疾病，应当由专科医生明确诊断。</w:t>
      </w:r>
    </w:p>
    <w:p>
      <w:pPr>
        <w:pStyle w:val="BodyText"/>
        <w:tabs>
          <w:tab w:pos="2380" w:val="left" w:leader="none"/>
        </w:tabs>
        <w:spacing w:line="237" w:lineRule="auto" w:before="39"/>
        <w:ind w:right="150" w:hanging="2439"/>
        <w:jc w:val="both"/>
      </w:pPr>
      <w:r>
        <w:rPr/>
        <w:t>女性原位癌</w:t>
        <w:tab/>
        <w:t>：</w:t>
      </w:r>
      <w:r>
        <w:rPr>
          <w:spacing w:val="-76"/>
        </w:rPr>
        <w:t> </w:t>
      </w:r>
      <w:r>
        <w:rPr/>
        <w:t>是指下述部位的癌细胞尚未穿透其基底膜或侵及基质。保障范围包括：乳房、子宫颈</w:t>
      </w:r>
      <w:r>
        <w:rPr>
          <w:spacing w:val="-8"/>
        </w:rPr>
        <w:t>、</w:t>
      </w:r>
      <w:r>
        <w:rPr/>
        <w:t>子宫</w:t>
      </w:r>
      <w:r>
        <w:rPr>
          <w:spacing w:val="-8"/>
        </w:rPr>
        <w:t>、</w:t>
      </w:r>
      <w:r>
        <w:rPr/>
        <w:t>卵巢</w:t>
      </w:r>
      <w:r>
        <w:rPr>
          <w:spacing w:val="-8"/>
        </w:rPr>
        <w:t>、</w:t>
      </w:r>
      <w:r>
        <w:rPr/>
        <w:t>输卵</w:t>
      </w:r>
      <w:r>
        <w:rPr>
          <w:spacing w:val="-3"/>
        </w:rPr>
        <w:t>管</w:t>
      </w:r>
      <w:r>
        <w:rPr>
          <w:spacing w:val="-8"/>
        </w:rPr>
        <w:t>、</w:t>
      </w:r>
      <w:r>
        <w:rPr/>
        <w:t>阴道</w:t>
      </w:r>
      <w:r>
        <w:rPr>
          <w:spacing w:val="-8"/>
        </w:rPr>
        <w:t>。</w:t>
      </w:r>
      <w:r>
        <w:rPr/>
        <w:t>原位癌的诊断必须</w:t>
      </w:r>
      <w:r>
        <w:rPr>
          <w:spacing w:val="-3"/>
        </w:rPr>
        <w:t>提</w:t>
      </w:r>
      <w:r>
        <w:rPr/>
        <w:t>供病理科医生的活检标本的检查证实为原位癌的病理报告</w:t>
      </w:r>
      <w:r>
        <w:rPr>
          <w:spacing w:val="-41"/>
        </w:rPr>
        <w:t>。</w:t>
      </w:r>
      <w:r>
        <w:rPr/>
        <w:t>缺乏活组织检查病理报告的临床诊断</w:t>
      </w:r>
      <w:r>
        <w:rPr>
          <w:spacing w:val="-1"/>
        </w:rPr>
        <w:t>将</w:t>
      </w:r>
      <w:r>
        <w:rPr/>
        <w:t>不在本保障范围内。</w:t>
      </w:r>
    </w:p>
    <w:p>
      <w:pPr>
        <w:pStyle w:val="BodyText"/>
        <w:ind w:left="0"/>
        <w:rPr>
          <w:sz w:val="23"/>
        </w:rPr>
      </w:pPr>
    </w:p>
    <w:p>
      <w:pPr>
        <w:pStyle w:val="BodyText"/>
        <w:ind w:left="141"/>
      </w:pPr>
      <w:r>
        <w:rPr/>
        <w:t>妊娠期综合并发症是指下列任何一种疾病：</w:t>
      </w:r>
    </w:p>
    <w:p>
      <w:pPr>
        <w:pStyle w:val="BodyText"/>
        <w:tabs>
          <w:tab w:pos="2380" w:val="left" w:leader="none"/>
        </w:tabs>
        <w:spacing w:line="232" w:lineRule="auto" w:before="45"/>
        <w:ind w:right="191" w:hanging="2439"/>
        <w:jc w:val="both"/>
      </w:pPr>
      <w:r>
        <w:rPr>
          <w:rFonts w:ascii="Times New Roman" w:eastAsia="Times New Roman"/>
        </w:rPr>
        <w:t>1</w:t>
      </w:r>
      <w:r>
        <w:rPr/>
        <w:t>、绒毛膜癌</w:t>
        <w:tab/>
        <w:t>：</w:t>
      </w:r>
      <w:r>
        <w:rPr>
          <w:spacing w:val="-57"/>
        </w:rPr>
        <w:t> </w:t>
      </w:r>
      <w:r>
        <w:rPr/>
        <w:t>指被保险人于怀孕期间患恶性</w:t>
      </w:r>
      <w:r>
        <w:rPr>
          <w:rFonts w:ascii="Times New Roman" w:eastAsia="Times New Roman"/>
        </w:rPr>
        <w:t>(</w:t>
      </w:r>
      <w:r>
        <w:rPr/>
        <w:t>通常是转移性的</w:t>
      </w:r>
      <w:r>
        <w:rPr>
          <w:rFonts w:ascii="Times New Roman" w:eastAsia="Times New Roman"/>
        </w:rPr>
        <w:t>)</w:t>
      </w:r>
      <w:r>
        <w:rPr/>
        <w:t>妊娠滋养细胞肿瘤。其诊断必须由具有执业医师资格的医院的产科医师确诊</w:t>
      </w:r>
      <w:r>
        <w:rPr>
          <w:spacing w:val="-41"/>
        </w:rPr>
        <w:t>。</w:t>
      </w:r>
      <w:r>
        <w:rPr/>
        <w:t>理赔时必须提供病理组织报告</w:t>
      </w:r>
      <w:r>
        <w:rPr>
          <w:spacing w:val="-1"/>
        </w:rPr>
        <w:t>以</w:t>
      </w:r>
      <w:r>
        <w:rPr/>
        <w:t>证实为绒毛膜癌。</w:t>
      </w:r>
    </w:p>
    <w:p>
      <w:pPr>
        <w:pStyle w:val="BodyText"/>
        <w:spacing w:line="232" w:lineRule="auto" w:before="62"/>
        <w:ind w:right="188" w:hanging="2439"/>
        <w:jc w:val="both"/>
      </w:pPr>
      <w:r>
        <w:rPr>
          <w:rFonts w:ascii="Times New Roman" w:eastAsia="Times New Roman"/>
        </w:rPr>
        <w:t>2</w:t>
      </w:r>
      <w:r>
        <w:rPr>
          <w:spacing w:val="-4"/>
        </w:rPr>
        <w:t>、弥漫性血管内凝血    ： 指怀孕期间，血液中凝血系统被广泛激活，继而促使凝血因子被大量消耗的疾</w:t>
      </w:r>
      <w:r>
        <w:rPr>
          <w:spacing w:val="-6"/>
        </w:rPr>
        <w:t>病。主要的症状表现为：身体多部位广泛性出血或血栓形成</w:t>
      </w:r>
      <w:r>
        <w:rPr/>
        <w:t>（</w:t>
      </w:r>
      <w:r>
        <w:rPr>
          <w:spacing w:val="-3"/>
        </w:rPr>
        <w:t>例如：深部血栓形成，肾功能衰竭</w:t>
      </w:r>
      <w:r>
        <w:rPr>
          <w:spacing w:val="-89"/>
        </w:rPr>
        <w:t>）</w:t>
      </w:r>
      <w:r>
        <w:rPr/>
        <w:t>。该疾病必须立即采取输入全血、浓缩血小板、新鲜的冷</w:t>
      </w:r>
      <w:r>
        <w:rPr>
          <w:spacing w:val="-5"/>
        </w:rPr>
        <w:t>冻血浆或抗凝血酶 </w:t>
      </w:r>
      <w:r>
        <w:rPr>
          <w:rFonts w:ascii="Times New Roman" w:eastAsia="Times New Roman"/>
        </w:rPr>
        <w:t>III </w:t>
      </w:r>
      <w:r>
        <w:rPr>
          <w:spacing w:val="-1"/>
        </w:rPr>
        <w:t>等替代治疗。其诊断必须由具有执业医师资格的产科医师确诊。</w:t>
      </w:r>
    </w:p>
    <w:p>
      <w:pPr>
        <w:pStyle w:val="BodyText"/>
        <w:tabs>
          <w:tab w:pos="2380" w:val="left" w:leader="none"/>
        </w:tabs>
        <w:spacing w:line="232" w:lineRule="auto" w:before="100"/>
        <w:ind w:right="102" w:hanging="2439"/>
      </w:pPr>
      <w:r>
        <w:rPr>
          <w:rFonts w:ascii="Times New Roman" w:eastAsia="Times New Roman"/>
        </w:rPr>
        <w:t>3</w:t>
      </w:r>
      <w:r>
        <w:rPr/>
        <w:t>、宫外孕</w:t>
        <w:tab/>
        <w:t>：</w:t>
      </w:r>
      <w:r>
        <w:rPr>
          <w:spacing w:val="-73"/>
        </w:rPr>
        <w:t> </w:t>
      </w:r>
      <w:r>
        <w:rPr/>
        <w:t>宫外孕是指受精卵种植于子宫体腔以外的部位</w:t>
      </w:r>
      <w:r>
        <w:rPr>
          <w:spacing w:val="-34"/>
        </w:rPr>
        <w:t>，</w:t>
      </w:r>
      <w:r>
        <w:rPr/>
        <w:t>例如</w:t>
      </w:r>
      <w:r>
        <w:rPr>
          <w:spacing w:val="-34"/>
        </w:rPr>
        <w:t>：</w:t>
      </w:r>
      <w:r>
        <w:rPr/>
        <w:t>子宫颈</w:t>
      </w:r>
      <w:r>
        <w:rPr>
          <w:spacing w:val="-34"/>
        </w:rPr>
        <w:t>，</w:t>
      </w:r>
      <w:r>
        <w:rPr/>
        <w:t>卵巢</w:t>
      </w:r>
      <w:r>
        <w:rPr>
          <w:spacing w:val="-34"/>
        </w:rPr>
        <w:t>，</w:t>
      </w:r>
      <w:r>
        <w:rPr/>
        <w:t>输卵管，腹腔或盆腔内</w:t>
      </w:r>
      <w:r>
        <w:rPr>
          <w:spacing w:val="-20"/>
        </w:rPr>
        <w:t>。</w:t>
      </w:r>
      <w:r>
        <w:rPr/>
        <w:t>其诊断必须由具有执业医师资格的产科医师确诊</w:t>
      </w:r>
      <w:r>
        <w:rPr>
          <w:spacing w:val="-20"/>
        </w:rPr>
        <w:t>，</w:t>
      </w:r>
      <w:r>
        <w:rPr/>
        <w:t>且必须通过</w:t>
      </w:r>
      <w:r>
        <w:rPr>
          <w:spacing w:val="-1"/>
        </w:rPr>
        <w:t>剖</w:t>
      </w:r>
      <w:r>
        <w:rPr/>
        <w:t>腹手术或腹腔镜手术终止妊娠。</w:t>
      </w:r>
    </w:p>
    <w:p>
      <w:pPr>
        <w:spacing w:after="0" w:line="232" w:lineRule="auto"/>
        <w:sectPr>
          <w:pgSz w:w="11960" w:h="16850"/>
          <w:pgMar w:header="897" w:footer="1001" w:top="1080" w:bottom="1200" w:left="1560" w:right="1540"/>
        </w:sectPr>
      </w:pPr>
    </w:p>
    <w:p>
      <w:pPr>
        <w:pStyle w:val="BodyText"/>
        <w:ind w:left="0"/>
        <w:rPr>
          <w:sz w:val="20"/>
        </w:rPr>
      </w:pPr>
    </w:p>
    <w:p>
      <w:pPr>
        <w:pStyle w:val="BodyText"/>
        <w:spacing w:before="10"/>
        <w:ind w:left="0"/>
        <w:rPr>
          <w:sz w:val="20"/>
        </w:rPr>
      </w:pPr>
    </w:p>
    <w:p>
      <w:pPr>
        <w:pStyle w:val="BodyText"/>
        <w:spacing w:line="232" w:lineRule="auto" w:before="58"/>
        <w:ind w:right="129" w:hanging="2439"/>
        <w:jc w:val="both"/>
      </w:pPr>
      <w:r>
        <w:rPr>
          <w:rFonts w:ascii="Times New Roman" w:eastAsia="Times New Roman"/>
        </w:rPr>
        <w:t>4</w:t>
      </w:r>
      <w:r>
        <w:rPr>
          <w:spacing w:val="-2"/>
        </w:rPr>
        <w:t>、重度子痫前期        ： 是指被保险人在妊娠 </w:t>
      </w:r>
      <w:r>
        <w:rPr>
          <w:rFonts w:ascii="Times New Roman" w:eastAsia="Times New Roman"/>
        </w:rPr>
        <w:t>20 </w:t>
      </w:r>
      <w:r>
        <w:rPr>
          <w:spacing w:val="-2"/>
        </w:rPr>
        <w:t>周后出现的由妊娠期高血压疾病所引发的一种妊娠并</w:t>
      </w:r>
      <w:r>
        <w:rPr>
          <w:spacing w:val="-6"/>
        </w:rPr>
        <w:t>发症，其诊断必须由本公司认可医院的产科医生确诊，且必须符合下列条件中</w:t>
      </w:r>
      <w:r>
        <w:rPr>
          <w:spacing w:val="-1"/>
        </w:rPr>
        <w:t>的第一、二项及第三至九项中的任意一项：</w:t>
      </w:r>
    </w:p>
    <w:p>
      <w:pPr>
        <w:pStyle w:val="BodyText"/>
        <w:spacing w:line="239" w:lineRule="exact"/>
      </w:pPr>
      <w:r>
        <w:rPr>
          <w:rFonts w:ascii="Times New Roman" w:eastAsia="Times New Roman"/>
        </w:rPr>
        <w:t>1</w:t>
      </w:r>
      <w:r>
        <w:rPr/>
        <w:t>、收缩压 </w:t>
      </w:r>
      <w:r>
        <w:rPr>
          <w:rFonts w:ascii="Times New Roman" w:eastAsia="Times New Roman"/>
        </w:rPr>
        <w:t>160mmhg </w:t>
      </w:r>
      <w:r>
        <w:rPr/>
        <w:t>或以上，或舒张压 </w:t>
      </w:r>
      <w:r>
        <w:rPr>
          <w:rFonts w:ascii="Times New Roman" w:eastAsia="Times New Roman"/>
        </w:rPr>
        <w:t>110mmhg </w:t>
      </w:r>
      <w:r>
        <w:rPr/>
        <w:t>或以上</w:t>
      </w:r>
    </w:p>
    <w:p>
      <w:pPr>
        <w:pStyle w:val="BodyText"/>
        <w:spacing w:line="234" w:lineRule="exact"/>
      </w:pPr>
      <w:r>
        <w:rPr>
          <w:rFonts w:ascii="Times New Roman" w:eastAsia="Times New Roman"/>
        </w:rPr>
        <w:t>2</w:t>
      </w:r>
      <w:r>
        <w:rPr/>
        <w:t>、</w:t>
      </w:r>
      <w:r>
        <w:rPr>
          <w:rFonts w:ascii="Times New Roman" w:eastAsia="Times New Roman"/>
        </w:rPr>
        <w:t>24 </w:t>
      </w:r>
      <w:r>
        <w:rPr/>
        <w:t>小时尿蛋白 </w:t>
      </w:r>
      <w:r>
        <w:rPr>
          <w:rFonts w:ascii="Times New Roman" w:eastAsia="Times New Roman"/>
        </w:rPr>
        <w:t>5.0g </w:t>
      </w:r>
      <w:r>
        <w:rPr/>
        <w:t>以上或随机尿蛋白</w:t>
      </w:r>
      <w:r>
        <w:rPr>
          <w:rFonts w:ascii="Times New Roman" w:eastAsia="Times New Roman"/>
        </w:rPr>
        <w:t>+++</w:t>
      </w:r>
      <w:r>
        <w:rPr/>
        <w:t>以上</w:t>
      </w:r>
    </w:p>
    <w:p>
      <w:pPr>
        <w:pStyle w:val="BodyText"/>
        <w:spacing w:line="234" w:lineRule="exact"/>
      </w:pPr>
      <w:r>
        <w:rPr>
          <w:rFonts w:ascii="Times New Roman" w:eastAsia="Times New Roman"/>
        </w:rPr>
        <w:t>3</w:t>
      </w:r>
      <w:r>
        <w:rPr/>
        <w:t>、脑血管意外</w:t>
      </w:r>
    </w:p>
    <w:p>
      <w:pPr>
        <w:pStyle w:val="BodyText"/>
        <w:spacing w:line="234" w:lineRule="exact"/>
      </w:pPr>
      <w:r>
        <w:rPr>
          <w:rFonts w:ascii="Times New Roman" w:eastAsia="Times New Roman"/>
        </w:rPr>
        <w:t>4</w:t>
      </w:r>
      <w:r>
        <w:rPr/>
        <w:t>、血谷丙转氨酶或谷草转氨酶高于正常范围 </w:t>
      </w:r>
      <w:r>
        <w:rPr>
          <w:rFonts w:ascii="Times New Roman" w:eastAsia="Times New Roman"/>
        </w:rPr>
        <w:t>2 </w:t>
      </w:r>
      <w:r>
        <w:rPr/>
        <w:t>倍或以上</w:t>
      </w:r>
    </w:p>
    <w:p>
      <w:pPr>
        <w:pStyle w:val="BodyText"/>
        <w:spacing w:line="234" w:lineRule="exact"/>
      </w:pPr>
      <w:r>
        <w:rPr>
          <w:rFonts w:ascii="Times New Roman" w:eastAsia="Times New Roman"/>
        </w:rPr>
        <w:t>5</w:t>
      </w:r>
      <w:r>
        <w:rPr/>
        <w:t>、少尿（</w:t>
      </w:r>
      <w:r>
        <w:rPr>
          <w:rFonts w:ascii="Times New Roman" w:eastAsia="Times New Roman"/>
        </w:rPr>
        <w:t>24 </w:t>
      </w:r>
      <w:r>
        <w:rPr/>
        <w:t>小时尿量小于 </w:t>
      </w:r>
      <w:r>
        <w:rPr>
          <w:rFonts w:ascii="Times New Roman" w:eastAsia="Times New Roman"/>
        </w:rPr>
        <w:t>500ml</w:t>
      </w:r>
      <w:r>
        <w:rPr/>
        <w:t>）</w:t>
      </w:r>
    </w:p>
    <w:p>
      <w:pPr>
        <w:pStyle w:val="BodyText"/>
        <w:spacing w:line="234" w:lineRule="exact"/>
        <w:rPr>
          <w:rFonts w:ascii="Times New Roman" w:hAnsi="Times New Roman" w:eastAsia="Times New Roman"/>
        </w:rPr>
      </w:pPr>
      <w:r>
        <w:rPr>
          <w:rFonts w:ascii="Times New Roman" w:hAnsi="Times New Roman" w:eastAsia="Times New Roman"/>
        </w:rPr>
        <w:t>6</w:t>
      </w:r>
      <w:r>
        <w:rPr/>
        <w:t>、血小板低于 </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p>
    <w:p>
      <w:pPr>
        <w:pStyle w:val="BodyText"/>
        <w:spacing w:line="234" w:lineRule="exact"/>
      </w:pPr>
      <w:r>
        <w:rPr>
          <w:rFonts w:ascii="Times New Roman" w:eastAsia="Times New Roman"/>
        </w:rPr>
        <w:t>7</w:t>
      </w:r>
      <w:r>
        <w:rPr/>
        <w:t>、微血管病性溶血（血 </w:t>
      </w:r>
      <w:r>
        <w:rPr>
          <w:rFonts w:ascii="Times New Roman" w:eastAsia="Times New Roman"/>
        </w:rPr>
        <w:t>LDH </w:t>
      </w:r>
      <w:r>
        <w:rPr/>
        <w:t>升高）</w:t>
      </w:r>
    </w:p>
    <w:p>
      <w:pPr>
        <w:pStyle w:val="BodyText"/>
        <w:spacing w:line="234" w:lineRule="exact"/>
      </w:pPr>
      <w:r>
        <w:rPr>
          <w:rFonts w:ascii="Times New Roman" w:eastAsia="Times New Roman"/>
        </w:rPr>
        <w:t>8</w:t>
      </w:r>
      <w:r>
        <w:rPr/>
        <w:t>、胎儿生长受限，胎盘早剥</w:t>
      </w:r>
    </w:p>
    <w:p>
      <w:pPr>
        <w:pStyle w:val="BodyText"/>
        <w:spacing w:line="234" w:lineRule="exact"/>
      </w:pPr>
      <w:r>
        <w:rPr>
          <w:rFonts w:ascii="Times New Roman" w:eastAsia="Times New Roman"/>
        </w:rPr>
        <w:t>9</w:t>
      </w:r>
      <w:r>
        <w:rPr/>
        <w:t>、凝血功能障碍</w:t>
      </w:r>
    </w:p>
    <w:p>
      <w:pPr>
        <w:pStyle w:val="BodyText"/>
        <w:tabs>
          <w:tab w:pos="2380" w:val="left" w:leader="none"/>
        </w:tabs>
        <w:spacing w:line="225" w:lineRule="auto" w:before="8"/>
        <w:ind w:right="129" w:hanging="2439"/>
        <w:jc w:val="both"/>
      </w:pPr>
      <w:r>
        <w:rPr>
          <w:rFonts w:ascii="Times New Roman" w:eastAsia="Times New Roman"/>
        </w:rPr>
        <w:t>5</w:t>
      </w:r>
      <w:r>
        <w:rPr/>
        <w:t>、死胎</w:t>
        <w:tab/>
        <w:t>：</w:t>
      </w:r>
      <w:r>
        <w:rPr>
          <w:spacing w:val="-72"/>
        </w:rPr>
        <w:t> </w:t>
      </w:r>
      <w:r>
        <w:rPr/>
        <w:t>指被保险人的胎儿在胎龄</w:t>
      </w:r>
      <w:r>
        <w:rPr>
          <w:spacing w:val="-23"/>
        </w:rPr>
        <w:t> </w:t>
      </w:r>
      <w:r>
        <w:rPr>
          <w:rFonts w:ascii="Times New Roman" w:eastAsia="Times New Roman"/>
        </w:rPr>
        <w:t>20</w:t>
      </w:r>
      <w:r>
        <w:rPr>
          <w:rFonts w:ascii="Times New Roman" w:eastAsia="Times New Roman"/>
          <w:spacing w:val="20"/>
        </w:rPr>
        <w:t> </w:t>
      </w:r>
      <w:r>
        <w:rPr/>
        <w:t>周以上，而在分娩前已死亡。其诊断必须经由本公司认可医院的妇产科医师确诊及证明胎死宫内的</w:t>
      </w:r>
      <w:r>
        <w:rPr>
          <w:spacing w:val="-46"/>
        </w:rPr>
        <w:t> </w:t>
      </w:r>
      <w:r>
        <w:rPr>
          <w:rFonts w:ascii="Times New Roman" w:eastAsia="Times New Roman"/>
        </w:rPr>
        <w:t>B</w:t>
      </w:r>
      <w:r>
        <w:rPr>
          <w:rFonts w:ascii="Times New Roman" w:eastAsia="Times New Roman"/>
          <w:spacing w:val="-1"/>
        </w:rPr>
        <w:t> </w:t>
      </w:r>
      <w:r>
        <w:rPr/>
        <w:t>超诊断报告</w:t>
      </w:r>
      <w:r>
        <w:rPr>
          <w:spacing w:val="-70"/>
        </w:rPr>
        <w:t>。</w:t>
      </w:r>
      <w:r>
        <w:rPr/>
        <w:t>任何利用人</w:t>
      </w:r>
      <w:r>
        <w:rPr>
          <w:spacing w:val="-1"/>
        </w:rPr>
        <w:t>工方法</w:t>
      </w:r>
      <w:r>
        <w:rPr/>
        <w:t>或药物方法造成的胎儿死亡，本附加合同将不予理赔。</w:t>
      </w:r>
    </w:p>
    <w:p>
      <w:pPr>
        <w:pStyle w:val="BodyText"/>
        <w:tabs>
          <w:tab w:pos="2380" w:val="left" w:leader="none"/>
        </w:tabs>
        <w:spacing w:line="232" w:lineRule="auto" w:before="64"/>
        <w:ind w:right="131" w:hanging="2439"/>
        <w:jc w:val="both"/>
      </w:pPr>
      <w:r>
        <w:rPr>
          <w:rFonts w:ascii="Times New Roman" w:eastAsia="Times New Roman"/>
        </w:rPr>
        <w:t>6</w:t>
      </w:r>
      <w:r>
        <w:rPr/>
        <w:t>、新生儿死亡</w:t>
        <w:tab/>
        <w:t>：</w:t>
      </w:r>
      <w:r>
        <w:rPr>
          <w:spacing w:val="-72"/>
        </w:rPr>
        <w:t> </w:t>
      </w:r>
      <w:r>
        <w:rPr/>
        <w:t>指新生活婴儿在被分娩后</w:t>
      </w:r>
      <w:r>
        <w:rPr>
          <w:spacing w:val="-22"/>
        </w:rPr>
        <w:t> </w:t>
      </w:r>
      <w:r>
        <w:rPr>
          <w:rFonts w:ascii="Times New Roman" w:eastAsia="Times New Roman"/>
        </w:rPr>
        <w:t>28</w:t>
      </w:r>
      <w:r>
        <w:rPr>
          <w:rFonts w:ascii="Times New Roman" w:eastAsia="Times New Roman"/>
          <w:spacing w:val="21"/>
        </w:rPr>
        <w:t> </w:t>
      </w:r>
      <w:r>
        <w:rPr/>
        <w:t>天内死亡。其诊断必须由本公司认可医院的新生儿学专家或儿科医师确诊</w:t>
      </w:r>
      <w:r>
        <w:rPr>
          <w:spacing w:val="-41"/>
        </w:rPr>
        <w:t>。</w:t>
      </w:r>
      <w:r>
        <w:rPr/>
        <w:t>任何利用人工方法或药物方法造成的胎儿或新生儿</w:t>
      </w:r>
      <w:r>
        <w:rPr>
          <w:spacing w:val="-1"/>
        </w:rPr>
        <w:t>死亡，</w:t>
      </w:r>
      <w:r>
        <w:rPr/>
        <w:t>本附加合同将不予理赔。</w:t>
      </w:r>
    </w:p>
    <w:p>
      <w:pPr>
        <w:pStyle w:val="BodyText"/>
        <w:spacing w:before="131"/>
        <w:ind w:left="141"/>
      </w:pPr>
      <w:r>
        <w:rPr/>
        <w:t>新生儿先天性疾病是指下列任何一种疾病：</w:t>
      </w:r>
    </w:p>
    <w:p>
      <w:pPr>
        <w:pStyle w:val="BodyText"/>
        <w:spacing w:line="235" w:lineRule="auto" w:before="43"/>
        <w:ind w:right="128" w:hanging="2439"/>
        <w:jc w:val="both"/>
      </w:pPr>
      <w:r>
        <w:rPr>
          <w:rFonts w:ascii="Times New Roman" w:eastAsia="Times New Roman"/>
        </w:rPr>
        <w:t>1</w:t>
      </w:r>
      <w:r>
        <w:rPr>
          <w:spacing w:val="-3"/>
        </w:rPr>
        <w:t>、先天性缺两肢        ： 是指被保险人的新生婴儿出现先天性的缺两肢，必须是自腕关节以上两上肢缺</w:t>
      </w:r>
      <w:r>
        <w:rPr>
          <w:spacing w:val="-6"/>
        </w:rPr>
        <w:t>失，或自踝关节以上两下肢缺失，或自腕关节以上一上肢缺失并且自踝关节以</w:t>
      </w:r>
      <w:r>
        <w:rPr>
          <w:spacing w:val="-8"/>
        </w:rPr>
        <w:t>上一下肢缺失。其诊断必须经由具有执业医师资格的儿科医师确诊，理赔时必</w:t>
      </w:r>
      <w:r>
        <w:rPr>
          <w:spacing w:val="-1"/>
        </w:rPr>
        <w:t>须提供相应的残疾鉴定书。</w:t>
      </w:r>
    </w:p>
    <w:p>
      <w:pPr>
        <w:pStyle w:val="BodyText"/>
        <w:tabs>
          <w:tab w:pos="2380" w:val="left" w:leader="none"/>
        </w:tabs>
        <w:spacing w:line="232" w:lineRule="auto" w:before="9"/>
        <w:ind w:right="131" w:hanging="2439"/>
        <w:jc w:val="both"/>
      </w:pPr>
      <w:r>
        <w:rPr>
          <w:rFonts w:ascii="Times New Roman" w:eastAsia="Times New Roman"/>
        </w:rPr>
        <w:t>2</w:t>
      </w:r>
      <w:r>
        <w:rPr/>
        <w:t>、肛门闭锁</w:t>
        <w:tab/>
        <w:t>：</w:t>
      </w:r>
      <w:r>
        <w:rPr>
          <w:spacing w:val="-72"/>
        </w:rPr>
        <w:t> </w:t>
      </w:r>
      <w:r>
        <w:rPr/>
        <w:t>是指被保险人的新生婴儿缺乏正常肛门的出口</w:t>
      </w:r>
      <w:r>
        <w:rPr>
          <w:spacing w:val="-41"/>
        </w:rPr>
        <w:t>，</w:t>
      </w:r>
      <w:r>
        <w:rPr/>
        <w:t>并因肛门闭锁的情况严重而已接受结肠造瘘术并骶腹会阴肛门成形术矫正治疗</w:t>
      </w:r>
      <w:r>
        <w:rPr>
          <w:spacing w:val="-41"/>
        </w:rPr>
        <w:t>。</w:t>
      </w:r>
      <w:r>
        <w:rPr/>
        <w:t>其诊断必须经由具有执业医</w:t>
      </w:r>
      <w:r>
        <w:rPr>
          <w:spacing w:val="-1"/>
        </w:rPr>
        <w:t>师</w:t>
      </w:r>
      <w:r>
        <w:rPr/>
        <w:t>资格的儿科医师确诊。</w:t>
      </w:r>
    </w:p>
    <w:p>
      <w:pPr>
        <w:pStyle w:val="BodyText"/>
        <w:tabs>
          <w:tab w:pos="2380" w:val="left" w:leader="none"/>
        </w:tabs>
        <w:spacing w:line="235" w:lineRule="auto" w:before="1"/>
        <w:ind w:right="129" w:hanging="2439"/>
        <w:jc w:val="both"/>
      </w:pPr>
      <w:r>
        <w:rPr>
          <w:rFonts w:ascii="Times New Roman" w:eastAsia="Times New Roman"/>
        </w:rPr>
        <w:t>3</w:t>
      </w:r>
      <w:r>
        <w:rPr/>
        <w:t>、房间隔缺损</w:t>
        <w:tab/>
        <w:t>：</w:t>
      </w:r>
      <w:r>
        <w:rPr>
          <w:spacing w:val="-72"/>
        </w:rPr>
        <w:t> </w:t>
      </w:r>
      <w:r>
        <w:rPr/>
        <w:t>是指被保险人的新生婴儿左右心房之间有严重的缺损</w:t>
      </w:r>
      <w:r>
        <w:rPr>
          <w:spacing w:val="-41"/>
        </w:rPr>
        <w:t>，</w:t>
      </w:r>
      <w:r>
        <w:rPr/>
        <w:t>从而导致血液可在左右心房之间直接流动</w:t>
      </w:r>
      <w:r>
        <w:rPr>
          <w:spacing w:val="-20"/>
        </w:rPr>
        <w:t>。</w:t>
      </w:r>
      <w:r>
        <w:rPr/>
        <w:t>其严重程度必须采用胸外科开胸手术的方法来矫正</w:t>
      </w:r>
      <w:r>
        <w:rPr>
          <w:spacing w:val="-20"/>
        </w:rPr>
        <w:t>。</w:t>
      </w:r>
      <w:r>
        <w:rPr/>
        <w:t>其诊断必须经由具有执业医师资格的儿科医师确诊</w:t>
      </w:r>
      <w:r>
        <w:rPr>
          <w:spacing w:val="-41"/>
        </w:rPr>
        <w:t>，</w:t>
      </w:r>
      <w:r>
        <w:rPr/>
        <w:t>理赔时必须提供相应的心脏超</w:t>
      </w:r>
      <w:r>
        <w:rPr>
          <w:spacing w:val="-1"/>
        </w:rPr>
        <w:t>声</w:t>
      </w:r>
      <w:r>
        <w:rPr/>
        <w:t>检查报告。</w:t>
      </w:r>
    </w:p>
    <w:p>
      <w:pPr>
        <w:pStyle w:val="BodyText"/>
        <w:tabs>
          <w:tab w:pos="2380" w:val="left" w:leader="none"/>
        </w:tabs>
        <w:spacing w:line="232" w:lineRule="auto" w:before="47"/>
        <w:ind w:right="129" w:hanging="2439"/>
        <w:jc w:val="both"/>
      </w:pPr>
      <w:r>
        <w:rPr>
          <w:rFonts w:ascii="Times New Roman" w:eastAsia="Times New Roman"/>
        </w:rPr>
        <w:t>4</w:t>
      </w:r>
      <w:r>
        <w:rPr/>
        <w:t>、室间隔缺损</w:t>
        <w:tab/>
        <w:t>：</w:t>
      </w:r>
      <w:r>
        <w:rPr>
          <w:spacing w:val="-72"/>
        </w:rPr>
        <w:t> </w:t>
      </w:r>
      <w:r>
        <w:rPr/>
        <w:t>是指被保险人的新生婴儿左右心室之间有严重的缺损</w:t>
      </w:r>
      <w:r>
        <w:rPr>
          <w:spacing w:val="-41"/>
        </w:rPr>
        <w:t>，</w:t>
      </w:r>
      <w:r>
        <w:rPr/>
        <w:t>从而导致血液可在左右心室之间直接流动</w:t>
      </w:r>
      <w:r>
        <w:rPr>
          <w:spacing w:val="-20"/>
        </w:rPr>
        <w:t>。</w:t>
      </w:r>
      <w:r>
        <w:rPr/>
        <w:t>其严重程度必须采用胸外科开胸手术的方法来矫正</w:t>
      </w:r>
      <w:r>
        <w:rPr>
          <w:spacing w:val="-20"/>
        </w:rPr>
        <w:t>。</w:t>
      </w:r>
      <w:r>
        <w:rPr/>
        <w:t>其诊断必须经由具有执业医师资格的儿科医师确诊</w:t>
      </w:r>
      <w:r>
        <w:rPr>
          <w:spacing w:val="-41"/>
        </w:rPr>
        <w:t>，</w:t>
      </w:r>
      <w:r>
        <w:rPr/>
        <w:t>理赔时必须提供相应的心脏超</w:t>
      </w:r>
      <w:r>
        <w:rPr>
          <w:spacing w:val="-1"/>
        </w:rPr>
        <w:t>声</w:t>
      </w:r>
      <w:r>
        <w:rPr/>
        <w:t>检查报告。</w:t>
      </w:r>
    </w:p>
    <w:p>
      <w:pPr>
        <w:pStyle w:val="BodyText"/>
        <w:spacing w:line="232" w:lineRule="auto" w:before="50"/>
        <w:ind w:right="128" w:hanging="2439"/>
        <w:jc w:val="both"/>
      </w:pPr>
      <w:r>
        <w:rPr>
          <w:rFonts w:ascii="Times New Roman" w:eastAsia="Times New Roman"/>
        </w:rPr>
        <w:t>5</w:t>
      </w:r>
      <w:r>
        <w:rPr>
          <w:spacing w:val="-5"/>
        </w:rPr>
        <w:t>、完全性大动脉错位     ： 是指被保险人的新生婴儿患有主动脉连接右心室且肺动脉连接左心室的先天</w:t>
      </w:r>
      <w:r>
        <w:rPr>
          <w:spacing w:val="-7"/>
        </w:rPr>
        <w:t>性异常。其严重程度必须采用胸外科开胸手术的方法来纠正。其诊断必须经由</w:t>
      </w:r>
      <w:r>
        <w:rPr/>
        <w:t>具有执业医师资格的儿科医师确诊，理赔时必须提供相应的心脏超声检查报</w:t>
      </w:r>
      <w:r>
        <w:rPr>
          <w:spacing w:val="-1"/>
        </w:rPr>
        <w:t>告。</w:t>
      </w:r>
    </w:p>
    <w:p>
      <w:pPr>
        <w:pStyle w:val="BodyText"/>
        <w:spacing w:line="225" w:lineRule="auto" w:before="55"/>
        <w:ind w:right="139" w:hanging="2439"/>
        <w:jc w:val="both"/>
      </w:pPr>
      <w:r>
        <w:rPr>
          <w:rFonts w:ascii="Times New Roman" w:eastAsia="Times New Roman"/>
        </w:rPr>
        <w:t>6</w:t>
      </w:r>
      <w:r>
        <w:rPr/>
        <w:t>、法洛氏四联症         ： 是指被保险人的新生婴儿出生后患有先天性心脏畸形</w:t>
      </w:r>
      <w:r>
        <w:rPr>
          <w:rFonts w:ascii="Times New Roman" w:eastAsia="Times New Roman"/>
        </w:rPr>
        <w:t>,  </w:t>
      </w:r>
      <w:r>
        <w:rPr/>
        <w:t>合并存在以下四项特征：</w:t>
      </w:r>
    </w:p>
    <w:p>
      <w:pPr>
        <w:pStyle w:val="BodyText"/>
        <w:spacing w:line="239" w:lineRule="exact"/>
      </w:pPr>
      <w:r>
        <w:rPr>
          <w:rFonts w:ascii="Times New Roman" w:eastAsia="Times New Roman"/>
        </w:rPr>
        <w:t>1</w:t>
      </w:r>
      <w:r>
        <w:rPr/>
        <w:t>、室间隔缺损；</w:t>
      </w:r>
    </w:p>
    <w:p>
      <w:pPr>
        <w:pStyle w:val="BodyText"/>
        <w:spacing w:line="234" w:lineRule="exact"/>
      </w:pPr>
      <w:r>
        <w:rPr>
          <w:rFonts w:ascii="Times New Roman" w:eastAsia="Times New Roman"/>
        </w:rPr>
        <w:t>2</w:t>
      </w:r>
      <w:r>
        <w:rPr/>
        <w:t>、主动脉骑跨；</w:t>
      </w:r>
    </w:p>
    <w:p>
      <w:pPr>
        <w:pStyle w:val="BodyText"/>
        <w:spacing w:line="234" w:lineRule="exact"/>
      </w:pPr>
      <w:r>
        <w:rPr>
          <w:rFonts w:ascii="Times New Roman" w:eastAsia="Times New Roman"/>
        </w:rPr>
        <w:t>3</w:t>
      </w:r>
      <w:r>
        <w:rPr/>
        <w:t>、右心室肥厚；</w:t>
      </w:r>
    </w:p>
    <w:p>
      <w:pPr>
        <w:pStyle w:val="BodyText"/>
        <w:spacing w:line="234" w:lineRule="exact"/>
      </w:pPr>
      <w:r>
        <w:rPr>
          <w:rFonts w:ascii="Times New Roman" w:eastAsia="Times New Roman"/>
        </w:rPr>
        <w:t>4</w:t>
      </w:r>
      <w:r>
        <w:rPr/>
        <w:t>、肺动脉狭窄。</w:t>
      </w:r>
    </w:p>
    <w:p>
      <w:pPr>
        <w:pStyle w:val="BodyText"/>
        <w:ind w:right="75"/>
      </w:pPr>
      <w:r>
        <w:rPr/>
        <w:t>其诊断必须经由具有执业医师资格的儿科医师确诊，理赔时必须提供相应的心脏超声检查报告。</w:t>
      </w:r>
    </w:p>
    <w:p>
      <w:pPr>
        <w:pStyle w:val="BodyText"/>
        <w:spacing w:line="232" w:lineRule="auto" w:before="13"/>
        <w:ind w:right="131" w:hanging="2439"/>
        <w:jc w:val="both"/>
      </w:pPr>
      <w:r>
        <w:rPr>
          <w:rFonts w:ascii="Times New Roman" w:eastAsia="Times New Roman"/>
        </w:rPr>
        <w:t>7</w:t>
      </w:r>
      <w:r>
        <w:rPr>
          <w:spacing w:val="-2"/>
        </w:rPr>
        <w:t>、先天性动脉导管未闭  ： 是指被保险人的新生婴儿于出生后其肺动脉与主动脉之间仍有血管连接。该疾</w:t>
      </w:r>
      <w:r>
        <w:rPr>
          <w:spacing w:val="-4"/>
        </w:rPr>
        <w:t>病严重程度必须采用胸外科开胸手术的方法来矫正。其诊断必须经由具有执业</w:t>
      </w:r>
      <w:r>
        <w:rPr>
          <w:spacing w:val="-1"/>
        </w:rPr>
        <w:t>医师资格的儿科医师确诊，理赔时必须提供相应的心脏超声检查报告。</w:t>
      </w:r>
    </w:p>
    <w:p>
      <w:pPr>
        <w:pStyle w:val="BodyText"/>
        <w:tabs>
          <w:tab w:pos="2380" w:val="left" w:leader="none"/>
        </w:tabs>
        <w:spacing w:line="232" w:lineRule="auto" w:before="11"/>
        <w:ind w:right="127" w:hanging="2439"/>
        <w:jc w:val="both"/>
      </w:pPr>
      <w:r>
        <w:rPr>
          <w:rFonts w:ascii="Times New Roman" w:eastAsia="Times New Roman"/>
        </w:rPr>
        <w:t>8</w:t>
      </w:r>
      <w:r>
        <w:rPr/>
        <w:t>、唇腭裂</w:t>
        <w:tab/>
        <w:t>：</w:t>
      </w:r>
      <w:r>
        <w:rPr>
          <w:spacing w:val="-39"/>
        </w:rPr>
        <w:t> </w:t>
      </w:r>
      <w:r>
        <w:rPr>
          <w:spacing w:val="2"/>
        </w:rPr>
        <w:t>是指被保险人的</w:t>
      </w:r>
      <w:r>
        <w:rPr/>
        <w:t>新</w:t>
      </w:r>
      <w:r>
        <w:rPr>
          <w:spacing w:val="2"/>
        </w:rPr>
        <w:t>生婴儿患</w:t>
      </w:r>
      <w:r>
        <w:rPr/>
        <w:t>有上</w:t>
      </w:r>
      <w:r>
        <w:rPr>
          <w:spacing w:val="2"/>
        </w:rPr>
        <w:t>唇及两侧</w:t>
      </w:r>
      <w:r>
        <w:rPr/>
        <w:t>上</w:t>
      </w:r>
      <w:r>
        <w:rPr>
          <w:spacing w:val="2"/>
        </w:rPr>
        <w:t>腭</w:t>
      </w:r>
      <w:r>
        <w:rPr/>
        <w:t>先天</w:t>
      </w:r>
      <w:r>
        <w:rPr>
          <w:spacing w:val="2"/>
        </w:rPr>
        <w:t>性分</w:t>
      </w:r>
      <w:r>
        <w:rPr>
          <w:spacing w:val="20"/>
        </w:rPr>
        <w:t>裂</w:t>
      </w:r>
      <w:r>
        <w:rPr/>
        <w:t>，</w:t>
      </w:r>
      <w:r>
        <w:rPr>
          <w:spacing w:val="2"/>
        </w:rPr>
        <w:t>保障范围包括</w:t>
      </w:r>
      <w:r>
        <w:rPr/>
        <w:t>唇裂</w:t>
      </w:r>
      <w:r>
        <w:rPr>
          <w:spacing w:val="-15"/>
        </w:rPr>
        <w:t>，</w:t>
      </w:r>
      <w:r>
        <w:rPr/>
        <w:t>腭裂或唇腭裂</w:t>
      </w:r>
      <w:r>
        <w:rPr>
          <w:spacing w:val="-15"/>
        </w:rPr>
        <w:t>。</w:t>
      </w:r>
      <w:r>
        <w:rPr/>
        <w:t>其严重程度必须采用手术方法来矫正</w:t>
      </w:r>
      <w:r>
        <w:rPr>
          <w:spacing w:val="-13"/>
        </w:rPr>
        <w:t>，</w:t>
      </w:r>
      <w:r>
        <w:rPr/>
        <w:t>其诊断必须经由具</w:t>
      </w:r>
      <w:r>
        <w:rPr>
          <w:spacing w:val="-1"/>
        </w:rPr>
        <w:t>有</w:t>
      </w:r>
      <w:r>
        <w:rPr/>
        <w:t>执业医师资格的儿科医师确诊。</w:t>
      </w:r>
    </w:p>
    <w:p>
      <w:pPr>
        <w:spacing w:after="0" w:line="232" w:lineRule="auto"/>
        <w:jc w:val="both"/>
        <w:sectPr>
          <w:footerReference w:type="default" r:id="rId8"/>
          <w:pgSz w:w="11960" w:h="16850"/>
          <w:pgMar w:footer="1001" w:header="897" w:top="1080" w:bottom="1200" w:left="1560" w:right="1600"/>
          <w:pgNumType w:start="10"/>
        </w:sectPr>
      </w:pPr>
    </w:p>
    <w:p>
      <w:pPr>
        <w:pStyle w:val="BodyText"/>
        <w:ind w:left="0"/>
        <w:rPr>
          <w:sz w:val="20"/>
        </w:rPr>
      </w:pPr>
    </w:p>
    <w:p>
      <w:pPr>
        <w:pStyle w:val="BodyText"/>
        <w:spacing w:before="10"/>
        <w:ind w:left="0"/>
        <w:rPr>
          <w:sz w:val="20"/>
        </w:rPr>
      </w:pPr>
    </w:p>
    <w:p>
      <w:pPr>
        <w:pStyle w:val="BodyText"/>
        <w:tabs>
          <w:tab w:pos="2380" w:val="left" w:leader="none"/>
        </w:tabs>
        <w:spacing w:line="228" w:lineRule="auto" w:before="63"/>
        <w:ind w:right="189" w:hanging="2439"/>
        <w:jc w:val="both"/>
      </w:pPr>
      <w:r>
        <w:rPr>
          <w:rFonts w:ascii="Times New Roman" w:eastAsia="Times New Roman"/>
        </w:rPr>
        <w:t>9</w:t>
      </w:r>
      <w:r>
        <w:rPr/>
        <w:t>、唐氏综合症</w:t>
        <w:tab/>
        <w:t>：</w:t>
      </w:r>
      <w:r>
        <w:rPr>
          <w:spacing w:val="-72"/>
        </w:rPr>
        <w:t> </w:t>
      </w:r>
      <w:r>
        <w:rPr/>
        <w:t>是指被保险人的新生婴儿被确定患有一种特定常染色体异常情况</w:t>
      </w:r>
      <w:r>
        <w:rPr>
          <w:spacing w:val="-41"/>
        </w:rPr>
        <w:t>，</w:t>
      </w:r>
      <w:r>
        <w:rPr/>
        <w:t>此类幼儿较正常幼儿多出一条</w:t>
      </w:r>
      <w:r>
        <w:rPr>
          <w:spacing w:val="-34"/>
        </w:rPr>
        <w:t> </w:t>
      </w:r>
      <w:r>
        <w:rPr>
          <w:rFonts w:ascii="Times New Roman" w:eastAsia="Times New Roman"/>
        </w:rPr>
        <w:t>21</w:t>
      </w:r>
      <w:r>
        <w:rPr>
          <w:rFonts w:ascii="Times New Roman" w:eastAsia="Times New Roman"/>
          <w:spacing w:val="11"/>
        </w:rPr>
        <w:t> </w:t>
      </w:r>
      <w:r>
        <w:rPr/>
        <w:t>号染色</w:t>
      </w:r>
      <w:r>
        <w:rPr>
          <w:spacing w:val="-3"/>
        </w:rPr>
        <w:t>体</w:t>
      </w:r>
      <w:r>
        <w:rPr/>
        <w:t>（即</w:t>
      </w:r>
      <w:r>
        <w:rPr>
          <w:spacing w:val="-34"/>
        </w:rPr>
        <w:t> </w:t>
      </w:r>
      <w:r>
        <w:rPr>
          <w:rFonts w:ascii="Times New Roman" w:eastAsia="Times New Roman"/>
        </w:rPr>
        <w:t>21</w:t>
      </w:r>
      <w:r>
        <w:rPr>
          <w:rFonts w:ascii="Times New Roman" w:eastAsia="Times New Roman"/>
          <w:spacing w:val="11"/>
        </w:rPr>
        <w:t> </w:t>
      </w:r>
      <w:r>
        <w:rPr/>
        <w:t>号染色体为三条</w:t>
      </w:r>
      <w:r>
        <w:rPr>
          <w:spacing w:val="-92"/>
        </w:rPr>
        <w:t>）</w:t>
      </w:r>
      <w:r>
        <w:rPr/>
        <w:t>。</w:t>
      </w:r>
      <w:r>
        <w:rPr>
          <w:spacing w:val="-3"/>
        </w:rPr>
        <w:t>被</w:t>
      </w:r>
      <w:r>
        <w:rPr/>
        <w:t>保险人的新生婴儿的临床特征为肌张力低</w:t>
      </w:r>
      <w:r>
        <w:rPr>
          <w:spacing w:val="-10"/>
        </w:rPr>
        <w:t>，</w:t>
      </w:r>
      <w:r>
        <w:rPr/>
        <w:t>小头畸形</w:t>
      </w:r>
      <w:r>
        <w:rPr>
          <w:spacing w:val="-10"/>
        </w:rPr>
        <w:t>，</w:t>
      </w:r>
      <w:r>
        <w:rPr/>
        <w:t>短头畸形</w:t>
      </w:r>
      <w:r>
        <w:rPr>
          <w:spacing w:val="-10"/>
        </w:rPr>
        <w:t>，</w:t>
      </w:r>
      <w:r>
        <w:rPr/>
        <w:t>枕部扁平</w:t>
      </w:r>
      <w:r>
        <w:rPr>
          <w:spacing w:val="-10"/>
        </w:rPr>
        <w:t>。</w:t>
      </w:r>
      <w:r>
        <w:rPr/>
        <w:t>本病的诊断须经</w:t>
      </w:r>
      <w:r>
        <w:rPr>
          <w:spacing w:val="-1"/>
        </w:rPr>
        <w:t>由具</w:t>
      </w:r>
      <w:r>
        <w:rPr/>
        <w:t>有执业医师资格的儿科医师基于被保险人的新生婴儿智力低</w:t>
      </w:r>
      <w:r>
        <w:rPr>
          <w:spacing w:val="-42"/>
        </w:rPr>
        <w:t>下</w:t>
      </w:r>
      <w:r>
        <w:rPr/>
        <w:t>（智商低于</w:t>
      </w:r>
    </w:p>
    <w:p>
      <w:pPr>
        <w:pStyle w:val="BodyText"/>
        <w:spacing w:line="249" w:lineRule="exact"/>
      </w:pPr>
      <w:r>
        <w:rPr>
          <w:rFonts w:ascii="Times New Roman" w:eastAsia="Times New Roman"/>
        </w:rPr>
        <w:t>50</w:t>
      </w:r>
      <w:r>
        <w:rPr/>
        <w:t>）和体格发育迟缓的临床表现做出确诊。理赔时需提供染色体检查报告。</w:t>
      </w:r>
    </w:p>
    <w:p>
      <w:pPr>
        <w:pStyle w:val="BodyText"/>
        <w:spacing w:line="232" w:lineRule="auto" w:before="99"/>
        <w:ind w:right="191" w:hanging="2439"/>
        <w:jc w:val="both"/>
      </w:pPr>
      <w:r>
        <w:rPr>
          <w:rFonts w:ascii="Times New Roman" w:eastAsia="Times New Roman"/>
        </w:rPr>
        <w:t>10</w:t>
      </w:r>
      <w:r>
        <w:rPr/>
        <w:t>、婴幼儿脑积水</w:t>
      </w:r>
      <w:r>
        <w:rPr>
          <w:rFonts w:ascii="Times New Roman" w:eastAsia="Times New Roman"/>
        </w:rPr>
        <w:t>/</w:t>
      </w:r>
      <w:r>
        <w:rPr>
          <w:spacing w:val="-8"/>
        </w:rPr>
        <w:t>脑水肿 ： 是指被保险人的新生婴儿因先天性畸形而导致脑室中脑脊液异常增加。患儿具</w:t>
      </w:r>
      <w:r>
        <w:rPr>
          <w:spacing w:val="-10"/>
        </w:rPr>
        <w:t>有显著的神经缺陷，且必须通过采取手术切除阻塞物或放置引流管的治疗方法</w:t>
      </w:r>
      <w:r>
        <w:rPr>
          <w:spacing w:val="-1"/>
        </w:rPr>
        <w:t>来矫正。本病的诊断必须经由具有执业医师资格的儿科主任医师确诊。</w:t>
      </w:r>
    </w:p>
    <w:p>
      <w:pPr>
        <w:pStyle w:val="BodyText"/>
        <w:spacing w:line="235" w:lineRule="auto" w:before="2"/>
        <w:ind w:right="189" w:hanging="2439"/>
        <w:jc w:val="both"/>
      </w:pPr>
      <w:r>
        <w:rPr>
          <w:rFonts w:ascii="Times New Roman" w:eastAsia="Times New Roman"/>
          <w:spacing w:val="-3"/>
        </w:rPr>
        <w:t>11</w:t>
      </w:r>
      <w:r>
        <w:rPr/>
        <w:t>、食道闭锁</w:t>
      </w:r>
      <w:r>
        <w:rPr>
          <w:rFonts w:ascii="Times New Roman" w:eastAsia="Times New Roman"/>
        </w:rPr>
        <w:t>/</w:t>
      </w:r>
      <w:r>
        <w:rPr>
          <w:spacing w:val="-3"/>
        </w:rPr>
        <w:t>食道气道瘘 ： 是指被保险人的新生婴儿因先天性食道发育不全而导致食道终止于一盲端或</w:t>
      </w:r>
      <w:r>
        <w:rPr>
          <w:spacing w:val="-6"/>
        </w:rPr>
        <w:t>构成与气管相通的瘘管。以上畸形将导致患儿进食困难及呼吸障碍。本保障仅</w:t>
      </w:r>
      <w:r>
        <w:rPr>
          <w:spacing w:val="-8"/>
        </w:rPr>
        <w:t>限于被保险人的新生婴儿同时患有食道闭锁及食道气管瘘病症。本病的诊断必</w:t>
      </w:r>
      <w:r>
        <w:rPr>
          <w:spacing w:val="-1"/>
        </w:rPr>
        <w:t>须经由具有执业医师资格的儿科专家确诊。</w:t>
      </w:r>
    </w:p>
    <w:p>
      <w:pPr>
        <w:pStyle w:val="BodyText"/>
        <w:tabs>
          <w:tab w:pos="2380" w:val="left" w:leader="none"/>
        </w:tabs>
        <w:spacing w:line="232" w:lineRule="auto" w:before="38"/>
        <w:ind w:right="191" w:hanging="2439"/>
        <w:jc w:val="both"/>
      </w:pPr>
      <w:r>
        <w:rPr>
          <w:rFonts w:ascii="Times New Roman" w:eastAsia="Times New Roman"/>
        </w:rPr>
        <w:t>12</w:t>
      </w:r>
      <w:r>
        <w:rPr/>
        <w:t>、脊柱裂</w:t>
        <w:tab/>
        <w:t>：</w:t>
      </w:r>
      <w:r>
        <w:rPr>
          <w:spacing w:val="-72"/>
        </w:rPr>
        <w:t> </w:t>
      </w:r>
      <w:r>
        <w:rPr/>
        <w:t>是指被保险人的新生婴儿因神经管先天性缺陷所致的脊柱闭合缺陷</w:t>
      </w:r>
      <w:r>
        <w:rPr>
          <w:spacing w:val="-41"/>
        </w:rPr>
        <w:t>，</w:t>
      </w:r>
      <w:r>
        <w:rPr/>
        <w:t>伴有囊状脑脊膜膨出或囊状脊髓脊膜膨出或脊髓膨出</w:t>
      </w:r>
      <w:r>
        <w:rPr>
          <w:spacing w:val="-41"/>
        </w:rPr>
        <w:t>，</w:t>
      </w:r>
      <w:r>
        <w:rPr/>
        <w:t>隐性脊柱裂不包括在本附加合同的保险责任范围内</w:t>
      </w:r>
      <w:r>
        <w:rPr>
          <w:spacing w:val="-41"/>
        </w:rPr>
        <w:t>。</w:t>
      </w:r>
      <w:r>
        <w:rPr/>
        <w:t>本病的诊断必须经由具有执业医师资格的儿科主任医师确</w:t>
      </w:r>
      <w:r>
        <w:rPr>
          <w:spacing w:val="-1"/>
        </w:rPr>
        <w:t>诊</w:t>
      </w:r>
      <w:r>
        <w:rPr/>
        <w:t>。</w:t>
      </w:r>
    </w:p>
    <w:p>
      <w:pPr>
        <w:pStyle w:val="BodyText"/>
        <w:spacing w:before="83"/>
        <w:ind w:left="141"/>
      </w:pPr>
      <w:r>
        <w:rPr/>
        <w:t>女性重大疾病是指下列任何一种疾病：</w:t>
      </w:r>
    </w:p>
    <w:p>
      <w:pPr>
        <w:pStyle w:val="BodyText"/>
        <w:spacing w:line="228" w:lineRule="auto" w:before="50"/>
        <w:ind w:right="189" w:hanging="2439"/>
        <w:jc w:val="both"/>
      </w:pPr>
      <w:r>
        <w:rPr>
          <w:rFonts w:ascii="Times New Roman" w:eastAsia="Times New Roman"/>
        </w:rPr>
        <w:t>1</w:t>
      </w:r>
      <w:r>
        <w:rPr>
          <w:spacing w:val="-5"/>
        </w:rPr>
        <w:t>、系统性红斑狼疮       ： 由于病理性自身抗体和免疫复合物的沉积破坏了血管和细胞而导致的一种自</w:t>
      </w:r>
      <w:r>
        <w:rPr>
          <w:spacing w:val="-8"/>
        </w:rPr>
        <w:t>体免疫性疾病。被保险人的肾功能由于系统性红斑狼疮而受到损害，且损害程</w:t>
      </w:r>
      <w:r>
        <w:rPr>
          <w:spacing w:val="-10"/>
        </w:rPr>
        <w:t>度符合世界卫生组织根据肾脏活检结果对狼疮肾炎进行分类中的 </w:t>
      </w:r>
      <w:r>
        <w:rPr>
          <w:rFonts w:ascii="Times New Roman" w:eastAsia="Times New Roman"/>
        </w:rPr>
        <w:t>III </w:t>
      </w:r>
      <w:r>
        <w:rPr>
          <w:spacing w:val="-3"/>
        </w:rPr>
        <w:t>型、</w:t>
      </w:r>
      <w:r>
        <w:rPr>
          <w:rFonts w:ascii="Times New Roman" w:eastAsia="Times New Roman"/>
        </w:rPr>
        <w:t>IV </w:t>
      </w:r>
      <w:r>
        <w:rPr/>
        <w:t>型</w:t>
      </w:r>
      <w:r>
        <w:rPr>
          <w:spacing w:val="-23"/>
        </w:rPr>
        <w:t>或 </w:t>
      </w:r>
      <w:r>
        <w:rPr>
          <w:rFonts w:ascii="Times New Roman" w:eastAsia="Times New Roman"/>
        </w:rPr>
        <w:t>V </w:t>
      </w:r>
      <w:r>
        <w:rPr>
          <w:spacing w:val="-11"/>
        </w:rPr>
        <w:t>型。其它类型的狼疮，例如盘状红斑狼疮或那些只影响血液和关节的红斑</w:t>
      </w:r>
      <w:r>
        <w:rPr>
          <w:spacing w:val="-1"/>
        </w:rPr>
        <w:t>狼疮不在保障范围内。必须由具有执业医师资格的风湿病专科医师确诊。</w:t>
      </w:r>
    </w:p>
    <w:p>
      <w:pPr>
        <w:pStyle w:val="BodyText"/>
        <w:spacing w:line="239" w:lineRule="exact"/>
      </w:pPr>
      <w:r>
        <w:rPr/>
        <w:t>世界卫生组织（</w:t>
      </w:r>
      <w:r>
        <w:rPr>
          <w:rFonts w:ascii="Times New Roman" w:eastAsia="Times New Roman"/>
        </w:rPr>
        <w:t>WHO</w:t>
      </w:r>
      <w:r>
        <w:rPr/>
        <w:t>）对狼疮肾炎的分类：</w:t>
      </w:r>
    </w:p>
    <w:p>
      <w:pPr>
        <w:pStyle w:val="BodyText"/>
        <w:spacing w:line="234" w:lineRule="exact"/>
      </w:pPr>
      <w:r>
        <w:rPr>
          <w:rFonts w:ascii="Times New Roman" w:eastAsia="Times New Roman"/>
        </w:rPr>
        <w:t>WHO I </w:t>
      </w:r>
      <w:r>
        <w:rPr/>
        <w:t>型：微小病变型</w:t>
      </w:r>
      <w:r>
        <w:rPr>
          <w:rFonts w:ascii="Times New Roman" w:eastAsia="Times New Roman"/>
        </w:rPr>
        <w:t>-</w:t>
      </w:r>
      <w:r>
        <w:rPr/>
        <w:t>尿检阴性、正常尿液</w:t>
      </w:r>
    </w:p>
    <w:p>
      <w:pPr>
        <w:pStyle w:val="BodyText"/>
        <w:spacing w:line="234" w:lineRule="exact"/>
      </w:pPr>
      <w:r>
        <w:rPr>
          <w:rFonts w:ascii="Times New Roman" w:eastAsia="Times New Roman"/>
        </w:rPr>
        <w:t>WHO II </w:t>
      </w:r>
      <w:r>
        <w:rPr/>
        <w:t>型：系膜病变型</w:t>
      </w:r>
      <w:r>
        <w:rPr>
          <w:rFonts w:ascii="Times New Roman" w:eastAsia="Times New Roman"/>
        </w:rPr>
        <w:t>-</w:t>
      </w:r>
      <w:r>
        <w:rPr/>
        <w:t>轻度蛋白尿、偶发性活动性沉积</w:t>
      </w:r>
    </w:p>
    <w:p>
      <w:pPr>
        <w:pStyle w:val="BodyText"/>
        <w:spacing w:line="234" w:lineRule="exact"/>
      </w:pPr>
      <w:r>
        <w:rPr>
          <w:rFonts w:ascii="Times New Roman" w:eastAsia="Times New Roman"/>
        </w:rPr>
        <w:t>WHO III </w:t>
      </w:r>
      <w:r>
        <w:rPr/>
        <w:t>型：局灶型</w:t>
      </w:r>
      <w:r>
        <w:rPr>
          <w:rFonts w:ascii="Times New Roman" w:eastAsia="Times New Roman"/>
        </w:rPr>
        <w:t>-</w:t>
      </w:r>
      <w:r>
        <w:rPr/>
        <w:t>蛋白尿、活动性沉积</w:t>
      </w:r>
    </w:p>
    <w:p>
      <w:pPr>
        <w:pStyle w:val="BodyText"/>
        <w:spacing w:line="234" w:lineRule="exact"/>
      </w:pPr>
      <w:r>
        <w:rPr>
          <w:rFonts w:ascii="Times New Roman" w:eastAsia="Times New Roman"/>
        </w:rPr>
        <w:t>WHO IV </w:t>
      </w:r>
      <w:r>
        <w:rPr/>
        <w:t>型：弥漫增殖型</w:t>
      </w:r>
      <w:r>
        <w:rPr>
          <w:rFonts w:ascii="Times New Roman" w:eastAsia="Times New Roman"/>
        </w:rPr>
        <w:t>-</w:t>
      </w:r>
      <w:r>
        <w:rPr/>
        <w:t>急性肾炎，表现为活动性沉积和（或）肾病综合症。</w:t>
      </w:r>
    </w:p>
    <w:p>
      <w:pPr>
        <w:pStyle w:val="BodyText"/>
        <w:spacing w:line="242" w:lineRule="exact"/>
      </w:pPr>
      <w:r>
        <w:rPr>
          <w:rFonts w:ascii="Times New Roman" w:eastAsia="Times New Roman"/>
        </w:rPr>
        <w:t>WHO V </w:t>
      </w:r>
      <w:r>
        <w:rPr/>
        <w:t>型：广泛的肾小球基底膜增厚</w:t>
      </w:r>
      <w:r>
        <w:rPr>
          <w:rFonts w:ascii="Times New Roman" w:eastAsia="Times New Roman"/>
        </w:rPr>
        <w:t>-</w:t>
      </w:r>
      <w:r>
        <w:rPr/>
        <w:t>肾病综合症或严重蛋白尿。</w:t>
      </w:r>
    </w:p>
    <w:p>
      <w:pPr>
        <w:pStyle w:val="BodyText"/>
        <w:tabs>
          <w:tab w:pos="2380" w:val="left" w:leader="none"/>
        </w:tabs>
        <w:spacing w:line="241" w:lineRule="exact" w:before="55"/>
        <w:ind w:left="141"/>
      </w:pPr>
      <w:r>
        <w:rPr>
          <w:rFonts w:ascii="Times New Roman" w:eastAsia="Times New Roman"/>
        </w:rPr>
        <w:t>2</w:t>
      </w:r>
      <w:r>
        <w:rPr/>
        <w:t>、严重类风湿关节炎</w:t>
        <w:tab/>
        <w:t>：</w:t>
      </w:r>
      <w:r>
        <w:rPr>
          <w:spacing w:val="-72"/>
        </w:rPr>
        <w:t> </w:t>
      </w:r>
      <w:r>
        <w:rPr/>
        <w:t>严重类风湿关节炎必须符合以下三项：</w:t>
      </w:r>
    </w:p>
    <w:p>
      <w:pPr>
        <w:pStyle w:val="BodyText"/>
        <w:spacing w:line="232" w:lineRule="auto"/>
        <w:ind w:right="100"/>
      </w:pPr>
      <w:r>
        <w:rPr>
          <w:rFonts w:ascii="Times New Roman" w:eastAsia="Times New Roman"/>
          <w:spacing w:val="0"/>
          <w:w w:val="100"/>
        </w:rPr>
        <w:t>1</w:t>
      </w:r>
      <w:r>
        <w:rPr>
          <w:spacing w:val="-12"/>
          <w:w w:val="100"/>
        </w:rPr>
        <w:t>、变形性病变累及三组或以上所列关节：指间关节</w:t>
      </w:r>
      <w:r>
        <w:rPr>
          <w:spacing w:val="-1"/>
          <w:w w:val="100"/>
        </w:rPr>
        <w:t>（所有指间关节计为一组</w:t>
      </w:r>
      <w:r>
        <w:rPr>
          <w:spacing w:val="-92"/>
          <w:w w:val="100"/>
        </w:rPr>
        <w:t>）</w:t>
      </w:r>
      <w:r>
        <w:rPr>
          <w:w w:val="100"/>
        </w:rPr>
        <w:t>，</w:t>
      </w:r>
      <w:r>
        <w:rPr>
          <w:spacing w:val="-7"/>
        </w:rPr>
        <w:t>腕关节，肘关节，膝关节，髋关节，踝关节，椎间关节</w:t>
      </w:r>
      <w:r>
        <w:rPr/>
        <w:t>（所有椎间关节计为一</w:t>
      </w:r>
      <w:r>
        <w:rPr>
          <w:spacing w:val="-1"/>
          <w:w w:val="100"/>
        </w:rPr>
        <w:t>组</w:t>
      </w:r>
      <w:r>
        <w:rPr>
          <w:spacing w:val="-92"/>
          <w:w w:val="100"/>
        </w:rPr>
        <w:t>）</w:t>
      </w:r>
      <w:r>
        <w:rPr>
          <w:w w:val="100"/>
        </w:rPr>
        <w:t>；</w:t>
      </w:r>
    </w:p>
    <w:p>
      <w:pPr>
        <w:pStyle w:val="BodyText"/>
        <w:spacing w:line="241" w:lineRule="exact" w:before="1"/>
      </w:pPr>
      <w:r>
        <w:rPr>
          <w:rFonts w:ascii="Times New Roman" w:eastAsia="Times New Roman"/>
        </w:rPr>
        <w:t>2</w:t>
      </w:r>
      <w:r>
        <w:rPr/>
        <w:t>、</w:t>
      </w:r>
      <w:r>
        <w:rPr>
          <w:rFonts w:ascii="Times New Roman" w:eastAsia="Times New Roman"/>
        </w:rPr>
        <w:t>X </w:t>
      </w:r>
      <w:r>
        <w:rPr/>
        <w:t>光片显示关节有典型的类风湿改变；</w:t>
      </w:r>
    </w:p>
    <w:p>
      <w:pPr>
        <w:pStyle w:val="BodyText"/>
        <w:spacing w:line="266" w:lineRule="auto"/>
        <w:ind w:left="141" w:right="3119" w:firstLine="2438"/>
      </w:pPr>
      <w:r>
        <w:rPr>
          <w:rFonts w:ascii="Times New Roman" w:eastAsia="Times New Roman"/>
        </w:rPr>
        <w:t>3</w:t>
      </w:r>
      <w:r>
        <w:rPr/>
        <w:t>、关节变形状态持续至少六个月以上。重大疾病是指下列任何一种疾病：</w:t>
      </w:r>
    </w:p>
    <w:p>
      <w:pPr>
        <w:pStyle w:val="BodyText"/>
        <w:tabs>
          <w:tab w:pos="2380" w:val="left" w:leader="none"/>
        </w:tabs>
        <w:spacing w:line="232" w:lineRule="auto" w:before="34"/>
        <w:ind w:right="100" w:hanging="2439"/>
        <w:jc w:val="both"/>
      </w:pPr>
      <w:r>
        <w:rPr>
          <w:rFonts w:ascii="Times New Roman" w:eastAsia="Times New Roman"/>
        </w:rPr>
        <w:t>1</w:t>
      </w:r>
      <w:r>
        <w:rPr/>
        <w:t>、恶性肿瘤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23" w:lineRule="auto" w:before="17"/>
        <w:ind w:right="3918"/>
      </w:pPr>
      <w:r>
        <w:rPr/>
        <w:t>（</w:t>
      </w:r>
      <w:r>
        <w:rPr>
          <w:rFonts w:ascii="Times New Roman" w:eastAsia="Times New Roman"/>
        </w:rPr>
        <w:t>ICD-10</w:t>
      </w:r>
      <w:r>
        <w:rPr/>
        <w:t>）的恶性肿瘤范畴。下列疾病不在保障范围内：</w:t>
      </w:r>
    </w:p>
    <w:p>
      <w:pPr>
        <w:pStyle w:val="BodyText"/>
        <w:spacing w:line="241" w:lineRule="exact"/>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42" w:lineRule="exact"/>
      </w:pPr>
      <w:r>
        <w:rPr/>
        <w:t>（</w:t>
      </w:r>
      <w:r>
        <w:rPr>
          <w:rFonts w:ascii="Times New Roman" w:eastAsia="Times New Roman"/>
        </w:rPr>
        <w:t>5</w:t>
      </w:r>
      <w:r>
        <w:rPr/>
        <w:t>）感染艾滋病病毒或患艾滋病期间所患恶性肿瘤。</w:t>
      </w:r>
    </w:p>
    <w:p>
      <w:pPr>
        <w:pStyle w:val="BodyText"/>
        <w:spacing w:line="223" w:lineRule="auto" w:before="104"/>
        <w:ind w:right="191" w:hanging="2439"/>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41"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3" w:lineRule="auto" w:before="10"/>
        <w:ind w:right="189"/>
      </w:pPr>
      <w:r>
        <w:rPr/>
        <w:t>（</w:t>
      </w:r>
      <w:r>
        <w:rPr>
          <w:rFonts w:ascii="Times New Roman" w:eastAsia="Times New Roman"/>
        </w:rPr>
        <w:t>3</w:t>
      </w:r>
      <w:r>
        <w:rPr/>
        <w:t>）心肌酶或肌钙蛋白有诊断意义的升高，或呈符合急性心肌梗塞的动态性变化；</w:t>
      </w:r>
    </w:p>
    <w:p>
      <w:pPr>
        <w:pStyle w:val="BodyText"/>
        <w:spacing w:line="249" w:lineRule="exact"/>
        <w:rPr>
          <w:rFonts w:ascii="Times New Roman" w:eastAsia="Times New Roman"/>
        </w:rPr>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pgSz w:w="11960" w:h="16850"/>
          <w:pgMar w:header="897" w:footer="1001" w:top="1080" w:bottom="1200" w:left="1560" w:right="1540"/>
        </w:sectPr>
      </w:pPr>
    </w:p>
    <w:p>
      <w:pPr>
        <w:pStyle w:val="BodyText"/>
        <w:ind w:left="0"/>
        <w:rPr>
          <w:rFonts w:ascii="Times New Roman"/>
          <w:sz w:val="20"/>
        </w:rPr>
      </w:pPr>
    </w:p>
    <w:p>
      <w:pPr>
        <w:pStyle w:val="BodyText"/>
        <w:spacing w:before="5"/>
        <w:ind w:left="0"/>
        <w:rPr>
          <w:rFonts w:ascii="Times New Roman"/>
          <w:sz w:val="26"/>
        </w:rPr>
      </w:pPr>
    </w:p>
    <w:p>
      <w:pPr>
        <w:pStyle w:val="BodyText"/>
        <w:spacing w:line="225" w:lineRule="auto" w:before="65"/>
        <w:ind w:right="129" w:hanging="2439"/>
        <w:jc w:val="both"/>
      </w:pPr>
      <w:r>
        <w:rPr>
          <w:rFonts w:ascii="Times New Roman" w:eastAsia="Times New Roman"/>
        </w:rPr>
        <w:t>3</w:t>
      </w:r>
      <w:r>
        <w:rPr>
          <w:spacing w:val="-3"/>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6"/>
        <w:ind w:right="129"/>
      </w:pPr>
      <w:r>
        <w:rPr/>
        <w:t>（</w:t>
      </w:r>
      <w:r>
        <w:rPr>
          <w:rFonts w:ascii="Times New Roman" w:eastAsia="Times New Roman"/>
        </w:rPr>
        <w:t>3</w:t>
      </w:r>
      <w:r>
        <w:rPr/>
        <w:t>）自主生活能力完全丧失，无法独立完成六项基本日常生活活动中的三项或三项以上。</w:t>
      </w:r>
    </w:p>
    <w:p>
      <w:pPr>
        <w:pStyle w:val="BodyText"/>
        <w:spacing w:before="52"/>
        <w:ind w:left="141"/>
      </w:pPr>
      <w:r>
        <w:rPr>
          <w:rFonts w:ascii="Times New Roman" w:eastAsia="Times New Roman"/>
        </w:rPr>
        <w:t>4</w:t>
      </w:r>
      <w:r>
        <w:rPr/>
        <w:t>、重大器官移植术或造血干： 重大器官移植术，指因相应器官功能衰竭，已经实施了肾脏、肝脏、心脏或肺</w:t>
      </w:r>
    </w:p>
    <w:p>
      <w:pPr>
        <w:spacing w:after="0"/>
        <w:sectPr>
          <w:pgSz w:w="11960" w:h="16850"/>
          <w:pgMar w:header="897" w:footer="1001" w:top="1080" w:bottom="1200" w:left="1560" w:right="1600"/>
        </w:sectPr>
      </w:pPr>
    </w:p>
    <w:p>
      <w:pPr>
        <w:pStyle w:val="BodyText"/>
        <w:spacing w:line="219" w:lineRule="exact"/>
        <w:ind w:left="141"/>
      </w:pPr>
      <w:r>
        <w:rPr/>
        <w:t>细胞移植术</w:t>
      </w:r>
    </w:p>
    <w:p>
      <w:pPr>
        <w:pStyle w:val="BodyText"/>
        <w:spacing w:line="219" w:lineRule="exact"/>
        <w:ind w:left="141"/>
      </w:pPr>
      <w:r>
        <w:rPr/>
        <w:br w:type="column"/>
      </w:r>
      <w:r>
        <w:rPr/>
        <w:t>脏的异体移植手术。</w:t>
      </w:r>
    </w:p>
    <w:p>
      <w:pPr>
        <w:pStyle w:val="BodyText"/>
        <w:spacing w:line="237" w:lineRule="auto" w:before="2"/>
        <w:ind w:left="141" w:right="12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042" w:space="1396"/>
            <w:col w:w="6362"/>
          </w:cols>
        </w:sectPr>
      </w:pPr>
    </w:p>
    <w:p>
      <w:pPr>
        <w:pStyle w:val="BodyText"/>
        <w:spacing w:before="76"/>
        <w:ind w:left="141"/>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60" w:h="16850"/>
          <w:pgMar w:top="280" w:bottom="1200" w:left="1560" w:right="1600"/>
        </w:sectPr>
      </w:pPr>
    </w:p>
    <w:p>
      <w:pPr>
        <w:pStyle w:val="BodyText"/>
        <w:spacing w:line="219" w:lineRule="exact"/>
        <w:ind w:left="141"/>
      </w:pPr>
      <w:r>
        <w:rPr/>
        <w:t>状动脉旁路移植术）</w:t>
      </w:r>
    </w:p>
    <w:p>
      <w:pPr>
        <w:spacing w:line="219" w:lineRule="exact" w:before="0"/>
        <w:ind w:left="141" w:right="0" w:firstLine="0"/>
        <w:jc w:val="left"/>
        <w:rPr>
          <w:sz w:val="18"/>
        </w:rPr>
      </w:pPr>
      <w:r>
        <w:rPr/>
        <w:br w:type="column"/>
      </w:r>
      <w:r>
        <w:rPr>
          <w:sz w:val="18"/>
        </w:rPr>
        <w:t>术。</w:t>
      </w:r>
    </w:p>
    <w:p>
      <w:pPr>
        <w:pStyle w:val="BodyText"/>
        <w:spacing w:line="237" w:lineRule="auto" w:before="2"/>
        <w:ind w:left="141" w:right="74"/>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560" w:right="1600"/>
          <w:cols w:num="2" w:equalWidth="0">
            <w:col w:w="1762" w:space="676"/>
            <w:col w:w="6362"/>
          </w:cols>
        </w:sectPr>
      </w:pPr>
    </w:p>
    <w:p>
      <w:pPr>
        <w:pStyle w:val="BodyText"/>
        <w:spacing w:before="59"/>
        <w:ind w:left="141"/>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79" w:val="left" w:leader="none"/>
        </w:tabs>
        <w:spacing w:line="219" w:lineRule="exact"/>
        <w:ind w:left="141"/>
      </w:pPr>
      <w:r>
        <w:rPr/>
        <w:t>功能衰竭尿毒症期）</w:t>
        <w:tab/>
      </w:r>
      <w:r>
        <w:rPr>
          <w:spacing w:val="-1"/>
        </w:rPr>
        <w:t>的</w:t>
      </w:r>
      <w:r>
        <w:rPr/>
        <w:t>规律性透析治疗或实施了肾脏移植手术。</w:t>
      </w:r>
    </w:p>
    <w:p>
      <w:pPr>
        <w:pStyle w:val="BodyText"/>
        <w:spacing w:line="225" w:lineRule="auto" w:before="89"/>
        <w:ind w:right="131" w:hanging="2439"/>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12"/>
        <w:ind w:right="129" w:hanging="2439"/>
        <w:jc w:val="both"/>
      </w:pPr>
      <w:r>
        <w:rPr>
          <w:rFonts w:ascii="Times New Roman" w:eastAsia="Times New Roman"/>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9"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34" w:lineRule="exact"/>
      </w:pPr>
      <w:r>
        <w:rPr/>
        <w:t>（</w:t>
      </w:r>
      <w:r>
        <w:rPr>
          <w:rFonts w:ascii="Times New Roman" w:eastAsia="Times New Roman"/>
        </w:rPr>
        <w:t>4</w:t>
      </w:r>
      <w:r>
        <w:rPr/>
        <w:t>）肝功能指标进行性恶化。</w:t>
      </w:r>
    </w:p>
    <w:p>
      <w:pPr>
        <w:pStyle w:val="BodyText"/>
        <w:tabs>
          <w:tab w:pos="2380" w:val="left" w:leader="none"/>
        </w:tabs>
        <w:spacing w:line="225" w:lineRule="auto" w:before="6"/>
        <w:ind w:right="129" w:hanging="2439"/>
        <w:jc w:val="both"/>
      </w:pPr>
      <w:r>
        <w:rPr>
          <w:rFonts w:ascii="Times New Roman" w:eastAsia="Times New Roman"/>
        </w:rPr>
        <w:t>9</w:t>
      </w:r>
      <w:r>
        <w:rPr/>
        <w:t>、良性脑肿瘤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39"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7" w:lineRule="exact"/>
      </w:pPr>
      <w:r>
        <w:rPr/>
        <w:t>脑垂体瘤、脑囊肿、脑血管性疾病不在保障范围内。</w:t>
      </w:r>
    </w:p>
    <w:p>
      <w:pPr>
        <w:pStyle w:val="BodyText"/>
        <w:spacing w:before="2"/>
        <w:ind w:left="141"/>
      </w:pPr>
      <w:r>
        <w:rPr>
          <w:rFonts w:ascii="Times New Roman" w:eastAsia="Times New Roman"/>
        </w:rPr>
        <w:t>10</w:t>
      </w:r>
      <w:r>
        <w:rPr/>
        <w:t>、慢性肝功能衰竭失代偿： 指因慢性肝脏疾病导致肝功能衰竭。须满足下列全部条件：</w:t>
      </w:r>
    </w:p>
    <w:p>
      <w:pPr>
        <w:pStyle w:val="BodyText"/>
        <w:tabs>
          <w:tab w:pos="2579" w:val="left" w:leader="none"/>
        </w:tabs>
        <w:spacing w:line="226" w:lineRule="exact"/>
        <w:ind w:left="141"/>
      </w:pPr>
      <w:r>
        <w:rPr/>
        <w:t>期</w:t>
        <w:tab/>
      </w:r>
      <w:r>
        <w:rPr>
          <w:spacing w:val="-1"/>
        </w:rPr>
        <w:t>（</w:t>
      </w:r>
      <w:r>
        <w:rPr>
          <w:rFonts w:ascii="Times New Roman" w:eastAsia="Times New Roman"/>
          <w:spacing w:val="-1"/>
        </w:rPr>
        <w:t>1</w:t>
      </w:r>
      <w:r>
        <w:rPr>
          <w:spacing w:val="-1"/>
        </w:rPr>
        <w:t>）</w:t>
      </w:r>
      <w:r>
        <w:rPr/>
        <w:t>持续性黄疸；</w:t>
      </w:r>
    </w:p>
    <w:p>
      <w:pPr>
        <w:pStyle w:val="BodyText"/>
        <w:spacing w:line="234"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5" w:lineRule="auto" w:before="6"/>
        <w:ind w:right="1799"/>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
        <w:ind w:left="141"/>
      </w:pPr>
      <w:r>
        <w:rPr>
          <w:rFonts w:ascii="Times New Roman" w:eastAsia="Times New Roman"/>
        </w:rPr>
        <w:t>11</w:t>
      </w:r>
      <w:r>
        <w:rPr/>
        <w:t>、脑炎后遗症或脑膜炎后： 指因患脑炎或脑膜炎导致的神经系统永久性的功能障碍。神经系统永久性的功</w:t>
      </w:r>
    </w:p>
    <w:p>
      <w:pPr>
        <w:pStyle w:val="BodyText"/>
        <w:tabs>
          <w:tab w:pos="2579" w:val="left" w:leader="none"/>
        </w:tabs>
        <w:spacing w:line="225" w:lineRule="exact"/>
        <w:ind w:left="141"/>
      </w:pPr>
      <w:r>
        <w:rPr/>
        <w:t>遗症</w:t>
        <w:tab/>
        <w:t>能障碍，指疾病确诊</w:t>
      </w:r>
      <w:r>
        <w:rPr>
          <w:spacing w:val="-47"/>
        </w:rPr>
        <w:t> </w:t>
      </w:r>
      <w:r>
        <w:rPr>
          <w:rFonts w:ascii="Times New Roman" w:eastAsia="Times New Roman"/>
        </w:rPr>
        <w:t>180</w:t>
      </w:r>
      <w:r>
        <w:rPr>
          <w:rFonts w:ascii="Times New Roman" w:eastAsia="Times New Roman"/>
          <w:spacing w:val="42"/>
        </w:rPr>
        <w:t> </w:t>
      </w:r>
      <w:r>
        <w:rPr/>
        <w:t>天</w:t>
      </w:r>
      <w:r>
        <w:rPr>
          <w:spacing w:val="-3"/>
        </w:rPr>
        <w:t>后</w:t>
      </w:r>
      <w:r>
        <w:rPr/>
        <w:t>，仍遗留下列一种或一种以上障碍：</w:t>
      </w:r>
    </w:p>
    <w:p>
      <w:pPr>
        <w:pStyle w:val="BodyText"/>
        <w:spacing w:line="234"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129"/>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21"/>
        <w:ind w:right="129" w:hanging="2439"/>
        <w:jc w:val="both"/>
      </w:pPr>
      <w:r>
        <w:rPr>
          <w:rFonts w:ascii="Times New Roman" w:eastAsia="Times New Roman"/>
        </w:rPr>
        <w:t>12</w:t>
      </w:r>
      <w:r>
        <w:rPr/>
        <w:t>、深度昏迷</w:t>
        <w:tab/>
        <w:t>：</w:t>
      </w:r>
      <w:r>
        <w:rPr>
          <w:spacing w:val="-29"/>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19" w:lineRule="exact"/>
      </w:pPr>
      <w:r>
        <w:rPr/>
        <w:t>因酗酒或药物滥用导致的深度昏迷不在保障范围内。</w:t>
      </w:r>
    </w:p>
    <w:p>
      <w:pPr>
        <w:pStyle w:val="BodyText"/>
        <w:tabs>
          <w:tab w:pos="2380" w:val="left" w:leader="none"/>
        </w:tabs>
        <w:spacing w:line="225" w:lineRule="auto" w:before="65"/>
        <w:ind w:right="126" w:hanging="2439"/>
        <w:jc w:val="both"/>
      </w:pPr>
      <w:r>
        <w:rPr>
          <w:rFonts w:ascii="Times New Roman" w:eastAsia="Times New Roman"/>
        </w:rPr>
        <w:t>13</w:t>
      </w:r>
      <w:r>
        <w:rPr/>
        <w:t>、双耳失聪</w:t>
        <w:tab/>
        <w:t>：</w:t>
      </w:r>
      <w:r>
        <w:rPr>
          <w:spacing w:val="-72"/>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导抗</w:t>
      </w:r>
      <w:r>
        <w:rPr/>
        <w:t>检测或听觉诱发电位检测等证实。</w:t>
      </w:r>
    </w:p>
    <w:p>
      <w:pPr>
        <w:spacing w:after="0" w:line="225" w:lineRule="auto"/>
        <w:jc w:val="both"/>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223" w:lineRule="auto" w:before="68"/>
        <w:ind w:right="191" w:hanging="2439"/>
        <w:jc w:val="both"/>
      </w:pPr>
      <w:r>
        <w:rPr>
          <w:rFonts w:ascii="Times New Roman" w:eastAsia="Times New Roman"/>
        </w:rPr>
        <w:t>14</w:t>
      </w:r>
      <w:r>
        <w:rPr/>
        <w:t>、双目失明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pPr>
      <w:r>
        <w:rPr/>
        <w:t>（</w:t>
      </w:r>
      <w:r>
        <w:rPr>
          <w:rFonts w:ascii="Times New Roman" w:eastAsia="Times New Roman"/>
        </w:rPr>
        <w:t>1</w:t>
      </w:r>
      <w:r>
        <w:rPr/>
        <w:t>）眼球缺失或摘除；</w:t>
      </w:r>
    </w:p>
    <w:p>
      <w:pPr>
        <w:pStyle w:val="BodyText"/>
        <w:spacing w:line="225" w:lineRule="auto" w:before="7"/>
        <w:ind w:right="193"/>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1"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9"/>
        <w:ind w:right="191" w:hanging="2439"/>
        <w:jc w:val="both"/>
      </w:pPr>
      <w:r>
        <w:rPr>
          <w:rFonts w:ascii="Times New Roman" w:eastAsia="Times New Roman"/>
        </w:rPr>
        <w:t>15</w:t>
      </w:r>
      <w:r>
        <w:rPr/>
        <w:t>、瘫痪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line="249" w:lineRule="exact"/>
        <w:ind w:left="141"/>
      </w:pPr>
      <w:r>
        <w:rPr>
          <w:rFonts w:ascii="Times New Roman" w:eastAsia="Times New Roman"/>
        </w:rPr>
        <w:t>16</w:t>
      </w:r>
      <w:r>
        <w:rPr/>
        <w:t>、心脏瓣膜手术</w:t>
        <w:tab/>
        <w:t>：</w:t>
      </w:r>
      <w:r>
        <w:rPr>
          <w:spacing w:val="-75"/>
        </w:rPr>
        <w:t> </w:t>
      </w:r>
      <w:r>
        <w:rPr/>
        <w:t>指为治疗心脏瓣膜疾病，实际实施了开胸进行的心脏瓣膜置换或修复的手术。</w:t>
      </w:r>
    </w:p>
    <w:p>
      <w:pPr>
        <w:pStyle w:val="BodyText"/>
        <w:tabs>
          <w:tab w:pos="2380" w:val="left" w:leader="none"/>
        </w:tabs>
        <w:spacing w:line="232" w:lineRule="auto" w:before="20"/>
        <w:ind w:right="100" w:hanging="2439"/>
      </w:pPr>
      <w:r>
        <w:rPr>
          <w:rFonts w:ascii="Times New Roman" w:eastAsia="Times New Roman"/>
        </w:rPr>
        <w:t>17</w:t>
      </w:r>
      <w:r>
        <w:rPr/>
        <w:t>、严重阿尔茨海默病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w:t>
      </w:r>
      <w:r>
        <w:rPr>
          <w:rFonts w:ascii="Times New Roman" w:eastAsia="Times New Roman"/>
          <w:spacing w:val="-2"/>
          <w:w w:val="100"/>
        </w:rPr>
        <w:t>T</w:t>
      </w:r>
      <w:r>
        <w:rPr>
          <w:w w:val="100"/>
        </w:rPr>
        <w: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spacing w:line="223" w:lineRule="auto" w:before="26"/>
        <w:ind w:right="191" w:hanging="2439"/>
        <w:jc w:val="both"/>
      </w:pPr>
      <w:r>
        <w:rPr>
          <w:rFonts w:ascii="Times New Roman" w:eastAsia="Times New Roman"/>
        </w:rPr>
        <w:t>18</w:t>
      </w:r>
      <w:r>
        <w:rPr>
          <w:spacing w:val="-4"/>
        </w:rPr>
        <w:t>、严重帕金森病       ： 是一种中枢神经系统的退行性疾病，临床表现为震颤麻痹、共济失调等。须满</w:t>
      </w:r>
      <w:r>
        <w:rPr>
          <w:spacing w:val="-1"/>
        </w:rPr>
        <w:t>足下列全部条件：</w:t>
      </w:r>
    </w:p>
    <w:p>
      <w:pPr>
        <w:pStyle w:val="BodyText"/>
        <w:spacing w:line="241" w:lineRule="exact"/>
      </w:pPr>
      <w:r>
        <w:rPr/>
        <w:t>（</w:t>
      </w:r>
      <w:r>
        <w:rPr>
          <w:rFonts w:ascii="Times New Roman" w:eastAsia="Times New Roman"/>
        </w:rPr>
        <w:t>1</w:t>
      </w:r>
      <w:r>
        <w:rPr/>
        <w:t>）药物治疗无法控制病情；</w:t>
      </w:r>
    </w:p>
    <w:p>
      <w:pPr>
        <w:pStyle w:val="BodyText"/>
        <w:spacing w:line="225" w:lineRule="auto" w:before="7"/>
        <w:ind w:right="189"/>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pPr>
      <w:r>
        <w:rPr/>
        <w:t>继发性帕金森综合征不在保障范围内。</w:t>
      </w:r>
    </w:p>
    <w:p>
      <w:pPr>
        <w:pStyle w:val="BodyText"/>
        <w:spacing w:line="225" w:lineRule="auto" w:before="15"/>
        <w:ind w:right="277" w:hanging="2439"/>
        <w:jc w:val="both"/>
      </w:pPr>
      <w:r>
        <w:rPr>
          <w:rFonts w:ascii="Times New Roman" w:hAnsi="Times New Roman" w:eastAsia="Times New Roman"/>
        </w:rPr>
        <w:t>19</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line="232" w:lineRule="auto" w:before="83"/>
        <w:ind w:right="189" w:hanging="2439"/>
        <w:jc w:val="both"/>
      </w:pPr>
      <w:r>
        <w:rPr>
          <w:rFonts w:ascii="Times New Roman" w:eastAsia="Times New Roman"/>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rFonts w:ascii="Times New Roman" w:eastAsia="Times New Roman"/>
        </w:rPr>
        <w:t>IV</w:t>
      </w:r>
      <w:r>
        <w:rPr>
          <w:rFonts w:ascii="Times New Roman" w:eastAsia="Times New Roman"/>
          <w:spacing w:val="38"/>
        </w:rPr>
        <w:t> </w:t>
      </w:r>
      <w:r>
        <w:rPr>
          <w:spacing w:val="-4"/>
        </w:rPr>
        <w:t>级，且静息状态下肺动脉平均压超过 </w:t>
      </w:r>
      <w:r>
        <w:rPr>
          <w:rFonts w:ascii="Times New Roman" w:eastAsia="Times New Roman"/>
        </w:rPr>
        <w:t>30mmHg</w:t>
      </w:r>
      <w:r>
        <w:rPr/>
        <w:t>。</w:t>
      </w:r>
    </w:p>
    <w:p>
      <w:pPr>
        <w:pStyle w:val="BodyText"/>
        <w:spacing w:before="11"/>
        <w:ind w:left="0"/>
        <w:rPr>
          <w:sz w:val="14"/>
        </w:rPr>
      </w:pPr>
    </w:p>
    <w:p>
      <w:pPr>
        <w:pStyle w:val="BodyText"/>
        <w:spacing w:line="235" w:lineRule="auto"/>
        <w:ind w:right="150" w:hanging="2439"/>
        <w:jc w:val="both"/>
      </w:pPr>
      <w:r>
        <w:rPr>
          <w:rFonts w:ascii="Times New Roman" w:eastAsia="Times New Roman"/>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25" w:lineRule="auto" w:before="12"/>
        <w:ind w:right="189" w:hanging="2439"/>
        <w:jc w:val="both"/>
      </w:pPr>
      <w:r>
        <w:rPr>
          <w:rFonts w:ascii="Times New Roman" w:eastAsia="Times New Roman"/>
        </w:rPr>
        <w:t>22</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23" w:lineRule="auto" w:before="17"/>
        <w:ind w:right="197" w:hanging="2439"/>
        <w:jc w:val="both"/>
      </w:pPr>
      <w:r>
        <w:rPr>
          <w:rFonts w:ascii="Times New Roman" w:eastAsia="Times New Roman"/>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41"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0" w:right="93"/>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2942"/>
      </w:pPr>
      <w:r>
        <w:rPr/>
        <w:t>② 网织红细胞＜</w:t>
      </w:r>
      <w:r>
        <w:rPr>
          <w:rFonts w:ascii="Times New Roman" w:hAnsi="Times New Roman" w:eastAsia="Times New Roman"/>
        </w:rPr>
        <w:t>1%</w:t>
      </w:r>
      <w:r>
        <w:rPr/>
        <w:t>；</w:t>
      </w:r>
    </w:p>
    <w:p>
      <w:pPr>
        <w:pStyle w:val="BodyText"/>
        <w:spacing w:line="242" w:lineRule="exact"/>
        <w:ind w:left="294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2" w:lineRule="auto" w:before="37"/>
        <w:ind w:right="188" w:hanging="2439"/>
        <w:jc w:val="both"/>
      </w:pPr>
      <w:r>
        <w:rPr>
          <w:rFonts w:ascii="Times New Roman" w:eastAsia="Times New Roman"/>
        </w:rPr>
        <w:t>24</w:t>
      </w:r>
      <w:r>
        <w:rPr/>
        <w:t>、主动脉手术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316" w:lineRule="auto" w:before="88"/>
        <w:ind w:left="141" w:right="20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3" w:lineRule="exact"/>
        <w:ind w:left="141"/>
      </w:pPr>
      <w:r>
        <w:rPr>
          <w:rFonts w:ascii="Times New Roman" w:eastAsia="Times New Roman"/>
        </w:rPr>
        <w:t>25</w:t>
      </w:r>
      <w:r>
        <w:rPr/>
        <w:t>、慢性肺部疾病</w:t>
        <w:tab/>
        <w:t>：</w:t>
      </w:r>
      <w:r>
        <w:rPr>
          <w:spacing w:val="-72"/>
        </w:rPr>
        <w:t> </w:t>
      </w:r>
      <w:r>
        <w:rPr/>
        <w:t>是指末期肺部疾病包括间质性肺部疾病</w:t>
      </w:r>
      <w:r>
        <w:rPr>
          <w:spacing w:val="-41"/>
        </w:rPr>
        <w:t>，</w:t>
      </w:r>
      <w:r>
        <w:rPr/>
        <w:t>需要永久性的氧气治疗并且功能测验</w:t>
      </w:r>
    </w:p>
    <w:p>
      <w:pPr>
        <w:pStyle w:val="BodyText"/>
        <w:spacing w:line="223" w:lineRule="auto" w:before="11"/>
        <w:ind w:right="191"/>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spacing w:after="0" w:line="223" w:lineRule="auto"/>
        <w:sectPr>
          <w:pgSz w:w="11960" w:h="16850"/>
          <w:pgMar w:header="897" w:footer="1001" w:top="1080" w:bottom="1200" w:left="1560" w:right="1540"/>
        </w:sectPr>
      </w:pPr>
    </w:p>
    <w:p>
      <w:pPr>
        <w:pStyle w:val="BodyText"/>
        <w:ind w:left="0"/>
        <w:rPr>
          <w:sz w:val="20"/>
        </w:rPr>
      </w:pPr>
    </w:p>
    <w:p>
      <w:pPr>
        <w:pStyle w:val="BodyText"/>
        <w:spacing w:before="10"/>
        <w:ind w:left="0"/>
        <w:rPr>
          <w:sz w:val="20"/>
        </w:rPr>
      </w:pPr>
    </w:p>
    <w:p>
      <w:pPr>
        <w:pStyle w:val="BodyText"/>
        <w:spacing w:line="223" w:lineRule="auto" w:before="68"/>
        <w:ind w:right="191" w:hanging="2439"/>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22" w:lineRule="exact"/>
      </w:pPr>
      <w:r>
        <w:rPr/>
        <w:t>其它原因而引起的中枢神经系统疾病除外。</w:t>
      </w:r>
    </w:p>
    <w:p>
      <w:pPr>
        <w:pStyle w:val="BodyText"/>
        <w:tabs>
          <w:tab w:pos="2380" w:val="left" w:leader="none"/>
        </w:tabs>
        <w:spacing w:line="232" w:lineRule="auto" w:before="86"/>
        <w:ind w:right="189" w:hanging="2439"/>
        <w:jc w:val="both"/>
      </w:pPr>
      <w:r>
        <w:rPr>
          <w:rFonts w:ascii="Times New Roman" w:eastAsia="Times New Roman"/>
        </w:rPr>
        <w:t>27</w:t>
      </w:r>
      <w:r>
        <w:rPr/>
        <w:t>、脊髓灰质炎</w:t>
        <w:tab/>
        <w:t>：</w:t>
      </w:r>
      <w:r>
        <w:rPr>
          <w:spacing w:val="-38"/>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spacing w:before="140"/>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40"/>
        </w:sectPr>
      </w:pPr>
    </w:p>
    <w:p>
      <w:pPr>
        <w:pStyle w:val="BodyText"/>
        <w:spacing w:line="218" w:lineRule="exact"/>
        <w:ind w:left="141"/>
      </w:pPr>
      <w:r>
        <w:rPr/>
        <w:t>毒感染</w:t>
      </w:r>
    </w:p>
    <w:p>
      <w:pPr>
        <w:pStyle w:val="BodyText"/>
        <w:spacing w:line="218" w:lineRule="exact"/>
        <w:ind w:left="141"/>
      </w:pPr>
      <w:r>
        <w:rPr/>
        <w:br w:type="column"/>
      </w:r>
      <w:r>
        <w:rPr/>
        <w:t>导致感染之医疗输血的行为需符合下列所有的条件：</w:t>
      </w:r>
    </w:p>
    <w:p>
      <w:pPr>
        <w:pStyle w:val="BodyText"/>
        <w:spacing w:line="241" w:lineRule="exact"/>
        <w:ind w:left="141"/>
      </w:pPr>
      <w:r>
        <w:rPr>
          <w:rFonts w:ascii="Times New Roman" w:eastAsia="Times New Roman"/>
        </w:rPr>
        <w:t>1</w:t>
      </w:r>
      <w:r>
        <w:rPr/>
        <w:t>、在保单生效日或复效日之后因治疗必需输血而感染艾滋病毒；</w:t>
      </w:r>
    </w:p>
    <w:p>
      <w:pPr>
        <w:pStyle w:val="BodyText"/>
        <w:spacing w:line="225" w:lineRule="auto" w:before="6"/>
        <w:ind w:left="141" w:right="192"/>
      </w:pPr>
      <w:r>
        <w:rPr>
          <w:rFonts w:ascii="Times New Roman" w:eastAsia="Times New Roman"/>
        </w:rPr>
        <w:t>2</w:t>
      </w:r>
      <w:r>
        <w:rPr/>
        <w:t>、输血中心或医院确认被保人因在该输血中心或医院输入污染的血而感染艾滋病毒；</w:t>
      </w:r>
    </w:p>
    <w:p>
      <w:pPr>
        <w:pStyle w:val="BodyText"/>
        <w:spacing w:line="239" w:lineRule="exact"/>
        <w:ind w:left="141"/>
      </w:pPr>
      <w:r>
        <w:rPr>
          <w:rFonts w:ascii="Times New Roman" w:eastAsia="Times New Roman"/>
        </w:rPr>
        <w:t>3</w:t>
      </w:r>
      <w:r>
        <w:rPr/>
        <w:t>、受感染的被保险人不是血友病患者；</w:t>
      </w:r>
    </w:p>
    <w:p>
      <w:pPr>
        <w:pStyle w:val="BodyText"/>
        <w:spacing w:line="234" w:lineRule="exact"/>
        <w:ind w:left="141"/>
      </w:pPr>
      <w:r>
        <w:rPr>
          <w:rFonts w:ascii="Times New Roman" w:eastAsia="Times New Roman"/>
        </w:rPr>
        <w:t>4</w:t>
      </w:r>
      <w:r>
        <w:rPr/>
        <w:t>、病情须对生命造成威胁及无法救治。</w:t>
      </w:r>
    </w:p>
    <w:p>
      <w:pPr>
        <w:pStyle w:val="BodyText"/>
        <w:spacing w:line="227" w:lineRule="exact"/>
        <w:ind w:left="141"/>
      </w:pPr>
      <w:r>
        <w:rPr/>
        <w:t>因其它原因，例如性接触或吸毒等而导致的艾滋病毒感染者需特别除外。</w:t>
      </w:r>
    </w:p>
    <w:p>
      <w:pPr>
        <w:spacing w:after="0" w:line="227" w:lineRule="exact"/>
        <w:sectPr>
          <w:type w:val="continuous"/>
          <w:pgSz w:w="11960" w:h="16850"/>
          <w:pgMar w:top="280" w:bottom="1200" w:left="1560" w:right="1540"/>
          <w:cols w:num="2" w:equalWidth="0">
            <w:col w:w="682" w:space="1756"/>
            <w:col w:w="6422"/>
          </w:cols>
        </w:sectPr>
      </w:pPr>
    </w:p>
    <w:p>
      <w:pPr>
        <w:pStyle w:val="BodyText"/>
        <w:spacing w:before="11"/>
        <w:ind w:left="0"/>
        <w:rPr>
          <w:sz w:val="8"/>
        </w:rPr>
      </w:pPr>
    </w:p>
    <w:p>
      <w:pPr>
        <w:pStyle w:val="BodyText"/>
        <w:spacing w:line="230" w:lineRule="auto" w:before="60"/>
        <w:ind w:right="189" w:hanging="2439"/>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5"/>
        <w:ind w:left="0"/>
        <w:rPr>
          <w:sz w:val="14"/>
        </w:rPr>
      </w:pPr>
    </w:p>
    <w:p>
      <w:pPr>
        <w:pStyle w:val="BodyText"/>
        <w:ind w:left="141"/>
      </w:pPr>
      <w:r>
        <w:rPr/>
        <w:t>重大疾病定义的释义：</w:t>
      </w:r>
    </w:p>
    <w:p>
      <w:pPr>
        <w:pStyle w:val="BodyText"/>
        <w:tabs>
          <w:tab w:pos="2380" w:val="left" w:leader="none"/>
        </w:tabs>
        <w:spacing w:line="234" w:lineRule="exact" w:before="37"/>
        <w:ind w:left="141"/>
      </w:pPr>
      <w:r>
        <w:rPr/>
        <w:t>专科医生</w:t>
        <w:tab/>
        <w:t>：</w:t>
      </w:r>
      <w:r>
        <w:rPr>
          <w:spacing w:val="-72"/>
        </w:rPr>
        <w:t> </w:t>
      </w:r>
      <w:r>
        <w:rPr/>
        <w:t>专科医生应当同时满足以下四项资格条件：</w:t>
      </w:r>
    </w:p>
    <w:p>
      <w:pPr>
        <w:pStyle w:val="BodyText"/>
        <w:spacing w:line="241" w:lineRule="exact"/>
      </w:pPr>
      <w:r>
        <w:rPr/>
        <w:t>（</w:t>
      </w:r>
      <w:r>
        <w:rPr>
          <w:rFonts w:ascii="Times New Roman" w:eastAsia="Times New Roman"/>
        </w:rPr>
        <w:t>1</w:t>
      </w:r>
      <w:r>
        <w:rPr/>
        <w:t>）具有有效的中华人民共和国《医师资格证书》；</w:t>
      </w:r>
    </w:p>
    <w:p>
      <w:pPr>
        <w:pStyle w:val="BodyText"/>
        <w:spacing w:line="223" w:lineRule="auto" w:before="10"/>
        <w:ind w:right="191"/>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right="189"/>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66" w:lineRule="auto"/>
        <w:ind w:left="141" w:right="1139" w:firstLine="2438"/>
      </w:pPr>
      <w:r>
        <w:rPr/>
        <w:t>（</w:t>
      </w:r>
      <w:r>
        <w:rPr>
          <w:rFonts w:ascii="Times New Roman" w:eastAsia="Times New Roman"/>
        </w:rPr>
        <w:t>4</w:t>
      </w:r>
      <w:r>
        <w:rPr/>
        <w:t>）在二级或二级以上医院的相应科室从事临床工作三年以上。六项基本日常生活活动</w:t>
        <w:tab/>
        <w:t>：</w:t>
      </w:r>
      <w:r>
        <w:rPr>
          <w:spacing w:val="-72"/>
        </w:rPr>
        <w:t> </w:t>
      </w:r>
      <w:r>
        <w:rPr/>
        <w:t>六项基本日常生活活动是指：</w:t>
      </w:r>
    </w:p>
    <w:p>
      <w:pPr>
        <w:pStyle w:val="BodyText"/>
        <w:spacing w:line="220" w:lineRule="exact"/>
      </w:pPr>
      <w:r>
        <w:rPr/>
        <w:t>（</w:t>
      </w:r>
      <w:r>
        <w:rPr>
          <w:rFonts w:ascii="Times New Roman" w:eastAsia="Times New Roman"/>
        </w:rPr>
        <w:t>1</w:t>
      </w:r>
      <w:r>
        <w:rPr/>
        <w:t>）穿衣：自己能够穿衣及脱衣；</w:t>
      </w:r>
    </w:p>
    <w:p>
      <w:pPr>
        <w:pStyle w:val="BodyText"/>
        <w:spacing w:line="234" w:lineRule="exact"/>
      </w:pPr>
      <w:r>
        <w:rPr/>
        <w:t>（</w:t>
      </w:r>
      <w:r>
        <w:rPr>
          <w:rFonts w:ascii="Times New Roman" w:eastAsia="Times New Roman"/>
        </w:rPr>
        <w:t>2</w:t>
      </w:r>
      <w:r>
        <w:rPr/>
        <w:t>）移动：自己从一个房间到另一个房间；</w:t>
      </w:r>
    </w:p>
    <w:p>
      <w:pPr>
        <w:pStyle w:val="BodyText"/>
        <w:spacing w:line="234" w:lineRule="exact"/>
      </w:pPr>
      <w:r>
        <w:rPr/>
        <w:t>（</w:t>
      </w:r>
      <w:r>
        <w:rPr>
          <w:rFonts w:ascii="Times New Roman" w:eastAsia="Times New Roman"/>
        </w:rPr>
        <w:t>3</w:t>
      </w:r>
      <w:r>
        <w:rPr/>
        <w:t>）行动：自己上下床或上下轮椅；</w:t>
      </w:r>
    </w:p>
    <w:p>
      <w:pPr>
        <w:pStyle w:val="BodyText"/>
        <w:spacing w:line="234" w:lineRule="exact"/>
      </w:pPr>
      <w:r>
        <w:rPr/>
        <w:t>（</w:t>
      </w:r>
      <w:r>
        <w:rPr>
          <w:rFonts w:ascii="Times New Roman" w:eastAsia="Times New Roman"/>
        </w:rPr>
        <w:t>4</w:t>
      </w:r>
      <w:r>
        <w:rPr/>
        <w:t>）如厕：自己控制进行大小便；</w:t>
      </w:r>
    </w:p>
    <w:p>
      <w:pPr>
        <w:pStyle w:val="BodyText"/>
        <w:spacing w:line="234" w:lineRule="exact"/>
      </w:pPr>
      <w:r>
        <w:rPr/>
        <w:t>（</w:t>
      </w:r>
      <w:r>
        <w:rPr>
          <w:rFonts w:ascii="Times New Roman" w:eastAsia="Times New Roman"/>
        </w:rPr>
        <w:t>5</w:t>
      </w:r>
      <w:r>
        <w:rPr/>
        <w:t>）进食：自己从已准备好的碗或碟中取食物放入口中；</w:t>
      </w:r>
    </w:p>
    <w:p>
      <w:pPr>
        <w:pStyle w:val="BodyText"/>
        <w:spacing w:line="242" w:lineRule="exact"/>
      </w:pPr>
      <w:r>
        <w:rPr/>
        <w:t>（</w:t>
      </w:r>
      <w:r>
        <w:rPr>
          <w:rFonts w:ascii="Times New Roman" w:eastAsia="Times New Roman"/>
        </w:rPr>
        <w:t>6</w:t>
      </w:r>
      <w:r>
        <w:rPr/>
        <w:t>）洗澡：自己进行淋浴或盆浴。</w:t>
      </w:r>
    </w:p>
    <w:p>
      <w:pPr>
        <w:pStyle w:val="BodyText"/>
        <w:tabs>
          <w:tab w:pos="2380" w:val="left" w:leader="none"/>
        </w:tabs>
        <w:spacing w:line="237" w:lineRule="auto" w:before="30"/>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41"/>
      </w:pPr>
      <w:r>
        <w:rPr/>
        <w:t>语言能力或咀嚼吞咽能力完： 语言能力完全丧失，指无法发出四种语音（包括口唇音、齿舌音、口盖音和喉</w:t>
      </w:r>
    </w:p>
    <w:p>
      <w:pPr>
        <w:spacing w:after="0"/>
        <w:sectPr>
          <w:type w:val="continuous"/>
          <w:pgSz w:w="11960" w:h="16850"/>
          <w:pgMar w:top="280" w:bottom="1200" w:left="1560" w:right="1540"/>
        </w:sectPr>
      </w:pPr>
    </w:p>
    <w:p>
      <w:pPr>
        <w:pStyle w:val="BodyText"/>
        <w:spacing w:line="232" w:lineRule="exact"/>
        <w:ind w:left="141"/>
      </w:pPr>
      <w:r>
        <w:rPr/>
        <w:t>全丧失</w:t>
      </w:r>
    </w:p>
    <w:p>
      <w:pPr>
        <w:pStyle w:val="BodyText"/>
        <w:spacing w:line="237" w:lineRule="auto"/>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line="225" w:lineRule="auto" w:before="71"/>
        <w:ind w:right="191" w:hanging="2439"/>
      </w:pPr>
      <w:r>
        <w:rPr/>
        <w:t>永久不可逆</w:t>
        <w:tab/>
        <w:t>：</w:t>
      </w:r>
      <w:r>
        <w:rPr>
          <w:spacing w:val="-71"/>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55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14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554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14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5568"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ind w:left="2579"/>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2018-10-19T23:25:16Z</dcterms:created>
  <dcterms:modified xsi:type="dcterms:W3CDTF">2018-10-19T23:25:16Z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