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7.95pt;mso-position-horizontal-relative:char;mso-position-vertical-relative:line" coordorigin="0,0" coordsize="10039,1159">
            <v:line style="position:absolute" from="0,1151" to="10039,1151" stroked="true" strokeweight=".72pt" strokecolor="#000000">
              <v:stroke dashstyle="solid"/>
            </v:line>
            <v:shape style="position:absolute;left:8832;top:0;width:1143;height:1143" type="#_x0000_t75" stroked="false">
              <v:imagedata r:id="rId6" o:title=""/>
            </v:shape>
            <v:shape style="position:absolute;left:0;top:0;width:10039;height:1159" type="#_x0000_t202" filled="false" stroked="false">
              <v:textbox inset="0,0,0,0">
                <w:txbxContent>
                  <w:p>
                    <w:pPr>
                      <w:spacing w:line="240" w:lineRule="auto" w:before="0"/>
                      <w:rPr>
                        <w:rFonts w:ascii="Times New Roman"/>
                        <w:sz w:val="20"/>
                      </w:rPr>
                    </w:pPr>
                  </w:p>
                  <w:p>
                    <w:pPr>
                      <w:spacing w:line="240" w:lineRule="auto" w:before="5"/>
                      <w:rPr>
                        <w:rFonts w:ascii="Times New Roman"/>
                        <w:sz w:val="27"/>
                      </w:rPr>
                    </w:pPr>
                  </w:p>
                  <w:p>
                    <w:pPr>
                      <w:spacing w:line="274" w:lineRule="exact" w:before="0"/>
                      <w:ind w:left="5755" w:right="1015" w:firstLine="0"/>
                      <w:jc w:val="center"/>
                      <w:rPr>
                        <w:b/>
                        <w:sz w:val="21"/>
                      </w:rPr>
                    </w:pPr>
                    <w:r>
                      <w:rPr>
                        <w:b/>
                        <w:sz w:val="21"/>
                      </w:rPr>
                      <w:t>请扫描以查询验证条款</w:t>
                    </w:r>
                  </w:p>
                  <w:p>
                    <w:pPr>
                      <w:spacing w:line="274" w:lineRule="exact" w:before="0"/>
                      <w:ind w:left="5755" w:right="1182" w:firstLine="0"/>
                      <w:jc w:val="center"/>
                      <w:rPr>
                        <w:b/>
                        <w:sz w:val="21"/>
                      </w:rPr>
                    </w:pPr>
                    <w:r>
                      <w:rPr>
                        <w:b/>
                        <w:sz w:val="21"/>
                      </w:rPr>
                      <w:t>招商信诺[2014]疾病保险 056 号</w:t>
                    </w:r>
                  </w:p>
                </w:txbxContent>
              </v:textbox>
              <w10:wrap type="none"/>
            </v:shape>
          </v:group>
        </w:pict>
      </w:r>
      <w:r>
        <w:rPr>
          <w:rFonts w:ascii="Times New Roman"/>
          <w:spacing w:val="-42"/>
          <w:sz w:val="20"/>
        </w:rPr>
      </w:r>
    </w:p>
    <w:p>
      <w:pPr>
        <w:pStyle w:val="Heading1"/>
      </w:pPr>
      <w:r>
        <w:rPr>
          <w:w w:val="95"/>
        </w:rPr>
        <w:t>招商信诺附加守护未来危重疾病保险条款阅读指引</w:t>
      </w:r>
    </w:p>
    <w:p>
      <w:pPr>
        <w:pStyle w:val="BodyText"/>
        <w:ind w:left="0"/>
        <w:rPr>
          <w:b/>
          <w:sz w:val="30"/>
        </w:rPr>
      </w:pPr>
    </w:p>
    <w:p>
      <w:pPr>
        <w:pStyle w:val="BodyText"/>
        <w:spacing w:before="3"/>
        <w:ind w:left="0"/>
        <w:rPr>
          <w:b/>
          <w:sz w:val="29"/>
        </w:rPr>
      </w:pPr>
    </w:p>
    <w:p>
      <w:pPr>
        <w:pStyle w:val="Heading2"/>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rFonts w:ascii="Wingdings" w:eastAsia="Wingdings"/>
          <w:b/>
          <w:sz w:val="21"/>
        </w:rPr>
      </w:pPr>
      <w:r>
        <w:rPr>
          <w:b/>
          <w:sz w:val="21"/>
        </w:rPr>
        <w:t>您所拥有的重要权益</w:t>
      </w:r>
    </w:p>
    <w:p>
      <w:pPr>
        <w:pStyle w:val="BodyText"/>
        <w:spacing w:before="3"/>
        <w:ind w:left="0"/>
        <w:rPr>
          <w:b/>
          <w:sz w:val="19"/>
        </w:rPr>
      </w:pPr>
    </w:p>
    <w:p>
      <w:pPr>
        <w:pStyle w:val="ListParagraph"/>
        <w:numPr>
          <w:ilvl w:val="1"/>
          <w:numId w:val="1"/>
        </w:numPr>
        <w:tabs>
          <w:tab w:pos="887" w:val="left" w:leader="none"/>
          <w:tab w:pos="9708" w:val="left" w:leader="none"/>
        </w:tabs>
        <w:spacing w:line="273" w:lineRule="auto" w:before="0" w:after="0"/>
        <w:ind w:left="570" w:right="139" w:firstLine="0"/>
        <w:jc w:val="left"/>
        <w:rPr>
          <w:sz w:val="21"/>
        </w:rPr>
      </w:pPr>
      <w:r>
        <w:rPr>
          <w:spacing w:val="-3"/>
          <w:sz w:val="21"/>
        </w:rPr>
        <w:t>如</w:t>
      </w:r>
      <w:r>
        <w:rPr>
          <w:sz w:val="21"/>
        </w:rPr>
        <w:t>果</w:t>
      </w:r>
      <w:r>
        <w:rPr>
          <w:spacing w:val="-3"/>
          <w:sz w:val="21"/>
        </w:rPr>
        <w:t>您</w:t>
      </w:r>
      <w:r>
        <w:rPr>
          <w:sz w:val="21"/>
        </w:rPr>
        <w:t>方</w:t>
      </w:r>
      <w:r>
        <w:rPr>
          <w:spacing w:val="-3"/>
          <w:sz w:val="21"/>
        </w:rPr>
        <w:t>自</w:t>
      </w:r>
      <w:r>
        <w:rPr>
          <w:sz w:val="21"/>
        </w:rPr>
        <w:t>签</w:t>
      </w:r>
      <w:r>
        <w:rPr>
          <w:spacing w:val="-3"/>
          <w:sz w:val="21"/>
        </w:rPr>
        <w:t>收</w:t>
      </w:r>
      <w:r>
        <w:rPr>
          <w:sz w:val="21"/>
        </w:rPr>
        <w:t>本</w:t>
      </w:r>
      <w:r>
        <w:rPr>
          <w:spacing w:val="-3"/>
          <w:sz w:val="21"/>
        </w:rPr>
        <w:t>附</w:t>
      </w:r>
      <w:r>
        <w:rPr>
          <w:sz w:val="21"/>
        </w:rPr>
        <w:t>加合同</w:t>
      </w:r>
      <w:r>
        <w:rPr>
          <w:spacing w:val="-3"/>
          <w:sz w:val="21"/>
        </w:rPr>
        <w:t>之日</w:t>
      </w:r>
      <w:r>
        <w:rPr>
          <w:sz w:val="21"/>
        </w:rPr>
        <w:t>起</w:t>
      </w:r>
      <w:r>
        <w:rPr>
          <w:spacing w:val="-43"/>
          <w:sz w:val="21"/>
        </w:rPr>
        <w:t> </w:t>
      </w:r>
      <w:r>
        <w:rPr>
          <w:sz w:val="21"/>
        </w:rPr>
        <w:t>15</w:t>
      </w:r>
      <w:r>
        <w:rPr>
          <w:spacing w:val="-45"/>
          <w:sz w:val="21"/>
        </w:rPr>
        <w:t> </w:t>
      </w:r>
      <w:r>
        <w:rPr>
          <w:sz w:val="21"/>
        </w:rPr>
        <w:t>天</w:t>
      </w:r>
      <w:r>
        <w:rPr>
          <w:spacing w:val="-3"/>
          <w:sz w:val="21"/>
        </w:rPr>
        <w:t>内</w:t>
      </w:r>
      <w:r>
        <w:rPr>
          <w:sz w:val="21"/>
        </w:rPr>
        <w:t>要</w:t>
      </w:r>
      <w:r>
        <w:rPr>
          <w:spacing w:val="-3"/>
          <w:sz w:val="21"/>
        </w:rPr>
        <w:t>求解</w:t>
      </w:r>
      <w:r>
        <w:rPr>
          <w:sz w:val="21"/>
        </w:rPr>
        <w:t>除本</w:t>
      </w:r>
      <w:r>
        <w:rPr>
          <w:spacing w:val="-3"/>
          <w:sz w:val="21"/>
        </w:rPr>
        <w:t>附</w:t>
      </w:r>
      <w:r>
        <w:rPr>
          <w:sz w:val="21"/>
        </w:rPr>
        <w:t>加</w:t>
      </w:r>
      <w:r>
        <w:rPr>
          <w:spacing w:val="-3"/>
          <w:sz w:val="21"/>
        </w:rPr>
        <w:t>合同，我</w:t>
      </w:r>
      <w:r>
        <w:rPr>
          <w:sz w:val="21"/>
        </w:rPr>
        <w:t>方</w:t>
      </w:r>
      <w:r>
        <w:rPr>
          <w:spacing w:val="-3"/>
          <w:sz w:val="21"/>
        </w:rPr>
        <w:t>将向</w:t>
      </w:r>
      <w:r>
        <w:rPr>
          <w:sz w:val="21"/>
        </w:rPr>
        <w:t>您方</w:t>
      </w:r>
      <w:r>
        <w:rPr>
          <w:spacing w:val="-3"/>
          <w:sz w:val="21"/>
        </w:rPr>
        <w:t>无</w:t>
      </w:r>
      <w:r>
        <w:rPr>
          <w:sz w:val="21"/>
        </w:rPr>
        <w:t>息</w:t>
      </w:r>
      <w:r>
        <w:rPr>
          <w:spacing w:val="-3"/>
          <w:sz w:val="21"/>
        </w:rPr>
        <w:t>退</w:t>
      </w:r>
      <w:r>
        <w:rPr>
          <w:sz w:val="21"/>
        </w:rPr>
        <w:t>还</w:t>
      </w:r>
      <w:r>
        <w:rPr>
          <w:spacing w:val="-3"/>
          <w:sz w:val="21"/>
        </w:rPr>
        <w:t>已</w:t>
      </w:r>
      <w:r>
        <w:rPr>
          <w:sz w:val="21"/>
        </w:rPr>
        <w:t>支</w:t>
      </w:r>
      <w:r>
        <w:rPr>
          <w:spacing w:val="-3"/>
          <w:sz w:val="21"/>
        </w:rPr>
        <w:t>付</w:t>
      </w:r>
      <w:r>
        <w:rPr>
          <w:sz w:val="21"/>
        </w:rPr>
        <w:t>的本附加</w:t>
      </w:r>
      <w:r>
        <w:rPr>
          <w:spacing w:val="-3"/>
          <w:sz w:val="21"/>
        </w:rPr>
        <w:t>合</w:t>
      </w:r>
      <w:r>
        <w:rPr>
          <w:sz w:val="21"/>
        </w:rPr>
        <w:t>同</w:t>
      </w:r>
      <w:r>
        <w:rPr>
          <w:spacing w:val="-3"/>
          <w:sz w:val="21"/>
        </w:rPr>
        <w:t>的</w:t>
      </w:r>
      <w:r>
        <w:rPr>
          <w:sz w:val="21"/>
        </w:rPr>
        <w:t>保</w:t>
      </w:r>
      <w:r>
        <w:rPr>
          <w:spacing w:val="-3"/>
          <w:sz w:val="21"/>
        </w:rPr>
        <w:t>险</w:t>
      </w:r>
      <w:r>
        <w:rPr>
          <w:sz w:val="21"/>
        </w:rPr>
        <w:t>费</w:t>
      </w:r>
      <w:r>
        <w:rPr>
          <w:spacing w:val="-68"/>
          <w:sz w:val="21"/>
        </w:rPr>
        <w:t>，</w:t>
      </w:r>
      <w:r>
        <w:rPr>
          <w:sz w:val="21"/>
        </w:rPr>
        <w:t>本</w:t>
      </w:r>
      <w:r>
        <w:rPr>
          <w:spacing w:val="-3"/>
          <w:sz w:val="21"/>
        </w:rPr>
        <w:t>附</w:t>
      </w:r>
      <w:r>
        <w:rPr>
          <w:sz w:val="21"/>
        </w:rPr>
        <w:t>加合同</w:t>
      </w:r>
      <w:r>
        <w:rPr>
          <w:spacing w:val="-3"/>
          <w:sz w:val="21"/>
        </w:rPr>
        <w:t>效</w:t>
      </w:r>
      <w:r>
        <w:rPr>
          <w:sz w:val="21"/>
        </w:rPr>
        <w:t>力</w:t>
      </w:r>
      <w:r>
        <w:rPr>
          <w:spacing w:val="-3"/>
          <w:sz w:val="21"/>
        </w:rPr>
        <w:t>终</w:t>
      </w:r>
      <w:r>
        <w:rPr>
          <w:sz w:val="21"/>
        </w:rPr>
        <w:t>止</w:t>
      </w:r>
      <w:r>
        <w:rPr>
          <w:spacing w:val="-68"/>
          <w:sz w:val="21"/>
        </w:rPr>
        <w:t>。</w:t>
      </w:r>
      <w:r>
        <w:rPr>
          <w:b/>
          <w:sz w:val="21"/>
          <w:u w:val="single"/>
        </w:rPr>
        <w:t>本附加</w:t>
      </w:r>
      <w:r>
        <w:rPr>
          <w:b/>
          <w:spacing w:val="-3"/>
          <w:sz w:val="21"/>
          <w:u w:val="single"/>
        </w:rPr>
        <w:t>合</w:t>
      </w:r>
      <w:r>
        <w:rPr>
          <w:b/>
          <w:sz w:val="21"/>
          <w:u w:val="single"/>
        </w:rPr>
        <w:t>同效力终止前发生</w:t>
      </w:r>
      <w:r>
        <w:rPr>
          <w:b/>
          <w:spacing w:val="-3"/>
          <w:sz w:val="21"/>
          <w:u w:val="single"/>
        </w:rPr>
        <w:t>的</w:t>
      </w:r>
      <w:r>
        <w:rPr>
          <w:b/>
          <w:sz w:val="21"/>
          <w:u w:val="single"/>
        </w:rPr>
        <w:t>保</w:t>
      </w:r>
      <w:r>
        <w:rPr>
          <w:b/>
          <w:spacing w:val="-3"/>
          <w:sz w:val="21"/>
          <w:u w:val="single"/>
        </w:rPr>
        <w:t>险</w:t>
      </w:r>
      <w:r>
        <w:rPr>
          <w:b/>
          <w:sz w:val="21"/>
          <w:u w:val="single"/>
        </w:rPr>
        <w:t>事故我方不承担保</w:t>
      </w:r>
      <w:r>
        <w:rPr>
          <w:b/>
          <w:spacing w:val="-3"/>
          <w:sz w:val="21"/>
          <w:u w:val="single"/>
        </w:rPr>
        <w:t>险</w:t>
      </w:r>
      <w:r>
        <w:rPr>
          <w:b/>
          <w:sz w:val="21"/>
          <w:u w:val="single"/>
        </w:rPr>
        <w:t>责任。</w:t>
      </w: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之</w:t>
      </w:r>
      <w:r>
        <w:rPr>
          <w:spacing w:val="-3"/>
          <w:sz w:val="21"/>
        </w:rPr>
        <w:t>日</w:t>
      </w:r>
      <w:r>
        <w:rPr>
          <w:sz w:val="21"/>
        </w:rPr>
        <w:t>起</w:t>
      </w:r>
      <w:r>
        <w:rPr>
          <w:spacing w:val="-30"/>
          <w:sz w:val="21"/>
        </w:rPr>
        <w:t> </w:t>
      </w:r>
      <w:r>
        <w:rPr>
          <w:sz w:val="21"/>
        </w:rPr>
        <w:t>15</w:t>
      </w:r>
      <w:r>
        <w:rPr>
          <w:spacing w:val="-32"/>
          <w:sz w:val="21"/>
        </w:rPr>
        <w:t> </w:t>
      </w:r>
      <w:r>
        <w:rPr>
          <w:sz w:val="21"/>
        </w:rPr>
        <w:t>天后</w:t>
      </w:r>
      <w:r>
        <w:rPr>
          <w:spacing w:val="-39"/>
          <w:sz w:val="21"/>
        </w:rPr>
        <w:t>，</w:t>
      </w:r>
      <w:r>
        <w:rPr>
          <w:sz w:val="21"/>
        </w:rPr>
        <w:t>您</w:t>
      </w:r>
      <w:r>
        <w:rPr>
          <w:spacing w:val="-3"/>
          <w:sz w:val="21"/>
        </w:rPr>
        <w:t>方</w:t>
      </w:r>
      <w:r>
        <w:rPr>
          <w:sz w:val="21"/>
        </w:rPr>
        <w:t>仍</w:t>
      </w:r>
      <w:r>
        <w:rPr>
          <w:spacing w:val="-3"/>
          <w:sz w:val="21"/>
        </w:rPr>
        <w:t>然</w:t>
      </w:r>
      <w:r>
        <w:rPr>
          <w:sz w:val="21"/>
        </w:rPr>
        <w:t>有</w:t>
      </w:r>
      <w:r>
        <w:rPr>
          <w:spacing w:val="-3"/>
          <w:sz w:val="21"/>
        </w:rPr>
        <w:t>解</w:t>
      </w:r>
      <w:r>
        <w:rPr>
          <w:sz w:val="21"/>
        </w:rPr>
        <w:t>除</w:t>
      </w:r>
      <w:r>
        <w:rPr>
          <w:spacing w:val="-3"/>
          <w:sz w:val="21"/>
        </w:rPr>
        <w:t>本</w:t>
      </w:r>
      <w:r>
        <w:rPr>
          <w:sz w:val="21"/>
        </w:rPr>
        <w:t>附加</w:t>
      </w:r>
      <w:r>
        <w:rPr>
          <w:spacing w:val="-3"/>
          <w:sz w:val="21"/>
        </w:rPr>
        <w:t>合</w:t>
      </w:r>
      <w:r>
        <w:rPr>
          <w:sz w:val="21"/>
        </w:rPr>
        <w:t>同</w:t>
      </w:r>
      <w:r>
        <w:rPr>
          <w:spacing w:val="-3"/>
          <w:sz w:val="21"/>
        </w:rPr>
        <w:t>的</w:t>
      </w:r>
      <w:r>
        <w:rPr>
          <w:sz w:val="21"/>
        </w:rPr>
        <w:t>权</w:t>
      </w:r>
      <w:r>
        <w:rPr>
          <w:spacing w:val="-3"/>
          <w:sz w:val="21"/>
        </w:rPr>
        <w:t>利</w:t>
      </w:r>
      <w:r>
        <w:rPr>
          <w:spacing w:val="-36"/>
          <w:sz w:val="21"/>
        </w:rPr>
        <w:t>，</w:t>
      </w:r>
      <w:r>
        <w:rPr>
          <w:spacing w:val="-3"/>
          <w:sz w:val="21"/>
        </w:rPr>
        <w:t>但</w:t>
      </w:r>
      <w:r>
        <w:rPr>
          <w:sz w:val="21"/>
        </w:rPr>
        <w:t>会</w:t>
      </w:r>
      <w:r>
        <w:rPr>
          <w:spacing w:val="-3"/>
          <w:sz w:val="21"/>
        </w:rPr>
        <w:t>存</w:t>
      </w:r>
      <w:r>
        <w:rPr>
          <w:sz w:val="21"/>
        </w:rPr>
        <w:t>在一</w:t>
      </w:r>
      <w:r>
        <w:rPr>
          <w:spacing w:val="-3"/>
          <w:sz w:val="21"/>
        </w:rPr>
        <w:t>定</w:t>
      </w:r>
      <w:r>
        <w:rPr>
          <w:sz w:val="21"/>
        </w:rPr>
        <w:t>的</w:t>
      </w:r>
      <w:r>
        <w:rPr>
          <w:spacing w:val="-3"/>
          <w:sz w:val="21"/>
        </w:rPr>
        <w:t>退</w:t>
      </w:r>
      <w:r>
        <w:rPr>
          <w:sz w:val="21"/>
        </w:rPr>
        <w:t>保</w:t>
      </w:r>
      <w:r>
        <w:rPr>
          <w:spacing w:val="-3"/>
          <w:sz w:val="21"/>
        </w:rPr>
        <w:t>损</w:t>
      </w:r>
      <w:r>
        <w:rPr>
          <w:sz w:val="21"/>
        </w:rPr>
        <w:t>失。</w:t>
        <w:tab/>
      </w:r>
      <w:r>
        <w:rPr>
          <w:spacing w:val="-3"/>
          <w:sz w:val="21"/>
        </w:rPr>
        <w:t>13.</w:t>
      </w:r>
    </w:p>
    <w:p>
      <w:pPr>
        <w:pStyle w:val="ListParagraph"/>
        <w:numPr>
          <w:ilvl w:val="1"/>
          <w:numId w:val="1"/>
        </w:numPr>
        <w:tabs>
          <w:tab w:pos="878" w:val="left" w:leader="none"/>
          <w:tab w:pos="9809" w:val="left" w:leader="none"/>
        </w:tabs>
        <w:spacing w:line="240" w:lineRule="auto" w:before="7" w:after="0"/>
        <w:ind w:left="877" w:right="0" w:hanging="317"/>
        <w:jc w:val="left"/>
        <w:rPr>
          <w:sz w:val="21"/>
        </w:rPr>
      </w:pPr>
      <w:r>
        <w:rPr>
          <w:spacing w:val="-3"/>
          <w:sz w:val="21"/>
        </w:rPr>
        <w:t>被</w:t>
      </w:r>
      <w:r>
        <w:rPr>
          <w:sz w:val="21"/>
        </w:rPr>
        <w:t>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本附</w:t>
      </w:r>
      <w:r>
        <w:rPr>
          <w:sz w:val="21"/>
        </w:rPr>
        <w:t>加合</w:t>
      </w:r>
      <w:r>
        <w:rPr>
          <w:spacing w:val="-3"/>
          <w:sz w:val="21"/>
        </w:rPr>
        <w:t>同</w:t>
      </w:r>
      <w:r>
        <w:rPr>
          <w:sz w:val="21"/>
        </w:rPr>
        <w:t>提</w:t>
      </w:r>
      <w:r>
        <w:rPr>
          <w:spacing w:val="-3"/>
          <w:sz w:val="21"/>
        </w:rPr>
        <w:t>供</w:t>
      </w:r>
      <w:r>
        <w:rPr>
          <w:sz w:val="21"/>
        </w:rPr>
        <w:t>的</w:t>
      </w:r>
      <w:r>
        <w:rPr>
          <w:spacing w:val="-3"/>
          <w:sz w:val="21"/>
        </w:rPr>
        <w:t>保</w:t>
      </w:r>
      <w:r>
        <w:rPr>
          <w:sz w:val="21"/>
        </w:rPr>
        <w:t>障。</w:t>
        <w:tab/>
        <w:t>4.</w:t>
      </w:r>
    </w:p>
    <w:p>
      <w:pPr>
        <w:pStyle w:val="BodyText"/>
        <w:ind w:left="0"/>
        <w:rPr>
          <w:sz w:val="20"/>
        </w:rPr>
      </w:pPr>
    </w:p>
    <w:p>
      <w:pPr>
        <w:pStyle w:val="Heading2"/>
        <w:numPr>
          <w:ilvl w:val="0"/>
          <w:numId w:val="1"/>
        </w:numPr>
        <w:tabs>
          <w:tab w:pos="565" w:val="left" w:leader="none"/>
          <w:tab w:pos="566" w:val="left" w:leader="none"/>
        </w:tabs>
        <w:spacing w:line="240" w:lineRule="auto" w:before="0" w:after="0"/>
        <w:ind w:left="565" w:right="0" w:hanging="421"/>
        <w:jc w:val="left"/>
        <w:rPr>
          <w:rFonts w:ascii="Wingdings" w:eastAsia="Wingdings"/>
          <w:sz w:val="18"/>
        </w:rPr>
      </w:pPr>
      <w:r>
        <w:rPr>
          <w:u w:val="single"/>
        </w:rPr>
        <w:t>您应特别注意的事项</w:t>
      </w:r>
    </w:p>
    <w:p>
      <w:pPr>
        <w:pStyle w:val="BodyText"/>
        <w:spacing w:before="2"/>
        <w:ind w:left="0"/>
        <w:rPr>
          <w:b/>
          <w:sz w:val="17"/>
        </w:rPr>
      </w:pPr>
    </w:p>
    <w:p>
      <w:pPr>
        <w:pStyle w:val="ListParagraph"/>
        <w:numPr>
          <w:ilvl w:val="0"/>
          <w:numId w:val="2"/>
        </w:numPr>
        <w:tabs>
          <w:tab w:pos="887" w:val="left" w:leader="none"/>
        </w:tabs>
        <w:spacing w:line="240" w:lineRule="auto" w:before="37" w:after="0"/>
        <w:ind w:left="560" w:right="0" w:firstLine="10"/>
        <w:jc w:val="left"/>
        <w:rPr>
          <w:b/>
          <w:sz w:val="21"/>
        </w:rPr>
      </w:pPr>
      <w:r>
        <w:rPr>
          <w:b/>
          <w:spacing w:val="-4"/>
          <w:sz w:val="21"/>
          <w:u w:val="single"/>
        </w:rPr>
        <w:t>主合同的共同条款同样适用于本附加合同；如果主合同的共同条款与本附加合同条款内容互有冲突，</w:t>
      </w:r>
    </w:p>
    <w:p>
      <w:pPr>
        <w:tabs>
          <w:tab w:pos="9806" w:val="left" w:leader="none"/>
        </w:tabs>
        <w:spacing w:before="37"/>
        <w:ind w:left="570" w:right="0" w:firstLine="0"/>
        <w:jc w:val="left"/>
        <w:rPr>
          <w:b/>
          <w:sz w:val="21"/>
        </w:rPr>
      </w:pPr>
      <w:r>
        <w:rPr>
          <w:b/>
          <w:sz w:val="21"/>
        </w:rPr>
        <w:t>则以本附加合同条</w:t>
      </w:r>
      <w:r>
        <w:rPr>
          <w:b/>
          <w:spacing w:val="-3"/>
          <w:sz w:val="21"/>
        </w:rPr>
        <w:t>款</w:t>
      </w:r>
      <w:r>
        <w:rPr>
          <w:b/>
          <w:sz w:val="21"/>
        </w:rPr>
        <w:t>为</w:t>
      </w:r>
      <w:r>
        <w:rPr>
          <w:b/>
          <w:spacing w:val="-3"/>
          <w:sz w:val="21"/>
        </w:rPr>
        <w:t>准</w:t>
      </w:r>
      <w:r>
        <w:rPr>
          <w:b/>
          <w:sz w:val="21"/>
        </w:rPr>
        <w:t>。</w:t>
        <w:tab/>
        <w:t>1.</w:t>
      </w:r>
    </w:p>
    <w:p>
      <w:pPr>
        <w:pStyle w:val="BodyText"/>
        <w:spacing w:line="20" w:lineRule="exact"/>
        <w:ind w:left="562"/>
        <w:rPr>
          <w:sz w:val="2"/>
        </w:rPr>
      </w:pPr>
      <w:r>
        <w:rPr>
          <w:rFonts w:ascii="Times New Roman"/>
          <w:spacing w:val="5"/>
          <w:sz w:val="2"/>
        </w:rPr>
        <w:t> </w:t>
      </w:r>
      <w:r>
        <w:rPr>
          <w:spacing w:val="5"/>
          <w:sz w:val="2"/>
        </w:rPr>
        <w:pict>
          <v:group style="width:472.4pt;height:.75pt;mso-position-horizontal-relative:char;mso-position-vertical-relative:line" coordorigin="0,0" coordsize="9448,15">
            <v:line style="position:absolute" from="0,7" to="9448,7" stroked="true" strokeweight=".72pt" strokecolor="#000000">
              <v:stroke dashstyle="solid"/>
            </v:line>
          </v:group>
        </w:pict>
      </w:r>
      <w:r>
        <w:rPr>
          <w:spacing w:val="5"/>
          <w:sz w:val="2"/>
        </w:rPr>
      </w:r>
    </w:p>
    <w:p>
      <w:pPr>
        <w:pStyle w:val="ListParagraph"/>
        <w:numPr>
          <w:ilvl w:val="0"/>
          <w:numId w:val="2"/>
        </w:numPr>
        <w:tabs>
          <w:tab w:pos="825" w:val="left" w:leader="none"/>
          <w:tab w:pos="9809" w:val="left" w:leader="none"/>
        </w:tabs>
        <w:spacing w:line="261" w:lineRule="auto" w:before="17" w:after="0"/>
        <w:ind w:left="560" w:right="244" w:firstLine="0"/>
        <w:jc w:val="left"/>
        <w:rPr>
          <w:b/>
          <w:sz w:val="21"/>
        </w:rPr>
      </w:pPr>
      <w:r>
        <w:rPr>
          <w:b/>
          <w:sz w:val="21"/>
          <w:u w:val="single"/>
        </w:rPr>
        <w:t>如果被保险人因意</w:t>
      </w:r>
      <w:r>
        <w:rPr>
          <w:b/>
          <w:spacing w:val="-3"/>
          <w:sz w:val="21"/>
          <w:u w:val="single"/>
        </w:rPr>
        <w:t>外伤</w:t>
      </w:r>
      <w:r>
        <w:rPr>
          <w:b/>
          <w:sz w:val="21"/>
          <w:u w:val="single"/>
        </w:rPr>
        <w:t>害之外的原因导致</w:t>
      </w:r>
      <w:r>
        <w:rPr>
          <w:b/>
          <w:spacing w:val="-3"/>
          <w:sz w:val="21"/>
          <w:u w:val="single"/>
        </w:rPr>
        <w:t>初</w:t>
      </w:r>
      <w:r>
        <w:rPr>
          <w:b/>
          <w:sz w:val="21"/>
          <w:u w:val="single"/>
        </w:rPr>
        <w:t>次</w:t>
      </w:r>
      <w:r>
        <w:rPr>
          <w:b/>
          <w:spacing w:val="-3"/>
          <w:sz w:val="21"/>
          <w:u w:val="single"/>
        </w:rPr>
        <w:t>发</w:t>
      </w:r>
      <w:r>
        <w:rPr>
          <w:b/>
          <w:sz w:val="21"/>
          <w:u w:val="single"/>
        </w:rPr>
        <w:t>生并经医院专科医</w:t>
      </w:r>
      <w:r>
        <w:rPr>
          <w:b/>
          <w:spacing w:val="-3"/>
          <w:sz w:val="21"/>
          <w:u w:val="single"/>
        </w:rPr>
        <w:t>生</w:t>
      </w:r>
      <w:r>
        <w:rPr>
          <w:b/>
          <w:sz w:val="21"/>
          <w:u w:val="single"/>
        </w:rPr>
        <w:t>首</w:t>
      </w:r>
      <w:r>
        <w:rPr>
          <w:b/>
          <w:spacing w:val="-3"/>
          <w:sz w:val="21"/>
          <w:u w:val="single"/>
        </w:rPr>
        <w:t>次</w:t>
      </w:r>
      <w:r>
        <w:rPr>
          <w:b/>
          <w:sz w:val="21"/>
          <w:u w:val="single"/>
        </w:rPr>
        <w:t>确诊患有本附加合</w:t>
      </w:r>
      <w:r>
        <w:rPr>
          <w:b/>
          <w:spacing w:val="-3"/>
          <w:sz w:val="21"/>
          <w:u w:val="single"/>
        </w:rPr>
        <w:t>同</w:t>
      </w:r>
      <w:r>
        <w:rPr>
          <w:b/>
          <w:sz w:val="21"/>
          <w:u w:val="single"/>
        </w:rPr>
        <w:t>所规定的危重疾病</w:t>
      </w:r>
      <w:r>
        <w:rPr>
          <w:b/>
          <w:spacing w:val="-10"/>
          <w:sz w:val="21"/>
          <w:u w:val="single"/>
        </w:rPr>
        <w:t>，</w:t>
      </w:r>
      <w:r>
        <w:rPr>
          <w:b/>
          <w:sz w:val="21"/>
          <w:u w:val="single"/>
        </w:rPr>
        <w:t>但初次</w:t>
      </w:r>
      <w:r>
        <w:rPr>
          <w:b/>
          <w:spacing w:val="-3"/>
          <w:sz w:val="21"/>
          <w:u w:val="single"/>
        </w:rPr>
        <w:t>发</w:t>
      </w:r>
      <w:r>
        <w:rPr>
          <w:b/>
          <w:sz w:val="21"/>
          <w:u w:val="single"/>
        </w:rPr>
        <w:t>生危重疾病是在本</w:t>
      </w:r>
      <w:r>
        <w:rPr>
          <w:b/>
          <w:spacing w:val="-3"/>
          <w:sz w:val="21"/>
          <w:u w:val="single"/>
        </w:rPr>
        <w:t>附</w:t>
      </w:r>
      <w:r>
        <w:rPr>
          <w:b/>
          <w:sz w:val="21"/>
          <w:u w:val="single"/>
        </w:rPr>
        <w:t>加</w:t>
      </w:r>
      <w:r>
        <w:rPr>
          <w:b/>
          <w:spacing w:val="-83"/>
          <w:sz w:val="21"/>
          <w:u w:val="single"/>
        </w:rPr>
        <w:t>合</w:t>
      </w:r>
      <w:r>
        <w:rPr>
          <w:b/>
          <w:sz w:val="21"/>
          <w:u w:val="single"/>
        </w:rPr>
        <w:t>同生</w:t>
      </w:r>
      <w:r>
        <w:rPr>
          <w:b/>
          <w:spacing w:val="-8"/>
          <w:sz w:val="21"/>
          <w:u w:val="single"/>
        </w:rPr>
        <w:t>效</w:t>
      </w:r>
      <w:r>
        <w:rPr>
          <w:b/>
          <w:sz w:val="21"/>
          <w:u w:val="single"/>
        </w:rPr>
        <w:t>（或最</w:t>
      </w:r>
      <w:r>
        <w:rPr>
          <w:b/>
          <w:spacing w:val="-3"/>
          <w:sz w:val="21"/>
          <w:u w:val="single"/>
        </w:rPr>
        <w:t>后</w:t>
      </w:r>
      <w:r>
        <w:rPr>
          <w:b/>
          <w:sz w:val="21"/>
          <w:u w:val="single"/>
        </w:rPr>
        <w:t>一次复</w:t>
      </w:r>
      <w:r>
        <w:rPr>
          <w:b/>
          <w:spacing w:val="-3"/>
          <w:sz w:val="21"/>
          <w:u w:val="single"/>
        </w:rPr>
        <w:t>效</w:t>
      </w:r>
      <w:r>
        <w:rPr>
          <w:b/>
          <w:spacing w:val="-8"/>
          <w:sz w:val="21"/>
          <w:u w:val="single"/>
        </w:rPr>
        <w:t>）</w:t>
      </w:r>
      <w:r>
        <w:rPr>
          <w:b/>
          <w:sz w:val="21"/>
          <w:u w:val="single"/>
        </w:rPr>
        <w:t>之前</w:t>
      </w:r>
      <w:r>
        <w:rPr>
          <w:b/>
          <w:spacing w:val="-8"/>
          <w:sz w:val="21"/>
          <w:u w:val="single"/>
        </w:rPr>
        <w:t>、</w:t>
      </w:r>
      <w:r>
        <w:rPr>
          <w:b/>
          <w:spacing w:val="-3"/>
          <w:sz w:val="21"/>
          <w:u w:val="single"/>
        </w:rPr>
        <w:t>或</w:t>
      </w:r>
      <w:r>
        <w:rPr>
          <w:b/>
          <w:sz w:val="21"/>
          <w:u w:val="single"/>
        </w:rPr>
        <w:t>者在本附加合同生</w:t>
      </w:r>
      <w:r>
        <w:rPr>
          <w:b/>
          <w:spacing w:val="-10"/>
          <w:sz w:val="21"/>
          <w:u w:val="single"/>
        </w:rPr>
        <w:t>效</w:t>
      </w:r>
      <w:r>
        <w:rPr>
          <w:b/>
          <w:sz w:val="21"/>
          <w:u w:val="single"/>
        </w:rPr>
        <w:t>（或最后一</w:t>
      </w:r>
      <w:r>
        <w:rPr>
          <w:b/>
          <w:spacing w:val="-3"/>
          <w:sz w:val="21"/>
          <w:u w:val="single"/>
        </w:rPr>
        <w:t>次</w:t>
      </w:r>
      <w:r>
        <w:rPr>
          <w:b/>
          <w:sz w:val="21"/>
          <w:u w:val="single"/>
        </w:rPr>
        <w:t>复效</w:t>
      </w:r>
      <w:r>
        <w:rPr>
          <w:b/>
          <w:spacing w:val="-13"/>
          <w:sz w:val="21"/>
          <w:u w:val="single"/>
        </w:rPr>
        <w:t>）</w:t>
      </w:r>
      <w:r>
        <w:rPr>
          <w:b/>
          <w:sz w:val="21"/>
          <w:u w:val="single"/>
        </w:rPr>
        <w:t>之日</w:t>
      </w:r>
      <w:r>
        <w:rPr>
          <w:b/>
          <w:spacing w:val="-50"/>
          <w:sz w:val="21"/>
          <w:u w:val="single"/>
        </w:rPr>
        <w:t> </w:t>
      </w:r>
      <w:r>
        <w:rPr>
          <w:rFonts w:ascii="Times New Roman" w:eastAsia="Times New Roman"/>
          <w:b/>
          <w:sz w:val="21"/>
          <w:u w:val="single"/>
        </w:rPr>
        <w:t>24 </w:t>
      </w:r>
      <w:r>
        <w:rPr>
          <w:b/>
          <w:sz w:val="21"/>
          <w:u w:val="single"/>
        </w:rPr>
        <w:t>时起</w:t>
      </w:r>
      <w:r>
        <w:rPr>
          <w:b/>
          <w:spacing w:val="-48"/>
          <w:sz w:val="21"/>
          <w:u w:val="single"/>
        </w:rPr>
        <w:t> </w:t>
      </w:r>
      <w:r>
        <w:rPr>
          <w:rFonts w:ascii="Times New Roman" w:eastAsia="Times New Roman"/>
          <w:b/>
          <w:sz w:val="21"/>
          <w:u w:val="single"/>
        </w:rPr>
        <w:t>90 </w:t>
      </w:r>
      <w:r>
        <w:rPr>
          <w:b/>
          <w:sz w:val="21"/>
          <w:u w:val="single"/>
        </w:rPr>
        <w:t>天之内</w:t>
      </w:r>
      <w:r>
        <w:rPr>
          <w:b/>
          <w:spacing w:val="-13"/>
          <w:sz w:val="21"/>
          <w:u w:val="single"/>
        </w:rPr>
        <w:t>，</w:t>
      </w:r>
      <w:r>
        <w:rPr>
          <w:b/>
          <w:sz w:val="21"/>
          <w:u w:val="single"/>
        </w:rPr>
        <w:t>我方将向投保人返</w:t>
      </w:r>
      <w:r>
        <w:rPr>
          <w:b/>
          <w:spacing w:val="-3"/>
          <w:sz w:val="21"/>
          <w:u w:val="single"/>
        </w:rPr>
        <w:t>还</w:t>
      </w:r>
      <w:r>
        <w:rPr>
          <w:b/>
          <w:sz w:val="21"/>
          <w:u w:val="single"/>
        </w:rPr>
        <w:t>本</w:t>
      </w:r>
      <w:r>
        <w:rPr>
          <w:b/>
          <w:spacing w:val="-3"/>
          <w:sz w:val="21"/>
          <w:u w:val="single"/>
        </w:rPr>
        <w:t>附</w:t>
      </w:r>
      <w:r>
        <w:rPr>
          <w:b/>
          <w:sz w:val="21"/>
          <w:u w:val="single"/>
        </w:rPr>
        <w:t>加合同累计已支付</w:t>
      </w:r>
      <w:r>
        <w:rPr>
          <w:b/>
          <w:spacing w:val="-3"/>
          <w:sz w:val="21"/>
          <w:u w:val="single"/>
        </w:rPr>
        <w:t>的</w:t>
      </w:r>
      <w:r>
        <w:rPr>
          <w:b/>
          <w:sz w:val="21"/>
          <w:u w:val="single"/>
        </w:rPr>
        <w:t>全</w:t>
      </w:r>
      <w:r>
        <w:rPr>
          <w:b/>
          <w:spacing w:val="-3"/>
          <w:sz w:val="21"/>
          <w:u w:val="single"/>
        </w:rPr>
        <w:t>部</w:t>
      </w:r>
      <w:r>
        <w:rPr>
          <w:b/>
          <w:sz w:val="21"/>
          <w:u w:val="single"/>
        </w:rPr>
        <w:t>保</w:t>
      </w:r>
      <w:r>
        <w:rPr>
          <w:b/>
          <w:sz w:val="21"/>
        </w:rPr>
        <w:t>险费</w:t>
      </w:r>
      <w:r>
        <w:rPr>
          <w:b/>
          <w:spacing w:val="-13"/>
          <w:sz w:val="21"/>
        </w:rPr>
        <w:t>，</w:t>
      </w:r>
      <w:r>
        <w:rPr>
          <w:b/>
          <w:sz w:val="21"/>
        </w:rPr>
        <w:t>本附加合同效力</w:t>
      </w:r>
      <w:r>
        <w:rPr>
          <w:b/>
          <w:spacing w:val="-3"/>
          <w:sz w:val="21"/>
        </w:rPr>
        <w:t>终</w:t>
      </w:r>
      <w:r>
        <w:rPr>
          <w:b/>
          <w:sz w:val="21"/>
        </w:rPr>
        <w:t>止</w:t>
      </w:r>
      <w:r>
        <w:rPr>
          <w:b/>
          <w:spacing w:val="-13"/>
          <w:sz w:val="21"/>
        </w:rPr>
        <w:t>，</w:t>
      </w:r>
      <w:r>
        <w:rPr>
          <w:b/>
          <w:sz w:val="21"/>
        </w:rPr>
        <w:t>本附加合同所依附</w:t>
      </w:r>
      <w:r>
        <w:rPr>
          <w:b/>
          <w:spacing w:val="-3"/>
          <w:sz w:val="21"/>
        </w:rPr>
        <w:t>的</w:t>
      </w:r>
      <w:r>
        <w:rPr>
          <w:b/>
          <w:sz w:val="21"/>
        </w:rPr>
        <w:t>主合同继续有效。</w:t>
        <w:tab/>
        <w:t>4.</w:t>
      </w:r>
    </w:p>
    <w:p>
      <w:pPr>
        <w:pStyle w:val="BodyText"/>
        <w:spacing w:line="20" w:lineRule="exact"/>
        <w:ind w:left="554"/>
        <w:rPr>
          <w:sz w:val="2"/>
        </w:rPr>
      </w:pPr>
      <w:r>
        <w:rPr>
          <w:rFonts w:ascii="Times New Roman"/>
          <w:spacing w:val="2"/>
          <w:sz w:val="2"/>
        </w:rPr>
        <w:t> </w:t>
      </w:r>
      <w:r>
        <w:rPr>
          <w:spacing w:val="2"/>
          <w:sz w:val="2"/>
        </w:rPr>
        <w:pict>
          <v:group style="width:472.9pt;height:.6pt;mso-position-horizontal-relative:char;mso-position-vertical-relative:line" coordorigin="0,0" coordsize="9458,12">
            <v:line style="position:absolute" from="0,6" to="9457,6" stroked="true" strokeweight=".600010pt" strokecolor="#000000">
              <v:stroke dashstyle="solid"/>
            </v:line>
          </v:group>
        </w:pict>
      </w:r>
      <w:r>
        <w:rPr>
          <w:spacing w:val="2"/>
          <w:sz w:val="2"/>
        </w:rPr>
      </w:r>
    </w:p>
    <w:p>
      <w:pPr>
        <w:pStyle w:val="ListParagraph"/>
        <w:numPr>
          <w:ilvl w:val="0"/>
          <w:numId w:val="2"/>
        </w:numPr>
        <w:tabs>
          <w:tab w:pos="878" w:val="left" w:leader="none"/>
        </w:tabs>
        <w:spacing w:line="240" w:lineRule="auto" w:before="0" w:after="0"/>
        <w:ind w:left="877" w:right="0" w:hanging="317"/>
        <w:jc w:val="left"/>
        <w:rPr>
          <w:b/>
          <w:sz w:val="21"/>
        </w:rPr>
      </w:pPr>
      <w:r>
        <w:rPr>
          <w:b/>
          <w:spacing w:val="-3"/>
          <w:sz w:val="21"/>
          <w:u w:val="single"/>
        </w:rPr>
        <w:t>责任免除第一项中任一情形导致被保险人患有本附加合同规定的被保险人危重疾病，我方将不给付</w:t>
      </w:r>
    </w:p>
    <w:p>
      <w:pPr>
        <w:tabs>
          <w:tab w:pos="9809" w:val="left" w:leader="none"/>
        </w:tabs>
        <w:spacing w:before="37"/>
        <w:ind w:left="560" w:right="0" w:firstLine="0"/>
        <w:jc w:val="left"/>
        <w:rPr>
          <w:b/>
          <w:sz w:val="21"/>
        </w:rPr>
      </w:pPr>
      <w:r>
        <w:rPr>
          <w:b/>
          <w:sz w:val="21"/>
        </w:rPr>
        <w:t>危重疾病保险金。</w:t>
        <w:tab/>
        <w:t>5.</w:t>
      </w:r>
    </w:p>
    <w:p>
      <w:pPr>
        <w:pStyle w:val="BodyText"/>
        <w:spacing w:line="20" w:lineRule="exact"/>
        <w:ind w:left="554"/>
        <w:rPr>
          <w:sz w:val="2"/>
        </w:rPr>
      </w:pPr>
      <w:r>
        <w:rPr>
          <w:rFonts w:ascii="Times New Roman"/>
          <w:spacing w:val="2"/>
          <w:sz w:val="2"/>
        </w:rPr>
        <w:t> </w:t>
      </w:r>
      <w:r>
        <w:rPr>
          <w:spacing w:val="2"/>
          <w:sz w:val="2"/>
        </w:rPr>
        <w:pict>
          <v:group style="width:472.9pt;height:.6pt;mso-position-horizontal-relative:char;mso-position-vertical-relative:line" coordorigin="0,0" coordsize="9458,12">
            <v:line style="position:absolute" from="0,6" to="9457,6" stroked="true" strokeweight=".600010pt" strokecolor="#000000">
              <v:stroke dashstyle="solid"/>
            </v:line>
          </v:group>
        </w:pict>
      </w:r>
      <w:r>
        <w:rPr>
          <w:spacing w:val="2"/>
          <w:sz w:val="2"/>
        </w:rPr>
      </w:r>
    </w:p>
    <w:p>
      <w:pPr>
        <w:pStyle w:val="ListParagraph"/>
        <w:numPr>
          <w:ilvl w:val="0"/>
          <w:numId w:val="2"/>
        </w:numPr>
        <w:tabs>
          <w:tab w:pos="878" w:val="left" w:leader="none"/>
        </w:tabs>
        <w:spacing w:line="273" w:lineRule="auto" w:before="17" w:after="0"/>
        <w:ind w:left="560" w:right="246" w:firstLine="0"/>
        <w:jc w:val="left"/>
        <w:rPr>
          <w:b/>
          <w:sz w:val="21"/>
        </w:rPr>
      </w:pPr>
      <w:r>
        <w:rPr>
          <w:b/>
          <w:spacing w:val="-3"/>
          <w:sz w:val="21"/>
          <w:u w:val="single"/>
        </w:rPr>
        <w:t>责任免除第二项中任一情形导致投保人身故、全残或患有主合同规定投保人危重疾病，或投保人在</w:t>
      </w:r>
      <w:r>
        <w:rPr>
          <w:b/>
          <w:spacing w:val="-139"/>
          <w:sz w:val="21"/>
          <w:u w:val="single"/>
        </w:rPr>
        <w:t>所</w:t>
      </w:r>
      <w:r>
        <w:rPr>
          <w:b/>
          <w:spacing w:val="-3"/>
          <w:sz w:val="21"/>
          <w:u w:val="single"/>
        </w:rPr>
        <w:t>规定期间内身故、全残或患有主合同规定的投保人危重疾病的，我方将不承担豁免保险费的责任。</w:t>
      </w:r>
      <w:r>
        <w:rPr>
          <w:b/>
          <w:spacing w:val="-32"/>
          <w:sz w:val="21"/>
          <w:u w:val="single"/>
        </w:rPr>
        <w:t> </w:t>
      </w:r>
    </w:p>
    <w:p>
      <w:pPr>
        <w:tabs>
          <w:tab w:pos="9734" w:val="left" w:leader="none"/>
        </w:tabs>
        <w:spacing w:before="7"/>
        <w:ind w:left="560" w:right="0" w:firstLine="0"/>
        <w:jc w:val="left"/>
        <w:rPr>
          <w:b/>
          <w:sz w:val="21"/>
        </w:rPr>
      </w:pPr>
      <w:r>
        <w:rPr>
          <w:b/>
          <w:w w:val="99"/>
          <w:sz w:val="21"/>
          <w:u w:val="single"/>
        </w:rPr>
        <w:t> </w:t>
      </w:r>
      <w:r>
        <w:rPr>
          <w:b/>
          <w:sz w:val="21"/>
          <w:u w:val="single"/>
        </w:rPr>
        <w:tab/>
        <w:t>5.</w:t>
      </w:r>
    </w:p>
    <w:p>
      <w:pPr>
        <w:tabs>
          <w:tab w:pos="9713" w:val="left" w:leader="none"/>
          <w:tab w:pos="9924" w:val="right" w:leader="none"/>
        </w:tabs>
        <w:spacing w:before="37"/>
        <w:ind w:left="565" w:right="0" w:firstLine="0"/>
        <w:jc w:val="left"/>
        <w:rPr>
          <w:b/>
          <w:sz w:val="21"/>
        </w:rPr>
      </w:pPr>
      <w:r>
        <w:rPr/>
        <w:pict>
          <v:line style="position:absolute;mso-position-horizontal-relative:page;mso-position-vertical-relative:paragraph;z-index:1168" from="69.264pt,15.853697pt" to="537.214pt,15.853697pt" stroked="true" strokeweight=".599980pt" strokecolor="#000000">
            <v:stroke dashstyle="solid"/>
            <w10:wrap type="none"/>
          </v:line>
        </w:pict>
      </w:r>
      <w:r>
        <w:rPr>
          <w:b/>
          <w:sz w:val="21"/>
        </w:rPr>
        <w:t>5．请您留意本附加合</w:t>
      </w:r>
      <w:r>
        <w:rPr>
          <w:b/>
          <w:spacing w:val="-3"/>
          <w:sz w:val="21"/>
        </w:rPr>
        <w:t>同中</w:t>
      </w:r>
      <w:r>
        <w:rPr>
          <w:b/>
          <w:sz w:val="21"/>
        </w:rPr>
        <w:t>关于合同效力和保</w:t>
      </w:r>
      <w:r>
        <w:rPr>
          <w:b/>
          <w:spacing w:val="-3"/>
          <w:sz w:val="21"/>
        </w:rPr>
        <w:t>险</w:t>
      </w:r>
      <w:r>
        <w:rPr>
          <w:b/>
          <w:sz w:val="21"/>
        </w:rPr>
        <w:t>期</w:t>
      </w:r>
      <w:r>
        <w:rPr>
          <w:b/>
          <w:spacing w:val="-3"/>
          <w:sz w:val="21"/>
        </w:rPr>
        <w:t>间</w:t>
      </w:r>
      <w:r>
        <w:rPr>
          <w:b/>
          <w:sz w:val="21"/>
        </w:rPr>
        <w:t>的条款。</w:t>
        <w:tab/>
        <w:tab/>
      </w:r>
      <w:r>
        <w:rPr>
          <w:b/>
          <w:w w:val="95"/>
          <w:sz w:val="21"/>
        </w:rPr>
        <w:t>2.</w:t>
        <w:tab/>
      </w:r>
      <w:r>
        <w:rPr>
          <w:b/>
          <w:sz w:val="21"/>
        </w:rPr>
        <w:t>6.</w:t>
      </w:r>
    </w:p>
    <w:p>
      <w:pPr>
        <w:tabs>
          <w:tab w:pos="9703" w:val="left" w:leader="none"/>
        </w:tabs>
        <w:spacing w:before="37"/>
        <w:ind w:left="565" w:right="0" w:firstLine="0"/>
        <w:jc w:val="left"/>
        <w:rPr>
          <w:b/>
          <w:sz w:val="21"/>
        </w:rPr>
      </w:pPr>
      <w:r>
        <w:rPr>
          <w:b/>
          <w:spacing w:val="-10"/>
          <w:sz w:val="21"/>
        </w:rPr>
        <w:t>6．</w:t>
      </w:r>
      <w:r>
        <w:rPr>
          <w:b/>
          <w:sz w:val="21"/>
        </w:rPr>
        <w:t>请您留意本附加合同</w:t>
      </w:r>
      <w:r>
        <w:rPr>
          <w:b/>
          <w:spacing w:val="-3"/>
          <w:sz w:val="21"/>
        </w:rPr>
        <w:t>所</w:t>
      </w:r>
      <w:r>
        <w:rPr>
          <w:b/>
          <w:sz w:val="21"/>
        </w:rPr>
        <w:t>保障的被保险人危</w:t>
      </w:r>
      <w:r>
        <w:rPr>
          <w:b/>
          <w:spacing w:val="-3"/>
          <w:sz w:val="21"/>
        </w:rPr>
        <w:t>重</w:t>
      </w:r>
      <w:r>
        <w:rPr>
          <w:b/>
          <w:sz w:val="21"/>
        </w:rPr>
        <w:t>疾</w:t>
      </w:r>
      <w:r>
        <w:rPr>
          <w:b/>
          <w:spacing w:val="-3"/>
          <w:sz w:val="21"/>
        </w:rPr>
        <w:t>病</w:t>
      </w:r>
      <w:r>
        <w:rPr>
          <w:b/>
          <w:sz w:val="21"/>
        </w:rPr>
        <w:t>的种类与定义。</w:t>
        <w:tab/>
        <w:t>14.</w:t>
      </w:r>
    </w:p>
    <w:p>
      <w:pPr>
        <w:pStyle w:val="BodyText"/>
        <w:spacing w:line="20" w:lineRule="exact"/>
        <w:ind w:left="559"/>
        <w:rPr>
          <w:sz w:val="2"/>
        </w:rPr>
      </w:pPr>
      <w:r>
        <w:rPr>
          <w:rFonts w:ascii="Times New Roman"/>
          <w:spacing w:val="2"/>
          <w:sz w:val="2"/>
        </w:rPr>
        <w:t> </w:t>
      </w:r>
      <w:r>
        <w:rPr>
          <w:spacing w:val="2"/>
          <w:sz w:val="2"/>
        </w:rPr>
        <w:pict>
          <v:group style="width:472.65pt;height:.6pt;mso-position-horizontal-relative:char;mso-position-vertical-relative:line" coordorigin="0,0" coordsize="9453,12">
            <v:line style="position:absolute" from="0,6" to="9453,6" stroked="true" strokeweight=".600010pt" strokecolor="#000000">
              <v:stroke dashstyle="solid"/>
            </v:line>
          </v:group>
        </w:pict>
      </w:r>
      <w:r>
        <w:rPr>
          <w:spacing w:val="2"/>
          <w:sz w:val="2"/>
        </w:rPr>
      </w:r>
    </w:p>
    <w:p>
      <w:pPr>
        <w:pStyle w:val="BodyText"/>
        <w:spacing w:before="3"/>
        <w:ind w:left="0"/>
        <w:rPr>
          <w:b/>
          <w:sz w:val="17"/>
        </w:rPr>
      </w:pPr>
    </w:p>
    <w:p>
      <w:pPr>
        <w:pStyle w:val="ListParagraph"/>
        <w:numPr>
          <w:ilvl w:val="0"/>
          <w:numId w:val="1"/>
        </w:numPr>
        <w:tabs>
          <w:tab w:pos="565" w:val="left" w:leader="none"/>
          <w:tab w:pos="566" w:val="left" w:leader="none"/>
        </w:tabs>
        <w:spacing w:line="240" w:lineRule="auto" w:before="37" w:after="0"/>
        <w:ind w:left="565" w:right="0" w:hanging="421"/>
        <w:jc w:val="left"/>
        <w:rPr>
          <w:rFonts w:ascii="Wingdings" w:eastAsia="Wingdings"/>
          <w:b/>
          <w:sz w:val="18"/>
        </w:rPr>
      </w:pPr>
      <w:r>
        <w:rPr>
          <w:b/>
          <w:sz w:val="21"/>
        </w:rPr>
        <w:t>条款目录</w:t>
      </w:r>
    </w:p>
    <w:p>
      <w:pPr>
        <w:pStyle w:val="BodyText"/>
        <w:spacing w:before="4"/>
        <w:ind w:left="0"/>
        <w:rPr>
          <w:b/>
          <w:sz w:val="20"/>
        </w:rPr>
      </w:pPr>
    </w:p>
    <w:p>
      <w:pPr>
        <w:spacing w:after="0"/>
        <w:rPr>
          <w:sz w:val="20"/>
        </w:rPr>
        <w:sectPr>
          <w:footerReference w:type="default" r:id="rId5"/>
          <w:type w:val="continuous"/>
          <w:pgSz w:w="11910" w:h="16840"/>
          <w:pgMar w:footer="809" w:top="360" w:bottom="1000" w:left="820" w:right="820"/>
          <w:pgNumType w:start="1"/>
        </w:sectPr>
      </w:pPr>
    </w:p>
    <w:p>
      <w:pPr>
        <w:tabs>
          <w:tab w:pos="1409" w:val="left" w:leader="none"/>
        </w:tabs>
        <w:spacing w:before="36"/>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3"/>
        </w:numPr>
        <w:tabs>
          <w:tab w:pos="883" w:val="left" w:leader="none"/>
        </w:tabs>
        <w:spacing w:line="240" w:lineRule="auto" w:before="60" w:after="0"/>
        <w:ind w:left="882" w:right="0" w:hanging="317"/>
        <w:jc w:val="left"/>
        <w:rPr>
          <w:sz w:val="21"/>
        </w:rPr>
      </w:pPr>
      <w:r>
        <w:rPr>
          <w:spacing w:val="-3"/>
          <w:sz w:val="21"/>
        </w:rPr>
        <w:t>合同的构成</w:t>
      </w:r>
    </w:p>
    <w:p>
      <w:pPr>
        <w:pStyle w:val="ListParagraph"/>
        <w:numPr>
          <w:ilvl w:val="0"/>
          <w:numId w:val="3"/>
        </w:numPr>
        <w:tabs>
          <w:tab w:pos="883" w:val="left" w:leader="none"/>
        </w:tabs>
        <w:spacing w:line="240" w:lineRule="auto" w:before="58" w:after="0"/>
        <w:ind w:left="882" w:right="0" w:hanging="317"/>
        <w:jc w:val="left"/>
        <w:rPr>
          <w:sz w:val="21"/>
        </w:rPr>
      </w:pPr>
      <w:r>
        <w:rPr>
          <w:spacing w:val="-3"/>
          <w:sz w:val="21"/>
        </w:rPr>
        <w:t>合同的效力</w:t>
      </w:r>
    </w:p>
    <w:p>
      <w:pPr>
        <w:pStyle w:val="Heading2"/>
        <w:tabs>
          <w:tab w:pos="1409" w:val="left" w:leader="none"/>
        </w:tabs>
        <w:spacing w:before="58"/>
      </w:pPr>
      <w:r>
        <w:rPr/>
        <w:t>第二章</w:t>
        <w:tab/>
        <w:t>保障范围</w:t>
      </w:r>
      <w:r>
        <w:rPr>
          <w:spacing w:val="-3"/>
        </w:rPr>
        <w:t>及</w:t>
      </w:r>
      <w:r>
        <w:rPr/>
        <w:t>责</w:t>
      </w:r>
      <w:r>
        <w:rPr>
          <w:spacing w:val="-3"/>
        </w:rPr>
        <w:t>任</w:t>
      </w:r>
      <w:r>
        <w:rPr/>
        <w:t>免除</w:t>
      </w:r>
    </w:p>
    <w:p>
      <w:pPr>
        <w:pStyle w:val="ListParagraph"/>
        <w:numPr>
          <w:ilvl w:val="0"/>
          <w:numId w:val="3"/>
        </w:numPr>
        <w:tabs>
          <w:tab w:pos="883" w:val="left" w:leader="none"/>
        </w:tabs>
        <w:spacing w:line="240" w:lineRule="auto" w:before="58" w:after="0"/>
        <w:ind w:left="882" w:right="0" w:hanging="317"/>
        <w:jc w:val="left"/>
        <w:rPr>
          <w:sz w:val="21"/>
        </w:rPr>
      </w:pPr>
      <w:r>
        <w:rPr>
          <w:spacing w:val="-3"/>
          <w:sz w:val="21"/>
        </w:rPr>
        <w:t>投保范围</w:t>
      </w:r>
    </w:p>
    <w:p>
      <w:pPr>
        <w:pStyle w:val="ListParagraph"/>
        <w:numPr>
          <w:ilvl w:val="0"/>
          <w:numId w:val="3"/>
        </w:numPr>
        <w:tabs>
          <w:tab w:pos="883" w:val="left" w:leader="none"/>
        </w:tabs>
        <w:spacing w:line="240" w:lineRule="auto" w:before="61" w:after="0"/>
        <w:ind w:left="882" w:right="0" w:hanging="317"/>
        <w:jc w:val="left"/>
        <w:rPr>
          <w:sz w:val="21"/>
        </w:rPr>
      </w:pPr>
      <w:r>
        <w:rPr>
          <w:spacing w:val="-3"/>
          <w:sz w:val="21"/>
        </w:rPr>
        <w:t>保险责任</w:t>
      </w:r>
    </w:p>
    <w:p>
      <w:pPr>
        <w:pStyle w:val="ListParagraph"/>
        <w:numPr>
          <w:ilvl w:val="0"/>
          <w:numId w:val="3"/>
        </w:numPr>
        <w:tabs>
          <w:tab w:pos="883" w:val="left" w:leader="none"/>
        </w:tabs>
        <w:spacing w:line="240" w:lineRule="auto" w:before="59" w:after="0"/>
        <w:ind w:left="882" w:right="0" w:hanging="317"/>
        <w:jc w:val="left"/>
        <w:rPr>
          <w:sz w:val="21"/>
        </w:rPr>
      </w:pPr>
      <w:r>
        <w:rPr>
          <w:spacing w:val="-3"/>
          <w:sz w:val="21"/>
        </w:rPr>
        <w:t>责任免除</w:t>
      </w:r>
    </w:p>
    <w:p>
      <w:pPr>
        <w:pStyle w:val="Heading2"/>
        <w:tabs>
          <w:tab w:pos="1409" w:val="left" w:leader="none"/>
        </w:tabs>
        <w:spacing w:before="59"/>
      </w:pPr>
      <w:r>
        <w:rPr/>
        <w:t>第三章</w:t>
        <w:tab/>
        <w:t>保险期间</w:t>
      </w:r>
      <w:r>
        <w:rPr>
          <w:spacing w:val="-3"/>
        </w:rPr>
        <w:t>、</w:t>
      </w:r>
      <w:r>
        <w:rPr/>
        <w:t>基</w:t>
      </w:r>
      <w:r>
        <w:rPr>
          <w:spacing w:val="-3"/>
        </w:rPr>
        <w:t>本</w:t>
      </w:r>
      <w:r>
        <w:rPr/>
        <w:t>保险金额及保险费</w:t>
      </w:r>
    </w:p>
    <w:p>
      <w:pPr>
        <w:pStyle w:val="ListParagraph"/>
        <w:numPr>
          <w:ilvl w:val="0"/>
          <w:numId w:val="3"/>
        </w:numPr>
        <w:tabs>
          <w:tab w:pos="883" w:val="left" w:leader="none"/>
        </w:tabs>
        <w:spacing w:line="240" w:lineRule="auto" w:before="60" w:after="0"/>
        <w:ind w:left="882" w:right="0" w:hanging="317"/>
        <w:jc w:val="left"/>
        <w:rPr>
          <w:sz w:val="21"/>
        </w:rPr>
      </w:pPr>
      <w:r>
        <w:rPr>
          <w:spacing w:val="-3"/>
          <w:sz w:val="21"/>
        </w:rPr>
        <w:t>保险期间</w:t>
      </w:r>
    </w:p>
    <w:p>
      <w:pPr>
        <w:pStyle w:val="ListParagraph"/>
        <w:numPr>
          <w:ilvl w:val="0"/>
          <w:numId w:val="3"/>
        </w:numPr>
        <w:tabs>
          <w:tab w:pos="883" w:val="left" w:leader="none"/>
        </w:tabs>
        <w:spacing w:line="240" w:lineRule="auto" w:before="58" w:after="0"/>
        <w:ind w:left="882" w:right="0" w:hanging="317"/>
        <w:jc w:val="left"/>
        <w:rPr>
          <w:sz w:val="21"/>
        </w:rPr>
      </w:pPr>
      <w:r>
        <w:rPr>
          <w:spacing w:val="-3"/>
          <w:sz w:val="21"/>
        </w:rPr>
        <w:t>基本保险金额</w:t>
      </w:r>
    </w:p>
    <w:p>
      <w:pPr>
        <w:pStyle w:val="BodyText"/>
        <w:spacing w:before="36"/>
        <w:ind w:left="565"/>
      </w:pPr>
      <w:r>
        <w:rPr/>
        <w:br w:type="column"/>
      </w:r>
      <w:r>
        <w:rPr/>
        <w:t>8．保险费的支付</w:t>
      </w:r>
    </w:p>
    <w:p>
      <w:pPr>
        <w:pStyle w:val="Heading2"/>
        <w:tabs>
          <w:tab w:pos="1409" w:val="left" w:leader="none"/>
        </w:tabs>
        <w:spacing w:before="60"/>
      </w:pPr>
      <w:r>
        <w:rPr/>
        <w:t>第四章</w:t>
        <w:tab/>
        <w:t>保险金申领</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诉讼时效</w:t>
      </w:r>
    </w:p>
    <w:p>
      <w:pPr>
        <w:pStyle w:val="ListParagraph"/>
        <w:numPr>
          <w:ilvl w:val="0"/>
          <w:numId w:val="4"/>
        </w:numPr>
        <w:tabs>
          <w:tab w:pos="988" w:val="left" w:leader="none"/>
        </w:tabs>
        <w:spacing w:line="240" w:lineRule="auto" w:before="58" w:after="0"/>
        <w:ind w:left="987" w:right="0" w:hanging="422"/>
        <w:jc w:val="left"/>
        <w:rPr>
          <w:sz w:val="21"/>
        </w:rPr>
      </w:pPr>
      <w:r>
        <w:rPr>
          <w:spacing w:val="-2"/>
          <w:sz w:val="21"/>
        </w:rPr>
        <w:t>受益人</w:t>
      </w:r>
    </w:p>
    <w:p>
      <w:pPr>
        <w:pStyle w:val="ListParagraph"/>
        <w:numPr>
          <w:ilvl w:val="0"/>
          <w:numId w:val="4"/>
        </w:numPr>
        <w:tabs>
          <w:tab w:pos="988" w:val="left" w:leader="none"/>
          <w:tab w:pos="1409" w:val="left" w:leader="none"/>
        </w:tabs>
        <w:spacing w:line="292" w:lineRule="auto" w:before="58" w:after="0"/>
        <w:ind w:left="565" w:right="2803" w:firstLine="0"/>
        <w:jc w:val="left"/>
        <w:rPr>
          <w:b/>
          <w:sz w:val="21"/>
        </w:rPr>
      </w:pPr>
      <w:r>
        <w:rPr>
          <w:spacing w:val="-3"/>
          <w:sz w:val="21"/>
        </w:rPr>
        <w:t>保</w:t>
      </w:r>
      <w:r>
        <w:rPr>
          <w:sz w:val="21"/>
        </w:rPr>
        <w:t>险</w:t>
      </w:r>
      <w:r>
        <w:rPr>
          <w:spacing w:val="-3"/>
          <w:sz w:val="21"/>
        </w:rPr>
        <w:t>金</w:t>
      </w:r>
      <w:r>
        <w:rPr>
          <w:sz w:val="21"/>
        </w:rPr>
        <w:t>申</w:t>
      </w:r>
      <w:r>
        <w:rPr>
          <w:spacing w:val="-3"/>
          <w:sz w:val="21"/>
        </w:rPr>
        <w:t>领</w:t>
      </w:r>
      <w:r>
        <w:rPr>
          <w:sz w:val="21"/>
        </w:rPr>
        <w:t>资料</w:t>
      </w:r>
      <w:r>
        <w:rPr>
          <w:b/>
          <w:sz w:val="21"/>
        </w:rPr>
        <w:t>第五章</w:t>
        <w:tab/>
        <w:t>其他规定</w:t>
      </w:r>
    </w:p>
    <w:p>
      <w:pPr>
        <w:pStyle w:val="ListParagraph"/>
        <w:numPr>
          <w:ilvl w:val="0"/>
          <w:numId w:val="4"/>
        </w:numPr>
        <w:tabs>
          <w:tab w:pos="988" w:val="left" w:leader="none"/>
        </w:tabs>
        <w:spacing w:line="240" w:lineRule="auto" w:before="12" w:after="0"/>
        <w:ind w:left="987" w:right="0" w:hanging="422"/>
        <w:jc w:val="left"/>
        <w:rPr>
          <w:sz w:val="21"/>
        </w:rPr>
      </w:pPr>
      <w:r>
        <w:rPr>
          <w:spacing w:val="-3"/>
          <w:sz w:val="21"/>
        </w:rPr>
        <w:t>保险单借款</w:t>
      </w:r>
    </w:p>
    <w:p>
      <w:pPr>
        <w:pStyle w:val="ListParagraph"/>
        <w:numPr>
          <w:ilvl w:val="0"/>
          <w:numId w:val="4"/>
        </w:numPr>
        <w:tabs>
          <w:tab w:pos="988" w:val="left" w:leader="none"/>
        </w:tabs>
        <w:spacing w:line="240" w:lineRule="auto" w:before="59" w:after="0"/>
        <w:ind w:left="987" w:right="0" w:hanging="422"/>
        <w:jc w:val="left"/>
        <w:rPr>
          <w:sz w:val="21"/>
        </w:rPr>
      </w:pPr>
      <w:r>
        <w:rPr>
          <w:spacing w:val="-3"/>
          <w:sz w:val="21"/>
        </w:rPr>
        <w:t>投保人解除合同的手续及风险</w:t>
      </w:r>
    </w:p>
    <w:p>
      <w:pPr>
        <w:pStyle w:val="ListParagraph"/>
        <w:numPr>
          <w:ilvl w:val="0"/>
          <w:numId w:val="4"/>
        </w:numPr>
        <w:tabs>
          <w:tab w:pos="988" w:val="left" w:leader="none"/>
        </w:tabs>
        <w:spacing w:line="240" w:lineRule="auto" w:before="20" w:after="0"/>
        <w:ind w:left="987" w:right="0" w:hanging="422"/>
        <w:jc w:val="left"/>
        <w:rPr>
          <w:sz w:val="21"/>
        </w:rPr>
      </w:pPr>
      <w:r>
        <w:rPr>
          <w:spacing w:val="-3"/>
          <w:sz w:val="21"/>
        </w:rPr>
        <w:t>被保险人危重疾病的种类与定义</w:t>
      </w:r>
    </w:p>
    <w:p>
      <w:pPr>
        <w:spacing w:after="0" w:line="240" w:lineRule="auto"/>
        <w:jc w:val="left"/>
        <w:rPr>
          <w:sz w:val="21"/>
        </w:rPr>
        <w:sectPr>
          <w:type w:val="continuous"/>
          <w:pgSz w:w="11910" w:h="16840"/>
          <w:pgMar w:top="360" w:bottom="1000" w:left="820" w:right="820"/>
          <w:cols w:num="2" w:equalWidth="0">
            <w:col w:w="4574" w:space="429"/>
            <w:col w:w="5267"/>
          </w:cols>
        </w:sectPr>
      </w:pPr>
    </w:p>
    <w:p>
      <w:pPr>
        <w:pStyle w:val="Heading1"/>
        <w:spacing w:line="376" w:lineRule="exact"/>
        <w:ind w:left="2690"/>
      </w:pPr>
      <w:r>
        <w:rPr/>
        <w:pict>
          <v:line style="position:absolute;mso-position-horizontal-relative:page;mso-position-vertical-relative:paragraph;z-index:-13288" from="46.799999pt,.12pt" to="548.739999pt,.12pt" stroked="true" strokeweight=".72pt" strokecolor="#000000">
            <v:stroke dashstyle="solid"/>
            <w10:wrap type="none"/>
          </v:line>
        </w:pict>
      </w:r>
      <w:r>
        <w:rPr>
          <w:w w:val="95"/>
        </w:rPr>
        <w:t>招商信诺附加守护未来危重疾病保险条款</w:t>
      </w:r>
    </w:p>
    <w:p>
      <w:pPr>
        <w:pStyle w:val="BodyText"/>
        <w:ind w:left="0"/>
        <w:rPr>
          <w:b/>
          <w:sz w:val="20"/>
        </w:rPr>
      </w:pPr>
    </w:p>
    <w:p>
      <w:pPr>
        <w:pStyle w:val="BodyText"/>
        <w:ind w:left="0"/>
        <w:rPr>
          <w:b/>
          <w:sz w:val="20"/>
        </w:rPr>
      </w:pPr>
    </w:p>
    <w:p>
      <w:pPr>
        <w:pStyle w:val="BodyText"/>
        <w:spacing w:before="10" w:after="1"/>
        <w:ind w:left="0"/>
        <w:rPr>
          <w:b/>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1674"/>
        <w:gridCol w:w="7865"/>
      </w:tblGrid>
      <w:tr>
        <w:trPr>
          <w:trHeight w:val="493" w:hRule="atLeast"/>
        </w:trPr>
        <w:tc>
          <w:tcPr>
            <w:tcW w:w="63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65" w:type="dxa"/>
            <w:tcBorders>
              <w:bottom w:val="single" w:sz="4" w:space="0" w:color="000000"/>
            </w:tcBorders>
          </w:tcPr>
          <w:p>
            <w:pPr>
              <w:pStyle w:val="TableParagraph"/>
              <w:tabs>
                <w:tab w:pos="2356" w:val="left" w:leader="none"/>
              </w:tabs>
              <w:spacing w:line="211" w:lineRule="exact"/>
              <w:ind w:left="1511"/>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2017" w:hRule="atLeast"/>
        </w:trPr>
        <w:tc>
          <w:tcPr>
            <w:tcW w:w="636" w:type="dxa"/>
            <w:tcBorders>
              <w:top w:val="single" w:sz="4" w:space="0" w:color="000000"/>
            </w:tcBorders>
          </w:tcPr>
          <w:p>
            <w:pPr>
              <w:pStyle w:val="TableParagraph"/>
              <w:spacing w:before="28"/>
              <w:ind w:left="107"/>
              <w:rPr>
                <w:b/>
                <w:sz w:val="21"/>
              </w:rPr>
            </w:pPr>
            <w:r>
              <w:rPr>
                <w:b/>
                <w:sz w:val="21"/>
              </w:rPr>
              <w:t>1.</w:t>
            </w:r>
          </w:p>
        </w:tc>
        <w:tc>
          <w:tcPr>
            <w:tcW w:w="1674" w:type="dxa"/>
            <w:tcBorders>
              <w:top w:val="single" w:sz="4" w:space="0" w:color="000000"/>
            </w:tcBorders>
          </w:tcPr>
          <w:p>
            <w:pPr>
              <w:pStyle w:val="TableParagraph"/>
              <w:spacing w:before="28"/>
              <w:ind w:left="317"/>
              <w:rPr>
                <w:b/>
                <w:sz w:val="21"/>
              </w:rPr>
            </w:pPr>
            <w:r>
              <w:rPr>
                <w:b/>
                <w:sz w:val="21"/>
              </w:rPr>
              <w:t>合同的构成</w:t>
            </w:r>
          </w:p>
        </w:tc>
        <w:tc>
          <w:tcPr>
            <w:tcW w:w="7865" w:type="dxa"/>
            <w:tcBorders>
              <w:top w:val="single" w:sz="4" w:space="0" w:color="000000"/>
            </w:tcBorders>
          </w:tcPr>
          <w:p>
            <w:pPr>
              <w:pStyle w:val="TableParagraph"/>
              <w:spacing w:line="237" w:lineRule="auto" w:before="31"/>
              <w:ind w:left="301" w:right="1"/>
              <w:rPr>
                <w:sz w:val="21"/>
              </w:rPr>
            </w:pPr>
            <w:r>
              <w:rPr>
                <w:sz w:val="21"/>
              </w:rPr>
              <w:t>《招商信诺附加守护未来危重疾病保险》（以下简称“本附加合同”）依您方的申请，经我方同意后，附加在主合同《招商信诺守护未来教育年金保险(分红型)》上。</w:t>
            </w:r>
          </w:p>
          <w:p>
            <w:pPr>
              <w:pStyle w:val="TableParagraph"/>
              <w:spacing w:before="59"/>
              <w:ind w:left="301" w:right="108"/>
              <w:rPr>
                <w:sz w:val="21"/>
              </w:rPr>
            </w:pPr>
            <w:r>
              <w:rPr>
                <w:sz w:val="21"/>
              </w:rPr>
              <w:t>主合同的共同条款同样适用于本附加合同；如果主合同的共同条款与本附加合同条款内容互有冲突，则以本附加合同条款为准。</w:t>
            </w:r>
          </w:p>
          <w:p>
            <w:pPr>
              <w:pStyle w:val="TableParagraph"/>
              <w:spacing w:before="59"/>
              <w:ind w:left="301"/>
              <w:rPr>
                <w:b/>
                <w:sz w:val="21"/>
              </w:rPr>
            </w:pPr>
            <w:r>
              <w:rPr>
                <w:b/>
                <w:sz w:val="21"/>
              </w:rPr>
              <w:t>本附加合同为非分红保险。</w:t>
            </w:r>
          </w:p>
        </w:tc>
      </w:tr>
      <w:tr>
        <w:trPr>
          <w:trHeight w:val="1429" w:hRule="atLeast"/>
        </w:trPr>
        <w:tc>
          <w:tcPr>
            <w:tcW w:w="636" w:type="dxa"/>
          </w:tcPr>
          <w:p>
            <w:pPr>
              <w:pStyle w:val="TableParagraph"/>
              <w:spacing w:before="165"/>
              <w:ind w:left="107"/>
              <w:rPr>
                <w:b/>
                <w:sz w:val="21"/>
              </w:rPr>
            </w:pPr>
            <w:r>
              <w:rPr>
                <w:b/>
                <w:sz w:val="21"/>
              </w:rPr>
              <w:t>2.</w:t>
            </w:r>
          </w:p>
        </w:tc>
        <w:tc>
          <w:tcPr>
            <w:tcW w:w="1674" w:type="dxa"/>
          </w:tcPr>
          <w:p>
            <w:pPr>
              <w:pStyle w:val="TableParagraph"/>
              <w:spacing w:before="165"/>
              <w:ind w:left="317"/>
              <w:rPr>
                <w:b/>
                <w:sz w:val="21"/>
              </w:rPr>
            </w:pPr>
            <w:r>
              <w:rPr>
                <w:b/>
                <w:sz w:val="21"/>
              </w:rPr>
              <w:t>合同的效力</w:t>
            </w:r>
          </w:p>
        </w:tc>
        <w:tc>
          <w:tcPr>
            <w:tcW w:w="7865" w:type="dxa"/>
          </w:tcPr>
          <w:p>
            <w:pPr>
              <w:pStyle w:val="TableParagraph"/>
              <w:spacing w:line="290" w:lineRule="auto" w:before="165"/>
              <w:ind w:left="301" w:right="1044"/>
              <w:rPr>
                <w:sz w:val="21"/>
              </w:rPr>
            </w:pPr>
            <w:r>
              <w:rPr>
                <w:sz w:val="21"/>
              </w:rPr>
              <w:t>主合同效力终止（或中止）的，本附加合同效力同时终止（或中止）。主合同效力中止期间，本附加合同效力不能单独恢复。</w:t>
            </w:r>
          </w:p>
          <w:p>
            <w:pPr>
              <w:pStyle w:val="TableParagraph"/>
              <w:spacing w:before="15"/>
              <w:ind w:left="301"/>
              <w:rPr>
                <w:sz w:val="21"/>
              </w:rPr>
            </w:pPr>
            <w:r>
              <w:rPr>
                <w:sz w:val="21"/>
              </w:rPr>
              <w:t>主合同无效的，本附加合同亦无效。</w:t>
            </w:r>
          </w:p>
        </w:tc>
      </w:tr>
      <w:tr>
        <w:trPr>
          <w:trHeight w:val="814" w:hRule="atLeast"/>
        </w:trPr>
        <w:tc>
          <w:tcPr>
            <w:tcW w:w="63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65" w:type="dxa"/>
            <w:tcBorders>
              <w:bottom w:val="single" w:sz="4" w:space="0" w:color="000000"/>
            </w:tcBorders>
          </w:tcPr>
          <w:p>
            <w:pPr>
              <w:pStyle w:val="TableParagraph"/>
              <w:spacing w:before="9"/>
              <w:ind w:left="0"/>
              <w:rPr>
                <w:b/>
                <w:sz w:val="19"/>
              </w:rPr>
            </w:pPr>
          </w:p>
          <w:p>
            <w:pPr>
              <w:pStyle w:val="TableParagraph"/>
              <w:tabs>
                <w:tab w:pos="2145" w:val="left" w:leader="none"/>
              </w:tabs>
              <w:ind w:left="1300"/>
              <w:rPr>
                <w:b/>
                <w:sz w:val="21"/>
              </w:rPr>
            </w:pPr>
            <w:r>
              <w:rPr>
                <w:b/>
                <w:sz w:val="21"/>
              </w:rPr>
              <w:t>第二章</w:t>
              <w:tab/>
              <w:t>本保障范</w:t>
            </w:r>
            <w:r>
              <w:rPr>
                <w:b/>
                <w:spacing w:val="-3"/>
                <w:sz w:val="21"/>
              </w:rPr>
              <w:t>围</w:t>
            </w:r>
            <w:r>
              <w:rPr>
                <w:b/>
                <w:sz w:val="21"/>
              </w:rPr>
              <w:t>及</w:t>
            </w:r>
            <w:r>
              <w:rPr>
                <w:b/>
                <w:spacing w:val="-3"/>
                <w:sz w:val="21"/>
              </w:rPr>
              <w:t>责</w:t>
            </w:r>
            <w:r>
              <w:rPr>
                <w:b/>
                <w:sz w:val="21"/>
              </w:rPr>
              <w:t>任免除</w:t>
            </w:r>
          </w:p>
        </w:tc>
      </w:tr>
      <w:tr>
        <w:trPr>
          <w:trHeight w:val="532" w:hRule="atLeast"/>
        </w:trPr>
        <w:tc>
          <w:tcPr>
            <w:tcW w:w="636" w:type="dxa"/>
            <w:tcBorders>
              <w:top w:val="single" w:sz="4" w:space="0" w:color="000000"/>
            </w:tcBorders>
          </w:tcPr>
          <w:p>
            <w:pPr>
              <w:pStyle w:val="TableParagraph"/>
              <w:spacing w:before="28"/>
              <w:ind w:left="107"/>
              <w:rPr>
                <w:b/>
                <w:sz w:val="21"/>
              </w:rPr>
            </w:pPr>
            <w:r>
              <w:rPr>
                <w:b/>
                <w:sz w:val="21"/>
              </w:rPr>
              <w:t>3.</w:t>
            </w:r>
          </w:p>
        </w:tc>
        <w:tc>
          <w:tcPr>
            <w:tcW w:w="1674" w:type="dxa"/>
            <w:tcBorders>
              <w:top w:val="single" w:sz="4" w:space="0" w:color="000000"/>
            </w:tcBorders>
          </w:tcPr>
          <w:p>
            <w:pPr>
              <w:pStyle w:val="TableParagraph"/>
              <w:spacing w:before="28"/>
              <w:ind w:left="317"/>
              <w:rPr>
                <w:b/>
                <w:sz w:val="21"/>
              </w:rPr>
            </w:pPr>
            <w:r>
              <w:rPr>
                <w:b/>
                <w:sz w:val="21"/>
              </w:rPr>
              <w:t>投保范围</w:t>
            </w:r>
          </w:p>
        </w:tc>
        <w:tc>
          <w:tcPr>
            <w:tcW w:w="7865" w:type="dxa"/>
            <w:tcBorders>
              <w:top w:val="single" w:sz="4" w:space="0" w:color="000000"/>
            </w:tcBorders>
          </w:tcPr>
          <w:p>
            <w:pPr>
              <w:pStyle w:val="TableParagraph"/>
              <w:spacing w:before="28"/>
              <w:ind w:left="301"/>
              <w:rPr>
                <w:sz w:val="21"/>
              </w:rPr>
            </w:pPr>
            <w:r>
              <w:rPr>
                <w:spacing w:val="-14"/>
                <w:sz w:val="21"/>
              </w:rPr>
              <w:t>出生满 </w:t>
            </w:r>
            <w:r>
              <w:rPr>
                <w:sz w:val="21"/>
              </w:rPr>
              <w:t>60</w:t>
            </w:r>
            <w:r>
              <w:rPr>
                <w:spacing w:val="-26"/>
                <w:sz w:val="21"/>
              </w:rPr>
              <w:t> 天至 </w:t>
            </w:r>
            <w:r>
              <w:rPr>
                <w:sz w:val="21"/>
              </w:rPr>
              <w:t>14</w:t>
            </w:r>
            <w:r>
              <w:rPr>
                <w:spacing w:val="-7"/>
                <w:sz w:val="21"/>
              </w:rPr>
              <w:t> 周岁, 符合我方规定的投保条件者可作为被保险人参加本保险。</w:t>
            </w:r>
          </w:p>
        </w:tc>
      </w:tr>
      <w:tr>
        <w:trPr>
          <w:trHeight w:val="6080" w:hRule="atLeast"/>
        </w:trPr>
        <w:tc>
          <w:tcPr>
            <w:tcW w:w="636" w:type="dxa"/>
          </w:tcPr>
          <w:p>
            <w:pPr>
              <w:pStyle w:val="TableParagraph"/>
              <w:spacing w:before="165"/>
              <w:ind w:left="107"/>
              <w:rPr>
                <w:b/>
                <w:sz w:val="21"/>
              </w:rPr>
            </w:pPr>
            <w:r>
              <w:rPr>
                <w:b/>
                <w:sz w:val="21"/>
              </w:rPr>
              <w:t>4.</w:t>
            </w:r>
          </w:p>
        </w:tc>
        <w:tc>
          <w:tcPr>
            <w:tcW w:w="1674" w:type="dxa"/>
          </w:tcPr>
          <w:p>
            <w:pPr>
              <w:pStyle w:val="TableParagraph"/>
              <w:spacing w:before="165"/>
              <w:ind w:left="317"/>
              <w:rPr>
                <w:b/>
                <w:sz w:val="21"/>
              </w:rPr>
            </w:pPr>
            <w:r>
              <w:rPr>
                <w:b/>
                <w:sz w:val="21"/>
              </w:rPr>
              <w:t>保险责任</w:t>
            </w:r>
          </w:p>
        </w:tc>
        <w:tc>
          <w:tcPr>
            <w:tcW w:w="7865" w:type="dxa"/>
          </w:tcPr>
          <w:p>
            <w:pPr>
              <w:pStyle w:val="TableParagraph"/>
              <w:spacing w:line="290" w:lineRule="auto" w:before="165"/>
              <w:ind w:left="301" w:right="2727"/>
              <w:rPr>
                <w:sz w:val="21"/>
              </w:rPr>
            </w:pPr>
            <w:r>
              <w:rPr>
                <w:sz w:val="21"/>
              </w:rPr>
              <w:t>在本附加合同有效期间内，我方承担以下保险责任： 一、危重疾病保险金</w:t>
            </w:r>
          </w:p>
          <w:p>
            <w:pPr>
              <w:pStyle w:val="TableParagraph"/>
              <w:spacing w:line="274" w:lineRule="exact" w:before="14"/>
              <w:ind w:left="301"/>
              <w:rPr>
                <w:sz w:val="21"/>
              </w:rPr>
            </w:pPr>
            <w:r>
              <w:rPr>
                <w:sz w:val="21"/>
              </w:rPr>
              <w:t>如果被保险人因意外伤害，或者在本附加合同生效（或最后一次复效）之日 24 时</w:t>
            </w:r>
          </w:p>
          <w:p>
            <w:pPr>
              <w:pStyle w:val="TableParagraph"/>
              <w:spacing w:line="237" w:lineRule="auto" w:before="2"/>
              <w:ind w:left="301" w:right="102"/>
              <w:jc w:val="both"/>
              <w:rPr>
                <w:sz w:val="21"/>
              </w:rPr>
            </w:pPr>
            <w:r>
              <w:rPr>
                <w:spacing w:val="-19"/>
                <w:sz w:val="21"/>
              </w:rPr>
              <w:t>起 </w:t>
            </w:r>
            <w:r>
              <w:rPr>
                <w:sz w:val="21"/>
              </w:rPr>
              <w:t>90</w:t>
            </w:r>
            <w:r>
              <w:rPr>
                <w:spacing w:val="-8"/>
                <w:sz w:val="21"/>
              </w:rPr>
              <w:t> 天之后因意外伤害之外的原因导致初次发生并经医院专科医生首次确诊患有</w:t>
            </w:r>
            <w:r>
              <w:rPr>
                <w:spacing w:val="-7"/>
                <w:sz w:val="21"/>
              </w:rPr>
              <w:t>本附加合同所规定的被保险人危重疾病，我方将按本附加合同的基本保险金额向受益人给付危重疾病保险金，本附加合同自该危重疾病首次确诊之日的 </w:t>
            </w:r>
            <w:r>
              <w:rPr>
                <w:sz w:val="21"/>
              </w:rPr>
              <w:t>24</w:t>
            </w:r>
            <w:r>
              <w:rPr>
                <w:spacing w:val="-11"/>
                <w:sz w:val="21"/>
              </w:rPr>
              <w:t> 时起效</w:t>
            </w:r>
            <w:r>
              <w:rPr>
                <w:spacing w:val="-6"/>
                <w:sz w:val="21"/>
              </w:rPr>
              <w:t>力终止，本附加合同所依附的主合同继续有效。</w:t>
            </w:r>
          </w:p>
          <w:p>
            <w:pPr>
              <w:pStyle w:val="TableParagraph"/>
              <w:spacing w:line="237" w:lineRule="auto" w:before="61"/>
              <w:ind w:left="301" w:right="104"/>
              <w:jc w:val="both"/>
              <w:rPr>
                <w:sz w:val="21"/>
              </w:rPr>
            </w:pPr>
            <w:r>
              <w:rPr>
                <w:sz w:val="21"/>
              </w:rPr>
              <w:t>如果被保险人因意外伤害之外的原因导致初次发生并经医院专科医生首次确诊患有本附加合同所规定的危重疾病，但初次发生危重疾病是在本附加合同生效（或</w:t>
            </w:r>
            <w:r>
              <w:rPr>
                <w:spacing w:val="-2"/>
                <w:sz w:val="21"/>
              </w:rPr>
              <w:t>最后一次复效</w:t>
            </w:r>
            <w:r>
              <w:rPr>
                <w:spacing w:val="-17"/>
                <w:sz w:val="21"/>
              </w:rPr>
              <w:t>）</w:t>
            </w:r>
            <w:r>
              <w:rPr>
                <w:spacing w:val="-6"/>
                <w:sz w:val="21"/>
              </w:rPr>
              <w:t>之前、或者在本附加合同生效</w:t>
            </w:r>
            <w:r>
              <w:rPr>
                <w:sz w:val="21"/>
              </w:rPr>
              <w:t>（</w:t>
            </w:r>
            <w:r>
              <w:rPr>
                <w:spacing w:val="-3"/>
                <w:sz w:val="21"/>
              </w:rPr>
              <w:t>或最后一次复效</w:t>
            </w:r>
            <w:r>
              <w:rPr>
                <w:spacing w:val="-17"/>
                <w:sz w:val="21"/>
              </w:rPr>
              <w:t>）</w:t>
            </w:r>
            <w:r>
              <w:rPr>
                <w:spacing w:val="-13"/>
                <w:sz w:val="21"/>
              </w:rPr>
              <w:t>之日 </w:t>
            </w:r>
            <w:r>
              <w:rPr>
                <w:sz w:val="21"/>
              </w:rPr>
              <w:t>24</w:t>
            </w:r>
            <w:r>
              <w:rPr>
                <w:spacing w:val="-22"/>
                <w:sz w:val="21"/>
              </w:rPr>
              <w:t> 时起 </w:t>
            </w:r>
            <w:r>
              <w:rPr>
                <w:sz w:val="21"/>
              </w:rPr>
              <w:t>90 天之内，我方将向投保人返还本附加合同累计已支付的全部保险费，本附加合同</w:t>
            </w:r>
            <w:r>
              <w:rPr>
                <w:spacing w:val="-3"/>
                <w:sz w:val="21"/>
              </w:rPr>
              <w:t>效力终止，本附加合同所依附的主合同继续有效。</w:t>
            </w:r>
          </w:p>
          <w:p>
            <w:pPr>
              <w:pStyle w:val="TableParagraph"/>
              <w:spacing w:line="273" w:lineRule="exact" w:before="60"/>
              <w:ind w:left="301"/>
              <w:rPr>
                <w:sz w:val="21"/>
              </w:rPr>
            </w:pPr>
            <w:r>
              <w:rPr>
                <w:sz w:val="21"/>
              </w:rPr>
              <w:t>二、豁免保险费</w:t>
            </w:r>
          </w:p>
          <w:p>
            <w:pPr>
              <w:pStyle w:val="TableParagraph"/>
              <w:spacing w:line="237" w:lineRule="auto"/>
              <w:ind w:left="301" w:right="110"/>
              <w:rPr>
                <w:sz w:val="21"/>
              </w:rPr>
            </w:pPr>
            <w:r>
              <w:rPr>
                <w:sz w:val="21"/>
              </w:rPr>
              <w:t>投保人发生下列任一情形的，我方将豁免本附加合同自投保人发生下列任一情形之日起的剩余各期保险费：</w:t>
            </w:r>
          </w:p>
          <w:p>
            <w:pPr>
              <w:pStyle w:val="TableParagraph"/>
              <w:numPr>
                <w:ilvl w:val="0"/>
                <w:numId w:val="5"/>
              </w:numPr>
              <w:tabs>
                <w:tab w:pos="619" w:val="left" w:leader="none"/>
              </w:tabs>
              <w:spacing w:line="237" w:lineRule="auto" w:before="1" w:after="0"/>
              <w:ind w:left="301" w:right="-15" w:firstLine="0"/>
              <w:jc w:val="left"/>
              <w:rPr>
                <w:sz w:val="21"/>
              </w:rPr>
            </w:pPr>
            <w:r>
              <w:rPr>
                <w:spacing w:val="-5"/>
                <w:sz w:val="21"/>
              </w:rPr>
              <w:t>投保人遭受意外伤害并且自该意外伤害发生之日起 </w:t>
            </w:r>
            <w:r>
              <w:rPr>
                <w:sz w:val="21"/>
              </w:rPr>
              <w:t>180</w:t>
            </w:r>
            <w:r>
              <w:rPr>
                <w:spacing w:val="-8"/>
                <w:sz w:val="21"/>
              </w:rPr>
              <w:t> 天内因该意外伤害导致</w:t>
            </w:r>
            <w:r>
              <w:rPr>
                <w:spacing w:val="-11"/>
                <w:sz w:val="21"/>
              </w:rPr>
              <w:t>身故或全残；或者在本附加合同生效</w:t>
            </w:r>
            <w:r>
              <w:rPr>
                <w:sz w:val="21"/>
              </w:rPr>
              <w:t>（</w:t>
            </w:r>
            <w:r>
              <w:rPr>
                <w:spacing w:val="-3"/>
                <w:sz w:val="21"/>
              </w:rPr>
              <w:t>或最后一次复效</w:t>
            </w:r>
            <w:r>
              <w:rPr>
                <w:spacing w:val="-39"/>
                <w:sz w:val="21"/>
              </w:rPr>
              <w:t>）</w:t>
            </w:r>
            <w:r>
              <w:rPr>
                <w:spacing w:val="-16"/>
                <w:sz w:val="21"/>
              </w:rPr>
              <w:t>之日 </w:t>
            </w:r>
            <w:r>
              <w:rPr>
                <w:sz w:val="21"/>
              </w:rPr>
              <w:t>24</w:t>
            </w:r>
            <w:r>
              <w:rPr>
                <w:spacing w:val="-24"/>
                <w:sz w:val="21"/>
              </w:rPr>
              <w:t> 时起 </w:t>
            </w:r>
            <w:r>
              <w:rPr>
                <w:sz w:val="21"/>
              </w:rPr>
              <w:t>180</w:t>
            </w:r>
            <w:r>
              <w:rPr>
                <w:spacing w:val="-11"/>
                <w:sz w:val="21"/>
              </w:rPr>
              <w:t> 天之后， </w:t>
            </w:r>
            <w:r>
              <w:rPr>
                <w:spacing w:val="-6"/>
                <w:sz w:val="21"/>
              </w:rPr>
              <w:t>投保人由于意外伤害之外的原因导致身故或全残；</w:t>
            </w:r>
          </w:p>
          <w:p>
            <w:pPr>
              <w:pStyle w:val="TableParagraph"/>
              <w:numPr>
                <w:ilvl w:val="0"/>
                <w:numId w:val="5"/>
              </w:numPr>
              <w:tabs>
                <w:tab w:pos="619" w:val="left" w:leader="none"/>
              </w:tabs>
              <w:spacing w:line="240" w:lineRule="auto" w:before="0" w:after="0"/>
              <w:ind w:left="301" w:right="104" w:firstLine="0"/>
              <w:jc w:val="left"/>
              <w:rPr>
                <w:sz w:val="21"/>
              </w:rPr>
            </w:pPr>
            <w:r>
              <w:rPr>
                <w:spacing w:val="-6"/>
                <w:sz w:val="21"/>
              </w:rPr>
              <w:t>投保人因意外伤害，或在本附加合同生效</w:t>
            </w:r>
            <w:r>
              <w:rPr>
                <w:spacing w:val="-3"/>
                <w:sz w:val="21"/>
              </w:rPr>
              <w:t>（或最后一次复效</w:t>
            </w:r>
            <w:r>
              <w:rPr>
                <w:spacing w:val="-19"/>
                <w:sz w:val="21"/>
              </w:rPr>
              <w:t>）</w:t>
            </w:r>
            <w:r>
              <w:rPr>
                <w:spacing w:val="-15"/>
                <w:sz w:val="21"/>
              </w:rPr>
              <w:t>之日 </w:t>
            </w:r>
            <w:r>
              <w:rPr>
                <w:sz w:val="21"/>
              </w:rPr>
              <w:t>24</w:t>
            </w:r>
            <w:r>
              <w:rPr>
                <w:spacing w:val="-23"/>
                <w:sz w:val="21"/>
              </w:rPr>
              <w:t> 时起 </w:t>
            </w:r>
            <w:r>
              <w:rPr>
                <w:sz w:val="21"/>
              </w:rPr>
              <w:t>180 </w:t>
            </w:r>
            <w:r>
              <w:rPr>
                <w:spacing w:val="-3"/>
                <w:sz w:val="21"/>
              </w:rPr>
              <w:t>天之后初次发生并经医院专科医生首次确诊患有主合同规定的投保人危重疾病。</w:t>
            </w:r>
          </w:p>
        </w:tc>
      </w:tr>
      <w:tr>
        <w:trPr>
          <w:trHeight w:val="2038" w:hRule="atLeast"/>
        </w:trPr>
        <w:tc>
          <w:tcPr>
            <w:tcW w:w="636" w:type="dxa"/>
          </w:tcPr>
          <w:p>
            <w:pPr>
              <w:pStyle w:val="TableParagraph"/>
              <w:spacing w:before="153"/>
              <w:ind w:left="107"/>
              <w:rPr>
                <w:b/>
                <w:sz w:val="21"/>
              </w:rPr>
            </w:pPr>
            <w:r>
              <w:rPr>
                <w:b/>
                <w:sz w:val="21"/>
              </w:rPr>
              <w:t>5.</w:t>
            </w:r>
          </w:p>
        </w:tc>
        <w:tc>
          <w:tcPr>
            <w:tcW w:w="1674" w:type="dxa"/>
          </w:tcPr>
          <w:p>
            <w:pPr>
              <w:pStyle w:val="TableParagraph"/>
              <w:spacing w:before="153"/>
              <w:ind w:left="317"/>
              <w:rPr>
                <w:b/>
                <w:sz w:val="21"/>
              </w:rPr>
            </w:pPr>
            <w:r>
              <w:rPr>
                <w:b/>
                <w:sz w:val="21"/>
              </w:rPr>
              <w:t>责任免除</w:t>
            </w:r>
          </w:p>
        </w:tc>
        <w:tc>
          <w:tcPr>
            <w:tcW w:w="7865" w:type="dxa"/>
          </w:tcPr>
          <w:p>
            <w:pPr>
              <w:pStyle w:val="TableParagraph"/>
              <w:spacing w:line="237" w:lineRule="auto" w:before="156"/>
              <w:ind w:left="301" w:right="76"/>
              <w:rPr>
                <w:b/>
                <w:sz w:val="21"/>
              </w:rPr>
            </w:pPr>
            <w:r>
              <w:rPr>
                <w:b/>
                <w:spacing w:val="-3"/>
                <w:sz w:val="21"/>
                <w:u w:val="single"/>
              </w:rPr>
              <w:t>一、 因下列任一情形导致被保险人患有本附加合同规定的被保险人危重疾病的，</w:t>
            </w:r>
            <w:r>
              <w:rPr>
                <w:b/>
                <w:spacing w:val="-212"/>
                <w:sz w:val="21"/>
                <w:u w:val="single"/>
              </w:rPr>
              <w:t>我</w:t>
            </w:r>
            <w:r>
              <w:rPr>
                <w:b/>
                <w:spacing w:val="-3"/>
                <w:sz w:val="21"/>
                <w:u w:val="single"/>
              </w:rPr>
              <w:t>方将不给付危重疾病保险金：</w:t>
            </w:r>
          </w:p>
          <w:p>
            <w:pPr>
              <w:pStyle w:val="TableParagraph"/>
              <w:spacing w:before="61"/>
              <w:ind w:left="301"/>
              <w:rPr>
                <w:b/>
                <w:sz w:val="21"/>
              </w:rPr>
            </w:pPr>
            <w:r>
              <w:rPr>
                <w:b/>
                <w:sz w:val="21"/>
                <w:u w:val="single"/>
              </w:rPr>
              <w:t>（一）投保人对被保险人的故意杀害、故意伤害；</w:t>
            </w:r>
          </w:p>
          <w:p>
            <w:pPr>
              <w:pStyle w:val="TableParagraph"/>
              <w:spacing w:before="58"/>
              <w:ind w:left="301"/>
              <w:rPr>
                <w:b/>
                <w:sz w:val="21"/>
              </w:rPr>
            </w:pPr>
            <w:r>
              <w:rPr>
                <w:b/>
                <w:sz w:val="21"/>
                <w:u w:val="single"/>
              </w:rPr>
              <w:t>（二）被保险人故意自伤、故意犯罪或拒捕；</w:t>
            </w:r>
          </w:p>
          <w:p>
            <w:pPr>
              <w:pStyle w:val="TableParagraph"/>
              <w:spacing w:before="58"/>
              <w:ind w:left="301"/>
              <w:rPr>
                <w:b/>
                <w:sz w:val="21"/>
              </w:rPr>
            </w:pPr>
            <w:r>
              <w:rPr>
                <w:b/>
                <w:sz w:val="21"/>
                <w:u w:val="single"/>
              </w:rPr>
              <w:t>（三）被保险人服用、吸食或注射毒品；</w:t>
            </w:r>
          </w:p>
          <w:p>
            <w:pPr>
              <w:pStyle w:val="TableParagraph"/>
              <w:spacing w:line="255" w:lineRule="exact" w:before="61"/>
              <w:ind w:left="301"/>
              <w:rPr>
                <w:b/>
                <w:sz w:val="21"/>
              </w:rPr>
            </w:pPr>
            <w:r>
              <w:rPr>
                <w:b/>
                <w:sz w:val="21"/>
                <w:u w:val="single"/>
              </w:rPr>
              <w:t>（四）被保险人酒后驾驶、无合法有效驾驶证驾驶，或驾驶无有效行驶证的机动</w:t>
            </w:r>
          </w:p>
        </w:tc>
      </w:tr>
    </w:tbl>
    <w:p>
      <w:pPr>
        <w:spacing w:after="0" w:line="255" w:lineRule="exact"/>
        <w:rPr>
          <w:sz w:val="21"/>
        </w:rPr>
        <w:sectPr>
          <w:pgSz w:w="11910" w:h="16840"/>
          <w:pgMar w:header="0" w:footer="809" w:top="1100" w:bottom="1080" w:left="7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27"/>
        <w:gridCol w:w="7759"/>
      </w:tblGrid>
      <w:tr>
        <w:trPr>
          <w:trHeight w:val="12218" w:hRule="atLeast"/>
        </w:trPr>
        <w:tc>
          <w:tcPr>
            <w:tcW w:w="689" w:type="dxa"/>
            <w:tcBorders>
              <w:top w:val="single" w:sz="6" w:space="0" w:color="000000"/>
            </w:tcBorders>
          </w:tcPr>
          <w:p>
            <w:pPr>
              <w:pStyle w:val="TableParagraph"/>
              <w:ind w:left="0"/>
              <w:rPr>
                <w:rFonts w:ascii="Times New Roman"/>
                <w:sz w:val="20"/>
              </w:rPr>
            </w:pPr>
          </w:p>
        </w:tc>
        <w:tc>
          <w:tcPr>
            <w:tcW w:w="1727" w:type="dxa"/>
            <w:tcBorders>
              <w:top w:val="single" w:sz="6" w:space="0" w:color="000000"/>
            </w:tcBorders>
          </w:tcPr>
          <w:p>
            <w:pPr>
              <w:pStyle w:val="TableParagraph"/>
              <w:ind w:left="0"/>
              <w:rPr>
                <w:rFonts w:ascii="Times New Roman"/>
                <w:sz w:val="20"/>
              </w:rPr>
            </w:pPr>
          </w:p>
        </w:tc>
        <w:tc>
          <w:tcPr>
            <w:tcW w:w="7759" w:type="dxa"/>
            <w:tcBorders>
              <w:top w:val="single" w:sz="6" w:space="0" w:color="000000"/>
            </w:tcBorders>
          </w:tcPr>
          <w:p>
            <w:pPr>
              <w:pStyle w:val="TableParagraph"/>
              <w:spacing w:line="240" w:lineRule="exact"/>
              <w:rPr>
                <w:b/>
                <w:sz w:val="21"/>
              </w:rPr>
            </w:pPr>
            <w:r>
              <w:rPr>
                <w:b/>
                <w:sz w:val="21"/>
                <w:u w:val="single"/>
              </w:rPr>
              <w:t>车；</w:t>
            </w:r>
          </w:p>
          <w:p>
            <w:pPr>
              <w:pStyle w:val="TableParagraph"/>
              <w:spacing w:before="61"/>
              <w:rPr>
                <w:b/>
                <w:sz w:val="21"/>
              </w:rPr>
            </w:pPr>
            <w:r>
              <w:rPr>
                <w:b/>
                <w:sz w:val="21"/>
                <w:u w:val="single"/>
              </w:rPr>
              <w:t>（五）遗传性疾病，先天性畸形、变形或染色体异常；</w:t>
            </w:r>
          </w:p>
          <w:p>
            <w:pPr>
              <w:pStyle w:val="TableParagraph"/>
              <w:spacing w:before="59"/>
              <w:ind w:right="108"/>
              <w:rPr>
                <w:b/>
                <w:sz w:val="21"/>
              </w:rPr>
            </w:pPr>
            <w:r>
              <w:rPr>
                <w:b/>
                <w:sz w:val="21"/>
                <w:u w:val="single"/>
              </w:rPr>
              <w:t>（六）被保险人感染艾滋病病毒或患艾滋病（本附加合同所规定的被保险人危重</w:t>
            </w:r>
            <w:r>
              <w:rPr>
                <w:b/>
                <w:w w:val="100"/>
                <w:sz w:val="21"/>
                <w:u w:val="single"/>
              </w:rPr>
              <w:t>疾病</w:t>
            </w:r>
            <w:r>
              <w:rPr>
                <w:b/>
                <w:spacing w:val="-213"/>
                <w:w w:val="100"/>
                <w:sz w:val="21"/>
                <w:u w:val="single"/>
              </w:rPr>
              <w:t>中</w:t>
            </w:r>
            <w:r>
              <w:rPr>
                <w:b/>
                <w:spacing w:val="-2"/>
                <w:w w:val="100"/>
                <w:sz w:val="21"/>
                <w:u w:val="single"/>
              </w:rPr>
              <w:t>第二十八种疾病除外</w:t>
            </w:r>
            <w:r>
              <w:rPr>
                <w:b/>
                <w:spacing w:val="-106"/>
                <w:w w:val="100"/>
                <w:sz w:val="21"/>
                <w:u w:val="single"/>
              </w:rPr>
              <w:t>）</w:t>
            </w:r>
            <w:r>
              <w:rPr>
                <w:b/>
                <w:w w:val="100"/>
                <w:sz w:val="21"/>
                <w:u w:val="single"/>
              </w:rPr>
              <w:t>；</w:t>
            </w:r>
          </w:p>
          <w:p>
            <w:pPr>
              <w:pStyle w:val="TableParagraph"/>
              <w:spacing w:before="58"/>
              <w:rPr>
                <w:b/>
                <w:sz w:val="21"/>
              </w:rPr>
            </w:pPr>
            <w:r>
              <w:rPr>
                <w:b/>
                <w:sz w:val="21"/>
                <w:u w:val="single"/>
              </w:rPr>
              <w:t>（七）战争、军事冲突、暴乱或武装叛乱；</w:t>
            </w:r>
          </w:p>
          <w:p>
            <w:pPr>
              <w:pStyle w:val="TableParagraph"/>
              <w:spacing w:before="58"/>
              <w:rPr>
                <w:b/>
                <w:sz w:val="21"/>
              </w:rPr>
            </w:pPr>
            <w:r>
              <w:rPr>
                <w:b/>
                <w:sz w:val="21"/>
                <w:u w:val="single"/>
              </w:rPr>
              <w:t>（八）核爆炸、核辐射或核污染。</w:t>
            </w:r>
          </w:p>
          <w:p>
            <w:pPr>
              <w:pStyle w:val="TableParagraph"/>
              <w:spacing w:line="237" w:lineRule="auto" w:before="64"/>
              <w:ind w:right="105"/>
              <w:jc w:val="both"/>
              <w:rPr>
                <w:b/>
                <w:sz w:val="21"/>
              </w:rPr>
            </w:pPr>
            <w:r>
              <w:rPr>
                <w:b/>
                <w:sz w:val="21"/>
                <w:u w:val="single"/>
              </w:rPr>
              <w:t>发生上述第（一）点情形导致被保险人患有危重疾病的，本附加合同终止，本附加合同所依附的主合同继续有效；投保人已交足两年以上保险费的，我方向危重疾病保险金受益人退还本附加合同的现金价值扣除未还款项后的余额。</w:t>
            </w:r>
          </w:p>
          <w:p>
            <w:pPr>
              <w:pStyle w:val="TableParagraph"/>
              <w:spacing w:line="237" w:lineRule="auto" w:before="64"/>
              <w:ind w:right="108"/>
              <w:jc w:val="both"/>
              <w:rPr>
                <w:b/>
                <w:sz w:val="21"/>
              </w:rPr>
            </w:pPr>
            <w:r>
              <w:rPr>
                <w:b/>
                <w:sz w:val="21"/>
                <w:u w:val="single"/>
              </w:rPr>
              <w:t>发生上述其他情形导致被保险人患有危重疾病的，本附加合同终止，本附加合同所依附的主合同继续有效；我方向您方退还本附加合同现金价值扣除未还款项后</w:t>
            </w:r>
            <w:r>
              <w:rPr>
                <w:b/>
                <w:spacing w:val="-210"/>
                <w:sz w:val="21"/>
                <w:u w:val="single"/>
              </w:rPr>
              <w:t>的</w:t>
            </w:r>
            <w:r>
              <w:rPr>
                <w:b/>
                <w:sz w:val="21"/>
                <w:u w:val="single"/>
              </w:rPr>
              <w:t>余额。</w:t>
            </w:r>
          </w:p>
          <w:p>
            <w:pPr>
              <w:pStyle w:val="TableParagraph"/>
              <w:spacing w:line="237" w:lineRule="auto" w:before="61"/>
              <w:ind w:right="105"/>
              <w:jc w:val="both"/>
              <w:rPr>
                <w:b/>
                <w:sz w:val="21"/>
              </w:rPr>
            </w:pPr>
            <w:r>
              <w:rPr>
                <w:b/>
                <w:spacing w:val="-4"/>
                <w:sz w:val="21"/>
                <w:u w:val="single"/>
              </w:rPr>
              <w:t>二、 因下列任一情形导致投保人身故、全残或患有主合同规定的投保人危重疾病</w:t>
            </w:r>
            <w:r>
              <w:rPr>
                <w:b/>
                <w:spacing w:val="-212"/>
                <w:sz w:val="21"/>
                <w:u w:val="single"/>
              </w:rPr>
              <w:t>的</w:t>
            </w:r>
            <w:r>
              <w:rPr>
                <w:b/>
                <w:sz w:val="21"/>
                <w:u w:val="single"/>
              </w:rPr>
              <w:t>，或投保人在下列情形规定期间内身故、全残或患有主合同规定的投保人危重 </w:t>
            </w:r>
            <w:r>
              <w:rPr>
                <w:b/>
                <w:spacing w:val="-2"/>
                <w:sz w:val="21"/>
                <w:u w:val="single"/>
              </w:rPr>
              <w:t>疾病的，我方将不承担豁免保险费的责任：</w:t>
            </w:r>
          </w:p>
          <w:p>
            <w:pPr>
              <w:pStyle w:val="TableParagraph"/>
              <w:spacing w:line="237" w:lineRule="auto"/>
              <w:ind w:right="105"/>
              <w:jc w:val="both"/>
              <w:rPr>
                <w:b/>
                <w:sz w:val="21"/>
              </w:rPr>
            </w:pPr>
            <w:r>
              <w:rPr>
                <w:b/>
                <w:sz w:val="21"/>
                <w:u w:val="single"/>
              </w:rPr>
              <w:t>（一）投保人故意犯罪、抗拒依法采取的刑事强制措施；投保人在被羁押、关押服刑期间；投保人自我伤害</w:t>
            </w:r>
            <w:r>
              <w:rPr>
                <w:b/>
                <w:spacing w:val="-15"/>
                <w:sz w:val="21"/>
                <w:u w:val="single"/>
              </w:rPr>
              <w:t>；投保人的挑衅或故意行为导致的斗殴；投保人不遵照</w:t>
            </w:r>
            <w:r>
              <w:rPr>
                <w:b/>
                <w:spacing w:val="-11"/>
                <w:sz w:val="21"/>
                <w:u w:val="single"/>
              </w:rPr>
              <w:t>医护意见或其它故意行为；</w:t>
            </w:r>
          </w:p>
          <w:p>
            <w:pPr>
              <w:pStyle w:val="TableParagraph"/>
              <w:spacing w:before="19"/>
              <w:rPr>
                <w:b/>
                <w:sz w:val="21"/>
              </w:rPr>
            </w:pPr>
            <w:r>
              <w:rPr>
                <w:b/>
                <w:sz w:val="21"/>
                <w:u w:val="single"/>
              </w:rPr>
              <w:t>（二）被保险人对投保人的故意杀害、故意伤害；</w:t>
            </w:r>
          </w:p>
          <w:p>
            <w:pPr>
              <w:pStyle w:val="TableParagraph"/>
              <w:spacing w:before="17"/>
              <w:ind w:right="110"/>
              <w:rPr>
                <w:b/>
                <w:sz w:val="21"/>
              </w:rPr>
            </w:pPr>
            <w:r>
              <w:rPr>
                <w:b/>
                <w:sz w:val="21"/>
                <w:u w:val="single"/>
              </w:rPr>
              <w:t>（三）投保人在本附加合同生效（或最后一次复效）之日起两年内自杀，但投保人自杀时为无民事行为能力人的除外；</w:t>
            </w:r>
          </w:p>
          <w:p>
            <w:pPr>
              <w:pStyle w:val="TableParagraph"/>
              <w:spacing w:before="15"/>
              <w:rPr>
                <w:b/>
                <w:sz w:val="21"/>
              </w:rPr>
            </w:pPr>
            <w:r>
              <w:rPr>
                <w:b/>
                <w:sz w:val="21"/>
                <w:u w:val="single"/>
              </w:rPr>
              <w:t>（四）投保人精神和行为障碍；</w:t>
            </w:r>
          </w:p>
          <w:p>
            <w:pPr>
              <w:pStyle w:val="TableParagraph"/>
              <w:spacing w:before="18"/>
              <w:rPr>
                <w:b/>
                <w:sz w:val="21"/>
              </w:rPr>
            </w:pPr>
            <w:r>
              <w:rPr>
                <w:b/>
                <w:sz w:val="21"/>
                <w:u w:val="single"/>
              </w:rPr>
              <w:t>（五）投保人非遵医嘱使用药物；投保人受酒精、毒品、管制药物影响期间；</w:t>
            </w:r>
          </w:p>
          <w:p>
            <w:pPr>
              <w:pStyle w:val="TableParagraph"/>
              <w:spacing w:before="18"/>
              <w:rPr>
                <w:b/>
                <w:sz w:val="21"/>
              </w:rPr>
            </w:pPr>
            <w:r>
              <w:rPr>
                <w:b/>
                <w:sz w:val="21"/>
                <w:u w:val="single"/>
              </w:rPr>
              <w:t>（六</w:t>
            </w:r>
            <w:r>
              <w:rPr>
                <w:b/>
                <w:spacing w:val="-10"/>
                <w:sz w:val="21"/>
                <w:u w:val="single"/>
              </w:rPr>
              <w:t>）</w:t>
            </w:r>
            <w:r>
              <w:rPr>
                <w:b/>
                <w:spacing w:val="-4"/>
                <w:sz w:val="21"/>
                <w:u w:val="single"/>
              </w:rPr>
              <w:t>投保人酒后驾驶、无合法有效驾驶证驾驶，或驾驶无有效行驶证的机动车；</w:t>
            </w:r>
          </w:p>
          <w:p>
            <w:pPr>
              <w:pStyle w:val="TableParagraph"/>
              <w:spacing w:line="237" w:lineRule="auto" w:before="20"/>
              <w:ind w:right="105"/>
              <w:rPr>
                <w:b/>
                <w:sz w:val="21"/>
              </w:rPr>
            </w:pPr>
            <w:r>
              <w:rPr>
                <w:b/>
                <w:sz w:val="21"/>
                <w:u w:val="single"/>
              </w:rPr>
              <w:t>（七</w:t>
            </w:r>
            <w:r>
              <w:rPr>
                <w:b/>
                <w:spacing w:val="-8"/>
                <w:sz w:val="21"/>
                <w:u w:val="single"/>
              </w:rPr>
              <w:t>）</w:t>
            </w:r>
            <w:r>
              <w:rPr>
                <w:b/>
                <w:spacing w:val="-2"/>
                <w:sz w:val="21"/>
                <w:u w:val="single"/>
              </w:rPr>
              <w:t>投保人怀孕</w:t>
            </w:r>
            <w:r>
              <w:rPr>
                <w:b/>
                <w:sz w:val="21"/>
                <w:u w:val="single"/>
              </w:rPr>
              <w:t>（</w:t>
            </w:r>
            <w:r>
              <w:rPr>
                <w:b/>
                <w:spacing w:val="-2"/>
                <w:sz w:val="21"/>
                <w:u w:val="single"/>
              </w:rPr>
              <w:t>含宫外孕</w:t>
            </w:r>
            <w:r>
              <w:rPr>
                <w:b/>
                <w:spacing w:val="-106"/>
                <w:sz w:val="21"/>
                <w:u w:val="single"/>
              </w:rPr>
              <w:t>）</w:t>
            </w:r>
            <w:r>
              <w:rPr>
                <w:b/>
                <w:spacing w:val="-5"/>
                <w:sz w:val="21"/>
                <w:u w:val="single"/>
              </w:rPr>
              <w:t>、分娩、流产或前述任一原因引起的并发症；食物</w:t>
            </w:r>
            <w:r>
              <w:rPr>
                <w:b/>
                <w:spacing w:val="-212"/>
                <w:sz w:val="21"/>
                <w:u w:val="single"/>
              </w:rPr>
              <w:t>中</w:t>
            </w:r>
            <w:r>
              <w:rPr>
                <w:b/>
                <w:spacing w:val="-2"/>
                <w:sz w:val="21"/>
                <w:u w:val="single"/>
              </w:rPr>
              <w:t>毒，整容手术，医疗事故；</w:t>
            </w:r>
          </w:p>
          <w:p>
            <w:pPr>
              <w:pStyle w:val="TableParagraph"/>
              <w:spacing w:line="237" w:lineRule="auto" w:before="20"/>
              <w:ind w:right="107"/>
              <w:jc w:val="both"/>
              <w:rPr>
                <w:b/>
                <w:sz w:val="21"/>
              </w:rPr>
            </w:pPr>
            <w:r>
              <w:rPr>
                <w:b/>
                <w:sz w:val="21"/>
                <w:u w:val="single"/>
              </w:rPr>
              <w:t>（八）投保人所患遗传性疾病，先天性畸形、变形或染色体异常，或在本附加合同生效前已存在的与保险责任直接或密切相关的任何症状、疾病、残疾或身体损伤；</w:t>
            </w:r>
          </w:p>
          <w:p>
            <w:pPr>
              <w:pStyle w:val="TableParagraph"/>
              <w:spacing w:before="18"/>
              <w:rPr>
                <w:b/>
                <w:sz w:val="21"/>
              </w:rPr>
            </w:pPr>
            <w:r>
              <w:rPr>
                <w:b/>
                <w:sz w:val="21"/>
                <w:u w:val="single"/>
              </w:rPr>
              <w:t>（九）投保人感染艾滋病病毒或患艾滋病期间；</w:t>
            </w:r>
          </w:p>
          <w:p>
            <w:pPr>
              <w:pStyle w:val="TableParagraph"/>
              <w:spacing w:line="237" w:lineRule="auto" w:before="20"/>
              <w:ind w:right="116"/>
              <w:rPr>
                <w:b/>
                <w:sz w:val="21"/>
              </w:rPr>
            </w:pPr>
            <w:r>
              <w:rPr>
                <w:b/>
                <w:sz w:val="21"/>
                <w:u w:val="single"/>
              </w:rPr>
              <w:t>（十）投保人参与任何水、陆、空交通工具的竞赛，或作为职业运动员参与任何</w:t>
            </w:r>
            <w:r>
              <w:rPr>
                <w:b/>
                <w:spacing w:val="-212"/>
                <w:sz w:val="21"/>
                <w:u w:val="single"/>
              </w:rPr>
              <w:t>体</w:t>
            </w:r>
            <w:r>
              <w:rPr>
                <w:b/>
                <w:sz w:val="21"/>
                <w:u w:val="single"/>
              </w:rPr>
              <w:t>育竞赛；</w:t>
            </w:r>
          </w:p>
          <w:p>
            <w:pPr>
              <w:pStyle w:val="TableParagraph"/>
              <w:spacing w:line="237" w:lineRule="auto" w:before="20"/>
              <w:ind w:right="116"/>
              <w:rPr>
                <w:b/>
                <w:sz w:val="21"/>
              </w:rPr>
            </w:pPr>
            <w:r>
              <w:rPr>
                <w:b/>
                <w:sz w:val="21"/>
                <w:u w:val="single"/>
              </w:rPr>
              <w:t>（十一）投保人参加任何空中运动、空中旅行或任何航空活动，但是以乘客身份付费乘坐民用或商</w:t>
            </w:r>
            <w:r>
              <w:rPr>
                <w:b/>
                <w:spacing w:val="-212"/>
                <w:sz w:val="21"/>
                <w:u w:val="single"/>
              </w:rPr>
              <w:t>业</w:t>
            </w:r>
            <w:r>
              <w:rPr>
                <w:b/>
                <w:spacing w:val="-2"/>
                <w:sz w:val="21"/>
                <w:u w:val="single"/>
              </w:rPr>
              <w:t>航班进行旅行时除外；</w:t>
            </w:r>
          </w:p>
          <w:p>
            <w:pPr>
              <w:pStyle w:val="TableParagraph"/>
              <w:spacing w:line="237" w:lineRule="auto" w:before="20"/>
              <w:ind w:right="116"/>
              <w:jc w:val="both"/>
              <w:rPr>
                <w:b/>
                <w:sz w:val="21"/>
              </w:rPr>
            </w:pPr>
            <w:r>
              <w:rPr>
                <w:b/>
                <w:sz w:val="21"/>
                <w:u w:val="single"/>
              </w:rPr>
              <w:t>（十二）投保人进行跳伞、滑翔、潜水、滑雪、滑水、攀岩、攀登雪ft、探险、武术比赛、摔跤比赛、拳击运动、特技表演、赛马、机索跳（蹦极）等高风险运动；</w:t>
            </w:r>
          </w:p>
          <w:p>
            <w:pPr>
              <w:pStyle w:val="TableParagraph"/>
              <w:spacing w:line="237" w:lineRule="auto" w:before="20"/>
              <w:ind w:right="114"/>
              <w:rPr>
                <w:b/>
                <w:sz w:val="21"/>
              </w:rPr>
            </w:pPr>
            <w:r>
              <w:rPr>
                <w:b/>
                <w:sz w:val="21"/>
                <w:u w:val="single"/>
              </w:rPr>
              <w:t>（十三）投保人在任何军队、警察部队、民兵或准军事组织中服役、执行任务或受训期间（无论身体伤害是否在投保人休假或未穿制服期间发生）；</w:t>
            </w:r>
          </w:p>
          <w:p>
            <w:pPr>
              <w:pStyle w:val="TableParagraph"/>
              <w:spacing w:before="18"/>
              <w:jc w:val="both"/>
              <w:rPr>
                <w:b/>
                <w:sz w:val="21"/>
              </w:rPr>
            </w:pPr>
            <w:r>
              <w:rPr>
                <w:b/>
                <w:sz w:val="21"/>
                <w:u w:val="single"/>
              </w:rPr>
              <w:t>（十四）战争、军事冲突、暴乱或武装叛乱；</w:t>
            </w:r>
          </w:p>
          <w:p>
            <w:pPr>
              <w:pStyle w:val="TableParagraph"/>
              <w:spacing w:before="58"/>
              <w:jc w:val="both"/>
              <w:rPr>
                <w:b/>
                <w:sz w:val="21"/>
              </w:rPr>
            </w:pPr>
            <w:r>
              <w:rPr>
                <w:b/>
                <w:sz w:val="21"/>
                <w:u w:val="single"/>
              </w:rPr>
              <w:t>（十五）核爆炸、核辐射或核污染。</w:t>
            </w:r>
          </w:p>
        </w:tc>
      </w:tr>
      <w:tr>
        <w:trPr>
          <w:trHeight w:val="815" w:hRule="atLeast"/>
        </w:trPr>
        <w:tc>
          <w:tcPr>
            <w:tcW w:w="689" w:type="dxa"/>
            <w:tcBorders>
              <w:bottom w:val="single" w:sz="4" w:space="0" w:color="000000"/>
            </w:tcBorders>
          </w:tcPr>
          <w:p>
            <w:pPr>
              <w:pStyle w:val="TableParagraph"/>
              <w:ind w:left="0"/>
              <w:rPr>
                <w:rFonts w:ascii="Times New Roman"/>
                <w:sz w:val="20"/>
              </w:rPr>
            </w:pPr>
          </w:p>
        </w:tc>
        <w:tc>
          <w:tcPr>
            <w:tcW w:w="1727" w:type="dxa"/>
            <w:tcBorders>
              <w:bottom w:val="single" w:sz="4" w:space="0" w:color="000000"/>
            </w:tcBorders>
          </w:tcPr>
          <w:p>
            <w:pPr>
              <w:pStyle w:val="TableParagraph"/>
              <w:ind w:left="0"/>
              <w:rPr>
                <w:rFonts w:ascii="Times New Roman"/>
                <w:sz w:val="20"/>
              </w:rPr>
            </w:pPr>
          </w:p>
        </w:tc>
        <w:tc>
          <w:tcPr>
            <w:tcW w:w="7759" w:type="dxa"/>
            <w:tcBorders>
              <w:bottom w:val="single" w:sz="4" w:space="0" w:color="000000"/>
            </w:tcBorders>
          </w:tcPr>
          <w:p>
            <w:pPr>
              <w:pStyle w:val="TableParagraph"/>
              <w:spacing w:before="4"/>
              <w:ind w:left="0"/>
              <w:rPr>
                <w:b/>
                <w:sz w:val="19"/>
              </w:rPr>
            </w:pPr>
          </w:p>
          <w:p>
            <w:pPr>
              <w:pStyle w:val="TableParagraph"/>
              <w:tabs>
                <w:tab w:pos="1513" w:val="left" w:leader="none"/>
              </w:tabs>
              <w:ind w:left="669"/>
              <w:rPr>
                <w:b/>
                <w:sz w:val="21"/>
              </w:rPr>
            </w:pPr>
            <w:r>
              <w:rPr>
                <w:b/>
                <w:sz w:val="21"/>
              </w:rPr>
              <w:t>第三章</w:t>
              <w:tab/>
            </w:r>
            <w:r>
              <w:rPr>
                <w:b/>
                <w:spacing w:val="-1"/>
                <w:sz w:val="21"/>
              </w:rPr>
              <w:t>保险</w:t>
            </w:r>
            <w:r>
              <w:rPr>
                <w:b/>
                <w:sz w:val="21"/>
              </w:rPr>
              <w:t>期间</w:t>
            </w:r>
            <w:r>
              <w:rPr>
                <w:b/>
                <w:spacing w:val="-3"/>
                <w:sz w:val="21"/>
              </w:rPr>
              <w:t>、</w:t>
            </w:r>
            <w:r>
              <w:rPr>
                <w:b/>
                <w:sz w:val="21"/>
              </w:rPr>
              <w:t>基本保险金额及保险费</w:t>
            </w:r>
          </w:p>
        </w:tc>
      </w:tr>
      <w:tr>
        <w:trPr>
          <w:trHeight w:val="532" w:hRule="atLeast"/>
        </w:trPr>
        <w:tc>
          <w:tcPr>
            <w:tcW w:w="689" w:type="dxa"/>
            <w:tcBorders>
              <w:top w:val="single" w:sz="4" w:space="0" w:color="000000"/>
            </w:tcBorders>
          </w:tcPr>
          <w:p>
            <w:pPr>
              <w:pStyle w:val="TableParagraph"/>
              <w:spacing w:before="23"/>
              <w:ind w:left="107"/>
              <w:rPr>
                <w:b/>
                <w:sz w:val="21"/>
              </w:rPr>
            </w:pPr>
            <w:r>
              <w:rPr>
                <w:b/>
                <w:sz w:val="21"/>
              </w:rPr>
              <w:t>6.</w:t>
            </w:r>
          </w:p>
        </w:tc>
        <w:tc>
          <w:tcPr>
            <w:tcW w:w="1727" w:type="dxa"/>
            <w:tcBorders>
              <w:top w:val="single" w:sz="4" w:space="0" w:color="000000"/>
            </w:tcBorders>
          </w:tcPr>
          <w:p>
            <w:pPr>
              <w:pStyle w:val="TableParagraph"/>
              <w:spacing w:before="23"/>
              <w:ind w:left="264"/>
              <w:rPr>
                <w:b/>
                <w:sz w:val="21"/>
              </w:rPr>
            </w:pPr>
            <w:r>
              <w:rPr>
                <w:b/>
                <w:sz w:val="21"/>
              </w:rPr>
              <w:t>保险期间</w:t>
            </w:r>
          </w:p>
        </w:tc>
        <w:tc>
          <w:tcPr>
            <w:tcW w:w="7759" w:type="dxa"/>
            <w:tcBorders>
              <w:top w:val="single" w:sz="4" w:space="0" w:color="000000"/>
            </w:tcBorders>
          </w:tcPr>
          <w:p>
            <w:pPr>
              <w:pStyle w:val="TableParagraph"/>
              <w:spacing w:before="23"/>
              <w:rPr>
                <w:sz w:val="21"/>
              </w:rPr>
            </w:pPr>
            <w:r>
              <w:rPr>
                <w:sz w:val="21"/>
              </w:rPr>
              <w:t>本附加合同的保险期间同主合同的保险期间。</w:t>
            </w:r>
          </w:p>
        </w:tc>
      </w:tr>
      <w:tr>
        <w:trPr>
          <w:trHeight w:val="440" w:hRule="atLeast"/>
        </w:trPr>
        <w:tc>
          <w:tcPr>
            <w:tcW w:w="689" w:type="dxa"/>
          </w:tcPr>
          <w:p>
            <w:pPr>
              <w:pStyle w:val="TableParagraph"/>
              <w:spacing w:line="260" w:lineRule="exact" w:before="160"/>
              <w:ind w:left="107"/>
              <w:rPr>
                <w:b/>
                <w:sz w:val="21"/>
              </w:rPr>
            </w:pPr>
            <w:r>
              <w:rPr>
                <w:b/>
                <w:sz w:val="21"/>
              </w:rPr>
              <w:t>7．</w:t>
            </w:r>
          </w:p>
        </w:tc>
        <w:tc>
          <w:tcPr>
            <w:tcW w:w="1727" w:type="dxa"/>
          </w:tcPr>
          <w:p>
            <w:pPr>
              <w:pStyle w:val="TableParagraph"/>
              <w:spacing w:line="260" w:lineRule="exact" w:before="160"/>
              <w:ind w:left="264"/>
              <w:rPr>
                <w:b/>
                <w:sz w:val="21"/>
              </w:rPr>
            </w:pPr>
            <w:r>
              <w:rPr>
                <w:b/>
                <w:sz w:val="21"/>
              </w:rPr>
              <w:t>基本保险金额</w:t>
            </w:r>
          </w:p>
        </w:tc>
        <w:tc>
          <w:tcPr>
            <w:tcW w:w="7759" w:type="dxa"/>
          </w:tcPr>
          <w:p>
            <w:pPr>
              <w:pStyle w:val="TableParagraph"/>
              <w:spacing w:line="260" w:lineRule="exact" w:before="160"/>
              <w:rPr>
                <w:sz w:val="21"/>
              </w:rPr>
            </w:pPr>
            <w:r>
              <w:rPr>
                <w:sz w:val="21"/>
              </w:rPr>
              <w:t>本附加合同的基本保险金额由您方和我方约定，并在保险单上载明。</w:t>
            </w:r>
          </w:p>
        </w:tc>
      </w:tr>
    </w:tbl>
    <w:p>
      <w:pPr>
        <w:spacing w:after="0" w:line="260" w:lineRule="exact"/>
        <w:rPr>
          <w:sz w:val="21"/>
        </w:rPr>
        <w:sectPr>
          <w:pgSz w:w="11910" w:h="16840"/>
          <w:pgMar w:header="0" w:footer="809" w:top="1100" w:bottom="1000" w:left="7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81"/>
        <w:gridCol w:w="7653"/>
      </w:tblGrid>
      <w:tr>
        <w:trPr>
          <w:trHeight w:val="629" w:hRule="atLeast"/>
        </w:trPr>
        <w:tc>
          <w:tcPr>
            <w:tcW w:w="742" w:type="dxa"/>
            <w:tcBorders>
              <w:top w:val="single" w:sz="6" w:space="0" w:color="000000"/>
            </w:tcBorders>
          </w:tcPr>
          <w:p>
            <w:pPr>
              <w:pStyle w:val="TableParagraph"/>
              <w:spacing w:before="28"/>
              <w:ind w:left="107"/>
              <w:rPr>
                <w:b/>
                <w:sz w:val="21"/>
              </w:rPr>
            </w:pPr>
            <w:r>
              <w:rPr>
                <w:b/>
                <w:sz w:val="21"/>
              </w:rPr>
              <w:t>8．</w:t>
            </w:r>
          </w:p>
        </w:tc>
        <w:tc>
          <w:tcPr>
            <w:tcW w:w="1781" w:type="dxa"/>
            <w:tcBorders>
              <w:top w:val="single" w:sz="6" w:space="0" w:color="000000"/>
            </w:tcBorders>
          </w:tcPr>
          <w:p>
            <w:pPr>
              <w:pStyle w:val="TableParagraph"/>
              <w:spacing w:before="28"/>
              <w:ind w:left="211"/>
              <w:rPr>
                <w:b/>
                <w:sz w:val="21"/>
              </w:rPr>
            </w:pPr>
            <w:r>
              <w:rPr>
                <w:b/>
                <w:sz w:val="21"/>
              </w:rPr>
              <w:t>保险费的支付</w:t>
            </w:r>
          </w:p>
        </w:tc>
        <w:tc>
          <w:tcPr>
            <w:tcW w:w="7653" w:type="dxa"/>
            <w:tcBorders>
              <w:top w:val="single" w:sz="6" w:space="0" w:color="000000"/>
            </w:tcBorders>
          </w:tcPr>
          <w:p>
            <w:pPr>
              <w:pStyle w:val="TableParagraph"/>
              <w:spacing w:before="28"/>
              <w:ind w:left="88"/>
              <w:rPr>
                <w:sz w:val="21"/>
              </w:rPr>
            </w:pPr>
            <w:r>
              <w:rPr>
                <w:sz w:val="21"/>
              </w:rPr>
              <w:t>本附加合同的交费方式和交费期间同主合同的交费方式和交费期间。</w:t>
            </w:r>
          </w:p>
        </w:tc>
      </w:tr>
      <w:tr>
        <w:trPr>
          <w:trHeight w:val="815" w:hRule="atLeast"/>
        </w:trPr>
        <w:tc>
          <w:tcPr>
            <w:tcW w:w="742" w:type="dxa"/>
            <w:tcBorders>
              <w:bottom w:val="single" w:sz="4" w:space="0" w:color="000000"/>
            </w:tcBorders>
          </w:tcPr>
          <w:p>
            <w:pPr>
              <w:pStyle w:val="TableParagraph"/>
              <w:ind w:left="0"/>
              <w:rPr>
                <w:rFonts w:ascii="Times New Roman"/>
                <w:sz w:val="20"/>
              </w:rPr>
            </w:pPr>
          </w:p>
        </w:tc>
        <w:tc>
          <w:tcPr>
            <w:tcW w:w="1781" w:type="dxa"/>
            <w:tcBorders>
              <w:bottom w:val="single" w:sz="4" w:space="0" w:color="000000"/>
            </w:tcBorders>
          </w:tcPr>
          <w:p>
            <w:pPr>
              <w:pStyle w:val="TableParagraph"/>
              <w:ind w:left="0"/>
              <w:rPr>
                <w:rFonts w:ascii="Times New Roman"/>
                <w:sz w:val="20"/>
              </w:rPr>
            </w:pPr>
          </w:p>
        </w:tc>
        <w:tc>
          <w:tcPr>
            <w:tcW w:w="7653" w:type="dxa"/>
            <w:tcBorders>
              <w:bottom w:val="single" w:sz="4" w:space="0" w:color="000000"/>
            </w:tcBorders>
          </w:tcPr>
          <w:p>
            <w:pPr>
              <w:pStyle w:val="TableParagraph"/>
              <w:spacing w:before="4"/>
              <w:ind w:left="0"/>
              <w:rPr>
                <w:b/>
                <w:sz w:val="19"/>
              </w:rPr>
            </w:pPr>
          </w:p>
          <w:p>
            <w:pPr>
              <w:pStyle w:val="TableParagraph"/>
              <w:tabs>
                <w:tab w:pos="2460" w:val="left" w:leader="none"/>
              </w:tabs>
              <w:ind w:left="1615"/>
              <w:rPr>
                <w:b/>
                <w:sz w:val="21"/>
              </w:rPr>
            </w:pPr>
            <w:r>
              <w:rPr>
                <w:b/>
                <w:sz w:val="21"/>
              </w:rPr>
              <w:t>第四章</w:t>
              <w:tab/>
              <w:t>保险金申领</w:t>
            </w:r>
          </w:p>
        </w:tc>
      </w:tr>
      <w:tr>
        <w:trPr>
          <w:trHeight w:val="804" w:hRule="atLeast"/>
        </w:trPr>
        <w:tc>
          <w:tcPr>
            <w:tcW w:w="742" w:type="dxa"/>
            <w:tcBorders>
              <w:top w:val="single" w:sz="4" w:space="0" w:color="000000"/>
            </w:tcBorders>
          </w:tcPr>
          <w:p>
            <w:pPr>
              <w:pStyle w:val="TableParagraph"/>
              <w:spacing w:before="23"/>
              <w:ind w:left="107"/>
              <w:rPr>
                <w:b/>
                <w:sz w:val="21"/>
              </w:rPr>
            </w:pPr>
            <w:r>
              <w:rPr>
                <w:b/>
                <w:sz w:val="21"/>
              </w:rPr>
              <w:t>9．</w:t>
            </w:r>
          </w:p>
        </w:tc>
        <w:tc>
          <w:tcPr>
            <w:tcW w:w="1781" w:type="dxa"/>
            <w:tcBorders>
              <w:top w:val="single" w:sz="4" w:space="0" w:color="000000"/>
            </w:tcBorders>
          </w:tcPr>
          <w:p>
            <w:pPr>
              <w:pStyle w:val="TableParagraph"/>
              <w:spacing w:before="23"/>
              <w:ind w:left="211"/>
              <w:rPr>
                <w:b/>
                <w:sz w:val="21"/>
              </w:rPr>
            </w:pPr>
            <w:r>
              <w:rPr>
                <w:b/>
                <w:sz w:val="21"/>
              </w:rPr>
              <w:t>诉讼时效</w:t>
            </w:r>
          </w:p>
        </w:tc>
        <w:tc>
          <w:tcPr>
            <w:tcW w:w="7653" w:type="dxa"/>
            <w:tcBorders>
              <w:top w:val="single" w:sz="4" w:space="0" w:color="000000"/>
            </w:tcBorders>
          </w:tcPr>
          <w:p>
            <w:pPr>
              <w:pStyle w:val="TableParagraph"/>
              <w:spacing w:before="23"/>
              <w:ind w:left="88" w:right="103"/>
              <w:rPr>
                <w:sz w:val="21"/>
              </w:rPr>
            </w:pPr>
            <w:r>
              <w:rPr>
                <w:sz w:val="21"/>
              </w:rPr>
              <w:t>受益人向我方请求给付本附加合同保险金的诉讼时效期间为 2 年，自其知道或应当知道保险事故发生之日起计算。</w:t>
            </w:r>
          </w:p>
        </w:tc>
      </w:tr>
      <w:tr>
        <w:trPr>
          <w:trHeight w:val="668" w:hRule="atLeast"/>
        </w:trPr>
        <w:tc>
          <w:tcPr>
            <w:tcW w:w="742" w:type="dxa"/>
          </w:tcPr>
          <w:p>
            <w:pPr>
              <w:pStyle w:val="TableParagraph"/>
              <w:spacing w:before="159"/>
              <w:ind w:left="107"/>
              <w:rPr>
                <w:b/>
                <w:sz w:val="21"/>
              </w:rPr>
            </w:pPr>
            <w:r>
              <w:rPr>
                <w:b/>
                <w:sz w:val="21"/>
              </w:rPr>
              <w:t>10.</w:t>
            </w:r>
          </w:p>
        </w:tc>
        <w:tc>
          <w:tcPr>
            <w:tcW w:w="1781" w:type="dxa"/>
          </w:tcPr>
          <w:p>
            <w:pPr>
              <w:pStyle w:val="TableParagraph"/>
              <w:spacing w:before="159"/>
              <w:ind w:left="211"/>
              <w:rPr>
                <w:b/>
                <w:sz w:val="21"/>
              </w:rPr>
            </w:pPr>
            <w:r>
              <w:rPr>
                <w:b/>
                <w:sz w:val="21"/>
              </w:rPr>
              <w:t>受益人</w:t>
            </w:r>
          </w:p>
        </w:tc>
        <w:tc>
          <w:tcPr>
            <w:tcW w:w="7653" w:type="dxa"/>
          </w:tcPr>
          <w:p>
            <w:pPr>
              <w:pStyle w:val="TableParagraph"/>
              <w:spacing w:before="159"/>
              <w:ind w:left="88"/>
              <w:rPr>
                <w:sz w:val="21"/>
              </w:rPr>
            </w:pPr>
            <w:r>
              <w:rPr>
                <w:sz w:val="21"/>
              </w:rPr>
              <w:t>除另有约定外，本附加合同的危重疾病保险金受益人为被保险人本人。</w:t>
            </w:r>
          </w:p>
        </w:tc>
      </w:tr>
      <w:tr>
        <w:trPr>
          <w:trHeight w:val="3948" w:hRule="atLeast"/>
        </w:trPr>
        <w:tc>
          <w:tcPr>
            <w:tcW w:w="742" w:type="dxa"/>
          </w:tcPr>
          <w:p>
            <w:pPr>
              <w:pStyle w:val="TableParagraph"/>
              <w:spacing w:before="160"/>
              <w:ind w:left="107"/>
              <w:rPr>
                <w:b/>
                <w:sz w:val="21"/>
              </w:rPr>
            </w:pPr>
            <w:r>
              <w:rPr>
                <w:b/>
                <w:sz w:val="21"/>
              </w:rPr>
              <w:t>11．</w:t>
            </w:r>
          </w:p>
        </w:tc>
        <w:tc>
          <w:tcPr>
            <w:tcW w:w="1781" w:type="dxa"/>
          </w:tcPr>
          <w:p>
            <w:pPr>
              <w:pStyle w:val="TableParagraph"/>
              <w:spacing w:line="237" w:lineRule="auto" w:before="163"/>
              <w:ind w:left="211" w:right="124"/>
              <w:rPr>
                <w:b/>
                <w:sz w:val="21"/>
              </w:rPr>
            </w:pPr>
            <w:r>
              <w:rPr>
                <w:b/>
                <w:sz w:val="21"/>
              </w:rPr>
              <w:t>保险金申领资料</w:t>
            </w:r>
          </w:p>
        </w:tc>
        <w:tc>
          <w:tcPr>
            <w:tcW w:w="7653" w:type="dxa"/>
          </w:tcPr>
          <w:p>
            <w:pPr>
              <w:pStyle w:val="TableParagraph"/>
              <w:spacing w:line="237" w:lineRule="auto" w:before="163"/>
              <w:ind w:left="88" w:right="106"/>
              <w:rPr>
                <w:sz w:val="21"/>
              </w:rPr>
            </w:pPr>
            <w:r>
              <w:rPr>
                <w:spacing w:val="-7"/>
                <w:sz w:val="21"/>
              </w:rPr>
              <w:t>一、申领危重疾病保险金时，申领人应填写《索赔申请表》，并向我方提供下列证</w:t>
            </w:r>
            <w:r>
              <w:rPr>
                <w:spacing w:val="-5"/>
                <w:sz w:val="21"/>
              </w:rPr>
              <w:t>明和资料原件：</w:t>
            </w:r>
          </w:p>
          <w:p>
            <w:pPr>
              <w:pStyle w:val="TableParagraph"/>
              <w:spacing w:before="61"/>
              <w:ind w:left="88"/>
              <w:rPr>
                <w:sz w:val="21"/>
              </w:rPr>
            </w:pPr>
            <w:r>
              <w:rPr>
                <w:sz w:val="21"/>
              </w:rPr>
              <w:t>（1）保险合同；</w:t>
            </w:r>
          </w:p>
          <w:p>
            <w:pPr>
              <w:pStyle w:val="TableParagraph"/>
              <w:spacing w:before="59"/>
              <w:ind w:left="88"/>
              <w:rPr>
                <w:sz w:val="21"/>
              </w:rPr>
            </w:pPr>
            <w:r>
              <w:rPr>
                <w:sz w:val="21"/>
              </w:rPr>
              <w:t>（2）被保险人户籍证明及身份证明；</w:t>
            </w:r>
          </w:p>
          <w:p>
            <w:pPr>
              <w:pStyle w:val="TableParagraph"/>
              <w:spacing w:before="59"/>
              <w:ind w:left="88"/>
              <w:rPr>
                <w:sz w:val="21"/>
              </w:rPr>
            </w:pPr>
            <w:r>
              <w:rPr>
                <w:sz w:val="21"/>
              </w:rPr>
              <w:t>（3）受益人身份证明；</w:t>
            </w:r>
          </w:p>
          <w:p>
            <w:pPr>
              <w:pStyle w:val="TableParagraph"/>
              <w:spacing w:line="237" w:lineRule="auto" w:before="63"/>
              <w:ind w:left="88" w:right="103"/>
              <w:rPr>
                <w:sz w:val="21"/>
              </w:rPr>
            </w:pPr>
            <w:r>
              <w:rPr>
                <w:sz w:val="21"/>
              </w:rPr>
              <w:t>（4）医院出具的疾病诊断证明书、完整的门诊及住院病历和确诊疾病必要的病理检验、血液检验、影像学检查及其他科学方法的检查报告；</w:t>
            </w:r>
          </w:p>
          <w:p>
            <w:pPr>
              <w:pStyle w:val="TableParagraph"/>
              <w:spacing w:line="271" w:lineRule="exact"/>
              <w:ind w:left="88"/>
              <w:rPr>
                <w:sz w:val="21"/>
              </w:rPr>
            </w:pPr>
            <w:r>
              <w:rPr>
                <w:sz w:val="21"/>
              </w:rPr>
              <w:t>（5）与确认保险事故的时间、性质、原因等相关的其他证明和资料。</w:t>
            </w:r>
          </w:p>
          <w:p>
            <w:pPr>
              <w:pStyle w:val="TableParagraph"/>
              <w:spacing w:line="273" w:lineRule="auto" w:before="21"/>
              <w:ind w:left="88" w:right="204"/>
              <w:jc w:val="both"/>
              <w:rPr>
                <w:sz w:val="21"/>
              </w:rPr>
            </w:pPr>
            <w:r>
              <w:rPr>
                <w:sz w:val="21"/>
              </w:rPr>
              <w:t>二、申领身故豁免保险费、全残豁免保险费、危重疾病豁免保险费时，申领资料要求与主合同的身故豁免保险费、全残豁免保险费、危重疾病豁免保险费申领资料要求相同。</w:t>
            </w:r>
          </w:p>
        </w:tc>
      </w:tr>
      <w:tr>
        <w:trPr>
          <w:trHeight w:val="928" w:hRule="atLeast"/>
        </w:trPr>
        <w:tc>
          <w:tcPr>
            <w:tcW w:w="742" w:type="dxa"/>
            <w:tcBorders>
              <w:bottom w:val="single" w:sz="4" w:space="0" w:color="000000"/>
            </w:tcBorders>
          </w:tcPr>
          <w:p>
            <w:pPr>
              <w:pStyle w:val="TableParagraph"/>
              <w:ind w:left="0"/>
              <w:rPr>
                <w:rFonts w:ascii="Times New Roman"/>
                <w:sz w:val="20"/>
              </w:rPr>
            </w:pPr>
          </w:p>
        </w:tc>
        <w:tc>
          <w:tcPr>
            <w:tcW w:w="1781" w:type="dxa"/>
            <w:tcBorders>
              <w:bottom w:val="single" w:sz="4" w:space="0" w:color="000000"/>
            </w:tcBorders>
          </w:tcPr>
          <w:p>
            <w:pPr>
              <w:pStyle w:val="TableParagraph"/>
              <w:ind w:left="0"/>
              <w:rPr>
                <w:rFonts w:ascii="Times New Roman"/>
                <w:sz w:val="20"/>
              </w:rPr>
            </w:pPr>
          </w:p>
        </w:tc>
        <w:tc>
          <w:tcPr>
            <w:tcW w:w="7653" w:type="dxa"/>
            <w:tcBorders>
              <w:bottom w:val="single" w:sz="4" w:space="0" w:color="000000"/>
            </w:tcBorders>
          </w:tcPr>
          <w:p>
            <w:pPr>
              <w:pStyle w:val="TableParagraph"/>
              <w:ind w:left="0"/>
              <w:rPr>
                <w:b/>
                <w:sz w:val="28"/>
              </w:rPr>
            </w:pPr>
          </w:p>
          <w:p>
            <w:pPr>
              <w:pStyle w:val="TableParagraph"/>
              <w:tabs>
                <w:tab w:pos="2565" w:val="left" w:leader="none"/>
              </w:tabs>
              <w:ind w:left="1721"/>
              <w:rPr>
                <w:b/>
                <w:sz w:val="21"/>
              </w:rPr>
            </w:pPr>
            <w:r>
              <w:rPr>
                <w:b/>
                <w:sz w:val="21"/>
              </w:rPr>
              <w:t>第五章</w:t>
              <w:tab/>
              <w:t>其他规定</w:t>
            </w:r>
          </w:p>
        </w:tc>
      </w:tr>
      <w:tr>
        <w:trPr>
          <w:trHeight w:val="501" w:hRule="atLeast"/>
        </w:trPr>
        <w:tc>
          <w:tcPr>
            <w:tcW w:w="742" w:type="dxa"/>
            <w:tcBorders>
              <w:top w:val="single" w:sz="4" w:space="0" w:color="000000"/>
            </w:tcBorders>
          </w:tcPr>
          <w:p>
            <w:pPr>
              <w:pStyle w:val="TableParagraph"/>
              <w:spacing w:before="23"/>
              <w:ind w:left="107"/>
              <w:rPr>
                <w:b/>
                <w:sz w:val="21"/>
              </w:rPr>
            </w:pPr>
            <w:r>
              <w:rPr>
                <w:b/>
                <w:sz w:val="21"/>
              </w:rPr>
              <w:t>12.</w:t>
            </w:r>
          </w:p>
        </w:tc>
        <w:tc>
          <w:tcPr>
            <w:tcW w:w="1781" w:type="dxa"/>
            <w:tcBorders>
              <w:top w:val="single" w:sz="4" w:space="0" w:color="000000"/>
            </w:tcBorders>
          </w:tcPr>
          <w:p>
            <w:pPr>
              <w:pStyle w:val="TableParagraph"/>
              <w:spacing w:before="23"/>
              <w:ind w:left="211"/>
              <w:rPr>
                <w:b/>
                <w:sz w:val="21"/>
              </w:rPr>
            </w:pPr>
            <w:r>
              <w:rPr>
                <w:b/>
                <w:sz w:val="21"/>
              </w:rPr>
              <w:t>保险单借款</w:t>
            </w:r>
          </w:p>
        </w:tc>
        <w:tc>
          <w:tcPr>
            <w:tcW w:w="7653" w:type="dxa"/>
            <w:tcBorders>
              <w:top w:val="single" w:sz="4" w:space="0" w:color="000000"/>
            </w:tcBorders>
          </w:tcPr>
          <w:p>
            <w:pPr>
              <w:pStyle w:val="TableParagraph"/>
              <w:spacing w:before="23"/>
              <w:ind w:left="88"/>
              <w:rPr>
                <w:sz w:val="21"/>
              </w:rPr>
            </w:pPr>
            <w:r>
              <w:rPr>
                <w:sz w:val="21"/>
              </w:rPr>
              <w:t>本附加合同不提供保险单借款。</w:t>
            </w:r>
          </w:p>
        </w:tc>
      </w:tr>
      <w:tr>
        <w:trPr>
          <w:trHeight w:val="2750" w:hRule="atLeast"/>
        </w:trPr>
        <w:tc>
          <w:tcPr>
            <w:tcW w:w="742" w:type="dxa"/>
          </w:tcPr>
          <w:p>
            <w:pPr>
              <w:pStyle w:val="TableParagraph"/>
              <w:spacing w:before="8"/>
              <w:ind w:left="0"/>
              <w:rPr>
                <w:b/>
                <w:sz w:val="14"/>
              </w:rPr>
            </w:pPr>
          </w:p>
          <w:p>
            <w:pPr>
              <w:pStyle w:val="TableParagraph"/>
              <w:spacing w:before="1"/>
              <w:ind w:left="107"/>
              <w:rPr>
                <w:b/>
                <w:sz w:val="21"/>
              </w:rPr>
            </w:pPr>
            <w:r>
              <w:rPr>
                <w:b/>
                <w:sz w:val="21"/>
              </w:rPr>
              <w:t>13.</w:t>
            </w:r>
          </w:p>
        </w:tc>
        <w:tc>
          <w:tcPr>
            <w:tcW w:w="1781" w:type="dxa"/>
          </w:tcPr>
          <w:p>
            <w:pPr>
              <w:pStyle w:val="TableParagraph"/>
              <w:spacing w:before="11"/>
              <w:ind w:left="0"/>
              <w:rPr>
                <w:b/>
                <w:sz w:val="14"/>
              </w:rPr>
            </w:pPr>
          </w:p>
          <w:p>
            <w:pPr>
              <w:pStyle w:val="TableParagraph"/>
              <w:spacing w:line="237" w:lineRule="auto"/>
              <w:ind w:left="211" w:right="124"/>
              <w:jc w:val="both"/>
              <w:rPr>
                <w:b/>
                <w:sz w:val="21"/>
              </w:rPr>
            </w:pPr>
            <w:r>
              <w:rPr>
                <w:b/>
                <w:sz w:val="21"/>
              </w:rPr>
              <w:t>投保人解除合同的手续及风险</w:t>
            </w:r>
          </w:p>
        </w:tc>
        <w:tc>
          <w:tcPr>
            <w:tcW w:w="7653" w:type="dxa"/>
          </w:tcPr>
          <w:p>
            <w:pPr>
              <w:pStyle w:val="TableParagraph"/>
              <w:spacing w:line="237" w:lineRule="auto" w:before="132"/>
              <w:ind w:left="88" w:right="114"/>
              <w:rPr>
                <w:sz w:val="21"/>
              </w:rPr>
            </w:pPr>
            <w:r>
              <w:rPr>
                <w:sz w:val="21"/>
              </w:rPr>
              <w:t>您方要求解除本附加合同的，应向我方提出申请，并提供保险合同及有效身份证件。</w:t>
            </w:r>
          </w:p>
          <w:p>
            <w:pPr>
              <w:pStyle w:val="TableParagraph"/>
              <w:spacing w:line="237" w:lineRule="auto" w:before="61"/>
              <w:ind w:left="88" w:right="103"/>
              <w:rPr>
                <w:b/>
                <w:sz w:val="21"/>
              </w:rPr>
            </w:pPr>
            <w:r>
              <w:rPr>
                <w:spacing w:val="-6"/>
                <w:sz w:val="21"/>
              </w:rPr>
              <w:t>本附加合同自您方签收之日起 </w:t>
            </w:r>
            <w:r>
              <w:rPr>
                <w:sz w:val="21"/>
              </w:rPr>
              <w:t>15</w:t>
            </w:r>
            <w:r>
              <w:rPr>
                <w:spacing w:val="-8"/>
                <w:sz w:val="21"/>
              </w:rPr>
              <w:t> 天内为犹豫期，如果您方在犹豫期内要求解除本</w:t>
            </w:r>
            <w:r>
              <w:rPr>
                <w:spacing w:val="-5"/>
                <w:sz w:val="21"/>
              </w:rPr>
              <w:t>附加合同，我方将向您方无息退还已支付的保险费，</w:t>
            </w:r>
            <w:r>
              <w:rPr>
                <w:b/>
                <w:spacing w:val="-1"/>
                <w:sz w:val="21"/>
                <w:u w:val="single"/>
              </w:rPr>
              <w:t>本附加合同解除前发生的保</w:t>
            </w:r>
            <w:r>
              <w:rPr>
                <w:b/>
                <w:spacing w:val="-3"/>
                <w:sz w:val="21"/>
                <w:u w:val="single"/>
              </w:rPr>
              <w:t>险事故我方不承担保险责任。</w:t>
            </w:r>
          </w:p>
          <w:p>
            <w:pPr>
              <w:pStyle w:val="TableParagraph"/>
              <w:spacing w:line="237" w:lineRule="auto" w:before="63"/>
              <w:ind w:left="88" w:right="105"/>
              <w:rPr>
                <w:sz w:val="21"/>
              </w:rPr>
            </w:pPr>
            <w:r>
              <w:rPr>
                <w:spacing w:val="-4"/>
                <w:sz w:val="21"/>
              </w:rPr>
              <w:t>如果您方在犹豫期后要求解除本附加合同，我方自收到解除合同通知之日起 </w:t>
            </w:r>
            <w:r>
              <w:rPr>
                <w:sz w:val="21"/>
              </w:rPr>
              <w:t>30</w:t>
            </w:r>
            <w:r>
              <w:rPr>
                <w:spacing w:val="-18"/>
                <w:sz w:val="21"/>
              </w:rPr>
              <w:t> 天</w:t>
            </w:r>
            <w:r>
              <w:rPr>
                <w:spacing w:val="-3"/>
                <w:sz w:val="21"/>
              </w:rPr>
              <w:t>内向您方退还本附加合同在合同解除之日的现金价值扣除未还款项后的余额。</w:t>
            </w:r>
          </w:p>
          <w:p>
            <w:pPr>
              <w:pStyle w:val="TableParagraph"/>
              <w:spacing w:before="82"/>
              <w:ind w:left="88"/>
              <w:rPr>
                <w:sz w:val="21"/>
              </w:rPr>
            </w:pPr>
            <w:r>
              <w:rPr>
                <w:sz w:val="21"/>
              </w:rPr>
              <w:t>您方在犹豫期后解除合同会遭受一定损失。</w:t>
            </w:r>
          </w:p>
        </w:tc>
      </w:tr>
      <w:tr>
        <w:trPr>
          <w:trHeight w:val="3366" w:hRule="atLeast"/>
        </w:trPr>
        <w:tc>
          <w:tcPr>
            <w:tcW w:w="742" w:type="dxa"/>
          </w:tcPr>
          <w:p>
            <w:pPr>
              <w:pStyle w:val="TableParagraph"/>
              <w:spacing w:before="177"/>
              <w:ind w:left="107"/>
              <w:rPr>
                <w:b/>
                <w:sz w:val="21"/>
              </w:rPr>
            </w:pPr>
            <w:r>
              <w:rPr>
                <w:b/>
                <w:sz w:val="21"/>
              </w:rPr>
              <w:t>14.</w:t>
            </w:r>
          </w:p>
        </w:tc>
        <w:tc>
          <w:tcPr>
            <w:tcW w:w="1781" w:type="dxa"/>
          </w:tcPr>
          <w:p>
            <w:pPr>
              <w:pStyle w:val="TableParagraph"/>
              <w:spacing w:before="10"/>
              <w:ind w:left="0"/>
              <w:rPr>
                <w:b/>
                <w:sz w:val="13"/>
              </w:rPr>
            </w:pPr>
          </w:p>
          <w:p>
            <w:pPr>
              <w:pStyle w:val="TableParagraph"/>
              <w:spacing w:line="237" w:lineRule="auto"/>
              <w:ind w:left="211" w:right="88"/>
              <w:jc w:val="both"/>
              <w:rPr>
                <w:b/>
                <w:sz w:val="21"/>
              </w:rPr>
            </w:pPr>
            <w:r>
              <w:rPr>
                <w:b/>
                <w:sz w:val="21"/>
              </w:rPr>
              <w:t>被保险人危重疾病的种类与定义</w:t>
            </w:r>
          </w:p>
        </w:tc>
        <w:tc>
          <w:tcPr>
            <w:tcW w:w="7653" w:type="dxa"/>
          </w:tcPr>
          <w:p>
            <w:pPr>
              <w:pStyle w:val="TableParagraph"/>
              <w:spacing w:before="158"/>
              <w:ind w:left="88"/>
              <w:rPr>
                <w:sz w:val="21"/>
              </w:rPr>
            </w:pPr>
            <w:r>
              <w:rPr>
                <w:sz w:val="21"/>
              </w:rPr>
              <w:t>一、 恶性肿瘤</w:t>
            </w:r>
          </w:p>
          <w:p>
            <w:pPr>
              <w:pStyle w:val="TableParagraph"/>
              <w:spacing w:line="273" w:lineRule="auto" w:before="56"/>
              <w:ind w:left="88"/>
              <w:rPr>
                <w:sz w:val="21"/>
              </w:rPr>
            </w:pPr>
            <w:r>
              <w:rPr>
                <w:sz w:val="21"/>
              </w:rPr>
              <w:t>指恶性细胞不受控制的进行性增长和扩散，浸润和破坏周围正常组织，可以经血 </w:t>
            </w:r>
            <w:r>
              <w:rPr>
                <w:spacing w:val="-3"/>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（ICD-10）的</w:t>
            </w:r>
            <w:r>
              <w:rPr>
                <w:spacing w:val="-2"/>
                <w:sz w:val="21"/>
              </w:rPr>
              <w:t>恶性肿瘤范畴。</w:t>
            </w:r>
          </w:p>
          <w:p>
            <w:pPr>
              <w:pStyle w:val="TableParagraph"/>
              <w:spacing w:before="29"/>
              <w:ind w:left="88"/>
              <w:rPr>
                <w:b/>
                <w:sz w:val="21"/>
              </w:rPr>
            </w:pPr>
            <w:r>
              <w:rPr>
                <w:b/>
                <w:sz w:val="21"/>
                <w:u w:val="single"/>
              </w:rPr>
              <w:t>下列疾病不在保障范围内:</w:t>
            </w:r>
          </w:p>
          <w:p>
            <w:pPr>
              <w:pStyle w:val="TableParagraph"/>
              <w:spacing w:before="56"/>
              <w:ind w:left="88"/>
              <w:rPr>
                <w:b/>
                <w:sz w:val="21"/>
              </w:rPr>
            </w:pPr>
            <w:r>
              <w:rPr>
                <w:b/>
                <w:sz w:val="21"/>
                <w:u w:val="single"/>
              </w:rPr>
              <w:t>（一）原位癌；</w:t>
            </w:r>
          </w:p>
          <w:p>
            <w:pPr>
              <w:pStyle w:val="TableParagraph"/>
              <w:spacing w:before="56"/>
              <w:ind w:left="88"/>
              <w:rPr>
                <w:b/>
                <w:sz w:val="21"/>
              </w:rPr>
            </w:pPr>
            <w:r>
              <w:rPr>
                <w:b/>
                <w:sz w:val="21"/>
                <w:u w:val="single"/>
              </w:rPr>
              <w:t>（二）相当于 Binet 分期方案 A 期程度的慢性淋巴细胞白血病；</w:t>
            </w:r>
          </w:p>
          <w:p>
            <w:pPr>
              <w:pStyle w:val="TableParagraph"/>
              <w:spacing w:before="58"/>
              <w:ind w:left="88"/>
              <w:rPr>
                <w:b/>
                <w:sz w:val="21"/>
              </w:rPr>
            </w:pPr>
            <w:r>
              <w:rPr>
                <w:b/>
                <w:sz w:val="21"/>
                <w:u w:val="single"/>
              </w:rPr>
              <w:t>（三）相当于 Ann Arbor 分期方案 I 期程度的何杰金氏病；</w:t>
            </w:r>
          </w:p>
          <w:p>
            <w:pPr>
              <w:pStyle w:val="TableParagraph"/>
              <w:spacing w:line="260" w:lineRule="exact" w:before="55"/>
              <w:ind w:left="88"/>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p>
        </w:tc>
      </w:tr>
    </w:tbl>
    <w:p>
      <w:pPr>
        <w:spacing w:after="0" w:line="260" w:lineRule="exact"/>
        <w:rPr>
          <w:sz w:val="21"/>
        </w:rPr>
        <w:sectPr>
          <w:pgSz w:w="11910" w:h="16840"/>
          <w:pgMar w:header="0" w:footer="809" w:top="1100" w:bottom="1000" w:left="740" w:right="760"/>
        </w:sectPr>
      </w:pPr>
    </w:p>
    <w:p>
      <w:pPr>
        <w:pStyle w:val="Heading2"/>
        <w:spacing w:before="13"/>
        <w:ind w:left="2648"/>
      </w:pPr>
      <w:r>
        <w:rPr>
          <w:position w:val="1"/>
          <w:u w:val="single"/>
        </w:rPr>
        <w:t>（五）TNM 分期为 T</w:t>
      </w:r>
      <w:r>
        <w:rPr>
          <w:sz w:val="11"/>
          <w:u w:val="single"/>
        </w:rPr>
        <w:t>1</w:t>
      </w:r>
      <w:r>
        <w:rPr>
          <w:position w:val="1"/>
          <w:u w:val="single"/>
        </w:rPr>
        <w:t>N</w:t>
      </w:r>
      <w:r>
        <w:rPr>
          <w:sz w:val="11"/>
          <w:u w:val="single"/>
        </w:rPr>
        <w:t>O</w:t>
      </w:r>
      <w:r>
        <w:rPr>
          <w:position w:val="1"/>
          <w:u w:val="single"/>
        </w:rPr>
        <w:t>M</w:t>
      </w:r>
      <w:r>
        <w:rPr>
          <w:sz w:val="11"/>
          <w:u w:val="single"/>
        </w:rPr>
        <w:t>O </w:t>
      </w:r>
      <w:r>
        <w:rPr>
          <w:position w:val="1"/>
          <w:u w:val="single"/>
        </w:rPr>
        <w:t>期或更轻分期的前列腺癌；</w:t>
      </w:r>
    </w:p>
    <w:p>
      <w:pPr>
        <w:spacing w:before="58"/>
        <w:ind w:left="2648" w:right="0" w:firstLine="0"/>
        <w:jc w:val="left"/>
        <w:rPr>
          <w:b/>
          <w:sz w:val="21"/>
        </w:rPr>
      </w:pPr>
      <w:r>
        <w:rPr>
          <w:b/>
          <w:sz w:val="21"/>
          <w:u w:val="single"/>
        </w:rPr>
        <w:t>（六）感染艾滋病病毒或患艾滋病期间所患恶性肿瘤。</w:t>
      </w:r>
    </w:p>
    <w:p>
      <w:pPr>
        <w:pStyle w:val="BodyText"/>
        <w:spacing w:before="10"/>
        <w:ind w:left="0"/>
        <w:rPr>
          <w:b/>
          <w:sz w:val="26"/>
        </w:rPr>
      </w:pPr>
    </w:p>
    <w:p>
      <w:pPr>
        <w:pStyle w:val="BodyText"/>
        <w:spacing w:before="37"/>
      </w:pPr>
      <w:r>
        <w:rPr/>
        <w:t>二、 重大器官移植术或造血干细胞移植术</w:t>
      </w:r>
    </w:p>
    <w:p>
      <w:pPr>
        <w:pStyle w:val="BodyText"/>
        <w:spacing w:line="271" w:lineRule="auto" w:before="58"/>
        <w:ind w:right="231"/>
      </w:pPr>
      <w:r>
        <w:rPr/>
        <w:t>重大器官移植术，指因相应器官功能衰竭，已经实施了肾脏、肝脏、心脏或肺脏的异体移植手术。</w:t>
      </w:r>
    </w:p>
    <w:p>
      <w:pPr>
        <w:pStyle w:val="BodyText"/>
        <w:spacing w:line="271" w:lineRule="auto" w:before="30"/>
        <w:ind w:right="231"/>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0"/>
        <w:ind w:left="0"/>
        <w:rPr>
          <w:sz w:val="27"/>
        </w:rPr>
      </w:pPr>
    </w:p>
    <w:p>
      <w:pPr>
        <w:pStyle w:val="BodyText"/>
        <w:spacing w:before="1"/>
      </w:pPr>
      <w:r>
        <w:rPr/>
        <w:t>三、 终末期肾病（或称慢性肾功能衰竭尿毒症期）</w:t>
      </w:r>
    </w:p>
    <w:p>
      <w:pPr>
        <w:pStyle w:val="BodyText"/>
        <w:spacing w:line="271" w:lineRule="auto" w:before="56"/>
        <w:ind w:right="217"/>
      </w:pPr>
      <w:r>
        <w:rPr>
          <w:spacing w:val="-4"/>
        </w:rPr>
        <w:t>指双肾功能慢性不可逆性衰竭，达到尿毒症期，经诊断后已经进行了至少 </w:t>
      </w:r>
      <w:r>
        <w:rPr/>
        <w:t>90</w:t>
      </w:r>
      <w:r>
        <w:rPr>
          <w:spacing w:val="-14"/>
        </w:rPr>
        <w:t> 天的</w:t>
      </w:r>
      <w:r>
        <w:rPr>
          <w:spacing w:val="-7"/>
        </w:rPr>
        <w:t>规律性透析治疗或实施了肾脏移植手术。</w:t>
      </w:r>
    </w:p>
    <w:p>
      <w:pPr>
        <w:pStyle w:val="BodyText"/>
        <w:spacing w:before="11"/>
        <w:ind w:left="0"/>
        <w:rPr>
          <w:sz w:val="27"/>
        </w:rPr>
      </w:pPr>
    </w:p>
    <w:p>
      <w:pPr>
        <w:pStyle w:val="BodyText"/>
        <w:spacing w:before="1"/>
      </w:pPr>
      <w:r>
        <w:rPr/>
        <w:t>四、 多个肢体缺失</w:t>
      </w:r>
    </w:p>
    <w:p>
      <w:pPr>
        <w:pStyle w:val="BodyText"/>
        <w:spacing w:line="271" w:lineRule="auto" w:before="56"/>
        <w:ind w:right="231"/>
      </w:pPr>
      <w:r>
        <w:rPr/>
        <w:t>指因疾病或意外伤害导致两个或两个以上肢体自腕关节或踝关节近端（靠近躯干端）以上完全性断离。</w:t>
      </w:r>
    </w:p>
    <w:p>
      <w:pPr>
        <w:pStyle w:val="BodyText"/>
        <w:spacing w:before="11"/>
        <w:ind w:left="0"/>
        <w:rPr>
          <w:sz w:val="27"/>
        </w:rPr>
      </w:pPr>
    </w:p>
    <w:p>
      <w:pPr>
        <w:pStyle w:val="BodyText"/>
      </w:pPr>
      <w:r>
        <w:rPr/>
        <w:t>五、 急性或亚急性重症肝炎</w:t>
      </w:r>
    </w:p>
    <w:p>
      <w:pPr>
        <w:pStyle w:val="BodyText"/>
        <w:spacing w:line="271" w:lineRule="auto" w:before="56"/>
        <w:ind w:right="231"/>
      </w:pPr>
      <w:r>
        <w:rPr/>
        <w:t>指因肝炎病毒感染引起肝脏组织弥漫性坏死，导致急性肝功能衰竭，且经血清学或病毒学检查证实，并须满足下列全部条件：</w:t>
      </w:r>
    </w:p>
    <w:p>
      <w:pPr>
        <w:pStyle w:val="BodyText"/>
        <w:spacing w:before="31"/>
        <w:jc w:val="both"/>
      </w:pPr>
      <w:r>
        <w:rPr/>
        <w:t>（一）重度黄疸或黄疸迅速加重；</w:t>
      </w:r>
    </w:p>
    <w:p>
      <w:pPr>
        <w:pStyle w:val="BodyText"/>
        <w:spacing w:before="58"/>
        <w:jc w:val="both"/>
      </w:pPr>
      <w:r>
        <w:rPr/>
        <w:t>（二）肝性脑病；</w:t>
      </w:r>
    </w:p>
    <w:p>
      <w:pPr>
        <w:pStyle w:val="BodyText"/>
        <w:spacing w:before="56"/>
        <w:jc w:val="both"/>
      </w:pPr>
      <w:r>
        <w:rPr/>
        <w:t>（三）B 超或其它影像学检查显示肝脏体积急速萎缩；</w:t>
      </w:r>
    </w:p>
    <w:p>
      <w:pPr>
        <w:pStyle w:val="BodyText"/>
        <w:spacing w:before="56"/>
        <w:jc w:val="both"/>
      </w:pPr>
      <w:r>
        <w:rPr/>
        <w:t>（四）肝功能指标进行性恶化。</w:t>
      </w:r>
    </w:p>
    <w:p>
      <w:pPr>
        <w:pStyle w:val="BodyText"/>
        <w:spacing w:before="10"/>
        <w:ind w:left="0"/>
        <w:rPr>
          <w:sz w:val="29"/>
        </w:rPr>
      </w:pPr>
    </w:p>
    <w:p>
      <w:pPr>
        <w:pStyle w:val="BodyText"/>
        <w:jc w:val="both"/>
      </w:pPr>
      <w:r>
        <w:rPr/>
        <w:t>六、 良性脑肿瘤</w:t>
      </w:r>
    </w:p>
    <w:p>
      <w:pPr>
        <w:pStyle w:val="BodyText"/>
        <w:spacing w:line="273" w:lineRule="auto" w:before="56"/>
        <w:ind w:right="114"/>
        <w:jc w:val="both"/>
      </w:pPr>
      <w:r>
        <w:rPr>
          <w:spacing w:val="-3"/>
        </w:rPr>
        <w:t>指脑的良性肿瘤，已经引起颅内压增高，临床表现为视神经乳头水肿、精神症状、</w:t>
      </w:r>
      <w:r>
        <w:rPr>
          <w:spacing w:val="-19"/>
          <w:w w:val="100"/>
        </w:rPr>
        <w:t>癫痫及运动感觉障碍等，并危及生命。须由头颅断层扫描</w:t>
      </w:r>
      <w:r>
        <w:rPr>
          <w:w w:val="100"/>
        </w:rPr>
        <w:t>（</w:t>
      </w:r>
      <w:r>
        <w:rPr>
          <w:spacing w:val="-3"/>
          <w:w w:val="100"/>
        </w:rPr>
        <w:t>C</w:t>
      </w:r>
      <w:r>
        <w:rPr>
          <w:w w:val="100"/>
        </w:rPr>
        <w:t>T</w:t>
      </w:r>
      <w:r>
        <w:rPr>
          <w:spacing w:val="-108"/>
          <w:w w:val="100"/>
        </w:rPr>
        <w:t>）</w:t>
      </w:r>
      <w:r>
        <w:rPr>
          <w:spacing w:val="-28"/>
          <w:w w:val="100"/>
        </w:rPr>
        <w:t>、核磁共振检查</w:t>
      </w:r>
      <w:r>
        <w:rPr>
          <w:spacing w:val="-1"/>
          <w:w w:val="100"/>
        </w:rPr>
        <w:t>（</w:t>
      </w:r>
      <w:r>
        <w:rPr>
          <w:spacing w:val="-3"/>
          <w:w w:val="100"/>
        </w:rPr>
        <w:t>MR</w:t>
      </w:r>
      <w:r>
        <w:rPr>
          <w:w w:val="100"/>
        </w:rPr>
        <w:t>I）</w:t>
      </w:r>
      <w:r>
        <w:rPr>
          <w:spacing w:val="-3"/>
        </w:rPr>
        <w:t>或正电子发射断层扫描</w:t>
      </w:r>
      <w:r>
        <w:rPr>
          <w:spacing w:val="-1"/>
        </w:rPr>
        <w:t>（PET）</w:t>
      </w:r>
      <w:r>
        <w:rPr>
          <w:spacing w:val="-3"/>
        </w:rPr>
        <w:t>等影像学检查证实，并须满足下列至少一项条件：</w:t>
      </w:r>
    </w:p>
    <w:p>
      <w:pPr>
        <w:pStyle w:val="BodyText"/>
        <w:spacing w:before="29"/>
        <w:jc w:val="both"/>
      </w:pPr>
      <w:r>
        <w:rPr/>
        <w:t>（一）实际实施了开颅进行的脑肿瘤完全切除或部分切除的手术；</w:t>
      </w:r>
    </w:p>
    <w:p>
      <w:pPr>
        <w:pStyle w:val="BodyText"/>
        <w:spacing w:before="56"/>
        <w:jc w:val="both"/>
      </w:pPr>
      <w:r>
        <w:rPr/>
        <w:t>（二）实际实施了对脑肿瘤进行的放射治疗。</w:t>
      </w:r>
    </w:p>
    <w:p>
      <w:pPr>
        <w:pStyle w:val="Heading2"/>
        <w:spacing w:before="56"/>
        <w:ind w:left="2648"/>
        <w:jc w:val="both"/>
      </w:pPr>
      <w:r>
        <w:rPr>
          <w:u w:val="single"/>
        </w:rPr>
        <w:t>脑垂体瘤、脑囊肿、脑血管性疾病不在保障范围内。</w:t>
      </w:r>
    </w:p>
    <w:p>
      <w:pPr>
        <w:pStyle w:val="BodyText"/>
        <w:spacing w:before="12"/>
        <w:ind w:left="0"/>
        <w:rPr>
          <w:b/>
          <w:sz w:val="26"/>
        </w:rPr>
      </w:pPr>
    </w:p>
    <w:p>
      <w:pPr>
        <w:pStyle w:val="BodyText"/>
        <w:spacing w:before="37"/>
      </w:pPr>
      <w:r>
        <w:rPr/>
        <w:t>七、 慢性肝功能衰竭失代偿期</w:t>
      </w:r>
    </w:p>
    <w:p>
      <w:pPr>
        <w:pStyle w:val="BodyText"/>
        <w:spacing w:before="56"/>
      </w:pPr>
      <w:r>
        <w:rPr/>
        <w:t>指因慢性肝脏疾病导致肝功能衰竭。须满足下列全部条件：</w:t>
      </w:r>
    </w:p>
    <w:p>
      <w:pPr>
        <w:pStyle w:val="BodyText"/>
        <w:spacing w:before="59"/>
      </w:pPr>
      <w:r>
        <w:rPr/>
        <w:t>（一）持续性黄疸；</w:t>
      </w:r>
    </w:p>
    <w:p>
      <w:pPr>
        <w:pStyle w:val="BodyText"/>
        <w:spacing w:before="56"/>
      </w:pPr>
      <w:r>
        <w:rPr/>
        <w:t>（二）腹水；</w:t>
      </w:r>
    </w:p>
    <w:p>
      <w:pPr>
        <w:pStyle w:val="BodyText"/>
        <w:spacing w:before="56"/>
      </w:pPr>
      <w:r>
        <w:rPr/>
        <w:t>（三）肝性脑病；</w:t>
      </w:r>
    </w:p>
    <w:p>
      <w:pPr>
        <w:spacing w:line="290" w:lineRule="auto" w:before="58"/>
        <w:ind w:left="2648" w:right="2418"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8"/>
        <w:ind w:left="0"/>
        <w:rPr>
          <w:b/>
          <w:sz w:val="23"/>
        </w:rPr>
      </w:pPr>
    </w:p>
    <w:p>
      <w:pPr>
        <w:pStyle w:val="BodyText"/>
        <w:spacing w:before="36"/>
      </w:pPr>
      <w:r>
        <w:rPr/>
        <w:t>八、 脑炎后遗症或脑膜炎后遗症</w:t>
      </w:r>
    </w:p>
    <w:p>
      <w:pPr>
        <w:pStyle w:val="BodyText"/>
        <w:spacing w:before="56"/>
      </w:pPr>
      <w:r>
        <w:rPr/>
        <w:t>指因患脑炎或脑膜炎导致的神经系统永久性的功能障碍。神经系统永久性的功能</w:t>
      </w:r>
    </w:p>
    <w:p>
      <w:pPr>
        <w:spacing w:after="0"/>
        <w:sectPr>
          <w:headerReference w:type="default" r:id="rId7"/>
          <w:pgSz w:w="11910" w:h="16840"/>
          <w:pgMar w:header="928" w:footer="809" w:top="1120" w:bottom="1000" w:left="820" w:right="760"/>
        </w:sectPr>
      </w:pPr>
    </w:p>
    <w:p>
      <w:pPr>
        <w:pStyle w:val="BodyText"/>
        <w:spacing w:line="267" w:lineRule="exact"/>
      </w:pPr>
      <w:r>
        <w:rPr/>
        <w:t>障碍，指疾病确诊 180 天后，仍遗留下列一种或一种以上障碍：</w:t>
      </w:r>
    </w:p>
    <w:p>
      <w:pPr>
        <w:spacing w:before="58"/>
        <w:ind w:left="2648" w:right="0" w:firstLine="0"/>
        <w:jc w:val="left"/>
        <w:rPr>
          <w:sz w:val="21"/>
        </w:rPr>
      </w:pPr>
      <w:r>
        <w:rPr>
          <w:sz w:val="21"/>
        </w:rPr>
        <w:t>（一）一肢或一肢以上</w:t>
      </w:r>
      <w:r>
        <w:rPr>
          <w:b/>
          <w:sz w:val="21"/>
        </w:rPr>
        <w:t>肢体机能完全丧失</w:t>
      </w:r>
      <w:r>
        <w:rPr>
          <w:sz w:val="21"/>
        </w:rPr>
        <w:t>；</w:t>
      </w:r>
    </w:p>
    <w:p>
      <w:pPr>
        <w:spacing w:before="58"/>
        <w:ind w:left="2648" w:right="0" w:firstLine="0"/>
        <w:jc w:val="left"/>
        <w:rPr>
          <w:sz w:val="21"/>
        </w:rPr>
      </w:pPr>
      <w:r>
        <w:rPr>
          <w:sz w:val="21"/>
        </w:rPr>
        <w:t>（二）</w:t>
      </w:r>
      <w:r>
        <w:rPr>
          <w:b/>
          <w:sz w:val="21"/>
        </w:rPr>
        <w:t>语言能力或咀嚼吞咽能力完全丧失</w:t>
      </w:r>
      <w:r>
        <w:rPr>
          <w:sz w:val="21"/>
        </w:rPr>
        <w:t>；</w:t>
      </w:r>
    </w:p>
    <w:p>
      <w:pPr>
        <w:spacing w:line="271" w:lineRule="auto" w:before="56"/>
        <w:ind w:left="2648" w:right="220" w:firstLine="0"/>
        <w:jc w:val="left"/>
        <w:rPr>
          <w:sz w:val="21"/>
        </w:rPr>
      </w:pPr>
      <w:r>
        <w:rPr>
          <w:sz w:val="21"/>
        </w:rPr>
        <w:t>（三）自主生活能力完全丧失，无法独立完成</w:t>
      </w:r>
      <w:r>
        <w:rPr>
          <w:b/>
          <w:sz w:val="21"/>
        </w:rPr>
        <w:t>六项基本日常生活活动</w:t>
      </w:r>
      <w:r>
        <w:rPr>
          <w:sz w:val="21"/>
        </w:rPr>
        <w:t>中的三项或三项以上。</w:t>
      </w:r>
    </w:p>
    <w:p>
      <w:pPr>
        <w:pStyle w:val="BodyText"/>
        <w:spacing w:before="11"/>
        <w:ind w:left="0"/>
        <w:rPr>
          <w:sz w:val="27"/>
        </w:rPr>
      </w:pPr>
    </w:p>
    <w:p>
      <w:pPr>
        <w:pStyle w:val="BodyText"/>
      </w:pPr>
      <w:r>
        <w:rPr/>
        <w:t>九、深度昏迷</w:t>
      </w:r>
    </w:p>
    <w:p>
      <w:pPr>
        <w:pStyle w:val="BodyText"/>
        <w:spacing w:line="273" w:lineRule="auto" w:before="34"/>
        <w:ind w:right="222"/>
        <w:jc w:val="both"/>
      </w:pPr>
      <w:r>
        <w:rPr/>
        <w:t>指因疾病或意外伤害导致意识丧失，对外界刺激和体内需求均无反应，昏迷程度</w:t>
      </w:r>
      <w:r>
        <w:rPr>
          <w:spacing w:val="-3"/>
        </w:rPr>
        <w:t>按照格拉斯哥昏迷分级</w:t>
      </w:r>
      <w:r>
        <w:rPr/>
        <w:t>（Glasgow coma scale）</w:t>
      </w:r>
      <w:r>
        <w:rPr>
          <w:spacing w:val="-8"/>
        </w:rPr>
        <w:t>结果为 </w:t>
      </w:r>
      <w:r>
        <w:rPr/>
        <w:t>5</w:t>
      </w:r>
      <w:r>
        <w:rPr>
          <w:spacing w:val="-14"/>
        </w:rPr>
        <w:t> 分或 </w:t>
      </w:r>
      <w:r>
        <w:rPr/>
        <w:t>5</w:t>
      </w:r>
      <w:r>
        <w:rPr>
          <w:spacing w:val="-7"/>
        </w:rPr>
        <w:t> 分以下，且已经持续使用呼吸机及其它生命维持系统 </w:t>
      </w:r>
      <w:r>
        <w:rPr/>
        <w:t>96</w:t>
      </w:r>
      <w:r>
        <w:rPr>
          <w:spacing w:val="-10"/>
        </w:rPr>
        <w:t> 小时以上。</w:t>
      </w:r>
    </w:p>
    <w:p>
      <w:pPr>
        <w:pStyle w:val="Heading2"/>
        <w:spacing w:before="29"/>
        <w:ind w:left="2648"/>
      </w:pPr>
      <w:r>
        <w:rPr>
          <w:u w:val="single"/>
        </w:rPr>
        <w:t>因酗酒或药物滥用导致的深度昏迷不在保障范围内。</w:t>
      </w:r>
    </w:p>
    <w:p>
      <w:pPr>
        <w:pStyle w:val="BodyText"/>
        <w:ind w:left="0"/>
        <w:rPr>
          <w:b/>
          <w:sz w:val="27"/>
        </w:rPr>
      </w:pPr>
    </w:p>
    <w:p>
      <w:pPr>
        <w:pStyle w:val="BodyText"/>
        <w:spacing w:before="36"/>
      </w:pPr>
      <w:r>
        <w:rPr/>
        <w:t>十、 双耳失聪 -被保险人出生满 36 个月后出现症状</w:t>
      </w:r>
    </w:p>
    <w:p>
      <w:pPr>
        <w:pStyle w:val="BodyText"/>
        <w:spacing w:before="56"/>
      </w:pPr>
      <w:r>
        <w:rPr/>
        <w:t>指因疾病或意外伤害导致双耳听力</w:t>
      </w:r>
      <w:r>
        <w:rPr>
          <w:b/>
        </w:rPr>
        <w:t>永久不可逆</w:t>
      </w:r>
      <w:r>
        <w:rPr/>
        <w:t>性丧失，在 500 赫兹、1000 赫兹和</w:t>
      </w:r>
    </w:p>
    <w:p>
      <w:pPr>
        <w:pStyle w:val="BodyText"/>
        <w:spacing w:line="273" w:lineRule="auto" w:before="34"/>
        <w:ind w:right="217"/>
      </w:pPr>
      <w:r>
        <w:rPr/>
        <w:t>2000</w:t>
      </w:r>
      <w:r>
        <w:rPr>
          <w:spacing w:val="-12"/>
        </w:rPr>
        <w:t> 赫兹语音频率下，平均听阈大于 </w:t>
      </w:r>
      <w:r>
        <w:rPr/>
        <w:t>90</w:t>
      </w:r>
      <w:r>
        <w:rPr>
          <w:spacing w:val="-11"/>
        </w:rPr>
        <w:t> 分贝，且经纯音听力测试、声导抗检测或</w:t>
      </w:r>
      <w:r>
        <w:rPr>
          <w:spacing w:val="-6"/>
        </w:rPr>
        <w:t>听觉诱发电位检测等证实。</w:t>
      </w:r>
    </w:p>
    <w:p>
      <w:pPr>
        <w:pStyle w:val="BodyText"/>
        <w:spacing w:before="9"/>
        <w:ind w:left="0"/>
        <w:rPr>
          <w:sz w:val="27"/>
        </w:rPr>
      </w:pPr>
    </w:p>
    <w:p>
      <w:pPr>
        <w:pStyle w:val="BodyText"/>
      </w:pPr>
      <w:r>
        <w:rPr/>
        <w:t>十一、 双目失明 -被保险人出生满 36 个月后出现症状</w:t>
      </w:r>
    </w:p>
    <w:p>
      <w:pPr>
        <w:pStyle w:val="BodyText"/>
        <w:spacing w:line="271" w:lineRule="auto" w:before="56"/>
        <w:ind w:right="231"/>
      </w:pPr>
      <w:r>
        <w:rPr/>
        <w:t>指因疾病或意外伤害导致双眼视力永久不可逆性丧失，双眼中较好眼须满足下列至少一项条件：</w:t>
      </w:r>
    </w:p>
    <w:p>
      <w:pPr>
        <w:pStyle w:val="BodyText"/>
        <w:spacing w:before="31"/>
      </w:pPr>
      <w:r>
        <w:rPr/>
        <w:t>（一）眼球缺失或摘除；</w:t>
      </w:r>
    </w:p>
    <w:p>
      <w:pPr>
        <w:pStyle w:val="BodyText"/>
        <w:spacing w:line="271" w:lineRule="auto" w:before="58"/>
        <w:ind w:right="217"/>
      </w:pPr>
      <w:r>
        <w:rPr/>
        <w:t>（二</w:t>
      </w:r>
      <w:r>
        <w:rPr>
          <w:spacing w:val="-3"/>
        </w:rPr>
        <w:t>）</w:t>
      </w:r>
      <w:r>
        <w:rPr>
          <w:spacing w:val="0"/>
        </w:rPr>
        <w:t>矫正视力低于 </w:t>
      </w:r>
      <w:r>
        <w:rPr/>
        <w:t>0.02（</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before="31"/>
      </w:pPr>
      <w:r>
        <w:rPr/>
        <w:t>（三）视野半径小于 5 度。</w:t>
      </w:r>
    </w:p>
    <w:p>
      <w:pPr>
        <w:pStyle w:val="BodyText"/>
        <w:spacing w:before="10"/>
        <w:ind w:left="0"/>
        <w:rPr>
          <w:sz w:val="29"/>
        </w:rPr>
      </w:pPr>
    </w:p>
    <w:p>
      <w:pPr>
        <w:pStyle w:val="BodyText"/>
      </w:pPr>
      <w:r>
        <w:rPr/>
        <w:t>十二、瘫痪</w:t>
      </w:r>
    </w:p>
    <w:p>
      <w:pPr>
        <w:pStyle w:val="BodyText"/>
        <w:spacing w:line="271" w:lineRule="auto" w:before="56"/>
        <w:ind w:right="220"/>
        <w:jc w:val="both"/>
      </w:pPr>
      <w:r>
        <w:rPr/>
        <w:t>指因疾病或意外伤害导致两肢或两肢以上肢体机能永久完全丧失。肢体机能永久</w:t>
      </w:r>
      <w:r>
        <w:rPr>
          <w:spacing w:val="-5"/>
        </w:rPr>
        <w:t>完全丧失，指疾病确诊 </w:t>
      </w:r>
      <w:r>
        <w:rPr/>
        <w:t>180</w:t>
      </w:r>
      <w:r>
        <w:rPr>
          <w:spacing w:val="-8"/>
        </w:rPr>
        <w:t> 天后或意外伤害发生 </w:t>
      </w:r>
      <w:r>
        <w:rPr/>
        <w:t>180</w:t>
      </w:r>
      <w:r>
        <w:rPr>
          <w:spacing w:val="-6"/>
        </w:rPr>
        <w:t> 天后，每肢三大关节中的两</w:t>
      </w:r>
      <w:r>
        <w:rPr>
          <w:spacing w:val="-3"/>
        </w:rPr>
        <w:t>大关节仍然完全僵硬，或不能随意识活动。</w:t>
      </w:r>
    </w:p>
    <w:p>
      <w:pPr>
        <w:pStyle w:val="BodyText"/>
        <w:spacing w:before="11"/>
        <w:ind w:left="0"/>
        <w:rPr>
          <w:sz w:val="27"/>
        </w:rPr>
      </w:pPr>
    </w:p>
    <w:p>
      <w:pPr>
        <w:pStyle w:val="BodyText"/>
        <w:spacing w:before="1"/>
      </w:pPr>
      <w:r>
        <w:rPr/>
        <w:t>十三、 心脏瓣膜手术</w:t>
      </w:r>
    </w:p>
    <w:p>
      <w:pPr>
        <w:pStyle w:val="BodyText"/>
        <w:spacing w:before="56"/>
      </w:pPr>
      <w:r>
        <w:rPr/>
        <w:t>指为治疗心脏瓣膜疾病，实际实施了开胸进行的心脏瓣膜置换或修复的手术。</w:t>
      </w:r>
    </w:p>
    <w:p>
      <w:pPr>
        <w:pStyle w:val="BodyText"/>
        <w:spacing w:before="10"/>
        <w:ind w:left="0"/>
        <w:rPr>
          <w:sz w:val="29"/>
        </w:rPr>
      </w:pPr>
    </w:p>
    <w:p>
      <w:pPr>
        <w:pStyle w:val="BodyText"/>
      </w:pPr>
      <w:r>
        <w:rPr/>
        <w:t>十四、 严重脑损伤</w:t>
      </w:r>
    </w:p>
    <w:p>
      <w:pPr>
        <w:pStyle w:val="BodyText"/>
        <w:spacing w:line="271" w:lineRule="auto" w:before="56"/>
        <w:ind w:right="114"/>
      </w:pPr>
      <w:r>
        <w:rPr/>
        <w:t>指因头部遭受机械性外力，引起脑重要部位损伤，导致神经系统永久性的功能障</w:t>
      </w:r>
      <w:r>
        <w:rPr>
          <w:spacing w:val="-7"/>
          <w:w w:val="100"/>
        </w:rPr>
        <w:t>碍。须由头颅断层扫描</w:t>
      </w:r>
      <w:r>
        <w:rPr>
          <w:spacing w:val="-2"/>
          <w:w w:val="100"/>
        </w:rPr>
        <w:t>（</w:t>
      </w:r>
      <w:r>
        <w:rPr>
          <w:spacing w:val="-3"/>
          <w:w w:val="100"/>
        </w:rPr>
        <w:t>C</w:t>
      </w:r>
      <w:r>
        <w:rPr>
          <w:w w:val="100"/>
        </w:rPr>
        <w:t>T</w:t>
      </w:r>
      <w:r>
        <w:rPr>
          <w:spacing w:val="-106"/>
          <w:w w:val="100"/>
        </w:rPr>
        <w:t>）</w:t>
      </w:r>
      <w:r>
        <w:rPr>
          <w:spacing w:val="-8"/>
          <w:w w:val="100"/>
        </w:rPr>
        <w:t>、核磁共振检查</w:t>
      </w:r>
      <w:r>
        <w:rPr>
          <w:spacing w:val="-3"/>
          <w:w w:val="100"/>
        </w:rPr>
        <w:t>（</w:t>
      </w:r>
      <w:r>
        <w:rPr>
          <w:w w:val="100"/>
        </w:rPr>
        <w:t>MR</w:t>
      </w:r>
      <w:r>
        <w:rPr>
          <w:spacing w:val="-3"/>
          <w:w w:val="100"/>
        </w:rPr>
        <w:t>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w w:val="100"/>
        </w:rPr>
        <w:t>）</w:t>
      </w:r>
      <w:r>
        <w:rPr>
          <w:spacing w:val="-3"/>
        </w:rPr>
        <w:t>等影像学检查证实。神经系统永久性的功能障碍，指脑损伤 </w:t>
      </w:r>
      <w:r>
        <w:rPr/>
        <w:t>180</w:t>
      </w:r>
      <w:r>
        <w:rPr>
          <w:spacing w:val="-2"/>
        </w:rPr>
        <w:t> 天后，仍遗留下</w:t>
      </w:r>
      <w:r>
        <w:rPr>
          <w:spacing w:val="-3"/>
        </w:rPr>
        <w:t>列一种或一种以上障碍：</w:t>
      </w:r>
    </w:p>
    <w:p>
      <w:pPr>
        <w:pStyle w:val="BodyText"/>
        <w:spacing w:before="31"/>
      </w:pPr>
      <w:r>
        <w:rPr/>
        <w:t>（一）一肢或一肢以上肢体机能完全丧失；</w:t>
      </w:r>
    </w:p>
    <w:p>
      <w:pPr>
        <w:pStyle w:val="BodyText"/>
        <w:spacing w:before="58"/>
      </w:pPr>
      <w:r>
        <w:rPr/>
        <w:t>（二）语言能力或咀嚼吞咽能力完全丧失；</w:t>
      </w:r>
    </w:p>
    <w:p>
      <w:pPr>
        <w:pStyle w:val="BodyText"/>
        <w:spacing w:line="271" w:lineRule="auto" w:before="55"/>
        <w:ind w:right="230"/>
      </w:pPr>
      <w:r>
        <w:rPr/>
        <w:t>（三）自主生活能力完全丧失，无法独立完成六项基本日常生活活动中的三项或三项以上。</w:t>
      </w:r>
    </w:p>
    <w:p>
      <w:pPr>
        <w:pStyle w:val="BodyText"/>
        <w:spacing w:before="10"/>
        <w:ind w:left="0"/>
        <w:rPr>
          <w:sz w:val="27"/>
        </w:rPr>
      </w:pPr>
    </w:p>
    <w:p>
      <w:pPr>
        <w:pStyle w:val="BodyText"/>
        <w:spacing w:before="1"/>
      </w:pPr>
      <w:r>
        <w:rPr/>
        <w:t>十五、 严重Ⅲ度烧伤</w:t>
      </w:r>
    </w:p>
    <w:p>
      <w:pPr>
        <w:spacing w:after="0"/>
        <w:sectPr>
          <w:pgSz w:w="11910" w:h="16840"/>
          <w:pgMar w:header="928" w:footer="809" w:top="1120" w:bottom="1080" w:left="820" w:right="760"/>
        </w:sectPr>
      </w:pPr>
    </w:p>
    <w:p>
      <w:pPr>
        <w:pStyle w:val="BodyText"/>
        <w:spacing w:line="273" w:lineRule="auto" w:before="14"/>
        <w:ind w:right="157"/>
      </w:pPr>
      <w:r>
        <w:rPr>
          <w:spacing w:val="-5"/>
        </w:rPr>
        <w:t>指烧伤程度为Ⅲ度，且Ⅲ度烧伤的面积达到全身体表面积的 </w:t>
      </w:r>
      <w:r>
        <w:rPr/>
        <w:t>20</w:t>
      </w:r>
      <w:r>
        <w:rPr>
          <w:spacing w:val="-14"/>
        </w:rPr>
        <w:t>％或 </w:t>
      </w:r>
      <w:r>
        <w:rPr/>
        <w:t>20</w:t>
      </w:r>
      <w:r>
        <w:rPr>
          <w:spacing w:val="-3"/>
        </w:rPr>
        <w:t>％以上。体表面积根据《中国新九分法》计算。</w:t>
      </w:r>
    </w:p>
    <w:p>
      <w:pPr>
        <w:pStyle w:val="BodyText"/>
        <w:spacing w:before="7"/>
        <w:ind w:left="0"/>
        <w:rPr>
          <w:sz w:val="27"/>
        </w:rPr>
      </w:pPr>
    </w:p>
    <w:p>
      <w:pPr>
        <w:pStyle w:val="BodyText"/>
      </w:pPr>
      <w:r>
        <w:rPr/>
        <w:t>十六、 严重原发性肺动脉高压</w:t>
      </w:r>
    </w:p>
    <w:p>
      <w:pPr>
        <w:pStyle w:val="BodyText"/>
        <w:spacing w:line="273" w:lineRule="auto" w:before="55"/>
        <w:ind w:right="16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6"/>
        <w:ind w:left="0"/>
        <w:rPr>
          <w:sz w:val="27"/>
        </w:rPr>
      </w:pPr>
    </w:p>
    <w:p>
      <w:pPr>
        <w:pStyle w:val="BodyText"/>
      </w:pPr>
      <w:r>
        <w:rPr/>
        <w:t>十七、 严重运动神经元病</w:t>
      </w:r>
    </w:p>
    <w:p>
      <w:pPr>
        <w:pStyle w:val="BodyText"/>
        <w:spacing w:line="273" w:lineRule="auto" w:before="55"/>
        <w:ind w:right="17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ind w:left="0"/>
        <w:rPr>
          <w:sz w:val="27"/>
        </w:rPr>
      </w:pPr>
    </w:p>
    <w:p>
      <w:pPr>
        <w:pStyle w:val="BodyText"/>
      </w:pPr>
      <w:r>
        <w:rPr/>
        <w:t>十八、 语言能力丧失 -被保险人出生满 36 个月后出现症状</w:t>
      </w:r>
    </w:p>
    <w:p>
      <w:pPr>
        <w:pStyle w:val="BodyText"/>
        <w:spacing w:line="273" w:lineRule="auto" w:before="56"/>
        <w:ind w:right="157"/>
      </w:pPr>
      <w:r>
        <w:rPr>
          <w:spacing w:val="-5"/>
        </w:rPr>
        <w:t>指因疾病或意外伤害导致完全丧失语言能力，经过积极治疗至少 </w:t>
      </w:r>
      <w:r>
        <w:rPr/>
        <w:t>12</w:t>
      </w:r>
      <w:r>
        <w:rPr>
          <w:spacing w:val="-15"/>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2"/>
        <w:spacing w:before="29"/>
        <w:ind w:left="2648"/>
        <w:jc w:val="both"/>
      </w:pPr>
      <w:r>
        <w:rPr>
          <w:u w:val="single"/>
        </w:rPr>
        <w:t>精神心理因素所致的语言能力丧失不在保障范围内。 </w:t>
      </w:r>
    </w:p>
    <w:p>
      <w:pPr>
        <w:pStyle w:val="BodyText"/>
        <w:spacing w:before="4"/>
        <w:ind w:left="0"/>
        <w:rPr>
          <w:b/>
          <w:sz w:val="25"/>
        </w:rPr>
      </w:pPr>
    </w:p>
    <w:p>
      <w:pPr>
        <w:pStyle w:val="BodyText"/>
        <w:spacing w:before="37"/>
      </w:pPr>
      <w:r>
        <w:rPr/>
        <w:t>十九、 重型再生障碍性贫血</w:t>
      </w:r>
    </w:p>
    <w:p>
      <w:pPr>
        <w:pStyle w:val="BodyText"/>
        <w:spacing w:line="273" w:lineRule="auto" w:before="56"/>
        <w:ind w:right="171"/>
      </w:pPr>
      <w:r>
        <w:rPr/>
        <w:t>指因骨髓造血功能慢性持续性衰竭导致的贫血、中性粒细胞减少及血小板减少。须满足下列全部条件：</w:t>
      </w:r>
    </w:p>
    <w:p>
      <w:pPr>
        <w:pStyle w:val="BodyText"/>
        <w:spacing w:before="29"/>
        <w:jc w:val="both"/>
      </w:pPr>
      <w:r>
        <w:rPr/>
        <w:t>（一）骨髓穿刺检查或骨髓活检结果支持诊断；</w:t>
      </w:r>
    </w:p>
    <w:p>
      <w:pPr>
        <w:pStyle w:val="BodyText"/>
        <w:spacing w:before="56"/>
        <w:jc w:val="both"/>
      </w:pPr>
      <w:r>
        <w:rPr/>
        <w:t>（二）外周血象须具备以下三项条件：</w:t>
      </w:r>
    </w:p>
    <w:p>
      <w:pPr>
        <w:pStyle w:val="BodyText"/>
        <w:spacing w:before="56"/>
        <w:jc w:val="both"/>
      </w:pPr>
      <w:r>
        <w:rPr/>
        <w:t>① 中性粒细胞绝对值≤0.5×10</w:t>
      </w:r>
      <w:r>
        <w:rPr>
          <w:position w:val="11"/>
          <w:sz w:val="11"/>
        </w:rPr>
        <w:t>9</w:t>
      </w:r>
      <w:r>
        <w:rPr/>
        <w:t>/L ；</w:t>
      </w:r>
    </w:p>
    <w:p>
      <w:pPr>
        <w:pStyle w:val="BodyText"/>
        <w:spacing w:before="58"/>
        <w:jc w:val="both"/>
      </w:pPr>
      <w:r>
        <w:rPr/>
        <w:t>② 网织红细胞＜1％；</w:t>
      </w:r>
    </w:p>
    <w:p>
      <w:pPr>
        <w:pStyle w:val="BodyText"/>
        <w:spacing w:before="56"/>
        <w:jc w:val="both"/>
      </w:pPr>
      <w:r>
        <w:rPr/>
        <w:t>③ 血小板绝对值≤20×10</w:t>
      </w:r>
      <w:r>
        <w:rPr>
          <w:position w:val="11"/>
          <w:sz w:val="11"/>
        </w:rPr>
        <w:t>9</w:t>
      </w:r>
      <w:r>
        <w:rPr/>
        <w:t>/L。</w:t>
      </w:r>
    </w:p>
    <w:p>
      <w:pPr>
        <w:pStyle w:val="BodyText"/>
        <w:spacing w:before="10"/>
        <w:ind w:left="0"/>
        <w:rPr>
          <w:sz w:val="29"/>
        </w:rPr>
      </w:pPr>
    </w:p>
    <w:p>
      <w:pPr>
        <w:pStyle w:val="BodyText"/>
        <w:jc w:val="both"/>
      </w:pPr>
      <w:r>
        <w:rPr/>
        <w:t>二十、 主动脉手术</w:t>
      </w:r>
    </w:p>
    <w:p>
      <w:pPr>
        <w:spacing w:line="271" w:lineRule="auto" w:before="56"/>
        <w:ind w:left="2648" w:right="158"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 </w:t>
      </w:r>
    </w:p>
    <w:p>
      <w:pPr>
        <w:pStyle w:val="Heading2"/>
        <w:spacing w:before="50"/>
        <w:ind w:left="2648"/>
        <w:jc w:val="both"/>
      </w:pPr>
      <w:r>
        <w:rPr>
          <w:u w:val="single"/>
        </w:rPr>
        <w:t>动脉内血管成形术不在保障范围内。</w:t>
      </w:r>
    </w:p>
    <w:p>
      <w:pPr>
        <w:pStyle w:val="BodyText"/>
        <w:spacing w:before="3"/>
        <w:ind w:left="0"/>
        <w:rPr>
          <w:b/>
          <w:sz w:val="24"/>
        </w:rPr>
      </w:pPr>
    </w:p>
    <w:p>
      <w:pPr>
        <w:pStyle w:val="BodyText"/>
        <w:spacing w:before="36"/>
      </w:pPr>
      <w:r>
        <w:rPr/>
        <w:t>二十一、脊髓灰质炎(小儿麻痹症)</w:t>
      </w:r>
    </w:p>
    <w:p>
      <w:pPr>
        <w:pStyle w:val="BodyText"/>
        <w:spacing w:line="237" w:lineRule="auto" w:before="80"/>
        <w:ind w:right="157"/>
        <w:jc w:val="both"/>
        <w:rPr>
          <w:b/>
        </w:rPr>
      </w:pPr>
      <w:r>
        <w:rPr/>
        <w:t>是指由于脊髓灰质炎病毒感染致脊髓运动神经元损害所导致的瘫痪性疾病，至少</w:t>
      </w:r>
      <w:r>
        <w:rPr>
          <w:spacing w:val="-5"/>
        </w:rPr>
        <w:t>导致两个或以上的肢体瘫痪程度达到肌力在 </w:t>
      </w:r>
      <w:r>
        <w:rPr/>
        <w:t>0</w:t>
      </w:r>
      <w:r>
        <w:rPr>
          <w:spacing w:val="-6"/>
        </w:rPr>
        <w:t>-Ⅲ级，经 </w:t>
      </w:r>
      <w:r>
        <w:rPr/>
        <w:t>180</w:t>
      </w:r>
      <w:r>
        <w:rPr>
          <w:spacing w:val="-7"/>
        </w:rPr>
        <w:t> 天治疗后肢体肌力仍</w:t>
      </w:r>
      <w:r>
        <w:rPr>
          <w:spacing w:val="-5"/>
        </w:rPr>
        <w:t>然不能恢复到Ⅳ或Ⅴ级。诊断需提供脊髓灰质炎病毒检查的证据(如粪便或脑脊液检查，血液中抗体检查)。肢体的定义为整个上肢或是整个下肢。</w:t>
      </w:r>
      <w:r>
        <w:rPr>
          <w:b/>
          <w:spacing w:val="-1"/>
          <w:u w:val="single"/>
        </w:rPr>
        <w:t>未导致肢体瘫痪</w:t>
      </w:r>
    </w:p>
    <w:p>
      <w:pPr>
        <w:pStyle w:val="Heading2"/>
        <w:spacing w:line="274" w:lineRule="exact" w:before="0"/>
        <w:ind w:left="2648"/>
        <w:jc w:val="both"/>
      </w:pPr>
      <w:r>
        <w:rPr>
          <w:u w:val="single"/>
        </w:rPr>
        <w:t>(肢体肌力达Ⅳ或Ⅴ级)者及其它原因导致的瘫痪不在保障范围内。</w:t>
      </w:r>
    </w:p>
    <w:p>
      <w:pPr>
        <w:pStyle w:val="BodyText"/>
        <w:spacing w:before="4"/>
        <w:ind w:left="0"/>
        <w:rPr>
          <w:b/>
          <w:sz w:val="24"/>
        </w:rPr>
      </w:pPr>
    </w:p>
    <w:p>
      <w:pPr>
        <w:pStyle w:val="BodyText"/>
        <w:spacing w:before="36"/>
        <w:ind w:left="2720"/>
      </w:pPr>
      <w:r>
        <w:rPr/>
        <w:t>二十二、严重的 1 型糖尿病</w:t>
      </w:r>
    </w:p>
    <w:p>
      <w:pPr>
        <w:pStyle w:val="BodyText"/>
        <w:spacing w:before="36"/>
        <w:ind w:left="2720"/>
      </w:pPr>
      <w:r>
        <w:rPr/>
        <w:t>1 型糖尿病是由于胰岛素分泌绝对不足而引起的以血浆葡萄糖水平增高为特征的</w:t>
      </w:r>
    </w:p>
    <w:p>
      <w:pPr>
        <w:pStyle w:val="BodyText"/>
        <w:spacing w:before="36"/>
        <w:ind w:left="2720"/>
      </w:pPr>
      <w:r>
        <w:rPr/>
        <w:t>代谢内分泌疾病，需持续利用外源性胰岛素治疗 180 天以上。该病必须经内分泌</w:t>
      </w:r>
    </w:p>
    <w:p>
      <w:pPr>
        <w:pStyle w:val="BodyText"/>
        <w:spacing w:before="36"/>
        <w:ind w:left="2720"/>
      </w:pPr>
      <w:r>
        <w:rPr/>
        <w:t>专科医生明确诊断为 1 型糖尿病并满足下列至少一个条件：</w:t>
      </w:r>
    </w:p>
    <w:p>
      <w:pPr>
        <w:pStyle w:val="BodyText"/>
        <w:spacing w:before="36"/>
      </w:pPr>
      <w:r>
        <w:rPr/>
        <w:t>（1）出现增殖性糖尿病视网膜病变；</w:t>
      </w:r>
    </w:p>
    <w:p>
      <w:pPr>
        <w:spacing w:after="0"/>
        <w:sectPr>
          <w:pgSz w:w="11910" w:h="16840"/>
          <w:pgMar w:header="928" w:footer="809" w:top="1120" w:bottom="1080" w:left="820" w:right="820"/>
        </w:sectPr>
      </w:pPr>
    </w:p>
    <w:p>
      <w:pPr>
        <w:pStyle w:val="BodyText"/>
        <w:spacing w:line="267" w:lineRule="exact"/>
      </w:pPr>
      <w:r>
        <w:rPr/>
        <w:t>（2）糖尿病肾病，且尿蛋白&gt;0.5g/24h；</w:t>
      </w:r>
    </w:p>
    <w:p>
      <w:pPr>
        <w:pStyle w:val="BodyText"/>
        <w:spacing w:before="37"/>
      </w:pPr>
      <w:r>
        <w:rPr/>
        <w:t>（3）因糖尿病足趾坏疽进行足趾或下肢截断术。</w:t>
      </w:r>
    </w:p>
    <w:p>
      <w:pPr>
        <w:pStyle w:val="BodyText"/>
        <w:spacing w:before="11"/>
        <w:ind w:left="0"/>
        <w:rPr>
          <w:sz w:val="26"/>
        </w:rPr>
      </w:pPr>
    </w:p>
    <w:p>
      <w:pPr>
        <w:pStyle w:val="BodyText"/>
        <w:spacing w:line="273" w:lineRule="exact"/>
      </w:pPr>
      <w:r>
        <w:rPr/>
        <w:t>二十三、严重川崎病</w:t>
      </w:r>
    </w:p>
    <w:p>
      <w:pPr>
        <w:pStyle w:val="BodyText"/>
        <w:spacing w:line="272" w:lineRule="exact"/>
      </w:pPr>
      <w:r>
        <w:rPr/>
        <w:t>是指原因不明的系统性血管炎，并须满足下列全部条件：</w:t>
      </w:r>
    </w:p>
    <w:p>
      <w:pPr>
        <w:pStyle w:val="BodyText"/>
        <w:spacing w:line="272" w:lineRule="exact"/>
      </w:pPr>
      <w:r>
        <w:rPr/>
        <w:t>（一）超声心动图显示川崎病并发冠状动脉瘤或其他心血管异常；</w:t>
      </w:r>
    </w:p>
    <w:p>
      <w:pPr>
        <w:pStyle w:val="BodyText"/>
        <w:spacing w:line="273" w:lineRule="exact"/>
      </w:pPr>
      <w:r>
        <w:rPr/>
        <w:t>（二）已接受了针对川崎病并发冠状动脉瘤或其他心血管异常所进行的手术治疗。</w:t>
      </w:r>
    </w:p>
    <w:p>
      <w:pPr>
        <w:pStyle w:val="BodyText"/>
        <w:ind w:left="0"/>
        <w:rPr>
          <w:sz w:val="20"/>
        </w:rPr>
      </w:pPr>
    </w:p>
    <w:p>
      <w:pPr>
        <w:pStyle w:val="BodyText"/>
        <w:spacing w:before="133"/>
      </w:pPr>
      <w:r>
        <w:rPr/>
        <w:t>二十四、严重幼年型类风湿性关节炎</w:t>
      </w:r>
    </w:p>
    <w:p>
      <w:pPr>
        <w:pStyle w:val="BodyText"/>
        <w:spacing w:before="58"/>
        <w:ind w:right="231"/>
      </w:pPr>
      <w:r>
        <w:rPr/>
        <w:t>幼年型类风湿关节炎是一种儿童期发病的慢性关节炎，其特点为在高热和系统性病征出现数月后发生关节炎。</w:t>
      </w:r>
    </w:p>
    <w:p>
      <w:pPr>
        <w:pStyle w:val="BodyText"/>
        <w:spacing w:line="237" w:lineRule="auto" w:before="61"/>
        <w:ind w:right="231"/>
      </w:pPr>
      <w:r>
        <w:rPr/>
        <w:t>本保单仅对实际接受了膝关节或髋关节置换手术治疗的严重的幼年型类风湿关节炎予以理赔。</w:t>
      </w:r>
    </w:p>
    <w:p>
      <w:pPr>
        <w:pStyle w:val="BodyText"/>
        <w:ind w:left="0"/>
        <w:rPr>
          <w:sz w:val="20"/>
        </w:rPr>
      </w:pPr>
    </w:p>
    <w:p>
      <w:pPr>
        <w:pStyle w:val="BodyText"/>
        <w:spacing w:before="133"/>
      </w:pPr>
      <w:r>
        <w:rPr/>
        <w:t>二十五、严重哮喘</w:t>
      </w:r>
    </w:p>
    <w:p>
      <w:pPr>
        <w:pStyle w:val="BodyText"/>
        <w:spacing w:line="273" w:lineRule="auto" w:before="20"/>
        <w:ind w:right="231"/>
      </w:pPr>
      <w:r>
        <w:rPr/>
        <w:t>被保险人必须在过去两年内曾发生哮喘持续状态，并符合以下其中两项标准，本公司才承担保险责任：</w:t>
      </w:r>
    </w:p>
    <w:p>
      <w:pPr>
        <w:pStyle w:val="BodyText"/>
        <w:spacing w:before="7"/>
        <w:ind w:left="2665"/>
      </w:pPr>
      <w:r>
        <w:rPr/>
        <w:t>（一）运动耐受力永久并持续地减少并且轻微的运动能引起气促；</w:t>
      </w:r>
    </w:p>
    <w:p>
      <w:pPr>
        <w:pStyle w:val="BodyText"/>
        <w:spacing w:before="36"/>
      </w:pPr>
      <w:r>
        <w:rPr/>
        <w:t>（二）长期胸腔过渡膨胀而导致胸腔畸形；</w:t>
      </w:r>
    </w:p>
    <w:p>
      <w:pPr>
        <w:pStyle w:val="BodyText"/>
        <w:spacing w:before="36"/>
      </w:pPr>
      <w:r>
        <w:rPr/>
        <w:t>（三）在家及在静息状态下需要医生处方的吸氧治疗；</w:t>
      </w:r>
    </w:p>
    <w:p>
      <w:pPr>
        <w:pStyle w:val="BodyText"/>
        <w:spacing w:before="36"/>
      </w:pPr>
      <w:r>
        <w:rPr/>
        <w:t>（四）持续的每天服用类固醇药物(至少持续六个月以上)。；</w:t>
      </w:r>
    </w:p>
    <w:p>
      <w:pPr>
        <w:pStyle w:val="BodyText"/>
        <w:spacing w:before="3"/>
        <w:ind w:left="0"/>
        <w:rPr>
          <w:sz w:val="28"/>
        </w:rPr>
      </w:pPr>
    </w:p>
    <w:p>
      <w:pPr>
        <w:pStyle w:val="BodyText"/>
        <w:spacing w:before="1"/>
      </w:pPr>
      <w:r>
        <w:rPr/>
        <w:t>二十六、严重心肌炎</w:t>
      </w:r>
    </w:p>
    <w:p>
      <w:pPr>
        <w:pStyle w:val="BodyText"/>
        <w:spacing w:line="273" w:lineRule="auto" w:before="37"/>
        <w:ind w:right="217"/>
      </w:pPr>
      <w:r>
        <w:rPr/>
        <w:t>指心肌的严重感染而导致至少持续6个月的心功能损害。心功能损害必须具备如下条件：</w:t>
      </w:r>
    </w:p>
    <w:p>
      <w:pPr>
        <w:pStyle w:val="BodyText"/>
        <w:spacing w:before="7"/>
      </w:pPr>
      <w:r>
        <w:rPr/>
        <w:t>（一）左室腔扩大至少达到正常值上限的 120%；</w:t>
      </w:r>
    </w:p>
    <w:p>
      <w:pPr>
        <w:pStyle w:val="BodyText"/>
        <w:spacing w:before="37"/>
      </w:pPr>
      <w:r>
        <w:rPr/>
        <w:t>（二）左室射血分数持续性低于 40%。</w:t>
      </w:r>
    </w:p>
    <w:p>
      <w:pPr>
        <w:pStyle w:val="BodyText"/>
        <w:spacing w:before="4"/>
        <w:ind w:left="0"/>
        <w:rPr>
          <w:sz w:val="28"/>
        </w:rPr>
      </w:pPr>
    </w:p>
    <w:p>
      <w:pPr>
        <w:pStyle w:val="BodyText"/>
      </w:pPr>
      <w:r>
        <w:rPr/>
        <w:t>二十七、严重肠胃炎</w:t>
      </w:r>
    </w:p>
    <w:p>
      <w:pPr>
        <w:pStyle w:val="BodyText"/>
        <w:spacing w:line="237" w:lineRule="auto" w:before="80"/>
        <w:ind w:right="231"/>
      </w:pPr>
      <w:r>
        <w:rPr/>
        <w:t>以严重的腹泻、便血和肠段坏死为特征的胃肠道严重感染。大肠或小肠的一处或多处需手术切除，且经病理检查证实存在严重感染和坏死。</w:t>
      </w:r>
    </w:p>
    <w:p>
      <w:pPr>
        <w:pStyle w:val="BodyText"/>
        <w:ind w:left="0"/>
        <w:rPr>
          <w:sz w:val="27"/>
        </w:rPr>
      </w:pPr>
    </w:p>
    <w:p>
      <w:pPr>
        <w:pStyle w:val="BodyText"/>
      </w:pPr>
      <w:r>
        <w:rPr/>
        <w:t>二十八、经输血导致的人类免疫缺陷病毒感染</w:t>
      </w:r>
    </w:p>
    <w:p>
      <w:pPr>
        <w:pStyle w:val="BodyText"/>
        <w:spacing w:before="37"/>
      </w:pPr>
      <w:r>
        <w:rPr/>
        <w:t>被保险人因输血而感染上人类免疫缺陷病毒（HIV）必须满足以下全部条件：</w:t>
      </w:r>
    </w:p>
    <w:p>
      <w:pPr>
        <w:pStyle w:val="BodyText"/>
        <w:spacing w:before="37"/>
      </w:pPr>
      <w:r>
        <w:rPr/>
        <w:t>（一）在保障起始日或复效日之后，被保险人因输血而感染 HIV；</w:t>
      </w:r>
    </w:p>
    <w:p>
      <w:pPr>
        <w:pStyle w:val="BodyText"/>
        <w:spacing w:line="273" w:lineRule="auto" w:before="37"/>
        <w:ind w:right="111"/>
      </w:pPr>
      <w:r>
        <w:rPr/>
        <w:t>（二）提供输血治疗的输血中心或医院出具该项输血感染属医疗责任事故的报告， 或者法院终审裁定为医疗责任；</w:t>
      </w:r>
    </w:p>
    <w:p>
      <w:pPr>
        <w:pStyle w:val="BodyText"/>
        <w:spacing w:before="8"/>
      </w:pPr>
      <w:r>
        <w:rPr/>
        <w:t>（三）受感染的被保险人不是血友病患者。</w:t>
      </w:r>
    </w:p>
    <w:p>
      <w:pPr>
        <w:spacing w:line="273" w:lineRule="auto" w:before="38"/>
        <w:ind w:left="2648" w:right="294"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12"/>
          <w:sz w:val="21"/>
          <w:u w:val="single"/>
        </w:rPr>
        <w:t>导致的 </w:t>
      </w:r>
      <w:r>
        <w:rPr>
          <w:b/>
          <w:sz w:val="21"/>
          <w:u w:val="single"/>
        </w:rPr>
        <w:t>HIV</w:t>
      </w:r>
      <w:r>
        <w:rPr>
          <w:b/>
          <w:spacing w:val="-9"/>
          <w:sz w:val="21"/>
          <w:u w:val="single"/>
        </w:rPr>
        <w:t> 感染不在本保单保障范围内。</w:t>
      </w:r>
      <w:r>
        <w:rPr>
          <w:spacing w:val="-17"/>
          <w:sz w:val="21"/>
        </w:rPr>
        <w:t>保险公司必须拥有获得使用被保险人的所有血液样本的权利和能够</w:t>
      </w:r>
      <w:r>
        <w:rPr>
          <w:spacing w:val="-5"/>
          <w:sz w:val="21"/>
        </w:rPr>
        <w:t>对这些样本进行独立检验的权利。</w:t>
      </w:r>
    </w:p>
    <w:p>
      <w:pPr>
        <w:pStyle w:val="BodyText"/>
        <w:spacing w:before="3"/>
        <w:ind w:left="0"/>
        <w:rPr>
          <w:sz w:val="26"/>
        </w:rPr>
      </w:pPr>
    </w:p>
    <w:p>
      <w:pPr>
        <w:pStyle w:val="BodyText"/>
      </w:pPr>
      <w:r>
        <w:rPr/>
        <w:t>二十九、雷伊氏综合症</w:t>
      </w:r>
    </w:p>
    <w:p>
      <w:pPr>
        <w:pStyle w:val="BodyText"/>
        <w:spacing w:line="237" w:lineRule="auto" w:before="80"/>
        <w:ind w:right="229"/>
        <w:jc w:val="both"/>
      </w:pPr>
      <w:r>
        <w:rPr/>
        <w:t>指急性脑病合并肝脂肪变性和线粒体功能障碍，可有上呼吸道感染或水痘，而后出现持续性呕吐、谵妄、木僵、癫痫、昏迷；肝脏肿大，肝功能异常，肝脂肪变性。此诊断须由本公司认可的专科医生确诊，并且肝脏活检结果显示脂肪变性， 电子显微镜下显示独特的线粒体形态学改变。</w:t>
      </w:r>
    </w:p>
    <w:p>
      <w:pPr>
        <w:spacing w:after="0" w:line="237" w:lineRule="auto"/>
        <w:jc w:val="both"/>
        <w:sectPr>
          <w:pgSz w:w="11910" w:h="16840"/>
          <w:pgMar w:header="928" w:footer="809" w:top="1120" w:bottom="1080" w:left="820" w:right="760"/>
        </w:sectPr>
      </w:pPr>
    </w:p>
    <w:p>
      <w:pPr>
        <w:pStyle w:val="BodyText"/>
        <w:spacing w:before="4"/>
        <w:ind w:left="0"/>
        <w:rPr>
          <w:sz w:val="22"/>
        </w:rPr>
      </w:pPr>
    </w:p>
    <w:p>
      <w:pPr>
        <w:pStyle w:val="BodyText"/>
        <w:spacing w:before="36"/>
      </w:pPr>
      <w:r>
        <w:rPr/>
        <w:t>三十、植物人状态</w:t>
      </w:r>
    </w:p>
    <w:p>
      <w:pPr>
        <w:spacing w:line="237" w:lineRule="auto" w:before="80"/>
        <w:ind w:left="2648" w:right="160" w:firstLine="0"/>
        <w:jc w:val="both"/>
        <w:rPr>
          <w:b/>
          <w:sz w:val="21"/>
        </w:rPr>
      </w:pPr>
      <w:r>
        <w:rPr>
          <w:sz w:val="21"/>
        </w:rPr>
        <w:t>指经神经科医师确诊，大脑皮质全面坏死，意识完全丧失，但脑干及脑干以下中枢神经功能仍保持完好，且此情况持续一个月或以上。</w:t>
      </w:r>
      <w:r>
        <w:rPr>
          <w:b/>
          <w:sz w:val="21"/>
          <w:u w:val="single"/>
        </w:rPr>
        <w:t>由于酗酒或滥用药物所致的植物人状态除外。</w:t>
      </w:r>
    </w:p>
    <w:sectPr>
      <w:pgSz w:w="11910" w:h="16840"/>
      <w:pgMar w:header="928" w:footer="809" w:top="1120" w:bottom="10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3.010010pt;margin-top:786.48584pt;width:9.3pt;height:13.7pt;mso-position-horizontal-relative:page;mso-position-vertical-relative:page;z-index:-13456" type="#_x0000_t202" filled="false" stroked="false">
          <v:textbox inset="0,0,0,0">
            <w:txbxContent>
              <w:p>
                <w:pPr>
                  <w:pStyle w:val="BodyText"/>
                  <w:spacing w:before="12"/>
                  <w:ind w:left="40"/>
                  <w:rPr>
                    <w:rFonts w:ascii="Times New Roman"/>
                  </w:rPr>
                </w:pPr>
                <w:r>
                  <w:rPr/>
                  <w:fldChar w:fldCharType="begin"/>
                </w:r>
                <w:r>
                  <w:rPr>
                    <w:rFonts w:ascii="Times New Roman"/>
                    <w:w w:val="100"/>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432" from="46.799999pt,56.039982pt" to="548.739999pt,56.039982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01" w:hanging="318"/>
        <w:jc w:val="left"/>
      </w:pPr>
      <w:rPr>
        <w:rFonts w:hint="default" w:ascii="宋体" w:hAnsi="宋体" w:eastAsia="宋体" w:cs="宋体"/>
        <w:w w:val="100"/>
        <w:sz w:val="21"/>
        <w:szCs w:val="21"/>
      </w:rPr>
    </w:lvl>
    <w:lvl w:ilvl="1">
      <w:start w:val="0"/>
      <w:numFmt w:val="bullet"/>
      <w:lvlText w:val="•"/>
      <w:lvlJc w:val="left"/>
      <w:pPr>
        <w:ind w:left="1056" w:hanging="318"/>
      </w:pPr>
      <w:rPr>
        <w:rFonts w:hint="default"/>
      </w:rPr>
    </w:lvl>
    <w:lvl w:ilvl="2">
      <w:start w:val="0"/>
      <w:numFmt w:val="bullet"/>
      <w:lvlText w:val="•"/>
      <w:lvlJc w:val="left"/>
      <w:pPr>
        <w:ind w:left="1813" w:hanging="318"/>
      </w:pPr>
      <w:rPr>
        <w:rFonts w:hint="default"/>
      </w:rPr>
    </w:lvl>
    <w:lvl w:ilvl="3">
      <w:start w:val="0"/>
      <w:numFmt w:val="bullet"/>
      <w:lvlText w:val="•"/>
      <w:lvlJc w:val="left"/>
      <w:pPr>
        <w:ind w:left="2569" w:hanging="318"/>
      </w:pPr>
      <w:rPr>
        <w:rFonts w:hint="default"/>
      </w:rPr>
    </w:lvl>
    <w:lvl w:ilvl="4">
      <w:start w:val="0"/>
      <w:numFmt w:val="bullet"/>
      <w:lvlText w:val="•"/>
      <w:lvlJc w:val="left"/>
      <w:pPr>
        <w:ind w:left="3326" w:hanging="318"/>
      </w:pPr>
      <w:rPr>
        <w:rFonts w:hint="default"/>
      </w:rPr>
    </w:lvl>
    <w:lvl w:ilvl="5">
      <w:start w:val="0"/>
      <w:numFmt w:val="bullet"/>
      <w:lvlText w:val="•"/>
      <w:lvlJc w:val="left"/>
      <w:pPr>
        <w:ind w:left="4082" w:hanging="318"/>
      </w:pPr>
      <w:rPr>
        <w:rFonts w:hint="default"/>
      </w:rPr>
    </w:lvl>
    <w:lvl w:ilvl="6">
      <w:start w:val="0"/>
      <w:numFmt w:val="bullet"/>
      <w:lvlText w:val="•"/>
      <w:lvlJc w:val="left"/>
      <w:pPr>
        <w:ind w:left="4839" w:hanging="318"/>
      </w:pPr>
      <w:rPr>
        <w:rFonts w:hint="default"/>
      </w:rPr>
    </w:lvl>
    <w:lvl w:ilvl="7">
      <w:start w:val="0"/>
      <w:numFmt w:val="bullet"/>
      <w:lvlText w:val="•"/>
      <w:lvlJc w:val="left"/>
      <w:pPr>
        <w:ind w:left="5595" w:hanging="318"/>
      </w:pPr>
      <w:rPr>
        <w:rFonts w:hint="default"/>
      </w:rPr>
    </w:lvl>
    <w:lvl w:ilvl="8">
      <w:start w:val="0"/>
      <w:numFmt w:val="bullet"/>
      <w:lvlText w:val="•"/>
      <w:lvlJc w:val="left"/>
      <w:pPr>
        <w:ind w:left="6352" w:hanging="318"/>
      </w:pPr>
      <w:rPr>
        <w:rFonts w:hint="default"/>
      </w:rPr>
    </w:lvl>
  </w:abstractNum>
  <w:abstractNum w:abstractNumId="3">
    <w:multiLevelType w:val="hybridMultilevel"/>
    <w:lvl w:ilvl="0">
      <w:start w:val="9"/>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2880" w:hanging="317"/>
      </w:pPr>
      <w:rPr>
        <w:rFonts w:hint="default"/>
      </w:rPr>
    </w:lvl>
    <w:lvl w:ilvl="2">
      <w:start w:val="0"/>
      <w:numFmt w:val="bullet"/>
      <w:lvlText w:val="•"/>
      <w:lvlJc w:val="left"/>
      <w:pPr>
        <w:ind w:left="3144" w:hanging="317"/>
      </w:pPr>
      <w:rPr>
        <w:rFonts w:hint="default"/>
      </w:rPr>
    </w:lvl>
    <w:lvl w:ilvl="3">
      <w:start w:val="0"/>
      <w:numFmt w:val="bullet"/>
      <w:lvlText w:val="•"/>
      <w:lvlJc w:val="left"/>
      <w:pPr>
        <w:ind w:left="3409" w:hanging="317"/>
      </w:pPr>
      <w:rPr>
        <w:rFonts w:hint="default"/>
      </w:rPr>
    </w:lvl>
    <w:lvl w:ilvl="4">
      <w:start w:val="0"/>
      <w:numFmt w:val="bullet"/>
      <w:lvlText w:val="•"/>
      <w:lvlJc w:val="left"/>
      <w:pPr>
        <w:ind w:left="3674" w:hanging="317"/>
      </w:pPr>
      <w:rPr>
        <w:rFonts w:hint="default"/>
      </w:rPr>
    </w:lvl>
    <w:lvl w:ilvl="5">
      <w:start w:val="0"/>
      <w:numFmt w:val="bullet"/>
      <w:lvlText w:val="•"/>
      <w:lvlJc w:val="left"/>
      <w:pPr>
        <w:ind w:left="3939" w:hanging="317"/>
      </w:pPr>
      <w:rPr>
        <w:rFonts w:hint="default"/>
      </w:rPr>
    </w:lvl>
    <w:lvl w:ilvl="6">
      <w:start w:val="0"/>
      <w:numFmt w:val="bullet"/>
      <w:lvlText w:val="•"/>
      <w:lvlJc w:val="left"/>
      <w:pPr>
        <w:ind w:left="4204" w:hanging="317"/>
      </w:pPr>
      <w:rPr>
        <w:rFonts w:hint="default"/>
      </w:rPr>
    </w:lvl>
    <w:lvl w:ilvl="7">
      <w:start w:val="0"/>
      <w:numFmt w:val="bullet"/>
      <w:lvlText w:val="•"/>
      <w:lvlJc w:val="left"/>
      <w:pPr>
        <w:ind w:left="4469" w:hanging="317"/>
      </w:pPr>
      <w:rPr>
        <w:rFonts w:hint="default"/>
      </w:rPr>
    </w:lvl>
    <w:lvl w:ilvl="8">
      <w:start w:val="0"/>
      <w:numFmt w:val="bullet"/>
      <w:lvlText w:val="•"/>
      <w:lvlJc w:val="left"/>
      <w:pPr>
        <w:ind w:left="4734" w:hanging="317"/>
      </w:pPr>
      <w:rPr>
        <w:rFonts w:hint="default"/>
      </w:rPr>
    </w:lvl>
  </w:abstractNum>
  <w:abstractNum w:abstractNumId="2">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7"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5"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1">
    <w:multiLevelType w:val="hybridMultilevel"/>
    <w:lvl w:ilvl="0">
      <w:start w:val="1"/>
      <w:numFmt w:val="decimal"/>
      <w:lvlText w:val="%1."/>
      <w:lvlJc w:val="left"/>
      <w:pPr>
        <w:ind w:left="560" w:hanging="317"/>
        <w:jc w:val="left"/>
      </w:pPr>
      <w:rPr>
        <w:rFonts w:hint="default"/>
        <w:w w:val="99"/>
        <w:u w:val="single" w:color="000000"/>
      </w:rPr>
    </w:lvl>
    <w:lvl w:ilvl="1">
      <w:start w:val="0"/>
      <w:numFmt w:val="bullet"/>
      <w:lvlText w:val="•"/>
      <w:lvlJc w:val="left"/>
      <w:pPr>
        <w:ind w:left="1530" w:hanging="317"/>
      </w:pPr>
      <w:rPr>
        <w:rFonts w:hint="default"/>
      </w:rPr>
    </w:lvl>
    <w:lvl w:ilvl="2">
      <w:start w:val="0"/>
      <w:numFmt w:val="bullet"/>
      <w:lvlText w:val="•"/>
      <w:lvlJc w:val="left"/>
      <w:pPr>
        <w:ind w:left="2501" w:hanging="317"/>
      </w:pPr>
      <w:rPr>
        <w:rFonts w:hint="default"/>
      </w:rPr>
    </w:lvl>
    <w:lvl w:ilvl="3">
      <w:start w:val="0"/>
      <w:numFmt w:val="bullet"/>
      <w:lvlText w:val="•"/>
      <w:lvlJc w:val="left"/>
      <w:pPr>
        <w:ind w:left="3471" w:hanging="317"/>
      </w:pPr>
      <w:rPr>
        <w:rFonts w:hint="default"/>
      </w:rPr>
    </w:lvl>
    <w:lvl w:ilvl="4">
      <w:start w:val="0"/>
      <w:numFmt w:val="bullet"/>
      <w:lvlText w:val="•"/>
      <w:lvlJc w:val="left"/>
      <w:pPr>
        <w:ind w:left="444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83" w:hanging="317"/>
      </w:pPr>
      <w:rPr>
        <w:rFonts w:hint="default"/>
      </w:rPr>
    </w:lvl>
    <w:lvl w:ilvl="7">
      <w:start w:val="0"/>
      <w:numFmt w:val="bullet"/>
      <w:lvlText w:val="•"/>
      <w:lvlJc w:val="left"/>
      <w:pPr>
        <w:ind w:left="7354" w:hanging="317"/>
      </w:pPr>
      <w:rPr>
        <w:rFonts w:hint="default"/>
      </w:rPr>
    </w:lvl>
    <w:lvl w:ilvl="8">
      <w:start w:val="0"/>
      <w:numFmt w:val="bullet"/>
      <w:lvlText w:val="•"/>
      <w:lvlJc w:val="left"/>
      <w:pPr>
        <w:ind w:left="8325" w:hanging="317"/>
      </w:pPr>
      <w:rPr>
        <w:rFonts w:hint="default"/>
      </w:rPr>
    </w:lvl>
  </w:abstractNum>
  <w:abstractNum w:abstractNumId="0">
    <w:multiLevelType w:val="hybridMultilevel"/>
    <w:lvl w:ilvl="0">
      <w:start w:val="0"/>
      <w:numFmt w:val="bullet"/>
      <w:lvlText w:val=""/>
      <w:lvlJc w:val="left"/>
      <w:pPr>
        <w:ind w:left="565" w:hanging="421"/>
      </w:pPr>
      <w:rPr>
        <w:rFonts w:hint="default"/>
        <w:w w:val="100"/>
      </w:rPr>
    </w:lvl>
    <w:lvl w:ilvl="1">
      <w:start w:val="1"/>
      <w:numFmt w:val="decimal"/>
      <w:lvlText w:val="%2."/>
      <w:lvlJc w:val="left"/>
      <w:pPr>
        <w:ind w:left="570" w:hanging="317"/>
        <w:jc w:val="left"/>
      </w:pPr>
      <w:rPr>
        <w:rFonts w:hint="default" w:ascii="宋体" w:hAnsi="宋体" w:eastAsia="宋体" w:cs="宋体"/>
        <w:w w:val="100"/>
        <w:sz w:val="21"/>
        <w:szCs w:val="21"/>
      </w:rPr>
    </w:lvl>
    <w:lvl w:ilvl="2">
      <w:start w:val="0"/>
      <w:numFmt w:val="bullet"/>
      <w:lvlText w:val="•"/>
      <w:lvlJc w:val="left"/>
      <w:pPr>
        <w:ind w:left="1656" w:hanging="317"/>
      </w:pPr>
      <w:rPr>
        <w:rFonts w:hint="default"/>
      </w:rPr>
    </w:lvl>
    <w:lvl w:ilvl="3">
      <w:start w:val="0"/>
      <w:numFmt w:val="bullet"/>
      <w:lvlText w:val="•"/>
      <w:lvlJc w:val="left"/>
      <w:pPr>
        <w:ind w:left="2732" w:hanging="317"/>
      </w:pPr>
      <w:rPr>
        <w:rFonts w:hint="default"/>
      </w:rPr>
    </w:lvl>
    <w:lvl w:ilvl="4">
      <w:start w:val="0"/>
      <w:numFmt w:val="bullet"/>
      <w:lvlText w:val="•"/>
      <w:lvlJc w:val="left"/>
      <w:pPr>
        <w:ind w:left="3808" w:hanging="317"/>
      </w:pPr>
      <w:rPr>
        <w:rFonts w:hint="default"/>
      </w:rPr>
    </w:lvl>
    <w:lvl w:ilvl="5">
      <w:start w:val="0"/>
      <w:numFmt w:val="bullet"/>
      <w:lvlText w:val="•"/>
      <w:lvlJc w:val="left"/>
      <w:pPr>
        <w:ind w:left="4885" w:hanging="317"/>
      </w:pPr>
      <w:rPr>
        <w:rFonts w:hint="default"/>
      </w:rPr>
    </w:lvl>
    <w:lvl w:ilvl="6">
      <w:start w:val="0"/>
      <w:numFmt w:val="bullet"/>
      <w:lvlText w:val="•"/>
      <w:lvlJc w:val="left"/>
      <w:pPr>
        <w:ind w:left="5961" w:hanging="317"/>
      </w:pPr>
      <w:rPr>
        <w:rFonts w:hint="default"/>
      </w:rPr>
    </w:lvl>
    <w:lvl w:ilvl="7">
      <w:start w:val="0"/>
      <w:numFmt w:val="bullet"/>
      <w:lvlText w:val="•"/>
      <w:lvlJc w:val="left"/>
      <w:pPr>
        <w:ind w:left="7037" w:hanging="317"/>
      </w:pPr>
      <w:rPr>
        <w:rFonts w:hint="default"/>
      </w:rPr>
    </w:lvl>
    <w:lvl w:ilvl="8">
      <w:start w:val="0"/>
      <w:numFmt w:val="bullet"/>
      <w:lvlText w:val="•"/>
      <w:lvlJc w:val="left"/>
      <w:pPr>
        <w:ind w:left="8113" w:hanging="317"/>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48"/>
    </w:pPr>
    <w:rPr>
      <w:rFonts w:ascii="宋体" w:hAnsi="宋体" w:eastAsia="宋体" w:cs="宋体"/>
      <w:sz w:val="21"/>
      <w:szCs w:val="21"/>
    </w:rPr>
  </w:style>
  <w:style w:styleId="Heading1" w:type="paragraph">
    <w:name w:val="Heading 1"/>
    <w:basedOn w:val="Normal"/>
    <w:uiPriority w:val="1"/>
    <w:qFormat/>
    <w:pPr>
      <w:spacing w:line="336" w:lineRule="exact"/>
      <w:ind w:left="1767"/>
      <w:outlineLvl w:val="1"/>
    </w:pPr>
    <w:rPr>
      <w:rFonts w:ascii="宋体" w:hAnsi="宋体" w:eastAsia="宋体" w:cs="宋体"/>
      <w:b/>
      <w:bCs/>
      <w:sz w:val="30"/>
      <w:szCs w:val="30"/>
    </w:rPr>
  </w:style>
  <w:style w:styleId="Heading2" w:type="paragraph">
    <w:name w:val="Heading 2"/>
    <w:basedOn w:val="Normal"/>
    <w:uiPriority w:val="1"/>
    <w:qFormat/>
    <w:pPr>
      <w:spacing w:before="37"/>
      <w:ind w:left="565"/>
      <w:outlineLvl w:val="2"/>
    </w:pPr>
    <w:rPr>
      <w:rFonts w:ascii="宋体" w:hAnsi="宋体" w:eastAsia="宋体" w:cs="宋体"/>
      <w:b/>
      <w:bCs/>
      <w:sz w:val="21"/>
      <w:szCs w:val="21"/>
    </w:rPr>
  </w:style>
  <w:style w:styleId="ListParagraph" w:type="paragraph">
    <w:name w:val="List Paragraph"/>
    <w:basedOn w:val="Normal"/>
    <w:uiPriority w:val="1"/>
    <w:qFormat/>
    <w:pPr>
      <w:spacing w:before="58"/>
      <w:ind w:left="882" w:hanging="317"/>
    </w:pPr>
    <w:rPr>
      <w:rFonts w:ascii="宋体" w:hAnsi="宋体" w:eastAsia="宋体" w:cs="宋体"/>
    </w:rPr>
  </w:style>
  <w:style w:styleId="TableParagraph" w:type="paragraph">
    <w:name w:val="Table Paragraph"/>
    <w:basedOn w:val="Normal"/>
    <w:uiPriority w:val="1"/>
    <w:qFormat/>
    <w:pPr>
      <w:ind w:left="19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2018-10-19T23:27:08Z</dcterms:created>
  <dcterms:modified xsi:type="dcterms:W3CDTF">2018-10-19T23:27:08Z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2014-09-28T00:00:00Z</vt:filetime>
  </property>
  <property fmtid="{D5CDD505-2E9C-101B-9397-08002B2CF9AE}" pid="3" name="Creator">
    <vt:lpwstr>Microsoft® Office Word 2007</vt:lpwstr>
  </property>
  <property fmtid="{D5CDD505-2E9C-101B-9397-08002B2CF9AE}" pid="4" name="LastSaved">
    <vt:filetime>2018-10-19T00:00:00Z</vt:filetime>
  </property>
</Properties>
</file>