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3" w:firstLine="0"/>
        <w:jc w:val="right"/>
        <w:rPr>
          <w:sz w:val="18"/>
        </w:rPr>
      </w:pPr>
      <w:r>
        <w:rPr>
          <w:sz w:val="18"/>
        </w:rPr>
        <w:t>国华人寿[2009]疾病保险 088 号</w:t>
      </w:r>
    </w:p>
    <w:p>
      <w:pPr>
        <w:pStyle w:val="Heading1"/>
        <w:tabs>
          <w:tab w:pos="9200" w:val="left" w:leader="none"/>
        </w:tabs>
        <w:spacing w:line="964" w:lineRule="exact" w:before="120"/>
        <w:ind w:left="1710"/>
      </w:pPr>
      <w:r>
        <w:rPr/>
        <w:t>国华附加华润年年</w:t>
      </w:r>
      <w:r>
        <w:rPr>
          <w:spacing w:val="-5"/>
        </w:rPr>
        <w:t> </w:t>
      </w:r>
      <w:r>
        <w:rPr/>
        <w:t>C</w:t>
      </w:r>
      <w:r>
        <w:rPr>
          <w:spacing w:val="-6"/>
        </w:rPr>
        <w:t> </w:t>
      </w:r>
      <w:r>
        <w:rPr/>
        <w:t>款提前给付重大疾病保险条款</w:t>
        <w:tab/>
      </w:r>
      <w:r>
        <w:rPr>
          <w:position w:val="-49"/>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inline>
        </w:drawing>
      </w:r>
      <w:r>
        <w:rPr>
          <w:position w:val="-49"/>
        </w:rPr>
      </w:r>
    </w:p>
    <w:p>
      <w:pPr>
        <w:spacing w:line="292" w:lineRule="exact" w:before="0"/>
        <w:ind w:left="4376" w:right="4396" w:firstLine="0"/>
        <w:jc w:val="center"/>
        <w:rPr>
          <w:rFonts w:ascii="微软雅黑" w:eastAsia="微软雅黑" w:hint="eastAsia"/>
          <w:b/>
          <w:sz w:val="32"/>
        </w:rPr>
      </w:pPr>
      <w:r>
        <w:rPr>
          <w:rFonts w:ascii="微软雅黑" w:eastAsia="微软雅黑" w:hint="eastAsia"/>
          <w:b/>
          <w:sz w:val="32"/>
        </w:rPr>
        <w:t>阅  读  指 引</w:t>
      </w:r>
    </w:p>
    <w:p>
      <w:pPr>
        <w:spacing w:line="180" w:lineRule="exact" w:before="0"/>
        <w:ind w:left="0" w:right="103" w:firstLine="0"/>
        <w:jc w:val="right"/>
        <w:rPr>
          <w:sz w:val="18"/>
        </w:rPr>
      </w:pPr>
      <w:r>
        <w:rPr>
          <w:sz w:val="18"/>
        </w:rPr>
        <w:t>请扫描以查询验证条款</w:t>
      </w:r>
    </w:p>
    <w:p>
      <w:pPr>
        <w:spacing w:before="22"/>
        <w:ind w:left="520" w:right="0" w:firstLine="0"/>
        <w:jc w:val="left"/>
        <w:rPr>
          <w:sz w:val="18"/>
        </w:rPr>
      </w:pPr>
      <w:r>
        <w:rPr/>
        <w:drawing>
          <wp:anchor distT="0" distB="0" distL="0" distR="0" allowOverlap="1" layoutInCell="1" locked="0" behindDoc="1" simplePos="0" relativeHeight="268403663">
            <wp:simplePos x="0" y="0"/>
            <wp:positionH relativeFrom="page">
              <wp:posOffset>495300</wp:posOffset>
            </wp:positionH>
            <wp:positionV relativeFrom="paragraph">
              <wp:posOffset>316225</wp:posOffset>
            </wp:positionV>
            <wp:extent cx="6377939" cy="8110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7939" cy="8110727"/>
                    </a:xfrm>
                    <a:prstGeom prst="rect">
                      <a:avLst/>
                    </a:prstGeom>
                  </pic:spPr>
                </pic:pic>
              </a:graphicData>
            </a:graphic>
          </wp:anchor>
        </w:drawing>
      </w: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8"/>
          <w:sz w:val="18"/>
        </w:rPr>
        <w:t>引</w:t>
      </w:r>
      <w:r>
        <w:rPr>
          <w:spacing w:val="-53"/>
          <w:position w:val="-6"/>
          <w:sz w:val="18"/>
        </w:rPr>
        <w:t>．</w:t>
      </w:r>
      <w:r>
        <w:rPr>
          <w:spacing w:val="-128"/>
          <w:sz w:val="18"/>
        </w:rPr>
        <w:t>旨</w:t>
      </w:r>
      <w:r>
        <w:rPr>
          <w:spacing w:val="-53"/>
          <w:position w:val="-6"/>
          <w:sz w:val="18"/>
        </w:rPr>
        <w:t>．</w:t>
      </w:r>
      <w:r>
        <w:rPr>
          <w:spacing w:val="-128"/>
          <w:sz w:val="18"/>
        </w:rPr>
        <w:t>在</w:t>
      </w:r>
      <w:r>
        <w:rPr>
          <w:spacing w:val="-53"/>
          <w:position w:val="-6"/>
          <w:sz w:val="18"/>
        </w:rPr>
        <w:t>．</w:t>
      </w:r>
      <w:r>
        <w:rPr>
          <w:spacing w:val="-128"/>
          <w:sz w:val="18"/>
        </w:rPr>
        <w:t>帮</w:t>
      </w:r>
      <w:r>
        <w:rPr>
          <w:spacing w:val="-53"/>
          <w:position w:val="-6"/>
          <w:sz w:val="18"/>
        </w:rPr>
        <w:t>．</w:t>
      </w:r>
      <w:r>
        <w:rPr>
          <w:spacing w:val="-128"/>
          <w:sz w:val="18"/>
        </w:rPr>
        <w:t>助</w:t>
      </w:r>
      <w:r>
        <w:rPr>
          <w:spacing w:val="-53"/>
          <w:position w:val="-6"/>
          <w:sz w:val="18"/>
        </w:rPr>
        <w:t>．</w:t>
      </w:r>
      <w:r>
        <w:rPr>
          <w:spacing w:val="-128"/>
          <w:sz w:val="18"/>
        </w:rPr>
        <w:t>您</w:t>
      </w:r>
      <w:r>
        <w:rPr>
          <w:spacing w:val="-53"/>
          <w:position w:val="-6"/>
          <w:sz w:val="18"/>
        </w:rPr>
        <w:t>．</w:t>
      </w:r>
      <w:r>
        <w:rPr>
          <w:spacing w:val="-128"/>
          <w:sz w:val="18"/>
        </w:rPr>
        <w:t>理</w:t>
      </w:r>
      <w:r>
        <w:rPr>
          <w:spacing w:val="-53"/>
          <w:position w:val="-6"/>
          <w:sz w:val="18"/>
        </w:rPr>
        <w:t>．</w:t>
      </w:r>
      <w:r>
        <w:rPr>
          <w:spacing w:val="-128"/>
          <w:sz w:val="18"/>
        </w:rPr>
        <w:t>解</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w:t>
      </w:r>
      <w:r>
        <w:rPr>
          <w:spacing w:val="-53"/>
          <w:position w:val="-6"/>
          <w:sz w:val="18"/>
        </w:rPr>
        <w:t>．</w:t>
      </w:r>
      <w:r>
        <w:rPr>
          <w:spacing w:val="-128"/>
          <w:sz w:val="18"/>
        </w:rPr>
        <w:t>对</w:t>
      </w:r>
      <w:r>
        <w:rPr>
          <w:spacing w:val="-53"/>
          <w:position w:val="-6"/>
          <w:sz w:val="18"/>
        </w:rPr>
        <w:t>．</w:t>
      </w:r>
      <w:r>
        <w:rPr>
          <w:b/>
          <w:spacing w:val="-125"/>
          <w:w w:val="99"/>
          <w:sz w:val="18"/>
        </w:rPr>
        <w:t>“</w:t>
      </w:r>
      <w:r>
        <w:rPr>
          <w:spacing w:val="-53"/>
          <w:position w:val="-6"/>
          <w:sz w:val="18"/>
        </w:rPr>
        <w:t>．</w:t>
      </w:r>
      <w:r>
        <w:rPr>
          <w:b/>
          <w:spacing w:val="-140"/>
          <w:w w:val="99"/>
          <w:sz w:val="20"/>
        </w:rPr>
        <w:t>国</w:t>
      </w:r>
      <w:r>
        <w:rPr>
          <w:spacing w:val="-58"/>
          <w:w w:val="99"/>
          <w:position w:val="-7"/>
          <w:sz w:val="20"/>
        </w:rPr>
        <w:t>．</w:t>
      </w:r>
      <w:r>
        <w:rPr>
          <w:b/>
          <w:spacing w:val="-142"/>
          <w:w w:val="99"/>
          <w:sz w:val="20"/>
        </w:rPr>
        <w:t>华</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2"/>
          <w:w w:val="99"/>
          <w:sz w:val="20"/>
        </w:rPr>
        <w:t>华</w:t>
      </w:r>
      <w:r>
        <w:rPr>
          <w:spacing w:val="-58"/>
          <w:w w:val="99"/>
          <w:position w:val="-7"/>
          <w:sz w:val="20"/>
        </w:rPr>
        <w:t>．</w:t>
      </w:r>
      <w:r>
        <w:rPr>
          <w:b/>
          <w:spacing w:val="-140"/>
          <w:w w:val="99"/>
          <w:sz w:val="20"/>
        </w:rPr>
        <w:t>润</w:t>
      </w:r>
      <w:r>
        <w:rPr>
          <w:spacing w:val="-58"/>
          <w:w w:val="99"/>
          <w:position w:val="-7"/>
          <w:sz w:val="20"/>
        </w:rPr>
        <w:t>．</w:t>
      </w:r>
      <w:r>
        <w:rPr>
          <w:b/>
          <w:spacing w:val="-140"/>
          <w:w w:val="99"/>
          <w:sz w:val="20"/>
        </w:rPr>
        <w:t>年</w:t>
      </w:r>
      <w:r>
        <w:rPr>
          <w:spacing w:val="-58"/>
          <w:w w:val="99"/>
          <w:position w:val="-7"/>
          <w:sz w:val="20"/>
        </w:rPr>
        <w:t>．</w:t>
      </w:r>
      <w:r>
        <w:rPr>
          <w:b/>
          <w:spacing w:val="-142"/>
          <w:w w:val="99"/>
          <w:sz w:val="20"/>
        </w:rPr>
        <w:t>年</w:t>
      </w:r>
      <w:r>
        <w:rPr>
          <w:spacing w:val="-58"/>
          <w:w w:val="99"/>
          <w:position w:val="-7"/>
          <w:sz w:val="20"/>
        </w:rPr>
        <w:t>．</w:t>
      </w:r>
      <w:r>
        <w:rPr>
          <w:b/>
          <w:spacing w:val="-90"/>
          <w:w w:val="98"/>
          <w:sz w:val="20"/>
        </w:rPr>
        <w:t>C</w:t>
      </w:r>
      <w:r>
        <w:rPr>
          <w:spacing w:val="-108"/>
          <w:w w:val="99"/>
          <w:position w:val="-7"/>
          <w:sz w:val="20"/>
        </w:rPr>
        <w:t>．</w:t>
      </w:r>
      <w:r>
        <w:rPr>
          <w:b/>
          <w:spacing w:val="-140"/>
          <w:w w:val="99"/>
          <w:sz w:val="20"/>
        </w:rPr>
        <w:t>款</w:t>
      </w:r>
      <w:r>
        <w:rPr>
          <w:spacing w:val="-58"/>
          <w:w w:val="99"/>
          <w:position w:val="-7"/>
          <w:sz w:val="20"/>
        </w:rPr>
        <w:t>．</w:t>
      </w:r>
      <w:r>
        <w:rPr>
          <w:b/>
          <w:spacing w:val="-140"/>
          <w:w w:val="99"/>
          <w:sz w:val="20"/>
        </w:rPr>
        <w:t>提</w:t>
      </w:r>
      <w:r>
        <w:rPr>
          <w:spacing w:val="-58"/>
          <w:w w:val="99"/>
          <w:position w:val="-7"/>
          <w:sz w:val="20"/>
        </w:rPr>
        <w:t>．</w:t>
      </w:r>
      <w:r>
        <w:rPr>
          <w:b/>
          <w:spacing w:val="-140"/>
          <w:w w:val="99"/>
          <w:sz w:val="20"/>
        </w:rPr>
        <w:t>前</w:t>
      </w:r>
      <w:r>
        <w:rPr>
          <w:spacing w:val="-58"/>
          <w:w w:val="99"/>
          <w:position w:val="-7"/>
          <w:sz w:val="20"/>
        </w:rPr>
        <w:t>．</w:t>
      </w:r>
      <w:r>
        <w:rPr>
          <w:b/>
          <w:spacing w:val="-142"/>
          <w:w w:val="99"/>
          <w:sz w:val="20"/>
        </w:rPr>
        <w:t>给</w:t>
      </w:r>
      <w:r>
        <w:rPr>
          <w:spacing w:val="-58"/>
          <w:w w:val="99"/>
          <w:position w:val="-7"/>
          <w:sz w:val="20"/>
        </w:rPr>
        <w:t>．</w:t>
      </w:r>
      <w:r>
        <w:rPr>
          <w:b/>
          <w:spacing w:val="-140"/>
          <w:w w:val="99"/>
          <w:sz w:val="20"/>
        </w:rPr>
        <w:t>付</w:t>
      </w:r>
      <w:r>
        <w:rPr>
          <w:spacing w:val="-58"/>
          <w:w w:val="99"/>
          <w:position w:val="-7"/>
          <w:sz w:val="20"/>
        </w:rPr>
        <w:t>．</w:t>
      </w:r>
      <w:r>
        <w:rPr>
          <w:b/>
          <w:spacing w:val="-140"/>
          <w:w w:val="99"/>
          <w:sz w:val="20"/>
        </w:rPr>
        <w:t>重</w:t>
      </w:r>
      <w:r>
        <w:rPr>
          <w:spacing w:val="-58"/>
          <w:w w:val="99"/>
          <w:position w:val="-7"/>
          <w:sz w:val="20"/>
        </w:rPr>
        <w:t>．</w:t>
      </w:r>
      <w:r>
        <w:rPr>
          <w:b/>
          <w:spacing w:val="-142"/>
          <w:w w:val="99"/>
          <w:sz w:val="20"/>
        </w:rPr>
        <w:t>大</w:t>
      </w:r>
      <w:r>
        <w:rPr>
          <w:spacing w:val="-58"/>
          <w:w w:val="99"/>
          <w:position w:val="-7"/>
          <w:sz w:val="20"/>
        </w:rPr>
        <w:t>．</w:t>
      </w:r>
      <w:r>
        <w:rPr>
          <w:b/>
          <w:spacing w:val="-140"/>
          <w:w w:val="99"/>
          <w:sz w:val="20"/>
        </w:rPr>
        <w:t>疾</w:t>
      </w:r>
      <w:r>
        <w:rPr>
          <w:spacing w:val="-58"/>
          <w:w w:val="99"/>
          <w:position w:val="-7"/>
          <w:sz w:val="20"/>
        </w:rPr>
        <w:t>．</w:t>
      </w:r>
      <w:r>
        <w:rPr>
          <w:b/>
          <w:spacing w:val="-140"/>
          <w:w w:val="99"/>
          <w:sz w:val="20"/>
        </w:rPr>
        <w:t>病</w:t>
      </w:r>
      <w:r>
        <w:rPr>
          <w:spacing w:val="-58"/>
          <w:w w:val="99"/>
          <w:position w:val="-7"/>
          <w:sz w:val="20"/>
        </w:rPr>
        <w:t>．</w:t>
      </w:r>
      <w:r>
        <w:rPr>
          <w:b/>
          <w:spacing w:val="-142"/>
          <w:w w:val="99"/>
          <w:sz w:val="20"/>
        </w:rPr>
        <w:t>保</w:t>
      </w:r>
      <w:r>
        <w:rPr>
          <w:spacing w:val="-58"/>
          <w:w w:val="99"/>
          <w:position w:val="-7"/>
          <w:sz w:val="20"/>
        </w:rPr>
        <w:t>．</w:t>
      </w:r>
      <w:r>
        <w:rPr>
          <w:b/>
          <w:spacing w:val="-140"/>
          <w:w w:val="99"/>
          <w:sz w:val="20"/>
        </w:rPr>
        <w:t>险</w:t>
      </w:r>
      <w:r>
        <w:rPr>
          <w:spacing w:val="-58"/>
          <w:w w:val="99"/>
          <w:position w:val="-7"/>
          <w:sz w:val="20"/>
        </w:rPr>
        <w:t>．</w:t>
      </w:r>
      <w:r>
        <w:rPr>
          <w:b/>
          <w:spacing w:val="-142"/>
          <w:w w:val="99"/>
          <w:sz w:val="20"/>
        </w:rPr>
        <w:t>合</w:t>
      </w:r>
      <w:r>
        <w:rPr>
          <w:spacing w:val="-58"/>
          <w:w w:val="99"/>
          <w:position w:val="-7"/>
          <w:sz w:val="20"/>
        </w:rPr>
        <w:t>．</w:t>
      </w:r>
      <w:r>
        <w:rPr>
          <w:b/>
          <w:spacing w:val="-140"/>
          <w:w w:val="99"/>
          <w:sz w:val="20"/>
        </w:rPr>
        <w:t>同</w:t>
      </w:r>
      <w:r>
        <w:rPr>
          <w:spacing w:val="-58"/>
          <w:w w:val="99"/>
          <w:position w:val="-7"/>
          <w:sz w:val="20"/>
        </w:rPr>
        <w:t>．</w:t>
      </w:r>
      <w:r>
        <w:rPr>
          <w:spacing w:val="-128"/>
          <w:sz w:val="18"/>
        </w:rPr>
        <w:t>”</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pacing w:val="-128"/>
          <w:sz w:val="18"/>
        </w:rPr>
        <w:t>。</w:t>
      </w:r>
      <w:r>
        <w:rPr>
          <w:position w:val="-6"/>
          <w:sz w:val="18"/>
        </w:rPr>
        <w:t>．</w:t>
      </w:r>
    </w:p>
    <w:p>
      <w:pPr>
        <w:pStyle w:val="BodyText"/>
        <w:spacing w:before="5"/>
        <w:ind w:left="0"/>
      </w:pPr>
    </w:p>
    <w:p>
      <w:pPr>
        <w:pStyle w:val="Heading2"/>
        <w:tabs>
          <w:tab w:pos="1350" w:val="left" w:leader="none"/>
        </w:tabs>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5"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全额</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1"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2.4</w:t>
      </w:r>
    </w:p>
    <w:p>
      <w:pPr>
        <w:pStyle w:val="ListParagraph"/>
        <w:numPr>
          <w:ilvl w:val="0"/>
          <w:numId w:val="1"/>
        </w:numPr>
        <w:tabs>
          <w:tab w:pos="1732" w:val="left" w:leader="none"/>
          <w:tab w:pos="1733" w:val="left" w:leader="none"/>
          <w:tab w:pos="9613" w:val="right" w:leader="dot"/>
        </w:tabs>
        <w:spacing w:line="240" w:lineRule="auto" w:before="21"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2"/>
        <w:tabs>
          <w:tab w:pos="1350" w:val="left" w:leader="none"/>
        </w:tabs>
        <w:spacing w:before="334"/>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1" w:val="left" w:leader="none"/>
          <w:tab w:pos="1733" w:val="left" w:leader="none"/>
        </w:tabs>
        <w:spacing w:line="240" w:lineRule="auto" w:before="22" w:after="0"/>
        <w:ind w:left="1732" w:right="0" w:hanging="420"/>
        <w:jc w:val="left"/>
        <w:rPr>
          <w:sz w:val="21"/>
        </w:rPr>
      </w:pPr>
      <w:r>
        <w:rPr>
          <w:spacing w:val="-3"/>
          <w:sz w:val="21"/>
        </w:rPr>
        <w:t>保险条款有关于疾病的释义，请您留意 ………………………………………</w:t>
      </w:r>
      <w:r>
        <w:rPr>
          <w:sz w:val="21"/>
        </w:rPr>
        <w:t>…8.5、8.6</w:t>
      </w:r>
    </w:p>
    <w:p>
      <w:pPr>
        <w:pStyle w:val="BodyText"/>
        <w:spacing w:before="7"/>
        <w:ind w:left="0"/>
        <w:rPr>
          <w:sz w:val="25"/>
        </w:rPr>
      </w:pPr>
    </w:p>
    <w:p>
      <w:pPr>
        <w:pStyle w:val="Heading2"/>
        <w:tabs>
          <w:tab w:pos="1350" w:val="left" w:leader="none"/>
        </w:tabs>
        <w:ind w:left="340"/>
      </w:pPr>
      <w:r>
        <w:rPr>
          <w:rFonts w:ascii="Arial" w:hAnsi="Arial" w:eastAsia="Arial"/>
          <w:w w:val="105"/>
          <w:position w:val="-11"/>
          <w:sz w:val="52"/>
        </w:rPr>
        <w:t></w:t>
        <w:tab/>
      </w:r>
      <w:r>
        <w:rPr>
          <w:spacing w:val="-3"/>
        </w:rPr>
        <w:t>条款是保险合同的重要内容，为充分保障您的权益，请您仔细阅读本条款。</w:t>
      </w:r>
    </w:p>
    <w:p>
      <w:pPr>
        <w:spacing w:before="337"/>
        <w:ind w:left="340"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25003pt;margin-top:26.162701pt;width:415.65pt;height:323.7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2651"/>
                    <w:gridCol w:w="683"/>
                    <w:gridCol w:w="2114"/>
                  </w:tblGrid>
                  <w:tr>
                    <w:trPr>
                      <w:trHeight w:val="439" w:hRule="atLeast"/>
                    </w:trPr>
                    <w:tc>
                      <w:tcPr>
                        <w:tcW w:w="2850" w:type="dxa"/>
                        <w:tcBorders>
                          <w:bottom w:val="dotted" w:sz="6" w:space="0" w:color="000000"/>
                        </w:tcBorders>
                      </w:tcPr>
                      <w:p>
                        <w:pPr>
                          <w:pStyle w:val="TableParagraph"/>
                          <w:spacing w:line="211" w:lineRule="exact"/>
                          <w:ind w:left="281"/>
                          <w:rPr>
                            <w:b/>
                            <w:sz w:val="21"/>
                          </w:rPr>
                        </w:pPr>
                        <w:r>
                          <w:rPr>
                            <w:b/>
                            <w:sz w:val="21"/>
                          </w:rPr>
                          <w:t>条款目录</w:t>
                        </w:r>
                      </w:p>
                    </w:tc>
                    <w:tc>
                      <w:tcPr>
                        <w:tcW w:w="5448" w:type="dxa"/>
                        <w:gridSpan w:val="3"/>
                        <w:tcBorders>
                          <w:bottom w:val="dotted" w:sz="6" w:space="0" w:color="000000"/>
                        </w:tcBorders>
                      </w:tcPr>
                      <w:p>
                        <w:pPr>
                          <w:pStyle w:val="TableParagraph"/>
                          <w:rPr>
                            <w:rFonts w:ascii="Times New Roman"/>
                            <w:sz w:val="20"/>
                          </w:rPr>
                        </w:pPr>
                      </w:p>
                    </w:tc>
                  </w:tr>
                  <w:tr>
                    <w:trPr>
                      <w:trHeight w:val="452" w:hRule="atLeast"/>
                    </w:trPr>
                    <w:tc>
                      <w:tcPr>
                        <w:tcW w:w="2850" w:type="dxa"/>
                        <w:tcBorders>
                          <w:top w:val="dotted" w:sz="6" w:space="0" w:color="000000"/>
                          <w:left w:val="dotted" w:sz="6" w:space="0" w:color="000000"/>
                        </w:tcBorders>
                      </w:tcPr>
                      <w:p>
                        <w:pPr>
                          <w:pStyle w:val="TableParagraph"/>
                          <w:spacing w:before="56"/>
                          <w:ind w:left="248"/>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127"/>
                          <w:ind w:left="347"/>
                          <w:rPr>
                            <w:sz w:val="21"/>
                          </w:rPr>
                        </w:pPr>
                        <w:r>
                          <w:rPr>
                            <w:sz w:val="21"/>
                          </w:rPr>
                          <w:t>4.2 保险费率调整</w:t>
                        </w:r>
                      </w:p>
                    </w:tc>
                    <w:tc>
                      <w:tcPr>
                        <w:tcW w:w="683" w:type="dxa"/>
                        <w:tcBorders>
                          <w:top w:val="dotted" w:sz="6" w:space="0" w:color="000000"/>
                        </w:tcBorders>
                      </w:tcPr>
                      <w:p>
                        <w:pPr>
                          <w:pStyle w:val="TableParagraph"/>
                          <w:spacing w:before="132"/>
                          <w:ind w:left="216"/>
                          <w:rPr>
                            <w:sz w:val="21"/>
                          </w:rPr>
                        </w:pPr>
                        <w:r>
                          <w:rPr>
                            <w:sz w:val="21"/>
                          </w:rPr>
                          <w:t>8.7</w:t>
                        </w:r>
                      </w:p>
                    </w:tc>
                    <w:tc>
                      <w:tcPr>
                        <w:tcW w:w="2114" w:type="dxa"/>
                        <w:tcBorders>
                          <w:top w:val="dotted" w:sz="6" w:space="0" w:color="000000"/>
                          <w:right w:val="dotted" w:sz="6" w:space="0" w:color="000000"/>
                        </w:tcBorders>
                      </w:tcPr>
                      <w:p>
                        <w:pPr>
                          <w:pStyle w:val="TableParagraph"/>
                          <w:spacing w:before="132"/>
                          <w:ind w:left="59"/>
                          <w:rPr>
                            <w:sz w:val="21"/>
                          </w:rPr>
                        </w:pPr>
                        <w:r>
                          <w:rPr>
                            <w:sz w:val="21"/>
                          </w:rPr>
                          <w:t>现金价值</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1.1 保险合同构成</w:t>
                        </w:r>
                      </w:p>
                    </w:tc>
                    <w:tc>
                      <w:tcPr>
                        <w:tcW w:w="2651" w:type="dxa"/>
                      </w:tcPr>
                      <w:p>
                        <w:pPr>
                          <w:pStyle w:val="TableParagraph"/>
                          <w:spacing w:line="285" w:lineRule="exact"/>
                          <w:ind w:left="136"/>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683" w:type="dxa"/>
                      </w:tcPr>
                      <w:p>
                        <w:pPr>
                          <w:pStyle w:val="TableParagraph"/>
                          <w:spacing w:line="266" w:lineRule="exact"/>
                          <w:ind w:left="216"/>
                          <w:rPr>
                            <w:sz w:val="21"/>
                          </w:rPr>
                        </w:pPr>
                        <w:r>
                          <w:rPr>
                            <w:sz w:val="21"/>
                          </w:rPr>
                          <w:t>8.8</w:t>
                        </w:r>
                      </w:p>
                    </w:tc>
                    <w:tc>
                      <w:tcPr>
                        <w:tcW w:w="2114" w:type="dxa"/>
                        <w:tcBorders>
                          <w:right w:val="dotted" w:sz="6" w:space="0" w:color="000000"/>
                        </w:tcBorders>
                      </w:tcPr>
                      <w:p>
                        <w:pPr>
                          <w:pStyle w:val="TableParagraph"/>
                          <w:spacing w:line="266" w:lineRule="exact"/>
                          <w:ind w:left="59"/>
                          <w:rPr>
                            <w:sz w:val="21"/>
                          </w:rPr>
                        </w:pPr>
                        <w:r>
                          <w:rPr>
                            <w:sz w:val="21"/>
                          </w:rPr>
                          <w:t>初次发生</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1.2 保险合同成立与生效</w:t>
                        </w:r>
                      </w:p>
                    </w:tc>
                    <w:tc>
                      <w:tcPr>
                        <w:tcW w:w="2651" w:type="dxa"/>
                      </w:tcPr>
                      <w:p>
                        <w:pPr>
                          <w:pStyle w:val="TableParagraph"/>
                          <w:spacing w:line="261" w:lineRule="exact"/>
                          <w:ind w:left="347"/>
                          <w:rPr>
                            <w:sz w:val="21"/>
                          </w:rPr>
                        </w:pPr>
                        <w:r>
                          <w:rPr>
                            <w:sz w:val="21"/>
                          </w:rPr>
                          <w:t>5.1 效力恢复</w:t>
                        </w:r>
                      </w:p>
                    </w:tc>
                    <w:tc>
                      <w:tcPr>
                        <w:tcW w:w="683" w:type="dxa"/>
                      </w:tcPr>
                      <w:p>
                        <w:pPr>
                          <w:pStyle w:val="TableParagraph"/>
                          <w:spacing w:line="266" w:lineRule="exact"/>
                          <w:ind w:left="216"/>
                          <w:rPr>
                            <w:sz w:val="21"/>
                          </w:rPr>
                        </w:pPr>
                        <w:r>
                          <w:rPr>
                            <w:sz w:val="21"/>
                          </w:rPr>
                          <w:t>8.9</w:t>
                        </w:r>
                      </w:p>
                    </w:tc>
                    <w:tc>
                      <w:tcPr>
                        <w:tcW w:w="2114" w:type="dxa"/>
                        <w:tcBorders>
                          <w:right w:val="dotted" w:sz="6" w:space="0" w:color="000000"/>
                        </w:tcBorders>
                      </w:tcPr>
                      <w:p>
                        <w:pPr>
                          <w:pStyle w:val="TableParagraph"/>
                          <w:spacing w:line="266" w:lineRule="exact"/>
                          <w:ind w:left="59"/>
                          <w:rPr>
                            <w:sz w:val="21"/>
                          </w:rPr>
                        </w:pPr>
                        <w:r>
                          <w:rPr>
                            <w:sz w:val="21"/>
                          </w:rPr>
                          <w:t>医院</w:t>
                        </w:r>
                      </w:p>
                    </w:tc>
                  </w:tr>
                  <w:tr>
                    <w:trPr>
                      <w:trHeight w:val="312" w:hRule="atLeast"/>
                    </w:trPr>
                    <w:tc>
                      <w:tcPr>
                        <w:tcW w:w="2850" w:type="dxa"/>
                        <w:tcBorders>
                          <w:left w:val="dotted" w:sz="6" w:space="0" w:color="000000"/>
                        </w:tcBorders>
                      </w:tcPr>
                      <w:p>
                        <w:pPr>
                          <w:pStyle w:val="TableParagraph"/>
                          <w:spacing w:line="257" w:lineRule="exact"/>
                          <w:ind w:left="459"/>
                          <w:rPr>
                            <w:sz w:val="21"/>
                          </w:rPr>
                        </w:pPr>
                        <w:r>
                          <w:rPr>
                            <w:sz w:val="21"/>
                          </w:rPr>
                          <w:t>1.3 犹豫期</w:t>
                        </w:r>
                      </w:p>
                    </w:tc>
                    <w:tc>
                      <w:tcPr>
                        <w:tcW w:w="2651" w:type="dxa"/>
                      </w:tcPr>
                      <w:p>
                        <w:pPr>
                          <w:pStyle w:val="TableParagraph"/>
                          <w:spacing w:line="285" w:lineRule="exact"/>
                          <w:ind w:left="136"/>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683" w:type="dxa"/>
                      </w:tcPr>
                      <w:p>
                        <w:pPr>
                          <w:pStyle w:val="TableParagraph"/>
                          <w:spacing w:line="266" w:lineRule="exact"/>
                          <w:ind w:left="217"/>
                          <w:rPr>
                            <w:sz w:val="21"/>
                          </w:rPr>
                        </w:pPr>
                        <w:r>
                          <w:rPr>
                            <w:sz w:val="21"/>
                          </w:rPr>
                          <w:t>8.10</w:t>
                        </w:r>
                      </w:p>
                    </w:tc>
                    <w:tc>
                      <w:tcPr>
                        <w:tcW w:w="2114" w:type="dxa"/>
                        <w:tcBorders>
                          <w:right w:val="dotted" w:sz="6" w:space="0" w:color="000000"/>
                        </w:tcBorders>
                      </w:tcPr>
                      <w:p>
                        <w:pPr>
                          <w:pStyle w:val="TableParagraph"/>
                          <w:spacing w:line="266" w:lineRule="exact"/>
                          <w:ind w:left="59"/>
                          <w:rPr>
                            <w:sz w:val="21"/>
                          </w:rPr>
                        </w:pPr>
                        <w:r>
                          <w:rPr>
                            <w:sz w:val="21"/>
                          </w:rPr>
                          <w:t>专科医生</w:t>
                        </w:r>
                      </w:p>
                    </w:tc>
                  </w:tr>
                  <w:tr>
                    <w:trPr>
                      <w:trHeight w:val="314" w:hRule="atLeast"/>
                    </w:trPr>
                    <w:tc>
                      <w:tcPr>
                        <w:tcW w:w="2850" w:type="dxa"/>
                        <w:tcBorders>
                          <w:left w:val="dotted" w:sz="6" w:space="0" w:color="000000"/>
                        </w:tcBorders>
                      </w:tcPr>
                      <w:p>
                        <w:pPr>
                          <w:pStyle w:val="TableParagraph"/>
                          <w:spacing w:line="281" w:lineRule="exact"/>
                          <w:ind w:left="248"/>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2" w:lineRule="exact"/>
                          <w:ind w:right="200"/>
                          <w:jc w:val="right"/>
                          <w:rPr>
                            <w:sz w:val="21"/>
                          </w:rPr>
                        </w:pPr>
                        <w:r>
                          <w:rPr>
                            <w:sz w:val="21"/>
                          </w:rPr>
                          <w:t>6.1 您解除合同的手续</w:t>
                        </w:r>
                      </w:p>
                    </w:tc>
                    <w:tc>
                      <w:tcPr>
                        <w:tcW w:w="683" w:type="dxa"/>
                      </w:tcPr>
                      <w:p>
                        <w:pPr>
                          <w:pStyle w:val="TableParagraph"/>
                          <w:spacing w:line="266" w:lineRule="exact"/>
                          <w:ind w:left="217"/>
                          <w:rPr>
                            <w:sz w:val="21"/>
                          </w:rPr>
                        </w:pPr>
                        <w:r>
                          <w:rPr>
                            <w:sz w:val="21"/>
                          </w:rPr>
                          <w:t>8.11</w:t>
                        </w:r>
                      </w:p>
                    </w:tc>
                    <w:tc>
                      <w:tcPr>
                        <w:tcW w:w="2114" w:type="dxa"/>
                        <w:tcBorders>
                          <w:right w:val="dotted" w:sz="6" w:space="0" w:color="000000"/>
                        </w:tcBorders>
                      </w:tcPr>
                      <w:p>
                        <w:pPr>
                          <w:pStyle w:val="TableParagraph"/>
                          <w:spacing w:line="266" w:lineRule="exact"/>
                          <w:ind w:left="59"/>
                          <w:rPr>
                            <w:sz w:val="21"/>
                          </w:rPr>
                        </w:pPr>
                        <w:r>
                          <w:rPr>
                            <w:sz w:val="21"/>
                          </w:rPr>
                          <w:t>毒品</w:t>
                        </w:r>
                      </w:p>
                    </w:tc>
                  </w:tr>
                  <w:tr>
                    <w:trPr>
                      <w:trHeight w:val="319" w:hRule="atLeast"/>
                    </w:trPr>
                    <w:tc>
                      <w:tcPr>
                        <w:tcW w:w="2850" w:type="dxa"/>
                        <w:tcBorders>
                          <w:left w:val="dotted" w:sz="6" w:space="0" w:color="000000"/>
                        </w:tcBorders>
                      </w:tcPr>
                      <w:p>
                        <w:pPr>
                          <w:pStyle w:val="TableParagraph"/>
                          <w:spacing w:before="3"/>
                          <w:ind w:left="459"/>
                          <w:rPr>
                            <w:sz w:val="21"/>
                          </w:rPr>
                        </w:pPr>
                        <w:r>
                          <w:rPr>
                            <w:sz w:val="21"/>
                          </w:rPr>
                          <w:t>2.1 保险期间</w:t>
                        </w:r>
                      </w:p>
                    </w:tc>
                    <w:tc>
                      <w:tcPr>
                        <w:tcW w:w="2651" w:type="dxa"/>
                      </w:tcPr>
                      <w:p>
                        <w:pPr>
                          <w:pStyle w:val="TableParagraph"/>
                          <w:spacing w:line="259" w:lineRule="exact"/>
                          <w:ind w:left="767"/>
                          <w:rPr>
                            <w:sz w:val="21"/>
                          </w:rPr>
                        </w:pPr>
                        <w:r>
                          <w:rPr>
                            <w:sz w:val="21"/>
                          </w:rPr>
                          <w:t>及风险</w:t>
                        </w:r>
                      </w:p>
                    </w:tc>
                    <w:tc>
                      <w:tcPr>
                        <w:tcW w:w="683" w:type="dxa"/>
                      </w:tcPr>
                      <w:p>
                        <w:pPr>
                          <w:pStyle w:val="TableParagraph"/>
                          <w:spacing w:line="264" w:lineRule="exact"/>
                          <w:ind w:left="217"/>
                          <w:rPr>
                            <w:sz w:val="21"/>
                          </w:rPr>
                        </w:pPr>
                        <w:r>
                          <w:rPr>
                            <w:sz w:val="21"/>
                          </w:rPr>
                          <w:t>8.12</w:t>
                        </w:r>
                      </w:p>
                    </w:tc>
                    <w:tc>
                      <w:tcPr>
                        <w:tcW w:w="2114" w:type="dxa"/>
                        <w:tcBorders>
                          <w:right w:val="dotted" w:sz="6" w:space="0" w:color="000000"/>
                        </w:tcBorders>
                      </w:tcPr>
                      <w:p>
                        <w:pPr>
                          <w:pStyle w:val="TableParagraph"/>
                          <w:spacing w:line="264" w:lineRule="exact"/>
                          <w:ind w:left="59"/>
                          <w:rPr>
                            <w:sz w:val="21"/>
                          </w:rPr>
                        </w:pPr>
                        <w:r>
                          <w:rPr>
                            <w:sz w:val="21"/>
                          </w:rPr>
                          <w:t>酒后驾驶</w:t>
                        </w:r>
                      </w:p>
                    </w:tc>
                  </w:tr>
                  <w:tr>
                    <w:trPr>
                      <w:trHeight w:val="304" w:hRule="atLeast"/>
                    </w:trPr>
                    <w:tc>
                      <w:tcPr>
                        <w:tcW w:w="2850" w:type="dxa"/>
                        <w:tcBorders>
                          <w:left w:val="dotted" w:sz="6" w:space="0" w:color="000000"/>
                        </w:tcBorders>
                      </w:tcPr>
                      <w:p>
                        <w:pPr>
                          <w:pStyle w:val="TableParagraph"/>
                          <w:spacing w:line="254" w:lineRule="exact"/>
                          <w:ind w:left="459"/>
                          <w:rPr>
                            <w:sz w:val="21"/>
                          </w:rPr>
                        </w:pPr>
                        <w:r>
                          <w:rPr>
                            <w:sz w:val="21"/>
                          </w:rPr>
                          <w:t>2.2 投保条件</w:t>
                        </w:r>
                      </w:p>
                    </w:tc>
                    <w:tc>
                      <w:tcPr>
                        <w:tcW w:w="2651" w:type="dxa"/>
                      </w:tcPr>
                      <w:p>
                        <w:pPr>
                          <w:pStyle w:val="TableParagraph"/>
                          <w:spacing w:line="276" w:lineRule="exact"/>
                          <w:ind w:left="136"/>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683" w:type="dxa"/>
                      </w:tcPr>
                      <w:p>
                        <w:pPr>
                          <w:pStyle w:val="TableParagraph"/>
                          <w:spacing w:line="256" w:lineRule="exact"/>
                          <w:ind w:left="217"/>
                          <w:rPr>
                            <w:sz w:val="21"/>
                          </w:rPr>
                        </w:pPr>
                        <w:r>
                          <w:rPr>
                            <w:sz w:val="21"/>
                          </w:rPr>
                          <w:t>8.13</w:t>
                        </w:r>
                      </w:p>
                    </w:tc>
                    <w:tc>
                      <w:tcPr>
                        <w:tcW w:w="2114" w:type="dxa"/>
                        <w:tcBorders>
                          <w:right w:val="dotted" w:sz="6" w:space="0" w:color="000000"/>
                        </w:tcBorders>
                      </w:tcPr>
                      <w:p>
                        <w:pPr>
                          <w:pStyle w:val="TableParagraph"/>
                          <w:spacing w:line="256" w:lineRule="exact"/>
                          <w:ind w:left="67"/>
                          <w:rPr>
                            <w:sz w:val="21"/>
                          </w:rPr>
                        </w:pPr>
                        <w:r>
                          <w:rPr>
                            <w:sz w:val="21"/>
                          </w:rPr>
                          <w:t>无合法有效驾驶证</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2.3 基本保险金额</w:t>
                        </w:r>
                      </w:p>
                    </w:tc>
                    <w:tc>
                      <w:tcPr>
                        <w:tcW w:w="2651" w:type="dxa"/>
                      </w:tcPr>
                      <w:p>
                        <w:pPr>
                          <w:pStyle w:val="TableParagraph"/>
                          <w:spacing w:line="259" w:lineRule="exact"/>
                          <w:ind w:left="347"/>
                          <w:rPr>
                            <w:sz w:val="21"/>
                          </w:rPr>
                        </w:pPr>
                        <w:r>
                          <w:rPr>
                            <w:sz w:val="21"/>
                          </w:rPr>
                          <w:t>7.1 年龄错误</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驾驶</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2.4 保险责任</w:t>
                        </w:r>
                      </w:p>
                    </w:tc>
                    <w:tc>
                      <w:tcPr>
                        <w:tcW w:w="2651" w:type="dxa"/>
                      </w:tcPr>
                      <w:p>
                        <w:pPr>
                          <w:pStyle w:val="TableParagraph"/>
                          <w:spacing w:line="259" w:lineRule="exact"/>
                          <w:ind w:left="347"/>
                          <w:rPr>
                            <w:sz w:val="21"/>
                          </w:rPr>
                        </w:pPr>
                        <w:r>
                          <w:rPr>
                            <w:sz w:val="21"/>
                          </w:rPr>
                          <w:t>7.2 效力终止</w:t>
                        </w:r>
                      </w:p>
                    </w:tc>
                    <w:tc>
                      <w:tcPr>
                        <w:tcW w:w="683" w:type="dxa"/>
                      </w:tcPr>
                      <w:p>
                        <w:pPr>
                          <w:pStyle w:val="TableParagraph"/>
                          <w:spacing w:line="264" w:lineRule="exact"/>
                          <w:ind w:left="217"/>
                          <w:rPr>
                            <w:sz w:val="21"/>
                          </w:rPr>
                        </w:pPr>
                        <w:r>
                          <w:rPr>
                            <w:sz w:val="21"/>
                          </w:rPr>
                          <w:t>8.14</w:t>
                        </w:r>
                      </w:p>
                    </w:tc>
                    <w:tc>
                      <w:tcPr>
                        <w:tcW w:w="2114" w:type="dxa"/>
                        <w:tcBorders>
                          <w:right w:val="dotted" w:sz="6" w:space="0" w:color="000000"/>
                        </w:tcBorders>
                      </w:tcPr>
                      <w:p>
                        <w:pPr>
                          <w:pStyle w:val="TableParagraph"/>
                          <w:spacing w:line="264" w:lineRule="exact"/>
                          <w:ind w:left="60"/>
                          <w:rPr>
                            <w:sz w:val="21"/>
                          </w:rPr>
                        </w:pPr>
                        <w:r>
                          <w:rPr>
                            <w:sz w:val="21"/>
                          </w:rPr>
                          <w:t>无有效行驶证</w:t>
                        </w:r>
                      </w:p>
                    </w:tc>
                  </w:tr>
                  <w:tr>
                    <w:trPr>
                      <w:trHeight w:val="312" w:hRule="atLeast"/>
                    </w:trPr>
                    <w:tc>
                      <w:tcPr>
                        <w:tcW w:w="2850" w:type="dxa"/>
                        <w:tcBorders>
                          <w:left w:val="dotted" w:sz="6" w:space="0" w:color="000000"/>
                        </w:tcBorders>
                      </w:tcPr>
                      <w:p>
                        <w:pPr>
                          <w:pStyle w:val="TableParagraph"/>
                          <w:spacing w:line="262" w:lineRule="exact"/>
                          <w:ind w:left="459"/>
                          <w:rPr>
                            <w:sz w:val="21"/>
                          </w:rPr>
                        </w:pPr>
                        <w:r>
                          <w:rPr>
                            <w:sz w:val="21"/>
                          </w:rPr>
                          <w:t>2.5 责任免除</w:t>
                        </w:r>
                      </w:p>
                    </w:tc>
                    <w:tc>
                      <w:tcPr>
                        <w:tcW w:w="2651" w:type="dxa"/>
                      </w:tcPr>
                      <w:p>
                        <w:pPr>
                          <w:pStyle w:val="TableParagraph"/>
                          <w:spacing w:line="259" w:lineRule="exact"/>
                          <w:ind w:right="200"/>
                          <w:jc w:val="right"/>
                          <w:rPr>
                            <w:sz w:val="21"/>
                          </w:rPr>
                        </w:pPr>
                        <w:r>
                          <w:rPr>
                            <w:sz w:val="21"/>
                          </w:rPr>
                          <w:t>7.3 适用于主合同条款</w:t>
                        </w:r>
                      </w:p>
                    </w:tc>
                    <w:tc>
                      <w:tcPr>
                        <w:tcW w:w="683" w:type="dxa"/>
                      </w:tcPr>
                      <w:p>
                        <w:pPr>
                          <w:pStyle w:val="TableParagraph"/>
                          <w:spacing w:line="264" w:lineRule="exact"/>
                          <w:ind w:left="217"/>
                          <w:rPr>
                            <w:sz w:val="21"/>
                          </w:rPr>
                        </w:pPr>
                        <w:r>
                          <w:rPr>
                            <w:sz w:val="21"/>
                          </w:rPr>
                          <w:t>8.15</w:t>
                        </w:r>
                      </w:p>
                    </w:tc>
                    <w:tc>
                      <w:tcPr>
                        <w:tcW w:w="2114" w:type="dxa"/>
                        <w:tcBorders>
                          <w:right w:val="dotted" w:sz="6" w:space="0" w:color="000000"/>
                        </w:tcBorders>
                      </w:tcPr>
                      <w:p>
                        <w:pPr>
                          <w:pStyle w:val="TableParagraph"/>
                          <w:spacing w:line="264" w:lineRule="exact"/>
                          <w:ind w:left="67"/>
                          <w:rPr>
                            <w:sz w:val="21"/>
                          </w:rPr>
                        </w:pPr>
                        <w:r>
                          <w:rPr>
                            <w:sz w:val="21"/>
                          </w:rPr>
                          <w:t>感染艾滋病病毒或</w:t>
                        </w:r>
                      </w:p>
                    </w:tc>
                  </w:tr>
                  <w:tr>
                    <w:trPr>
                      <w:trHeight w:val="311" w:hRule="atLeast"/>
                    </w:trPr>
                    <w:tc>
                      <w:tcPr>
                        <w:tcW w:w="2850" w:type="dxa"/>
                        <w:tcBorders>
                          <w:left w:val="dotted" w:sz="6" w:space="0" w:color="000000"/>
                        </w:tcBorders>
                      </w:tcPr>
                      <w:p>
                        <w:pPr>
                          <w:pStyle w:val="TableParagraph"/>
                          <w:spacing w:line="286" w:lineRule="exact"/>
                          <w:ind w:left="248"/>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83" w:lineRule="exact"/>
                          <w:ind w:left="136"/>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患艾滋病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3.1 受益人</w:t>
                        </w:r>
                      </w:p>
                    </w:tc>
                    <w:tc>
                      <w:tcPr>
                        <w:tcW w:w="2651" w:type="dxa"/>
                      </w:tcPr>
                      <w:p>
                        <w:pPr>
                          <w:pStyle w:val="TableParagraph"/>
                          <w:spacing w:line="259" w:lineRule="exact"/>
                          <w:ind w:left="347"/>
                          <w:rPr>
                            <w:sz w:val="21"/>
                          </w:rPr>
                        </w:pPr>
                        <w:r>
                          <w:rPr>
                            <w:sz w:val="21"/>
                          </w:rPr>
                          <w:t>8.1 保单年度</w:t>
                        </w:r>
                      </w:p>
                    </w:tc>
                    <w:tc>
                      <w:tcPr>
                        <w:tcW w:w="683" w:type="dxa"/>
                      </w:tcPr>
                      <w:p>
                        <w:pPr>
                          <w:pStyle w:val="TableParagraph"/>
                          <w:spacing w:line="263" w:lineRule="exact"/>
                          <w:ind w:left="217"/>
                          <w:rPr>
                            <w:sz w:val="21"/>
                          </w:rPr>
                        </w:pPr>
                        <w:r>
                          <w:rPr>
                            <w:sz w:val="21"/>
                          </w:rPr>
                          <w:t>8.16</w:t>
                        </w:r>
                      </w:p>
                    </w:tc>
                    <w:tc>
                      <w:tcPr>
                        <w:tcW w:w="2114" w:type="dxa"/>
                        <w:tcBorders>
                          <w:right w:val="dotted" w:sz="6" w:space="0" w:color="000000"/>
                        </w:tcBorders>
                      </w:tcPr>
                      <w:p>
                        <w:pPr>
                          <w:pStyle w:val="TableParagraph"/>
                          <w:spacing w:line="263" w:lineRule="exact"/>
                          <w:ind w:left="60"/>
                          <w:rPr>
                            <w:sz w:val="21"/>
                          </w:rPr>
                        </w:pPr>
                        <w:r>
                          <w:rPr>
                            <w:sz w:val="21"/>
                          </w:rPr>
                          <w:t>遗传性疾病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3.2 保险金申请</w:t>
                        </w:r>
                      </w:p>
                    </w:tc>
                    <w:tc>
                      <w:tcPr>
                        <w:tcW w:w="2651" w:type="dxa"/>
                      </w:tcPr>
                      <w:p>
                        <w:pPr>
                          <w:pStyle w:val="TableParagraph"/>
                          <w:spacing w:line="259" w:lineRule="exact"/>
                          <w:ind w:left="347"/>
                          <w:rPr>
                            <w:sz w:val="21"/>
                          </w:rPr>
                        </w:pPr>
                        <w:r>
                          <w:rPr>
                            <w:sz w:val="21"/>
                          </w:rPr>
                          <w:t>8.2 有效身份证件</w:t>
                        </w:r>
                      </w:p>
                    </w:tc>
                    <w:tc>
                      <w:tcPr>
                        <w:tcW w:w="683" w:type="dxa"/>
                      </w:tcPr>
                      <w:p>
                        <w:pPr>
                          <w:pStyle w:val="TableParagraph"/>
                          <w:spacing w:line="263" w:lineRule="exact"/>
                          <w:ind w:left="217"/>
                          <w:rPr>
                            <w:sz w:val="21"/>
                          </w:rPr>
                        </w:pPr>
                        <w:r>
                          <w:rPr>
                            <w:sz w:val="21"/>
                          </w:rPr>
                          <w:t>8.17</w:t>
                        </w:r>
                      </w:p>
                    </w:tc>
                    <w:tc>
                      <w:tcPr>
                        <w:tcW w:w="2114" w:type="dxa"/>
                        <w:tcBorders>
                          <w:right w:val="dotted" w:sz="6" w:space="0" w:color="000000"/>
                        </w:tcBorders>
                      </w:tcPr>
                      <w:p>
                        <w:pPr>
                          <w:pStyle w:val="TableParagraph"/>
                          <w:spacing w:line="263" w:lineRule="exact"/>
                          <w:ind w:left="67"/>
                          <w:rPr>
                            <w:sz w:val="21"/>
                          </w:rPr>
                        </w:pPr>
                        <w:r>
                          <w:rPr>
                            <w:sz w:val="21"/>
                          </w:rPr>
                          <w:t>先天性畸形、变形</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3.3 保险金给付</w:t>
                        </w:r>
                      </w:p>
                    </w:tc>
                    <w:tc>
                      <w:tcPr>
                        <w:tcW w:w="2651" w:type="dxa"/>
                      </w:tcPr>
                      <w:p>
                        <w:pPr>
                          <w:pStyle w:val="TableParagraph"/>
                          <w:spacing w:line="259" w:lineRule="exact"/>
                          <w:ind w:left="347"/>
                          <w:rPr>
                            <w:sz w:val="21"/>
                          </w:rPr>
                        </w:pPr>
                        <w:r>
                          <w:rPr>
                            <w:sz w:val="21"/>
                          </w:rPr>
                          <w:t>8.3 周岁</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3" w:lineRule="exact"/>
                          <w:ind w:left="58"/>
                          <w:rPr>
                            <w:sz w:val="21"/>
                          </w:rPr>
                        </w:pPr>
                        <w:r>
                          <w:rPr>
                            <w:sz w:val="21"/>
                          </w:rPr>
                          <w:t>或染色体异常</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3.4 诉讼时效</w:t>
                        </w:r>
                      </w:p>
                    </w:tc>
                    <w:tc>
                      <w:tcPr>
                        <w:tcW w:w="2651" w:type="dxa"/>
                      </w:tcPr>
                      <w:p>
                        <w:pPr>
                          <w:pStyle w:val="TableParagraph"/>
                          <w:spacing w:line="259" w:lineRule="exact"/>
                          <w:ind w:left="347"/>
                          <w:rPr>
                            <w:sz w:val="21"/>
                          </w:rPr>
                        </w:pPr>
                        <w:r>
                          <w:rPr>
                            <w:sz w:val="21"/>
                          </w:rPr>
                          <w:t>8.4 意外伤害事故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312" w:hRule="atLeast"/>
                    </w:trPr>
                    <w:tc>
                      <w:tcPr>
                        <w:tcW w:w="2850" w:type="dxa"/>
                        <w:tcBorders>
                          <w:left w:val="dotted" w:sz="6" w:space="0" w:color="000000"/>
                        </w:tcBorders>
                      </w:tcPr>
                      <w:p>
                        <w:pPr>
                          <w:pStyle w:val="TableParagraph"/>
                          <w:spacing w:line="287" w:lineRule="exact"/>
                          <w:ind w:left="24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60" w:lineRule="exact"/>
                          <w:ind w:left="347"/>
                          <w:rPr>
                            <w:sz w:val="21"/>
                          </w:rPr>
                        </w:pPr>
                        <w:r>
                          <w:rPr>
                            <w:sz w:val="21"/>
                          </w:rPr>
                          <w:t>8.5 少儿重大疾病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863" w:hRule="atLeast"/>
                    </w:trPr>
                    <w:tc>
                      <w:tcPr>
                        <w:tcW w:w="2850" w:type="dxa"/>
                        <w:tcBorders>
                          <w:left w:val="dotted" w:sz="6" w:space="0" w:color="000000"/>
                          <w:bottom w:val="dotted" w:sz="6" w:space="0" w:color="000000"/>
                        </w:tcBorders>
                      </w:tcPr>
                      <w:p>
                        <w:pPr>
                          <w:pStyle w:val="TableParagraph"/>
                          <w:spacing w:line="263" w:lineRule="exact"/>
                          <w:ind w:left="459"/>
                          <w:rPr>
                            <w:sz w:val="21"/>
                          </w:rPr>
                        </w:pPr>
                        <w:r>
                          <w:rPr>
                            <w:sz w:val="21"/>
                          </w:rPr>
                          <w:t>4.1 保险费的支付</w:t>
                        </w:r>
                      </w:p>
                    </w:tc>
                    <w:tc>
                      <w:tcPr>
                        <w:tcW w:w="2651" w:type="dxa"/>
                        <w:tcBorders>
                          <w:bottom w:val="dotted" w:sz="6" w:space="0" w:color="000000"/>
                        </w:tcBorders>
                      </w:tcPr>
                      <w:p>
                        <w:pPr>
                          <w:pStyle w:val="TableParagraph"/>
                          <w:spacing w:line="260" w:lineRule="exact"/>
                          <w:ind w:left="347"/>
                          <w:rPr>
                            <w:sz w:val="21"/>
                          </w:rPr>
                        </w:pPr>
                        <w:r>
                          <w:rPr>
                            <w:sz w:val="21"/>
                          </w:rPr>
                          <w:t>8.6 成人重大疾病</w:t>
                        </w:r>
                      </w:p>
                    </w:tc>
                    <w:tc>
                      <w:tcPr>
                        <w:tcW w:w="683" w:type="dxa"/>
                        <w:tcBorders>
                          <w:bottom w:val="dotted" w:sz="6" w:space="0" w:color="000000"/>
                        </w:tcBorders>
                      </w:tcPr>
                      <w:p>
                        <w:pPr>
                          <w:pStyle w:val="TableParagraph"/>
                          <w:rPr>
                            <w:rFonts w:ascii="Times New Roman"/>
                            <w:sz w:val="20"/>
                          </w:rPr>
                        </w:pPr>
                      </w:p>
                    </w:tc>
                    <w:tc>
                      <w:tcPr>
                        <w:tcW w:w="211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20" w:bottom="280" w:left="680" w:right="660"/>
        </w:sectPr>
      </w:pPr>
    </w:p>
    <w:p>
      <w:pPr>
        <w:pStyle w:val="BodyText"/>
        <w:spacing w:before="0"/>
        <w:ind w:left="964"/>
        <w:rPr>
          <w:rFonts w:ascii="Arial"/>
          <w:sz w:val="20"/>
        </w:rPr>
      </w:pPr>
      <w:r>
        <w:rPr>
          <w:rFonts w:ascii="Arial"/>
          <w:sz w:val="20"/>
        </w:rPr>
        <w:drawing>
          <wp:inline distT="0" distB="0" distL="0" distR="0">
            <wp:extent cx="5312718" cy="676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12718" cy="676275"/>
                    </a:xfrm>
                    <a:prstGeom prst="rect">
                      <a:avLst/>
                    </a:prstGeom>
                  </pic:spPr>
                </pic:pic>
              </a:graphicData>
            </a:graphic>
          </wp:inline>
        </w:drawing>
      </w:r>
      <w:r>
        <w:rPr>
          <w:rFonts w:ascii="Arial"/>
          <w:sz w:val="20"/>
        </w:rPr>
      </w:r>
    </w:p>
    <w:p>
      <w:pPr>
        <w:pStyle w:val="BodyText"/>
        <w:spacing w:before="0"/>
        <w:ind w:left="0"/>
        <w:rPr>
          <w:rFonts w:ascii="Arial"/>
          <w:b/>
          <w:sz w:val="20"/>
        </w:rPr>
      </w:pPr>
    </w:p>
    <w:p>
      <w:pPr>
        <w:pStyle w:val="Heading1"/>
        <w:spacing w:before="130"/>
      </w:pPr>
      <w:r>
        <w:rPr/>
        <w:t>国华附加华润年年 C 款提前给付重大疾病保险条款</w:t>
      </w:r>
    </w:p>
    <w:p>
      <w:pPr>
        <w:pStyle w:val="BodyText"/>
        <w:spacing w:before="5"/>
        <w:ind w:left="0"/>
        <w:rPr>
          <w:rFonts w:ascii="微软雅黑"/>
          <w:b/>
          <w:sz w:val="42"/>
        </w:rPr>
      </w:pPr>
    </w:p>
    <w:p>
      <w:pPr>
        <w:pStyle w:val="BodyText"/>
        <w:spacing w:before="1"/>
        <w:ind w:left="220"/>
      </w:pPr>
      <w:r>
        <w:rPr/>
        <w:t>在本条款中，“您”指投保人，“我们”、“本公司”均指国华人寿保险股份有限公司。</w:t>
      </w:r>
    </w:p>
    <w:p>
      <w:pPr>
        <w:pStyle w:val="BodyText"/>
        <w:spacing w:before="0"/>
        <w:ind w:left="0"/>
        <w:rPr>
          <w:sz w:val="20"/>
        </w:rPr>
      </w:pPr>
    </w:p>
    <w:p>
      <w:pPr>
        <w:pStyle w:val="BodyText"/>
        <w:spacing w:before="4" w:after="1"/>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4"/>
              <w:ind w:left="141"/>
              <w:rPr>
                <w:b/>
                <w:sz w:val="24"/>
              </w:rPr>
            </w:pPr>
            <w:r>
              <w:rPr>
                <w:b/>
                <w:w w:val="95"/>
                <w:sz w:val="24"/>
              </w:rPr>
              <w:t>您与我们的合同</w:t>
            </w:r>
          </w:p>
        </w:tc>
        <w:tc>
          <w:tcPr>
            <w:tcW w:w="7373" w:type="dxa"/>
            <w:tcBorders>
              <w:bottom w:val="single" w:sz="8" w:space="0" w:color="000000"/>
            </w:tcBorders>
          </w:tcPr>
          <w:p>
            <w:pPr>
              <w:pStyle w:val="TableParagraph"/>
              <w:rPr>
                <w:rFonts w:ascii="Times New Roman"/>
                <w:sz w:val="20"/>
              </w:rPr>
            </w:pPr>
          </w:p>
        </w:tc>
      </w:tr>
      <w:tr>
        <w:trPr>
          <w:trHeight w:val="1718"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1.1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保险合同构成</w:t>
            </w:r>
          </w:p>
        </w:tc>
        <w:tc>
          <w:tcPr>
            <w:tcW w:w="7373" w:type="dxa"/>
            <w:tcBorders>
              <w:top w:val="single" w:sz="8" w:space="0" w:color="000000"/>
            </w:tcBorders>
          </w:tcPr>
          <w:p>
            <w:pPr>
              <w:pStyle w:val="TableParagraph"/>
              <w:rPr>
                <w:sz w:val="23"/>
              </w:rPr>
            </w:pPr>
          </w:p>
          <w:p>
            <w:pPr>
              <w:pStyle w:val="TableParagraph"/>
              <w:spacing w:line="273" w:lineRule="auto"/>
              <w:ind w:left="149" w:right="80"/>
              <w:jc w:val="both"/>
              <w:rPr>
                <w:sz w:val="21"/>
              </w:rPr>
            </w:pPr>
            <w:r>
              <w:rPr>
                <w:spacing w:val="-7"/>
                <w:sz w:val="21"/>
              </w:rPr>
              <w:t>本附加保险合同</w:t>
            </w:r>
            <w:r>
              <w:rPr>
                <w:spacing w:val="-3"/>
                <w:sz w:val="21"/>
              </w:rPr>
              <w:t>（</w:t>
            </w:r>
            <w:r>
              <w:rPr>
                <w:spacing w:val="-14"/>
                <w:sz w:val="21"/>
              </w:rPr>
              <w:t>以下简称“本附加合同”</w:t>
            </w:r>
            <w:r>
              <w:rPr>
                <w:spacing w:val="-71"/>
                <w:sz w:val="21"/>
              </w:rPr>
              <w:t>）</w:t>
            </w:r>
            <w:r>
              <w:rPr>
                <w:spacing w:val="-6"/>
                <w:sz w:val="21"/>
              </w:rPr>
              <w:t>附加于国华华润年年两全保险</w:t>
            </w:r>
            <w:r>
              <w:rPr>
                <w:spacing w:val="-3"/>
                <w:sz w:val="21"/>
              </w:rPr>
              <w:t>（分</w:t>
            </w:r>
            <w:r>
              <w:rPr>
                <w:spacing w:val="-2"/>
                <w:w w:val="100"/>
                <w:sz w:val="21"/>
              </w:rPr>
              <w:t>红型</w:t>
            </w:r>
            <w:r>
              <w:rPr>
                <w:spacing w:val="-13"/>
                <w:w w:val="100"/>
                <w:sz w:val="21"/>
              </w:rPr>
              <w:t>）</w:t>
            </w:r>
            <w:r>
              <w:rPr>
                <w:w w:val="100"/>
                <w:sz w:val="21"/>
              </w:rPr>
              <w:t>C</w:t>
            </w:r>
            <w:r>
              <w:rPr>
                <w:spacing w:val="-55"/>
                <w:sz w:val="21"/>
              </w:rPr>
              <w:t> </w:t>
            </w:r>
            <w:r>
              <w:rPr>
                <w:spacing w:val="-6"/>
                <w:w w:val="100"/>
                <w:sz w:val="21"/>
              </w:rPr>
              <w:t>款合同</w:t>
            </w:r>
            <w:r>
              <w:rPr>
                <w:spacing w:val="-3"/>
                <w:w w:val="100"/>
                <w:sz w:val="21"/>
              </w:rPr>
              <w:t>（</w:t>
            </w:r>
            <w:r>
              <w:rPr>
                <w:spacing w:val="-17"/>
                <w:w w:val="100"/>
                <w:sz w:val="21"/>
              </w:rPr>
              <w:t>以下简称“主合同”</w:t>
            </w:r>
            <w:r>
              <w:rPr>
                <w:spacing w:val="-15"/>
                <w:w w:val="100"/>
                <w:sz w:val="21"/>
              </w:rPr>
              <w:t>）</w:t>
            </w:r>
            <w:r>
              <w:rPr>
                <w:spacing w:val="-7"/>
                <w:w w:val="100"/>
                <w:sz w:val="21"/>
              </w:rPr>
              <w:t>上。主合同所附条款、投保单及与本附</w:t>
            </w:r>
            <w:r>
              <w:rPr>
                <w:spacing w:val="-3"/>
                <w:sz w:val="21"/>
              </w:rPr>
              <w:t>加合同有关的其他投保文件、合法有效的声明、批注、批单和其他书面协议， 凡与本附加合同相关者，均为本附加合同的构成部分。</w:t>
            </w:r>
          </w:p>
        </w:tc>
      </w:tr>
      <w:tr>
        <w:trPr>
          <w:trHeight w:val="2808" w:hRule="atLeast"/>
        </w:trPr>
        <w:tc>
          <w:tcPr>
            <w:tcW w:w="607" w:type="dxa"/>
          </w:tcPr>
          <w:p>
            <w:pPr>
              <w:pStyle w:val="TableParagraph"/>
              <w:spacing w:before="142"/>
              <w:ind w:left="88" w:right="160"/>
              <w:jc w:val="center"/>
              <w:rPr>
                <w:b/>
                <w:sz w:val="21"/>
              </w:rPr>
            </w:pPr>
            <w:r>
              <w:rPr>
                <w:b/>
                <w:sz w:val="21"/>
              </w:rPr>
              <w:t>1.2</w:t>
            </w:r>
          </w:p>
        </w:tc>
        <w:tc>
          <w:tcPr>
            <w:tcW w:w="1980" w:type="dxa"/>
          </w:tcPr>
          <w:p>
            <w:pPr>
              <w:pStyle w:val="TableParagraph"/>
              <w:spacing w:line="273" w:lineRule="auto" w:before="142"/>
              <w:ind w:left="141" w:right="146"/>
              <w:rPr>
                <w:b/>
                <w:sz w:val="21"/>
              </w:rPr>
            </w:pPr>
            <w:r>
              <w:rPr>
                <w:b/>
                <w:sz w:val="21"/>
              </w:rPr>
              <w:t>保险合同成立与生效</w:t>
            </w:r>
          </w:p>
        </w:tc>
        <w:tc>
          <w:tcPr>
            <w:tcW w:w="7373" w:type="dxa"/>
          </w:tcPr>
          <w:p>
            <w:pPr>
              <w:pStyle w:val="TableParagraph"/>
              <w:spacing w:before="142"/>
              <w:ind w:left="149"/>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49" w:right="104"/>
              <w:jc w:val="both"/>
              <w:rPr>
                <w:sz w:val="21"/>
              </w:rPr>
            </w:pPr>
            <w:r>
              <w:rPr>
                <w:spacing w:val="-5"/>
                <w:sz w:val="21"/>
              </w:rPr>
              <w:t>如果您在主合同有效期内投保本附加合同，本附加合同生效日以批注所载的日</w:t>
            </w:r>
            <w:r>
              <w:rPr>
                <w:spacing w:val="-1"/>
                <w:sz w:val="21"/>
              </w:rPr>
              <w:t>期为准。</w:t>
            </w:r>
          </w:p>
          <w:p>
            <w:pPr>
              <w:pStyle w:val="TableParagraph"/>
              <w:spacing w:before="5"/>
              <w:rPr>
                <w:sz w:val="24"/>
              </w:rPr>
            </w:pPr>
          </w:p>
          <w:p>
            <w:pPr>
              <w:pStyle w:val="TableParagraph"/>
              <w:spacing w:line="273" w:lineRule="auto"/>
              <w:ind w:left="149" w:right="80" w:hanging="1"/>
              <w:jc w:val="both"/>
              <w:rPr>
                <w:sz w:val="21"/>
              </w:rPr>
            </w:pPr>
            <w:r>
              <w:rPr>
                <w:spacing w:val="-5"/>
                <w:w w:val="100"/>
                <w:sz w:val="21"/>
              </w:rPr>
              <w:t>本附加合同生效日以后每年对应的保单周年日、</w:t>
            </w:r>
            <w:r>
              <w:rPr>
                <w:b/>
                <w:spacing w:val="-7"/>
                <w:w w:val="100"/>
                <w:sz w:val="21"/>
              </w:rPr>
              <w:t>保单年度</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、保单周月</w:t>
            </w:r>
            <w:r>
              <w:rPr>
                <w:spacing w:val="-3"/>
                <w:sz w:val="21"/>
              </w:rPr>
              <w:t>日、保险费约定支付日和保单满期日均以该日期计算。如当月无对应同一日， 则以该月最后一日作为对应日。</w:t>
            </w:r>
          </w:p>
        </w:tc>
      </w:tr>
      <w:tr>
        <w:trPr>
          <w:trHeight w:val="2520" w:hRule="atLeast"/>
        </w:trPr>
        <w:tc>
          <w:tcPr>
            <w:tcW w:w="607" w:type="dxa"/>
          </w:tcPr>
          <w:p>
            <w:pPr>
              <w:pStyle w:val="TableParagraph"/>
              <w:spacing w:before="142"/>
              <w:ind w:left="88" w:right="160"/>
              <w:jc w:val="center"/>
              <w:rPr>
                <w:b/>
                <w:sz w:val="21"/>
              </w:rPr>
            </w:pPr>
            <w:r>
              <w:rPr>
                <w:b/>
                <w:sz w:val="21"/>
              </w:rPr>
              <w:t>1.3</w:t>
            </w:r>
          </w:p>
        </w:tc>
        <w:tc>
          <w:tcPr>
            <w:tcW w:w="1980" w:type="dxa"/>
          </w:tcPr>
          <w:p>
            <w:pPr>
              <w:pStyle w:val="TableParagraph"/>
              <w:spacing w:before="142"/>
              <w:ind w:left="141"/>
              <w:rPr>
                <w:b/>
                <w:sz w:val="21"/>
              </w:rPr>
            </w:pPr>
            <w:r>
              <w:rPr>
                <w:b/>
                <w:sz w:val="21"/>
              </w:rPr>
              <w:t>犹豫期</w:t>
            </w:r>
          </w:p>
        </w:tc>
        <w:tc>
          <w:tcPr>
            <w:tcW w:w="7373" w:type="dxa"/>
          </w:tcPr>
          <w:p>
            <w:pPr>
              <w:pStyle w:val="TableParagraph"/>
              <w:spacing w:line="273" w:lineRule="auto" w:before="142"/>
              <w:ind w:left="148" w:right="105"/>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5"/>
                <w:sz w:val="21"/>
              </w:rPr>
              <w:t>加合同，如果您认为本附加合同与您的需求不相符，您可以在此期间提出解除</w:t>
            </w:r>
            <w:r>
              <w:rPr>
                <w:spacing w:val="-3"/>
                <w:sz w:val="21"/>
              </w:rPr>
              <w:t>本附加合同，我们将无息退还您所支付的全部保险费。</w:t>
            </w:r>
          </w:p>
          <w:p>
            <w:pPr>
              <w:pStyle w:val="TableParagraph"/>
              <w:spacing w:before="5"/>
              <w:rPr>
                <w:sz w:val="24"/>
              </w:rPr>
            </w:pPr>
          </w:p>
          <w:p>
            <w:pPr>
              <w:pStyle w:val="TableParagraph"/>
              <w:ind w:left="149"/>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48" w:right="103"/>
              <w:jc w:val="both"/>
              <w:rPr>
                <w:sz w:val="21"/>
              </w:rPr>
            </w:pPr>
            <w:r>
              <w:rPr>
                <w:w w:val="100"/>
                <w:sz w:val="21"/>
              </w:rPr>
              <w:t>（见</w:t>
            </w:r>
            <w:r>
              <w:rPr>
                <w:spacing w:val="-53"/>
                <w:sz w:val="21"/>
              </w:rPr>
              <w:t> </w:t>
            </w:r>
            <w:r>
              <w:rPr>
                <w:spacing w:val="-3"/>
                <w:w w:val="100"/>
                <w:sz w:val="21"/>
              </w:rPr>
              <w:t>8</w:t>
            </w:r>
            <w:r>
              <w:rPr>
                <w:w w:val="100"/>
                <w:sz w:val="21"/>
              </w:rPr>
              <w:t>.2</w:t>
            </w:r>
            <w:r>
              <w:rPr>
                <w:spacing w:val="-106"/>
                <w:w w:val="100"/>
                <w:sz w:val="21"/>
              </w:rPr>
              <w:t>）</w:t>
            </w:r>
            <w:r>
              <w:rPr>
                <w:spacing w:val="-10"/>
                <w:w w:val="100"/>
                <w:sz w:val="21"/>
              </w:rPr>
              <w:t>。自我们收到您解除合同的书面申请时起，本附加合同即被解除，合</w:t>
            </w:r>
            <w:r>
              <w:rPr>
                <w:spacing w:val="-5"/>
                <w:sz w:val="21"/>
              </w:rPr>
              <w:t>同解除前发生的保险事故我们不承担保险责任。</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c>
          <w:tcPr>
            <w:tcW w:w="7373" w:type="dxa"/>
            <w:tcBorders>
              <w:bottom w:val="single" w:sz="8" w:space="0" w:color="000000"/>
            </w:tcBorders>
          </w:tcPr>
          <w:p>
            <w:pPr>
              <w:pStyle w:val="TableParagraph"/>
              <w:rPr>
                <w:rFonts w:ascii="Times New Roman"/>
                <w:sz w:val="20"/>
              </w:rPr>
            </w:pPr>
          </w:p>
        </w:tc>
      </w:tr>
      <w:tr>
        <w:trPr>
          <w:trHeight w:val="780"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2.1</w:t>
            </w:r>
          </w:p>
        </w:tc>
        <w:tc>
          <w:tcPr>
            <w:tcW w:w="1980" w:type="dxa"/>
            <w:tcBorders>
              <w:top w:val="single" w:sz="8" w:space="0" w:color="000000"/>
            </w:tcBorders>
          </w:tcPr>
          <w:p>
            <w:pPr>
              <w:pStyle w:val="TableParagraph"/>
              <w:spacing w:before="11"/>
              <w:rPr>
                <w:sz w:val="22"/>
              </w:rPr>
            </w:pPr>
          </w:p>
          <w:p>
            <w:pPr>
              <w:pStyle w:val="TableParagraph"/>
              <w:ind w:left="141"/>
              <w:rPr>
                <w:b/>
                <w:sz w:val="21"/>
              </w:rPr>
            </w:pPr>
            <w:r>
              <w:rPr>
                <w:b/>
                <w:sz w:val="21"/>
              </w:rPr>
              <w:t>保险期间</w:t>
            </w:r>
          </w:p>
        </w:tc>
        <w:tc>
          <w:tcPr>
            <w:tcW w:w="7373" w:type="dxa"/>
            <w:tcBorders>
              <w:top w:val="single" w:sz="8" w:space="0" w:color="000000"/>
            </w:tcBorders>
          </w:tcPr>
          <w:p>
            <w:pPr>
              <w:pStyle w:val="TableParagraph"/>
              <w:spacing w:before="11"/>
              <w:rPr>
                <w:sz w:val="22"/>
              </w:rPr>
            </w:pPr>
          </w:p>
          <w:p>
            <w:pPr>
              <w:pStyle w:val="TableParagraph"/>
              <w:ind w:left="149"/>
              <w:rPr>
                <w:sz w:val="21"/>
              </w:rPr>
            </w:pPr>
            <w:r>
              <w:rPr>
                <w:sz w:val="21"/>
              </w:rPr>
              <w:t>本附加合同的保险期间由您与我们约定并在保险单上载明。</w:t>
            </w:r>
          </w:p>
        </w:tc>
      </w:tr>
      <w:tr>
        <w:trPr>
          <w:trHeight w:val="623" w:hRule="atLeast"/>
        </w:trPr>
        <w:tc>
          <w:tcPr>
            <w:tcW w:w="607" w:type="dxa"/>
          </w:tcPr>
          <w:p>
            <w:pPr>
              <w:pStyle w:val="TableParagraph"/>
              <w:spacing w:before="142"/>
              <w:ind w:left="88" w:right="160"/>
              <w:jc w:val="center"/>
              <w:rPr>
                <w:b/>
                <w:sz w:val="21"/>
              </w:rPr>
            </w:pPr>
            <w:r>
              <w:rPr>
                <w:b/>
                <w:sz w:val="21"/>
              </w:rPr>
              <w:t>2.2</w:t>
            </w:r>
          </w:p>
        </w:tc>
        <w:tc>
          <w:tcPr>
            <w:tcW w:w="1980" w:type="dxa"/>
          </w:tcPr>
          <w:p>
            <w:pPr>
              <w:pStyle w:val="TableParagraph"/>
              <w:spacing w:before="142"/>
              <w:ind w:left="141"/>
              <w:rPr>
                <w:b/>
                <w:sz w:val="21"/>
              </w:rPr>
            </w:pPr>
            <w:r>
              <w:rPr>
                <w:b/>
                <w:sz w:val="21"/>
              </w:rPr>
              <w:t>投保条件</w:t>
            </w:r>
          </w:p>
        </w:tc>
        <w:tc>
          <w:tcPr>
            <w:tcW w:w="7373" w:type="dxa"/>
          </w:tcPr>
          <w:p>
            <w:pPr>
              <w:pStyle w:val="TableParagraph"/>
              <w:spacing w:before="142"/>
              <w:ind w:left="149"/>
              <w:rPr>
                <w:sz w:val="21"/>
              </w:rPr>
            </w:pPr>
            <w:r>
              <w:rPr>
                <w:sz w:val="21"/>
              </w:rPr>
              <w:t>您和被保险人必须符合以下条件：</w:t>
            </w:r>
          </w:p>
        </w:tc>
      </w:tr>
      <w:tr>
        <w:trPr>
          <w:trHeight w:val="729" w:hRule="atLeast"/>
        </w:trPr>
        <w:tc>
          <w:tcPr>
            <w:tcW w:w="607" w:type="dxa"/>
          </w:tcPr>
          <w:p>
            <w:pPr>
              <w:pStyle w:val="TableParagraph"/>
              <w:rPr>
                <w:rFonts w:ascii="Times New Roman"/>
                <w:sz w:val="20"/>
              </w:rPr>
            </w:pPr>
          </w:p>
        </w:tc>
        <w:tc>
          <w:tcPr>
            <w:tcW w:w="1980" w:type="dxa"/>
          </w:tcPr>
          <w:p>
            <w:pPr>
              <w:pStyle w:val="TableParagraph"/>
              <w:spacing w:before="140"/>
              <w:ind w:left="141"/>
              <w:rPr>
                <w:rFonts w:ascii="等线" w:eastAsia="等线" w:hint="eastAsia"/>
                <w:b/>
                <w:sz w:val="24"/>
              </w:rPr>
            </w:pPr>
            <w:r>
              <w:rPr>
                <w:rFonts w:ascii="等线" w:eastAsia="等线" w:hint="eastAsia"/>
                <w:b/>
                <w:sz w:val="24"/>
              </w:rPr>
              <w:t>被保险人条件</w:t>
            </w:r>
          </w:p>
        </w:tc>
        <w:tc>
          <w:tcPr>
            <w:tcW w:w="7373" w:type="dxa"/>
          </w:tcPr>
          <w:p>
            <w:pPr>
              <w:pStyle w:val="TableParagraph"/>
              <w:spacing w:line="310" w:lineRule="atLeast" w:before="107"/>
              <w:ind w:left="149" w:right="103" w:hanging="1"/>
              <w:rPr>
                <w:sz w:val="21"/>
              </w:rPr>
            </w:pPr>
            <w:r>
              <w:rPr>
                <w:spacing w:val="-3"/>
                <w:w w:val="100"/>
                <w:sz w:val="21"/>
              </w:rPr>
              <w:t>凡投保时出生满</w:t>
            </w:r>
            <w:r>
              <w:rPr>
                <w:spacing w:val="-3"/>
                <w:sz w:val="21"/>
              </w:rPr>
              <w:t> </w:t>
            </w:r>
            <w:r>
              <w:rPr>
                <w:w w:val="100"/>
                <w:sz w:val="21"/>
              </w:rPr>
              <w:t>28</w:t>
            </w:r>
            <w:r>
              <w:rPr>
                <w:spacing w:val="-55"/>
                <w:sz w:val="21"/>
              </w:rPr>
              <w:t> </w:t>
            </w:r>
            <w:r>
              <w:rPr>
                <w:w w:val="100"/>
                <w:sz w:val="21"/>
              </w:rPr>
              <w:t>日至</w:t>
            </w:r>
            <w:r>
              <w:rPr>
                <w:spacing w:val="-55"/>
                <w:sz w:val="21"/>
              </w:rPr>
              <w:t> </w:t>
            </w:r>
            <w:r>
              <w:rPr>
                <w:spacing w:val="-3"/>
                <w:w w:val="100"/>
                <w:sz w:val="21"/>
              </w:rPr>
              <w:t>6</w:t>
            </w:r>
            <w:r>
              <w:rPr>
                <w:w w:val="100"/>
                <w:sz w:val="21"/>
              </w:rPr>
              <w:t>0</w:t>
            </w:r>
            <w:r>
              <w:rPr>
                <w:spacing w:val="-55"/>
                <w:sz w:val="21"/>
              </w:rPr>
              <w:t> </w:t>
            </w:r>
            <w:r>
              <w:rPr>
                <w:b/>
                <w:spacing w:val="-9"/>
                <w:w w:val="100"/>
                <w:sz w:val="21"/>
              </w:rPr>
              <w:t>周岁</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3</w:t>
            </w:r>
            <w:r>
              <w:rPr>
                <w:spacing w:val="-128"/>
                <w:w w:val="100"/>
                <w:sz w:val="21"/>
              </w:rPr>
              <w:t>）</w:t>
            </w:r>
            <w:r>
              <w:rPr>
                <w:w w:val="100"/>
                <w:sz w:val="21"/>
              </w:rPr>
              <w:t>（含</w:t>
            </w:r>
            <w:r>
              <w:rPr>
                <w:spacing w:val="-53"/>
                <w:sz w:val="21"/>
              </w:rPr>
              <w:t> </w:t>
            </w:r>
            <w:r>
              <w:rPr>
                <w:spacing w:val="-3"/>
                <w:w w:val="100"/>
                <w:sz w:val="21"/>
              </w:rPr>
              <w:t>6</w:t>
            </w:r>
            <w:r>
              <w:rPr>
                <w:w w:val="100"/>
                <w:sz w:val="21"/>
              </w:rPr>
              <w:t>0</w:t>
            </w:r>
            <w:r>
              <w:rPr>
                <w:spacing w:val="-53"/>
                <w:sz w:val="21"/>
              </w:rPr>
              <w:t> </w:t>
            </w:r>
            <w:r>
              <w:rPr>
                <w:spacing w:val="-2"/>
                <w:w w:val="100"/>
                <w:sz w:val="21"/>
              </w:rPr>
              <w:t>周岁</w:t>
            </w:r>
            <w:r>
              <w:rPr>
                <w:spacing w:val="-106"/>
                <w:w w:val="100"/>
                <w:sz w:val="21"/>
              </w:rPr>
              <w:t>）</w:t>
            </w:r>
            <w:r>
              <w:rPr>
                <w:spacing w:val="-8"/>
                <w:w w:val="100"/>
                <w:sz w:val="21"/>
              </w:rPr>
              <w:t>，身体健康，且符合我</w:t>
            </w:r>
            <w:r>
              <w:rPr>
                <w:spacing w:val="-3"/>
                <w:sz w:val="21"/>
              </w:rPr>
              <w:t>们承保条件的人，均可作为本保险的被保险人。</w:t>
            </w:r>
          </w:p>
        </w:tc>
      </w:tr>
    </w:tbl>
    <w:p>
      <w:pPr>
        <w:spacing w:after="0" w:line="310" w:lineRule="atLeast"/>
        <w:rPr>
          <w:sz w:val="21"/>
        </w:rPr>
        <w:sectPr>
          <w:pgSz w:w="11910" w:h="16840"/>
          <w:pgMar w:top="120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7"/>
        <w:gridCol w:w="7505"/>
      </w:tblGrid>
      <w:tr>
        <w:trPr>
          <w:trHeight w:val="729" w:hRule="atLeast"/>
        </w:trPr>
        <w:tc>
          <w:tcPr>
            <w:tcW w:w="679" w:type="dxa"/>
          </w:tcPr>
          <w:p>
            <w:pPr>
              <w:pStyle w:val="TableParagraph"/>
              <w:rPr>
                <w:rFonts w:ascii="Times New Roman"/>
                <w:sz w:val="20"/>
              </w:rPr>
            </w:pPr>
          </w:p>
        </w:tc>
        <w:tc>
          <w:tcPr>
            <w:tcW w:w="1997" w:type="dxa"/>
          </w:tcPr>
          <w:p>
            <w:pPr>
              <w:pStyle w:val="TableParagraph"/>
              <w:spacing w:line="261" w:lineRule="exact"/>
              <w:ind w:left="161"/>
              <w:rPr>
                <w:rFonts w:ascii="等线" w:eastAsia="等线" w:hint="eastAsia"/>
                <w:b/>
                <w:sz w:val="24"/>
              </w:rPr>
            </w:pPr>
            <w:r>
              <w:rPr>
                <w:rFonts w:ascii="等线" w:eastAsia="等线" w:hint="eastAsia"/>
                <w:b/>
                <w:sz w:val="24"/>
              </w:rPr>
              <w:t>投保人条件</w:t>
            </w:r>
          </w:p>
        </w:tc>
        <w:tc>
          <w:tcPr>
            <w:tcW w:w="7505" w:type="dxa"/>
          </w:tcPr>
          <w:p>
            <w:pPr>
              <w:pStyle w:val="TableParagraph"/>
              <w:spacing w:line="211" w:lineRule="exact"/>
              <w:ind w:left="151"/>
              <w:rPr>
                <w:sz w:val="21"/>
              </w:rPr>
            </w:pPr>
            <w:r>
              <w:rPr>
                <w:sz w:val="21"/>
              </w:rPr>
              <w:t>凡年满 18 周岁，具有完全民事行为能力且对被保险人具有保险利益的人，均</w:t>
            </w:r>
          </w:p>
          <w:p>
            <w:pPr>
              <w:pStyle w:val="TableParagraph"/>
              <w:spacing w:before="37"/>
              <w:ind w:left="151"/>
              <w:rPr>
                <w:sz w:val="21"/>
              </w:rPr>
            </w:pPr>
            <w:r>
              <w:rPr>
                <w:sz w:val="21"/>
              </w:rPr>
              <w:t>可作为本保险的投保人。</w:t>
            </w:r>
          </w:p>
        </w:tc>
      </w:tr>
      <w:tr>
        <w:trPr>
          <w:trHeight w:val="936" w:hRule="atLeast"/>
        </w:trPr>
        <w:tc>
          <w:tcPr>
            <w:tcW w:w="679" w:type="dxa"/>
          </w:tcPr>
          <w:p>
            <w:pPr>
              <w:pStyle w:val="TableParagraph"/>
              <w:spacing w:before="142"/>
              <w:ind w:right="160"/>
              <w:jc w:val="right"/>
              <w:rPr>
                <w:b/>
                <w:sz w:val="21"/>
              </w:rPr>
            </w:pPr>
            <w:r>
              <w:rPr>
                <w:b/>
                <w:sz w:val="21"/>
              </w:rPr>
              <w:t>2.3</w:t>
            </w:r>
          </w:p>
        </w:tc>
        <w:tc>
          <w:tcPr>
            <w:tcW w:w="1997" w:type="dxa"/>
          </w:tcPr>
          <w:p>
            <w:pPr>
              <w:pStyle w:val="TableParagraph"/>
              <w:spacing w:before="142"/>
              <w:ind w:left="161"/>
              <w:rPr>
                <w:b/>
                <w:sz w:val="21"/>
              </w:rPr>
            </w:pPr>
            <w:r>
              <w:rPr>
                <w:b/>
                <w:sz w:val="21"/>
              </w:rPr>
              <w:t>基本保险金额</w:t>
            </w:r>
          </w:p>
        </w:tc>
        <w:tc>
          <w:tcPr>
            <w:tcW w:w="7505" w:type="dxa"/>
          </w:tcPr>
          <w:p>
            <w:pPr>
              <w:pStyle w:val="TableParagraph"/>
              <w:spacing w:line="273" w:lineRule="auto" w:before="142"/>
              <w:ind w:left="151" w:right="195"/>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679" w:type="dxa"/>
          </w:tcPr>
          <w:p>
            <w:pPr>
              <w:pStyle w:val="TableParagraph"/>
              <w:spacing w:before="142"/>
              <w:ind w:right="160"/>
              <w:jc w:val="right"/>
              <w:rPr>
                <w:b/>
                <w:sz w:val="21"/>
              </w:rPr>
            </w:pPr>
            <w:r>
              <w:rPr>
                <w:b/>
                <w:w w:val="95"/>
                <w:sz w:val="21"/>
              </w:rPr>
              <w:t>2.4</w:t>
            </w:r>
          </w:p>
        </w:tc>
        <w:tc>
          <w:tcPr>
            <w:tcW w:w="1997" w:type="dxa"/>
          </w:tcPr>
          <w:p>
            <w:pPr>
              <w:pStyle w:val="TableParagraph"/>
              <w:spacing w:before="142"/>
              <w:ind w:left="161"/>
              <w:rPr>
                <w:b/>
                <w:sz w:val="21"/>
              </w:rPr>
            </w:pPr>
            <w:r>
              <w:rPr>
                <w:b/>
                <w:sz w:val="21"/>
              </w:rPr>
              <w:t>保险责任</w:t>
            </w:r>
          </w:p>
        </w:tc>
        <w:tc>
          <w:tcPr>
            <w:tcW w:w="7505" w:type="dxa"/>
          </w:tcPr>
          <w:p>
            <w:pPr>
              <w:pStyle w:val="TableParagraph"/>
              <w:spacing w:before="142"/>
              <w:ind w:left="151"/>
              <w:rPr>
                <w:sz w:val="21"/>
              </w:rPr>
            </w:pPr>
            <w:r>
              <w:rPr>
                <w:sz w:val="21"/>
              </w:rPr>
              <w:t>在本附加合同有效期内，我们承担如下保险责任：</w:t>
            </w:r>
          </w:p>
        </w:tc>
      </w:tr>
      <w:tr>
        <w:trPr>
          <w:trHeight w:val="2183" w:hRule="atLeast"/>
        </w:trPr>
        <w:tc>
          <w:tcPr>
            <w:tcW w:w="679" w:type="dxa"/>
          </w:tcPr>
          <w:p>
            <w:pPr>
              <w:pStyle w:val="TableParagraph"/>
              <w:rPr>
                <w:rFonts w:ascii="Times New Roman"/>
                <w:sz w:val="20"/>
              </w:rPr>
            </w:pPr>
          </w:p>
        </w:tc>
        <w:tc>
          <w:tcPr>
            <w:tcW w:w="1997" w:type="dxa"/>
          </w:tcPr>
          <w:p>
            <w:pPr>
              <w:pStyle w:val="TableParagraph"/>
              <w:spacing w:before="140"/>
              <w:ind w:left="161"/>
              <w:rPr>
                <w:rFonts w:ascii="等线" w:eastAsia="等线" w:hint="eastAsia"/>
                <w:b/>
                <w:sz w:val="24"/>
              </w:rPr>
            </w:pPr>
            <w:r>
              <w:rPr>
                <w:rFonts w:ascii="等线" w:eastAsia="等线" w:hint="eastAsia"/>
                <w:b/>
                <w:sz w:val="24"/>
              </w:rPr>
              <w:t>等待期</w:t>
            </w:r>
          </w:p>
        </w:tc>
        <w:tc>
          <w:tcPr>
            <w:tcW w:w="7505" w:type="dxa"/>
          </w:tcPr>
          <w:p>
            <w:pPr>
              <w:pStyle w:val="TableParagraph"/>
              <w:spacing w:line="273" w:lineRule="auto" w:before="142"/>
              <w:ind w:left="151" w:right="198"/>
              <w:jc w:val="both"/>
              <w:rPr>
                <w:sz w:val="21"/>
              </w:rPr>
            </w:pPr>
            <w:r>
              <w:rPr>
                <w:spacing w:val="-5"/>
                <w:sz w:val="21"/>
              </w:rPr>
              <w:t>在本附加合同生效或最后复效日(以较迟者为准)起 </w:t>
            </w:r>
            <w:r>
              <w:rPr>
                <w:sz w:val="21"/>
              </w:rPr>
              <w:t>180</w:t>
            </w:r>
            <w:r>
              <w:rPr>
                <w:spacing w:val="-11"/>
                <w:sz w:val="21"/>
              </w:rPr>
              <w:t> 日内，被保险人因</w:t>
            </w:r>
            <w:r>
              <w:rPr>
                <w:b/>
                <w:sz w:val="21"/>
              </w:rPr>
              <w:t>意外</w:t>
            </w:r>
            <w:r>
              <w:rPr>
                <w:b/>
                <w:w w:val="100"/>
                <w:sz w:val="21"/>
              </w:rPr>
              <w:t>伤害事故</w:t>
            </w:r>
            <w:r>
              <w:rPr>
                <w:spacing w:val="-3"/>
                <w:w w:val="100"/>
                <w:sz w:val="21"/>
              </w:rPr>
              <w:t>（</w:t>
            </w:r>
            <w:r>
              <w:rPr>
                <w:w w:val="100"/>
                <w:sz w:val="21"/>
              </w:rPr>
              <w:t>见</w:t>
            </w:r>
            <w:r>
              <w:rPr>
                <w:spacing w:val="-53"/>
                <w:sz w:val="21"/>
              </w:rPr>
              <w:t> </w:t>
            </w:r>
            <w:r>
              <w:rPr>
                <w:w w:val="100"/>
                <w:sz w:val="21"/>
              </w:rPr>
              <w:t>8.</w:t>
            </w:r>
            <w:r>
              <w:rPr>
                <w:spacing w:val="-3"/>
                <w:w w:val="100"/>
                <w:sz w:val="21"/>
              </w:rPr>
              <w:t>4</w:t>
            </w:r>
            <w:r>
              <w:rPr>
                <w:w w:val="100"/>
                <w:sz w:val="21"/>
              </w:rPr>
              <w:t>）</w:t>
            </w:r>
            <w:r>
              <w:rPr>
                <w:spacing w:val="-4"/>
                <w:w w:val="100"/>
                <w:sz w:val="21"/>
              </w:rPr>
              <w:t>以外的原因患本附加合同约定的</w:t>
            </w:r>
            <w:r>
              <w:rPr>
                <w:b/>
                <w:w w:val="100"/>
                <w:sz w:val="21"/>
              </w:rPr>
              <w:t>少儿重大疾病</w:t>
            </w:r>
            <w:r>
              <w:rPr>
                <w:spacing w:val="-3"/>
                <w:w w:val="100"/>
                <w:sz w:val="21"/>
              </w:rPr>
              <w:t>（</w:t>
            </w:r>
            <w:r>
              <w:rPr>
                <w:w w:val="100"/>
                <w:sz w:val="21"/>
              </w:rPr>
              <w:t>见</w:t>
            </w:r>
            <w:r>
              <w:rPr>
                <w:spacing w:val="-53"/>
                <w:sz w:val="21"/>
              </w:rPr>
              <w:t> </w:t>
            </w:r>
            <w:r>
              <w:rPr>
                <w:w w:val="100"/>
                <w:sz w:val="21"/>
              </w:rPr>
              <w:t>8.5</w:t>
            </w:r>
            <w:r>
              <w:rPr>
                <w:spacing w:val="-108"/>
                <w:w w:val="100"/>
                <w:sz w:val="21"/>
              </w:rPr>
              <w:t>）</w:t>
            </w:r>
            <w:r>
              <w:rPr>
                <w:w w:val="100"/>
                <w:sz w:val="21"/>
              </w:rPr>
              <w:t>、</w:t>
            </w:r>
            <w:r>
              <w:rPr>
                <w:b/>
                <w:spacing w:val="-3"/>
                <w:w w:val="100"/>
                <w:sz w:val="21"/>
              </w:rPr>
              <w:t>成人重大疾病</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6</w:t>
            </w:r>
            <w:r>
              <w:rPr>
                <w:spacing w:val="-17"/>
                <w:w w:val="100"/>
                <w:sz w:val="21"/>
              </w:rPr>
              <w:t>）</w:t>
            </w:r>
            <w:r>
              <w:rPr>
                <w:spacing w:val="-20"/>
                <w:w w:val="100"/>
                <w:sz w:val="21"/>
              </w:rPr>
              <w:t>的</w:t>
            </w:r>
            <w:r>
              <w:rPr>
                <w:w w:val="100"/>
                <w:sz w:val="21"/>
              </w:rPr>
              <w:t>（</w:t>
            </w:r>
            <w:r>
              <w:rPr>
                <w:spacing w:val="-3"/>
                <w:w w:val="100"/>
                <w:sz w:val="21"/>
              </w:rPr>
              <w:t>无论一种或多种</w:t>
            </w:r>
            <w:r>
              <w:rPr>
                <w:spacing w:val="-106"/>
                <w:w w:val="100"/>
                <w:sz w:val="21"/>
              </w:rPr>
              <w:t>）</w:t>
            </w:r>
            <w:r>
              <w:rPr>
                <w:spacing w:val="-7"/>
                <w:w w:val="100"/>
                <w:sz w:val="21"/>
              </w:rPr>
              <w:t>，我们不承担保险责任，退还</w:t>
            </w:r>
            <w:r>
              <w:rPr>
                <w:b/>
                <w:w w:val="100"/>
                <w:sz w:val="21"/>
              </w:rPr>
              <w:t>现金价值</w:t>
            </w:r>
            <w:r>
              <w:rPr>
                <w:spacing w:val="-3"/>
                <w:w w:val="100"/>
                <w:sz w:val="21"/>
              </w:rPr>
              <w:t>（</w:t>
            </w:r>
            <w:r>
              <w:rPr>
                <w:w w:val="100"/>
                <w:sz w:val="21"/>
              </w:rPr>
              <w:t>见</w:t>
            </w:r>
            <w:r>
              <w:rPr>
                <w:spacing w:val="-53"/>
                <w:sz w:val="21"/>
              </w:rPr>
              <w:t> </w:t>
            </w:r>
            <w:r>
              <w:rPr>
                <w:w w:val="100"/>
                <w:sz w:val="21"/>
              </w:rPr>
              <w:t>8.</w:t>
            </w:r>
            <w:r>
              <w:rPr>
                <w:spacing w:val="-3"/>
                <w:w w:val="100"/>
                <w:sz w:val="21"/>
              </w:rPr>
              <w:t>7</w:t>
            </w:r>
            <w:r>
              <w:rPr>
                <w:spacing w:val="-106"/>
                <w:w w:val="100"/>
                <w:sz w:val="21"/>
              </w:rPr>
              <w:t>）</w:t>
            </w:r>
            <w:r>
              <w:rPr>
                <w:spacing w:val="-3"/>
                <w:w w:val="100"/>
                <w:sz w:val="21"/>
              </w:rPr>
              <w:t>，本附加合同终止。这</w:t>
            </w:r>
            <w:r>
              <w:rPr>
                <w:spacing w:val="-3"/>
                <w:sz w:val="21"/>
              </w:rPr>
              <w:t> </w:t>
            </w:r>
            <w:r>
              <w:rPr>
                <w:spacing w:val="-3"/>
                <w:w w:val="100"/>
                <w:sz w:val="21"/>
              </w:rPr>
              <w:t>1</w:t>
            </w:r>
            <w:r>
              <w:rPr>
                <w:w w:val="100"/>
                <w:sz w:val="21"/>
              </w:rPr>
              <w:t>80</w:t>
            </w:r>
            <w:r>
              <w:rPr>
                <w:spacing w:val="-53"/>
                <w:sz w:val="21"/>
              </w:rPr>
              <w:t> </w:t>
            </w:r>
            <w:r>
              <w:rPr>
                <w:spacing w:val="-3"/>
                <w:w w:val="100"/>
                <w:sz w:val="21"/>
              </w:rPr>
              <w:t>日的时间称为等待期。</w:t>
            </w:r>
          </w:p>
          <w:p>
            <w:pPr>
              <w:pStyle w:val="TableParagraph"/>
              <w:spacing w:before="5"/>
              <w:rPr>
                <w:sz w:val="24"/>
              </w:rPr>
            </w:pPr>
          </w:p>
          <w:p>
            <w:pPr>
              <w:pStyle w:val="TableParagraph"/>
              <w:ind w:left="151"/>
              <w:jc w:val="both"/>
              <w:rPr>
                <w:sz w:val="21"/>
              </w:rPr>
            </w:pPr>
            <w:r>
              <w:rPr>
                <w:sz w:val="21"/>
              </w:rPr>
              <w:t>因意外伤害事故患上述疾病的无等待期。</w:t>
            </w:r>
          </w:p>
        </w:tc>
      </w:tr>
      <w:tr>
        <w:trPr>
          <w:trHeight w:val="934" w:hRule="atLeast"/>
        </w:trPr>
        <w:tc>
          <w:tcPr>
            <w:tcW w:w="679" w:type="dxa"/>
          </w:tcPr>
          <w:p>
            <w:pPr>
              <w:pStyle w:val="TableParagraph"/>
              <w:rPr>
                <w:rFonts w:ascii="Times New Roman"/>
                <w:sz w:val="20"/>
              </w:rPr>
            </w:pPr>
          </w:p>
        </w:tc>
        <w:tc>
          <w:tcPr>
            <w:tcW w:w="1997" w:type="dxa"/>
          </w:tcPr>
          <w:p>
            <w:pPr>
              <w:pStyle w:val="TableParagraph"/>
              <w:rPr>
                <w:rFonts w:ascii="Times New Roman"/>
                <w:sz w:val="20"/>
              </w:rPr>
            </w:pPr>
          </w:p>
        </w:tc>
        <w:tc>
          <w:tcPr>
            <w:tcW w:w="7505" w:type="dxa"/>
          </w:tcPr>
          <w:p>
            <w:pPr>
              <w:pStyle w:val="TableParagraph"/>
              <w:spacing w:line="273" w:lineRule="auto" w:before="142"/>
              <w:ind w:left="151" w:right="183"/>
              <w:rPr>
                <w:sz w:val="21"/>
              </w:rPr>
            </w:pPr>
            <w:r>
              <w:rPr>
                <w:sz w:val="21"/>
              </w:rPr>
              <w:t>如被保险人在等待期后发生本附加合同所约定的保险事故，我们按照下列方式给付保险金：</w:t>
            </w:r>
          </w:p>
        </w:tc>
      </w:tr>
      <w:tr>
        <w:trPr>
          <w:trHeight w:val="3743"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少儿重大疾病保险金</w:t>
            </w:r>
          </w:p>
        </w:tc>
        <w:tc>
          <w:tcPr>
            <w:tcW w:w="7505" w:type="dxa"/>
          </w:tcPr>
          <w:p>
            <w:pPr>
              <w:pStyle w:val="TableParagraph"/>
              <w:spacing w:before="144"/>
              <w:ind w:left="151"/>
              <w:rPr>
                <w:b/>
                <w:sz w:val="21"/>
              </w:rPr>
            </w:pPr>
            <w:r>
              <w:rPr>
                <w:sz w:val="21"/>
              </w:rPr>
              <w:t>被保险人于本附加合同生效之日起至交费期满，且在 18 周岁之前，</w:t>
            </w:r>
            <w:r>
              <w:rPr>
                <w:b/>
                <w:sz w:val="21"/>
              </w:rPr>
              <w:t>初次发生</w:t>
            </w:r>
          </w:p>
          <w:p>
            <w:pPr>
              <w:pStyle w:val="TableParagraph"/>
              <w:spacing w:line="273" w:lineRule="auto" w:before="37"/>
              <w:ind w:left="152" w:right="234" w:hanging="1"/>
              <w:jc w:val="both"/>
              <w:rPr>
                <w:sz w:val="21"/>
              </w:rPr>
            </w:pPr>
            <w:r>
              <w:rPr>
                <w:sz w:val="21"/>
              </w:rPr>
              <w:t>（</w:t>
            </w:r>
            <w:r>
              <w:rPr>
                <w:spacing w:val="-24"/>
                <w:sz w:val="21"/>
              </w:rPr>
              <w:t>见 </w:t>
            </w:r>
            <w:r>
              <w:rPr>
                <w:sz w:val="21"/>
              </w:rPr>
              <w:t>8.8）</w:t>
            </w:r>
            <w:r>
              <w:rPr>
                <w:spacing w:val="-2"/>
                <w:sz w:val="21"/>
              </w:rPr>
              <w:t>并被</w:t>
            </w:r>
            <w:r>
              <w:rPr>
                <w:b/>
                <w:sz w:val="21"/>
              </w:rPr>
              <w:t>医院</w:t>
            </w:r>
            <w:r>
              <w:rPr>
                <w:spacing w:val="-3"/>
                <w:sz w:val="21"/>
              </w:rPr>
              <w:t>（</w:t>
            </w:r>
            <w:r>
              <w:rPr>
                <w:spacing w:val="-24"/>
                <w:sz w:val="21"/>
              </w:rPr>
              <w:t>见 </w:t>
            </w:r>
            <w:r>
              <w:rPr>
                <w:sz w:val="21"/>
              </w:rPr>
              <w:t>8.9）</w:t>
            </w:r>
            <w:r>
              <w:rPr>
                <w:spacing w:val="-3"/>
                <w:sz w:val="21"/>
              </w:rPr>
              <w:t>的</w:t>
            </w:r>
            <w:r>
              <w:rPr>
                <w:b/>
                <w:sz w:val="21"/>
              </w:rPr>
              <w:t>专科医生</w:t>
            </w:r>
            <w:r>
              <w:rPr>
                <w:spacing w:val="-3"/>
                <w:sz w:val="21"/>
              </w:rPr>
              <w:t>（</w:t>
            </w:r>
            <w:r>
              <w:rPr>
                <w:spacing w:val="-24"/>
                <w:sz w:val="21"/>
              </w:rPr>
              <w:t>见 </w:t>
            </w:r>
            <w:r>
              <w:rPr>
                <w:sz w:val="21"/>
              </w:rPr>
              <w:t>8.10）</w:t>
            </w:r>
            <w:r>
              <w:rPr>
                <w:spacing w:val="-3"/>
                <w:sz w:val="21"/>
              </w:rPr>
              <w:t>确诊为本附加合同约定</w:t>
            </w:r>
            <w:r>
              <w:rPr>
                <w:spacing w:val="-6"/>
                <w:sz w:val="21"/>
              </w:rPr>
              <w:t>的少儿重大疾病，我们按以下方式给付少儿重大疾病保险金，主合同基本保险</w:t>
            </w:r>
            <w:r>
              <w:rPr>
                <w:spacing w:val="-3"/>
                <w:sz w:val="21"/>
              </w:rPr>
              <w:t>金额减少为扣除少儿重大疾病保险金后的金额，本附加合同终止。</w:t>
            </w:r>
          </w:p>
          <w:p>
            <w:pPr>
              <w:pStyle w:val="TableParagraph"/>
              <w:spacing w:line="273" w:lineRule="auto" w:before="8"/>
              <w:ind w:left="152" w:right="414"/>
              <w:rPr>
                <w:sz w:val="21"/>
              </w:rPr>
            </w:pPr>
            <w:r>
              <w:rPr>
                <w:sz w:val="21"/>
              </w:rPr>
              <w:t>少儿重大疾病保险金＝基本保险金额×确诊少儿重大疾病时保单年度数／交费期间</w:t>
            </w:r>
          </w:p>
          <w:p>
            <w:pPr>
              <w:pStyle w:val="TableParagraph"/>
              <w:spacing w:before="5"/>
              <w:rPr>
                <w:sz w:val="24"/>
              </w:rPr>
            </w:pPr>
          </w:p>
          <w:p>
            <w:pPr>
              <w:pStyle w:val="TableParagraph"/>
              <w:spacing w:line="273" w:lineRule="auto"/>
              <w:ind w:left="152" w:right="234"/>
              <w:rPr>
                <w:sz w:val="21"/>
              </w:rPr>
            </w:pPr>
            <w:r>
              <w:rPr>
                <w:spacing w:val="-6"/>
                <w:sz w:val="21"/>
              </w:rPr>
              <w:t>被保险人于本附加合同交费期满后且在 </w:t>
            </w:r>
            <w:r>
              <w:rPr>
                <w:sz w:val="21"/>
              </w:rPr>
              <w:t>18</w:t>
            </w:r>
            <w:r>
              <w:rPr>
                <w:spacing w:val="-8"/>
                <w:sz w:val="21"/>
              </w:rPr>
              <w:t> 周岁之前，初次发生并被医院的专</w:t>
            </w:r>
            <w:r>
              <w:rPr>
                <w:spacing w:val="-6"/>
                <w:sz w:val="21"/>
              </w:rPr>
              <w:t>科医生确诊为本附加合同约定的少儿重大疾病，我们按基本保险金额给付少儿重大疾病保险金，主合同基本保险金额减少为扣除少儿重大疾病保险金后的金</w:t>
            </w:r>
            <w:r>
              <w:rPr>
                <w:spacing w:val="-3"/>
                <w:sz w:val="21"/>
              </w:rPr>
              <w:t>额，本附加合同终止。</w:t>
            </w:r>
          </w:p>
        </w:tc>
      </w:tr>
      <w:tr>
        <w:trPr>
          <w:trHeight w:val="3743"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成人重大疾病保险金</w:t>
            </w:r>
          </w:p>
        </w:tc>
        <w:tc>
          <w:tcPr>
            <w:tcW w:w="7505" w:type="dxa"/>
          </w:tcPr>
          <w:p>
            <w:pPr>
              <w:pStyle w:val="TableParagraph"/>
              <w:spacing w:line="273" w:lineRule="auto" w:before="144"/>
              <w:ind w:left="152" w:right="231" w:hanging="1"/>
              <w:jc w:val="both"/>
              <w:rPr>
                <w:sz w:val="21"/>
              </w:rPr>
            </w:pPr>
            <w:r>
              <w:rPr>
                <w:spacing w:val="-6"/>
                <w:sz w:val="21"/>
              </w:rPr>
              <w:t>被保险人于本附加合同生效之日起至交费期满，且在 </w:t>
            </w:r>
            <w:r>
              <w:rPr>
                <w:sz w:val="21"/>
              </w:rPr>
              <w:t>18</w:t>
            </w:r>
            <w:r>
              <w:rPr>
                <w:spacing w:val="-20"/>
                <w:sz w:val="21"/>
              </w:rPr>
              <w:t> 周岁</w:t>
            </w:r>
            <w:r>
              <w:rPr>
                <w:spacing w:val="-3"/>
                <w:sz w:val="21"/>
              </w:rPr>
              <w:t>（</w:t>
            </w:r>
            <w:r>
              <w:rPr>
                <w:spacing w:val="-23"/>
                <w:sz w:val="21"/>
              </w:rPr>
              <w:t>含 </w:t>
            </w:r>
            <w:r>
              <w:rPr>
                <w:sz w:val="21"/>
              </w:rPr>
              <w:t>18</w:t>
            </w:r>
            <w:r>
              <w:rPr>
                <w:spacing w:val="-17"/>
                <w:sz w:val="21"/>
              </w:rPr>
              <w:t> 周岁</w:t>
            </w:r>
            <w:r>
              <w:rPr>
                <w:spacing w:val="-10"/>
                <w:sz w:val="21"/>
              </w:rPr>
              <w:t>）之</w:t>
            </w:r>
            <w:r>
              <w:rPr>
                <w:spacing w:val="-6"/>
                <w:sz w:val="21"/>
              </w:rPr>
              <w:t>后，初次发生并被医院的专科医生确诊为本附加合同约定的成人重大疾病，我们按以下方式给付成人重大疾病保险金。主合同基本保险金额减少为扣除成人</w:t>
            </w:r>
            <w:r>
              <w:rPr>
                <w:spacing w:val="-3"/>
                <w:sz w:val="21"/>
              </w:rPr>
              <w:t>重大疾病保险金后的金额，本附加合同终止。</w:t>
            </w:r>
          </w:p>
          <w:p>
            <w:pPr>
              <w:pStyle w:val="TableParagraph"/>
              <w:spacing w:line="273" w:lineRule="auto" w:before="7"/>
              <w:ind w:left="152" w:right="414"/>
              <w:rPr>
                <w:sz w:val="21"/>
              </w:rPr>
            </w:pPr>
            <w:r>
              <w:rPr>
                <w:sz w:val="21"/>
              </w:rPr>
              <w:t>成人重大疾病保险金＝基本保险金额×确诊成人重大疾病时保单年度数／交费期间</w:t>
            </w:r>
          </w:p>
          <w:p>
            <w:pPr>
              <w:pStyle w:val="TableParagraph"/>
              <w:spacing w:before="5"/>
              <w:rPr>
                <w:sz w:val="24"/>
              </w:rPr>
            </w:pPr>
          </w:p>
          <w:p>
            <w:pPr>
              <w:pStyle w:val="TableParagraph"/>
              <w:spacing w:line="273" w:lineRule="auto"/>
              <w:ind w:left="152" w:right="229" w:hanging="1"/>
              <w:jc w:val="both"/>
              <w:rPr>
                <w:sz w:val="21"/>
              </w:rPr>
            </w:pPr>
            <w:r>
              <w:rPr>
                <w:spacing w:val="-6"/>
                <w:sz w:val="21"/>
              </w:rPr>
              <w:t>被保险人于本附加合同交费期满且在 </w:t>
            </w:r>
            <w:r>
              <w:rPr>
                <w:sz w:val="21"/>
              </w:rPr>
              <w:t>18</w:t>
            </w:r>
            <w:r>
              <w:rPr>
                <w:spacing w:val="-20"/>
                <w:sz w:val="21"/>
              </w:rPr>
              <w:t> 周岁</w:t>
            </w:r>
            <w:r>
              <w:rPr>
                <w:spacing w:val="-3"/>
                <w:sz w:val="21"/>
              </w:rPr>
              <w:t>（</w:t>
            </w:r>
            <w:r>
              <w:rPr>
                <w:spacing w:val="-23"/>
                <w:sz w:val="21"/>
              </w:rPr>
              <w:t>含 </w:t>
            </w:r>
            <w:r>
              <w:rPr>
                <w:sz w:val="21"/>
              </w:rPr>
              <w:t>18</w:t>
            </w:r>
            <w:r>
              <w:rPr>
                <w:spacing w:val="-17"/>
                <w:sz w:val="21"/>
              </w:rPr>
              <w:t> 周岁</w:t>
            </w:r>
            <w:r>
              <w:rPr>
                <w:spacing w:val="-10"/>
                <w:sz w:val="21"/>
              </w:rPr>
              <w:t>）</w:t>
            </w:r>
            <w:r>
              <w:rPr>
                <w:spacing w:val="-4"/>
                <w:sz w:val="21"/>
              </w:rPr>
              <w:t>之后，初次发生并被医院的专科医生确诊为本附加合同约定的成人重大疾病，我们按基本保险金</w:t>
            </w:r>
            <w:r>
              <w:rPr>
                <w:spacing w:val="-5"/>
                <w:sz w:val="21"/>
              </w:rPr>
              <w:t>额给付成人重大疾病保险金。主合同基本保险金额减少为扣除成人重大疾病保</w:t>
            </w:r>
            <w:r>
              <w:rPr>
                <w:spacing w:val="-3"/>
                <w:sz w:val="21"/>
              </w:rPr>
              <w:t>险金后的金额，本附加合同终止。</w:t>
            </w:r>
          </w:p>
        </w:tc>
      </w:tr>
      <w:tr>
        <w:trPr>
          <w:trHeight w:val="1355" w:hRule="atLeast"/>
        </w:trPr>
        <w:tc>
          <w:tcPr>
            <w:tcW w:w="679" w:type="dxa"/>
          </w:tcPr>
          <w:p>
            <w:pPr>
              <w:pStyle w:val="TableParagraph"/>
              <w:rPr>
                <w:rFonts w:ascii="Times New Roman"/>
                <w:sz w:val="20"/>
              </w:rPr>
            </w:pPr>
          </w:p>
        </w:tc>
        <w:tc>
          <w:tcPr>
            <w:tcW w:w="1997" w:type="dxa"/>
          </w:tcPr>
          <w:p>
            <w:pPr>
              <w:pStyle w:val="TableParagraph"/>
              <w:spacing w:before="125"/>
              <w:ind w:left="161"/>
              <w:rPr>
                <w:rFonts w:ascii="等线" w:eastAsia="等线" w:hint="eastAsia"/>
                <w:b/>
                <w:sz w:val="24"/>
              </w:rPr>
            </w:pPr>
            <w:r>
              <w:rPr>
                <w:rFonts w:ascii="等线" w:eastAsia="等线" w:hint="eastAsia"/>
                <w:b/>
                <w:sz w:val="24"/>
              </w:rPr>
              <w:t>对主合同的影响</w:t>
            </w:r>
          </w:p>
        </w:tc>
        <w:tc>
          <w:tcPr>
            <w:tcW w:w="7505" w:type="dxa"/>
          </w:tcPr>
          <w:p>
            <w:pPr>
              <w:pStyle w:val="TableParagraph"/>
              <w:spacing w:line="273" w:lineRule="auto" w:before="144"/>
              <w:ind w:left="151" w:right="413"/>
              <w:rPr>
                <w:sz w:val="21"/>
              </w:rPr>
            </w:pPr>
            <w:r>
              <w:rPr>
                <w:sz w:val="21"/>
              </w:rPr>
              <w:t>主合同所包含的身故或全残责任与本附加合同所规定的重大疾病责任以一次给付为限。</w:t>
            </w:r>
          </w:p>
          <w:p>
            <w:pPr>
              <w:pStyle w:val="TableParagraph"/>
              <w:spacing w:before="5"/>
              <w:rPr>
                <w:sz w:val="24"/>
              </w:rPr>
            </w:pPr>
          </w:p>
          <w:p>
            <w:pPr>
              <w:pStyle w:val="TableParagraph"/>
              <w:spacing w:line="255" w:lineRule="exact"/>
              <w:ind w:left="151"/>
              <w:rPr>
                <w:sz w:val="21"/>
              </w:rPr>
            </w:pPr>
            <w:r>
              <w:rPr>
                <w:sz w:val="21"/>
              </w:rPr>
              <w:t>主合同约定的各项保险责任及现金价值按减少后的基本保险金额确定。当主合</w:t>
            </w:r>
          </w:p>
        </w:tc>
      </w:tr>
    </w:tbl>
    <w:p>
      <w:pPr>
        <w:spacing w:after="0" w:line="255" w:lineRule="exact"/>
        <w:rPr>
          <w:sz w:val="21"/>
        </w:rPr>
        <w:sectPr>
          <w:pgSz w:w="11910" w:h="16840"/>
          <w:pgMar w:top="1160" w:bottom="280" w:left="7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36"/>
        <w:gridCol w:w="7616"/>
      </w:tblGrid>
      <w:tr>
        <w:trPr>
          <w:trHeight w:val="417" w:hRule="atLeast"/>
        </w:trPr>
        <w:tc>
          <w:tcPr>
            <w:tcW w:w="607" w:type="dxa"/>
          </w:tcPr>
          <w:p>
            <w:pPr>
              <w:pStyle w:val="TableParagraph"/>
              <w:rPr>
                <w:rFonts w:ascii="Times New Roman"/>
                <w:sz w:val="20"/>
              </w:rPr>
            </w:pPr>
          </w:p>
        </w:tc>
        <w:tc>
          <w:tcPr>
            <w:tcW w:w="1736" w:type="dxa"/>
          </w:tcPr>
          <w:p>
            <w:pPr>
              <w:pStyle w:val="TableParagraph"/>
              <w:rPr>
                <w:rFonts w:ascii="Times New Roman"/>
                <w:sz w:val="20"/>
              </w:rPr>
            </w:pPr>
          </w:p>
        </w:tc>
        <w:tc>
          <w:tcPr>
            <w:tcW w:w="7616" w:type="dxa"/>
          </w:tcPr>
          <w:p>
            <w:pPr>
              <w:pStyle w:val="TableParagraph"/>
              <w:spacing w:line="211" w:lineRule="exact"/>
              <w:ind w:left="393"/>
              <w:rPr>
                <w:sz w:val="21"/>
              </w:rPr>
            </w:pPr>
            <w:r>
              <w:rPr>
                <w:sz w:val="21"/>
              </w:rPr>
              <w:t>同的基本保险金额减至为零时，主合同终止。</w:t>
            </w:r>
          </w:p>
        </w:tc>
      </w:tr>
      <w:tr>
        <w:trPr>
          <w:trHeight w:val="4392" w:hRule="atLeast"/>
        </w:trPr>
        <w:tc>
          <w:tcPr>
            <w:tcW w:w="607" w:type="dxa"/>
          </w:tcPr>
          <w:p>
            <w:pPr>
              <w:pStyle w:val="TableParagraph"/>
              <w:spacing w:before="142"/>
              <w:ind w:left="88" w:right="160"/>
              <w:jc w:val="center"/>
              <w:rPr>
                <w:b/>
                <w:sz w:val="21"/>
              </w:rPr>
            </w:pPr>
            <w:r>
              <w:rPr>
                <w:b/>
                <w:sz w:val="21"/>
              </w:rPr>
              <w:t>2.5</w:t>
            </w:r>
          </w:p>
        </w:tc>
        <w:tc>
          <w:tcPr>
            <w:tcW w:w="1736" w:type="dxa"/>
          </w:tcPr>
          <w:p>
            <w:pPr>
              <w:pStyle w:val="TableParagraph"/>
              <w:spacing w:before="142"/>
              <w:ind w:left="141"/>
              <w:rPr>
                <w:b/>
                <w:sz w:val="21"/>
              </w:rPr>
            </w:pPr>
            <w:r>
              <w:rPr>
                <w:b/>
                <w:sz w:val="21"/>
              </w:rPr>
              <w:t>责任免除</w:t>
            </w:r>
          </w:p>
        </w:tc>
        <w:tc>
          <w:tcPr>
            <w:tcW w:w="7616" w:type="dxa"/>
          </w:tcPr>
          <w:p>
            <w:pPr>
              <w:pStyle w:val="TableParagraph"/>
              <w:spacing w:line="273" w:lineRule="auto" w:before="142"/>
              <w:ind w:left="393" w:right="1"/>
              <w:rPr>
                <w:rFonts w:ascii="黑体" w:hAnsi="黑体" w:eastAsia="黑体" w:hint="eastAsia"/>
                <w:sz w:val="21"/>
              </w:rPr>
            </w:pPr>
            <w:r>
              <w:rPr>
                <w:rFonts w:ascii="黑体" w:hAnsi="黑体" w:eastAsia="黑体" w:hint="eastAsia"/>
                <w:spacing w:val="-6"/>
                <w:sz w:val="21"/>
              </w:rPr>
              <w:t>因下列情形之一，导致被保险人发</w:t>
            </w:r>
            <w:r>
              <w:rPr>
                <w:rFonts w:ascii="黑体" w:hAnsi="黑体" w:eastAsia="黑体" w:hint="eastAsia"/>
                <w:spacing w:val="-17"/>
                <w:sz w:val="21"/>
              </w:rPr>
              <w:t>Th</w:t>
            </w:r>
            <w:r>
              <w:rPr>
                <w:rFonts w:ascii="黑体" w:hAnsi="黑体" w:eastAsia="黑体" w:hint="eastAsia"/>
                <w:spacing w:val="-12"/>
                <w:sz w:val="21"/>
              </w:rPr>
              <w:t>“少儿重大疾病”、“成人重大疾病”的， </w:t>
            </w:r>
            <w:r>
              <w:rPr>
                <w:rFonts w:ascii="黑体" w:hAnsi="黑体" w:eastAsia="黑体" w:hint="eastAsia"/>
                <w:spacing w:val="-3"/>
                <w:sz w:val="21"/>
              </w:rPr>
              <w:t>我们不承担给付保险金的责任：</w:t>
            </w:r>
          </w:p>
          <w:p>
            <w:pPr>
              <w:pStyle w:val="TableParagraph"/>
              <w:numPr>
                <w:ilvl w:val="0"/>
                <w:numId w:val="2"/>
              </w:numPr>
              <w:tabs>
                <w:tab w:pos="816" w:val="left" w:leader="none"/>
              </w:tabs>
              <w:spacing w:line="240" w:lineRule="auto" w:before="7" w:after="0"/>
              <w:ind w:left="812" w:right="0" w:hanging="419"/>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16" w:val="left" w:leader="none"/>
              </w:tabs>
              <w:spacing w:line="240" w:lineRule="auto" w:before="37" w:after="0"/>
              <w:ind w:left="812" w:right="0" w:hanging="419"/>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16" w:val="left" w:leader="none"/>
              </w:tabs>
              <w:spacing w:line="240" w:lineRule="auto" w:before="37" w:after="0"/>
              <w:ind w:left="812" w:right="0" w:hanging="419"/>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1</w:t>
            </w:r>
            <w:r>
              <w:rPr>
                <w:rFonts w:ascii="黑体" w:eastAsia="黑体" w:hint="eastAsia"/>
                <w:spacing w:val="-106"/>
                <w:w w:val="100"/>
                <w:sz w:val="21"/>
              </w:rPr>
              <w:t>）；</w:t>
            </w:r>
          </w:p>
          <w:p>
            <w:pPr>
              <w:pStyle w:val="TableParagraph"/>
              <w:numPr>
                <w:ilvl w:val="0"/>
                <w:numId w:val="2"/>
              </w:numPr>
              <w:tabs>
                <w:tab w:pos="816" w:val="left" w:leader="none"/>
              </w:tabs>
              <w:spacing w:line="273" w:lineRule="auto" w:before="37" w:after="0"/>
              <w:ind w:left="812" w:right="102" w:hanging="419"/>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9"/>
                <w:sz w:val="21"/>
              </w:rPr>
              <w:t> </w:t>
            </w:r>
            <w:r>
              <w:rPr>
                <w:rFonts w:ascii="黑体" w:eastAsia="黑体" w:hint="eastAsia"/>
                <w:w w:val="100"/>
                <w:sz w:val="21"/>
              </w:rPr>
              <w:t>8.12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19"/>
                <w:sz w:val="21"/>
              </w:rPr>
              <w:t> </w:t>
            </w:r>
            <w:r>
              <w:rPr>
                <w:rFonts w:ascii="黑体" w:eastAsia="黑体" w:hint="eastAsia"/>
                <w:spacing w:val="-3"/>
                <w:w w:val="100"/>
                <w:sz w:val="21"/>
              </w:rPr>
              <w:t>8</w:t>
            </w:r>
            <w:r>
              <w:rPr>
                <w:rFonts w:ascii="黑体" w:eastAsia="黑体" w:hint="eastAsia"/>
                <w:w w:val="100"/>
                <w:sz w:val="21"/>
              </w:rPr>
              <w:t>.13</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8.14）</w:t>
            </w:r>
            <w:r>
              <w:rPr>
                <w:rFonts w:ascii="黑体" w:eastAsia="黑体" w:hint="eastAsia"/>
                <w:spacing w:val="-3"/>
                <w:sz w:val="21"/>
              </w:rPr>
              <w:t>的机动车；</w:t>
            </w:r>
          </w:p>
          <w:p>
            <w:pPr>
              <w:pStyle w:val="TableParagraph"/>
              <w:numPr>
                <w:ilvl w:val="0"/>
                <w:numId w:val="2"/>
              </w:numPr>
              <w:tabs>
                <w:tab w:pos="816" w:val="left" w:leader="none"/>
              </w:tabs>
              <w:spacing w:line="240" w:lineRule="auto" w:before="8" w:after="0"/>
              <w:ind w:left="812" w:right="0" w:hanging="419"/>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8.15）</w:t>
            </w:r>
            <w:r>
              <w:rPr>
                <w:rFonts w:ascii="黑体" w:eastAsia="黑体" w:hint="eastAsia"/>
                <w:spacing w:val="-3"/>
                <w:sz w:val="21"/>
              </w:rPr>
              <w:t>期间因疾病导致的；</w:t>
            </w:r>
          </w:p>
          <w:p>
            <w:pPr>
              <w:pStyle w:val="TableParagraph"/>
              <w:numPr>
                <w:ilvl w:val="0"/>
                <w:numId w:val="2"/>
              </w:numPr>
              <w:tabs>
                <w:tab w:pos="816" w:val="left" w:leader="none"/>
              </w:tabs>
              <w:spacing w:line="240" w:lineRule="auto" w:before="37" w:after="0"/>
              <w:ind w:left="812" w:right="0" w:hanging="419"/>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16" w:val="left" w:leader="none"/>
              </w:tabs>
              <w:spacing w:line="240" w:lineRule="auto" w:before="37" w:after="0"/>
              <w:ind w:left="812" w:right="0" w:hanging="419"/>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13" w:val="left" w:leader="none"/>
              </w:tabs>
              <w:spacing w:line="240" w:lineRule="auto" w:before="37" w:after="0"/>
              <w:ind w:left="81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p>
          <w:p>
            <w:pPr>
              <w:pStyle w:val="TableParagraph"/>
              <w:spacing w:before="8"/>
              <w:rPr>
                <w:sz w:val="26"/>
              </w:rPr>
            </w:pPr>
          </w:p>
          <w:p>
            <w:pPr>
              <w:pStyle w:val="TableParagraph"/>
              <w:ind w:left="393"/>
              <w:rPr>
                <w:rFonts w:ascii="黑体" w:eastAsia="黑体" w:hint="eastAsia"/>
                <w:sz w:val="21"/>
              </w:rPr>
            </w:pPr>
            <w:r>
              <w:rPr>
                <w:rFonts w:ascii="黑体" w:eastAsia="黑体" w:hint="eastAsia"/>
                <w:sz w:val="21"/>
              </w:rPr>
              <w:t>发Th上述情形，本附加合同终止。</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如何申请领取保险金</w:t>
            </w:r>
          </w:p>
        </w:tc>
      </w:tr>
      <w:tr>
        <w:trPr>
          <w:trHeight w:val="782"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3.1</w:t>
            </w:r>
          </w:p>
        </w:tc>
        <w:tc>
          <w:tcPr>
            <w:tcW w:w="1736" w:type="dxa"/>
            <w:tcBorders>
              <w:top w:val="single" w:sz="8" w:space="0" w:color="000000"/>
            </w:tcBorders>
          </w:tcPr>
          <w:p>
            <w:pPr>
              <w:pStyle w:val="TableParagraph"/>
              <w:rPr>
                <w:sz w:val="23"/>
              </w:rPr>
            </w:pPr>
          </w:p>
          <w:p>
            <w:pPr>
              <w:pStyle w:val="TableParagraph"/>
              <w:ind w:left="141"/>
              <w:rPr>
                <w:b/>
                <w:sz w:val="21"/>
              </w:rPr>
            </w:pPr>
            <w:r>
              <w:rPr>
                <w:b/>
                <w:sz w:val="21"/>
              </w:rPr>
              <w:t>受益人</w:t>
            </w:r>
          </w:p>
        </w:tc>
        <w:tc>
          <w:tcPr>
            <w:tcW w:w="7616" w:type="dxa"/>
            <w:tcBorders>
              <w:top w:val="single" w:sz="8" w:space="0" w:color="000000"/>
            </w:tcBorders>
          </w:tcPr>
          <w:p>
            <w:pPr>
              <w:pStyle w:val="TableParagraph"/>
              <w:rPr>
                <w:sz w:val="23"/>
              </w:rPr>
            </w:pPr>
          </w:p>
          <w:p>
            <w:pPr>
              <w:pStyle w:val="TableParagraph"/>
              <w:ind w:left="393"/>
              <w:rPr>
                <w:sz w:val="21"/>
              </w:rPr>
            </w:pPr>
            <w:r>
              <w:rPr>
                <w:sz w:val="21"/>
              </w:rPr>
              <w:t>除另有约定外，本附加合同各项保险金的受益人均为被保险人本人。</w:t>
            </w:r>
          </w:p>
        </w:tc>
      </w:tr>
      <w:tr>
        <w:trPr>
          <w:trHeight w:val="623" w:hRule="atLeast"/>
        </w:trPr>
        <w:tc>
          <w:tcPr>
            <w:tcW w:w="607" w:type="dxa"/>
          </w:tcPr>
          <w:p>
            <w:pPr>
              <w:pStyle w:val="TableParagraph"/>
              <w:spacing w:before="142"/>
              <w:ind w:left="88" w:right="160"/>
              <w:jc w:val="center"/>
              <w:rPr>
                <w:b/>
                <w:sz w:val="21"/>
              </w:rPr>
            </w:pPr>
            <w:r>
              <w:rPr>
                <w:b/>
                <w:sz w:val="21"/>
              </w:rPr>
              <w:t>3.2</w:t>
            </w:r>
          </w:p>
        </w:tc>
        <w:tc>
          <w:tcPr>
            <w:tcW w:w="1736" w:type="dxa"/>
          </w:tcPr>
          <w:p>
            <w:pPr>
              <w:pStyle w:val="TableParagraph"/>
              <w:spacing w:before="142"/>
              <w:ind w:left="141"/>
              <w:rPr>
                <w:b/>
                <w:sz w:val="21"/>
              </w:rPr>
            </w:pPr>
            <w:r>
              <w:rPr>
                <w:b/>
                <w:sz w:val="21"/>
              </w:rPr>
              <w:t>保险金申请</w:t>
            </w:r>
          </w:p>
        </w:tc>
        <w:tc>
          <w:tcPr>
            <w:tcW w:w="7616" w:type="dxa"/>
          </w:tcPr>
          <w:p>
            <w:pPr>
              <w:pStyle w:val="TableParagraph"/>
              <w:spacing w:before="142"/>
              <w:ind w:left="393"/>
              <w:rPr>
                <w:sz w:val="21"/>
              </w:rPr>
            </w:pPr>
            <w:r>
              <w:rPr>
                <w:sz w:val="21"/>
              </w:rPr>
              <w:t>在申请保险金时，请按照下列方式办理：</w:t>
            </w:r>
          </w:p>
        </w:tc>
      </w:tr>
      <w:tr>
        <w:trPr>
          <w:trHeight w:val="3119" w:hRule="atLeast"/>
        </w:trPr>
        <w:tc>
          <w:tcPr>
            <w:tcW w:w="607" w:type="dxa"/>
          </w:tcPr>
          <w:p>
            <w:pPr>
              <w:pStyle w:val="TableParagraph"/>
              <w:rPr>
                <w:rFonts w:ascii="Times New Roman"/>
                <w:sz w:val="20"/>
              </w:rPr>
            </w:pPr>
          </w:p>
        </w:tc>
        <w:tc>
          <w:tcPr>
            <w:tcW w:w="1736" w:type="dxa"/>
          </w:tcPr>
          <w:p>
            <w:pPr>
              <w:pStyle w:val="TableParagraph"/>
              <w:spacing w:before="140"/>
              <w:ind w:left="141"/>
              <w:rPr>
                <w:rFonts w:ascii="等线" w:eastAsia="等线" w:hint="eastAsia"/>
                <w:b/>
                <w:sz w:val="24"/>
              </w:rPr>
            </w:pPr>
            <w:r>
              <w:rPr>
                <w:rFonts w:ascii="等线" w:eastAsia="等线" w:hint="eastAsia"/>
                <w:b/>
                <w:sz w:val="24"/>
              </w:rPr>
              <w:t>保险金申请</w:t>
            </w:r>
          </w:p>
        </w:tc>
        <w:tc>
          <w:tcPr>
            <w:tcW w:w="7616" w:type="dxa"/>
          </w:tcPr>
          <w:p>
            <w:pPr>
              <w:pStyle w:val="TableParagraph"/>
              <w:spacing w:before="142"/>
              <w:ind w:left="393"/>
              <w:rPr>
                <w:sz w:val="21"/>
              </w:rPr>
            </w:pPr>
            <w:r>
              <w:rPr>
                <w:sz w:val="21"/>
              </w:rPr>
              <w:t>在申请保险金时，申请人须填写保险金给付申请书，并提供下列证明和资料：</w:t>
            </w:r>
          </w:p>
          <w:p>
            <w:pPr>
              <w:pStyle w:val="TableParagraph"/>
              <w:spacing w:before="36"/>
              <w:ind w:left="393"/>
              <w:rPr>
                <w:sz w:val="21"/>
              </w:rPr>
            </w:pPr>
            <w:r>
              <w:rPr>
                <w:sz w:val="21"/>
              </w:rPr>
              <w:t>（1）保险合同；</w:t>
            </w:r>
          </w:p>
          <w:p>
            <w:pPr>
              <w:pStyle w:val="TableParagraph"/>
              <w:spacing w:before="36"/>
              <w:ind w:left="393"/>
              <w:rPr>
                <w:sz w:val="21"/>
              </w:rPr>
            </w:pPr>
            <w:r>
              <w:rPr>
                <w:sz w:val="21"/>
              </w:rPr>
              <w:t>（2）申请人的有效身份证件；</w:t>
            </w:r>
          </w:p>
          <w:p>
            <w:pPr>
              <w:pStyle w:val="TableParagraph"/>
              <w:spacing w:line="273" w:lineRule="auto" w:before="36"/>
              <w:ind w:left="897" w:right="180" w:hanging="505"/>
              <w:rPr>
                <w:sz w:val="21"/>
              </w:rPr>
            </w:pPr>
            <w:r>
              <w:rPr>
                <w:sz w:val="21"/>
              </w:rPr>
              <w:t>（3）医院出具的附有病理显微镜检查、血液检验及其他科学方法检验报告的疾病诊断证明书；</w:t>
            </w:r>
          </w:p>
          <w:p>
            <w:pPr>
              <w:pStyle w:val="TableParagraph"/>
              <w:spacing w:before="7"/>
              <w:ind w:left="410"/>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393" w:right="63"/>
              <w:rPr>
                <w:sz w:val="21"/>
              </w:rPr>
            </w:pPr>
            <w:r>
              <w:rPr>
                <w:sz w:val="21"/>
              </w:rPr>
              <w:t>以上证明和资料不完整的，我们将及时一次性通知申请人补充提供有关证明和资料。</w:t>
            </w:r>
          </w:p>
        </w:tc>
      </w:tr>
      <w:tr>
        <w:trPr>
          <w:trHeight w:val="3849" w:hRule="atLeast"/>
        </w:trPr>
        <w:tc>
          <w:tcPr>
            <w:tcW w:w="607" w:type="dxa"/>
          </w:tcPr>
          <w:p>
            <w:pPr>
              <w:pStyle w:val="TableParagraph"/>
              <w:spacing w:before="143"/>
              <w:ind w:left="88" w:right="160"/>
              <w:jc w:val="center"/>
              <w:rPr>
                <w:b/>
                <w:sz w:val="21"/>
              </w:rPr>
            </w:pPr>
            <w:r>
              <w:rPr>
                <w:b/>
                <w:sz w:val="21"/>
              </w:rPr>
              <w:t>3.3</w:t>
            </w:r>
          </w:p>
        </w:tc>
        <w:tc>
          <w:tcPr>
            <w:tcW w:w="1736" w:type="dxa"/>
          </w:tcPr>
          <w:p>
            <w:pPr>
              <w:pStyle w:val="TableParagraph"/>
              <w:spacing w:before="143"/>
              <w:ind w:left="141"/>
              <w:rPr>
                <w:b/>
                <w:sz w:val="21"/>
              </w:rPr>
            </w:pPr>
            <w:r>
              <w:rPr>
                <w:b/>
                <w:sz w:val="21"/>
              </w:rPr>
              <w:t>保险金给付</w:t>
            </w:r>
          </w:p>
        </w:tc>
        <w:tc>
          <w:tcPr>
            <w:tcW w:w="7616" w:type="dxa"/>
          </w:tcPr>
          <w:p>
            <w:pPr>
              <w:pStyle w:val="TableParagraph"/>
              <w:spacing w:before="143"/>
              <w:ind w:left="393"/>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393" w:right="180" w:hanging="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393" w:right="183"/>
              <w:rPr>
                <w:sz w:val="21"/>
              </w:rPr>
            </w:pPr>
            <w:r>
              <w:rPr>
                <w:spacing w:val="-5"/>
                <w:sz w:val="21"/>
              </w:rPr>
              <w:t>对属于保险责任的，在与受益人达成给付保险金的协议后 </w:t>
            </w:r>
            <w:r>
              <w:rPr>
                <w:sz w:val="21"/>
              </w:rPr>
              <w:t>10</w:t>
            </w:r>
            <w:r>
              <w:rPr>
                <w:spacing w:val="-9"/>
                <w:sz w:val="21"/>
              </w:rPr>
              <w:t> 日内，履行给付</w:t>
            </w:r>
            <w:r>
              <w:rPr>
                <w:spacing w:val="-3"/>
                <w:sz w:val="21"/>
              </w:rPr>
              <w:t>保险金义务。</w:t>
            </w:r>
          </w:p>
          <w:p>
            <w:pPr>
              <w:pStyle w:val="TableParagraph"/>
              <w:spacing w:before="5"/>
              <w:rPr>
                <w:sz w:val="24"/>
              </w:rPr>
            </w:pPr>
          </w:p>
          <w:p>
            <w:pPr>
              <w:pStyle w:val="TableParagraph"/>
              <w:spacing w:line="273" w:lineRule="auto"/>
              <w:ind w:left="393" w:right="63"/>
              <w:rPr>
                <w:sz w:val="21"/>
              </w:rPr>
            </w:pPr>
            <w:r>
              <w:rPr>
                <w:sz w:val="21"/>
              </w:rPr>
              <w:t>我们未及时履行前款规定义务的，除支付保险金外，应当赔偿受益人因此受到的损失。</w:t>
            </w:r>
          </w:p>
          <w:p>
            <w:pPr>
              <w:pStyle w:val="TableParagraph"/>
              <w:spacing w:before="9"/>
              <w:rPr>
                <w:sz w:val="21"/>
              </w:rPr>
            </w:pPr>
          </w:p>
          <w:p>
            <w:pPr>
              <w:pStyle w:val="TableParagraph"/>
              <w:spacing w:line="310" w:lineRule="atLeast"/>
              <w:ind w:left="393" w:right="104"/>
              <w:rPr>
                <w:sz w:val="21"/>
              </w:rPr>
            </w:pPr>
            <w:r>
              <w:rPr>
                <w:spacing w:val="-8"/>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tc>
      </w:tr>
    </w:tbl>
    <w:p>
      <w:pPr>
        <w:spacing w:after="0" w:line="310" w:lineRule="atLeast"/>
        <w:rPr>
          <w:sz w:val="21"/>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1038" w:hRule="atLeast"/>
        </w:trPr>
        <w:tc>
          <w:tcPr>
            <w:tcW w:w="607" w:type="dxa"/>
          </w:tcPr>
          <w:p>
            <w:pPr>
              <w:pStyle w:val="TableParagraph"/>
              <w:rPr>
                <w:rFonts w:ascii="Times New Roman"/>
                <w:sz w:val="20"/>
              </w:rPr>
            </w:pPr>
          </w:p>
        </w:tc>
        <w:tc>
          <w:tcPr>
            <w:tcW w:w="1980" w:type="dxa"/>
          </w:tcPr>
          <w:p>
            <w:pPr>
              <w:pStyle w:val="TableParagraph"/>
              <w:rPr>
                <w:rFonts w:ascii="Times New Roman"/>
                <w:sz w:val="20"/>
              </w:rPr>
            </w:pPr>
          </w:p>
        </w:tc>
        <w:tc>
          <w:tcPr>
            <w:tcW w:w="7373" w:type="dxa"/>
          </w:tcPr>
          <w:p>
            <w:pPr>
              <w:pStyle w:val="TableParagraph"/>
              <w:spacing w:line="211" w:lineRule="exact"/>
              <w:ind w:left="149"/>
              <w:rPr>
                <w:sz w:val="21"/>
              </w:rPr>
            </w:pPr>
            <w:r>
              <w:rPr>
                <w:sz w:val="21"/>
              </w:rPr>
              <w:t>我们在收到保险金给付申请书及有关证明和资料之日起 60 日内，对给付保险</w:t>
            </w:r>
          </w:p>
          <w:p>
            <w:pPr>
              <w:pStyle w:val="TableParagraph"/>
              <w:spacing w:line="273" w:lineRule="auto" w:before="37"/>
              <w:ind w:left="129" w:right="67"/>
              <w:rPr>
                <w:sz w:val="21"/>
              </w:rPr>
            </w:pPr>
            <w:r>
              <w:rPr>
                <w:sz w:val="21"/>
              </w:rPr>
              <w:t>金的数额不能确定的，根据已有证明和资料可以确定的数额先予支付；我们最终确定给付保险金的数额后，将支付相应的差额。</w:t>
            </w:r>
          </w:p>
        </w:tc>
      </w:tr>
      <w:tr>
        <w:trPr>
          <w:trHeight w:val="964" w:hRule="atLeast"/>
        </w:trPr>
        <w:tc>
          <w:tcPr>
            <w:tcW w:w="607" w:type="dxa"/>
          </w:tcPr>
          <w:p>
            <w:pPr>
              <w:pStyle w:val="TableParagraph"/>
              <w:spacing w:before="146"/>
              <w:ind w:left="88" w:right="160"/>
              <w:jc w:val="center"/>
              <w:rPr>
                <w:b/>
                <w:sz w:val="21"/>
              </w:rPr>
            </w:pPr>
            <w:r>
              <w:rPr>
                <w:b/>
                <w:sz w:val="21"/>
              </w:rPr>
              <w:t>3.4</w:t>
            </w:r>
          </w:p>
        </w:tc>
        <w:tc>
          <w:tcPr>
            <w:tcW w:w="1980" w:type="dxa"/>
          </w:tcPr>
          <w:p>
            <w:pPr>
              <w:pStyle w:val="TableParagraph"/>
              <w:spacing w:before="146"/>
              <w:ind w:left="141"/>
              <w:rPr>
                <w:b/>
                <w:sz w:val="21"/>
              </w:rPr>
            </w:pPr>
            <w:r>
              <w:rPr>
                <w:b/>
                <w:sz w:val="21"/>
              </w:rPr>
              <w:t>诉讼时效</w:t>
            </w:r>
          </w:p>
        </w:tc>
        <w:tc>
          <w:tcPr>
            <w:tcW w:w="7373" w:type="dxa"/>
          </w:tcPr>
          <w:p>
            <w:pPr>
              <w:pStyle w:val="TableParagraph"/>
              <w:spacing w:line="256" w:lineRule="auto" w:before="146"/>
              <w:ind w:left="149" w:right="28"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如何支付保险费</w:t>
            </w:r>
          </w:p>
        </w:tc>
        <w:tc>
          <w:tcPr>
            <w:tcW w:w="7373" w:type="dxa"/>
            <w:tcBorders>
              <w:bottom w:val="single" w:sz="8" w:space="0" w:color="000000"/>
            </w:tcBorders>
          </w:tcPr>
          <w:p>
            <w:pPr>
              <w:pStyle w:val="TableParagraph"/>
              <w:rPr>
                <w:rFonts w:ascii="Times New Roman"/>
                <w:sz w:val="20"/>
              </w:rPr>
            </w:pPr>
          </w:p>
        </w:tc>
      </w:tr>
      <w:tr>
        <w:trPr>
          <w:trHeight w:val="2966"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4.1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保险费的支付</w:t>
            </w:r>
          </w:p>
        </w:tc>
        <w:tc>
          <w:tcPr>
            <w:tcW w:w="7373" w:type="dxa"/>
            <w:tcBorders>
              <w:top w:val="single" w:sz="8" w:space="0" w:color="000000"/>
            </w:tcBorders>
          </w:tcPr>
          <w:p>
            <w:pPr>
              <w:pStyle w:val="TableParagraph"/>
              <w:rPr>
                <w:sz w:val="23"/>
              </w:rPr>
            </w:pPr>
          </w:p>
          <w:p>
            <w:pPr>
              <w:pStyle w:val="TableParagraph"/>
              <w:spacing w:line="273" w:lineRule="auto"/>
              <w:ind w:left="149" w:right="105" w:hanging="1"/>
              <w:jc w:val="both"/>
              <w:rPr>
                <w:sz w:val="21"/>
              </w:rPr>
            </w:pPr>
            <w:r>
              <w:rPr>
                <w:spacing w:val="-8"/>
                <w:sz w:val="21"/>
              </w:rPr>
              <w:t>本附加合同的交费方式为期交，交费期间为 </w:t>
            </w:r>
            <w:r>
              <w:rPr>
                <w:sz w:val="21"/>
              </w:rPr>
              <w:t>3</w:t>
            </w:r>
            <w:r>
              <w:rPr>
                <w:spacing w:val="-21"/>
                <w:sz w:val="21"/>
              </w:rPr>
              <w:t> 年交、</w:t>
            </w:r>
            <w:r>
              <w:rPr>
                <w:sz w:val="21"/>
              </w:rPr>
              <w:t>5</w:t>
            </w:r>
            <w:r>
              <w:rPr>
                <w:spacing w:val="-20"/>
                <w:sz w:val="21"/>
              </w:rPr>
              <w:t> 年交和 </w:t>
            </w:r>
            <w:r>
              <w:rPr>
                <w:sz w:val="21"/>
              </w:rPr>
              <w:t>10</w:t>
            </w:r>
            <w:r>
              <w:rPr>
                <w:spacing w:val="-14"/>
                <w:sz w:val="21"/>
              </w:rPr>
              <w:t> 年交，您可以</w:t>
            </w:r>
            <w:r>
              <w:rPr>
                <w:spacing w:val="-3"/>
                <w:sz w:val="21"/>
              </w:rPr>
              <w:t>选择其中之一，并在保险单上载明。</w:t>
            </w:r>
          </w:p>
          <w:p>
            <w:pPr>
              <w:pStyle w:val="TableParagraph"/>
              <w:spacing w:before="5"/>
              <w:rPr>
                <w:sz w:val="24"/>
              </w:rPr>
            </w:pPr>
          </w:p>
          <w:p>
            <w:pPr>
              <w:pStyle w:val="TableParagraph"/>
              <w:spacing w:line="273" w:lineRule="auto"/>
              <w:ind w:left="149" w:right="81"/>
              <w:jc w:val="both"/>
              <w:rPr>
                <w:sz w:val="21"/>
              </w:rPr>
            </w:pPr>
            <w:r>
              <w:rPr>
                <w:sz w:val="21"/>
              </w:rPr>
              <w:t>您应当按照本附加合同约定向我们支付保险费。如果您选择分期支付保险费， 您在支付首期保险费后，应在每期保险费约定支付日或之前支付对应各期的保险费。</w:t>
            </w:r>
          </w:p>
          <w:p>
            <w:pPr>
              <w:pStyle w:val="TableParagraph"/>
              <w:spacing w:before="5"/>
              <w:rPr>
                <w:sz w:val="24"/>
              </w:rPr>
            </w:pPr>
          </w:p>
          <w:p>
            <w:pPr>
              <w:pStyle w:val="TableParagraph"/>
              <w:ind w:left="149"/>
              <w:jc w:val="both"/>
              <w:rPr>
                <w:sz w:val="21"/>
              </w:rPr>
            </w:pPr>
            <w:r>
              <w:rPr>
                <w:sz w:val="21"/>
              </w:rPr>
              <w:t>本附加合同的保险费应与主合同保险费一并支付。</w:t>
            </w:r>
          </w:p>
        </w:tc>
      </w:tr>
      <w:tr>
        <w:trPr>
          <w:trHeight w:val="2521" w:hRule="atLeast"/>
        </w:trPr>
        <w:tc>
          <w:tcPr>
            <w:tcW w:w="607" w:type="dxa"/>
          </w:tcPr>
          <w:p>
            <w:pPr>
              <w:pStyle w:val="TableParagraph"/>
              <w:spacing w:before="143"/>
              <w:ind w:left="88" w:right="160"/>
              <w:jc w:val="center"/>
              <w:rPr>
                <w:b/>
                <w:sz w:val="21"/>
              </w:rPr>
            </w:pPr>
            <w:r>
              <w:rPr>
                <w:b/>
                <w:sz w:val="21"/>
              </w:rPr>
              <w:t>4.2</w:t>
            </w:r>
          </w:p>
        </w:tc>
        <w:tc>
          <w:tcPr>
            <w:tcW w:w="1980" w:type="dxa"/>
          </w:tcPr>
          <w:p>
            <w:pPr>
              <w:pStyle w:val="TableParagraph"/>
              <w:spacing w:before="143"/>
              <w:ind w:left="141"/>
              <w:rPr>
                <w:b/>
                <w:sz w:val="21"/>
              </w:rPr>
            </w:pPr>
            <w:r>
              <w:rPr>
                <w:b/>
                <w:sz w:val="21"/>
              </w:rPr>
              <w:t>保险费率调整</w:t>
            </w:r>
          </w:p>
        </w:tc>
        <w:tc>
          <w:tcPr>
            <w:tcW w:w="7373" w:type="dxa"/>
          </w:tcPr>
          <w:p>
            <w:pPr>
              <w:pStyle w:val="TableParagraph"/>
              <w:spacing w:before="143"/>
              <w:ind w:left="149"/>
              <w:rPr>
                <w:sz w:val="21"/>
              </w:rPr>
            </w:pPr>
            <w:r>
              <w:rPr>
                <w:sz w:val="21"/>
              </w:rPr>
              <w:t>我们保留提高或降低保险费率的权利。</w:t>
            </w:r>
          </w:p>
          <w:p>
            <w:pPr>
              <w:pStyle w:val="TableParagraph"/>
              <w:spacing w:before="6"/>
              <w:rPr>
                <w:sz w:val="26"/>
              </w:rPr>
            </w:pPr>
          </w:p>
          <w:p>
            <w:pPr>
              <w:pStyle w:val="TableParagraph"/>
              <w:spacing w:line="273" w:lineRule="auto"/>
              <w:ind w:left="148" w:right="66"/>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7"/>
              <w:rPr>
                <w:sz w:val="24"/>
              </w:rPr>
            </w:pPr>
          </w:p>
          <w:p>
            <w:pPr>
              <w:pStyle w:val="TableParagraph"/>
              <w:spacing w:line="273" w:lineRule="auto"/>
              <w:ind w:left="148" w:right="66"/>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2677"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5.1</w:t>
            </w:r>
          </w:p>
        </w:tc>
        <w:tc>
          <w:tcPr>
            <w:tcW w:w="1980" w:type="dxa"/>
            <w:tcBorders>
              <w:top w:val="single" w:sz="8" w:space="0" w:color="000000"/>
            </w:tcBorders>
          </w:tcPr>
          <w:p>
            <w:pPr>
              <w:pStyle w:val="TableParagraph"/>
              <w:spacing w:before="11"/>
              <w:rPr>
                <w:sz w:val="22"/>
              </w:rPr>
            </w:pPr>
          </w:p>
          <w:p>
            <w:pPr>
              <w:pStyle w:val="TableParagraph"/>
              <w:ind w:left="141"/>
              <w:rPr>
                <w:b/>
                <w:sz w:val="21"/>
              </w:rPr>
            </w:pPr>
            <w:r>
              <w:rPr>
                <w:b/>
                <w:sz w:val="21"/>
              </w:rPr>
              <w:t>效力恢复</w:t>
            </w:r>
          </w:p>
        </w:tc>
        <w:tc>
          <w:tcPr>
            <w:tcW w:w="7373" w:type="dxa"/>
            <w:tcBorders>
              <w:top w:val="single" w:sz="8" w:space="0" w:color="000000"/>
            </w:tcBorders>
          </w:tcPr>
          <w:p>
            <w:pPr>
              <w:pStyle w:val="TableParagraph"/>
              <w:spacing w:before="11"/>
              <w:rPr>
                <w:sz w:val="22"/>
              </w:rPr>
            </w:pPr>
          </w:p>
          <w:p>
            <w:pPr>
              <w:pStyle w:val="TableParagraph"/>
              <w:spacing w:line="273" w:lineRule="auto"/>
              <w:ind w:left="149" w:right="105" w:hanging="1"/>
              <w:rPr>
                <w:sz w:val="21"/>
              </w:rPr>
            </w:pPr>
            <w:r>
              <w:rPr>
                <w:spacing w:val="-6"/>
                <w:sz w:val="21"/>
              </w:rPr>
              <w:t>本附加合同效力中止后 </w:t>
            </w:r>
            <w:r>
              <w:rPr>
                <w:sz w:val="21"/>
              </w:rPr>
              <w:t>2</w:t>
            </w:r>
            <w:r>
              <w:rPr>
                <w:spacing w:val="-10"/>
                <w:sz w:val="21"/>
              </w:rPr>
              <w:t> 年内，您可以申请恢复合同效力。经我们与您协商并</w:t>
            </w:r>
            <w:r>
              <w:rPr>
                <w:spacing w:val="-3"/>
                <w:sz w:val="21"/>
              </w:rPr>
              <w:t>达成协议，在您补交保险费及其他未还款项之日起，合同效力恢复。</w:t>
            </w:r>
          </w:p>
          <w:p>
            <w:pPr>
              <w:pStyle w:val="TableParagraph"/>
              <w:spacing w:before="5"/>
              <w:rPr>
                <w:sz w:val="24"/>
              </w:rPr>
            </w:pPr>
          </w:p>
          <w:p>
            <w:pPr>
              <w:pStyle w:val="TableParagraph"/>
              <w:spacing w:line="273" w:lineRule="auto"/>
              <w:ind w:left="149" w:right="105"/>
              <w:rPr>
                <w:sz w:val="21"/>
              </w:rPr>
            </w:pPr>
            <w:r>
              <w:rPr>
                <w:spacing w:val="-6"/>
                <w:sz w:val="21"/>
              </w:rPr>
              <w:t>自本附加合同效力中止之日起满 </w:t>
            </w:r>
            <w:r>
              <w:rPr>
                <w:sz w:val="21"/>
              </w:rPr>
              <w:t>2</w:t>
            </w:r>
            <w:r>
              <w:rPr>
                <w:spacing w:val="-10"/>
                <w:sz w:val="21"/>
              </w:rPr>
              <w:t> 年您和我们未达成协议的，我们有权解除合</w:t>
            </w:r>
            <w:r>
              <w:rPr>
                <w:sz w:val="21"/>
              </w:rPr>
              <w:t>同。</w:t>
            </w:r>
          </w:p>
          <w:p>
            <w:pPr>
              <w:pStyle w:val="TableParagraph"/>
              <w:spacing w:before="5"/>
              <w:rPr>
                <w:sz w:val="24"/>
              </w:rPr>
            </w:pPr>
          </w:p>
          <w:p>
            <w:pPr>
              <w:pStyle w:val="TableParagraph"/>
              <w:ind w:left="149"/>
              <w:rPr>
                <w:sz w:val="21"/>
              </w:rPr>
            </w:pPr>
            <w:r>
              <w:rPr>
                <w:sz w:val="21"/>
              </w:rPr>
              <w:t>主合同效力中止期间，本附加合同不得单独申请复效。</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如何解除保险合同</w:t>
            </w:r>
          </w:p>
        </w:tc>
      </w:tr>
      <w:tr>
        <w:trPr>
          <w:trHeight w:val="1509"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6.1</w:t>
            </w:r>
          </w:p>
        </w:tc>
        <w:tc>
          <w:tcPr>
            <w:tcW w:w="1980" w:type="dxa"/>
            <w:tcBorders>
              <w:top w:val="single" w:sz="8" w:space="0" w:color="000000"/>
            </w:tcBorders>
          </w:tcPr>
          <w:p>
            <w:pPr>
              <w:pStyle w:val="TableParagraph"/>
              <w:spacing w:before="11"/>
              <w:rPr>
                <w:sz w:val="22"/>
              </w:rPr>
            </w:pPr>
          </w:p>
          <w:p>
            <w:pPr>
              <w:pStyle w:val="TableParagraph"/>
              <w:spacing w:line="273" w:lineRule="auto"/>
              <w:ind w:left="141" w:right="146"/>
              <w:rPr>
                <w:b/>
                <w:sz w:val="21"/>
              </w:rPr>
            </w:pPr>
            <w:r>
              <w:rPr>
                <w:b/>
                <w:sz w:val="21"/>
              </w:rPr>
              <w:t>您解除合同的手续及风险</w:t>
            </w:r>
          </w:p>
        </w:tc>
        <w:tc>
          <w:tcPr>
            <w:tcW w:w="7373" w:type="dxa"/>
            <w:tcBorders>
              <w:top w:val="single" w:sz="8" w:space="0" w:color="000000"/>
            </w:tcBorders>
          </w:tcPr>
          <w:p>
            <w:pPr>
              <w:pStyle w:val="TableParagraph"/>
              <w:spacing w:before="11"/>
              <w:rPr>
                <w:sz w:val="22"/>
              </w:rPr>
            </w:pPr>
          </w:p>
          <w:p>
            <w:pPr>
              <w:pStyle w:val="TableParagraph"/>
              <w:spacing w:line="273" w:lineRule="auto"/>
              <w:ind w:left="148" w:right="65"/>
              <w:rPr>
                <w:sz w:val="21"/>
              </w:rPr>
            </w:pPr>
            <w:r>
              <w:rPr>
                <w:sz w:val="21"/>
              </w:rPr>
              <w:t>如您在犹豫期后申请解除本附加合同，请填写解除合同申请书并向我们提供下列资料：</w:t>
            </w:r>
          </w:p>
          <w:p>
            <w:pPr>
              <w:pStyle w:val="TableParagraph"/>
              <w:spacing w:before="7"/>
              <w:ind w:left="148"/>
              <w:rPr>
                <w:sz w:val="21"/>
              </w:rPr>
            </w:pPr>
            <w:r>
              <w:rPr>
                <w:sz w:val="21"/>
              </w:rPr>
              <w:t>（1）保险合同；</w:t>
            </w:r>
          </w:p>
          <w:p>
            <w:pPr>
              <w:pStyle w:val="TableParagraph"/>
              <w:spacing w:line="255" w:lineRule="exact" w:before="36"/>
              <w:ind w:left="148"/>
              <w:rPr>
                <w:sz w:val="21"/>
              </w:rPr>
            </w:pPr>
            <w:r>
              <w:rPr>
                <w:sz w:val="21"/>
              </w:rPr>
              <w:t>（2）您的有效身份证件。</w:t>
            </w:r>
          </w:p>
        </w:tc>
      </w:tr>
    </w:tbl>
    <w:p>
      <w:pPr>
        <w:spacing w:after="0" w:line="255" w:lineRule="exact"/>
        <w:rPr>
          <w:sz w:val="21"/>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874"/>
        <w:gridCol w:w="7478"/>
      </w:tblGrid>
      <w:tr>
        <w:trPr>
          <w:trHeight w:val="1066" w:hRule="atLeast"/>
        </w:trPr>
        <w:tc>
          <w:tcPr>
            <w:tcW w:w="607" w:type="dxa"/>
          </w:tcPr>
          <w:p>
            <w:pPr>
              <w:pStyle w:val="TableParagraph"/>
              <w:rPr>
                <w:rFonts w:ascii="Times New Roman"/>
                <w:sz w:val="20"/>
              </w:rPr>
            </w:pPr>
          </w:p>
        </w:tc>
        <w:tc>
          <w:tcPr>
            <w:tcW w:w="1874" w:type="dxa"/>
          </w:tcPr>
          <w:p>
            <w:pPr>
              <w:pStyle w:val="TableParagraph"/>
              <w:rPr>
                <w:rFonts w:ascii="Times New Roman"/>
                <w:sz w:val="20"/>
              </w:rPr>
            </w:pPr>
          </w:p>
        </w:tc>
        <w:tc>
          <w:tcPr>
            <w:tcW w:w="7478" w:type="dxa"/>
          </w:tcPr>
          <w:p>
            <w:pPr>
              <w:pStyle w:val="TableParagraph"/>
              <w:spacing w:line="211" w:lineRule="exact"/>
              <w:ind w:left="255"/>
              <w:rPr>
                <w:sz w:val="21"/>
              </w:rPr>
            </w:pPr>
            <w:r>
              <w:rPr>
                <w:sz w:val="21"/>
              </w:rPr>
              <w:t>自我们收到解除合同申请书时起，本附加合同终止。</w:t>
            </w:r>
          </w:p>
          <w:p>
            <w:pPr>
              <w:pStyle w:val="TableParagraph"/>
              <w:spacing w:before="8"/>
              <w:rPr>
                <w:sz w:val="26"/>
              </w:rPr>
            </w:pPr>
          </w:p>
          <w:p>
            <w:pPr>
              <w:pStyle w:val="TableParagraph"/>
              <w:spacing w:before="1"/>
              <w:ind w:left="255"/>
              <w:rPr>
                <w:sz w:val="21"/>
              </w:rPr>
            </w:pPr>
            <w:r>
              <w:rPr>
                <w:sz w:val="21"/>
              </w:rPr>
              <w:t>您犹豫期后解除合同会遭受一定损失。</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其他需要关注的事项</w:t>
            </w:r>
          </w:p>
        </w:tc>
      </w:tr>
      <w:tr>
        <w:trPr>
          <w:trHeight w:val="3590"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7.1</w:t>
            </w:r>
          </w:p>
        </w:tc>
        <w:tc>
          <w:tcPr>
            <w:tcW w:w="1874" w:type="dxa"/>
            <w:tcBorders>
              <w:top w:val="single" w:sz="8" w:space="0" w:color="000000"/>
            </w:tcBorders>
          </w:tcPr>
          <w:p>
            <w:pPr>
              <w:pStyle w:val="TableParagraph"/>
              <w:rPr>
                <w:sz w:val="23"/>
              </w:rPr>
            </w:pPr>
          </w:p>
          <w:p>
            <w:pPr>
              <w:pStyle w:val="TableParagraph"/>
              <w:ind w:left="141"/>
              <w:rPr>
                <w:b/>
                <w:sz w:val="21"/>
              </w:rPr>
            </w:pPr>
            <w:r>
              <w:rPr>
                <w:b/>
                <w:sz w:val="21"/>
              </w:rPr>
              <w:t>年龄错误</w:t>
            </w:r>
          </w:p>
        </w:tc>
        <w:tc>
          <w:tcPr>
            <w:tcW w:w="7478" w:type="dxa"/>
            <w:tcBorders>
              <w:top w:val="single" w:sz="8" w:space="0" w:color="000000"/>
            </w:tcBorders>
          </w:tcPr>
          <w:p>
            <w:pPr>
              <w:pStyle w:val="TableParagraph"/>
              <w:rPr>
                <w:sz w:val="23"/>
              </w:rPr>
            </w:pPr>
          </w:p>
          <w:p>
            <w:pPr>
              <w:pStyle w:val="TableParagraph"/>
              <w:spacing w:line="273" w:lineRule="auto"/>
              <w:ind w:left="255" w:right="81"/>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7"/>
              <w:ind w:left="775" w:right="99"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775" w:right="98"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775" w:right="99"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607" w:type="dxa"/>
          </w:tcPr>
          <w:p>
            <w:pPr>
              <w:pStyle w:val="TableParagraph"/>
              <w:spacing w:before="143"/>
              <w:ind w:left="88" w:right="160"/>
              <w:jc w:val="center"/>
              <w:rPr>
                <w:b/>
                <w:sz w:val="21"/>
              </w:rPr>
            </w:pPr>
            <w:r>
              <w:rPr>
                <w:b/>
                <w:sz w:val="21"/>
              </w:rPr>
              <w:t>7.2</w:t>
            </w:r>
          </w:p>
        </w:tc>
        <w:tc>
          <w:tcPr>
            <w:tcW w:w="1874" w:type="dxa"/>
          </w:tcPr>
          <w:p>
            <w:pPr>
              <w:pStyle w:val="TableParagraph"/>
              <w:spacing w:before="143"/>
              <w:ind w:left="141"/>
              <w:rPr>
                <w:b/>
                <w:sz w:val="21"/>
              </w:rPr>
            </w:pPr>
            <w:r>
              <w:rPr>
                <w:b/>
                <w:sz w:val="21"/>
              </w:rPr>
              <w:t>效力终止</w:t>
            </w:r>
          </w:p>
        </w:tc>
        <w:tc>
          <w:tcPr>
            <w:tcW w:w="7478" w:type="dxa"/>
          </w:tcPr>
          <w:p>
            <w:pPr>
              <w:pStyle w:val="TableParagraph"/>
              <w:spacing w:before="143"/>
              <w:ind w:left="255"/>
              <w:rPr>
                <w:sz w:val="21"/>
              </w:rPr>
            </w:pPr>
            <w:r>
              <w:rPr>
                <w:sz w:val="21"/>
              </w:rPr>
              <w:t>当发生下列情形之一时，本附加合同效力终止：</w:t>
            </w:r>
          </w:p>
          <w:p>
            <w:pPr>
              <w:pStyle w:val="TableParagraph"/>
              <w:spacing w:before="37"/>
              <w:ind w:left="255"/>
              <w:rPr>
                <w:sz w:val="21"/>
              </w:rPr>
            </w:pPr>
            <w:r>
              <w:rPr>
                <w:sz w:val="21"/>
              </w:rPr>
              <w:t>（1）主合同效力终止；</w:t>
            </w:r>
          </w:p>
          <w:p>
            <w:pPr>
              <w:pStyle w:val="TableParagraph"/>
              <w:spacing w:before="37"/>
              <w:ind w:left="255"/>
              <w:rPr>
                <w:sz w:val="21"/>
              </w:rPr>
            </w:pPr>
            <w:r>
              <w:rPr>
                <w:sz w:val="21"/>
              </w:rPr>
              <w:t>（2）主合同办理减额交清；</w:t>
            </w:r>
          </w:p>
          <w:p>
            <w:pPr>
              <w:pStyle w:val="TableParagraph"/>
              <w:spacing w:before="37"/>
              <w:ind w:left="254"/>
              <w:rPr>
                <w:sz w:val="21"/>
              </w:rPr>
            </w:pPr>
            <w:r>
              <w:rPr>
                <w:sz w:val="21"/>
              </w:rPr>
              <w:t>（3）您申请解除本附加合同。</w:t>
            </w:r>
          </w:p>
        </w:tc>
      </w:tr>
      <w:tr>
        <w:trPr>
          <w:trHeight w:val="3456" w:hRule="atLeast"/>
        </w:trPr>
        <w:tc>
          <w:tcPr>
            <w:tcW w:w="607" w:type="dxa"/>
          </w:tcPr>
          <w:p>
            <w:pPr>
              <w:pStyle w:val="TableParagraph"/>
              <w:spacing w:before="142"/>
              <w:ind w:left="88" w:right="160"/>
              <w:jc w:val="center"/>
              <w:rPr>
                <w:b/>
                <w:sz w:val="21"/>
              </w:rPr>
            </w:pPr>
            <w:r>
              <w:rPr>
                <w:b/>
                <w:sz w:val="21"/>
              </w:rPr>
              <w:t>7.3</w:t>
            </w:r>
          </w:p>
        </w:tc>
        <w:tc>
          <w:tcPr>
            <w:tcW w:w="1874" w:type="dxa"/>
          </w:tcPr>
          <w:p>
            <w:pPr>
              <w:pStyle w:val="TableParagraph"/>
              <w:spacing w:before="142"/>
              <w:ind w:left="141"/>
              <w:rPr>
                <w:b/>
                <w:sz w:val="21"/>
              </w:rPr>
            </w:pPr>
            <w:r>
              <w:rPr>
                <w:b/>
                <w:sz w:val="21"/>
              </w:rPr>
              <w:t>适用主合同条款</w:t>
            </w:r>
          </w:p>
        </w:tc>
        <w:tc>
          <w:tcPr>
            <w:tcW w:w="7478" w:type="dxa"/>
          </w:tcPr>
          <w:p>
            <w:pPr>
              <w:pStyle w:val="TableParagraph"/>
              <w:spacing w:before="142"/>
              <w:ind w:left="255"/>
              <w:rPr>
                <w:sz w:val="21"/>
              </w:rPr>
            </w:pPr>
            <w:r>
              <w:rPr>
                <w:sz w:val="21"/>
              </w:rPr>
              <w:t>下列各项条款，适用主合同条款：</w:t>
            </w:r>
          </w:p>
          <w:p>
            <w:pPr>
              <w:pStyle w:val="TableParagraph"/>
              <w:spacing w:before="36"/>
              <w:ind w:left="254"/>
              <w:rPr>
                <w:sz w:val="21"/>
              </w:rPr>
            </w:pPr>
            <w:r>
              <w:rPr>
                <w:sz w:val="21"/>
              </w:rPr>
              <w:t>（1）保险事故通知；</w:t>
            </w:r>
          </w:p>
          <w:p>
            <w:pPr>
              <w:pStyle w:val="TableParagraph"/>
              <w:spacing w:before="36"/>
              <w:ind w:left="254"/>
              <w:rPr>
                <w:sz w:val="21"/>
              </w:rPr>
            </w:pPr>
            <w:r>
              <w:rPr>
                <w:sz w:val="21"/>
              </w:rPr>
              <w:t>（2）宽限期；</w:t>
            </w:r>
          </w:p>
          <w:p>
            <w:pPr>
              <w:pStyle w:val="TableParagraph"/>
              <w:spacing w:before="36"/>
              <w:ind w:left="254"/>
              <w:rPr>
                <w:sz w:val="21"/>
              </w:rPr>
            </w:pPr>
            <w:r>
              <w:rPr>
                <w:sz w:val="21"/>
              </w:rPr>
              <w:t>（3）效力中止；</w:t>
            </w:r>
          </w:p>
          <w:p>
            <w:pPr>
              <w:pStyle w:val="TableParagraph"/>
              <w:spacing w:before="36"/>
              <w:ind w:left="254"/>
              <w:rPr>
                <w:sz w:val="21"/>
              </w:rPr>
            </w:pPr>
            <w:r>
              <w:rPr>
                <w:sz w:val="21"/>
              </w:rPr>
              <w:t>（4）未还款项；</w:t>
            </w:r>
          </w:p>
          <w:p>
            <w:pPr>
              <w:pStyle w:val="TableParagraph"/>
              <w:spacing w:before="36"/>
              <w:ind w:left="254"/>
              <w:rPr>
                <w:sz w:val="21"/>
              </w:rPr>
            </w:pPr>
            <w:r>
              <w:rPr>
                <w:sz w:val="21"/>
              </w:rPr>
              <w:t>（5）明确说明与如实告知；</w:t>
            </w:r>
          </w:p>
          <w:p>
            <w:pPr>
              <w:pStyle w:val="TableParagraph"/>
              <w:spacing w:before="36"/>
              <w:ind w:left="254"/>
              <w:rPr>
                <w:sz w:val="21"/>
              </w:rPr>
            </w:pPr>
            <w:r>
              <w:rPr>
                <w:sz w:val="21"/>
              </w:rPr>
              <w:t>（6）我们合同解除权的限制；</w:t>
            </w:r>
          </w:p>
          <w:p>
            <w:pPr>
              <w:pStyle w:val="TableParagraph"/>
              <w:spacing w:before="36"/>
              <w:ind w:left="254"/>
              <w:rPr>
                <w:sz w:val="21"/>
              </w:rPr>
            </w:pPr>
            <w:r>
              <w:rPr>
                <w:sz w:val="21"/>
              </w:rPr>
              <w:t>（7）合同内容变更；</w:t>
            </w:r>
          </w:p>
          <w:p>
            <w:pPr>
              <w:pStyle w:val="TableParagraph"/>
              <w:spacing w:before="36"/>
              <w:ind w:left="254"/>
              <w:rPr>
                <w:sz w:val="21"/>
              </w:rPr>
            </w:pPr>
            <w:r>
              <w:rPr>
                <w:sz w:val="21"/>
              </w:rPr>
              <w:t>（8）联系方式变更；</w:t>
            </w:r>
          </w:p>
          <w:p>
            <w:pPr>
              <w:pStyle w:val="TableParagraph"/>
              <w:spacing w:before="36"/>
              <w:ind w:left="255"/>
              <w:rPr>
                <w:sz w:val="21"/>
              </w:rPr>
            </w:pPr>
            <w:r>
              <w:rPr>
                <w:sz w:val="21"/>
              </w:rPr>
              <w:t>（9）争议处理。</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874" w:type="dxa"/>
            <w:tcBorders>
              <w:bottom w:val="single" w:sz="8" w:space="0" w:color="000000"/>
            </w:tcBorders>
          </w:tcPr>
          <w:p>
            <w:pPr>
              <w:pStyle w:val="TableParagraph"/>
              <w:spacing w:before="10"/>
              <w:rPr>
                <w:sz w:val="18"/>
              </w:rPr>
            </w:pPr>
          </w:p>
          <w:p>
            <w:pPr>
              <w:pStyle w:val="TableParagraph"/>
              <w:ind w:left="141"/>
              <w:rPr>
                <w:b/>
                <w:sz w:val="24"/>
              </w:rPr>
            </w:pPr>
            <w:r>
              <w:rPr>
                <w:b/>
                <w:sz w:val="24"/>
              </w:rPr>
              <w:t>释义</w:t>
            </w:r>
          </w:p>
        </w:tc>
        <w:tc>
          <w:tcPr>
            <w:tcW w:w="7478" w:type="dxa"/>
            <w:tcBorders>
              <w:bottom w:val="single" w:sz="8" w:space="0" w:color="000000"/>
            </w:tcBorders>
          </w:tcPr>
          <w:p>
            <w:pPr>
              <w:pStyle w:val="TableParagraph"/>
              <w:rPr>
                <w:rFonts w:ascii="Times New Roman"/>
                <w:sz w:val="20"/>
              </w:rPr>
            </w:pPr>
          </w:p>
        </w:tc>
      </w:tr>
      <w:tr>
        <w:trPr>
          <w:trHeight w:val="109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8.1</w:t>
            </w:r>
          </w:p>
        </w:tc>
        <w:tc>
          <w:tcPr>
            <w:tcW w:w="1874" w:type="dxa"/>
            <w:tcBorders>
              <w:top w:val="single" w:sz="8" w:space="0" w:color="000000"/>
            </w:tcBorders>
          </w:tcPr>
          <w:p>
            <w:pPr>
              <w:pStyle w:val="TableParagraph"/>
              <w:spacing w:before="11"/>
              <w:rPr>
                <w:sz w:val="22"/>
              </w:rPr>
            </w:pPr>
          </w:p>
          <w:p>
            <w:pPr>
              <w:pStyle w:val="TableParagraph"/>
              <w:ind w:left="141"/>
              <w:rPr>
                <w:b/>
                <w:sz w:val="21"/>
              </w:rPr>
            </w:pPr>
            <w:r>
              <w:rPr>
                <w:b/>
                <w:sz w:val="21"/>
              </w:rPr>
              <w:t>保单年度</w:t>
            </w:r>
          </w:p>
        </w:tc>
        <w:tc>
          <w:tcPr>
            <w:tcW w:w="7478" w:type="dxa"/>
            <w:tcBorders>
              <w:top w:val="single" w:sz="8" w:space="0" w:color="000000"/>
            </w:tcBorders>
          </w:tcPr>
          <w:p>
            <w:pPr>
              <w:pStyle w:val="TableParagraph"/>
              <w:spacing w:before="11"/>
              <w:rPr>
                <w:sz w:val="22"/>
              </w:rPr>
            </w:pPr>
          </w:p>
          <w:p>
            <w:pPr>
              <w:pStyle w:val="TableParagraph"/>
              <w:spacing w:line="273" w:lineRule="auto"/>
              <w:ind w:left="255" w:right="283"/>
              <w:rPr>
                <w:sz w:val="21"/>
              </w:rPr>
            </w:pPr>
            <w:r>
              <w:rPr>
                <w:sz w:val="21"/>
              </w:rPr>
              <w:t>指从保险合同生效日或生效对应日零时起至下一年度保险合同生效对应日零时止的期间为一个保单年度。</w:t>
            </w:r>
          </w:p>
        </w:tc>
      </w:tr>
      <w:tr>
        <w:trPr>
          <w:trHeight w:val="935" w:hRule="atLeast"/>
        </w:trPr>
        <w:tc>
          <w:tcPr>
            <w:tcW w:w="607" w:type="dxa"/>
          </w:tcPr>
          <w:p>
            <w:pPr>
              <w:pStyle w:val="TableParagraph"/>
              <w:spacing w:before="142"/>
              <w:ind w:left="88" w:right="160"/>
              <w:jc w:val="center"/>
              <w:rPr>
                <w:b/>
                <w:sz w:val="21"/>
              </w:rPr>
            </w:pPr>
            <w:r>
              <w:rPr>
                <w:b/>
                <w:sz w:val="21"/>
              </w:rPr>
              <w:t>8.2</w:t>
            </w:r>
          </w:p>
        </w:tc>
        <w:tc>
          <w:tcPr>
            <w:tcW w:w="1874" w:type="dxa"/>
          </w:tcPr>
          <w:p>
            <w:pPr>
              <w:pStyle w:val="TableParagraph"/>
              <w:spacing w:before="142"/>
              <w:ind w:left="141"/>
              <w:rPr>
                <w:b/>
                <w:sz w:val="21"/>
              </w:rPr>
            </w:pPr>
            <w:r>
              <w:rPr>
                <w:b/>
                <w:sz w:val="21"/>
              </w:rPr>
              <w:t>有效身份证件</w:t>
            </w:r>
          </w:p>
        </w:tc>
        <w:tc>
          <w:tcPr>
            <w:tcW w:w="7478" w:type="dxa"/>
          </w:tcPr>
          <w:p>
            <w:pPr>
              <w:pStyle w:val="TableParagraph"/>
              <w:spacing w:line="273" w:lineRule="auto" w:before="142"/>
              <w:ind w:left="255" w:right="80"/>
              <w:rPr>
                <w:sz w:val="21"/>
              </w:rPr>
            </w:pPr>
            <w:r>
              <w:rPr>
                <w:sz w:val="21"/>
              </w:rPr>
              <w:t>指由政府主管部门规定的证明其身份的证件，如：居民身份证、按规定可使用的有效护照、军官证、武警警官证、士兵证等证件。</w:t>
            </w:r>
          </w:p>
        </w:tc>
      </w:tr>
      <w:tr>
        <w:trPr>
          <w:trHeight w:val="729" w:hRule="atLeast"/>
        </w:trPr>
        <w:tc>
          <w:tcPr>
            <w:tcW w:w="607" w:type="dxa"/>
          </w:tcPr>
          <w:p>
            <w:pPr>
              <w:pStyle w:val="TableParagraph"/>
              <w:spacing w:before="142"/>
              <w:ind w:left="88" w:right="160"/>
              <w:jc w:val="center"/>
              <w:rPr>
                <w:b/>
                <w:sz w:val="21"/>
              </w:rPr>
            </w:pPr>
            <w:r>
              <w:rPr>
                <w:b/>
                <w:sz w:val="21"/>
              </w:rPr>
              <w:t>8.3</w:t>
            </w:r>
          </w:p>
        </w:tc>
        <w:tc>
          <w:tcPr>
            <w:tcW w:w="1874" w:type="dxa"/>
          </w:tcPr>
          <w:p>
            <w:pPr>
              <w:pStyle w:val="TableParagraph"/>
              <w:spacing w:before="142"/>
              <w:ind w:left="141"/>
              <w:rPr>
                <w:b/>
                <w:sz w:val="21"/>
              </w:rPr>
            </w:pPr>
            <w:r>
              <w:rPr>
                <w:b/>
                <w:sz w:val="21"/>
              </w:rPr>
              <w:t>周岁</w:t>
            </w:r>
          </w:p>
        </w:tc>
        <w:tc>
          <w:tcPr>
            <w:tcW w:w="7478" w:type="dxa"/>
          </w:tcPr>
          <w:p>
            <w:pPr>
              <w:pStyle w:val="TableParagraph"/>
              <w:spacing w:line="310" w:lineRule="atLeast" w:before="107"/>
              <w:ind w:left="255" w:right="64"/>
              <w:rPr>
                <w:sz w:val="21"/>
              </w:rPr>
            </w:pPr>
            <w:r>
              <w:rPr>
                <w:sz w:val="21"/>
              </w:rPr>
              <w:t>指按有效身份证件中记载的出生日期计算的年龄，自出生之日起为零周岁，每经过一年增加一岁，不足一年的不计。</w:t>
            </w:r>
          </w:p>
        </w:tc>
      </w:tr>
    </w:tbl>
    <w:p>
      <w:pPr>
        <w:spacing w:after="0" w:line="310" w:lineRule="atLeast"/>
        <w:rPr>
          <w:sz w:val="21"/>
        </w:rPr>
        <w:sectPr>
          <w:pgSz w:w="11910" w:h="16840"/>
          <w:pgMar w:top="116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417" w:hRule="atLeast"/>
        </w:trPr>
        <w:tc>
          <w:tcPr>
            <w:tcW w:w="679" w:type="dxa"/>
          </w:tcPr>
          <w:p>
            <w:pPr>
              <w:pStyle w:val="TableParagraph"/>
              <w:spacing w:line="211" w:lineRule="exact"/>
              <w:ind w:right="160"/>
              <w:jc w:val="right"/>
              <w:rPr>
                <w:b/>
                <w:sz w:val="21"/>
              </w:rPr>
            </w:pPr>
            <w:r>
              <w:rPr>
                <w:b/>
                <w:sz w:val="21"/>
              </w:rPr>
              <w:t>8.4</w:t>
            </w:r>
          </w:p>
        </w:tc>
        <w:tc>
          <w:tcPr>
            <w:tcW w:w="1789" w:type="dxa"/>
          </w:tcPr>
          <w:p>
            <w:pPr>
              <w:pStyle w:val="TableParagraph"/>
              <w:spacing w:line="211" w:lineRule="exact"/>
              <w:ind w:left="161"/>
              <w:rPr>
                <w:b/>
                <w:sz w:val="21"/>
              </w:rPr>
            </w:pPr>
            <w:r>
              <w:rPr>
                <w:b/>
                <w:sz w:val="21"/>
              </w:rPr>
              <w:t>意外伤害事故</w:t>
            </w:r>
          </w:p>
        </w:tc>
        <w:tc>
          <w:tcPr>
            <w:tcW w:w="7785" w:type="dxa"/>
          </w:tcPr>
          <w:p>
            <w:pPr>
              <w:pStyle w:val="TableParagraph"/>
              <w:spacing w:line="211" w:lineRule="exact"/>
              <w:ind w:left="360"/>
              <w:rPr>
                <w:sz w:val="21"/>
              </w:rPr>
            </w:pPr>
            <w:r>
              <w:rPr>
                <w:sz w:val="21"/>
              </w:rPr>
              <w:t>指外来的、非本意的、突然的、非疾病的使被保险人身体受到伤害的客观事件。</w:t>
            </w:r>
          </w:p>
        </w:tc>
      </w:tr>
      <w:tr>
        <w:trPr>
          <w:trHeight w:val="13833" w:hRule="atLeast"/>
        </w:trPr>
        <w:tc>
          <w:tcPr>
            <w:tcW w:w="679" w:type="dxa"/>
          </w:tcPr>
          <w:p>
            <w:pPr>
              <w:pStyle w:val="TableParagraph"/>
              <w:spacing w:before="142"/>
              <w:ind w:right="160"/>
              <w:jc w:val="right"/>
              <w:rPr>
                <w:b/>
                <w:sz w:val="21"/>
              </w:rPr>
            </w:pPr>
            <w:r>
              <w:rPr>
                <w:b/>
                <w:sz w:val="21"/>
              </w:rPr>
              <w:t>8.5</w:t>
            </w:r>
          </w:p>
        </w:tc>
        <w:tc>
          <w:tcPr>
            <w:tcW w:w="1789" w:type="dxa"/>
          </w:tcPr>
          <w:p>
            <w:pPr>
              <w:pStyle w:val="TableParagraph"/>
              <w:spacing w:before="142"/>
              <w:ind w:left="161"/>
              <w:rPr>
                <w:b/>
                <w:sz w:val="21"/>
              </w:rPr>
            </w:pPr>
            <w:r>
              <w:rPr>
                <w:b/>
                <w:sz w:val="21"/>
              </w:rPr>
              <w:t>少儿重大疾病</w:t>
            </w:r>
          </w:p>
        </w:tc>
        <w:tc>
          <w:tcPr>
            <w:tcW w:w="7785" w:type="dxa"/>
          </w:tcPr>
          <w:p>
            <w:pPr>
              <w:pStyle w:val="TableParagraph"/>
              <w:spacing w:before="142"/>
              <w:ind w:left="360"/>
              <w:rPr>
                <w:b/>
                <w:sz w:val="21"/>
              </w:rPr>
            </w:pPr>
            <w:bookmarkStart w:name="（一）恶性肿瘤" w:id="1"/>
            <w:bookmarkEnd w:id="1"/>
            <w:r>
              <w:rPr/>
            </w:r>
            <w:r>
              <w:rPr>
                <w:b/>
                <w:sz w:val="21"/>
              </w:rPr>
              <w:t>（一）恶性肿瘤</w:t>
            </w:r>
          </w:p>
          <w:p>
            <w:pPr>
              <w:pStyle w:val="TableParagraph"/>
              <w:spacing w:line="273" w:lineRule="auto" w:before="36"/>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4"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6"/>
              <w:ind w:left="360"/>
              <w:rPr>
                <w:sz w:val="21"/>
              </w:rPr>
            </w:pPr>
            <w:r>
              <w:rPr>
                <w:sz w:val="21"/>
              </w:rPr>
              <w:t>（2）相当于 Binet 分期方案 A 期程度的慢性淋巴细胞白血病；</w:t>
            </w:r>
          </w:p>
          <w:p>
            <w:pPr>
              <w:pStyle w:val="TableParagraph"/>
              <w:spacing w:before="36"/>
              <w:ind w:left="359"/>
              <w:rPr>
                <w:sz w:val="21"/>
              </w:rPr>
            </w:pPr>
            <w:r>
              <w:rPr>
                <w:sz w:val="21"/>
              </w:rPr>
              <w:t>（3）相当于 Ann Arbor 分期方案 I 期程度的何杰金氏病；</w:t>
            </w:r>
          </w:p>
          <w:p>
            <w:pPr>
              <w:pStyle w:val="TableParagraph"/>
              <w:spacing w:before="36"/>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59"/>
              <w:rPr>
                <w:sz w:val="21"/>
              </w:rPr>
            </w:pPr>
            <w:r>
              <w:rPr>
                <w:sz w:val="21"/>
              </w:rPr>
              <w:t>（5）TNM 分期为 T1N0M0 期或更轻分期的前列腺癌；</w:t>
            </w:r>
          </w:p>
          <w:p>
            <w:pPr>
              <w:pStyle w:val="TableParagraph"/>
              <w:spacing w:before="36"/>
              <w:ind w:left="359"/>
              <w:rPr>
                <w:sz w:val="21"/>
              </w:rPr>
            </w:pPr>
            <w:r>
              <w:rPr>
                <w:sz w:val="21"/>
              </w:rPr>
              <w:t>（6）感染艾滋病病毒或患艾滋病期间所患恶性肿瘤。</w:t>
            </w:r>
          </w:p>
          <w:p>
            <w:pPr>
              <w:pStyle w:val="TableParagraph"/>
              <w:spacing w:before="8"/>
              <w:rPr>
                <w:sz w:val="26"/>
              </w:rPr>
            </w:pPr>
          </w:p>
          <w:p>
            <w:pPr>
              <w:pStyle w:val="TableParagraph"/>
              <w:ind w:left="360"/>
              <w:rPr>
                <w:b/>
                <w:sz w:val="21"/>
              </w:rPr>
            </w:pPr>
            <w:bookmarkStart w:name="（二）脑炎后遗症或脑膜炎后遗症" w:id="2"/>
            <w:bookmarkEnd w:id="2"/>
            <w:r>
              <w:rPr/>
            </w:r>
            <w:r>
              <w:rPr>
                <w:b/>
                <w:sz w:val="21"/>
              </w:rPr>
              <w:t>（二）脑炎后遗症或脑膜炎后遗症</w:t>
            </w:r>
          </w:p>
          <w:p>
            <w:pPr>
              <w:pStyle w:val="TableParagraph"/>
              <w:spacing w:line="273" w:lineRule="auto" w:before="36"/>
              <w:ind w:left="360" w:right="301" w:firstLine="431"/>
              <w:jc w:val="both"/>
              <w:rPr>
                <w:sz w:val="21"/>
              </w:rPr>
            </w:pPr>
            <w:r>
              <w:rPr>
                <w:spacing w:val="-5"/>
                <w:sz w:val="21"/>
              </w:rPr>
              <w:t>指因患脑炎或脑膜炎导致的神经系统永久性的功能障碍。神经系统永久性</w:t>
            </w:r>
            <w:r>
              <w:rPr>
                <w:spacing w:val="-7"/>
                <w:sz w:val="21"/>
              </w:rPr>
              <w:t>的功能障碍，指疾病首次确诊 </w:t>
            </w:r>
            <w:r>
              <w:rPr>
                <w:sz w:val="21"/>
              </w:rPr>
              <w:t>180</w:t>
            </w:r>
            <w:r>
              <w:rPr>
                <w:spacing w:val="-7"/>
                <w:sz w:val="21"/>
              </w:rPr>
              <w:t> 日后，仍残留下列一种或一种以上障碍：</w:t>
            </w:r>
          </w:p>
          <w:p>
            <w:pPr>
              <w:pStyle w:val="TableParagraph"/>
              <w:spacing w:before="7"/>
              <w:ind w:left="360"/>
              <w:rPr>
                <w:sz w:val="21"/>
              </w:rPr>
            </w:pPr>
            <w:r>
              <w:rPr>
                <w:sz w:val="21"/>
              </w:rPr>
              <w:t>（1）一肢或一肢以上肢体机能完全丧失；</w:t>
            </w:r>
          </w:p>
          <w:p>
            <w:pPr>
              <w:pStyle w:val="TableParagraph"/>
              <w:spacing w:before="37"/>
              <w:ind w:left="360"/>
              <w:rPr>
                <w:sz w:val="21"/>
              </w:rPr>
            </w:pPr>
            <w:r>
              <w:rPr>
                <w:sz w:val="21"/>
              </w:rPr>
              <w:t>（2）语言能力或咀嚼吞咽能力完全丧失；</w:t>
            </w:r>
          </w:p>
          <w:p>
            <w:pPr>
              <w:pStyle w:val="TableParagraph"/>
              <w:spacing w:line="273" w:lineRule="auto" w:before="37"/>
              <w:ind w:left="359" w:right="301"/>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spacing w:before="1"/>
              <w:ind w:left="360"/>
              <w:rPr>
                <w:b/>
                <w:sz w:val="21"/>
              </w:rPr>
            </w:pPr>
            <w:bookmarkStart w:name="（三） 终末期肾病" w:id="3"/>
            <w:bookmarkEnd w:id="3"/>
            <w:r>
              <w:rPr/>
            </w:r>
            <w:r>
              <w:rPr>
                <w:b/>
                <w:sz w:val="21"/>
              </w:rPr>
              <w:t>（三） 终末期肾病</w:t>
            </w:r>
          </w:p>
          <w:p>
            <w:pPr>
              <w:pStyle w:val="TableParagraph"/>
              <w:spacing w:before="37"/>
              <w:ind w:left="791"/>
              <w:rPr>
                <w:sz w:val="21"/>
              </w:rPr>
            </w:pPr>
            <w:r>
              <w:rPr>
                <w:sz w:val="21"/>
              </w:rPr>
              <w:t>指双肾功能慢性不可逆性衰竭，达到尿毒症期，经诊断后已经进行了至少</w:t>
            </w:r>
          </w:p>
          <w:p>
            <w:pPr>
              <w:pStyle w:val="TableParagraph"/>
              <w:spacing w:before="36"/>
              <w:ind w:left="360"/>
              <w:rPr>
                <w:sz w:val="21"/>
              </w:rPr>
            </w:pPr>
            <w:r>
              <w:rPr>
                <w:sz w:val="21"/>
              </w:rPr>
              <w:t>90 日的规律性透析治疗或实施了肾脏移植手术。</w:t>
            </w:r>
          </w:p>
          <w:p>
            <w:pPr>
              <w:pStyle w:val="TableParagraph"/>
              <w:spacing w:before="8"/>
              <w:rPr>
                <w:sz w:val="26"/>
              </w:rPr>
            </w:pPr>
          </w:p>
          <w:p>
            <w:pPr>
              <w:pStyle w:val="TableParagraph"/>
              <w:ind w:left="360"/>
              <w:rPr>
                <w:b/>
                <w:sz w:val="21"/>
              </w:rPr>
            </w:pPr>
            <w:bookmarkStart w:name="（四）重大器官移植术或造血干细胞移植术" w:id="4"/>
            <w:bookmarkEnd w:id="4"/>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8"/>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6"/>
              <w:rPr>
                <w:sz w:val="24"/>
              </w:rPr>
            </w:pPr>
          </w:p>
          <w:p>
            <w:pPr>
              <w:pStyle w:val="TableParagraph"/>
              <w:ind w:left="360"/>
              <w:rPr>
                <w:b/>
                <w:sz w:val="21"/>
              </w:rPr>
            </w:pPr>
            <w:bookmarkStart w:name="（五）严重III度烧伤" w:id="5"/>
            <w:bookmarkEnd w:id="5"/>
            <w:r>
              <w:rPr/>
            </w:r>
            <w:r>
              <w:rPr>
                <w:b/>
                <w:sz w:val="21"/>
              </w:rPr>
              <w:t>（五）严重III度烧伤</w:t>
            </w:r>
          </w:p>
          <w:p>
            <w:pPr>
              <w:pStyle w:val="TableParagraph"/>
              <w:spacing w:line="273" w:lineRule="auto" w:before="37"/>
              <w:ind w:left="360" w:right="304" w:firstLine="431"/>
              <w:jc w:val="both"/>
              <w:rPr>
                <w:sz w:val="21"/>
              </w:rPr>
            </w:pPr>
            <w:r>
              <w:rPr>
                <w:spacing w:val="-4"/>
                <w:sz w:val="21"/>
              </w:rPr>
              <w:t>指烧伤程度为Ⅲ度，且Ⅲ度烧伤面积达到全身体表面积的 </w:t>
            </w:r>
            <w:r>
              <w:rPr>
                <w:sz w:val="21"/>
              </w:rPr>
              <w:t>20％</w:t>
            </w:r>
            <w:r>
              <w:rPr>
                <w:spacing w:val="-4"/>
                <w:sz w:val="21"/>
              </w:rPr>
              <w:t>或 </w:t>
            </w:r>
            <w:r>
              <w:rPr>
                <w:sz w:val="21"/>
              </w:rPr>
              <w:t>20</w:t>
            </w:r>
            <w:r>
              <w:rPr>
                <w:spacing w:val="-2"/>
                <w:sz w:val="21"/>
              </w:rPr>
              <w:t>％以</w:t>
            </w:r>
            <w:r>
              <w:rPr>
                <w:spacing w:val="-3"/>
                <w:sz w:val="21"/>
              </w:rPr>
              <w:t>上。体表面积根据 《中国新九分法》计算。</w:t>
            </w:r>
          </w:p>
          <w:p>
            <w:pPr>
              <w:pStyle w:val="TableParagraph"/>
              <w:spacing w:before="5"/>
              <w:rPr>
                <w:sz w:val="24"/>
              </w:rPr>
            </w:pPr>
          </w:p>
          <w:p>
            <w:pPr>
              <w:pStyle w:val="TableParagraph"/>
              <w:ind w:left="360"/>
              <w:rPr>
                <w:b/>
                <w:sz w:val="21"/>
              </w:rPr>
            </w:pPr>
            <w:bookmarkStart w:name="（六）严重川崎病" w:id="6"/>
            <w:bookmarkEnd w:id="6"/>
            <w:r>
              <w:rPr/>
            </w:r>
            <w:r>
              <w:rPr>
                <w:b/>
                <w:sz w:val="21"/>
              </w:rPr>
              <w:t>（六）严重川崎病</w:t>
            </w:r>
          </w:p>
          <w:p>
            <w:pPr>
              <w:pStyle w:val="TableParagraph"/>
              <w:spacing w:before="36"/>
              <w:ind w:left="780"/>
              <w:rPr>
                <w:sz w:val="21"/>
              </w:rPr>
            </w:pPr>
            <w:r>
              <w:rPr>
                <w:sz w:val="21"/>
              </w:rPr>
              <w:t>川崎病为一种病因不明的系统性血管炎。</w:t>
            </w:r>
          </w:p>
          <w:p>
            <w:pPr>
              <w:pStyle w:val="TableParagraph"/>
              <w:spacing w:line="273" w:lineRule="auto" w:before="36"/>
              <w:ind w:left="360" w:right="302" w:firstLine="419"/>
              <w:jc w:val="both"/>
              <w:rPr>
                <w:sz w:val="21"/>
              </w:rPr>
            </w:pPr>
            <w:r>
              <w:rPr>
                <w:spacing w:val="-4"/>
                <w:sz w:val="21"/>
              </w:rPr>
              <w:t>本保单仅对诊断性检查证实川崎病并发动脉瘤或其他心血管异常，并且实</w:t>
            </w:r>
            <w:r>
              <w:rPr>
                <w:spacing w:val="-3"/>
                <w:sz w:val="21"/>
              </w:rPr>
              <w:t>际接受了手术治疗的情况予以理赔。</w:t>
            </w:r>
          </w:p>
          <w:p>
            <w:pPr>
              <w:pStyle w:val="TableParagraph"/>
              <w:spacing w:before="5"/>
              <w:rPr>
                <w:sz w:val="24"/>
              </w:rPr>
            </w:pPr>
          </w:p>
          <w:p>
            <w:pPr>
              <w:pStyle w:val="TableParagraph"/>
              <w:ind w:left="360"/>
              <w:rPr>
                <w:b/>
                <w:sz w:val="21"/>
              </w:rPr>
            </w:pPr>
            <w:bookmarkStart w:name="（七）1型糖尿病" w:id="7"/>
            <w:bookmarkEnd w:id="7"/>
            <w:r>
              <w:rPr/>
            </w:r>
            <w:r>
              <w:rPr>
                <w:b/>
                <w:sz w:val="21"/>
              </w:rPr>
              <w:t>（七）1 型糖尿病</w:t>
            </w:r>
          </w:p>
          <w:p>
            <w:pPr>
              <w:pStyle w:val="TableParagraph"/>
              <w:spacing w:line="310" w:lineRule="atLeast" w:before="2"/>
              <w:ind w:left="360" w:right="302" w:firstLine="419"/>
              <w:jc w:val="both"/>
              <w:rPr>
                <w:sz w:val="21"/>
              </w:rPr>
            </w:pPr>
            <w:r>
              <w:rPr>
                <w:sz w:val="21"/>
              </w:rPr>
              <w:t>1</w:t>
            </w:r>
            <w:r>
              <w:rPr>
                <w:spacing w:val="-3"/>
                <w:sz w:val="21"/>
              </w:rPr>
              <w:t> 型糖尿病的特征为由于胰岛素分泌绝对不足引起严重胰岛素缺乏导致慢</w:t>
            </w:r>
            <w:r>
              <w:rPr>
                <w:spacing w:val="-6"/>
                <w:sz w:val="21"/>
              </w:rPr>
              <w:t>性血糖升高，需要依赖外源性胰岛素进行机体的葡萄糖代谢和维持生命。被保</w:t>
            </w:r>
          </w:p>
        </w:tc>
      </w:tr>
    </w:tbl>
    <w:p>
      <w:pPr>
        <w:spacing w:after="0" w:line="310" w:lineRule="atLeast"/>
        <w:jc w:val="both"/>
        <w:rPr>
          <w:sz w:val="21"/>
        </w:rPr>
        <w:sectPr>
          <w:pgSz w:w="11910" w:h="16840"/>
          <w:pgMar w:top="1160" w:bottom="280" w:left="720" w:right="720"/>
        </w:sectPr>
      </w:pPr>
    </w:p>
    <w:p>
      <w:pPr>
        <w:pStyle w:val="BodyText"/>
        <w:spacing w:line="273" w:lineRule="auto" w:before="22"/>
        <w:ind w:right="114" w:hanging="1"/>
      </w:pPr>
      <w:r>
        <w:rPr>
          <w:spacing w:val="-14"/>
        </w:rPr>
        <w:t>险人的 </w:t>
      </w:r>
      <w:r>
        <w:rPr/>
        <w:t>1</w:t>
      </w:r>
      <w:r>
        <w:rPr>
          <w:spacing w:val="-13"/>
        </w:rPr>
        <w:t> 型糖尿病必须诊断明确，而且有血胰岛素测定及血 </w:t>
      </w:r>
      <w:r>
        <w:rPr/>
        <w:t>C</w:t>
      </w:r>
      <w:r>
        <w:rPr>
          <w:spacing w:val="-22"/>
        </w:rPr>
        <w:t> 肽或尿 </w:t>
      </w:r>
      <w:r>
        <w:rPr/>
        <w:t>C</w:t>
      </w:r>
      <w:r>
        <w:rPr>
          <w:spacing w:val="-15"/>
        </w:rPr>
        <w:t> 肽测定</w:t>
      </w:r>
      <w:r>
        <w:rPr>
          <w:spacing w:val="-14"/>
        </w:rPr>
        <w:t>结果支持诊断，并且已经持续性地接受外源性胰岛素注射治疗连续 </w:t>
      </w:r>
      <w:r>
        <w:rPr/>
        <w:t>180</w:t>
      </w:r>
      <w:r>
        <w:rPr>
          <w:spacing w:val="-12"/>
        </w:rPr>
        <w:t> 日以上。</w:t>
      </w:r>
    </w:p>
    <w:p>
      <w:pPr>
        <w:pStyle w:val="BodyText"/>
        <w:spacing w:before="5"/>
        <w:ind w:left="0"/>
        <w:rPr>
          <w:sz w:val="24"/>
        </w:rPr>
      </w:pPr>
    </w:p>
    <w:p>
      <w:pPr>
        <w:pStyle w:val="Heading2"/>
        <w:spacing w:before="1"/>
      </w:pPr>
      <w:bookmarkStart w:name="（八）多个肢体缺失" w:id="8"/>
      <w:bookmarkEnd w:id="8"/>
      <w:r>
        <w:rPr>
          <w:b w:val="0"/>
        </w:rPr>
      </w:r>
      <w:r>
        <w:rPr/>
        <w:t>（八）多个肢体缺失</w:t>
      </w:r>
    </w:p>
    <w:p>
      <w:pPr>
        <w:pStyle w:val="BodyText"/>
        <w:spacing w:line="273" w:lineRule="auto"/>
        <w:ind w:right="162"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2"/>
      </w:pPr>
      <w:bookmarkStart w:name="（九）急性或亚急性重症肝炎" w:id="9"/>
      <w:bookmarkEnd w:id="9"/>
      <w:r>
        <w:rPr>
          <w:b w:val="0"/>
        </w:rPr>
      </w:r>
      <w:r>
        <w:rPr/>
        <w:t>（九）急性或亚急性重症肝炎</w:t>
      </w:r>
    </w:p>
    <w:p>
      <w:pPr>
        <w:pStyle w:val="BodyText"/>
        <w:spacing w:line="273" w:lineRule="auto" w:before="36"/>
        <w:ind w:right="167" w:firstLine="43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2"/>
      </w:pPr>
      <w:bookmarkStart w:name="（十）良性脑肿瘤" w:id="10"/>
      <w:bookmarkEnd w:id="10"/>
      <w:r>
        <w:rPr>
          <w:b w:val="0"/>
        </w:rPr>
      </w:r>
      <w:r>
        <w:rPr/>
        <w:t>（十）良性脑肿瘤</w:t>
      </w:r>
    </w:p>
    <w:p>
      <w:pPr>
        <w:pStyle w:val="BodyText"/>
        <w:spacing w:line="273" w:lineRule="auto"/>
        <w:ind w:right="2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399"/>
      </w:pPr>
      <w:r>
        <w:rPr/>
        <w:t>脑垂体瘤、脑囊肿、脑血管性疾病不在保障范围内。</w:t>
      </w:r>
    </w:p>
    <w:p>
      <w:pPr>
        <w:pStyle w:val="BodyText"/>
        <w:spacing w:before="8"/>
        <w:ind w:left="0"/>
        <w:rPr>
          <w:sz w:val="26"/>
        </w:rPr>
      </w:pPr>
    </w:p>
    <w:p>
      <w:pPr>
        <w:pStyle w:val="Heading2"/>
      </w:pPr>
      <w:bookmarkStart w:name="（十一）深度昏迷" w:id="11"/>
      <w:bookmarkEnd w:id="11"/>
      <w:r>
        <w:rPr>
          <w:b w:val="0"/>
        </w:rPr>
      </w:r>
      <w:r>
        <w:rPr/>
        <w:t>（十一）深度昏迷</w:t>
      </w:r>
    </w:p>
    <w:p>
      <w:pPr>
        <w:pStyle w:val="BodyText"/>
        <w:spacing w:line="273" w:lineRule="auto" w:before="36"/>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2"/>
        <w:spacing w:before="1"/>
      </w:pPr>
      <w:bookmarkStart w:name="（十二）双耳失聪 " w:id="12"/>
      <w:bookmarkEnd w:id="12"/>
      <w:r>
        <w:rPr>
          <w:b w:val="0"/>
        </w:rPr>
      </w:r>
      <w:r>
        <w:rPr/>
        <w:t>（十二）双耳失聪</w:t>
      </w:r>
    </w:p>
    <w:p>
      <w:pPr>
        <w:pStyle w:val="BodyText"/>
        <w:ind w:left="2400"/>
      </w:pPr>
      <w:r>
        <w:rPr/>
        <w:t>指因疾病或意外伤害导致双耳听力永久不可逆性丧失，在 500 赫兹、1000</w:t>
      </w:r>
    </w:p>
    <w:p>
      <w:pPr>
        <w:pStyle w:val="BodyText"/>
        <w:spacing w:line="273" w:lineRule="auto"/>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8"/>
        <w:ind w:right="167" w:firstLine="431"/>
      </w:pPr>
      <w:r>
        <w:rPr/>
        <w:t>被保险人申请理赔时年龄必须在三周岁以上，并且提供理赔当时的听力丧失诊断及检查证据。</w:t>
      </w:r>
    </w:p>
    <w:p>
      <w:pPr>
        <w:pStyle w:val="BodyText"/>
        <w:spacing w:before="6"/>
        <w:ind w:left="0"/>
        <w:rPr>
          <w:sz w:val="24"/>
        </w:rPr>
      </w:pPr>
    </w:p>
    <w:p>
      <w:pPr>
        <w:pStyle w:val="Heading2"/>
      </w:pPr>
      <w:bookmarkStart w:name="（十三）双目失明 " w:id="13"/>
      <w:bookmarkEnd w:id="13"/>
      <w:r>
        <w:rPr>
          <w:b w:val="0"/>
        </w:rPr>
      </w:r>
      <w:r>
        <w:rPr/>
        <w:t>（十三）双目失明</w:t>
      </w:r>
    </w:p>
    <w:p>
      <w:pPr>
        <w:pStyle w:val="BodyText"/>
        <w:spacing w:line="273" w:lineRule="auto"/>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before="36"/>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line="273" w:lineRule="auto"/>
        <w:ind w:right="167" w:firstLine="431"/>
      </w:pPr>
      <w:r>
        <w:rPr/>
        <w:t>被保险人申请理赔时年龄必须在三周岁以上，并且提供理赔当时的视力丧失诊断及检查证据。</w:t>
      </w:r>
    </w:p>
    <w:p>
      <w:pPr>
        <w:spacing w:after="0" w:line="273" w:lineRule="auto"/>
        <w:sectPr>
          <w:pgSz w:w="11910" w:h="16840"/>
          <w:pgMar w:top="1080" w:bottom="280" w:left="1680" w:right="920"/>
        </w:sectPr>
      </w:pPr>
    </w:p>
    <w:p>
      <w:pPr>
        <w:pStyle w:val="Heading2"/>
        <w:spacing w:before="14"/>
      </w:pPr>
      <w:bookmarkStart w:name="（十四）瘫痪" w:id="14"/>
      <w:bookmarkEnd w:id="14"/>
      <w:r>
        <w:rPr>
          <w:b w:val="0"/>
        </w:rPr>
      </w:r>
      <w:r>
        <w:rPr/>
        <w:t>（十四）瘫痪</w:t>
      </w:r>
    </w:p>
    <w:p>
      <w:pPr>
        <w:pStyle w:val="BodyText"/>
        <w:spacing w:line="273" w:lineRule="auto"/>
        <w:ind w:right="114" w:firstLine="431"/>
        <w:jc w:val="both"/>
      </w:pPr>
      <w:r>
        <w:rPr>
          <w:spacing w:val="-5"/>
        </w:rPr>
        <w:t>指因疾病或意外伤害导致两肢或两肢以上肢体机能永久完全丧失。肢体机</w:t>
      </w:r>
      <w:r>
        <w:rPr>
          <w:spacing w:val="-9"/>
        </w:rPr>
        <w:t>能永久完全丧失，指疾病确诊 </w:t>
      </w:r>
      <w:r>
        <w:rPr/>
        <w:t>180</w:t>
      </w:r>
      <w:r>
        <w:rPr>
          <w:spacing w:val="-13"/>
        </w:rPr>
        <w:t> 日后或意外伤害发生 </w:t>
      </w:r>
      <w:r>
        <w:rPr/>
        <w:t>180</w:t>
      </w:r>
      <w:r>
        <w:rPr>
          <w:spacing w:val="-11"/>
        </w:rPr>
        <w:t> 日后，每肢三大关</w:t>
      </w:r>
      <w:r>
        <w:rPr>
          <w:spacing w:val="-3"/>
        </w:rPr>
        <w:t>节中的两大关节仍然完全僵硬，或不能随意识活动。</w:t>
      </w:r>
    </w:p>
    <w:p>
      <w:pPr>
        <w:pStyle w:val="BodyText"/>
        <w:spacing w:before="5"/>
        <w:ind w:left="0"/>
        <w:rPr>
          <w:sz w:val="24"/>
        </w:rPr>
      </w:pPr>
    </w:p>
    <w:p>
      <w:pPr>
        <w:pStyle w:val="Heading2"/>
      </w:pPr>
      <w:bookmarkStart w:name="（十五）严重脑损伤" w:id="15"/>
      <w:bookmarkEnd w:id="15"/>
      <w:r>
        <w:rPr>
          <w:b w:val="0"/>
        </w:rPr>
      </w:r>
      <w:r>
        <w:rPr/>
        <w:t>（十五）严重脑损伤</w:t>
      </w:r>
    </w:p>
    <w:p>
      <w:pPr>
        <w:pStyle w:val="BodyText"/>
        <w:spacing w:line="273" w:lineRule="auto" w:before="36"/>
        <w:ind w:right="1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日后，仍遗留下列一种或一种以上障碍：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1967" w:right="114"/>
      </w:pPr>
      <w:r>
        <w:rPr/>
        <w:t>（3）自主生活能力完全丧失，无法独立完成六项基本日常生活活动中的三项或三项以上。</w:t>
      </w:r>
    </w:p>
    <w:p>
      <w:pPr>
        <w:pStyle w:val="BodyText"/>
        <w:spacing w:before="6"/>
        <w:ind w:left="0"/>
        <w:rPr>
          <w:sz w:val="24"/>
        </w:rPr>
      </w:pPr>
    </w:p>
    <w:p>
      <w:pPr>
        <w:pStyle w:val="Heading2"/>
      </w:pPr>
      <w:bookmarkStart w:name="（十六）严重原发性肺动脉高压" w:id="16"/>
      <w:bookmarkEnd w:id="16"/>
      <w:r>
        <w:rPr>
          <w:b w:val="0"/>
        </w:rPr>
      </w:r>
      <w:r>
        <w:rPr/>
        <w:t>（十六）严重原发性肺动脉高压</w:t>
      </w:r>
    </w:p>
    <w:p>
      <w:pPr>
        <w:pStyle w:val="BodyText"/>
        <w:spacing w:line="273" w:lineRule="auto"/>
        <w:ind w:right="11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2"/>
      </w:pPr>
      <w:bookmarkStart w:name="（十七）严重运动神经元病" w:id="17"/>
      <w:bookmarkEnd w:id="17"/>
      <w:r>
        <w:rPr>
          <w:b w:val="0"/>
        </w:rPr>
      </w:r>
      <w:r>
        <w:rPr/>
        <w:t>（十七）严重运动神经元病</w:t>
      </w:r>
    </w:p>
    <w:p>
      <w:pPr>
        <w:pStyle w:val="BodyText"/>
        <w:spacing w:line="273" w:lineRule="auto" w:before="36"/>
        <w:ind w:right="11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2"/>
      </w:pPr>
      <w:bookmarkStart w:name="（十八）语言能力丧失 " w:id="18"/>
      <w:bookmarkEnd w:id="18"/>
      <w:r>
        <w:rPr>
          <w:b w:val="0"/>
        </w:rPr>
      </w:r>
      <w:r>
        <w:rPr/>
        <w:t>（十八）语言能力丧失</w:t>
      </w:r>
    </w:p>
    <w:p>
      <w:pPr>
        <w:pStyle w:val="BodyText"/>
        <w:ind w:left="2400"/>
      </w:pPr>
      <w:r>
        <w:rPr/>
        <w:t>指因疾病或意外伤害导致完全丧失语言能力，经过积极治疗至少 12 个月</w:t>
      </w:r>
    </w:p>
    <w:p>
      <w:pPr>
        <w:pStyle w:val="BodyText"/>
        <w:spacing w:line="273" w:lineRule="auto"/>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pPr>
      <w:r>
        <w:rPr/>
        <w:t>力丧失诊断及检查证据。</w:t>
      </w:r>
    </w:p>
    <w:p>
      <w:pPr>
        <w:pStyle w:val="BodyText"/>
        <w:spacing w:before="0"/>
        <w:ind w:left="0"/>
        <w:rPr>
          <w:sz w:val="20"/>
        </w:rPr>
      </w:pPr>
    </w:p>
    <w:p>
      <w:pPr>
        <w:pStyle w:val="Heading2"/>
        <w:spacing w:before="166"/>
      </w:pPr>
      <w:bookmarkStart w:name="（十九）重型再生障碍性贫血" w:id="19"/>
      <w:bookmarkEnd w:id="19"/>
      <w:r>
        <w:rPr>
          <w:b w:val="0"/>
        </w:rPr>
      </w:r>
      <w:r>
        <w:rPr/>
        <w:t>（十九）重型再生障碍性贫血</w:t>
      </w:r>
    </w:p>
    <w:p>
      <w:pPr>
        <w:pStyle w:val="BodyText"/>
        <w:spacing w:line="273" w:lineRule="auto"/>
        <w:ind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8"/>
      </w:pPr>
      <w:r>
        <w:rPr/>
        <w:t>（1）骨髓穿刺检查或骨髓活检结果支持诊断；</w:t>
      </w:r>
    </w:p>
    <w:p>
      <w:pPr>
        <w:pStyle w:val="BodyText"/>
      </w:pPr>
      <w:r>
        <w:rPr/>
        <w:t>（2）外周血象必须具备以下三项条件：</w:t>
      </w:r>
    </w:p>
    <w:p>
      <w:pPr>
        <w:pStyle w:val="BodyText"/>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12"/>
        <w:ind w:left="0"/>
        <w:rPr>
          <w:sz w:val="25"/>
        </w:rPr>
      </w:pPr>
    </w:p>
    <w:p>
      <w:pPr>
        <w:spacing w:before="0"/>
        <w:ind w:left="1968" w:right="0" w:firstLine="0"/>
        <w:jc w:val="left"/>
        <w:rPr>
          <w:b/>
          <w:sz w:val="22"/>
        </w:rPr>
      </w:pPr>
      <w:bookmarkStart w:name="（二十）经输血导致的人类免疫缺陷病毒感染" w:id="20"/>
      <w:bookmarkEnd w:id="20"/>
      <w:r>
        <w:rPr/>
      </w:r>
      <w:r>
        <w:rPr>
          <w:b/>
          <w:sz w:val="21"/>
        </w:rPr>
        <w:t>（二十）</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ind w:left="2395"/>
      </w:pPr>
      <w:r>
        <w:rPr/>
        <w:t>（1）在保障起始日或复效日之后，被保险人因输血而感染 HIV；</w:t>
      </w:r>
    </w:p>
    <w:p>
      <w:pPr>
        <w:spacing w:after="0"/>
        <w:sectPr>
          <w:pgSz w:w="11910" w:h="16840"/>
          <w:pgMar w:top="1400" w:bottom="280" w:left="168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6345"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787"/>
              <w:rPr>
                <w:sz w:val="21"/>
              </w:rPr>
            </w:pPr>
            <w:r>
              <w:rPr>
                <w:sz w:val="21"/>
              </w:rPr>
              <w:t>（2）提供输血治疗的输血中心或医院出具该项输血感染属医疗责任事故</w:t>
            </w:r>
          </w:p>
          <w:p>
            <w:pPr>
              <w:pStyle w:val="TableParagraph"/>
              <w:spacing w:before="37"/>
              <w:ind w:left="359"/>
              <w:rPr>
                <w:sz w:val="21"/>
              </w:rPr>
            </w:pPr>
            <w:r>
              <w:rPr>
                <w:sz w:val="21"/>
              </w:rPr>
              <w:t>的报告，或者法院终审裁定为医疗责任并且不准上诉；</w:t>
            </w:r>
          </w:p>
          <w:p>
            <w:pPr>
              <w:pStyle w:val="TableParagraph"/>
              <w:spacing w:before="37"/>
              <w:ind w:left="787"/>
              <w:rPr>
                <w:sz w:val="21"/>
              </w:rPr>
            </w:pPr>
            <w:r>
              <w:rPr>
                <w:sz w:val="21"/>
              </w:rPr>
              <w:t>（3）受感染的被保险人不是血友病患者。</w:t>
            </w:r>
          </w:p>
          <w:p>
            <w:pPr>
              <w:pStyle w:val="TableParagraph"/>
              <w:spacing w:line="273" w:lineRule="auto" w:before="37"/>
              <w:ind w:left="359" w:right="304" w:firstLine="427"/>
              <w:jc w:val="both"/>
              <w:rPr>
                <w:sz w:val="21"/>
              </w:rPr>
            </w:pPr>
            <w:r>
              <w:rPr>
                <w:spacing w:val="-5"/>
                <w:sz w:val="21"/>
              </w:rPr>
              <w:t>在任何治愈艾滋病</w:t>
            </w:r>
            <w:r>
              <w:rPr>
                <w:spacing w:val="-3"/>
                <w:sz w:val="21"/>
              </w:rPr>
              <w:t>（AIDS）</w:t>
            </w:r>
            <w:r>
              <w:rPr>
                <w:spacing w:val="-11"/>
                <w:sz w:val="21"/>
              </w:rPr>
              <w:t>或阻止 </w:t>
            </w:r>
            <w:r>
              <w:rPr>
                <w:sz w:val="21"/>
              </w:rPr>
              <w:t>HIV</w:t>
            </w:r>
            <w:r>
              <w:rPr>
                <w:spacing w:val="-8"/>
                <w:sz w:val="21"/>
              </w:rPr>
              <w:t> 病毒作用的疗法被发现以后，或能</w:t>
            </w:r>
            <w:r>
              <w:rPr>
                <w:spacing w:val="-18"/>
                <w:sz w:val="21"/>
              </w:rPr>
              <w:t>防止 </w:t>
            </w:r>
            <w:r>
              <w:rPr>
                <w:sz w:val="21"/>
              </w:rPr>
              <w:t>AIDS</w:t>
            </w:r>
            <w:r>
              <w:rPr>
                <w:spacing w:val="-8"/>
                <w:sz w:val="21"/>
              </w:rPr>
              <w:t> 发生的医疗方法被研究出来以后，本保障将不再予以赔付。</w:t>
            </w:r>
          </w:p>
          <w:p>
            <w:pPr>
              <w:pStyle w:val="TableParagraph"/>
              <w:spacing w:line="273" w:lineRule="auto" w:before="7"/>
              <w:ind w:left="359" w:right="304" w:firstLine="427"/>
              <w:jc w:val="both"/>
              <w:rPr>
                <w:sz w:val="21"/>
              </w:rPr>
            </w:pPr>
            <w:r>
              <w:rPr>
                <w:spacing w:val="-5"/>
                <w:sz w:val="21"/>
              </w:rPr>
              <w:t>任何因其他传播方式</w:t>
            </w:r>
            <w:r>
              <w:rPr>
                <w:spacing w:val="-3"/>
                <w:sz w:val="21"/>
              </w:rPr>
              <w:t>（</w:t>
            </w:r>
            <w:r>
              <w:rPr>
                <w:spacing w:val="-5"/>
                <w:sz w:val="21"/>
              </w:rPr>
              <w:t>包括：性传播或静脉注射毒品</w:t>
            </w:r>
            <w:r>
              <w:rPr>
                <w:spacing w:val="-13"/>
                <w:sz w:val="21"/>
              </w:rPr>
              <w:t>）</w:t>
            </w:r>
            <w:r>
              <w:rPr>
                <w:spacing w:val="15"/>
                <w:sz w:val="21"/>
              </w:rPr>
              <w:t>导致的</w:t>
            </w:r>
            <w:r>
              <w:rPr>
                <w:sz w:val="21"/>
              </w:rPr>
              <w:t>HIV</w:t>
            </w:r>
            <w:r>
              <w:rPr>
                <w:spacing w:val="-8"/>
                <w:sz w:val="21"/>
              </w:rPr>
              <w:t> 感染不</w:t>
            </w:r>
            <w:r>
              <w:rPr>
                <w:spacing w:val="-7"/>
                <w:sz w:val="21"/>
              </w:rPr>
              <w:t>在本保单保障范围内。保险公司必须拥有获得使用被保险人的所有血液样本的</w:t>
            </w:r>
            <w:r>
              <w:rPr>
                <w:spacing w:val="-3"/>
                <w:sz w:val="21"/>
              </w:rPr>
              <w:t>权利和能够对这些样本进行独立检验的权利。</w:t>
            </w:r>
          </w:p>
          <w:p>
            <w:pPr>
              <w:pStyle w:val="TableParagraph"/>
              <w:spacing w:before="5"/>
              <w:rPr>
                <w:sz w:val="24"/>
              </w:rPr>
            </w:pPr>
          </w:p>
          <w:p>
            <w:pPr>
              <w:pStyle w:val="TableParagraph"/>
              <w:ind w:left="360"/>
              <w:rPr>
                <w:b/>
                <w:sz w:val="21"/>
              </w:rPr>
            </w:pPr>
            <w:bookmarkStart w:name="（二十一）严重心肌病 " w:id="21"/>
            <w:bookmarkEnd w:id="21"/>
            <w:r>
              <w:rPr/>
            </w:r>
            <w:r>
              <w:rPr>
                <w:b/>
                <w:sz w:val="21"/>
              </w:rPr>
              <w:t>（二十一）严重心肌病</w:t>
            </w:r>
          </w:p>
          <w:p>
            <w:pPr>
              <w:pStyle w:val="TableParagraph"/>
              <w:spacing w:line="266" w:lineRule="auto" w:before="36"/>
              <w:ind w:left="360" w:right="265" w:firstLine="431"/>
              <w:jc w:val="both"/>
              <w:rPr>
                <w:sz w:val="21"/>
              </w:rPr>
            </w:pPr>
            <w:r>
              <w:rPr>
                <w:spacing w:val="-3"/>
                <w:sz w:val="21"/>
              </w:rPr>
              <w:t>指被保人因心肌病导致慢性心功能损害造成永久不可逆性的心功能衰竭， </w:t>
            </w:r>
            <w:r>
              <w:rPr>
                <w:spacing w:val="-5"/>
                <w:sz w:val="21"/>
              </w:rPr>
              <w:t>心功能衰竭程度达到纽约心脏病学会的心功能分级标准之心功能 </w:t>
            </w:r>
            <w:r>
              <w:rPr>
                <w:rFonts w:ascii="Arial" w:eastAsia="Arial"/>
                <w:sz w:val="21"/>
              </w:rPr>
              <w:t>IV </w:t>
            </w:r>
            <w:r>
              <w:rPr>
                <w:spacing w:val="-20"/>
                <w:sz w:val="21"/>
              </w:rPr>
              <w:t>级。被保险</w:t>
            </w:r>
            <w:r>
              <w:rPr>
                <w:spacing w:val="-3"/>
                <w:sz w:val="21"/>
              </w:rPr>
              <w:t>人永久不可逆性的体力活动能力受限，不能从事任何体力活动。</w:t>
            </w:r>
          </w:p>
          <w:p>
            <w:pPr>
              <w:pStyle w:val="TableParagraph"/>
              <w:spacing w:before="11"/>
              <w:rPr>
                <w:sz w:val="24"/>
              </w:rPr>
            </w:pPr>
          </w:p>
          <w:p>
            <w:pPr>
              <w:pStyle w:val="TableParagraph"/>
              <w:ind w:left="360"/>
              <w:rPr>
                <w:b/>
                <w:sz w:val="21"/>
              </w:rPr>
            </w:pPr>
            <w:bookmarkStart w:name="（二十二）脊髓灰质炎" w:id="22"/>
            <w:bookmarkEnd w:id="22"/>
            <w:r>
              <w:rPr/>
            </w:r>
            <w:r>
              <w:rPr>
                <w:b/>
                <w:sz w:val="21"/>
              </w:rPr>
              <w:t>（二十二）脊髓灰质炎</w:t>
            </w:r>
          </w:p>
          <w:p>
            <w:pPr>
              <w:pStyle w:val="TableParagraph"/>
              <w:spacing w:line="273" w:lineRule="auto" w:before="36"/>
              <w:ind w:left="360" w:right="298" w:firstLine="431"/>
              <w:jc w:val="both"/>
              <w:rPr>
                <w:sz w:val="21"/>
              </w:rPr>
            </w:pPr>
            <w:r>
              <w:rPr>
                <w:spacing w:val="-5"/>
                <w:sz w:val="21"/>
              </w:rPr>
              <w:t>脊髓灰质炎是由于脊髓灰质炎病毒感染所致的瘫痪性疾病，临床表现为运</w:t>
            </w: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9"/>
                <w:sz w:val="21"/>
              </w:rPr>
              <w:t> 日后，每肢三大关</w:t>
            </w:r>
            <w:r>
              <w:rPr>
                <w:spacing w:val="-4"/>
                <w:sz w:val="21"/>
              </w:rPr>
              <w:t>节中的两大关节仍然完全僵硬，或不能随意识活动。</w:t>
            </w:r>
          </w:p>
        </w:tc>
      </w:tr>
      <w:tr>
        <w:trPr>
          <w:trHeight w:val="7593" w:hRule="atLeast"/>
        </w:trPr>
        <w:tc>
          <w:tcPr>
            <w:tcW w:w="679" w:type="dxa"/>
          </w:tcPr>
          <w:p>
            <w:pPr>
              <w:pStyle w:val="TableParagraph"/>
              <w:spacing w:before="142"/>
              <w:ind w:left="200"/>
              <w:rPr>
                <w:b/>
                <w:sz w:val="21"/>
              </w:rPr>
            </w:pPr>
            <w:r>
              <w:rPr>
                <w:b/>
                <w:sz w:val="21"/>
              </w:rPr>
              <w:t>8.6</w:t>
            </w:r>
          </w:p>
        </w:tc>
        <w:tc>
          <w:tcPr>
            <w:tcW w:w="1789" w:type="dxa"/>
          </w:tcPr>
          <w:p>
            <w:pPr>
              <w:pStyle w:val="TableParagraph"/>
              <w:spacing w:before="142"/>
              <w:ind w:left="161"/>
              <w:rPr>
                <w:b/>
                <w:sz w:val="21"/>
              </w:rPr>
            </w:pPr>
            <w:r>
              <w:rPr>
                <w:b/>
                <w:sz w:val="21"/>
              </w:rPr>
              <w:t>成人重大疾病</w:t>
            </w:r>
          </w:p>
        </w:tc>
        <w:tc>
          <w:tcPr>
            <w:tcW w:w="7785" w:type="dxa"/>
          </w:tcPr>
          <w:p>
            <w:pPr>
              <w:pStyle w:val="TableParagraph"/>
              <w:spacing w:line="273" w:lineRule="auto" w:before="142"/>
              <w:ind w:left="360" w:right="485"/>
              <w:rPr>
                <w:sz w:val="21"/>
              </w:rPr>
            </w:pPr>
            <w:bookmarkStart w:name="以下重大疾病定义是由中国保险行业协会与中国医师协会共同制定的重大疾病保险的疾病定" w:id="23"/>
            <w:bookmarkEnd w:id="23"/>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60"/>
              <w:rPr>
                <w:b/>
                <w:sz w:val="21"/>
              </w:rPr>
            </w:pPr>
            <w:bookmarkStart w:name="（一）恶性肿瘤" w:id="24"/>
            <w:bookmarkEnd w:id="24"/>
            <w:r>
              <w:rPr/>
            </w:r>
            <w:r>
              <w:rPr>
                <w:b/>
                <w:sz w:val="21"/>
              </w:rPr>
              <w:t>（一）恶性肿瘤</w:t>
            </w:r>
          </w:p>
          <w:p>
            <w:pPr>
              <w:pStyle w:val="TableParagraph"/>
              <w:spacing w:line="273" w:lineRule="auto" w:before="37"/>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4"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7"/>
              <w:ind w:left="360"/>
              <w:rPr>
                <w:sz w:val="21"/>
              </w:rPr>
            </w:pPr>
            <w:r>
              <w:rPr>
                <w:sz w:val="21"/>
              </w:rPr>
              <w:t>（2）相当于 Binet 分期方案 A 期程度的慢性淋巴细胞白血病；</w:t>
            </w:r>
          </w:p>
          <w:p>
            <w:pPr>
              <w:pStyle w:val="TableParagraph"/>
              <w:spacing w:before="37"/>
              <w:ind w:left="359"/>
              <w:rPr>
                <w:sz w:val="21"/>
              </w:rPr>
            </w:pPr>
            <w:r>
              <w:rPr>
                <w:sz w:val="21"/>
              </w:rPr>
              <w:t>（3）相当于 Ann Arbor 分期方案 I 期程度的何杰金氏病；</w:t>
            </w:r>
          </w:p>
          <w:p>
            <w:pPr>
              <w:pStyle w:val="TableParagraph"/>
              <w:spacing w:before="37"/>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59"/>
              <w:rPr>
                <w:sz w:val="21"/>
              </w:rPr>
            </w:pPr>
            <w:r>
              <w:rPr>
                <w:sz w:val="21"/>
              </w:rPr>
              <w:t>（5）TNM 分期为 T1N0M0 期或更轻分期的前列腺癌；</w:t>
            </w:r>
          </w:p>
          <w:p>
            <w:pPr>
              <w:pStyle w:val="TableParagraph"/>
              <w:spacing w:before="37"/>
              <w:ind w:left="359"/>
              <w:rPr>
                <w:sz w:val="21"/>
              </w:rPr>
            </w:pPr>
            <w:r>
              <w:rPr>
                <w:sz w:val="21"/>
              </w:rPr>
              <w:t>（6）感染艾滋病病毒或患艾滋病期间所患恶性肿瘤。</w:t>
            </w:r>
          </w:p>
          <w:p>
            <w:pPr>
              <w:pStyle w:val="TableParagraph"/>
              <w:spacing w:before="9"/>
              <w:rPr>
                <w:sz w:val="26"/>
              </w:rPr>
            </w:pPr>
          </w:p>
          <w:p>
            <w:pPr>
              <w:pStyle w:val="TableParagraph"/>
              <w:ind w:left="360"/>
              <w:rPr>
                <w:b/>
                <w:sz w:val="21"/>
              </w:rPr>
            </w:pPr>
            <w:bookmarkStart w:name="（二）急性心肌梗塞" w:id="25"/>
            <w:bookmarkEnd w:id="25"/>
            <w:r>
              <w:rPr/>
            </w:r>
            <w:r>
              <w:rPr>
                <w:b/>
                <w:sz w:val="21"/>
              </w:rPr>
              <w:t>（二）急性心肌梗塞</w:t>
            </w:r>
          </w:p>
          <w:p>
            <w:pPr>
              <w:pStyle w:val="TableParagraph"/>
              <w:spacing w:line="273" w:lineRule="auto" w:before="37"/>
              <w:ind w:left="360" w:right="250" w:firstLine="431"/>
              <w:rPr>
                <w:sz w:val="21"/>
              </w:rPr>
            </w:pPr>
            <w:r>
              <w:rPr>
                <w:sz w:val="21"/>
              </w:rPr>
              <w:t>指因冠状动脉阻塞导致的相应区域供血不足造成部分心肌坏死。须满足下列至少三项条件：</w:t>
            </w:r>
          </w:p>
          <w:p>
            <w:pPr>
              <w:pStyle w:val="TableParagraph"/>
              <w:spacing w:before="7"/>
              <w:ind w:left="360"/>
              <w:rPr>
                <w:sz w:val="21"/>
              </w:rPr>
            </w:pPr>
            <w:r>
              <w:rPr>
                <w:sz w:val="21"/>
              </w:rPr>
              <w:t>（1）典型临床表现，例如急性胸痛等；</w:t>
            </w:r>
          </w:p>
          <w:p>
            <w:pPr>
              <w:pStyle w:val="TableParagraph"/>
              <w:spacing w:before="36"/>
              <w:ind w:left="360"/>
              <w:rPr>
                <w:sz w:val="21"/>
              </w:rPr>
            </w:pPr>
            <w:r>
              <w:rPr>
                <w:sz w:val="21"/>
              </w:rPr>
              <w:t>（2）新近的心电图改变提示急性心肌梗塞；</w:t>
            </w:r>
          </w:p>
          <w:p>
            <w:pPr>
              <w:pStyle w:val="TableParagraph"/>
              <w:spacing w:line="273" w:lineRule="auto" w:before="36"/>
              <w:ind w:left="359" w:right="301"/>
              <w:rPr>
                <w:sz w:val="21"/>
              </w:rPr>
            </w:pPr>
            <w:r>
              <w:rPr>
                <w:sz w:val="21"/>
              </w:rPr>
              <w:t>（3）心肌酶或肌钙蛋白有诊断意义的升高，或呈符合急性心肌梗塞的动态性变化；</w:t>
            </w:r>
          </w:p>
          <w:p>
            <w:pPr>
              <w:pStyle w:val="TableParagraph"/>
              <w:spacing w:line="255" w:lineRule="exact" w:before="7"/>
              <w:ind w:left="359"/>
              <w:rPr>
                <w:sz w:val="21"/>
              </w:rPr>
            </w:pPr>
            <w:r>
              <w:rPr>
                <w:spacing w:val="-9"/>
                <w:sz w:val="21"/>
              </w:rPr>
              <w:t>（4）</w:t>
            </w:r>
            <w:r>
              <w:rPr>
                <w:spacing w:val="-15"/>
                <w:sz w:val="21"/>
              </w:rPr>
              <w:t>发病 </w:t>
            </w:r>
            <w:r>
              <w:rPr>
                <w:sz w:val="21"/>
              </w:rPr>
              <w:t>90</w:t>
            </w:r>
            <w:r>
              <w:rPr>
                <w:spacing w:val="-14"/>
                <w:sz w:val="21"/>
              </w:rPr>
              <w:t> 日后，经检查证实左室功能降低的，如左心室射血分数低于 </w:t>
            </w:r>
            <w:r>
              <w:rPr>
                <w:spacing w:val="-3"/>
                <w:sz w:val="21"/>
              </w:rPr>
              <w:t>50</w:t>
            </w:r>
            <w:r>
              <w:rPr>
                <w:spacing w:val="-2"/>
                <w:sz w:val="21"/>
              </w:rPr>
              <w:t>%。</w:t>
            </w:r>
          </w:p>
        </w:tc>
      </w:tr>
    </w:tbl>
    <w:p>
      <w:pPr>
        <w:spacing w:after="0" w:line="255" w:lineRule="exact"/>
        <w:rPr>
          <w:sz w:val="21"/>
        </w:rPr>
        <w:sectPr>
          <w:pgSz w:w="11910" w:h="16840"/>
          <w:pgMar w:top="1160" w:bottom="280" w:left="720" w:right="720"/>
        </w:sectPr>
      </w:pPr>
    </w:p>
    <w:p>
      <w:pPr>
        <w:pStyle w:val="Heading2"/>
        <w:spacing w:before="22"/>
      </w:pPr>
      <w:bookmarkStart w:name="（三）脑中风后遗症" w:id="26"/>
      <w:bookmarkEnd w:id="26"/>
      <w:r>
        <w:rPr>
          <w:b w:val="0"/>
        </w:rPr>
      </w:r>
      <w:r>
        <w:rPr/>
        <w:t>（三）脑中风后遗症</w:t>
      </w:r>
    </w:p>
    <w:p>
      <w:pPr>
        <w:pStyle w:val="BodyText"/>
        <w:spacing w:line="273" w:lineRule="auto"/>
        <w:ind w:right="114" w:firstLine="431"/>
        <w:jc w:val="both"/>
      </w:pPr>
      <w:r>
        <w:rPr>
          <w:spacing w:val="-5"/>
        </w:rPr>
        <w:t>指因脑血管的突发病变引起脑血管出血、栓塞或梗塞，并导致神经系统永</w:t>
      </w:r>
      <w:r>
        <w:rPr>
          <w:spacing w:val="-8"/>
        </w:rPr>
        <w:t>久性功能障碍。神经系统永久性的功能障碍，指疾病确诊 </w:t>
      </w:r>
      <w:r>
        <w:rPr/>
        <w:t>180</w:t>
      </w:r>
      <w:r>
        <w:rPr>
          <w:spacing w:val="-10"/>
        </w:rPr>
        <w:t> 日后，仍遗留下</w:t>
      </w:r>
      <w:r>
        <w:rPr>
          <w:spacing w:val="-3"/>
        </w:rPr>
        <w:t>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14"/>
      </w:pPr>
      <w:r>
        <w:rPr/>
        <w:t>（3）自主生活能力完全丧失，无法独立完成六项基本日常生活活动中的三项或三项以上。</w:t>
      </w:r>
    </w:p>
    <w:p>
      <w:pPr>
        <w:pStyle w:val="BodyText"/>
        <w:spacing w:before="5"/>
        <w:ind w:left="0"/>
        <w:rPr>
          <w:sz w:val="24"/>
        </w:rPr>
      </w:pPr>
    </w:p>
    <w:p>
      <w:pPr>
        <w:pStyle w:val="Heading2"/>
      </w:pPr>
      <w:bookmarkStart w:name="（四）重大器官移植术或造血干细胞移植术" w:id="27"/>
      <w:bookmarkEnd w:id="27"/>
      <w:r>
        <w:rPr>
          <w:b w:val="0"/>
        </w:rPr>
      </w:r>
      <w:r>
        <w:rPr/>
        <w:t>（四）重大器官移植术或造血干细胞移植术</w:t>
      </w:r>
    </w:p>
    <w:p>
      <w:pPr>
        <w:pStyle w:val="BodyText"/>
        <w:spacing w:line="273" w:lineRule="auto" w:before="36"/>
        <w:ind w:right="114" w:firstLine="431"/>
        <w:jc w:val="both"/>
      </w:pPr>
      <w:r>
        <w:rPr>
          <w:spacing w:val="-7"/>
        </w:rPr>
        <w:t>重大器官移植术，指因相应器官功能衰竭，已经实施了肾脏、肝脏、心脏</w:t>
      </w:r>
      <w:r>
        <w:rPr>
          <w:spacing w:val="-5"/>
        </w:rPr>
        <w:t>或肺脏的异体移植手术。</w:t>
      </w:r>
    </w:p>
    <w:p>
      <w:pPr>
        <w:pStyle w:val="BodyText"/>
        <w:spacing w:line="273" w:lineRule="auto" w:before="7"/>
        <w:ind w:right="114" w:firstLine="431"/>
        <w:jc w:val="both"/>
      </w:pPr>
      <w:r>
        <w:rPr>
          <w:spacing w:val="-6"/>
        </w:rPr>
        <w:t>造血干细胞移植术，指因造血功能损害或造血系统恶性肿瘤，已经实施了造血干细胞</w:t>
      </w:r>
      <w:r>
        <w:rPr>
          <w:spacing w:val="-3"/>
        </w:rPr>
        <w:t>（</w:t>
      </w:r>
      <w:r>
        <w:rPr>
          <w:spacing w:val="-4"/>
        </w:rPr>
        <w:t>包括骨髓造血干细胞、外周造血干细胞和脐血造血干细胞</w:t>
      </w:r>
      <w:r>
        <w:rPr>
          <w:spacing w:val="-10"/>
        </w:rPr>
        <w:t>）</w:t>
      </w:r>
      <w:r>
        <w:rPr>
          <w:spacing w:val="-3"/>
        </w:rPr>
        <w:t>的异</w:t>
      </w:r>
      <w:r>
        <w:rPr>
          <w:spacing w:val="-2"/>
        </w:rPr>
        <w:t>体移植手术。</w:t>
      </w:r>
    </w:p>
    <w:p>
      <w:pPr>
        <w:pStyle w:val="BodyText"/>
        <w:spacing w:before="5"/>
        <w:ind w:left="0"/>
        <w:rPr>
          <w:sz w:val="24"/>
        </w:rPr>
      </w:pPr>
    </w:p>
    <w:p>
      <w:pPr>
        <w:pStyle w:val="Heading2"/>
        <w:spacing w:before="1"/>
      </w:pPr>
      <w:bookmarkStart w:name="（五）冠状动脉搭桥术" w:id="28"/>
      <w:bookmarkEnd w:id="28"/>
      <w:r>
        <w:rPr>
          <w:b w:val="0"/>
        </w:rPr>
      </w:r>
      <w:r>
        <w:rPr/>
        <w:t>（五）冠状动脉搭桥术</w:t>
      </w:r>
    </w:p>
    <w:p>
      <w:pPr>
        <w:pStyle w:val="BodyText"/>
        <w:spacing w:line="273" w:lineRule="auto"/>
        <w:ind w:right="114" w:firstLine="431"/>
        <w:jc w:val="both"/>
      </w:pPr>
      <w:r>
        <w:rPr>
          <w:spacing w:val="-7"/>
        </w:rPr>
        <w:t>指为治疗严重的冠心病，实际实施了开胸进行的冠状动脉血管旁路移植的手术。</w:t>
      </w:r>
    </w:p>
    <w:p>
      <w:pPr>
        <w:pStyle w:val="BodyText"/>
        <w:spacing w:line="273" w:lineRule="auto" w:before="7"/>
        <w:ind w:right="116" w:firstLine="431"/>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2"/>
      </w:pPr>
      <w:bookmarkStart w:name="（六）终末期肾病" w:id="29"/>
      <w:bookmarkEnd w:id="29"/>
      <w:r>
        <w:rPr>
          <w:b w:val="0"/>
        </w:rPr>
      </w:r>
      <w:r>
        <w:rPr/>
        <w:t>（六）终末期肾病</w:t>
      </w:r>
    </w:p>
    <w:p>
      <w:pPr>
        <w:pStyle w:val="BodyText"/>
        <w:spacing w:before="36"/>
        <w:ind w:left="2400"/>
      </w:pPr>
      <w:r>
        <w:rPr/>
        <w:t>指双肾功能慢性不可逆性衰竭，达到尿毒症期，经诊断后已经进行了至少</w:t>
      </w:r>
    </w:p>
    <w:p>
      <w:pPr>
        <w:pStyle w:val="BodyText"/>
        <w:spacing w:before="36"/>
      </w:pPr>
      <w:r>
        <w:rPr/>
        <w:t>90 日的规律性透析治疗或实施了肾脏移植手术。</w:t>
      </w:r>
    </w:p>
    <w:p>
      <w:pPr>
        <w:pStyle w:val="BodyText"/>
        <w:spacing w:before="8"/>
        <w:ind w:left="0"/>
        <w:rPr>
          <w:sz w:val="26"/>
        </w:rPr>
      </w:pPr>
    </w:p>
    <w:p>
      <w:pPr>
        <w:pStyle w:val="Heading2"/>
      </w:pPr>
      <w:bookmarkStart w:name="（七）多个肢体缺失" w:id="30"/>
      <w:bookmarkEnd w:id="30"/>
      <w:r>
        <w:rPr>
          <w:b w:val="0"/>
        </w:rPr>
      </w:r>
      <w:r>
        <w:rPr/>
        <w:t>（七）多个肢体缺失</w:t>
      </w:r>
    </w:p>
    <w:p>
      <w:pPr>
        <w:pStyle w:val="BodyText"/>
        <w:spacing w:line="273" w:lineRule="auto" w:before="36"/>
        <w:ind w:left="1967" w:right="115" w:firstLine="432"/>
        <w:jc w:val="both"/>
      </w:pPr>
      <w:r>
        <w:rPr>
          <w:spacing w:val="-6"/>
        </w:rPr>
        <w:t>指因疾病或意外伤害导致两个或两个以上肢体自腕关节或踝关节近端</w:t>
      </w:r>
      <w:r>
        <w:rPr>
          <w:spacing w:val="-3"/>
        </w:rPr>
        <w:t>（</w:t>
      </w:r>
      <w:r>
        <w:rPr/>
        <w:t>靠</w:t>
      </w:r>
      <w:r>
        <w:rPr>
          <w:spacing w:val="-1"/>
        </w:rPr>
        <w:t>近躯干端</w:t>
      </w:r>
      <w:r>
        <w:rPr>
          <w:spacing w:val="-3"/>
        </w:rPr>
        <w:t>）以上完全性断离。</w:t>
      </w:r>
    </w:p>
    <w:p>
      <w:pPr>
        <w:pStyle w:val="BodyText"/>
        <w:spacing w:before="5"/>
        <w:ind w:left="0"/>
        <w:rPr>
          <w:sz w:val="24"/>
        </w:rPr>
      </w:pPr>
    </w:p>
    <w:p>
      <w:pPr>
        <w:pStyle w:val="Heading2"/>
      </w:pPr>
      <w:bookmarkStart w:name="（八）急性或亚急性重症肝炎" w:id="31"/>
      <w:bookmarkEnd w:id="31"/>
      <w:r>
        <w:rPr>
          <w:b w:val="0"/>
        </w:rPr>
      </w:r>
      <w:r>
        <w:rPr/>
        <w:t>（八）急性或亚急性重症肝炎</w:t>
      </w:r>
    </w:p>
    <w:p>
      <w:pPr>
        <w:pStyle w:val="BodyText"/>
        <w:spacing w:line="273" w:lineRule="auto"/>
        <w:ind w:right="114" w:firstLine="431"/>
        <w:jc w:val="both"/>
      </w:pPr>
      <w:r>
        <w:rPr>
          <w:spacing w:val="-5"/>
        </w:rPr>
        <w:t>指因肝炎病毒感染引起肝组织弥漫性坏死，导致急性肝功能衰竭，且经血</w:t>
      </w:r>
      <w:r>
        <w:rPr>
          <w:spacing w:val="-4"/>
        </w:rPr>
        <w:t>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bookmarkStart w:name="（九）良性脑肿瘤" w:id="32"/>
      <w:bookmarkEnd w:id="32"/>
      <w:r>
        <w:rPr>
          <w:b w:val="0"/>
        </w:rPr>
      </w:r>
      <w:r>
        <w:rPr/>
        <w:t>（九）良性脑肿瘤</w:t>
      </w:r>
    </w:p>
    <w:p>
      <w:pPr>
        <w:pStyle w:val="BodyText"/>
        <w:spacing w:line="273" w:lineRule="auto" w:before="36"/>
        <w:ind w:right="1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ind w:left="2400"/>
      </w:pPr>
      <w:r>
        <w:rPr/>
        <w:t>脑垂体瘤、脑囊肿、脑血管性疾病不在保障范围内。</w:t>
      </w:r>
    </w:p>
    <w:p>
      <w:pPr>
        <w:spacing w:after="0"/>
        <w:sectPr>
          <w:pgSz w:w="11910" w:h="16840"/>
          <w:pgMar w:top="1080" w:bottom="280" w:left="1680" w:right="1020"/>
        </w:sectPr>
      </w:pPr>
    </w:p>
    <w:p>
      <w:pPr>
        <w:pStyle w:val="Heading2"/>
        <w:spacing w:before="14"/>
      </w:pPr>
      <w:bookmarkStart w:name="（十）慢性肝功能衰竭失代偿期" w:id="33"/>
      <w:bookmarkEnd w:id="33"/>
      <w:r>
        <w:rPr>
          <w:b w:val="0"/>
        </w:rPr>
      </w:r>
      <w:r>
        <w:rPr/>
        <w:t>（十）慢性肝功能衰竭失代偿期</w:t>
      </w:r>
    </w:p>
    <w:p>
      <w:pPr>
        <w:pStyle w:val="BodyText"/>
        <w:ind w:left="2400"/>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400"/>
      </w:pPr>
      <w:r>
        <w:rPr/>
        <w:t>因酗酒或药物滥用导致的肝功能衰竭不在保障范围内。</w:t>
      </w:r>
    </w:p>
    <w:p>
      <w:pPr>
        <w:pStyle w:val="BodyText"/>
        <w:spacing w:before="9"/>
        <w:ind w:left="0"/>
        <w:rPr>
          <w:sz w:val="26"/>
        </w:rPr>
      </w:pPr>
    </w:p>
    <w:p>
      <w:pPr>
        <w:pStyle w:val="Heading2"/>
      </w:pPr>
      <w:bookmarkStart w:name="（十一）脑炎后遗症或脑膜炎后遗症" w:id="34"/>
      <w:bookmarkEnd w:id="34"/>
      <w:r>
        <w:rPr>
          <w:b w:val="0"/>
        </w:rPr>
      </w:r>
      <w:r>
        <w:rPr/>
        <w:t>（十一）脑炎后遗症或脑膜炎后遗症</w:t>
      </w:r>
    </w:p>
    <w:p>
      <w:pPr>
        <w:pStyle w:val="BodyText"/>
        <w:spacing w:line="273" w:lineRule="auto"/>
        <w:ind w:left="1967" w:right="169" w:firstLine="432"/>
      </w:pPr>
      <w:r>
        <w:rPr/>
        <w:t>指因患脑炎或脑膜炎导致的神经系统永久性的功能障碍。神经系统永久性的功能障碍，指疾病首次确诊 180 日后，仍残留下列一种或一种以上障碍：</w:t>
      </w:r>
    </w:p>
    <w:p>
      <w:pPr>
        <w:pStyle w:val="BodyText"/>
        <w:spacing w:before="8"/>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214"/>
      </w:pPr>
      <w:r>
        <w:rPr/>
        <w:t>（3）自主生活能力完全丧失，无法独立完成六项基本日常生活活动中的三项或三项以上。</w:t>
      </w:r>
    </w:p>
    <w:p>
      <w:pPr>
        <w:pStyle w:val="BodyText"/>
        <w:spacing w:before="6"/>
        <w:ind w:left="0"/>
        <w:rPr>
          <w:sz w:val="24"/>
        </w:rPr>
      </w:pPr>
    </w:p>
    <w:p>
      <w:pPr>
        <w:pStyle w:val="Heading2"/>
      </w:pPr>
      <w:bookmarkStart w:name="（十二）深度昏迷" w:id="35"/>
      <w:bookmarkEnd w:id="35"/>
      <w:r>
        <w:rPr>
          <w:b w:val="0"/>
        </w:rPr>
      </w:r>
      <w:r>
        <w:rPr/>
        <w:t>（十二）深度昏迷</w:t>
      </w:r>
    </w:p>
    <w:p>
      <w:pPr>
        <w:pStyle w:val="BodyText"/>
        <w:spacing w:line="273" w:lineRule="auto"/>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2"/>
      </w:pPr>
      <w:bookmarkStart w:name="（十三）双耳失聪 " w:id="36"/>
      <w:bookmarkEnd w:id="36"/>
      <w:r>
        <w:rPr>
          <w:b w:val="0"/>
        </w:rPr>
      </w:r>
      <w:r>
        <w:rPr/>
        <w:t>（十三）双耳失聪</w:t>
      </w:r>
    </w:p>
    <w:p>
      <w:pPr>
        <w:pStyle w:val="BodyText"/>
        <w:spacing w:before="36"/>
        <w:ind w:left="2400"/>
      </w:pPr>
      <w:r>
        <w:rPr/>
        <w:t>指因疾病或意外伤害导致双耳听力永久不可逆性丧失，在 500 赫兹、1000</w:t>
      </w:r>
    </w:p>
    <w:p>
      <w:pPr>
        <w:pStyle w:val="BodyText"/>
        <w:spacing w:line="273" w:lineRule="auto" w:before="36"/>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ind w:left="0"/>
        <w:rPr>
          <w:sz w:val="24"/>
        </w:rPr>
      </w:pPr>
    </w:p>
    <w:p>
      <w:pPr>
        <w:pStyle w:val="Heading2"/>
      </w:pPr>
      <w:bookmarkStart w:name="（十四）双目失明 " w:id="37"/>
      <w:bookmarkEnd w:id="37"/>
      <w:r>
        <w:rPr>
          <w:b w:val="0"/>
        </w:rPr>
      </w:r>
      <w:r>
        <w:rPr/>
        <w:t>（十四）双目失明</w:t>
      </w:r>
    </w:p>
    <w:p>
      <w:pPr>
        <w:pStyle w:val="BodyText"/>
        <w:spacing w:line="273" w:lineRule="auto" w:before="36"/>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before="8"/>
        <w:ind w:left="0"/>
        <w:rPr>
          <w:sz w:val="26"/>
        </w:rPr>
      </w:pPr>
    </w:p>
    <w:p>
      <w:pPr>
        <w:pStyle w:val="Heading2"/>
      </w:pPr>
      <w:bookmarkStart w:name="（十五）瘫痪" w:id="38"/>
      <w:bookmarkEnd w:id="38"/>
      <w:r>
        <w:rPr>
          <w:b w:val="0"/>
        </w:rPr>
      </w:r>
      <w:r>
        <w:rPr/>
        <w:t>（十五）瘫痪</w:t>
      </w:r>
    </w:p>
    <w:p>
      <w:pPr>
        <w:pStyle w:val="BodyText"/>
        <w:spacing w:line="273" w:lineRule="auto" w:before="36"/>
        <w:ind w:right="214" w:firstLine="431"/>
        <w:jc w:val="both"/>
      </w:pPr>
      <w:r>
        <w:rPr>
          <w:spacing w:val="-5"/>
        </w:rPr>
        <w:t>指因疾病或意外伤害导致两肢或两肢以上肢体机能永久完全丧失。肢体机</w:t>
      </w:r>
      <w:r>
        <w:rPr>
          <w:spacing w:val="-6"/>
        </w:rPr>
        <w:t>能永久完全丧失，指疾病确诊 </w:t>
      </w:r>
      <w:r>
        <w:rPr/>
        <w:t>180</w:t>
      </w:r>
      <w:r>
        <w:rPr>
          <w:spacing w:val="-9"/>
        </w:rPr>
        <w:t> 日后或意外伤害发生 </w:t>
      </w:r>
      <w:r>
        <w:rPr/>
        <w:t>180</w:t>
      </w:r>
      <w:r>
        <w:rPr>
          <w:spacing w:val="-17"/>
        </w:rPr>
        <w:t> 日后，、每肢三大</w:t>
      </w:r>
      <w:r>
        <w:rPr>
          <w:spacing w:val="-7"/>
        </w:rPr>
        <w:t>关节中的两大关节仍然完全僵硬，或不能随意识活动。</w:t>
      </w:r>
    </w:p>
    <w:p>
      <w:pPr>
        <w:pStyle w:val="BodyText"/>
        <w:spacing w:before="5"/>
        <w:ind w:left="0"/>
        <w:rPr>
          <w:sz w:val="24"/>
        </w:rPr>
      </w:pPr>
    </w:p>
    <w:p>
      <w:pPr>
        <w:pStyle w:val="Heading2"/>
      </w:pPr>
      <w:bookmarkStart w:name="（十六）心脏瓣膜手术" w:id="39"/>
      <w:bookmarkEnd w:id="39"/>
      <w:r>
        <w:rPr>
          <w:b w:val="0"/>
        </w:rPr>
      </w:r>
      <w:r>
        <w:rPr/>
        <w:t>（十六）心脏瓣膜手术</w:t>
      </w:r>
    </w:p>
    <w:p>
      <w:pPr>
        <w:pStyle w:val="BodyText"/>
        <w:ind w:left="2400"/>
      </w:pPr>
      <w:r>
        <w:rPr/>
        <w:t>指为治疗心脏瓣膜疾病，实际实施了开胸进行的心脏瓣膜置换或修复的手</w:t>
      </w:r>
    </w:p>
    <w:p>
      <w:pPr>
        <w:pStyle w:val="BodyText"/>
      </w:pPr>
      <w:r>
        <w:rPr/>
        <w:t>术。</w:t>
      </w:r>
    </w:p>
    <w:p>
      <w:pPr>
        <w:pStyle w:val="BodyText"/>
        <w:spacing w:before="8"/>
        <w:ind w:left="0"/>
        <w:rPr>
          <w:sz w:val="26"/>
        </w:rPr>
      </w:pPr>
    </w:p>
    <w:p>
      <w:pPr>
        <w:pStyle w:val="Heading2"/>
      </w:pPr>
      <w:bookmarkStart w:name="（十七）严重阿尔茨海默病" w:id="40"/>
      <w:bookmarkEnd w:id="40"/>
      <w:r>
        <w:rPr>
          <w:b w:val="0"/>
        </w:rPr>
      </w:r>
      <w:r>
        <w:rPr/>
        <w:t>（十七）严重阿尔茨海默病</w:t>
      </w:r>
    </w:p>
    <w:p>
      <w:pPr>
        <w:spacing w:after="0"/>
        <w:sectPr>
          <w:pgSz w:w="11910" w:h="16840"/>
          <w:pgMar w:top="1400" w:bottom="280" w:left="1680" w:right="920"/>
        </w:sectPr>
      </w:pPr>
    </w:p>
    <w:p>
      <w:pPr>
        <w:pStyle w:val="BodyText"/>
        <w:spacing w:line="273" w:lineRule="auto" w:before="22"/>
        <w:ind w:right="134" w:firstLine="431"/>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MR</w:t>
      </w:r>
      <w:r>
        <w:rPr>
          <w:spacing w:val="-1"/>
          <w:w w:val="100"/>
        </w:rPr>
        <w:t>I</w:t>
      </w:r>
      <w:r>
        <w:rPr>
          <w:spacing w:val="-5"/>
          <w:w w:val="100"/>
        </w:rPr>
        <w:t>）</w:t>
      </w:r>
      <w:r>
        <w:rPr>
          <w:spacing w:val="-3"/>
          <w:w w:val="100"/>
        </w:rPr>
        <w:t>或正电子发射断层扫描</w:t>
      </w:r>
    </w:p>
    <w:p>
      <w:pPr>
        <w:pStyle w:val="BodyText"/>
        <w:spacing w:line="273" w:lineRule="auto" w:before="8"/>
        <w:ind w:right="139"/>
      </w:pPr>
      <w:r>
        <w:rPr/>
        <w:t>（PET）等影像学检查证实，自主生活能力完全丧失，无法独立完成六项基本日常生活活动中的三项或三项以上。</w:t>
      </w:r>
    </w:p>
    <w:p>
      <w:pPr>
        <w:pStyle w:val="BodyText"/>
        <w:spacing w:before="8"/>
        <w:ind w:left="2399"/>
      </w:pPr>
      <w:r>
        <w:rPr/>
        <w:t>神经官能症和精神疾病不在保障范围内。</w:t>
      </w:r>
    </w:p>
    <w:p>
      <w:pPr>
        <w:pStyle w:val="BodyText"/>
        <w:spacing w:before="9"/>
        <w:ind w:left="0"/>
        <w:rPr>
          <w:sz w:val="26"/>
        </w:rPr>
      </w:pPr>
    </w:p>
    <w:p>
      <w:pPr>
        <w:pStyle w:val="Heading2"/>
      </w:pPr>
      <w:bookmarkStart w:name="（十八）严重脑损伤" w:id="41"/>
      <w:bookmarkEnd w:id="41"/>
      <w:r>
        <w:rPr>
          <w:b w:val="0"/>
        </w:rPr>
      </w:r>
      <w:r>
        <w:rPr/>
        <w:t>（十八）严重脑损伤</w:t>
      </w:r>
    </w:p>
    <w:p>
      <w:pPr>
        <w:pStyle w:val="BodyText"/>
        <w:spacing w:line="273" w:lineRule="auto"/>
        <w:ind w:right="13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日后，仍遗留下列一种或一种以上障碍：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1967" w:right="134"/>
      </w:pPr>
      <w:r>
        <w:rPr/>
        <w:t>（3）自主生活能力完全丧失，无法独立完成六项基本日常生活活动中的三项或三项以上。</w:t>
      </w:r>
    </w:p>
    <w:p>
      <w:pPr>
        <w:pStyle w:val="BodyText"/>
        <w:spacing w:before="6"/>
        <w:ind w:left="0"/>
        <w:rPr>
          <w:sz w:val="24"/>
        </w:rPr>
      </w:pPr>
    </w:p>
    <w:p>
      <w:pPr>
        <w:pStyle w:val="Heading2"/>
      </w:pPr>
      <w:bookmarkStart w:name="（十九）严重帕金森病" w:id="42"/>
      <w:bookmarkEnd w:id="42"/>
      <w:r>
        <w:rPr>
          <w:b w:val="0"/>
        </w:rPr>
      </w:r>
      <w:r>
        <w:rPr/>
        <w:t>（十九）严重帕金森病</w:t>
      </w:r>
    </w:p>
    <w:p>
      <w:pPr>
        <w:pStyle w:val="BodyText"/>
        <w:spacing w:line="273" w:lineRule="auto"/>
        <w:ind w:right="98" w:firstLine="431"/>
        <w:jc w:val="both"/>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1967" w:right="134"/>
      </w:pPr>
      <w:r>
        <w:rPr/>
        <w:t>（2）自主生活能力完全丧失，无法独立完成六项基本日常生活活动中的三项或三项以上。</w:t>
      </w:r>
    </w:p>
    <w:p>
      <w:pPr>
        <w:pStyle w:val="BodyText"/>
        <w:spacing w:before="7"/>
        <w:ind w:left="2687"/>
      </w:pPr>
      <w:r>
        <w:rPr/>
        <w:t>继发性帕金森综合症不在保障范围内。</w:t>
      </w:r>
    </w:p>
    <w:p>
      <w:pPr>
        <w:pStyle w:val="BodyText"/>
        <w:spacing w:before="8"/>
        <w:ind w:left="0"/>
        <w:rPr>
          <w:sz w:val="26"/>
        </w:rPr>
      </w:pPr>
    </w:p>
    <w:p>
      <w:pPr>
        <w:pStyle w:val="Heading2"/>
        <w:spacing w:before="1"/>
      </w:pPr>
      <w:bookmarkStart w:name="（二十）严重III度烧伤" w:id="43"/>
      <w:bookmarkEnd w:id="43"/>
      <w:r>
        <w:rPr>
          <w:b w:val="0"/>
        </w:rPr>
      </w:r>
      <w:r>
        <w:rPr/>
        <w:t>（二十）严重III度烧伤</w:t>
      </w:r>
    </w:p>
    <w:p>
      <w:pPr>
        <w:pStyle w:val="BodyText"/>
        <w:spacing w:line="273" w:lineRule="auto"/>
        <w:ind w:right="137" w:firstLine="431"/>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ind w:left="0"/>
        <w:rPr>
          <w:sz w:val="24"/>
        </w:rPr>
      </w:pPr>
    </w:p>
    <w:p>
      <w:pPr>
        <w:pStyle w:val="Heading2"/>
      </w:pPr>
      <w:bookmarkStart w:name="（二十一）严重原发性肺动脉高压" w:id="44"/>
      <w:bookmarkEnd w:id="44"/>
      <w:r>
        <w:rPr>
          <w:b w:val="0"/>
        </w:rPr>
      </w:r>
      <w:r>
        <w:rPr/>
        <w:t>（二十一）严重原发性肺动脉高压</w:t>
      </w:r>
    </w:p>
    <w:p>
      <w:pPr>
        <w:pStyle w:val="BodyText"/>
        <w:spacing w:line="273" w:lineRule="auto" w:before="36"/>
        <w:ind w:left="1967" w:right="135" w:firstLine="432"/>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2"/>
      </w:pPr>
      <w:bookmarkStart w:name="（二十二）严重运动神经元病" w:id="45"/>
      <w:bookmarkEnd w:id="45"/>
      <w:r>
        <w:rPr>
          <w:b w:val="0"/>
        </w:rPr>
      </w:r>
      <w:r>
        <w:rPr/>
        <w:t>（二十二）严重运动神经元病</w:t>
      </w:r>
    </w:p>
    <w:p>
      <w:pPr>
        <w:pStyle w:val="BodyText"/>
        <w:spacing w:line="273" w:lineRule="auto"/>
        <w:ind w:right="13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2"/>
      </w:pPr>
      <w:bookmarkStart w:name="（二十三）语言能力丧失 " w:id="46"/>
      <w:bookmarkEnd w:id="46"/>
      <w:r>
        <w:rPr>
          <w:b w:val="0"/>
        </w:rPr>
      </w:r>
      <w:r>
        <w:rPr/>
        <w:t>（二十三）语言能力丧失</w:t>
      </w:r>
    </w:p>
    <w:p>
      <w:pPr>
        <w:pStyle w:val="BodyText"/>
        <w:spacing w:before="36"/>
        <w:ind w:left="2400"/>
      </w:pPr>
      <w:r>
        <w:rPr/>
        <w:t>指因疾病或意外伤害导致完全丧失语言能力，经过积极治疗至少 12 个月</w:t>
      </w:r>
    </w:p>
    <w:p>
      <w:pPr>
        <w:pStyle w:val="BodyText"/>
        <w:spacing w:line="273" w:lineRule="auto" w:before="36"/>
        <w:ind w:left="2400" w:right="105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7"/>
        <w:ind w:left="0"/>
        <w:rPr>
          <w:sz w:val="26"/>
        </w:rPr>
      </w:pPr>
    </w:p>
    <w:p>
      <w:pPr>
        <w:pStyle w:val="Heading2"/>
      </w:pPr>
      <w:bookmarkStart w:name="（二十四）重型再生障碍性贫血" w:id="47"/>
      <w:bookmarkEnd w:id="47"/>
      <w:r>
        <w:rPr>
          <w:b w:val="0"/>
        </w:rPr>
      </w:r>
      <w:r>
        <w:rPr/>
        <w:t>（二十四）重型再生障碍性贫血</w:t>
      </w:r>
    </w:p>
    <w:p>
      <w:pPr>
        <w:spacing w:after="0"/>
        <w:sectPr>
          <w:pgSz w:w="11910" w:h="16840"/>
          <w:pgMar w:top="1080" w:bottom="280" w:left="168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578"/>
        <w:gridCol w:w="7996"/>
      </w:tblGrid>
      <w:tr>
        <w:trPr>
          <w:trHeight w:val="4161" w:hRule="atLeast"/>
        </w:trPr>
        <w:tc>
          <w:tcPr>
            <w:tcW w:w="679" w:type="dxa"/>
          </w:tcPr>
          <w:p>
            <w:pPr>
              <w:pStyle w:val="TableParagraph"/>
              <w:rPr>
                <w:rFonts w:ascii="Times New Roman"/>
                <w:sz w:val="20"/>
              </w:rPr>
            </w:pPr>
          </w:p>
        </w:tc>
        <w:tc>
          <w:tcPr>
            <w:tcW w:w="1578" w:type="dxa"/>
          </w:tcPr>
          <w:p>
            <w:pPr>
              <w:pStyle w:val="TableParagraph"/>
              <w:rPr>
                <w:rFonts w:ascii="Times New Roman"/>
                <w:sz w:val="20"/>
              </w:rPr>
            </w:pPr>
          </w:p>
        </w:tc>
        <w:tc>
          <w:tcPr>
            <w:tcW w:w="7996" w:type="dxa"/>
          </w:tcPr>
          <w:p>
            <w:pPr>
              <w:pStyle w:val="TableParagraph"/>
              <w:spacing w:line="211" w:lineRule="exact"/>
              <w:ind w:left="1002"/>
              <w:rPr>
                <w:sz w:val="21"/>
              </w:rPr>
            </w:pPr>
            <w:r>
              <w:rPr>
                <w:sz w:val="21"/>
              </w:rPr>
              <w:t>指因骨髓造血功能慢性持续性衰竭导致的贫血、中性粒细胞减少及血小板</w:t>
            </w:r>
          </w:p>
          <w:p>
            <w:pPr>
              <w:pStyle w:val="TableParagraph"/>
              <w:spacing w:before="37"/>
              <w:ind w:left="571"/>
              <w:rPr>
                <w:sz w:val="21"/>
              </w:rPr>
            </w:pPr>
            <w:r>
              <w:rPr>
                <w:sz w:val="21"/>
              </w:rPr>
              <w:t>减少，须满足下列全部条件：</w:t>
            </w:r>
          </w:p>
          <w:p>
            <w:pPr>
              <w:pStyle w:val="TableParagraph"/>
              <w:spacing w:before="37"/>
              <w:ind w:left="571"/>
              <w:rPr>
                <w:sz w:val="21"/>
              </w:rPr>
            </w:pPr>
            <w:r>
              <w:rPr>
                <w:sz w:val="21"/>
              </w:rPr>
              <w:t>（1）骨髓穿刺检查或骨髓活检结果支持诊断；</w:t>
            </w:r>
          </w:p>
          <w:p>
            <w:pPr>
              <w:pStyle w:val="TableParagraph"/>
              <w:spacing w:before="37"/>
              <w:ind w:left="571"/>
              <w:rPr>
                <w:sz w:val="21"/>
              </w:rPr>
            </w:pPr>
            <w:r>
              <w:rPr>
                <w:sz w:val="21"/>
              </w:rPr>
              <w:t>（2）外周血象必须具备以下三项条件：</w:t>
            </w:r>
          </w:p>
          <w:p>
            <w:pPr>
              <w:pStyle w:val="TableParagraph"/>
              <w:spacing w:before="37"/>
              <w:ind w:left="1231"/>
              <w:rPr>
                <w:sz w:val="21"/>
              </w:rPr>
            </w:pPr>
            <w:r>
              <w:rPr>
                <w:sz w:val="21"/>
              </w:rPr>
              <w:t>① 中性粒细胞绝对值≤0.5×10</w:t>
            </w:r>
            <w:r>
              <w:rPr>
                <w:position w:val="11"/>
                <w:sz w:val="11"/>
              </w:rPr>
              <w:t>9</w:t>
            </w:r>
            <w:r>
              <w:rPr>
                <w:sz w:val="21"/>
              </w:rPr>
              <w:t>/L；</w:t>
            </w:r>
          </w:p>
          <w:p>
            <w:pPr>
              <w:pStyle w:val="TableParagraph"/>
              <w:spacing w:before="37"/>
              <w:ind w:left="1230"/>
              <w:rPr>
                <w:sz w:val="21"/>
              </w:rPr>
            </w:pPr>
            <w:r>
              <w:rPr>
                <w:sz w:val="21"/>
              </w:rPr>
              <w:t>② 网织红细胞＜1%；</w:t>
            </w:r>
          </w:p>
          <w:p>
            <w:pPr>
              <w:pStyle w:val="TableParagraph"/>
              <w:spacing w:before="37"/>
              <w:ind w:left="1231"/>
              <w:rPr>
                <w:sz w:val="21"/>
              </w:rPr>
            </w:pPr>
            <w:r>
              <w:rPr>
                <w:sz w:val="21"/>
              </w:rPr>
              <w:t>③ 血小板绝对值≤20×10</w:t>
            </w:r>
            <w:r>
              <w:rPr>
                <w:position w:val="11"/>
                <w:sz w:val="11"/>
              </w:rPr>
              <w:t>9</w:t>
            </w:r>
            <w:r>
              <w:rPr>
                <w:sz w:val="21"/>
              </w:rPr>
              <w:t>/L。</w:t>
            </w:r>
          </w:p>
          <w:p>
            <w:pPr>
              <w:pStyle w:val="TableParagraph"/>
              <w:spacing w:before="8"/>
              <w:rPr>
                <w:b/>
                <w:sz w:val="26"/>
              </w:rPr>
            </w:pPr>
          </w:p>
          <w:p>
            <w:pPr>
              <w:pStyle w:val="TableParagraph"/>
              <w:ind w:left="570"/>
              <w:rPr>
                <w:b/>
                <w:sz w:val="21"/>
              </w:rPr>
            </w:pPr>
            <w:bookmarkStart w:name="（二十五）主动脉手术" w:id="48"/>
            <w:bookmarkEnd w:id="48"/>
            <w:r>
              <w:rPr/>
            </w:r>
            <w:r>
              <w:rPr>
                <w:b/>
                <w:sz w:val="21"/>
              </w:rPr>
              <w:t>（二十五）主动脉手术</w:t>
            </w:r>
          </w:p>
          <w:p>
            <w:pPr>
              <w:pStyle w:val="TableParagraph"/>
              <w:spacing w:line="273" w:lineRule="auto" w:before="37"/>
              <w:ind w:left="571" w:right="301" w:firstLine="431"/>
              <w:jc w:val="both"/>
              <w:rPr>
                <w:sz w:val="21"/>
              </w:rPr>
            </w:pPr>
            <w:r>
              <w:rPr>
                <w:spacing w:val="-6"/>
                <w:sz w:val="21"/>
              </w:rPr>
              <w:t>指为治疗主动脉疾病，实际实施了开胸或开腹进行的切除、置换、修补病损主动脉血管的手术。主动脉指胸主动脉和腹主动脉，不包括胸主动脉和腹主</w:t>
            </w:r>
            <w:r>
              <w:rPr>
                <w:spacing w:val="-3"/>
                <w:sz w:val="21"/>
              </w:rPr>
              <w:t>动脉的分支血管。</w:t>
            </w:r>
          </w:p>
          <w:p>
            <w:pPr>
              <w:pStyle w:val="TableParagraph"/>
              <w:spacing w:before="8"/>
              <w:ind w:left="570"/>
              <w:rPr>
                <w:sz w:val="21"/>
              </w:rPr>
            </w:pPr>
            <w:r>
              <w:rPr>
                <w:sz w:val="21"/>
              </w:rPr>
              <w:t>动脉内血管成形术不在保障范围内。</w:t>
            </w:r>
          </w:p>
        </w:tc>
      </w:tr>
      <w:tr>
        <w:trPr>
          <w:trHeight w:val="8735" w:hRule="atLeast"/>
        </w:trPr>
        <w:tc>
          <w:tcPr>
            <w:tcW w:w="679" w:type="dxa"/>
          </w:tcPr>
          <w:p>
            <w:pPr>
              <w:pStyle w:val="TableParagraph"/>
              <w:rPr>
                <w:rFonts w:ascii="Times New Roman"/>
                <w:sz w:val="20"/>
              </w:rPr>
            </w:pPr>
          </w:p>
        </w:tc>
        <w:tc>
          <w:tcPr>
            <w:tcW w:w="1578" w:type="dxa"/>
          </w:tcPr>
          <w:p>
            <w:pPr>
              <w:pStyle w:val="TableParagraph"/>
              <w:rPr>
                <w:rFonts w:ascii="Times New Roman"/>
                <w:sz w:val="20"/>
              </w:rPr>
            </w:pPr>
          </w:p>
        </w:tc>
        <w:tc>
          <w:tcPr>
            <w:tcW w:w="7996" w:type="dxa"/>
          </w:tcPr>
          <w:p>
            <w:pPr>
              <w:pStyle w:val="TableParagraph"/>
              <w:spacing w:before="142"/>
              <w:ind w:left="570"/>
              <w:rPr>
                <w:sz w:val="21"/>
              </w:rPr>
            </w:pPr>
            <w:r>
              <w:rPr>
                <w:sz w:val="21"/>
              </w:rPr>
              <w:t>上述 8.5 和 8.6 的释义中部分术语释义如下：</w:t>
            </w:r>
          </w:p>
          <w:p>
            <w:pPr>
              <w:pStyle w:val="TableParagraph"/>
              <w:spacing w:before="8"/>
              <w:rPr>
                <w:b/>
                <w:sz w:val="26"/>
              </w:rPr>
            </w:pPr>
          </w:p>
          <w:p>
            <w:pPr>
              <w:pStyle w:val="TableParagraph"/>
              <w:ind w:left="571"/>
              <w:rPr>
                <w:sz w:val="21"/>
              </w:rPr>
            </w:pPr>
            <w:r>
              <w:rPr>
                <w:sz w:val="21"/>
              </w:rPr>
              <w:t>（一）肢体机能完全丧失</w:t>
            </w:r>
          </w:p>
          <w:p>
            <w:pPr>
              <w:pStyle w:val="TableParagraph"/>
              <w:spacing w:line="273" w:lineRule="auto" w:before="37"/>
              <w:ind w:left="571" w:right="29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ind w:left="571"/>
              <w:rPr>
                <w:sz w:val="21"/>
              </w:rPr>
            </w:pPr>
            <w:r>
              <w:rPr>
                <w:sz w:val="21"/>
              </w:rPr>
              <w:t>（二）语言能力或咀嚼吞咽能力完全丧失</w:t>
            </w:r>
          </w:p>
          <w:p>
            <w:pPr>
              <w:pStyle w:val="TableParagraph"/>
              <w:spacing w:line="273" w:lineRule="auto" w:before="37"/>
              <w:ind w:left="570" w:right="198"/>
              <w:rPr>
                <w:sz w:val="21"/>
              </w:rPr>
            </w:pPr>
            <w:r>
              <w:rPr>
                <w:spacing w:val="-4"/>
                <w:sz w:val="21"/>
              </w:rPr>
              <w:t>语言能力完全丧失是指无法发出四种语音</w:t>
            </w:r>
            <w:r>
              <w:rPr>
                <w:spacing w:val="-3"/>
                <w:sz w:val="21"/>
              </w:rPr>
              <w:t>（</w:t>
            </w:r>
            <w:r>
              <w:rPr>
                <w:spacing w:val="-5"/>
                <w:sz w:val="21"/>
              </w:rPr>
              <w:t>包括口唇音、齿舌音、口盖音和喉</w:t>
            </w:r>
            <w:r>
              <w:rPr>
                <w:sz w:val="21"/>
              </w:rPr>
              <w:t>头音</w:t>
            </w:r>
            <w:r>
              <w:rPr>
                <w:spacing w:val="-46"/>
                <w:sz w:val="21"/>
              </w:rPr>
              <w:t>）</w:t>
            </w:r>
            <w:r>
              <w:rPr>
                <w:spacing w:val="-12"/>
                <w:sz w:val="21"/>
              </w:rPr>
              <w:t>中的任何三种、或声带全部切除，或因大脑语言中枢受伤害而患失语症。</w:t>
            </w:r>
            <w:r>
              <w:rPr>
                <w:spacing w:val="-7"/>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b/>
                <w:sz w:val="24"/>
              </w:rPr>
            </w:pPr>
          </w:p>
          <w:p>
            <w:pPr>
              <w:pStyle w:val="TableParagraph"/>
              <w:spacing w:line="273" w:lineRule="auto"/>
              <w:ind w:left="570" w:right="4689"/>
              <w:rPr>
                <w:sz w:val="21"/>
              </w:rPr>
            </w:pPr>
            <w:r>
              <w:rPr>
                <w:sz w:val="21"/>
              </w:rPr>
              <w:t>（三）六项基本日常生活活动六项基本日常生活活动是指：</w:t>
            </w:r>
          </w:p>
          <w:p>
            <w:pPr>
              <w:pStyle w:val="TableParagraph"/>
              <w:spacing w:before="7"/>
              <w:ind w:left="570"/>
              <w:rPr>
                <w:sz w:val="21"/>
              </w:rPr>
            </w:pPr>
            <w:r>
              <w:rPr>
                <w:sz w:val="21"/>
              </w:rPr>
              <w:t>（1）穿衣：自己能够穿衣及脱衣；</w:t>
            </w:r>
          </w:p>
          <w:p>
            <w:pPr>
              <w:pStyle w:val="TableParagraph"/>
              <w:spacing w:before="37"/>
              <w:ind w:left="570"/>
              <w:rPr>
                <w:sz w:val="21"/>
              </w:rPr>
            </w:pPr>
            <w:r>
              <w:rPr>
                <w:sz w:val="21"/>
              </w:rPr>
              <w:t>（2）移动：自己从一个房间到另一个房间；</w:t>
            </w:r>
          </w:p>
          <w:p>
            <w:pPr>
              <w:pStyle w:val="TableParagraph"/>
              <w:spacing w:before="37"/>
              <w:ind w:left="570"/>
              <w:rPr>
                <w:sz w:val="21"/>
              </w:rPr>
            </w:pPr>
            <w:r>
              <w:rPr>
                <w:sz w:val="21"/>
              </w:rPr>
              <w:t>（3）行动：自己上下床或上下轮椅；</w:t>
            </w:r>
          </w:p>
          <w:p>
            <w:pPr>
              <w:pStyle w:val="TableParagraph"/>
              <w:spacing w:before="37"/>
              <w:ind w:left="570"/>
              <w:rPr>
                <w:sz w:val="21"/>
              </w:rPr>
            </w:pPr>
            <w:r>
              <w:rPr>
                <w:sz w:val="21"/>
              </w:rPr>
              <w:t>（4）如厕：自己控制进行大小便；</w:t>
            </w:r>
          </w:p>
          <w:p>
            <w:pPr>
              <w:pStyle w:val="TableParagraph"/>
              <w:spacing w:before="37"/>
              <w:ind w:left="570"/>
              <w:rPr>
                <w:sz w:val="21"/>
              </w:rPr>
            </w:pPr>
            <w:r>
              <w:rPr>
                <w:sz w:val="21"/>
              </w:rPr>
              <w:t>（5）进食：自己从已准备好的碗或碟中取食物放入口中；</w:t>
            </w:r>
          </w:p>
          <w:p>
            <w:pPr>
              <w:pStyle w:val="TableParagraph"/>
              <w:spacing w:before="37"/>
              <w:ind w:left="570"/>
              <w:rPr>
                <w:sz w:val="21"/>
              </w:rPr>
            </w:pPr>
            <w:r>
              <w:rPr>
                <w:sz w:val="21"/>
              </w:rPr>
              <w:t>（6）洗澡：自己进行淋浴或盆浴。</w:t>
            </w:r>
          </w:p>
          <w:p>
            <w:pPr>
              <w:pStyle w:val="TableParagraph"/>
              <w:spacing w:before="8"/>
              <w:rPr>
                <w:b/>
                <w:sz w:val="26"/>
              </w:rPr>
            </w:pPr>
          </w:p>
          <w:p>
            <w:pPr>
              <w:pStyle w:val="TableParagraph"/>
              <w:ind w:left="570"/>
              <w:rPr>
                <w:sz w:val="21"/>
              </w:rPr>
            </w:pPr>
            <w:r>
              <w:rPr>
                <w:sz w:val="21"/>
              </w:rPr>
              <w:t>（四）永久不可逆</w:t>
            </w:r>
          </w:p>
          <w:p>
            <w:pPr>
              <w:pStyle w:val="TableParagraph"/>
              <w:spacing w:line="273" w:lineRule="auto" w:before="36"/>
              <w:ind w:left="571" w:right="282"/>
              <w:rPr>
                <w:sz w:val="21"/>
              </w:rPr>
            </w:pPr>
            <w:r>
              <w:rPr>
                <w:spacing w:val="-5"/>
                <w:sz w:val="21"/>
              </w:rPr>
              <w:t>永久不可逆是指自疾病确诊或意外伤害发生之日起，经过积极治疗 </w:t>
            </w:r>
            <w:r>
              <w:rPr>
                <w:sz w:val="21"/>
              </w:rPr>
              <w:t>180</w:t>
            </w:r>
            <w:r>
              <w:rPr>
                <w:spacing w:val="-12"/>
                <w:sz w:val="21"/>
              </w:rPr>
              <w:t> 日后， </w:t>
            </w:r>
            <w:r>
              <w:rPr>
                <w:spacing w:val="-3"/>
                <w:sz w:val="21"/>
              </w:rPr>
              <w:t>仍无法通过现有医疗手段恢复。</w:t>
            </w:r>
          </w:p>
          <w:p>
            <w:pPr>
              <w:pStyle w:val="TableParagraph"/>
              <w:spacing w:before="5"/>
              <w:rPr>
                <w:b/>
                <w:sz w:val="24"/>
              </w:rPr>
            </w:pPr>
          </w:p>
          <w:p>
            <w:pPr>
              <w:pStyle w:val="TableParagraph"/>
              <w:ind w:left="570"/>
              <w:rPr>
                <w:sz w:val="21"/>
              </w:rPr>
            </w:pPr>
            <w:r>
              <w:rPr>
                <w:sz w:val="21"/>
              </w:rPr>
              <w:t>（五）三大关节</w:t>
            </w:r>
          </w:p>
          <w:p>
            <w:pPr>
              <w:pStyle w:val="TableParagraph"/>
              <w:spacing w:before="37"/>
              <w:ind w:left="570"/>
              <w:rPr>
                <w:sz w:val="21"/>
              </w:rPr>
            </w:pPr>
            <w:r>
              <w:rPr>
                <w:sz w:val="21"/>
              </w:rPr>
              <w:t>上肢三大关节是指肩、肘、腕关节，下肢三大关节是指髋、膝、踝关节。</w:t>
            </w:r>
          </w:p>
        </w:tc>
      </w:tr>
      <w:tr>
        <w:trPr>
          <w:trHeight w:val="936" w:hRule="atLeast"/>
        </w:trPr>
        <w:tc>
          <w:tcPr>
            <w:tcW w:w="679" w:type="dxa"/>
          </w:tcPr>
          <w:p>
            <w:pPr>
              <w:pStyle w:val="TableParagraph"/>
              <w:spacing w:before="143"/>
              <w:ind w:right="160"/>
              <w:jc w:val="right"/>
              <w:rPr>
                <w:b/>
                <w:sz w:val="21"/>
              </w:rPr>
            </w:pPr>
            <w:r>
              <w:rPr>
                <w:b/>
                <w:sz w:val="21"/>
              </w:rPr>
              <w:t>8.7</w:t>
            </w:r>
          </w:p>
        </w:tc>
        <w:tc>
          <w:tcPr>
            <w:tcW w:w="1578" w:type="dxa"/>
          </w:tcPr>
          <w:p>
            <w:pPr>
              <w:pStyle w:val="TableParagraph"/>
              <w:spacing w:before="143"/>
              <w:ind w:left="161"/>
              <w:rPr>
                <w:b/>
                <w:sz w:val="21"/>
              </w:rPr>
            </w:pPr>
            <w:r>
              <w:rPr>
                <w:b/>
                <w:sz w:val="21"/>
              </w:rPr>
              <w:t>现金价值</w:t>
            </w:r>
          </w:p>
        </w:tc>
        <w:tc>
          <w:tcPr>
            <w:tcW w:w="7996" w:type="dxa"/>
          </w:tcPr>
          <w:p>
            <w:pPr>
              <w:pStyle w:val="TableParagraph"/>
              <w:spacing w:line="273" w:lineRule="auto" w:before="143"/>
              <w:ind w:left="570" w:right="283"/>
              <w:rPr>
                <w:sz w:val="21"/>
              </w:rPr>
            </w:pPr>
            <w:r>
              <w:rPr>
                <w:sz w:val="21"/>
              </w:rPr>
              <w:t>指保险单所具有的价值，通常体现为解除合同时，根据精算原理计算的，由我们退还的那部分金额。</w:t>
            </w:r>
          </w:p>
        </w:tc>
      </w:tr>
      <w:tr>
        <w:trPr>
          <w:trHeight w:val="417" w:hRule="atLeast"/>
        </w:trPr>
        <w:tc>
          <w:tcPr>
            <w:tcW w:w="679" w:type="dxa"/>
          </w:tcPr>
          <w:p>
            <w:pPr>
              <w:pStyle w:val="TableParagraph"/>
              <w:spacing w:line="255" w:lineRule="exact" w:before="142"/>
              <w:ind w:right="160"/>
              <w:jc w:val="right"/>
              <w:rPr>
                <w:b/>
                <w:sz w:val="21"/>
              </w:rPr>
            </w:pPr>
            <w:r>
              <w:rPr>
                <w:b/>
                <w:sz w:val="21"/>
              </w:rPr>
              <w:t>8.8</w:t>
            </w:r>
          </w:p>
        </w:tc>
        <w:tc>
          <w:tcPr>
            <w:tcW w:w="1578" w:type="dxa"/>
          </w:tcPr>
          <w:p>
            <w:pPr>
              <w:pStyle w:val="TableParagraph"/>
              <w:spacing w:line="255" w:lineRule="exact" w:before="142"/>
              <w:ind w:left="161"/>
              <w:rPr>
                <w:b/>
                <w:sz w:val="21"/>
              </w:rPr>
            </w:pPr>
            <w:r>
              <w:rPr>
                <w:b/>
                <w:sz w:val="21"/>
              </w:rPr>
              <w:t>初次发生</w:t>
            </w:r>
          </w:p>
        </w:tc>
        <w:tc>
          <w:tcPr>
            <w:tcW w:w="7996" w:type="dxa"/>
          </w:tcPr>
          <w:p>
            <w:pPr>
              <w:pStyle w:val="TableParagraph"/>
              <w:spacing w:line="255" w:lineRule="exact" w:before="142"/>
              <w:ind w:left="570"/>
              <w:rPr>
                <w:sz w:val="21"/>
              </w:rPr>
            </w:pPr>
            <w:r>
              <w:rPr>
                <w:sz w:val="21"/>
              </w:rPr>
              <w:t>指被保险人首次出现重大疾病的前兆或异常的身体状况，包括与重大疾病相关</w:t>
            </w:r>
          </w:p>
        </w:tc>
      </w:tr>
    </w:tbl>
    <w:p>
      <w:pPr>
        <w:spacing w:after="0" w:line="255" w:lineRule="exac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5"/>
        <w:gridCol w:w="7422"/>
      </w:tblGrid>
      <w:tr>
        <w:trPr>
          <w:trHeight w:val="417" w:hRule="atLeast"/>
        </w:trPr>
        <w:tc>
          <w:tcPr>
            <w:tcW w:w="732" w:type="dxa"/>
          </w:tcPr>
          <w:p>
            <w:pPr>
              <w:pStyle w:val="TableParagraph"/>
              <w:rPr>
                <w:rFonts w:ascii="Times New Roman"/>
                <w:sz w:val="20"/>
              </w:rPr>
            </w:pPr>
          </w:p>
        </w:tc>
        <w:tc>
          <w:tcPr>
            <w:tcW w:w="1995" w:type="dxa"/>
          </w:tcPr>
          <w:p>
            <w:pPr>
              <w:pStyle w:val="TableParagraph"/>
              <w:rPr>
                <w:rFonts w:ascii="Times New Roman"/>
                <w:sz w:val="20"/>
              </w:rPr>
            </w:pPr>
          </w:p>
        </w:tc>
        <w:tc>
          <w:tcPr>
            <w:tcW w:w="7422" w:type="dxa"/>
          </w:tcPr>
          <w:p>
            <w:pPr>
              <w:pStyle w:val="TableParagraph"/>
              <w:spacing w:line="211" w:lineRule="exact"/>
              <w:ind w:left="101"/>
              <w:rPr>
                <w:sz w:val="21"/>
              </w:rPr>
            </w:pPr>
            <w:r>
              <w:rPr>
                <w:sz w:val="21"/>
              </w:rPr>
              <w:t>的症状及体征。</w:t>
            </w:r>
          </w:p>
        </w:tc>
      </w:tr>
      <w:tr>
        <w:trPr>
          <w:trHeight w:val="1559" w:hRule="atLeast"/>
        </w:trPr>
        <w:tc>
          <w:tcPr>
            <w:tcW w:w="732" w:type="dxa"/>
          </w:tcPr>
          <w:p>
            <w:pPr>
              <w:pStyle w:val="TableParagraph"/>
              <w:spacing w:before="142"/>
              <w:ind w:left="200"/>
              <w:rPr>
                <w:b/>
                <w:sz w:val="21"/>
              </w:rPr>
            </w:pPr>
            <w:r>
              <w:rPr>
                <w:b/>
                <w:sz w:val="21"/>
              </w:rPr>
              <w:t>8.9</w:t>
            </w:r>
          </w:p>
        </w:tc>
        <w:tc>
          <w:tcPr>
            <w:tcW w:w="1995" w:type="dxa"/>
          </w:tcPr>
          <w:p>
            <w:pPr>
              <w:pStyle w:val="TableParagraph"/>
              <w:spacing w:before="142"/>
              <w:ind w:left="108"/>
              <w:rPr>
                <w:b/>
                <w:sz w:val="21"/>
              </w:rPr>
            </w:pPr>
            <w:r>
              <w:rPr>
                <w:b/>
                <w:sz w:val="21"/>
              </w:rPr>
              <w:t>医院</w:t>
            </w:r>
          </w:p>
        </w:tc>
        <w:tc>
          <w:tcPr>
            <w:tcW w:w="7422" w:type="dxa"/>
          </w:tcPr>
          <w:p>
            <w:pPr>
              <w:pStyle w:val="TableParagraph"/>
              <w:spacing w:line="273" w:lineRule="auto" w:before="142"/>
              <w:ind w:left="101" w:right="199"/>
              <w:jc w:val="both"/>
              <w:rPr>
                <w:sz w:val="21"/>
              </w:rPr>
            </w:pPr>
            <w:r>
              <w:rPr>
                <w:spacing w:val="-4"/>
                <w:sz w:val="21"/>
              </w:rPr>
              <w:t>指国家卫生部医院等级分类中的二级或二级以上的公立医院，但不包括附属于</w:t>
            </w:r>
            <w:r>
              <w:rPr>
                <w:spacing w:val="-6"/>
                <w:sz w:val="21"/>
              </w:rPr>
              <w:t>前述医院或单独作为诊所、康复、护理、疗养、戒酒、戒毒等或相类似的医疗</w:t>
            </w:r>
            <w:r>
              <w:rPr>
                <w:spacing w:val="-5"/>
                <w:sz w:val="21"/>
              </w:rPr>
              <w:t>机构。同时该医院必须具有符合有关医院管理规定设置标准的医疗设备，并且</w:t>
            </w:r>
            <w:r>
              <w:rPr>
                <w:spacing w:val="-4"/>
                <w:sz w:val="21"/>
              </w:rPr>
              <w:t>全日二十四小时有合格医师及护士驻院提供医疗和护理等服务。</w:t>
            </w:r>
          </w:p>
        </w:tc>
      </w:tr>
      <w:tr>
        <w:trPr>
          <w:trHeight w:val="2496" w:hRule="atLeast"/>
        </w:trPr>
        <w:tc>
          <w:tcPr>
            <w:tcW w:w="732" w:type="dxa"/>
          </w:tcPr>
          <w:p>
            <w:pPr>
              <w:pStyle w:val="TableParagraph"/>
              <w:spacing w:before="142"/>
              <w:ind w:left="200"/>
              <w:rPr>
                <w:b/>
                <w:sz w:val="21"/>
              </w:rPr>
            </w:pPr>
            <w:r>
              <w:rPr>
                <w:b/>
                <w:sz w:val="21"/>
              </w:rPr>
              <w:t>8.10</w:t>
            </w:r>
          </w:p>
        </w:tc>
        <w:tc>
          <w:tcPr>
            <w:tcW w:w="1995" w:type="dxa"/>
          </w:tcPr>
          <w:p>
            <w:pPr>
              <w:pStyle w:val="TableParagraph"/>
              <w:spacing w:before="142"/>
              <w:ind w:left="108"/>
              <w:rPr>
                <w:b/>
                <w:sz w:val="21"/>
              </w:rPr>
            </w:pPr>
            <w:r>
              <w:rPr>
                <w:b/>
                <w:sz w:val="21"/>
              </w:rPr>
              <w:t>专科医生</w:t>
            </w:r>
          </w:p>
        </w:tc>
        <w:tc>
          <w:tcPr>
            <w:tcW w:w="7422" w:type="dxa"/>
          </w:tcPr>
          <w:p>
            <w:pPr>
              <w:pStyle w:val="TableParagraph"/>
              <w:spacing w:before="142"/>
              <w:ind w:left="101"/>
              <w:rPr>
                <w:sz w:val="21"/>
              </w:rPr>
            </w:pPr>
            <w:r>
              <w:rPr>
                <w:sz w:val="21"/>
              </w:rPr>
              <w:t>专科医生应当同时满足以下四项资格条件：</w:t>
            </w:r>
          </w:p>
          <w:p>
            <w:pPr>
              <w:pStyle w:val="TableParagraph"/>
              <w:spacing w:before="36"/>
              <w:ind w:left="101"/>
              <w:rPr>
                <w:sz w:val="21"/>
              </w:rPr>
            </w:pPr>
            <w:r>
              <w:rPr>
                <w:sz w:val="21"/>
              </w:rPr>
              <w:t>（1）具有有效的中华人民共和国《医师资格证书》；</w:t>
            </w:r>
          </w:p>
          <w:p>
            <w:pPr>
              <w:pStyle w:val="TableParagraph"/>
              <w:spacing w:line="273" w:lineRule="auto" w:before="37"/>
              <w:ind w:left="624" w:right="200" w:hanging="526"/>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8"/>
              <w:ind w:left="626" w:right="201" w:hanging="526"/>
              <w:rPr>
                <w:sz w:val="21"/>
              </w:rPr>
            </w:pPr>
            <w:r>
              <w:rPr>
                <w:sz w:val="21"/>
              </w:rPr>
              <w:t>（3）具有有效的中华人民共和国主治医师或主治医师以上职称的《医师职称证书》；</w:t>
            </w:r>
          </w:p>
          <w:p>
            <w:pPr>
              <w:pStyle w:val="TableParagraph"/>
              <w:spacing w:before="8"/>
              <w:ind w:left="101"/>
              <w:rPr>
                <w:sz w:val="21"/>
              </w:rPr>
            </w:pPr>
            <w:r>
              <w:rPr>
                <w:sz w:val="21"/>
              </w:rPr>
              <w:t>（4）在二级或二级以上医院的相应科室从事临床工作三年以上。</w:t>
            </w:r>
          </w:p>
        </w:tc>
      </w:tr>
      <w:tr>
        <w:trPr>
          <w:trHeight w:val="1559" w:hRule="atLeast"/>
        </w:trPr>
        <w:tc>
          <w:tcPr>
            <w:tcW w:w="732" w:type="dxa"/>
          </w:tcPr>
          <w:p>
            <w:pPr>
              <w:pStyle w:val="TableParagraph"/>
              <w:spacing w:before="142"/>
              <w:ind w:left="200"/>
              <w:rPr>
                <w:b/>
                <w:sz w:val="21"/>
              </w:rPr>
            </w:pPr>
            <w:r>
              <w:rPr>
                <w:b/>
                <w:sz w:val="21"/>
              </w:rPr>
              <w:t>8.11</w:t>
            </w:r>
          </w:p>
        </w:tc>
        <w:tc>
          <w:tcPr>
            <w:tcW w:w="1995" w:type="dxa"/>
          </w:tcPr>
          <w:p>
            <w:pPr>
              <w:pStyle w:val="TableParagraph"/>
              <w:spacing w:before="142"/>
              <w:ind w:left="108"/>
              <w:rPr>
                <w:b/>
                <w:sz w:val="21"/>
              </w:rPr>
            </w:pPr>
            <w:r>
              <w:rPr>
                <w:b/>
                <w:sz w:val="21"/>
              </w:rPr>
              <w:t>毒品</w:t>
            </w:r>
          </w:p>
        </w:tc>
        <w:tc>
          <w:tcPr>
            <w:tcW w:w="7422" w:type="dxa"/>
          </w:tcPr>
          <w:p>
            <w:pPr>
              <w:pStyle w:val="TableParagraph"/>
              <w:spacing w:line="273" w:lineRule="auto" w:before="142"/>
              <w:ind w:left="101" w:right="20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w:t>
            </w:r>
            <w:r>
              <w:rPr>
                <w:sz w:val="21"/>
              </w:rPr>
              <w:t>药品。</w:t>
            </w:r>
          </w:p>
        </w:tc>
      </w:tr>
      <w:tr>
        <w:trPr>
          <w:trHeight w:val="1252" w:hRule="atLeast"/>
        </w:trPr>
        <w:tc>
          <w:tcPr>
            <w:tcW w:w="732" w:type="dxa"/>
          </w:tcPr>
          <w:p>
            <w:pPr>
              <w:pStyle w:val="TableParagraph"/>
              <w:spacing w:before="142"/>
              <w:ind w:left="200"/>
              <w:rPr>
                <w:b/>
                <w:sz w:val="21"/>
              </w:rPr>
            </w:pPr>
            <w:r>
              <w:rPr>
                <w:b/>
                <w:sz w:val="21"/>
              </w:rPr>
              <w:t>8.12</w:t>
            </w:r>
          </w:p>
        </w:tc>
        <w:tc>
          <w:tcPr>
            <w:tcW w:w="1995" w:type="dxa"/>
          </w:tcPr>
          <w:p>
            <w:pPr>
              <w:pStyle w:val="TableParagraph"/>
              <w:spacing w:before="142"/>
              <w:ind w:left="108"/>
              <w:rPr>
                <w:b/>
                <w:sz w:val="21"/>
              </w:rPr>
            </w:pPr>
            <w:r>
              <w:rPr>
                <w:b/>
                <w:sz w:val="21"/>
              </w:rPr>
              <w:t>酒后驾驶</w:t>
            </w:r>
          </w:p>
        </w:tc>
        <w:tc>
          <w:tcPr>
            <w:tcW w:w="7422" w:type="dxa"/>
          </w:tcPr>
          <w:p>
            <w:pPr>
              <w:pStyle w:val="TableParagraph"/>
              <w:spacing w:line="273" w:lineRule="auto" w:before="142"/>
              <w:ind w:left="101" w:right="202"/>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2188" w:hRule="atLeast"/>
        </w:trPr>
        <w:tc>
          <w:tcPr>
            <w:tcW w:w="732" w:type="dxa"/>
          </w:tcPr>
          <w:p>
            <w:pPr>
              <w:pStyle w:val="TableParagraph"/>
              <w:spacing w:before="147"/>
              <w:ind w:left="200"/>
              <w:rPr>
                <w:b/>
                <w:sz w:val="21"/>
              </w:rPr>
            </w:pPr>
            <w:r>
              <w:rPr>
                <w:b/>
                <w:sz w:val="21"/>
              </w:rPr>
              <w:t>8.13</w:t>
            </w:r>
          </w:p>
        </w:tc>
        <w:tc>
          <w:tcPr>
            <w:tcW w:w="1995" w:type="dxa"/>
          </w:tcPr>
          <w:p>
            <w:pPr>
              <w:pStyle w:val="TableParagraph"/>
              <w:spacing w:line="278" w:lineRule="auto" w:before="171"/>
              <w:ind w:left="108" w:right="194"/>
              <w:rPr>
                <w:b/>
                <w:sz w:val="21"/>
              </w:rPr>
            </w:pPr>
            <w:r>
              <w:rPr>
                <w:b/>
                <w:sz w:val="21"/>
              </w:rPr>
              <w:t>无合法有效驾驶证驾驶</w:t>
            </w:r>
          </w:p>
        </w:tc>
        <w:tc>
          <w:tcPr>
            <w:tcW w:w="7422" w:type="dxa"/>
          </w:tcPr>
          <w:p>
            <w:pPr>
              <w:pStyle w:val="TableParagraph"/>
              <w:spacing w:before="147"/>
              <w:ind w:left="101"/>
              <w:rPr>
                <w:sz w:val="21"/>
              </w:rPr>
            </w:pPr>
            <w:r>
              <w:rPr>
                <w:sz w:val="21"/>
              </w:rPr>
              <w:t>指下列情形之一：</w:t>
            </w:r>
          </w:p>
          <w:p>
            <w:pPr>
              <w:pStyle w:val="TableParagraph"/>
              <w:spacing w:before="36"/>
              <w:ind w:left="101"/>
              <w:rPr>
                <w:sz w:val="21"/>
              </w:rPr>
            </w:pPr>
            <w:r>
              <w:rPr>
                <w:sz w:val="21"/>
              </w:rPr>
              <w:t>（1）没有取得驾驶资格；</w:t>
            </w:r>
          </w:p>
          <w:p>
            <w:pPr>
              <w:pStyle w:val="TableParagraph"/>
              <w:spacing w:before="36"/>
              <w:ind w:left="101"/>
              <w:rPr>
                <w:sz w:val="21"/>
              </w:rPr>
            </w:pPr>
            <w:r>
              <w:rPr>
                <w:sz w:val="21"/>
              </w:rPr>
              <w:t>（2）驾驶与驾驶证准驾车型不相符合的车辆；</w:t>
            </w:r>
          </w:p>
          <w:p>
            <w:pPr>
              <w:pStyle w:val="TableParagraph"/>
              <w:spacing w:before="36"/>
              <w:ind w:left="101"/>
              <w:rPr>
                <w:sz w:val="21"/>
              </w:rPr>
            </w:pPr>
            <w:r>
              <w:rPr>
                <w:sz w:val="21"/>
              </w:rPr>
              <w:t>（3）持审验不合格的驾驶证驾驶；</w:t>
            </w:r>
          </w:p>
          <w:p>
            <w:pPr>
              <w:pStyle w:val="TableParagraph"/>
              <w:spacing w:line="273" w:lineRule="auto" w:before="36"/>
              <w:ind w:left="593" w:right="278" w:hanging="493"/>
              <w:rPr>
                <w:sz w:val="21"/>
              </w:rPr>
            </w:pPr>
            <w:r>
              <w:rPr>
                <w:sz w:val="21"/>
              </w:rPr>
              <w:t>（4）持学习驾驶证学习驾车时，无教练员随车指导，或不按指定时间、路线学习驾车。</w:t>
            </w:r>
          </w:p>
        </w:tc>
      </w:tr>
      <w:tr>
        <w:trPr>
          <w:trHeight w:val="1248" w:hRule="atLeast"/>
        </w:trPr>
        <w:tc>
          <w:tcPr>
            <w:tcW w:w="732" w:type="dxa"/>
          </w:tcPr>
          <w:p>
            <w:pPr>
              <w:pStyle w:val="TableParagraph"/>
              <w:spacing w:before="142"/>
              <w:ind w:left="200"/>
              <w:rPr>
                <w:b/>
                <w:sz w:val="21"/>
              </w:rPr>
            </w:pPr>
            <w:r>
              <w:rPr>
                <w:b/>
                <w:sz w:val="21"/>
              </w:rPr>
              <w:t>8.14</w:t>
            </w:r>
          </w:p>
        </w:tc>
        <w:tc>
          <w:tcPr>
            <w:tcW w:w="1995" w:type="dxa"/>
          </w:tcPr>
          <w:p>
            <w:pPr>
              <w:pStyle w:val="TableParagraph"/>
              <w:spacing w:before="142"/>
              <w:ind w:left="108"/>
              <w:rPr>
                <w:b/>
                <w:sz w:val="21"/>
              </w:rPr>
            </w:pPr>
            <w:r>
              <w:rPr>
                <w:b/>
                <w:sz w:val="21"/>
              </w:rPr>
              <w:t>无有效行驶证</w:t>
            </w:r>
          </w:p>
        </w:tc>
        <w:tc>
          <w:tcPr>
            <w:tcW w:w="7422" w:type="dxa"/>
          </w:tcPr>
          <w:p>
            <w:pPr>
              <w:pStyle w:val="TableParagraph"/>
              <w:spacing w:before="142"/>
              <w:ind w:left="101"/>
              <w:rPr>
                <w:sz w:val="21"/>
              </w:rPr>
            </w:pPr>
            <w:r>
              <w:rPr>
                <w:sz w:val="21"/>
              </w:rPr>
              <w:t>指下列情形之一：</w:t>
            </w:r>
          </w:p>
          <w:p>
            <w:pPr>
              <w:pStyle w:val="TableParagraph"/>
              <w:spacing w:before="36"/>
              <w:ind w:left="101"/>
              <w:rPr>
                <w:sz w:val="21"/>
              </w:rPr>
            </w:pPr>
            <w:r>
              <w:rPr>
                <w:sz w:val="21"/>
              </w:rPr>
              <w:t>（1）机动车被依法注销登记的；</w:t>
            </w:r>
          </w:p>
          <w:p>
            <w:pPr>
              <w:pStyle w:val="TableParagraph"/>
              <w:spacing w:before="36"/>
              <w:ind w:left="101"/>
              <w:rPr>
                <w:sz w:val="21"/>
              </w:rPr>
            </w:pPr>
            <w:r>
              <w:rPr>
                <w:sz w:val="21"/>
              </w:rPr>
              <w:t>（2）未依法按时进行或通过机动车安全技术检验。</w:t>
            </w:r>
          </w:p>
        </w:tc>
      </w:tr>
      <w:tr>
        <w:trPr>
          <w:trHeight w:val="2183" w:hRule="atLeast"/>
        </w:trPr>
        <w:tc>
          <w:tcPr>
            <w:tcW w:w="732" w:type="dxa"/>
          </w:tcPr>
          <w:p>
            <w:pPr>
              <w:pStyle w:val="TableParagraph"/>
              <w:spacing w:before="142"/>
              <w:ind w:left="200"/>
              <w:rPr>
                <w:b/>
                <w:sz w:val="21"/>
              </w:rPr>
            </w:pPr>
            <w:r>
              <w:rPr>
                <w:b/>
                <w:sz w:val="21"/>
              </w:rPr>
              <w:t>8.15</w:t>
            </w:r>
          </w:p>
        </w:tc>
        <w:tc>
          <w:tcPr>
            <w:tcW w:w="1995" w:type="dxa"/>
          </w:tcPr>
          <w:p>
            <w:pPr>
              <w:pStyle w:val="TableParagraph"/>
              <w:spacing w:line="278" w:lineRule="auto" w:before="166"/>
              <w:ind w:left="108" w:right="194"/>
              <w:rPr>
                <w:b/>
                <w:sz w:val="21"/>
              </w:rPr>
            </w:pPr>
            <w:r>
              <w:rPr>
                <w:b/>
                <w:sz w:val="21"/>
              </w:rPr>
              <w:t>感染艾滋病病毒或患艾滋病</w:t>
            </w:r>
          </w:p>
        </w:tc>
        <w:tc>
          <w:tcPr>
            <w:tcW w:w="7422" w:type="dxa"/>
          </w:tcPr>
          <w:p>
            <w:pPr>
              <w:pStyle w:val="TableParagraph"/>
              <w:spacing w:line="273" w:lineRule="auto" w:before="142"/>
              <w:ind w:left="101" w:right="226"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4"/>
              <w:rPr>
                <w:b/>
                <w:sz w:val="24"/>
              </w:rPr>
            </w:pPr>
          </w:p>
          <w:p>
            <w:pPr>
              <w:pStyle w:val="TableParagraph"/>
              <w:spacing w:line="273" w:lineRule="auto" w:before="1"/>
              <w:ind w:left="101" w:right="199"/>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2"/>
              <w:ind w:left="200"/>
              <w:rPr>
                <w:b/>
                <w:sz w:val="21"/>
              </w:rPr>
            </w:pPr>
            <w:r>
              <w:rPr>
                <w:b/>
                <w:sz w:val="21"/>
              </w:rPr>
              <w:t>8.16</w:t>
            </w:r>
          </w:p>
        </w:tc>
        <w:tc>
          <w:tcPr>
            <w:tcW w:w="1995" w:type="dxa"/>
          </w:tcPr>
          <w:p>
            <w:pPr>
              <w:pStyle w:val="TableParagraph"/>
              <w:spacing w:before="142"/>
              <w:ind w:left="108"/>
              <w:rPr>
                <w:b/>
                <w:sz w:val="21"/>
              </w:rPr>
            </w:pPr>
            <w:r>
              <w:rPr>
                <w:b/>
                <w:sz w:val="21"/>
              </w:rPr>
              <w:t>遗传性疾病</w:t>
            </w:r>
          </w:p>
        </w:tc>
        <w:tc>
          <w:tcPr>
            <w:tcW w:w="7422" w:type="dxa"/>
          </w:tcPr>
          <w:p>
            <w:pPr>
              <w:pStyle w:val="TableParagraph"/>
              <w:spacing w:line="273" w:lineRule="auto" w:before="142"/>
              <w:ind w:left="101" w:right="149"/>
              <w:rPr>
                <w:sz w:val="21"/>
              </w:rPr>
            </w:pPr>
            <w:r>
              <w:rPr>
                <w:sz w:val="21"/>
              </w:rPr>
              <w:t>指生殖细胞或受精卵的遗传物质（染色体和基因）发生突变（或畸变）所引起的疾病，通常具有由亲代传至后代的垂直传递的特征。</w:t>
            </w:r>
          </w:p>
        </w:tc>
      </w:tr>
      <w:tr>
        <w:trPr>
          <w:trHeight w:val="417" w:hRule="atLeast"/>
        </w:trPr>
        <w:tc>
          <w:tcPr>
            <w:tcW w:w="732" w:type="dxa"/>
          </w:tcPr>
          <w:p>
            <w:pPr>
              <w:pStyle w:val="TableParagraph"/>
              <w:spacing w:line="255" w:lineRule="exact" w:before="142"/>
              <w:ind w:left="200"/>
              <w:rPr>
                <w:b/>
                <w:sz w:val="21"/>
              </w:rPr>
            </w:pPr>
            <w:r>
              <w:rPr>
                <w:b/>
                <w:sz w:val="21"/>
              </w:rPr>
              <w:t>8.17</w:t>
            </w:r>
          </w:p>
        </w:tc>
        <w:tc>
          <w:tcPr>
            <w:tcW w:w="1995" w:type="dxa"/>
          </w:tcPr>
          <w:p>
            <w:pPr>
              <w:pStyle w:val="TableParagraph"/>
              <w:spacing w:line="255" w:lineRule="exact" w:before="142"/>
              <w:ind w:left="108"/>
              <w:rPr>
                <w:b/>
                <w:sz w:val="21"/>
              </w:rPr>
            </w:pPr>
            <w:r>
              <w:rPr>
                <w:b/>
                <w:sz w:val="21"/>
              </w:rPr>
              <w:t>先天性畸形、变形</w:t>
            </w:r>
          </w:p>
        </w:tc>
        <w:tc>
          <w:tcPr>
            <w:tcW w:w="7422" w:type="dxa"/>
          </w:tcPr>
          <w:p>
            <w:pPr>
              <w:pStyle w:val="TableParagraph"/>
              <w:spacing w:line="255" w:lineRule="exact" w:before="142"/>
              <w:ind w:left="101"/>
              <w:rPr>
                <w:sz w:val="21"/>
              </w:rPr>
            </w:pPr>
            <w:r>
              <w:rPr>
                <w:sz w:val="21"/>
              </w:rPr>
              <w:t>指被保险人出生时就具有的畸形、变形或染色体异常。先天性畸形、变形和染</w:t>
            </w:r>
          </w:p>
        </w:tc>
      </w:tr>
    </w:tbl>
    <w:p>
      <w:pPr>
        <w:spacing w:after="0" w:line="255" w:lineRule="exact"/>
        <w:rPr>
          <w:sz w:val="21"/>
        </w:rPr>
        <w:sectPr>
          <w:pgSz w:w="11910" w:h="16840"/>
          <w:pgMar w:top="1160" w:bottom="28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7784"/>
      </w:tblGrid>
      <w:tr>
        <w:trPr>
          <w:trHeight w:val="523" w:hRule="atLeast"/>
        </w:trPr>
        <w:tc>
          <w:tcPr>
            <w:tcW w:w="1827" w:type="dxa"/>
          </w:tcPr>
          <w:p>
            <w:pPr>
              <w:pStyle w:val="TableParagraph"/>
              <w:spacing w:line="211" w:lineRule="exact"/>
              <w:ind w:left="200"/>
              <w:rPr>
                <w:b/>
                <w:sz w:val="21"/>
              </w:rPr>
            </w:pPr>
            <w:r>
              <w:rPr>
                <w:b/>
                <w:sz w:val="21"/>
              </w:rPr>
              <w:t>或染色体异常</w:t>
            </w:r>
          </w:p>
        </w:tc>
        <w:tc>
          <w:tcPr>
            <w:tcW w:w="7784" w:type="dxa"/>
          </w:tcPr>
          <w:p>
            <w:pPr>
              <w:pStyle w:val="TableParagraph"/>
              <w:spacing w:line="211" w:lineRule="exact"/>
              <w:ind w:left="360"/>
              <w:rPr>
                <w:sz w:val="21"/>
              </w:rPr>
            </w:pPr>
            <w:r>
              <w:rPr>
                <w:spacing w:val="-4"/>
                <w:sz w:val="21"/>
              </w:rPr>
              <w:t>色体异常依照世界卫生组织《疾病和有关健康问题的国际统计分类</w:t>
            </w:r>
            <w:r>
              <w:rPr>
                <w:spacing w:val="-118"/>
                <w:sz w:val="21"/>
              </w:rPr>
              <w:t>》</w:t>
            </w:r>
            <w:r>
              <w:rPr>
                <w:sz w:val="21"/>
              </w:rPr>
              <w:t>（ICD-10）</w:t>
            </w:r>
          </w:p>
          <w:p>
            <w:pPr>
              <w:pStyle w:val="TableParagraph"/>
              <w:spacing w:line="255" w:lineRule="exact" w:before="37"/>
              <w:ind w:left="360"/>
              <w:rPr>
                <w:sz w:val="21"/>
              </w:rPr>
            </w:pPr>
            <w:r>
              <w:rPr>
                <w:sz w:val="21"/>
              </w:rPr>
              <w:t>确定。</w:t>
            </w:r>
          </w:p>
        </w:tc>
      </w:tr>
    </w:tbl>
    <w:sectPr>
      <w:pgSz w:w="11910" w:h="16840"/>
      <w:pgMar w:top="1160" w:bottom="280" w:left="1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12" w:hanging="423"/>
        <w:jc w:val="left"/>
      </w:pPr>
      <w:rPr>
        <w:rFonts w:hint="default" w:ascii="黑体" w:hAnsi="黑体" w:eastAsia="黑体" w:cs="黑体"/>
        <w:w w:val="100"/>
        <w:sz w:val="21"/>
        <w:szCs w:val="21"/>
      </w:rPr>
    </w:lvl>
    <w:lvl w:ilvl="1">
      <w:start w:val="0"/>
      <w:numFmt w:val="bullet"/>
      <w:lvlText w:val="•"/>
      <w:lvlJc w:val="left"/>
      <w:pPr>
        <w:ind w:left="1499" w:hanging="423"/>
      </w:pPr>
      <w:rPr>
        <w:rFonts w:hint="default"/>
      </w:rPr>
    </w:lvl>
    <w:lvl w:ilvl="2">
      <w:start w:val="0"/>
      <w:numFmt w:val="bullet"/>
      <w:lvlText w:val="•"/>
      <w:lvlJc w:val="left"/>
      <w:pPr>
        <w:ind w:left="2179" w:hanging="423"/>
      </w:pPr>
      <w:rPr>
        <w:rFonts w:hint="default"/>
      </w:rPr>
    </w:lvl>
    <w:lvl w:ilvl="3">
      <w:start w:val="0"/>
      <w:numFmt w:val="bullet"/>
      <w:lvlText w:val="•"/>
      <w:lvlJc w:val="left"/>
      <w:pPr>
        <w:ind w:left="2858" w:hanging="423"/>
      </w:pPr>
      <w:rPr>
        <w:rFonts w:hint="default"/>
      </w:rPr>
    </w:lvl>
    <w:lvl w:ilvl="4">
      <w:start w:val="0"/>
      <w:numFmt w:val="bullet"/>
      <w:lvlText w:val="•"/>
      <w:lvlJc w:val="left"/>
      <w:pPr>
        <w:ind w:left="3538" w:hanging="423"/>
      </w:pPr>
      <w:rPr>
        <w:rFonts w:hint="default"/>
      </w:rPr>
    </w:lvl>
    <w:lvl w:ilvl="5">
      <w:start w:val="0"/>
      <w:numFmt w:val="bullet"/>
      <w:lvlText w:val="•"/>
      <w:lvlJc w:val="left"/>
      <w:pPr>
        <w:ind w:left="4218" w:hanging="423"/>
      </w:pPr>
      <w:rPr>
        <w:rFonts w:hint="default"/>
      </w:rPr>
    </w:lvl>
    <w:lvl w:ilvl="6">
      <w:start w:val="0"/>
      <w:numFmt w:val="bullet"/>
      <w:lvlText w:val="•"/>
      <w:lvlJc w:val="left"/>
      <w:pPr>
        <w:ind w:left="4897" w:hanging="423"/>
      </w:pPr>
      <w:rPr>
        <w:rFonts w:hint="default"/>
      </w:rPr>
    </w:lvl>
    <w:lvl w:ilvl="7">
      <w:start w:val="0"/>
      <w:numFmt w:val="bullet"/>
      <w:lvlText w:val="•"/>
      <w:lvlJc w:val="left"/>
      <w:pPr>
        <w:ind w:left="5577" w:hanging="423"/>
      </w:pPr>
      <w:rPr>
        <w:rFonts w:hint="default"/>
      </w:rPr>
    </w:lvl>
    <w:lvl w:ilvl="8">
      <w:start w:val="0"/>
      <w:numFmt w:val="bullet"/>
      <w:lvlText w:val="•"/>
      <w:lvlJc w:val="left"/>
      <w:pPr>
        <w:ind w:left="6256" w:hanging="423"/>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2240" w:hanging="420"/>
      </w:pPr>
      <w:rPr>
        <w:rFonts w:hint="default"/>
      </w:rPr>
    </w:lvl>
    <w:lvl w:ilvl="2">
      <w:start w:val="0"/>
      <w:numFmt w:val="bullet"/>
      <w:lvlText w:val="•"/>
      <w:lvlJc w:val="left"/>
      <w:pPr>
        <w:ind w:left="3014" w:hanging="420"/>
      </w:pPr>
      <w:rPr>
        <w:rFonts w:hint="default"/>
      </w:rPr>
    </w:lvl>
    <w:lvl w:ilvl="3">
      <w:start w:val="0"/>
      <w:numFmt w:val="bullet"/>
      <w:lvlText w:val="•"/>
      <w:lvlJc w:val="left"/>
      <w:pPr>
        <w:ind w:left="3788" w:hanging="420"/>
      </w:pPr>
      <w:rPr>
        <w:rFonts w:hint="default"/>
      </w:rPr>
    </w:lvl>
    <w:lvl w:ilvl="4">
      <w:start w:val="0"/>
      <w:numFmt w:val="bullet"/>
      <w:lvlText w:val="•"/>
      <w:lvlJc w:val="left"/>
      <w:pPr>
        <w:ind w:left="4562" w:hanging="420"/>
      </w:pPr>
      <w:rPr>
        <w:rFonts w:hint="default"/>
      </w:rPr>
    </w:lvl>
    <w:lvl w:ilvl="5">
      <w:start w:val="0"/>
      <w:numFmt w:val="bullet"/>
      <w:lvlText w:val="•"/>
      <w:lvlJc w:val="left"/>
      <w:pPr>
        <w:ind w:left="5336" w:hanging="420"/>
      </w:pPr>
      <w:rPr>
        <w:rFonts w:hint="default"/>
      </w:rPr>
    </w:lvl>
    <w:lvl w:ilvl="6">
      <w:start w:val="0"/>
      <w:numFmt w:val="bullet"/>
      <w:lvlText w:val="•"/>
      <w:lvlJc w:val="left"/>
      <w:pPr>
        <w:ind w:left="6110" w:hanging="420"/>
      </w:pPr>
      <w:rPr>
        <w:rFonts w:hint="default"/>
      </w:rPr>
    </w:lvl>
    <w:lvl w:ilvl="7">
      <w:start w:val="0"/>
      <w:numFmt w:val="bullet"/>
      <w:lvlText w:val="•"/>
      <w:lvlJc w:val="left"/>
      <w:pPr>
        <w:ind w:left="6884" w:hanging="420"/>
      </w:pPr>
      <w:rPr>
        <w:rFonts w:hint="default"/>
      </w:rPr>
    </w:lvl>
    <w:lvl w:ilvl="8">
      <w:start w:val="0"/>
      <w:numFmt w:val="bullet"/>
      <w:lvlText w:val="•"/>
      <w:lvlJc w:val="left"/>
      <w:pPr>
        <w:ind w:left="7658"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ind w:left="159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968"/>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73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陈静瑶</dc:creator>
  <dc:title>国华附加华润年年C款提前给付重大疾病保险条款</dc:title>
  <dcterms:created xsi:type="dcterms:W3CDTF">2018-10-20T03:41:11Z</dcterms:created>
  <dcterms:modified xsi:type="dcterms:W3CDTF">2018-10-20T03:41:11Z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Acrobat PDFMaker 9.1 Word 版</vt:lpwstr>
  </property>
  <property fmtid="{D5CDD505-2E9C-101B-9397-08002B2CF9AE}" pid="4" name="LastSaved">
    <vt:filetime>2018-10-19T00:00:00Z</vt:filetime>
  </property>
</Properties>
</file>