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
        <w:ind w:left="0" w:right="176" w:firstLine="0"/>
        <w:jc w:val="right"/>
        <w:rPr>
          <w:sz w:val="18"/>
        </w:rPr>
      </w:pPr>
      <w:r>
        <w:rPr/>
        <w:drawing>
          <wp:anchor distT="0" distB="0" distL="0" distR="0" allowOverlap="1" layoutInCell="1" locked="0" behindDoc="1" simplePos="0" relativeHeight="268414607">
            <wp:simplePos x="0" y="0"/>
            <wp:positionH relativeFrom="page">
              <wp:posOffset>5704332</wp:posOffset>
            </wp:positionH>
            <wp:positionV relativeFrom="paragraph">
              <wp:posOffset>182393</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2376"/>
                    </a:xfrm>
                    <a:prstGeom prst="rect">
                      <a:avLst/>
                    </a:prstGeom>
                  </pic:spPr>
                </pic:pic>
              </a:graphicData>
            </a:graphic>
          </wp:anchor>
        </w:drawing>
      </w:r>
      <w:r>
        <w:rPr>
          <w:sz w:val="18"/>
        </w:rPr>
        <w:t>英大人寿[2009]疾病保险 009 号</w:t>
      </w:r>
    </w:p>
    <w:p>
      <w:pPr>
        <w:pStyle w:val="BodyText"/>
        <w:rPr>
          <w:i w:val="0"/>
          <w:sz w:val="20"/>
        </w:rPr>
      </w:pPr>
    </w:p>
    <w:p>
      <w:pPr>
        <w:pStyle w:val="BodyText"/>
        <w:rPr>
          <w:i w:val="0"/>
          <w:sz w:val="20"/>
        </w:rPr>
      </w:pPr>
    </w:p>
    <w:p>
      <w:pPr>
        <w:pStyle w:val="BodyText"/>
        <w:spacing w:before="3"/>
        <w:rPr>
          <w:i w:val="0"/>
          <w:sz w:val="18"/>
        </w:rPr>
      </w:pPr>
    </w:p>
    <w:p>
      <w:pPr>
        <w:spacing w:after="0"/>
        <w:rPr>
          <w:sz w:val="18"/>
        </w:rPr>
        <w:sectPr>
          <w:footerReference w:type="default" r:id="rId5"/>
          <w:type w:val="continuous"/>
          <w:pgSz w:w="11910" w:h="16840"/>
          <w:pgMar w:footer="921" w:top="1060" w:bottom="1120" w:left="1200" w:right="1000"/>
          <w:pgNumType w:start="1"/>
        </w:sectPr>
      </w:pPr>
    </w:p>
    <w:p>
      <w:pPr>
        <w:pStyle w:val="Heading1"/>
        <w:spacing w:line="357" w:lineRule="auto"/>
        <w:ind w:left="4080"/>
      </w:pPr>
      <w:r>
        <w:rPr/>
        <w:t>英大附加福康宝重大疾病保险条款</w:t>
      </w:r>
      <w:r>
        <w:rPr>
          <w:w w:val="95"/>
        </w:rPr>
        <w:t>阅读指引</w:t>
      </w:r>
    </w:p>
    <w:p>
      <w:pPr>
        <w:pStyle w:val="BodyText"/>
        <w:rPr>
          <w:b/>
          <w:i w:val="0"/>
          <w:sz w:val="18"/>
        </w:rPr>
      </w:pPr>
      <w:r>
        <w:rPr>
          <w:i w:val="0"/>
        </w:rPr>
        <w:br w:type="column"/>
      </w:r>
      <w:r>
        <w:rPr>
          <w:b/>
          <w:i w:val="0"/>
          <w:sz w:val="18"/>
        </w:rPr>
      </w:r>
    </w:p>
    <w:p>
      <w:pPr>
        <w:pStyle w:val="BodyText"/>
        <w:spacing w:before="6"/>
        <w:rPr>
          <w:b/>
          <w:i w:val="0"/>
          <w:sz w:val="12"/>
        </w:rPr>
      </w:pPr>
    </w:p>
    <w:p>
      <w:pPr>
        <w:spacing w:before="0"/>
        <w:ind w:left="303" w:right="0" w:firstLine="0"/>
        <w:jc w:val="left"/>
        <w:rPr>
          <w:sz w:val="18"/>
        </w:rPr>
      </w:pPr>
      <w:r>
        <w:rPr>
          <w:sz w:val="18"/>
        </w:rPr>
        <w:t>请扫描以查询验证条款</w:t>
      </w:r>
    </w:p>
    <w:p>
      <w:pPr>
        <w:spacing w:after="0"/>
        <w:jc w:val="left"/>
        <w:rPr>
          <w:sz w:val="18"/>
        </w:rPr>
        <w:sectPr>
          <w:type w:val="continuous"/>
          <w:pgSz w:w="11910" w:h="16840"/>
          <w:pgMar w:top="1060" w:bottom="1120" w:left="1200" w:right="1000"/>
          <w:cols w:num="2" w:equalWidth="0">
            <w:col w:w="7135" w:space="40"/>
            <w:col w:w="2535"/>
          </w:cols>
        </w:sectPr>
      </w:pPr>
    </w:p>
    <w:p>
      <w:pPr>
        <w:pStyle w:val="BodyText"/>
        <w:spacing w:line="342" w:lineRule="exact"/>
        <w:ind w:left="1466"/>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pStyle w:val="Heading2"/>
        <w:tabs>
          <w:tab w:pos="765" w:val="left" w:leader="none"/>
        </w:tabs>
        <w:spacing w:before="80"/>
      </w:pPr>
      <w:r>
        <w:rPr>
          <w:rFonts w:ascii="Wingdings" w:hAnsi="Wingdings" w:eastAsia="Wingdings"/>
          <w:b w:val="0"/>
          <w:sz w:val="48"/>
        </w:rPr>
        <w:t></w:t>
      </w:r>
      <w:r>
        <w:rPr>
          <w:rFonts w:ascii="Times New Roman" w:hAnsi="Times New Roman" w:eastAsia="Times New Roman"/>
          <w:b w:val="0"/>
          <w:sz w:val="48"/>
        </w:rPr>
        <w:tab/>
      </w:r>
      <w:r>
        <w:rPr/>
        <w:t>您拥有的重要权益</w:t>
      </w:r>
    </w:p>
    <w:p>
      <w:pPr>
        <w:pStyle w:val="ListParagraph"/>
        <w:numPr>
          <w:ilvl w:val="0"/>
          <w:numId w:val="1"/>
        </w:numPr>
        <w:tabs>
          <w:tab w:pos="921" w:val="left" w:leader="none"/>
          <w:tab w:pos="922" w:val="left" w:leader="none"/>
          <w:tab w:pos="9220" w:val="right" w:leader="dot"/>
        </w:tabs>
        <w:spacing w:line="240" w:lineRule="auto" w:before="70" w:after="0"/>
        <w:ind w:left="921" w:right="0" w:hanging="398"/>
        <w:jc w:val="left"/>
        <w:rPr>
          <w:sz w:val="21"/>
        </w:rPr>
      </w:pPr>
      <w:r>
        <w:rPr>
          <w:i/>
          <w:spacing w:val="-3"/>
          <w:sz w:val="21"/>
        </w:rPr>
        <w:t>被</w:t>
      </w:r>
      <w:r>
        <w:rPr>
          <w:i/>
          <w:sz w:val="21"/>
        </w:rPr>
        <w:t>保险</w:t>
      </w:r>
      <w:r>
        <w:rPr>
          <w:i/>
          <w:spacing w:val="-3"/>
          <w:sz w:val="21"/>
        </w:rPr>
        <w:t>人</w:t>
      </w:r>
      <w:r>
        <w:rPr>
          <w:i/>
          <w:sz w:val="21"/>
        </w:rPr>
        <w:t>可</w:t>
      </w:r>
      <w:r>
        <w:rPr>
          <w:i/>
          <w:spacing w:val="-3"/>
          <w:sz w:val="21"/>
        </w:rPr>
        <w:t>以</w:t>
      </w:r>
      <w:r>
        <w:rPr>
          <w:i/>
          <w:sz w:val="21"/>
        </w:rPr>
        <w:t>享</w:t>
      </w:r>
      <w:r>
        <w:rPr>
          <w:i/>
          <w:spacing w:val="-3"/>
          <w:sz w:val="21"/>
        </w:rPr>
        <w:t>受本附加</w:t>
      </w:r>
      <w:r>
        <w:rPr>
          <w:i/>
          <w:sz w:val="21"/>
        </w:rPr>
        <w:t>合同</w:t>
      </w:r>
      <w:r>
        <w:rPr>
          <w:i/>
          <w:spacing w:val="-3"/>
          <w:sz w:val="21"/>
        </w:rPr>
        <w:t>提供</w:t>
      </w:r>
      <w:r>
        <w:rPr>
          <w:i/>
          <w:sz w:val="21"/>
        </w:rPr>
        <w:t>的</w:t>
      </w:r>
      <w:r>
        <w:rPr>
          <w:i/>
          <w:spacing w:val="-3"/>
          <w:sz w:val="21"/>
        </w:rPr>
        <w:t>保障</w:t>
        <w:tab/>
      </w:r>
      <w:r>
        <w:rPr>
          <w:sz w:val="21"/>
        </w:rPr>
        <w:t>2.4</w:t>
      </w:r>
    </w:p>
    <w:p>
      <w:pPr>
        <w:pStyle w:val="ListParagraph"/>
        <w:numPr>
          <w:ilvl w:val="0"/>
          <w:numId w:val="1"/>
        </w:numPr>
        <w:tabs>
          <w:tab w:pos="921" w:val="left" w:leader="none"/>
          <w:tab w:pos="922" w:val="left" w:leader="none"/>
          <w:tab w:pos="9220" w:val="right" w:leader="dot"/>
        </w:tabs>
        <w:spacing w:line="240" w:lineRule="auto" w:before="51" w:after="0"/>
        <w:ind w:left="921" w:right="0" w:hanging="398"/>
        <w:jc w:val="left"/>
        <w:rPr>
          <w:sz w:val="21"/>
        </w:rPr>
      </w:pPr>
      <w:r>
        <w:rPr>
          <w:i/>
          <w:spacing w:val="-3"/>
          <w:sz w:val="21"/>
        </w:rPr>
        <w:t>您</w:t>
      </w:r>
      <w:r>
        <w:rPr>
          <w:i/>
          <w:sz w:val="21"/>
        </w:rPr>
        <w:t>有退</w:t>
      </w:r>
      <w:r>
        <w:rPr>
          <w:i/>
          <w:spacing w:val="-3"/>
          <w:sz w:val="21"/>
        </w:rPr>
        <w:t>保</w:t>
      </w:r>
      <w:r>
        <w:rPr>
          <w:i/>
          <w:sz w:val="21"/>
        </w:rPr>
        <w:t>的</w:t>
      </w:r>
      <w:r>
        <w:rPr>
          <w:i/>
          <w:spacing w:val="-3"/>
          <w:sz w:val="21"/>
        </w:rPr>
        <w:t>权</w:t>
      </w:r>
      <w:r>
        <w:rPr>
          <w:i/>
          <w:sz w:val="21"/>
        </w:rPr>
        <w:t>利…</w:t>
        <w:tab/>
      </w:r>
      <w:r>
        <w:rPr>
          <w:sz w:val="21"/>
        </w:rPr>
        <w:t>4.1</w:t>
      </w:r>
    </w:p>
    <w:p>
      <w:pPr>
        <w:pStyle w:val="Heading2"/>
        <w:tabs>
          <w:tab w:pos="775" w:val="left" w:leader="none"/>
        </w:tabs>
        <w:spacing w:before="71"/>
      </w:pPr>
      <w:r>
        <w:rPr>
          <w:rFonts w:ascii="Wingdings" w:hAnsi="Wingdings" w:eastAsia="Wingdings"/>
          <w:b w:val="0"/>
          <w:sz w:val="48"/>
        </w:rPr>
        <w:t></w:t>
      </w:r>
      <w:r>
        <w:rPr>
          <w:rFonts w:ascii="Times New Roman" w:hAnsi="Times New Roman" w:eastAsia="Times New Roman"/>
          <w:b w:val="0"/>
          <w:sz w:val="48"/>
        </w:rPr>
        <w:tab/>
      </w:r>
      <w:r>
        <w:rPr>
          <w:spacing w:val="-1"/>
        </w:rPr>
        <w:t>您应当特别注意的事项</w:t>
      </w:r>
    </w:p>
    <w:p>
      <w:pPr>
        <w:pStyle w:val="ListParagraph"/>
        <w:numPr>
          <w:ilvl w:val="0"/>
          <w:numId w:val="1"/>
        </w:numPr>
        <w:tabs>
          <w:tab w:pos="921" w:val="left" w:leader="none"/>
          <w:tab w:pos="922" w:val="left" w:leader="none"/>
          <w:tab w:pos="9220" w:val="right" w:leader="dot"/>
        </w:tabs>
        <w:spacing w:line="240" w:lineRule="auto" w:before="56" w:after="0"/>
        <w:ind w:left="921" w:right="0" w:hanging="398"/>
        <w:jc w:val="left"/>
        <w:rPr>
          <w:sz w:val="21"/>
        </w:rPr>
      </w:pPr>
      <w:r>
        <w:rPr>
          <w:i/>
          <w:spacing w:val="-3"/>
          <w:sz w:val="21"/>
        </w:rPr>
        <w:t>在</w:t>
      </w:r>
      <w:r>
        <w:rPr>
          <w:i/>
          <w:sz w:val="21"/>
        </w:rPr>
        <w:t>某些</w:t>
      </w:r>
      <w:r>
        <w:rPr>
          <w:i/>
          <w:spacing w:val="-3"/>
          <w:sz w:val="21"/>
        </w:rPr>
        <w:t>情</w:t>
      </w:r>
      <w:r>
        <w:rPr>
          <w:i/>
          <w:sz w:val="21"/>
        </w:rPr>
        <w:t>况</w:t>
      </w:r>
      <w:r>
        <w:rPr>
          <w:i/>
          <w:spacing w:val="-3"/>
          <w:sz w:val="21"/>
        </w:rPr>
        <w:t>下</w:t>
      </w:r>
      <w:r>
        <w:rPr>
          <w:i/>
          <w:sz w:val="21"/>
        </w:rPr>
        <w:t>，</w:t>
      </w:r>
      <w:r>
        <w:rPr>
          <w:i/>
          <w:spacing w:val="-3"/>
          <w:sz w:val="21"/>
        </w:rPr>
        <w:t>我们</w:t>
      </w:r>
      <w:r>
        <w:rPr>
          <w:i/>
          <w:sz w:val="21"/>
        </w:rPr>
        <w:t>不承</w:t>
      </w:r>
      <w:r>
        <w:rPr>
          <w:i/>
          <w:spacing w:val="-3"/>
          <w:sz w:val="21"/>
        </w:rPr>
        <w:t>担</w:t>
      </w:r>
      <w:r>
        <w:rPr>
          <w:i/>
          <w:sz w:val="21"/>
        </w:rPr>
        <w:t>保</w:t>
      </w:r>
      <w:r>
        <w:rPr>
          <w:i/>
          <w:spacing w:val="-3"/>
          <w:sz w:val="21"/>
        </w:rPr>
        <w:t>险</w:t>
      </w:r>
      <w:r>
        <w:rPr>
          <w:i/>
          <w:sz w:val="21"/>
        </w:rPr>
        <w:t>责任</w:t>
        <w:tab/>
      </w:r>
      <w:r>
        <w:rPr>
          <w:sz w:val="21"/>
        </w:rPr>
        <w:t>2.5</w:t>
      </w:r>
    </w:p>
    <w:p>
      <w:pPr>
        <w:pStyle w:val="ListParagraph"/>
        <w:numPr>
          <w:ilvl w:val="0"/>
          <w:numId w:val="1"/>
        </w:numPr>
        <w:tabs>
          <w:tab w:pos="921" w:val="left" w:leader="none"/>
          <w:tab w:pos="922" w:val="left" w:leader="none"/>
          <w:tab w:pos="9220" w:val="right" w:leader="dot"/>
        </w:tabs>
        <w:spacing w:line="240" w:lineRule="auto" w:before="29" w:after="0"/>
        <w:ind w:left="921" w:right="0" w:hanging="398"/>
        <w:jc w:val="left"/>
        <w:rPr>
          <w:sz w:val="21"/>
        </w:rPr>
      </w:pPr>
      <w:r>
        <w:rPr>
          <w:i/>
          <w:spacing w:val="-3"/>
          <w:sz w:val="21"/>
        </w:rPr>
        <w:t>您</w:t>
      </w:r>
      <w:r>
        <w:rPr>
          <w:i/>
          <w:sz w:val="21"/>
        </w:rPr>
        <w:t>应当</w:t>
      </w:r>
      <w:r>
        <w:rPr>
          <w:i/>
          <w:spacing w:val="-3"/>
          <w:sz w:val="21"/>
        </w:rPr>
        <w:t>按</w:t>
      </w:r>
      <w:r>
        <w:rPr>
          <w:i/>
          <w:sz w:val="21"/>
        </w:rPr>
        <w:t>时</w:t>
      </w:r>
      <w:r>
        <w:rPr>
          <w:i/>
          <w:spacing w:val="-3"/>
          <w:sz w:val="21"/>
        </w:rPr>
        <w:t>交</w:t>
      </w:r>
      <w:r>
        <w:rPr>
          <w:i/>
          <w:sz w:val="21"/>
        </w:rPr>
        <w:t>纳</w:t>
      </w:r>
      <w:r>
        <w:rPr>
          <w:i/>
          <w:spacing w:val="-3"/>
          <w:sz w:val="21"/>
        </w:rPr>
        <w:t>保险</w:t>
      </w:r>
      <w:r>
        <w:rPr>
          <w:i/>
          <w:sz w:val="21"/>
        </w:rPr>
        <w:t>费…</w:t>
        <w:tab/>
      </w:r>
      <w:r>
        <w:rPr>
          <w:sz w:val="21"/>
        </w:rPr>
        <w:t>3.1</w:t>
      </w:r>
    </w:p>
    <w:p>
      <w:pPr>
        <w:pStyle w:val="ListParagraph"/>
        <w:numPr>
          <w:ilvl w:val="0"/>
          <w:numId w:val="1"/>
        </w:numPr>
        <w:tabs>
          <w:tab w:pos="921" w:val="left" w:leader="none"/>
          <w:tab w:pos="922" w:val="left" w:leader="none"/>
          <w:tab w:pos="9220" w:val="right" w:leader="dot"/>
        </w:tabs>
        <w:spacing w:line="240" w:lineRule="auto" w:before="29" w:after="0"/>
        <w:ind w:left="921" w:right="0" w:hanging="398"/>
        <w:jc w:val="left"/>
        <w:rPr>
          <w:sz w:val="21"/>
        </w:rPr>
      </w:pPr>
      <w:r>
        <w:rPr>
          <w:i/>
          <w:spacing w:val="-3"/>
          <w:sz w:val="21"/>
        </w:rPr>
        <w:t>您</w:t>
      </w:r>
      <w:r>
        <w:rPr>
          <w:i/>
          <w:sz w:val="21"/>
        </w:rPr>
        <w:t>有如</w:t>
      </w:r>
      <w:r>
        <w:rPr>
          <w:i/>
          <w:spacing w:val="-3"/>
          <w:sz w:val="21"/>
        </w:rPr>
        <w:t>实</w:t>
      </w:r>
      <w:r>
        <w:rPr>
          <w:i/>
          <w:sz w:val="21"/>
        </w:rPr>
        <w:t>告</w:t>
      </w:r>
      <w:r>
        <w:rPr>
          <w:i/>
          <w:spacing w:val="-3"/>
          <w:sz w:val="21"/>
        </w:rPr>
        <w:t>知</w:t>
      </w:r>
      <w:r>
        <w:rPr>
          <w:i/>
          <w:sz w:val="21"/>
        </w:rPr>
        <w:t>的</w:t>
      </w:r>
      <w:r>
        <w:rPr>
          <w:i/>
          <w:spacing w:val="-3"/>
          <w:sz w:val="21"/>
        </w:rPr>
        <w:t>义</w:t>
      </w:r>
      <w:r>
        <w:rPr>
          <w:i/>
          <w:sz w:val="21"/>
        </w:rPr>
        <w:t>务</w:t>
        <w:tab/>
      </w:r>
      <w:r>
        <w:rPr>
          <w:sz w:val="21"/>
        </w:rPr>
        <w:t>3.2</w:t>
      </w:r>
    </w:p>
    <w:p>
      <w:pPr>
        <w:pStyle w:val="ListParagraph"/>
        <w:numPr>
          <w:ilvl w:val="0"/>
          <w:numId w:val="1"/>
        </w:numPr>
        <w:tabs>
          <w:tab w:pos="914" w:val="left" w:leader="none"/>
          <w:tab w:pos="915" w:val="left" w:leader="none"/>
          <w:tab w:pos="9215" w:val="right" w:leader="dot"/>
        </w:tabs>
        <w:spacing w:line="240" w:lineRule="auto" w:before="32" w:after="0"/>
        <w:ind w:left="914" w:right="0" w:hanging="391"/>
        <w:jc w:val="left"/>
        <w:rPr>
          <w:sz w:val="21"/>
        </w:rPr>
      </w:pPr>
      <w:r>
        <w:rPr>
          <w:i/>
          <w:sz w:val="21"/>
        </w:rPr>
        <w:t>退保</w:t>
      </w:r>
      <w:r>
        <w:rPr>
          <w:i/>
          <w:spacing w:val="-3"/>
          <w:sz w:val="21"/>
        </w:rPr>
        <w:t>会</w:t>
      </w:r>
      <w:r>
        <w:rPr>
          <w:i/>
          <w:sz w:val="21"/>
        </w:rPr>
        <w:t>给</w:t>
      </w:r>
      <w:r>
        <w:rPr>
          <w:i/>
          <w:spacing w:val="-3"/>
          <w:sz w:val="21"/>
        </w:rPr>
        <w:t>您</w:t>
      </w:r>
      <w:r>
        <w:rPr>
          <w:i/>
          <w:sz w:val="21"/>
        </w:rPr>
        <w:t>造</w:t>
      </w:r>
      <w:r>
        <w:rPr>
          <w:i/>
          <w:spacing w:val="-3"/>
          <w:sz w:val="21"/>
        </w:rPr>
        <w:t>成</w:t>
      </w:r>
      <w:r>
        <w:rPr>
          <w:i/>
          <w:sz w:val="21"/>
        </w:rPr>
        <w:t>一</w:t>
      </w:r>
      <w:r>
        <w:rPr>
          <w:i/>
          <w:spacing w:val="-3"/>
          <w:sz w:val="21"/>
        </w:rPr>
        <w:t>定</w:t>
      </w:r>
      <w:r>
        <w:rPr>
          <w:i/>
          <w:sz w:val="21"/>
        </w:rPr>
        <w:t>的</w:t>
      </w:r>
      <w:r>
        <w:rPr>
          <w:i/>
          <w:spacing w:val="-3"/>
          <w:sz w:val="21"/>
        </w:rPr>
        <w:t>损</w:t>
      </w:r>
      <w:r>
        <w:rPr>
          <w:i/>
          <w:sz w:val="21"/>
        </w:rPr>
        <w:t>失，</w:t>
      </w:r>
      <w:r>
        <w:rPr>
          <w:i/>
          <w:spacing w:val="-3"/>
          <w:sz w:val="21"/>
        </w:rPr>
        <w:t>请</w:t>
      </w:r>
      <w:r>
        <w:rPr>
          <w:i/>
          <w:sz w:val="21"/>
        </w:rPr>
        <w:t>您</w:t>
      </w:r>
      <w:r>
        <w:rPr>
          <w:i/>
          <w:spacing w:val="-3"/>
          <w:sz w:val="21"/>
        </w:rPr>
        <w:t>慎</w:t>
      </w:r>
      <w:r>
        <w:rPr>
          <w:i/>
          <w:sz w:val="21"/>
        </w:rPr>
        <w:t>重</w:t>
      </w:r>
      <w:r>
        <w:rPr>
          <w:i/>
          <w:spacing w:val="-3"/>
          <w:sz w:val="21"/>
        </w:rPr>
        <w:t>决</w:t>
      </w:r>
      <w:r>
        <w:rPr>
          <w:i/>
          <w:sz w:val="21"/>
        </w:rPr>
        <w:t>策…</w:t>
        <w:tab/>
      </w:r>
      <w:r>
        <w:rPr>
          <w:sz w:val="21"/>
        </w:rPr>
        <w:t>4.1</w:t>
      </w:r>
    </w:p>
    <w:p>
      <w:pPr>
        <w:pStyle w:val="ListParagraph"/>
        <w:numPr>
          <w:ilvl w:val="0"/>
          <w:numId w:val="1"/>
        </w:numPr>
        <w:tabs>
          <w:tab w:pos="921" w:val="left" w:leader="none"/>
          <w:tab w:pos="922" w:val="left" w:leader="none"/>
          <w:tab w:pos="9114" w:val="right" w:leader="dot"/>
        </w:tabs>
        <w:spacing w:line="240" w:lineRule="auto" w:before="29" w:after="0"/>
        <w:ind w:left="921" w:right="0" w:hanging="398"/>
        <w:jc w:val="left"/>
        <w:rPr>
          <w:sz w:val="21"/>
        </w:rPr>
      </w:pPr>
      <w:r>
        <w:rPr>
          <w:i/>
          <w:spacing w:val="-3"/>
          <w:sz w:val="21"/>
        </w:rPr>
        <w:t>我</w:t>
      </w:r>
      <w:r>
        <w:rPr>
          <w:i/>
          <w:sz w:val="21"/>
        </w:rPr>
        <w:t>们对</w:t>
      </w:r>
      <w:r>
        <w:rPr>
          <w:i/>
          <w:spacing w:val="-3"/>
          <w:sz w:val="21"/>
        </w:rPr>
        <w:t>一</w:t>
      </w:r>
      <w:r>
        <w:rPr>
          <w:i/>
          <w:sz w:val="21"/>
        </w:rPr>
        <w:t>些</w:t>
      </w:r>
      <w:r>
        <w:rPr>
          <w:i/>
          <w:spacing w:val="-3"/>
          <w:sz w:val="21"/>
        </w:rPr>
        <w:t>重</w:t>
      </w:r>
      <w:r>
        <w:rPr>
          <w:i/>
          <w:sz w:val="21"/>
        </w:rPr>
        <w:t>要</w:t>
      </w:r>
      <w:r>
        <w:rPr>
          <w:i/>
          <w:spacing w:val="-3"/>
          <w:sz w:val="21"/>
        </w:rPr>
        <w:t>术语</w:t>
      </w:r>
      <w:r>
        <w:rPr>
          <w:i/>
          <w:sz w:val="21"/>
        </w:rPr>
        <w:t>进行</w:t>
      </w:r>
      <w:r>
        <w:rPr>
          <w:i/>
          <w:spacing w:val="-3"/>
          <w:sz w:val="21"/>
        </w:rPr>
        <w:t>了</w:t>
      </w:r>
      <w:r>
        <w:rPr>
          <w:i/>
          <w:sz w:val="21"/>
        </w:rPr>
        <w:t>解</w:t>
      </w:r>
      <w:r>
        <w:rPr>
          <w:i/>
          <w:spacing w:val="-3"/>
          <w:sz w:val="21"/>
        </w:rPr>
        <w:t>释</w:t>
      </w:r>
      <w:r>
        <w:rPr>
          <w:i/>
          <w:sz w:val="21"/>
        </w:rPr>
        <w:t>，</w:t>
      </w:r>
      <w:r>
        <w:rPr>
          <w:i/>
          <w:spacing w:val="-3"/>
          <w:sz w:val="21"/>
        </w:rPr>
        <w:t>并</w:t>
      </w:r>
      <w:r>
        <w:rPr>
          <w:i/>
          <w:sz w:val="21"/>
        </w:rPr>
        <w:t>作</w:t>
      </w:r>
      <w:r>
        <w:rPr>
          <w:i/>
          <w:spacing w:val="-3"/>
          <w:sz w:val="21"/>
        </w:rPr>
        <w:t>了</w:t>
      </w:r>
      <w:r>
        <w:rPr>
          <w:i/>
          <w:sz w:val="21"/>
        </w:rPr>
        <w:t>显</w:t>
      </w:r>
      <w:r>
        <w:rPr>
          <w:i/>
          <w:spacing w:val="-3"/>
          <w:sz w:val="21"/>
        </w:rPr>
        <w:t>著</w:t>
      </w:r>
      <w:r>
        <w:rPr>
          <w:i/>
          <w:sz w:val="21"/>
        </w:rPr>
        <w:t>标识</w:t>
      </w:r>
      <w:r>
        <w:rPr>
          <w:i/>
          <w:spacing w:val="-3"/>
          <w:sz w:val="21"/>
        </w:rPr>
        <w:t>，</w:t>
      </w:r>
      <w:r>
        <w:rPr>
          <w:i/>
          <w:sz w:val="21"/>
        </w:rPr>
        <w:t>请</w:t>
      </w:r>
      <w:r>
        <w:rPr>
          <w:i/>
          <w:spacing w:val="-3"/>
          <w:sz w:val="21"/>
        </w:rPr>
        <w:t>您</w:t>
      </w:r>
      <w:r>
        <w:rPr>
          <w:i/>
          <w:sz w:val="21"/>
        </w:rPr>
        <w:t>注意</w:t>
        <w:tab/>
      </w:r>
      <w:r>
        <w:rPr>
          <w:sz w:val="21"/>
        </w:rPr>
        <w:t>8</w:t>
      </w:r>
    </w:p>
    <w:p>
      <w:pPr>
        <w:tabs>
          <w:tab w:pos="775" w:val="left" w:leader="none"/>
        </w:tabs>
        <w:spacing w:before="63"/>
        <w:ind w:left="103" w:right="0" w:firstLine="0"/>
        <w:jc w:val="left"/>
        <w:rPr>
          <w:b/>
          <w:sz w:val="21"/>
        </w:rPr>
      </w:pPr>
      <w:r>
        <w:rPr>
          <w:rFonts w:ascii="Wingdings" w:hAnsi="Wingdings" w:eastAsia="Wingdings"/>
          <w:sz w:val="48"/>
        </w:rPr>
        <w:t></w:t>
      </w:r>
      <w:r>
        <w:rPr>
          <w:rFonts w:ascii="Times New Roman" w:hAnsi="Times New Roman" w:eastAsia="Times New Roman"/>
          <w:sz w:val="48"/>
        </w:rPr>
        <w:tab/>
      </w:r>
      <w:r>
        <w:rPr>
          <w:b/>
          <w:spacing w:val="-3"/>
          <w:sz w:val="21"/>
        </w:rPr>
        <w:t>条款是保险合同的重要内容，为充分保障您的权益，请您仔细阅读本条款。</w:t>
      </w:r>
    </w:p>
    <w:p>
      <w:pPr>
        <w:tabs>
          <w:tab w:pos="775" w:val="left" w:leader="none"/>
        </w:tabs>
        <w:spacing w:before="90"/>
        <w:ind w:left="103" w:right="0" w:firstLine="0"/>
        <w:jc w:val="left"/>
        <w:rPr>
          <w:b/>
          <w:sz w:val="21"/>
        </w:rPr>
      </w:pPr>
      <w:r>
        <w:rPr>
          <w:rFonts w:ascii="Wingdings" w:hAnsi="Wingdings" w:eastAsia="Wingdings"/>
          <w:sz w:val="48"/>
        </w:rPr>
        <w:t></w:t>
      </w:r>
      <w:r>
        <w:rPr>
          <w:rFonts w:ascii="Times New Roman" w:hAnsi="Times New Roman" w:eastAsia="Times New Roman"/>
          <w:sz w:val="48"/>
        </w:rPr>
        <w:tab/>
      </w:r>
      <w:r>
        <w:rPr>
          <w:b/>
          <w:sz w:val="21"/>
        </w:rPr>
        <w:t>条款目录</w:t>
      </w:r>
    </w:p>
    <w:p>
      <w:pPr>
        <w:pStyle w:val="BodyText"/>
        <w:spacing w:before="10"/>
        <w:rPr>
          <w:b/>
          <w:i w:val="0"/>
          <w:sz w:val="10"/>
        </w:rPr>
      </w:pPr>
    </w:p>
    <w:tbl>
      <w:tblPr>
        <w:tblW w:w="0" w:type="auto"/>
        <w:jc w:val="lef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2"/>
        <w:gridCol w:w="3239"/>
        <w:gridCol w:w="3399"/>
      </w:tblGrid>
      <w:tr>
        <w:trPr>
          <w:trHeight w:val="4266" w:hRule="atLeast"/>
        </w:trPr>
        <w:tc>
          <w:tcPr>
            <w:tcW w:w="2612" w:type="dxa"/>
          </w:tcPr>
          <w:p>
            <w:pPr>
              <w:pStyle w:val="TableParagraph"/>
              <w:spacing w:line="211" w:lineRule="exact"/>
              <w:ind w:left="200"/>
              <w:rPr>
                <w:b/>
                <w:sz w:val="21"/>
              </w:rPr>
            </w:pPr>
            <w:r>
              <w:rPr>
                <w:b/>
                <w:sz w:val="21"/>
              </w:rPr>
              <w:t>1.您与我们的附加合同</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3"/>
                <w:sz w:val="21"/>
              </w:rPr>
              <w:t>附加合同说明</w:t>
            </w:r>
          </w:p>
          <w:p>
            <w:pPr>
              <w:pStyle w:val="TableParagraph"/>
              <w:numPr>
                <w:ilvl w:val="1"/>
                <w:numId w:val="2"/>
              </w:numPr>
              <w:tabs>
                <w:tab w:pos="934" w:val="left" w:leader="none"/>
                <w:tab w:pos="935" w:val="left" w:leader="none"/>
              </w:tabs>
              <w:spacing w:line="240" w:lineRule="auto" w:before="37" w:after="0"/>
              <w:ind w:left="934" w:right="0" w:hanging="526"/>
              <w:jc w:val="left"/>
              <w:rPr>
                <w:i/>
                <w:sz w:val="21"/>
              </w:rPr>
            </w:pPr>
            <w:r>
              <w:rPr>
                <w:i/>
                <w:spacing w:val="-3"/>
                <w:sz w:val="21"/>
              </w:rPr>
              <w:t>附加合同构成</w:t>
            </w:r>
          </w:p>
          <w:p>
            <w:pPr>
              <w:pStyle w:val="TableParagraph"/>
              <w:numPr>
                <w:ilvl w:val="1"/>
                <w:numId w:val="2"/>
              </w:numPr>
              <w:tabs>
                <w:tab w:pos="934" w:val="left" w:leader="none"/>
                <w:tab w:pos="935" w:val="left" w:leader="none"/>
              </w:tabs>
              <w:spacing w:line="240" w:lineRule="auto" w:before="37" w:after="0"/>
              <w:ind w:left="934" w:right="0" w:hanging="525"/>
              <w:jc w:val="left"/>
              <w:rPr>
                <w:i/>
                <w:sz w:val="21"/>
              </w:rPr>
            </w:pPr>
            <w:r>
              <w:rPr>
                <w:i/>
                <w:spacing w:val="-3"/>
                <w:sz w:val="21"/>
              </w:rPr>
              <w:t>附加合同生效</w:t>
            </w:r>
          </w:p>
          <w:p>
            <w:pPr>
              <w:pStyle w:val="TableParagraph"/>
              <w:spacing w:before="37"/>
              <w:ind w:left="200"/>
              <w:rPr>
                <w:b/>
                <w:sz w:val="21"/>
              </w:rPr>
            </w:pPr>
            <w:r>
              <w:rPr>
                <w:b/>
                <w:sz w:val="21"/>
              </w:rPr>
              <w:t>2.您获得的保障</w:t>
            </w:r>
          </w:p>
          <w:p>
            <w:pPr>
              <w:pStyle w:val="TableParagraph"/>
              <w:numPr>
                <w:ilvl w:val="1"/>
                <w:numId w:val="3"/>
              </w:numPr>
              <w:tabs>
                <w:tab w:pos="934" w:val="left" w:leader="none"/>
                <w:tab w:pos="935" w:val="left" w:leader="none"/>
              </w:tabs>
              <w:spacing w:line="240" w:lineRule="auto" w:before="37" w:after="0"/>
              <w:ind w:left="934" w:right="0" w:hanging="526"/>
              <w:jc w:val="left"/>
              <w:rPr>
                <w:i/>
                <w:sz w:val="21"/>
              </w:rPr>
            </w:pPr>
            <w:r>
              <w:rPr>
                <w:i/>
                <w:spacing w:val="-3"/>
                <w:sz w:val="21"/>
              </w:rPr>
              <w:t>基本保险金额</w:t>
            </w:r>
          </w:p>
          <w:p>
            <w:pPr>
              <w:pStyle w:val="TableParagraph"/>
              <w:numPr>
                <w:ilvl w:val="1"/>
                <w:numId w:val="3"/>
              </w:numPr>
              <w:tabs>
                <w:tab w:pos="934" w:val="left" w:leader="none"/>
                <w:tab w:pos="935" w:val="left" w:leader="none"/>
              </w:tabs>
              <w:spacing w:line="240" w:lineRule="auto" w:before="37" w:after="0"/>
              <w:ind w:left="934" w:right="0" w:hanging="526"/>
              <w:jc w:val="left"/>
              <w:rPr>
                <w:i/>
                <w:sz w:val="21"/>
              </w:rPr>
            </w:pPr>
            <w:r>
              <w:rPr>
                <w:i/>
                <w:spacing w:val="-2"/>
                <w:sz w:val="21"/>
              </w:rPr>
              <w:t>保险金额</w:t>
            </w:r>
          </w:p>
          <w:p>
            <w:pPr>
              <w:pStyle w:val="TableParagraph"/>
              <w:numPr>
                <w:ilvl w:val="1"/>
                <w:numId w:val="3"/>
              </w:numPr>
              <w:tabs>
                <w:tab w:pos="934" w:val="left" w:leader="none"/>
                <w:tab w:pos="935" w:val="left" w:leader="none"/>
              </w:tabs>
              <w:spacing w:line="240" w:lineRule="auto" w:before="37" w:after="0"/>
              <w:ind w:left="934" w:right="0" w:hanging="526"/>
              <w:jc w:val="left"/>
              <w:rPr>
                <w:i/>
                <w:sz w:val="21"/>
              </w:rPr>
            </w:pPr>
            <w:r>
              <w:rPr>
                <w:i/>
                <w:spacing w:val="-2"/>
                <w:sz w:val="21"/>
              </w:rPr>
              <w:t>保险期间</w:t>
            </w:r>
          </w:p>
          <w:p>
            <w:pPr>
              <w:pStyle w:val="TableParagraph"/>
              <w:numPr>
                <w:ilvl w:val="1"/>
                <w:numId w:val="3"/>
              </w:numPr>
              <w:tabs>
                <w:tab w:pos="934" w:val="left" w:leader="none"/>
                <w:tab w:pos="935" w:val="left" w:leader="none"/>
              </w:tabs>
              <w:spacing w:line="240" w:lineRule="auto" w:before="37" w:after="0"/>
              <w:ind w:left="934" w:right="0" w:hanging="526"/>
              <w:jc w:val="left"/>
              <w:rPr>
                <w:i/>
                <w:sz w:val="21"/>
              </w:rPr>
            </w:pPr>
            <w:r>
              <w:rPr>
                <w:i/>
                <w:spacing w:val="-2"/>
                <w:sz w:val="21"/>
              </w:rPr>
              <w:t>保险责任</w:t>
            </w:r>
          </w:p>
          <w:p>
            <w:pPr>
              <w:pStyle w:val="TableParagraph"/>
              <w:numPr>
                <w:ilvl w:val="1"/>
                <w:numId w:val="3"/>
              </w:numPr>
              <w:tabs>
                <w:tab w:pos="934" w:val="left" w:leader="none"/>
                <w:tab w:pos="935" w:val="left" w:leader="none"/>
              </w:tabs>
              <w:spacing w:line="240" w:lineRule="auto" w:before="37" w:after="0"/>
              <w:ind w:left="934" w:right="0" w:hanging="526"/>
              <w:jc w:val="left"/>
              <w:rPr>
                <w:i/>
                <w:sz w:val="21"/>
              </w:rPr>
            </w:pPr>
            <w:r>
              <w:rPr>
                <w:i/>
                <w:spacing w:val="-2"/>
                <w:sz w:val="21"/>
              </w:rPr>
              <w:t>责任免除</w:t>
            </w:r>
          </w:p>
          <w:p>
            <w:pPr>
              <w:pStyle w:val="TableParagraph"/>
              <w:spacing w:before="37"/>
              <w:ind w:left="200"/>
              <w:rPr>
                <w:b/>
                <w:sz w:val="21"/>
              </w:rPr>
            </w:pPr>
            <w:r>
              <w:rPr>
                <w:b/>
                <w:sz w:val="21"/>
              </w:rPr>
              <w:t>3.您的义务</w:t>
            </w:r>
          </w:p>
          <w:p>
            <w:pPr>
              <w:pStyle w:val="TableParagraph"/>
              <w:numPr>
                <w:ilvl w:val="1"/>
                <w:numId w:val="4"/>
              </w:numPr>
              <w:tabs>
                <w:tab w:pos="934" w:val="left" w:leader="none"/>
                <w:tab w:pos="935" w:val="left" w:leader="none"/>
              </w:tabs>
              <w:spacing w:line="240" w:lineRule="auto" w:before="37" w:after="0"/>
              <w:ind w:left="934" w:right="0" w:hanging="526"/>
              <w:jc w:val="left"/>
              <w:rPr>
                <w:i/>
                <w:sz w:val="21"/>
              </w:rPr>
            </w:pPr>
            <w:r>
              <w:rPr>
                <w:i/>
                <w:spacing w:val="-3"/>
                <w:sz w:val="21"/>
              </w:rPr>
              <w:t>保险费的交纳</w:t>
            </w:r>
          </w:p>
          <w:p>
            <w:pPr>
              <w:pStyle w:val="TableParagraph"/>
              <w:numPr>
                <w:ilvl w:val="1"/>
                <w:numId w:val="4"/>
              </w:numPr>
              <w:tabs>
                <w:tab w:pos="934" w:val="left" w:leader="none"/>
                <w:tab w:pos="935" w:val="left" w:leader="none"/>
              </w:tabs>
              <w:spacing w:line="240" w:lineRule="auto" w:before="37" w:after="0"/>
              <w:ind w:left="934" w:right="0" w:hanging="526"/>
              <w:jc w:val="left"/>
              <w:rPr>
                <w:i/>
                <w:sz w:val="21"/>
              </w:rPr>
            </w:pPr>
            <w:r>
              <w:rPr>
                <w:i/>
                <w:spacing w:val="-2"/>
                <w:sz w:val="21"/>
              </w:rPr>
              <w:t>如实告知</w:t>
            </w:r>
          </w:p>
        </w:tc>
        <w:tc>
          <w:tcPr>
            <w:tcW w:w="3239" w:type="dxa"/>
          </w:tcPr>
          <w:p>
            <w:pPr>
              <w:pStyle w:val="TableParagraph"/>
              <w:spacing w:line="211" w:lineRule="exact"/>
              <w:ind w:left="300"/>
              <w:rPr>
                <w:b/>
                <w:sz w:val="21"/>
              </w:rPr>
            </w:pPr>
            <w:r>
              <w:rPr>
                <w:b/>
                <w:sz w:val="21"/>
              </w:rPr>
              <w:t>4.您对本附加合同拥有的权利</w:t>
            </w:r>
          </w:p>
          <w:p>
            <w:pPr>
              <w:pStyle w:val="TableParagraph"/>
              <w:tabs>
                <w:tab w:pos="1036" w:val="left" w:leader="none"/>
              </w:tabs>
              <w:spacing w:before="37"/>
              <w:ind w:left="511"/>
              <w:rPr>
                <w:i/>
                <w:sz w:val="21"/>
              </w:rPr>
            </w:pPr>
            <w:r>
              <w:rPr>
                <w:sz w:val="21"/>
              </w:rPr>
              <w:t>4.1</w:t>
              <w:tab/>
            </w:r>
            <w:r>
              <w:rPr>
                <w:i/>
                <w:spacing w:val="-3"/>
                <w:sz w:val="21"/>
              </w:rPr>
              <w:t>附加合同的解除</w:t>
            </w:r>
          </w:p>
          <w:p>
            <w:pPr>
              <w:pStyle w:val="TableParagraph"/>
              <w:spacing w:before="37"/>
              <w:ind w:left="300"/>
              <w:rPr>
                <w:b/>
                <w:sz w:val="21"/>
              </w:rPr>
            </w:pPr>
            <w:r>
              <w:rPr>
                <w:b/>
                <w:sz w:val="21"/>
              </w:rPr>
              <w:t>5.附加合同效力的中止及恢复</w:t>
            </w:r>
          </w:p>
          <w:p>
            <w:pPr>
              <w:pStyle w:val="TableParagraph"/>
              <w:numPr>
                <w:ilvl w:val="1"/>
                <w:numId w:val="5"/>
              </w:numPr>
              <w:tabs>
                <w:tab w:pos="1036" w:val="left" w:leader="none"/>
                <w:tab w:pos="1037" w:val="left" w:leader="none"/>
              </w:tabs>
              <w:spacing w:line="240" w:lineRule="auto" w:before="37" w:after="0"/>
              <w:ind w:left="1036" w:right="0" w:hanging="525"/>
              <w:jc w:val="left"/>
              <w:rPr>
                <w:i/>
                <w:sz w:val="21"/>
              </w:rPr>
            </w:pPr>
            <w:r>
              <w:rPr>
                <w:i/>
                <w:spacing w:val="-2"/>
                <w:sz w:val="21"/>
              </w:rPr>
              <w:t>效力中止</w:t>
            </w:r>
          </w:p>
          <w:p>
            <w:pPr>
              <w:pStyle w:val="TableParagraph"/>
              <w:numPr>
                <w:ilvl w:val="1"/>
                <w:numId w:val="5"/>
              </w:numPr>
              <w:tabs>
                <w:tab w:pos="1036" w:val="left" w:leader="none"/>
                <w:tab w:pos="1037" w:val="left" w:leader="none"/>
              </w:tabs>
              <w:spacing w:line="240" w:lineRule="auto" w:before="37" w:after="0"/>
              <w:ind w:left="1036" w:right="0" w:hanging="525"/>
              <w:jc w:val="left"/>
              <w:rPr>
                <w:i/>
                <w:sz w:val="21"/>
              </w:rPr>
            </w:pPr>
            <w:r>
              <w:rPr>
                <w:i/>
                <w:spacing w:val="-2"/>
                <w:sz w:val="21"/>
              </w:rPr>
              <w:t>效力恢复</w:t>
            </w:r>
          </w:p>
          <w:p>
            <w:pPr>
              <w:pStyle w:val="TableParagraph"/>
              <w:spacing w:before="37"/>
              <w:ind w:left="300"/>
              <w:rPr>
                <w:b/>
                <w:sz w:val="21"/>
              </w:rPr>
            </w:pPr>
            <w:r>
              <w:rPr>
                <w:b/>
                <w:sz w:val="21"/>
              </w:rPr>
              <w:t>6.如何申请领取保险金</w:t>
            </w:r>
          </w:p>
          <w:p>
            <w:pPr>
              <w:pStyle w:val="TableParagraph"/>
              <w:numPr>
                <w:ilvl w:val="1"/>
                <w:numId w:val="6"/>
              </w:numPr>
              <w:tabs>
                <w:tab w:pos="1036" w:val="left" w:leader="none"/>
                <w:tab w:pos="1037" w:val="left" w:leader="none"/>
              </w:tabs>
              <w:spacing w:line="240" w:lineRule="auto" w:before="37" w:after="0"/>
              <w:ind w:left="1036" w:right="0" w:hanging="525"/>
              <w:jc w:val="left"/>
              <w:rPr>
                <w:i/>
                <w:sz w:val="21"/>
              </w:rPr>
            </w:pPr>
            <w:r>
              <w:rPr>
                <w:i/>
                <w:spacing w:val="-3"/>
                <w:sz w:val="21"/>
              </w:rPr>
              <w:t>受益人指定与变更</w:t>
            </w:r>
          </w:p>
          <w:p>
            <w:pPr>
              <w:pStyle w:val="TableParagraph"/>
              <w:numPr>
                <w:ilvl w:val="1"/>
                <w:numId w:val="6"/>
              </w:numPr>
              <w:tabs>
                <w:tab w:pos="1036" w:val="left" w:leader="none"/>
                <w:tab w:pos="1038" w:val="left" w:leader="none"/>
              </w:tabs>
              <w:spacing w:line="240" w:lineRule="auto" w:before="37" w:after="0"/>
              <w:ind w:left="1037" w:right="0" w:hanging="526"/>
              <w:jc w:val="left"/>
              <w:rPr>
                <w:i/>
                <w:sz w:val="21"/>
              </w:rPr>
            </w:pPr>
            <w:r>
              <w:rPr>
                <w:i/>
                <w:spacing w:val="-3"/>
                <w:sz w:val="21"/>
              </w:rPr>
              <w:t>保险金申请时效</w:t>
            </w:r>
          </w:p>
          <w:p>
            <w:pPr>
              <w:pStyle w:val="TableParagraph"/>
              <w:numPr>
                <w:ilvl w:val="1"/>
                <w:numId w:val="6"/>
              </w:numPr>
              <w:tabs>
                <w:tab w:pos="1036" w:val="left" w:leader="none"/>
                <w:tab w:pos="1038" w:val="left" w:leader="none"/>
              </w:tabs>
              <w:spacing w:line="240" w:lineRule="auto" w:before="37" w:after="0"/>
              <w:ind w:left="1037" w:right="0" w:hanging="526"/>
              <w:jc w:val="left"/>
              <w:rPr>
                <w:i/>
                <w:sz w:val="21"/>
              </w:rPr>
            </w:pPr>
            <w:r>
              <w:rPr>
                <w:i/>
                <w:spacing w:val="-3"/>
                <w:sz w:val="21"/>
              </w:rPr>
              <w:t>保险金申请</w:t>
            </w:r>
          </w:p>
          <w:p>
            <w:pPr>
              <w:pStyle w:val="TableParagraph"/>
              <w:spacing w:before="37"/>
              <w:ind w:left="300"/>
              <w:rPr>
                <w:b/>
                <w:sz w:val="21"/>
              </w:rPr>
            </w:pPr>
            <w:r>
              <w:rPr>
                <w:b/>
                <w:sz w:val="21"/>
              </w:rPr>
              <w:t>7.您需要关注的其他事项</w:t>
            </w:r>
          </w:p>
          <w:p>
            <w:pPr>
              <w:pStyle w:val="TableParagraph"/>
              <w:numPr>
                <w:ilvl w:val="1"/>
                <w:numId w:val="7"/>
              </w:numPr>
              <w:tabs>
                <w:tab w:pos="1036" w:val="left" w:leader="none"/>
                <w:tab w:pos="1037" w:val="left" w:leader="none"/>
              </w:tabs>
              <w:spacing w:line="240" w:lineRule="auto" w:before="36" w:after="0"/>
              <w:ind w:left="1036" w:right="0" w:hanging="525"/>
              <w:jc w:val="left"/>
              <w:rPr>
                <w:i/>
                <w:sz w:val="21"/>
              </w:rPr>
            </w:pPr>
            <w:r>
              <w:rPr>
                <w:i/>
                <w:spacing w:val="-3"/>
                <w:sz w:val="21"/>
              </w:rPr>
              <w:t>不适用条款</w:t>
            </w:r>
          </w:p>
          <w:p>
            <w:pPr>
              <w:pStyle w:val="TableParagraph"/>
              <w:numPr>
                <w:ilvl w:val="1"/>
                <w:numId w:val="7"/>
              </w:numPr>
              <w:tabs>
                <w:tab w:pos="1036" w:val="left" w:leader="none"/>
                <w:tab w:pos="1037" w:val="left" w:leader="none"/>
              </w:tabs>
              <w:spacing w:line="240" w:lineRule="auto" w:before="36" w:after="0"/>
              <w:ind w:left="1036" w:right="0" w:hanging="525"/>
              <w:jc w:val="left"/>
              <w:rPr>
                <w:i/>
                <w:sz w:val="21"/>
              </w:rPr>
            </w:pPr>
            <w:r>
              <w:rPr>
                <w:i/>
                <w:spacing w:val="-3"/>
                <w:sz w:val="21"/>
              </w:rPr>
              <w:t>附加合同的终止</w:t>
            </w:r>
          </w:p>
        </w:tc>
        <w:tc>
          <w:tcPr>
            <w:tcW w:w="3399" w:type="dxa"/>
          </w:tcPr>
          <w:p>
            <w:pPr>
              <w:pStyle w:val="TableParagraph"/>
              <w:spacing w:line="211" w:lineRule="exact"/>
              <w:ind w:left="195"/>
              <w:rPr>
                <w:b/>
                <w:sz w:val="21"/>
              </w:rPr>
            </w:pPr>
            <w:r>
              <w:rPr>
                <w:b/>
                <w:sz w:val="21"/>
              </w:rPr>
              <w:t>8.您需要了解的重要术语</w:t>
            </w:r>
          </w:p>
          <w:p>
            <w:pPr>
              <w:pStyle w:val="TableParagraph"/>
              <w:numPr>
                <w:ilvl w:val="1"/>
                <w:numId w:val="8"/>
              </w:numPr>
              <w:tabs>
                <w:tab w:pos="960" w:val="left" w:leader="none"/>
                <w:tab w:pos="962" w:val="left" w:leader="none"/>
              </w:tabs>
              <w:spacing w:line="240" w:lineRule="auto" w:before="37" w:after="0"/>
              <w:ind w:left="953" w:right="0" w:hanging="518"/>
              <w:jc w:val="left"/>
              <w:rPr>
                <w:i/>
                <w:sz w:val="21"/>
              </w:rPr>
            </w:pPr>
            <w:r>
              <w:rPr>
                <w:i/>
                <w:spacing w:val="-2"/>
                <w:sz w:val="21"/>
              </w:rPr>
              <w:t>重大疾病</w:t>
            </w:r>
          </w:p>
          <w:p>
            <w:pPr>
              <w:pStyle w:val="TableParagraph"/>
              <w:numPr>
                <w:ilvl w:val="1"/>
                <w:numId w:val="8"/>
              </w:numPr>
              <w:tabs>
                <w:tab w:pos="960" w:val="left" w:leader="none"/>
                <w:tab w:pos="962" w:val="left" w:leader="none"/>
              </w:tabs>
              <w:spacing w:line="240" w:lineRule="auto" w:before="37" w:after="0"/>
              <w:ind w:left="953" w:right="0" w:hanging="518"/>
              <w:jc w:val="left"/>
              <w:rPr>
                <w:i/>
                <w:sz w:val="21"/>
              </w:rPr>
            </w:pPr>
            <w:r>
              <w:rPr>
                <w:i/>
                <w:spacing w:val="-2"/>
                <w:sz w:val="21"/>
              </w:rPr>
              <w:t>艾滋病</w:t>
            </w:r>
          </w:p>
          <w:p>
            <w:pPr>
              <w:pStyle w:val="TableParagraph"/>
              <w:numPr>
                <w:ilvl w:val="1"/>
                <w:numId w:val="8"/>
              </w:numPr>
              <w:tabs>
                <w:tab w:pos="960" w:val="left" w:leader="none"/>
                <w:tab w:pos="962" w:val="left" w:leader="none"/>
              </w:tabs>
              <w:spacing w:line="240" w:lineRule="auto" w:before="37" w:after="0"/>
              <w:ind w:left="953" w:right="0" w:hanging="518"/>
              <w:jc w:val="left"/>
              <w:rPr>
                <w:i/>
                <w:sz w:val="21"/>
              </w:rPr>
            </w:pPr>
            <w:r>
              <w:rPr>
                <w:i/>
                <w:spacing w:val="-3"/>
                <w:sz w:val="21"/>
              </w:rPr>
              <w:t>艾滋病病毒</w:t>
            </w:r>
          </w:p>
          <w:p>
            <w:pPr>
              <w:pStyle w:val="TableParagraph"/>
              <w:numPr>
                <w:ilvl w:val="1"/>
                <w:numId w:val="8"/>
              </w:numPr>
              <w:tabs>
                <w:tab w:pos="960" w:val="left" w:leader="none"/>
                <w:tab w:pos="962" w:val="left" w:leader="none"/>
              </w:tabs>
              <w:spacing w:line="240" w:lineRule="auto" w:before="37" w:after="0"/>
              <w:ind w:left="953" w:right="0" w:hanging="518"/>
              <w:jc w:val="left"/>
              <w:rPr>
                <w:i/>
                <w:sz w:val="21"/>
              </w:rPr>
            </w:pPr>
            <w:r>
              <w:rPr>
                <w:i/>
                <w:spacing w:val="-3"/>
                <w:sz w:val="21"/>
              </w:rPr>
              <w:t>遗传性疾病</w:t>
            </w:r>
          </w:p>
          <w:p>
            <w:pPr>
              <w:pStyle w:val="TableParagraph"/>
              <w:numPr>
                <w:ilvl w:val="1"/>
                <w:numId w:val="8"/>
              </w:numPr>
              <w:tabs>
                <w:tab w:pos="960" w:val="left" w:leader="none"/>
                <w:tab w:pos="962" w:val="left" w:leader="none"/>
              </w:tabs>
              <w:spacing w:line="273" w:lineRule="auto" w:before="37" w:after="0"/>
              <w:ind w:left="953" w:right="198" w:hanging="518"/>
              <w:jc w:val="left"/>
              <w:rPr>
                <w:i/>
                <w:sz w:val="21"/>
              </w:rPr>
            </w:pPr>
            <w:r>
              <w:rPr>
                <w:i/>
                <w:spacing w:val="-12"/>
                <w:sz w:val="21"/>
              </w:rPr>
              <w:t>先天性畸形、变形及染色</w:t>
            </w:r>
            <w:r>
              <w:rPr>
                <w:i/>
                <w:sz w:val="21"/>
              </w:rPr>
              <w:t>体异常</w:t>
            </w:r>
          </w:p>
          <w:p>
            <w:pPr>
              <w:pStyle w:val="TableParagraph"/>
              <w:numPr>
                <w:ilvl w:val="1"/>
                <w:numId w:val="8"/>
              </w:numPr>
              <w:tabs>
                <w:tab w:pos="961" w:val="left" w:leader="none"/>
                <w:tab w:pos="962" w:val="left" w:leader="none"/>
              </w:tabs>
              <w:spacing w:line="240" w:lineRule="auto" w:before="7" w:after="0"/>
              <w:ind w:left="961" w:right="0" w:hanging="526"/>
              <w:jc w:val="left"/>
              <w:rPr>
                <w:i/>
                <w:sz w:val="21"/>
              </w:rPr>
            </w:pPr>
            <w:r>
              <w:rPr>
                <w:i/>
                <w:sz w:val="21"/>
              </w:rPr>
              <w:t>医院</w:t>
            </w:r>
          </w:p>
          <w:p>
            <w:pPr>
              <w:pStyle w:val="TableParagraph"/>
              <w:numPr>
                <w:ilvl w:val="1"/>
                <w:numId w:val="8"/>
              </w:numPr>
              <w:tabs>
                <w:tab w:pos="961" w:val="left" w:leader="none"/>
                <w:tab w:pos="962" w:val="left" w:leader="none"/>
              </w:tabs>
              <w:spacing w:line="240" w:lineRule="auto" w:before="36" w:after="0"/>
              <w:ind w:left="961" w:right="0" w:hanging="526"/>
              <w:jc w:val="left"/>
              <w:rPr>
                <w:i/>
                <w:sz w:val="21"/>
              </w:rPr>
            </w:pPr>
            <w:r>
              <w:rPr>
                <w:i/>
                <w:spacing w:val="-2"/>
                <w:sz w:val="21"/>
              </w:rPr>
              <w:t>专科医生</w:t>
            </w:r>
          </w:p>
          <w:p>
            <w:pPr>
              <w:pStyle w:val="TableParagraph"/>
              <w:numPr>
                <w:ilvl w:val="1"/>
                <w:numId w:val="8"/>
              </w:numPr>
              <w:tabs>
                <w:tab w:pos="961" w:val="left" w:leader="none"/>
                <w:tab w:pos="962" w:val="left" w:leader="none"/>
              </w:tabs>
              <w:spacing w:line="240" w:lineRule="auto" w:before="36" w:after="0"/>
              <w:ind w:left="961" w:right="0" w:hanging="526"/>
              <w:jc w:val="left"/>
              <w:rPr>
                <w:i/>
                <w:sz w:val="21"/>
              </w:rPr>
            </w:pPr>
            <w:r>
              <w:rPr>
                <w:i/>
                <w:spacing w:val="-3"/>
                <w:sz w:val="21"/>
              </w:rPr>
              <w:t>肢体机能完全丧失</w:t>
            </w:r>
          </w:p>
          <w:p>
            <w:pPr>
              <w:pStyle w:val="TableParagraph"/>
              <w:numPr>
                <w:ilvl w:val="1"/>
                <w:numId w:val="8"/>
              </w:numPr>
              <w:tabs>
                <w:tab w:pos="959" w:val="left" w:leader="none"/>
                <w:tab w:pos="960" w:val="left" w:leader="none"/>
              </w:tabs>
              <w:spacing w:line="273" w:lineRule="auto" w:before="36" w:after="0"/>
              <w:ind w:left="954" w:right="339" w:hanging="521"/>
              <w:jc w:val="left"/>
              <w:rPr>
                <w:i/>
                <w:sz w:val="21"/>
              </w:rPr>
            </w:pPr>
            <w:r>
              <w:rPr>
                <w:i/>
                <w:spacing w:val="-3"/>
                <w:sz w:val="21"/>
              </w:rPr>
              <w:t>语言能力或咀嚼吞咽能</w:t>
            </w:r>
            <w:r>
              <w:rPr>
                <w:i/>
                <w:spacing w:val="-1"/>
                <w:sz w:val="21"/>
              </w:rPr>
              <w:t>力完全丧失</w:t>
            </w:r>
          </w:p>
          <w:p>
            <w:pPr>
              <w:pStyle w:val="TableParagraph"/>
              <w:numPr>
                <w:ilvl w:val="1"/>
                <w:numId w:val="8"/>
              </w:numPr>
              <w:tabs>
                <w:tab w:pos="962" w:val="left" w:leader="none"/>
              </w:tabs>
              <w:spacing w:line="240" w:lineRule="auto" w:before="7" w:after="0"/>
              <w:ind w:left="961" w:right="0" w:hanging="526"/>
              <w:jc w:val="left"/>
              <w:rPr>
                <w:i/>
                <w:sz w:val="21"/>
              </w:rPr>
            </w:pPr>
            <w:r>
              <w:rPr>
                <w:i/>
                <w:spacing w:val="-3"/>
                <w:sz w:val="21"/>
              </w:rPr>
              <w:t>六项基本日常生活活动</w:t>
            </w:r>
          </w:p>
          <w:p>
            <w:pPr>
              <w:pStyle w:val="TableParagraph"/>
              <w:numPr>
                <w:ilvl w:val="1"/>
                <w:numId w:val="8"/>
              </w:numPr>
              <w:tabs>
                <w:tab w:pos="962" w:val="left" w:leader="none"/>
              </w:tabs>
              <w:spacing w:line="255" w:lineRule="exact" w:before="37" w:after="0"/>
              <w:ind w:left="961" w:right="0" w:hanging="526"/>
              <w:jc w:val="left"/>
              <w:rPr>
                <w:i/>
                <w:sz w:val="21"/>
              </w:rPr>
            </w:pPr>
            <w:r>
              <w:rPr>
                <w:i/>
                <w:spacing w:val="-3"/>
                <w:sz w:val="21"/>
              </w:rPr>
              <w:t>永久不可逆</w:t>
            </w:r>
          </w:p>
        </w:tc>
      </w:tr>
    </w:tbl>
    <w:p>
      <w:pPr>
        <w:spacing w:after="0" w:line="255" w:lineRule="exact"/>
        <w:jc w:val="left"/>
        <w:rPr>
          <w:sz w:val="21"/>
        </w:rPr>
        <w:sectPr>
          <w:type w:val="continuous"/>
          <w:pgSz w:w="11910" w:h="16840"/>
          <w:pgMar w:top="1060" w:bottom="1120" w:left="1200" w:right="1000"/>
        </w:sectPr>
      </w:pPr>
    </w:p>
    <w:p>
      <w:pPr>
        <w:pStyle w:val="BodyText"/>
        <w:spacing w:before="5"/>
        <w:rPr>
          <w:b/>
          <w:i w:val="0"/>
          <w:sz w:val="17"/>
        </w:rPr>
      </w:pPr>
    </w:p>
    <w:p>
      <w:pPr>
        <w:pStyle w:val="Heading1"/>
        <w:spacing w:before="1"/>
        <w:ind w:right="842" w:firstLine="0"/>
        <w:jc w:val="center"/>
      </w:pPr>
      <w:r>
        <w:rPr>
          <w:w w:val="95"/>
        </w:rPr>
        <w:t>英大泰和人寿保险股份有限公司</w:t>
      </w:r>
    </w:p>
    <w:p>
      <w:pPr>
        <w:spacing w:before="239"/>
        <w:ind w:left="840" w:right="842" w:firstLine="0"/>
        <w:jc w:val="center"/>
        <w:rPr>
          <w:b/>
          <w:sz w:val="28"/>
        </w:rPr>
      </w:pPr>
      <w:r>
        <w:rPr>
          <w:b/>
          <w:w w:val="95"/>
          <w:sz w:val="28"/>
        </w:rPr>
        <w:t>英大附加福康宝重大疾病保险条款</w:t>
      </w:r>
    </w:p>
    <w:p>
      <w:pPr>
        <w:spacing w:before="130"/>
        <w:ind w:left="840" w:right="842" w:firstLine="0"/>
        <w:jc w:val="center"/>
        <w:rPr>
          <w:i/>
          <w:sz w:val="24"/>
        </w:rPr>
      </w:pPr>
      <w:r>
        <w:rPr>
          <w:i/>
          <w:sz w:val="24"/>
        </w:rPr>
        <w:t>（</w:t>
      </w:r>
      <w:r>
        <w:rPr>
          <w:sz w:val="24"/>
        </w:rPr>
        <w:t>2009</w:t>
      </w:r>
      <w:r>
        <w:rPr>
          <w:spacing w:val="-60"/>
          <w:sz w:val="24"/>
        </w:rPr>
        <w:t> </w:t>
      </w:r>
      <w:r>
        <w:rPr>
          <w:i/>
          <w:spacing w:val="-30"/>
          <w:sz w:val="24"/>
        </w:rPr>
        <w:t>年 </w:t>
      </w:r>
      <w:r>
        <w:rPr>
          <w:sz w:val="24"/>
        </w:rPr>
        <w:t>9</w:t>
      </w:r>
      <w:r>
        <w:rPr>
          <w:spacing w:val="-60"/>
          <w:sz w:val="24"/>
        </w:rPr>
        <w:t> </w:t>
      </w:r>
      <w:r>
        <w:rPr>
          <w:i/>
          <w:sz w:val="24"/>
        </w:rPr>
        <w:t>月）</w:t>
      </w:r>
    </w:p>
    <w:p>
      <w:pPr>
        <w:pStyle w:val="Heading2"/>
        <w:spacing w:before="159"/>
        <w:ind w:left="842" w:right="842"/>
        <w:jc w:val="center"/>
      </w:pPr>
      <w:r>
        <w:rPr>
          <w:spacing w:val="-23"/>
          <w:w w:val="100"/>
        </w:rPr>
        <w:t>在本条款中，“您”指投保人，“我们”、“我们公司”均指英大泰和人寿保险股份有限公司。</w:t>
      </w:r>
    </w:p>
    <w:p>
      <w:pPr>
        <w:pStyle w:val="BodyText"/>
        <w:spacing w:before="8"/>
        <w:rPr>
          <w:b/>
          <w:i w:val="0"/>
          <w:sz w:val="27"/>
        </w:rPr>
      </w:pPr>
      <w:r>
        <w:rPr/>
        <w:pict>
          <v:group style="position:absolute;margin-left:62.400002pt;margin-top:20.461376pt;width:470.4pt;height:24.6pt;mso-position-horizontal-relative:page;mso-position-vertical-relative:paragraph;z-index:1096;mso-wrap-distance-left:0;mso-wrap-distance-right:0" coordorigin="1248,409" coordsize="9408,492">
            <v:rect style="position:absolute;left:1248;top:409;width:749;height:46" filled="true" fillcolor="#cdcdcd" stroked="false">
              <v:fill type="solid"/>
            </v:rect>
            <v:line style="position:absolute" from="1302,455" to="1302,856" stroked="true" strokeweight="5.4pt" strokecolor="#cdcdcd">
              <v:stroke dashstyle="solid"/>
            </v:line>
            <v:line style="position:absolute" from="1943,455" to="1943,856" stroked="true" strokeweight="5.4pt" strokecolor="#cdcdcd">
              <v:stroke dashstyle="solid"/>
            </v:line>
            <v:rect style="position:absolute;left:1248;top:855;width:749;height:46" filled="true" fillcolor="#cdcdcd" stroked="false">
              <v:fill type="solid"/>
            </v:rect>
            <v:rect style="position:absolute;left:1356;top:454;width:533;height:401" filled="true" fillcolor="#cdcdcd" stroked="false">
              <v:fill type="solid"/>
            </v:rect>
            <v:rect style="position:absolute;left:1996;top:409;width:8660;height:89" filled="true" fillcolor="#cdcdcd" stroked="false">
              <v:fill type="solid"/>
            </v:rect>
            <v:line style="position:absolute" from="2051,498" to="2051,810" stroked="true" strokeweight="5.4pt" strokecolor="#cdcdcd">
              <v:stroke dashstyle="solid"/>
            </v:line>
            <v:line style="position:absolute" from="10602,498" to="10602,810" stroked="true" strokeweight="5.4pt" strokecolor="#cdcdcd">
              <v:stroke dashstyle="solid"/>
            </v:line>
            <v:rect style="position:absolute;left:1996;top:810;width:8660;height:92" filled="true" fillcolor="#cdcdcd" stroked="false">
              <v:fill type="solid"/>
            </v:rect>
            <v:rect style="position:absolute;left:2104;top:498;width:8444;height:312" filled="true" fillcolor="#cdcdcd" stroked="false">
              <v:fill type="solid"/>
            </v:rect>
            <v:rect style="position:absolute;left:1248;top:409;width:749;height:46" filled="true" fillcolor="#cdcdcd" stroked="false">
              <v:fill type="solid"/>
            </v:rect>
            <v:rect style="position:absolute;left:1996;top:409;width:8660;height:46" filled="true" fillcolor="#cdcdcd" stroked="false">
              <v:fill type="solid"/>
            </v:rect>
            <v:rect style="position:absolute;left:1248;top:853;width:749;height:46" filled="true" fillcolor="#cdcdcd" stroked="false">
              <v:fill type="solid"/>
            </v:rect>
            <v:rect style="position:absolute;left:1996;top:853;width:8660;height:46" filled="true" fillcolor="#cdcdcd" stroked="false">
              <v:fill type="solid"/>
            </v:rect>
            <v:shape style="position:absolute;left:1356;top:452;width:341;height:400" type="#_x0000_t202" filled="false" stroked="false">
              <v:textbox inset="0,0,0,0">
                <w:txbxContent>
                  <w:p>
                    <w:pPr>
                      <w:spacing w:before="0"/>
                      <w:ind w:left="0" w:right="0" w:firstLine="0"/>
                      <w:jc w:val="left"/>
                      <w:rPr>
                        <w:rFonts w:ascii="Wingdings" w:hAnsi="Wingdings"/>
                        <w:sz w:val="36"/>
                      </w:rPr>
                    </w:pPr>
                    <w:r>
                      <w:rPr>
                        <w:rFonts w:ascii="Wingdings" w:hAnsi="Wingdings"/>
                        <w:sz w:val="36"/>
                      </w:rPr>
                      <w:t></w:t>
                    </w:r>
                  </w:p>
                </w:txbxContent>
              </v:textbox>
              <w10:wrap type="none"/>
            </v:shape>
            <v:shape style="position:absolute;left:2104;top:531;width:2192;height:240" type="#_x0000_t202" filled="false" stroked="false">
              <v:textbox inset="0,0,0,0">
                <w:txbxContent>
                  <w:p>
                    <w:pPr>
                      <w:spacing w:line="240" w:lineRule="exact" w:before="0"/>
                      <w:ind w:left="0" w:right="0" w:firstLine="0"/>
                      <w:jc w:val="left"/>
                      <w:rPr>
                        <w:b/>
                        <w:sz w:val="24"/>
                      </w:rPr>
                    </w:pPr>
                    <w:r>
                      <w:rPr>
                        <w:b/>
                        <w:sz w:val="24"/>
                      </w:rPr>
                      <w:t>您与我们的附加合同</w:t>
                    </w:r>
                  </w:p>
                </w:txbxContent>
              </v:textbox>
              <w10:wrap type="none"/>
            </v:shape>
            <w10:wrap type="topAndBottom"/>
          </v:group>
        </w:pict>
      </w:r>
    </w:p>
    <w:p>
      <w:pPr>
        <w:pStyle w:val="ListParagraph"/>
        <w:numPr>
          <w:ilvl w:val="1"/>
          <w:numId w:val="9"/>
        </w:numPr>
        <w:tabs>
          <w:tab w:pos="965" w:val="left" w:leader="none"/>
        </w:tabs>
        <w:spacing w:line="295" w:lineRule="auto" w:before="5" w:after="0"/>
        <w:ind w:left="2649" w:right="211" w:hanging="2433"/>
        <w:jc w:val="both"/>
        <w:rPr>
          <w:i/>
          <w:sz w:val="21"/>
        </w:rPr>
      </w:pPr>
      <w:r>
        <w:rPr>
          <w:i/>
          <w:spacing w:val="-2"/>
          <w:w w:val="100"/>
          <w:sz w:val="21"/>
        </w:rPr>
        <w:t>附加合同说明</w:t>
      </w:r>
      <w:r>
        <w:rPr>
          <w:i/>
          <w:sz w:val="21"/>
        </w:rPr>
        <w:t>    </w:t>
      </w:r>
      <w:r>
        <w:rPr>
          <w:i/>
          <w:w w:val="100"/>
          <w:sz w:val="21"/>
        </w:rPr>
        <w:t>英大附加福康宝重大疾病保险合同（以下简称本附加合同</w:t>
      </w:r>
      <w:r>
        <w:rPr>
          <w:i/>
          <w:spacing w:val="-106"/>
          <w:w w:val="100"/>
          <w:sz w:val="21"/>
        </w:rPr>
        <w:t>）</w:t>
      </w:r>
      <w:r>
        <w:rPr>
          <w:i/>
          <w:w w:val="100"/>
          <w:sz w:val="21"/>
        </w:rPr>
        <w:t>，</w:t>
      </w:r>
      <w:r>
        <w:rPr>
          <w:i/>
          <w:spacing w:val="1"/>
          <w:sz w:val="21"/>
        </w:rPr>
        <w:t> </w:t>
      </w:r>
      <w:r>
        <w:rPr>
          <w:i/>
          <w:w w:val="100"/>
          <w:sz w:val="21"/>
        </w:rPr>
        <w:t>附加于主保</w:t>
      </w:r>
      <w:r>
        <w:rPr>
          <w:i/>
          <w:sz w:val="21"/>
        </w:rPr>
        <w:t>险合同（以下简称主合同）投保。主合同的条款也适用于本附加合同，若</w:t>
      </w:r>
      <w:r>
        <w:rPr>
          <w:i/>
          <w:spacing w:val="-3"/>
          <w:sz w:val="21"/>
        </w:rPr>
        <w:t>主合同与本附加合同条款互有冲突，则以本附加合同的条款为准。</w:t>
      </w:r>
    </w:p>
    <w:p>
      <w:pPr>
        <w:pStyle w:val="BodyText"/>
        <w:rPr>
          <w:sz w:val="20"/>
        </w:rPr>
      </w:pPr>
    </w:p>
    <w:p>
      <w:pPr>
        <w:pStyle w:val="ListParagraph"/>
        <w:numPr>
          <w:ilvl w:val="1"/>
          <w:numId w:val="9"/>
        </w:numPr>
        <w:tabs>
          <w:tab w:pos="965" w:val="left" w:leader="none"/>
        </w:tabs>
        <w:spacing w:line="292" w:lineRule="auto" w:before="178" w:after="0"/>
        <w:ind w:left="2649" w:right="211" w:hanging="2433"/>
        <w:jc w:val="both"/>
        <w:rPr>
          <w:i/>
          <w:sz w:val="21"/>
        </w:rPr>
      </w:pPr>
      <w:r>
        <w:rPr>
          <w:i/>
          <w:sz w:val="21"/>
        </w:rPr>
        <w:t>附加合同构成   本附加合同由保险单及其所附条款、声明、批注、批单，以及与本附加合</w:t>
      </w:r>
      <w:r>
        <w:rPr>
          <w:i/>
          <w:spacing w:val="-3"/>
          <w:sz w:val="21"/>
        </w:rPr>
        <w:t>同有关的投保单、其他投保文件、健康声明书及其他约定书共同构成。</w:t>
      </w:r>
    </w:p>
    <w:p>
      <w:pPr>
        <w:pStyle w:val="BodyText"/>
        <w:rPr>
          <w:sz w:val="20"/>
        </w:rPr>
      </w:pPr>
    </w:p>
    <w:p>
      <w:pPr>
        <w:pStyle w:val="BodyText"/>
        <w:spacing w:before="10"/>
        <w:rPr>
          <w:sz w:val="13"/>
        </w:rPr>
      </w:pPr>
    </w:p>
    <w:p>
      <w:pPr>
        <w:pStyle w:val="ListParagraph"/>
        <w:numPr>
          <w:ilvl w:val="1"/>
          <w:numId w:val="9"/>
        </w:numPr>
        <w:tabs>
          <w:tab w:pos="965" w:val="left" w:leader="none"/>
        </w:tabs>
        <w:spacing w:line="295" w:lineRule="auto" w:before="0" w:after="0"/>
        <w:ind w:left="2649" w:right="211" w:hanging="2433"/>
        <w:jc w:val="both"/>
        <w:rPr>
          <w:i/>
          <w:sz w:val="21"/>
        </w:rPr>
      </w:pPr>
      <w:r>
        <w:rPr>
          <w:i/>
          <w:sz w:val="21"/>
        </w:rPr>
        <w:t>附加合同生效   本附加合同以我们同意承保、收取保险费并签发保险单为生效条件，生效日载明于保险单上。保险单周年日、保险单年度、保险费应付日均依据生</w:t>
      </w:r>
      <w:r>
        <w:rPr>
          <w:i/>
          <w:spacing w:val="-2"/>
          <w:sz w:val="21"/>
        </w:rPr>
        <w:t>效日进行计算。</w:t>
      </w:r>
    </w:p>
    <w:p>
      <w:pPr>
        <w:pStyle w:val="BodyText"/>
        <w:spacing w:before="12"/>
        <w:ind w:left="2649"/>
      </w:pPr>
      <w:r>
        <w:rPr/>
        <w:t>我们自本附加合同生效日零时开始承担本附加合同约定的保险责任。</w:t>
      </w:r>
    </w:p>
    <w:p>
      <w:pPr>
        <w:pStyle w:val="BodyText"/>
        <w:rPr>
          <w:sz w:val="20"/>
        </w:rPr>
      </w:pPr>
    </w:p>
    <w:p>
      <w:pPr>
        <w:pStyle w:val="BodyText"/>
        <w:spacing w:before="2"/>
        <w:rPr>
          <w:sz w:val="10"/>
        </w:rPr>
      </w:pPr>
      <w:r>
        <w:rPr/>
        <w:pict>
          <v:group style="position:absolute;margin-left:62.400002pt;margin-top:9.041516pt;width:470.4pt;height:24.5pt;mso-position-horizontal-relative:page;mso-position-vertical-relative:paragraph;z-index:1168;mso-wrap-distance-left:0;mso-wrap-distance-right:0" coordorigin="1248,181" coordsize="9408,490">
            <v:rect style="position:absolute;left:1248;top:180;width:749;height:46" filled="true" fillcolor="#c1c1c1" stroked="false">
              <v:fill type="solid"/>
            </v:rect>
            <v:line style="position:absolute" from="1302,226" to="1302,625" stroked="true" strokeweight="5.4pt" strokecolor="#c1c1c1">
              <v:stroke dashstyle="solid"/>
            </v:line>
            <v:line style="position:absolute" from="1943,226" to="1943,625" stroked="true" strokeweight="5.4pt" strokecolor="#c1c1c1">
              <v:stroke dashstyle="solid"/>
            </v:line>
            <v:rect style="position:absolute;left:1248;top:624;width:749;height:46" filled="true" fillcolor="#c1c1c1" stroked="false">
              <v:fill type="solid"/>
            </v:rect>
            <v:rect style="position:absolute;left:1356;top:226;width:533;height:399" filled="true" fillcolor="#c1c1c1" stroked="false">
              <v:fill type="solid"/>
            </v:rect>
            <v:line style="position:absolute" from="1997,225" to="10656,225" stroked="true" strokeweight="4.440pt" strokecolor="#c1c1c1">
              <v:stroke dashstyle="solid"/>
            </v:line>
            <v:line style="position:absolute" from="2051,270" to="2051,582" stroked="true" strokeweight="5.4pt" strokecolor="#c1c1c1">
              <v:stroke dashstyle="solid"/>
            </v:line>
            <v:line style="position:absolute" from="10602,270" to="10602,582" stroked="true" strokeweight="5.4pt" strokecolor="#c1c1c1">
              <v:stroke dashstyle="solid"/>
            </v:line>
            <v:rect style="position:absolute;left:1996;top:581;width:8660;height:89" filled="true" fillcolor="#c1c1c1" stroked="false">
              <v:fill type="solid"/>
            </v:rect>
            <v:rect style="position:absolute;left:2104;top:269;width:8444;height:312" filled="true" fillcolor="#c1c1c1" stroked="false">
              <v:fill type="solid"/>
            </v:rect>
            <v:rect style="position:absolute;left:1248;top:180;width:749;height:46" filled="true" fillcolor="#c1c1c1" stroked="false">
              <v:fill type="solid"/>
            </v:rect>
            <v:line style="position:absolute" from="1997,204" to="3679,204" stroked="true" strokeweight="2.280pt" strokecolor="#c1c1c1">
              <v:stroke dashstyle="solid"/>
            </v:line>
            <v:line style="position:absolute" from="3679,204" to="10656,204" stroked="true" strokeweight="2.280pt" strokecolor="#c1c1c1">
              <v:stroke dashstyle="solid"/>
            </v:line>
            <v:rect style="position:absolute;left:1248;top:624;width:749;height:46" filled="true" fillcolor="#c1c1c1" stroked="false">
              <v:fill type="solid"/>
            </v:rect>
            <v:rect style="position:absolute;left:1996;top:624;width:8660;height:46" filled="true" fillcolor="#c1c1c1" stroked="false">
              <v:fill type="solid"/>
            </v:rect>
            <v:shape style="position:absolute;left:1356;top:224;width:341;height:400" type="#_x0000_t202" filled="false" stroked="false">
              <v:textbox inset="0,0,0,0">
                <w:txbxContent>
                  <w:p>
                    <w:pPr>
                      <w:spacing w:before="0"/>
                      <w:ind w:left="0" w:right="0" w:firstLine="0"/>
                      <w:jc w:val="left"/>
                      <w:rPr>
                        <w:rFonts w:ascii="Wingdings" w:hAnsi="Wingdings"/>
                        <w:sz w:val="36"/>
                      </w:rPr>
                    </w:pPr>
                    <w:r>
                      <w:rPr>
                        <w:rFonts w:ascii="Wingdings" w:hAnsi="Wingdings"/>
                        <w:sz w:val="36"/>
                      </w:rPr>
                      <w:t></w:t>
                    </w:r>
                  </w:p>
                </w:txbxContent>
              </v:textbox>
              <w10:wrap type="none"/>
            </v:shape>
            <v:shape style="position:absolute;left:2104;top:303;width:1465;height:240" type="#_x0000_t202" filled="false" stroked="false">
              <v:textbox inset="0,0,0,0">
                <w:txbxContent>
                  <w:p>
                    <w:pPr>
                      <w:spacing w:line="240" w:lineRule="exact" w:before="0"/>
                      <w:ind w:left="0" w:right="0" w:firstLine="0"/>
                      <w:jc w:val="left"/>
                      <w:rPr>
                        <w:b/>
                        <w:sz w:val="24"/>
                      </w:rPr>
                    </w:pPr>
                    <w:r>
                      <w:rPr>
                        <w:b/>
                        <w:w w:val="95"/>
                        <w:sz w:val="24"/>
                      </w:rPr>
                      <w:t>您获得的保障</w:t>
                    </w:r>
                  </w:p>
                </w:txbxContent>
              </v:textbox>
              <w10:wrap type="none"/>
            </v:shape>
            <w10:wrap type="topAndBottom"/>
          </v:group>
        </w:pict>
      </w:r>
    </w:p>
    <w:p>
      <w:pPr>
        <w:pStyle w:val="ListParagraph"/>
        <w:numPr>
          <w:ilvl w:val="1"/>
          <w:numId w:val="10"/>
        </w:numPr>
        <w:tabs>
          <w:tab w:pos="964" w:val="left" w:leader="none"/>
          <w:tab w:pos="965" w:val="left" w:leader="none"/>
          <w:tab w:pos="2649" w:val="left" w:leader="none"/>
        </w:tabs>
        <w:spacing w:line="240" w:lineRule="auto" w:before="7" w:after="0"/>
        <w:ind w:left="2649" w:right="0" w:hanging="2433"/>
        <w:jc w:val="left"/>
        <w:rPr>
          <w:i/>
          <w:sz w:val="21"/>
        </w:rPr>
      </w:pPr>
      <w:r>
        <w:rPr>
          <w:i/>
          <w:sz w:val="21"/>
        </w:rPr>
        <w:t>基本</w:t>
      </w:r>
      <w:r>
        <w:rPr>
          <w:i/>
          <w:spacing w:val="-3"/>
          <w:sz w:val="21"/>
        </w:rPr>
        <w:t>保险</w:t>
      </w:r>
      <w:r>
        <w:rPr>
          <w:i/>
          <w:sz w:val="21"/>
        </w:rPr>
        <w:t>金额</w:t>
        <w:tab/>
      </w:r>
      <w:r>
        <w:rPr>
          <w:i/>
          <w:spacing w:val="-1"/>
          <w:sz w:val="21"/>
        </w:rPr>
        <w:t>本</w:t>
      </w:r>
      <w:r>
        <w:rPr>
          <w:i/>
          <w:sz w:val="21"/>
        </w:rPr>
        <w:t>附</w:t>
      </w:r>
      <w:r>
        <w:rPr>
          <w:i/>
          <w:spacing w:val="-3"/>
          <w:sz w:val="21"/>
        </w:rPr>
        <w:t>加</w:t>
      </w:r>
      <w:r>
        <w:rPr>
          <w:i/>
          <w:sz w:val="21"/>
        </w:rPr>
        <w:t>合</w:t>
      </w:r>
      <w:r>
        <w:rPr>
          <w:i/>
          <w:spacing w:val="-3"/>
          <w:sz w:val="21"/>
        </w:rPr>
        <w:t>同</w:t>
      </w:r>
      <w:r>
        <w:rPr>
          <w:i/>
          <w:sz w:val="21"/>
        </w:rPr>
        <w:t>的</w:t>
      </w:r>
      <w:r>
        <w:rPr>
          <w:i/>
          <w:spacing w:val="-3"/>
          <w:sz w:val="21"/>
        </w:rPr>
        <w:t>基</w:t>
      </w:r>
      <w:r>
        <w:rPr>
          <w:i/>
          <w:sz w:val="21"/>
        </w:rPr>
        <w:t>本</w:t>
      </w:r>
      <w:r>
        <w:rPr>
          <w:i/>
          <w:spacing w:val="-3"/>
          <w:sz w:val="21"/>
        </w:rPr>
        <w:t>保</w:t>
      </w:r>
      <w:r>
        <w:rPr>
          <w:i/>
          <w:sz w:val="21"/>
        </w:rPr>
        <w:t>险</w:t>
      </w:r>
      <w:r>
        <w:rPr>
          <w:i/>
          <w:spacing w:val="-3"/>
          <w:sz w:val="21"/>
        </w:rPr>
        <w:t>金</w:t>
      </w:r>
      <w:r>
        <w:rPr>
          <w:i/>
          <w:sz w:val="21"/>
        </w:rPr>
        <w:t>额由</w:t>
      </w:r>
      <w:r>
        <w:rPr>
          <w:i/>
          <w:spacing w:val="-3"/>
          <w:sz w:val="21"/>
        </w:rPr>
        <w:t>您</w:t>
      </w:r>
      <w:r>
        <w:rPr>
          <w:i/>
          <w:sz w:val="21"/>
        </w:rPr>
        <w:t>在</w:t>
      </w:r>
      <w:r>
        <w:rPr>
          <w:i/>
          <w:spacing w:val="-3"/>
          <w:sz w:val="21"/>
        </w:rPr>
        <w:t>投</w:t>
      </w:r>
      <w:r>
        <w:rPr>
          <w:i/>
          <w:sz w:val="21"/>
        </w:rPr>
        <w:t>保</w:t>
      </w:r>
      <w:r>
        <w:rPr>
          <w:i/>
          <w:spacing w:val="-3"/>
          <w:sz w:val="21"/>
        </w:rPr>
        <w:t>时</w:t>
      </w:r>
      <w:r>
        <w:rPr>
          <w:i/>
          <w:sz w:val="21"/>
        </w:rPr>
        <w:t>与</w:t>
      </w:r>
      <w:r>
        <w:rPr>
          <w:i/>
          <w:spacing w:val="-3"/>
          <w:sz w:val="21"/>
        </w:rPr>
        <w:t>我</w:t>
      </w:r>
      <w:r>
        <w:rPr>
          <w:i/>
          <w:sz w:val="21"/>
        </w:rPr>
        <w:t>们</w:t>
      </w:r>
      <w:r>
        <w:rPr>
          <w:i/>
          <w:spacing w:val="-3"/>
          <w:sz w:val="21"/>
        </w:rPr>
        <w:t>约</w:t>
      </w:r>
      <w:r>
        <w:rPr>
          <w:i/>
          <w:sz w:val="21"/>
        </w:rPr>
        <w:t>定</w:t>
      </w:r>
      <w:r>
        <w:rPr>
          <w:i/>
          <w:spacing w:val="-68"/>
          <w:sz w:val="21"/>
        </w:rPr>
        <w:t>，</w:t>
      </w:r>
      <w:r>
        <w:rPr>
          <w:i/>
          <w:sz w:val="21"/>
        </w:rPr>
        <w:t>并</w:t>
      </w:r>
      <w:r>
        <w:rPr>
          <w:i/>
          <w:spacing w:val="-3"/>
          <w:sz w:val="21"/>
        </w:rPr>
        <w:t>在</w:t>
      </w:r>
      <w:r>
        <w:rPr>
          <w:i/>
          <w:sz w:val="21"/>
        </w:rPr>
        <w:t>保</w:t>
      </w:r>
      <w:r>
        <w:rPr>
          <w:i/>
          <w:spacing w:val="-3"/>
          <w:sz w:val="21"/>
        </w:rPr>
        <w:t>险</w:t>
      </w:r>
      <w:r>
        <w:rPr>
          <w:i/>
          <w:sz w:val="21"/>
        </w:rPr>
        <w:t>单</w:t>
      </w:r>
      <w:r>
        <w:rPr>
          <w:i/>
          <w:spacing w:val="-3"/>
          <w:sz w:val="21"/>
        </w:rPr>
        <w:t>上</w:t>
      </w:r>
      <w:r>
        <w:rPr>
          <w:i/>
          <w:sz w:val="21"/>
        </w:rPr>
        <w:t>载</w:t>
      </w:r>
      <w:r>
        <w:rPr>
          <w:i/>
          <w:spacing w:val="-4"/>
          <w:sz w:val="21"/>
        </w:rPr>
        <w:t>明</w:t>
      </w:r>
      <w:r>
        <w:rPr>
          <w:i/>
          <w:sz w:val="21"/>
        </w:rPr>
        <w:t>。</w:t>
      </w:r>
    </w:p>
    <w:p>
      <w:pPr>
        <w:pStyle w:val="BodyText"/>
        <w:rPr>
          <w:sz w:val="20"/>
        </w:rPr>
      </w:pPr>
    </w:p>
    <w:p>
      <w:pPr>
        <w:pStyle w:val="BodyText"/>
        <w:spacing w:before="3"/>
        <w:rPr>
          <w:sz w:val="17"/>
        </w:rPr>
      </w:pPr>
    </w:p>
    <w:p>
      <w:pPr>
        <w:pStyle w:val="ListParagraph"/>
        <w:numPr>
          <w:ilvl w:val="1"/>
          <w:numId w:val="10"/>
        </w:numPr>
        <w:tabs>
          <w:tab w:pos="965" w:val="left" w:leader="none"/>
          <w:tab w:pos="966" w:val="left" w:leader="none"/>
          <w:tab w:pos="2649" w:val="left" w:leader="none"/>
        </w:tabs>
        <w:spacing w:line="240" w:lineRule="auto" w:before="0" w:after="0"/>
        <w:ind w:left="965" w:right="0" w:hanging="749"/>
        <w:jc w:val="left"/>
        <w:rPr>
          <w:i/>
          <w:sz w:val="21"/>
        </w:rPr>
      </w:pPr>
      <w:r>
        <w:rPr>
          <w:i/>
          <w:sz w:val="21"/>
        </w:rPr>
        <w:t>保险</w:t>
      </w:r>
      <w:r>
        <w:rPr>
          <w:i/>
          <w:spacing w:val="-3"/>
          <w:sz w:val="21"/>
        </w:rPr>
        <w:t>金</w:t>
      </w:r>
      <w:r>
        <w:rPr>
          <w:i/>
          <w:sz w:val="21"/>
        </w:rPr>
        <w:t>额</w:t>
        <w:tab/>
        <w:t>本附</w:t>
      </w:r>
      <w:r>
        <w:rPr>
          <w:i/>
          <w:spacing w:val="-3"/>
          <w:sz w:val="21"/>
        </w:rPr>
        <w:t>加</w:t>
      </w:r>
      <w:r>
        <w:rPr>
          <w:i/>
          <w:sz w:val="21"/>
        </w:rPr>
        <w:t>合</w:t>
      </w:r>
      <w:r>
        <w:rPr>
          <w:i/>
          <w:spacing w:val="-3"/>
          <w:sz w:val="21"/>
        </w:rPr>
        <w:t>同</w:t>
      </w:r>
      <w:r>
        <w:rPr>
          <w:i/>
          <w:sz w:val="21"/>
        </w:rPr>
        <w:t>的</w:t>
      </w:r>
      <w:r>
        <w:rPr>
          <w:i/>
          <w:spacing w:val="-3"/>
          <w:sz w:val="21"/>
        </w:rPr>
        <w:t>保</w:t>
      </w:r>
      <w:r>
        <w:rPr>
          <w:i/>
          <w:sz w:val="21"/>
        </w:rPr>
        <w:t>险</w:t>
      </w:r>
      <w:r>
        <w:rPr>
          <w:i/>
          <w:spacing w:val="-3"/>
          <w:sz w:val="21"/>
        </w:rPr>
        <w:t>金</w:t>
      </w:r>
      <w:r>
        <w:rPr>
          <w:i/>
          <w:sz w:val="21"/>
        </w:rPr>
        <w:t>额</w:t>
      </w:r>
      <w:r>
        <w:rPr>
          <w:i/>
          <w:spacing w:val="-3"/>
          <w:sz w:val="21"/>
        </w:rPr>
        <w:t>如</w:t>
      </w:r>
      <w:r>
        <w:rPr>
          <w:i/>
          <w:sz w:val="21"/>
        </w:rPr>
        <w:t>下表</w:t>
      </w:r>
      <w:r>
        <w:rPr>
          <w:i/>
          <w:spacing w:val="-3"/>
          <w:sz w:val="21"/>
        </w:rPr>
        <w:t>所</w:t>
      </w:r>
      <w:r>
        <w:rPr>
          <w:i/>
          <w:sz w:val="21"/>
        </w:rPr>
        <w:t>列：</w:t>
      </w:r>
    </w:p>
    <w:p>
      <w:pPr>
        <w:pStyle w:val="BodyText"/>
        <w:spacing w:before="8"/>
        <w:rPr>
          <w:sz w:val="4"/>
        </w:rPr>
      </w:pPr>
    </w:p>
    <w:tbl>
      <w:tblPr>
        <w:tblW w:w="0" w:type="auto"/>
        <w:jc w:val="left"/>
        <w:tblInd w:w="26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2"/>
        <w:gridCol w:w="1334"/>
      </w:tblGrid>
      <w:tr>
        <w:trPr>
          <w:trHeight w:val="338" w:hRule="atLeast"/>
        </w:trPr>
        <w:tc>
          <w:tcPr>
            <w:tcW w:w="5402" w:type="dxa"/>
          </w:tcPr>
          <w:p>
            <w:pPr>
              <w:pStyle w:val="TableParagraph"/>
              <w:spacing w:before="24"/>
              <w:ind w:left="2231" w:right="2221"/>
              <w:jc w:val="center"/>
              <w:rPr>
                <w:i/>
                <w:sz w:val="18"/>
              </w:rPr>
            </w:pPr>
            <w:r>
              <w:rPr>
                <w:i/>
                <w:sz w:val="18"/>
              </w:rPr>
              <w:t>保险单年度</w:t>
            </w:r>
          </w:p>
        </w:tc>
        <w:tc>
          <w:tcPr>
            <w:tcW w:w="1334" w:type="dxa"/>
          </w:tcPr>
          <w:p>
            <w:pPr>
              <w:pStyle w:val="TableParagraph"/>
              <w:spacing w:before="24"/>
              <w:ind w:left="307"/>
              <w:rPr>
                <w:i/>
                <w:sz w:val="18"/>
              </w:rPr>
            </w:pPr>
            <w:r>
              <w:rPr>
                <w:i/>
                <w:sz w:val="18"/>
              </w:rPr>
              <w:t>保险金额</w:t>
            </w:r>
          </w:p>
        </w:tc>
      </w:tr>
      <w:tr>
        <w:trPr>
          <w:trHeight w:val="673" w:hRule="atLeast"/>
        </w:trPr>
        <w:tc>
          <w:tcPr>
            <w:tcW w:w="5402" w:type="dxa"/>
          </w:tcPr>
          <w:p>
            <w:pPr>
              <w:pStyle w:val="TableParagraph"/>
              <w:spacing w:before="7"/>
              <w:ind w:left="0"/>
              <w:rPr>
                <w:i/>
                <w:sz w:val="14"/>
              </w:rPr>
            </w:pPr>
          </w:p>
          <w:p>
            <w:pPr>
              <w:pStyle w:val="TableParagraph"/>
              <w:ind w:left="107"/>
              <w:rPr>
                <w:i/>
                <w:sz w:val="18"/>
              </w:rPr>
            </w:pPr>
            <w:r>
              <w:rPr>
                <w:i/>
                <w:sz w:val="18"/>
              </w:rPr>
              <w:t>本附加合同生效（或复效）不超过一年（以较迟者为准）</w:t>
            </w:r>
          </w:p>
        </w:tc>
        <w:tc>
          <w:tcPr>
            <w:tcW w:w="1334" w:type="dxa"/>
          </w:tcPr>
          <w:p>
            <w:pPr>
              <w:pStyle w:val="TableParagraph"/>
              <w:spacing w:before="22"/>
              <w:ind w:left="216"/>
              <w:rPr>
                <w:i/>
                <w:sz w:val="18"/>
              </w:rPr>
            </w:pPr>
            <w:r>
              <w:rPr>
                <w:i/>
                <w:sz w:val="18"/>
              </w:rPr>
              <w:t>已交保险费</w:t>
            </w:r>
          </w:p>
          <w:p>
            <w:pPr>
              <w:pStyle w:val="TableParagraph"/>
              <w:spacing w:before="100"/>
              <w:ind w:left="216"/>
              <w:rPr>
                <w:i/>
                <w:sz w:val="18"/>
              </w:rPr>
            </w:pPr>
            <w:r>
              <w:rPr>
                <w:i/>
                <w:sz w:val="18"/>
              </w:rPr>
              <w:t>（无利息）</w:t>
            </w:r>
          </w:p>
        </w:tc>
      </w:tr>
      <w:tr>
        <w:trPr>
          <w:trHeight w:val="671" w:hRule="atLeast"/>
        </w:trPr>
        <w:tc>
          <w:tcPr>
            <w:tcW w:w="5402" w:type="dxa"/>
          </w:tcPr>
          <w:p>
            <w:pPr>
              <w:pStyle w:val="TableParagraph"/>
              <w:spacing w:before="7"/>
              <w:ind w:left="0"/>
              <w:rPr>
                <w:i/>
                <w:sz w:val="14"/>
              </w:rPr>
            </w:pPr>
          </w:p>
          <w:p>
            <w:pPr>
              <w:pStyle w:val="TableParagraph"/>
              <w:ind w:left="107"/>
              <w:rPr>
                <w:i/>
                <w:sz w:val="18"/>
              </w:rPr>
            </w:pPr>
            <w:r>
              <w:rPr>
                <w:i/>
                <w:spacing w:val="-6"/>
                <w:sz w:val="18"/>
              </w:rPr>
              <w:t>本附加合同生效</w:t>
            </w:r>
            <w:r>
              <w:rPr>
                <w:i/>
                <w:sz w:val="18"/>
              </w:rPr>
              <w:t>（或复效</w:t>
            </w:r>
            <w:r>
              <w:rPr>
                <w:i/>
                <w:spacing w:val="-41"/>
                <w:sz w:val="18"/>
              </w:rPr>
              <w:t>）</w:t>
            </w:r>
            <w:r>
              <w:rPr>
                <w:i/>
                <w:spacing w:val="-5"/>
                <w:sz w:val="18"/>
              </w:rPr>
              <w:t>超过一年但不超过二年</w:t>
            </w:r>
            <w:r>
              <w:rPr>
                <w:i/>
                <w:sz w:val="18"/>
              </w:rPr>
              <w:t>（以较迟者为准）</w:t>
            </w:r>
          </w:p>
        </w:tc>
        <w:tc>
          <w:tcPr>
            <w:tcW w:w="1334" w:type="dxa"/>
          </w:tcPr>
          <w:p>
            <w:pPr>
              <w:pStyle w:val="TableParagraph"/>
              <w:spacing w:before="22"/>
              <w:ind w:left="107" w:right="97"/>
              <w:jc w:val="center"/>
              <w:rPr>
                <w:i/>
                <w:sz w:val="18"/>
              </w:rPr>
            </w:pPr>
            <w:r>
              <w:rPr>
                <w:i/>
                <w:sz w:val="18"/>
              </w:rPr>
              <w:t>一倍</w:t>
            </w:r>
          </w:p>
          <w:p>
            <w:pPr>
              <w:pStyle w:val="TableParagraph"/>
              <w:spacing w:before="100"/>
              <w:ind w:left="107" w:right="97"/>
              <w:jc w:val="center"/>
              <w:rPr>
                <w:i/>
                <w:sz w:val="18"/>
              </w:rPr>
            </w:pPr>
            <w:r>
              <w:rPr>
                <w:i/>
                <w:sz w:val="18"/>
              </w:rPr>
              <w:t>基本保险金额</w:t>
            </w:r>
          </w:p>
        </w:tc>
      </w:tr>
      <w:tr>
        <w:trPr>
          <w:trHeight w:val="673" w:hRule="atLeast"/>
        </w:trPr>
        <w:tc>
          <w:tcPr>
            <w:tcW w:w="5402" w:type="dxa"/>
          </w:tcPr>
          <w:p>
            <w:pPr>
              <w:pStyle w:val="TableParagraph"/>
              <w:spacing w:before="9"/>
              <w:ind w:left="0"/>
              <w:rPr>
                <w:i/>
                <w:sz w:val="14"/>
              </w:rPr>
            </w:pPr>
          </w:p>
          <w:p>
            <w:pPr>
              <w:pStyle w:val="TableParagraph"/>
              <w:ind w:left="107"/>
              <w:rPr>
                <w:i/>
                <w:sz w:val="18"/>
              </w:rPr>
            </w:pPr>
            <w:r>
              <w:rPr>
                <w:i/>
                <w:sz w:val="18"/>
              </w:rPr>
              <w:t>本附加合同生效（或复效）超过二年（以较迟者为准）</w:t>
            </w:r>
          </w:p>
        </w:tc>
        <w:tc>
          <w:tcPr>
            <w:tcW w:w="1334" w:type="dxa"/>
          </w:tcPr>
          <w:p>
            <w:pPr>
              <w:pStyle w:val="TableParagraph"/>
              <w:spacing w:before="22"/>
              <w:ind w:left="107" w:right="97"/>
              <w:jc w:val="center"/>
              <w:rPr>
                <w:i/>
                <w:sz w:val="18"/>
              </w:rPr>
            </w:pPr>
            <w:r>
              <w:rPr>
                <w:i/>
                <w:sz w:val="18"/>
              </w:rPr>
              <w:t>二倍</w:t>
            </w:r>
          </w:p>
          <w:p>
            <w:pPr>
              <w:pStyle w:val="TableParagraph"/>
              <w:spacing w:before="102"/>
              <w:ind w:left="107" w:right="97"/>
              <w:jc w:val="center"/>
              <w:rPr>
                <w:i/>
                <w:sz w:val="18"/>
              </w:rPr>
            </w:pPr>
            <w:r>
              <w:rPr>
                <w:i/>
                <w:sz w:val="18"/>
              </w:rPr>
              <w:t>基本保险金额</w:t>
            </w:r>
          </w:p>
        </w:tc>
      </w:tr>
    </w:tbl>
    <w:p>
      <w:pPr>
        <w:pStyle w:val="BodyText"/>
        <w:rPr>
          <w:sz w:val="20"/>
        </w:rPr>
      </w:pPr>
    </w:p>
    <w:p>
      <w:pPr>
        <w:pStyle w:val="ListParagraph"/>
        <w:numPr>
          <w:ilvl w:val="1"/>
          <w:numId w:val="10"/>
        </w:numPr>
        <w:tabs>
          <w:tab w:pos="964" w:val="left" w:leader="none"/>
          <w:tab w:pos="965" w:val="left" w:leader="none"/>
          <w:tab w:pos="2649" w:val="left" w:leader="none"/>
        </w:tabs>
        <w:spacing w:line="240" w:lineRule="auto" w:before="165" w:after="0"/>
        <w:ind w:left="964" w:right="0" w:hanging="749"/>
        <w:jc w:val="left"/>
        <w:rPr>
          <w:i/>
          <w:sz w:val="21"/>
        </w:rPr>
      </w:pPr>
      <w:r>
        <w:rPr>
          <w:i/>
          <w:sz w:val="21"/>
        </w:rPr>
        <w:t>保险</w:t>
      </w:r>
      <w:r>
        <w:rPr>
          <w:i/>
          <w:spacing w:val="-3"/>
          <w:sz w:val="21"/>
        </w:rPr>
        <w:t>期</w:t>
      </w:r>
      <w:r>
        <w:rPr>
          <w:i/>
          <w:sz w:val="21"/>
        </w:rPr>
        <w:t>间</w:t>
        <w:tab/>
      </w:r>
      <w:r>
        <w:rPr>
          <w:i/>
          <w:spacing w:val="-1"/>
          <w:sz w:val="21"/>
        </w:rPr>
        <w:t>本</w:t>
      </w:r>
      <w:r>
        <w:rPr>
          <w:i/>
          <w:sz w:val="21"/>
        </w:rPr>
        <w:t>附</w:t>
      </w:r>
      <w:r>
        <w:rPr>
          <w:i/>
          <w:spacing w:val="-3"/>
          <w:sz w:val="21"/>
        </w:rPr>
        <w:t>加</w:t>
      </w:r>
      <w:r>
        <w:rPr>
          <w:i/>
          <w:sz w:val="21"/>
        </w:rPr>
        <w:t>合</w:t>
      </w:r>
      <w:r>
        <w:rPr>
          <w:i/>
          <w:spacing w:val="-3"/>
          <w:sz w:val="21"/>
        </w:rPr>
        <w:t>同的</w:t>
      </w:r>
      <w:r>
        <w:rPr>
          <w:i/>
          <w:sz w:val="21"/>
        </w:rPr>
        <w:t>保</w:t>
      </w:r>
      <w:r>
        <w:rPr>
          <w:i/>
          <w:spacing w:val="-3"/>
          <w:sz w:val="21"/>
        </w:rPr>
        <w:t>险</w:t>
      </w:r>
      <w:r>
        <w:rPr>
          <w:i/>
          <w:sz w:val="21"/>
        </w:rPr>
        <w:t>期间</w:t>
      </w:r>
      <w:r>
        <w:rPr>
          <w:i/>
          <w:spacing w:val="-3"/>
          <w:sz w:val="21"/>
        </w:rPr>
        <w:t>与</w:t>
      </w:r>
      <w:r>
        <w:rPr>
          <w:i/>
          <w:sz w:val="21"/>
        </w:rPr>
        <w:t>主合</w:t>
      </w:r>
      <w:r>
        <w:rPr>
          <w:i/>
          <w:spacing w:val="-3"/>
          <w:sz w:val="21"/>
        </w:rPr>
        <w:t>同</w:t>
      </w:r>
      <w:r>
        <w:rPr>
          <w:i/>
          <w:sz w:val="21"/>
        </w:rPr>
        <w:t>的</w:t>
      </w:r>
      <w:r>
        <w:rPr>
          <w:i/>
          <w:spacing w:val="-3"/>
          <w:sz w:val="21"/>
        </w:rPr>
        <w:t>保</w:t>
      </w:r>
      <w:r>
        <w:rPr>
          <w:i/>
          <w:sz w:val="21"/>
        </w:rPr>
        <w:t>险</w:t>
      </w:r>
      <w:r>
        <w:rPr>
          <w:i/>
          <w:spacing w:val="-3"/>
          <w:sz w:val="21"/>
        </w:rPr>
        <w:t>期</w:t>
      </w:r>
      <w:r>
        <w:rPr>
          <w:i/>
          <w:sz w:val="21"/>
        </w:rPr>
        <w:t>间</w:t>
      </w:r>
      <w:r>
        <w:rPr>
          <w:i/>
          <w:spacing w:val="-3"/>
          <w:sz w:val="21"/>
        </w:rPr>
        <w:t>相</w:t>
      </w:r>
      <w:r>
        <w:rPr>
          <w:i/>
          <w:sz w:val="21"/>
        </w:rPr>
        <w:t>同</w:t>
      </w:r>
      <w:r>
        <w:rPr>
          <w:i/>
          <w:spacing w:val="-3"/>
          <w:sz w:val="21"/>
        </w:rPr>
        <w:t>并</w:t>
      </w:r>
      <w:r>
        <w:rPr>
          <w:i/>
          <w:sz w:val="21"/>
        </w:rPr>
        <w:t>载明</w:t>
      </w:r>
      <w:r>
        <w:rPr>
          <w:i/>
          <w:spacing w:val="-3"/>
          <w:sz w:val="21"/>
        </w:rPr>
        <w:t>于</w:t>
      </w:r>
      <w:r>
        <w:rPr>
          <w:i/>
          <w:sz w:val="21"/>
        </w:rPr>
        <w:t>保</w:t>
      </w:r>
      <w:r>
        <w:rPr>
          <w:i/>
          <w:spacing w:val="-3"/>
          <w:sz w:val="21"/>
        </w:rPr>
        <w:t>险</w:t>
      </w:r>
      <w:r>
        <w:rPr>
          <w:i/>
          <w:sz w:val="21"/>
        </w:rPr>
        <w:t>单</w:t>
      </w:r>
      <w:r>
        <w:rPr>
          <w:i/>
          <w:spacing w:val="-3"/>
          <w:sz w:val="21"/>
        </w:rPr>
        <w:t>上</w:t>
      </w:r>
      <w:r>
        <w:rPr>
          <w:i/>
          <w:sz w:val="21"/>
        </w:rPr>
        <w:t>。</w:t>
      </w:r>
    </w:p>
    <w:p>
      <w:pPr>
        <w:pStyle w:val="BodyText"/>
        <w:rPr>
          <w:sz w:val="20"/>
        </w:rPr>
      </w:pPr>
    </w:p>
    <w:p>
      <w:pPr>
        <w:pStyle w:val="BodyText"/>
        <w:spacing w:before="3"/>
        <w:rPr>
          <w:sz w:val="17"/>
        </w:rPr>
      </w:pPr>
    </w:p>
    <w:p>
      <w:pPr>
        <w:pStyle w:val="ListParagraph"/>
        <w:numPr>
          <w:ilvl w:val="1"/>
          <w:numId w:val="10"/>
        </w:numPr>
        <w:tabs>
          <w:tab w:pos="964" w:val="left" w:leader="none"/>
          <w:tab w:pos="965" w:val="left" w:leader="none"/>
          <w:tab w:pos="2649" w:val="left" w:leader="none"/>
        </w:tabs>
        <w:spacing w:line="295" w:lineRule="auto" w:before="0" w:after="0"/>
        <w:ind w:left="2649" w:right="458" w:hanging="2434"/>
        <w:jc w:val="left"/>
        <w:rPr>
          <w:i/>
          <w:sz w:val="21"/>
        </w:rPr>
      </w:pPr>
      <w:r>
        <w:rPr>
          <w:i/>
          <w:sz w:val="21"/>
        </w:rPr>
        <w:t>保险</w:t>
      </w:r>
      <w:r>
        <w:rPr>
          <w:i/>
          <w:spacing w:val="-3"/>
          <w:sz w:val="21"/>
        </w:rPr>
        <w:t>责</w:t>
      </w:r>
      <w:r>
        <w:rPr>
          <w:i/>
          <w:sz w:val="21"/>
        </w:rPr>
        <w:t>任</w:t>
        <w:tab/>
      </w:r>
      <w:r>
        <w:rPr>
          <w:i/>
          <w:spacing w:val="-1"/>
          <w:sz w:val="21"/>
        </w:rPr>
        <w:t>在</w:t>
      </w:r>
      <w:r>
        <w:rPr>
          <w:i/>
          <w:sz w:val="21"/>
        </w:rPr>
        <w:t>本</w:t>
      </w:r>
      <w:r>
        <w:rPr>
          <w:i/>
          <w:spacing w:val="-3"/>
          <w:sz w:val="21"/>
        </w:rPr>
        <w:t>附</w:t>
      </w:r>
      <w:r>
        <w:rPr>
          <w:i/>
          <w:sz w:val="21"/>
        </w:rPr>
        <w:t>加</w:t>
      </w:r>
      <w:r>
        <w:rPr>
          <w:i/>
          <w:spacing w:val="-3"/>
          <w:sz w:val="21"/>
        </w:rPr>
        <w:t>合</w:t>
      </w:r>
      <w:r>
        <w:rPr>
          <w:i/>
          <w:sz w:val="21"/>
        </w:rPr>
        <w:t>同</w:t>
      </w:r>
      <w:r>
        <w:rPr>
          <w:i/>
          <w:spacing w:val="-3"/>
          <w:sz w:val="21"/>
        </w:rPr>
        <w:t>保险</w:t>
      </w:r>
      <w:r>
        <w:rPr>
          <w:i/>
          <w:sz w:val="21"/>
        </w:rPr>
        <w:t>期间</w:t>
      </w:r>
      <w:r>
        <w:rPr>
          <w:i/>
          <w:spacing w:val="-3"/>
          <w:sz w:val="21"/>
        </w:rPr>
        <w:t>内</w:t>
      </w:r>
      <w:r>
        <w:rPr>
          <w:i/>
          <w:sz w:val="21"/>
        </w:rPr>
        <w:t>且本</w:t>
      </w:r>
      <w:r>
        <w:rPr>
          <w:i/>
          <w:spacing w:val="-3"/>
          <w:sz w:val="21"/>
        </w:rPr>
        <w:t>附</w:t>
      </w:r>
      <w:r>
        <w:rPr>
          <w:i/>
          <w:sz w:val="21"/>
        </w:rPr>
        <w:t>加</w:t>
      </w:r>
      <w:r>
        <w:rPr>
          <w:i/>
          <w:spacing w:val="-3"/>
          <w:sz w:val="21"/>
        </w:rPr>
        <w:t>合</w:t>
      </w:r>
      <w:r>
        <w:rPr>
          <w:i/>
          <w:sz w:val="21"/>
        </w:rPr>
        <w:t>同</w:t>
      </w:r>
      <w:r>
        <w:rPr>
          <w:i/>
          <w:spacing w:val="-3"/>
          <w:sz w:val="21"/>
        </w:rPr>
        <w:t>有</w:t>
      </w:r>
      <w:r>
        <w:rPr>
          <w:i/>
          <w:sz w:val="21"/>
        </w:rPr>
        <w:t>效</w:t>
      </w:r>
      <w:r>
        <w:rPr>
          <w:i/>
          <w:spacing w:val="-3"/>
          <w:sz w:val="21"/>
        </w:rPr>
        <w:t>，</w:t>
      </w:r>
      <w:r>
        <w:rPr>
          <w:i/>
          <w:sz w:val="21"/>
        </w:rPr>
        <w:t>我</w:t>
      </w:r>
      <w:r>
        <w:rPr>
          <w:i/>
          <w:spacing w:val="-3"/>
          <w:sz w:val="21"/>
        </w:rPr>
        <w:t>们</w:t>
      </w:r>
      <w:r>
        <w:rPr>
          <w:i/>
          <w:sz w:val="21"/>
        </w:rPr>
        <w:t>承担</w:t>
      </w:r>
      <w:r>
        <w:rPr>
          <w:i/>
          <w:spacing w:val="-3"/>
          <w:sz w:val="21"/>
        </w:rPr>
        <w:t>下</w:t>
      </w:r>
      <w:r>
        <w:rPr>
          <w:i/>
          <w:sz w:val="21"/>
        </w:rPr>
        <w:t>列</w:t>
      </w:r>
      <w:r>
        <w:rPr>
          <w:i/>
          <w:spacing w:val="-3"/>
          <w:sz w:val="21"/>
        </w:rPr>
        <w:t>保</w:t>
      </w:r>
      <w:r>
        <w:rPr>
          <w:i/>
          <w:sz w:val="21"/>
        </w:rPr>
        <w:t>险</w:t>
      </w:r>
      <w:r>
        <w:rPr>
          <w:i/>
          <w:spacing w:val="-3"/>
          <w:sz w:val="21"/>
        </w:rPr>
        <w:t>责</w:t>
      </w:r>
      <w:r>
        <w:rPr>
          <w:i/>
          <w:sz w:val="21"/>
        </w:rPr>
        <w:t>任： 一、</w:t>
      </w:r>
      <w:r>
        <w:rPr>
          <w:i/>
          <w:spacing w:val="-3"/>
          <w:sz w:val="21"/>
        </w:rPr>
        <w:t>重</w:t>
      </w:r>
      <w:r>
        <w:rPr>
          <w:i/>
          <w:sz w:val="21"/>
        </w:rPr>
        <w:t>大</w:t>
      </w:r>
      <w:r>
        <w:rPr>
          <w:i/>
          <w:spacing w:val="-3"/>
          <w:sz w:val="21"/>
        </w:rPr>
        <w:t>疾</w:t>
      </w:r>
      <w:r>
        <w:rPr>
          <w:i/>
          <w:sz w:val="21"/>
        </w:rPr>
        <w:t>病</w:t>
      </w:r>
      <w:r>
        <w:rPr>
          <w:i/>
          <w:spacing w:val="-3"/>
          <w:sz w:val="21"/>
        </w:rPr>
        <w:t>保</w:t>
      </w:r>
      <w:r>
        <w:rPr>
          <w:i/>
          <w:sz w:val="21"/>
        </w:rPr>
        <w:t>险金</w:t>
      </w:r>
    </w:p>
    <w:p>
      <w:pPr>
        <w:pStyle w:val="BodyText"/>
        <w:spacing w:before="19"/>
        <w:ind w:left="2649"/>
        <w:rPr>
          <w:b/>
          <w:i w:val="0"/>
        </w:rPr>
      </w:pPr>
      <w:r>
        <w:rPr/>
        <w:t>如果被保险人首次发病并经医院确诊初次患上本附加合同所定义的</w:t>
      </w:r>
      <w:r>
        <w:rPr>
          <w:b/>
          <w:i w:val="0"/>
        </w:rPr>
        <w:t>重大疾</w:t>
      </w:r>
    </w:p>
    <w:p>
      <w:pPr>
        <w:spacing w:after="0"/>
        <w:sectPr>
          <w:pgSz w:w="11910" w:h="16840"/>
          <w:pgMar w:header="0" w:footer="921" w:top="1580" w:bottom="1200" w:left="1140" w:right="11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1688"/>
        <w:gridCol w:w="7079"/>
      </w:tblGrid>
      <w:tr>
        <w:trPr>
          <w:trHeight w:val="1861" w:hRule="atLeast"/>
        </w:trPr>
        <w:tc>
          <w:tcPr>
            <w:tcW w:w="643" w:type="dxa"/>
          </w:tcPr>
          <w:p>
            <w:pPr>
              <w:pStyle w:val="TableParagraph"/>
              <w:ind w:left="0"/>
              <w:rPr>
                <w:rFonts w:ascii="Times New Roman"/>
                <w:sz w:val="20"/>
              </w:rPr>
            </w:pPr>
          </w:p>
        </w:tc>
        <w:tc>
          <w:tcPr>
            <w:tcW w:w="1688" w:type="dxa"/>
          </w:tcPr>
          <w:p>
            <w:pPr>
              <w:pStyle w:val="TableParagraph"/>
              <w:ind w:left="0"/>
              <w:rPr>
                <w:rFonts w:ascii="Times New Roman"/>
                <w:sz w:val="20"/>
              </w:rPr>
            </w:pPr>
          </w:p>
        </w:tc>
        <w:tc>
          <w:tcPr>
            <w:tcW w:w="7079" w:type="dxa"/>
          </w:tcPr>
          <w:p>
            <w:pPr>
              <w:pStyle w:val="TableParagraph"/>
              <w:spacing w:line="202" w:lineRule="exact"/>
              <w:ind w:left="210"/>
              <w:rPr>
                <w:i/>
                <w:sz w:val="21"/>
              </w:rPr>
            </w:pPr>
            <w:r>
              <w:rPr>
                <w:b/>
                <w:sz w:val="21"/>
              </w:rPr>
              <w:t>病</w:t>
            </w:r>
            <w:r>
              <w:rPr>
                <w:i/>
                <w:sz w:val="21"/>
              </w:rPr>
              <w:t>（见 </w:t>
            </w:r>
            <w:r>
              <w:rPr>
                <w:sz w:val="21"/>
              </w:rPr>
              <w:t>8.1</w:t>
            </w:r>
            <w:r>
              <w:rPr>
                <w:i/>
                <w:sz w:val="21"/>
              </w:rPr>
              <w:t>）中的任何一种重大疾病，我们按保险事故发生时所在保险单</w:t>
            </w:r>
          </w:p>
          <w:p>
            <w:pPr>
              <w:pStyle w:val="TableParagraph"/>
              <w:spacing w:line="300" w:lineRule="auto" w:before="68"/>
              <w:ind w:left="210" w:right="1190"/>
              <w:rPr>
                <w:i/>
                <w:sz w:val="21"/>
              </w:rPr>
            </w:pPr>
            <w:r>
              <w:rPr>
                <w:i/>
                <w:sz w:val="21"/>
              </w:rPr>
              <w:t>年度对应的保险金额给付重大疾病保险金，本附加合同终止。二、身故保险金</w:t>
            </w:r>
          </w:p>
          <w:p>
            <w:pPr>
              <w:pStyle w:val="TableParagraph"/>
              <w:spacing w:line="300" w:lineRule="auto" w:before="15"/>
              <w:ind w:left="210" w:right="103"/>
              <w:rPr>
                <w:i/>
                <w:sz w:val="21"/>
              </w:rPr>
            </w:pPr>
            <w:r>
              <w:rPr>
                <w:i/>
                <w:sz w:val="21"/>
              </w:rPr>
              <w:t>如果被保险人身故，我们按保险事故发生时所在保险单年度对应的保险金额给付身故保险金，本附加合同终止。</w:t>
            </w:r>
          </w:p>
        </w:tc>
      </w:tr>
      <w:tr>
        <w:trPr>
          <w:trHeight w:val="6331" w:hRule="atLeast"/>
        </w:trPr>
        <w:tc>
          <w:tcPr>
            <w:tcW w:w="643" w:type="dxa"/>
          </w:tcPr>
          <w:p>
            <w:pPr>
              <w:pStyle w:val="TableParagraph"/>
              <w:spacing w:before="8"/>
              <w:ind w:left="0"/>
              <w:rPr>
                <w:b/>
                <w:sz w:val="15"/>
              </w:rPr>
            </w:pPr>
          </w:p>
          <w:p>
            <w:pPr>
              <w:pStyle w:val="TableParagraph"/>
              <w:ind w:left="108"/>
              <w:rPr>
                <w:sz w:val="21"/>
              </w:rPr>
            </w:pPr>
            <w:r>
              <w:rPr>
                <w:sz w:val="21"/>
              </w:rPr>
              <w:t>2.5</w:t>
            </w:r>
          </w:p>
        </w:tc>
        <w:tc>
          <w:tcPr>
            <w:tcW w:w="1688" w:type="dxa"/>
          </w:tcPr>
          <w:p>
            <w:pPr>
              <w:pStyle w:val="TableParagraph"/>
              <w:spacing w:before="8"/>
              <w:ind w:left="0"/>
              <w:rPr>
                <w:b/>
                <w:sz w:val="15"/>
              </w:rPr>
            </w:pPr>
          </w:p>
          <w:p>
            <w:pPr>
              <w:pStyle w:val="TableParagraph"/>
              <w:ind w:left="213"/>
              <w:rPr>
                <w:i/>
                <w:sz w:val="21"/>
              </w:rPr>
            </w:pPr>
            <w:r>
              <w:rPr>
                <w:i/>
                <w:sz w:val="21"/>
              </w:rPr>
              <w:t>责任免除</w:t>
            </w:r>
          </w:p>
        </w:tc>
        <w:tc>
          <w:tcPr>
            <w:tcW w:w="7079" w:type="dxa"/>
          </w:tcPr>
          <w:p>
            <w:pPr>
              <w:pStyle w:val="TableParagraph"/>
              <w:spacing w:before="8"/>
              <w:ind w:left="0"/>
              <w:rPr>
                <w:b/>
                <w:sz w:val="15"/>
              </w:rPr>
            </w:pPr>
          </w:p>
          <w:p>
            <w:pPr>
              <w:pStyle w:val="TableParagraph"/>
              <w:spacing w:line="295" w:lineRule="auto"/>
              <w:ind w:left="210" w:right="101"/>
              <w:rPr>
                <w:rFonts w:ascii="黑体" w:eastAsia="黑体" w:hint="eastAsia"/>
                <w:sz w:val="21"/>
              </w:rPr>
            </w:pPr>
            <w:r>
              <w:rPr>
                <w:rFonts w:ascii="黑体" w:eastAsia="黑体" w:hint="eastAsia"/>
                <w:sz w:val="21"/>
              </w:rPr>
              <w:t>因下列情形之一导致被保险人发Th本附加合同所指重大疾病或身故的，我们不承担保险责任：</w:t>
            </w:r>
          </w:p>
          <w:p>
            <w:pPr>
              <w:pStyle w:val="TableParagraph"/>
              <w:spacing w:before="12"/>
              <w:ind w:left="210"/>
              <w:rPr>
                <w:rFonts w:ascii="黑体" w:eastAsia="黑体" w:hint="eastAsia"/>
                <w:sz w:val="21"/>
              </w:rPr>
            </w:pPr>
            <w:r>
              <w:rPr>
                <w:rFonts w:ascii="黑体" w:eastAsia="黑体" w:hint="eastAsia"/>
                <w:sz w:val="21"/>
              </w:rPr>
              <w:t>一、投保人对被保险人的故意行为；</w:t>
            </w:r>
          </w:p>
          <w:p>
            <w:pPr>
              <w:pStyle w:val="TableParagraph"/>
              <w:spacing w:line="295" w:lineRule="auto" w:before="60"/>
              <w:ind w:left="210" w:right="561"/>
              <w:rPr>
                <w:rFonts w:ascii="黑体" w:eastAsia="黑体" w:hint="eastAsia"/>
                <w:sz w:val="21"/>
              </w:rPr>
            </w:pPr>
            <w:r>
              <w:rPr>
                <w:rFonts w:ascii="黑体" w:eastAsia="黑体" w:hint="eastAsia"/>
                <w:sz w:val="21"/>
              </w:rPr>
              <w:t>二、被保险人故意犯罪、抗拒依法采取的刑事强制措施、故意自伤； 三、被保险人服用、吸食或注射毒品；</w:t>
            </w:r>
          </w:p>
          <w:p>
            <w:pPr>
              <w:pStyle w:val="TableParagraph"/>
              <w:spacing w:line="300" w:lineRule="auto" w:before="14"/>
              <w:ind w:left="210" w:right="103"/>
              <w:rPr>
                <w:rFonts w:ascii="黑体" w:eastAsia="黑体" w:hint="eastAsia"/>
                <w:sz w:val="21"/>
              </w:rPr>
            </w:pPr>
            <w:r>
              <w:rPr>
                <w:rFonts w:ascii="黑体" w:eastAsia="黑体" w:hint="eastAsia"/>
                <w:sz w:val="21"/>
              </w:rPr>
              <w:t>四、被保险人自本附加合同成立日或最后复效日起二年内自杀（被保险人</w:t>
            </w:r>
            <w:r>
              <w:rPr>
                <w:rFonts w:ascii="黑体" w:eastAsia="黑体" w:hint="eastAsia"/>
                <w:spacing w:val="-3"/>
                <w:w w:val="100"/>
                <w:sz w:val="21"/>
              </w:rPr>
              <w:t>自杀时为无民事行为能力人的除外</w:t>
            </w:r>
            <w:r>
              <w:rPr>
                <w:rFonts w:ascii="黑体" w:eastAsia="黑体" w:hint="eastAsia"/>
                <w:spacing w:val="-109"/>
                <w:w w:val="100"/>
                <w:sz w:val="21"/>
              </w:rPr>
              <w:t>）</w:t>
            </w:r>
            <w:r>
              <w:rPr>
                <w:rFonts w:ascii="黑体" w:eastAsia="黑体" w:hint="eastAsia"/>
                <w:w w:val="100"/>
                <w:sz w:val="21"/>
              </w:rPr>
              <w:t>；</w:t>
            </w:r>
          </w:p>
          <w:p>
            <w:pPr>
              <w:pStyle w:val="TableParagraph"/>
              <w:spacing w:line="292" w:lineRule="auto" w:before="13"/>
              <w:ind w:left="210" w:right="103"/>
              <w:rPr>
                <w:rFonts w:ascii="黑体" w:eastAsia="黑体" w:hint="eastAsia"/>
                <w:sz w:val="21"/>
              </w:rPr>
            </w:pPr>
            <w:r>
              <w:rPr>
                <w:rFonts w:ascii="黑体" w:eastAsia="黑体" w:hint="eastAsia"/>
                <w:sz w:val="21"/>
              </w:rPr>
              <w:t>五、被保险人酒后驾驶、无合法有效驾驶证驾驶或驾驶无有效行驶证的机动车；</w:t>
            </w:r>
          </w:p>
          <w:p>
            <w:pPr>
              <w:pStyle w:val="TableParagraph"/>
              <w:spacing w:before="15"/>
              <w:ind w:left="210" w:right="-15"/>
              <w:rPr>
                <w:i/>
                <w:sz w:val="21"/>
              </w:rPr>
            </w:pPr>
            <w:r>
              <w:rPr>
                <w:rFonts w:ascii="黑体" w:eastAsia="黑体" w:hint="eastAsia"/>
                <w:spacing w:val="-10"/>
                <w:w w:val="100"/>
                <w:sz w:val="21"/>
              </w:rPr>
              <w:t>六、被保险人患</w:t>
            </w:r>
            <w:r>
              <w:rPr>
                <w:rFonts w:ascii="黑体" w:eastAsia="黑体" w:hint="eastAsia"/>
                <w:b/>
                <w:spacing w:val="-16"/>
                <w:w w:val="100"/>
                <w:sz w:val="21"/>
              </w:rPr>
              <w:t>艾滋病</w:t>
            </w:r>
            <w:r>
              <w:rPr>
                <w:rFonts w:ascii="黑体" w:eastAsia="黑体" w:hint="eastAsia"/>
                <w:b/>
                <w:w w:val="100"/>
                <w:sz w:val="21"/>
              </w:rPr>
              <w:t>（</w:t>
            </w:r>
            <w:r>
              <w:rPr>
                <w:rFonts w:ascii="黑体" w:eastAsia="黑体" w:hint="eastAsia"/>
                <w:b/>
                <w:w w:val="99"/>
                <w:sz w:val="21"/>
              </w:rPr>
              <w:t>AIDS</w:t>
            </w:r>
            <w:r>
              <w:rPr>
                <w:rFonts w:ascii="黑体" w:eastAsia="黑体" w:hint="eastAsia"/>
                <w:b/>
                <w:spacing w:val="-152"/>
                <w:w w:val="100"/>
                <w:sz w:val="21"/>
              </w:rPr>
              <w:t>）</w:t>
            </w:r>
            <w:r>
              <w:rPr>
                <w:i/>
                <w:spacing w:val="-3"/>
                <w:w w:val="100"/>
                <w:sz w:val="21"/>
              </w:rPr>
              <w:t>（</w:t>
            </w:r>
            <w:r>
              <w:rPr>
                <w:i/>
                <w:w w:val="100"/>
                <w:sz w:val="21"/>
              </w:rPr>
              <w:t>见</w:t>
            </w:r>
            <w:r>
              <w:rPr>
                <w:i/>
                <w:spacing w:val="-53"/>
                <w:sz w:val="21"/>
              </w:rPr>
              <w:t> </w:t>
            </w:r>
            <w:r>
              <w:rPr>
                <w:spacing w:val="-3"/>
                <w:w w:val="100"/>
                <w:sz w:val="21"/>
              </w:rPr>
              <w:t>8</w:t>
            </w:r>
            <w:r>
              <w:rPr>
                <w:w w:val="100"/>
                <w:sz w:val="21"/>
              </w:rPr>
              <w:t>.2</w:t>
            </w:r>
            <w:r>
              <w:rPr>
                <w:i/>
                <w:spacing w:val="-51"/>
                <w:w w:val="100"/>
                <w:sz w:val="21"/>
              </w:rPr>
              <w:t>）</w:t>
            </w:r>
            <w:r>
              <w:rPr>
                <w:rFonts w:ascii="黑体" w:eastAsia="黑体" w:hint="eastAsia"/>
                <w:spacing w:val="-3"/>
                <w:w w:val="100"/>
                <w:sz w:val="21"/>
              </w:rPr>
              <w:t>或感染</w:t>
            </w:r>
            <w:r>
              <w:rPr>
                <w:rFonts w:ascii="黑体" w:eastAsia="黑体" w:hint="eastAsia"/>
                <w:b/>
                <w:spacing w:val="-10"/>
                <w:w w:val="100"/>
                <w:sz w:val="21"/>
              </w:rPr>
              <w:t>艾滋病病毒</w:t>
            </w:r>
            <w:r>
              <w:rPr>
                <w:rFonts w:ascii="黑体" w:eastAsia="黑体" w:hint="eastAsia"/>
                <w:b/>
                <w:w w:val="100"/>
                <w:sz w:val="21"/>
              </w:rPr>
              <w:t>（</w:t>
            </w:r>
            <w:r>
              <w:rPr>
                <w:rFonts w:ascii="黑体" w:eastAsia="黑体" w:hint="eastAsia"/>
                <w:b/>
                <w:w w:val="99"/>
                <w:sz w:val="21"/>
              </w:rPr>
              <w:t>HIV</w:t>
            </w:r>
            <w:r>
              <w:rPr>
                <w:rFonts w:ascii="黑体" w:eastAsia="黑体" w:hint="eastAsia"/>
                <w:b/>
                <w:spacing w:val="-154"/>
                <w:w w:val="100"/>
                <w:sz w:val="21"/>
              </w:rPr>
              <w:t>）</w:t>
            </w:r>
            <w:r>
              <w:rPr>
                <w:i/>
                <w:spacing w:val="-3"/>
                <w:w w:val="100"/>
                <w:sz w:val="21"/>
              </w:rPr>
              <w:t>（</w:t>
            </w:r>
            <w:r>
              <w:rPr>
                <w:i/>
                <w:w w:val="100"/>
                <w:sz w:val="21"/>
              </w:rPr>
              <w:t>见</w:t>
            </w:r>
            <w:r>
              <w:rPr>
                <w:i/>
                <w:spacing w:val="-53"/>
                <w:sz w:val="21"/>
              </w:rPr>
              <w:t> </w:t>
            </w:r>
            <w:r>
              <w:rPr>
                <w:w w:val="100"/>
                <w:sz w:val="21"/>
              </w:rPr>
              <w:t>8</w:t>
            </w:r>
            <w:r>
              <w:rPr>
                <w:spacing w:val="-3"/>
                <w:w w:val="100"/>
                <w:sz w:val="21"/>
              </w:rPr>
              <w:t>.</w:t>
            </w:r>
            <w:r>
              <w:rPr>
                <w:w w:val="100"/>
                <w:sz w:val="21"/>
              </w:rPr>
              <w:t>3</w:t>
            </w:r>
            <w:r>
              <w:rPr>
                <w:i/>
                <w:w w:val="100"/>
                <w:sz w:val="21"/>
              </w:rPr>
              <w:t>）</w:t>
            </w:r>
          </w:p>
          <w:p>
            <w:pPr>
              <w:pStyle w:val="TableParagraph"/>
              <w:spacing w:line="292" w:lineRule="auto" w:before="63"/>
              <w:ind w:left="210" w:right="103"/>
              <w:rPr>
                <w:rFonts w:ascii="黑体" w:hAnsi="黑体" w:eastAsia="黑体" w:hint="eastAsia"/>
                <w:sz w:val="21"/>
              </w:rPr>
            </w:pPr>
            <w:r>
              <w:rPr>
                <w:rFonts w:ascii="黑体" w:hAnsi="黑体" w:eastAsia="黑体" w:hint="eastAsia"/>
                <w:sz w:val="21"/>
              </w:rPr>
              <w:t>（被保险人感染艾滋病病毒但符合本附加合同保险责任“经输血导致的人</w:t>
            </w:r>
            <w:r>
              <w:rPr>
                <w:rFonts w:ascii="黑体" w:hAnsi="黑体" w:eastAsia="黑体" w:hint="eastAsia"/>
                <w:spacing w:val="-3"/>
                <w:w w:val="100"/>
                <w:sz w:val="21"/>
              </w:rPr>
              <w:t>类免疫缺陷病毒感染”定义的不在此限</w:t>
            </w:r>
            <w:r>
              <w:rPr>
                <w:rFonts w:ascii="黑体" w:hAnsi="黑体" w:eastAsia="黑体" w:hint="eastAsia"/>
                <w:spacing w:val="-108"/>
                <w:w w:val="100"/>
                <w:sz w:val="21"/>
              </w:rPr>
              <w:t>）</w:t>
            </w:r>
            <w:r>
              <w:rPr>
                <w:rFonts w:ascii="黑体" w:hAnsi="黑体" w:eastAsia="黑体" w:hint="eastAsia"/>
                <w:w w:val="100"/>
                <w:sz w:val="21"/>
              </w:rPr>
              <w:t>；</w:t>
            </w:r>
          </w:p>
          <w:p>
            <w:pPr>
              <w:pStyle w:val="TableParagraph"/>
              <w:spacing w:line="295" w:lineRule="auto" w:before="14"/>
              <w:ind w:left="210" w:right="2032" w:hanging="1"/>
              <w:rPr>
                <w:rFonts w:ascii="黑体" w:eastAsia="黑体" w:hint="eastAsia"/>
                <w:sz w:val="21"/>
              </w:rPr>
            </w:pPr>
            <w:r>
              <w:rPr>
                <w:rFonts w:ascii="黑体" w:eastAsia="黑体" w:hint="eastAsia"/>
                <w:sz w:val="21"/>
              </w:rPr>
              <w:t>七、战争、军事行动、暴乱或武装叛乱、恐怖活动； 八、核爆炸、核辐射或核污染；</w:t>
            </w:r>
          </w:p>
          <w:p>
            <w:pPr>
              <w:pStyle w:val="TableParagraph"/>
              <w:spacing w:before="12"/>
              <w:ind w:left="210"/>
              <w:rPr>
                <w:rFonts w:ascii="黑体" w:eastAsia="黑体" w:hint="eastAsia"/>
                <w:sz w:val="21"/>
              </w:rPr>
            </w:pPr>
            <w:r>
              <w:rPr>
                <w:rFonts w:ascii="黑体" w:eastAsia="黑体" w:hint="eastAsia"/>
                <w:spacing w:val="-2"/>
                <w:w w:val="100"/>
                <w:sz w:val="21"/>
              </w:rPr>
              <w:t>九、</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4</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1"/>
                <w:w w:val="100"/>
                <w:sz w:val="21"/>
              </w:rPr>
              <w:t>先天性畸形、变形及染色体异常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5</w:t>
            </w:r>
            <w:r>
              <w:rPr>
                <w:rFonts w:ascii="黑体" w:eastAsia="黑体" w:hint="eastAsia"/>
                <w:spacing w:val="-106"/>
                <w:w w:val="100"/>
                <w:sz w:val="21"/>
              </w:rPr>
              <w:t>）。</w:t>
            </w:r>
          </w:p>
          <w:p>
            <w:pPr>
              <w:pStyle w:val="TableParagraph"/>
              <w:spacing w:line="292" w:lineRule="auto" w:before="60"/>
              <w:ind w:left="210" w:right="103"/>
              <w:rPr>
                <w:rFonts w:ascii="黑体" w:eastAsia="黑体" w:hint="eastAsia"/>
                <w:sz w:val="21"/>
              </w:rPr>
            </w:pPr>
            <w:r>
              <w:rPr>
                <w:rFonts w:ascii="黑体" w:eastAsia="黑体" w:hint="eastAsia"/>
                <w:sz w:val="21"/>
              </w:rPr>
              <w:t>发Th上述情形之一导致被保险人发Th重大疾病或身故，本附加合同终止， 我们退还本附加合同的现金价值。</w:t>
            </w:r>
          </w:p>
        </w:tc>
      </w:tr>
      <w:tr>
        <w:trPr>
          <w:trHeight w:val="492" w:hRule="atLeast"/>
        </w:trPr>
        <w:tc>
          <w:tcPr>
            <w:tcW w:w="643" w:type="dxa"/>
            <w:shd w:val="clear" w:color="auto" w:fill="C1C1C1"/>
          </w:tcPr>
          <w:p>
            <w:pPr>
              <w:pStyle w:val="TableParagraph"/>
              <w:spacing w:before="35"/>
              <w:ind w:left="108"/>
              <w:rPr>
                <w:rFonts w:ascii="Wingdings" w:hAnsi="Wingdings"/>
                <w:sz w:val="36"/>
              </w:rPr>
            </w:pPr>
            <w:r>
              <w:rPr>
                <w:rFonts w:ascii="Wingdings" w:hAnsi="Wingdings"/>
                <w:sz w:val="36"/>
              </w:rPr>
              <w:t></w:t>
            </w:r>
          </w:p>
        </w:tc>
        <w:tc>
          <w:tcPr>
            <w:tcW w:w="1688" w:type="dxa"/>
            <w:shd w:val="clear" w:color="auto" w:fill="C1C1C1"/>
          </w:tcPr>
          <w:p>
            <w:pPr>
              <w:pStyle w:val="TableParagraph"/>
              <w:spacing w:before="42"/>
              <w:ind w:left="213"/>
              <w:rPr>
                <w:b/>
                <w:sz w:val="24"/>
              </w:rPr>
            </w:pPr>
            <w:r>
              <w:rPr>
                <w:b/>
                <w:sz w:val="24"/>
              </w:rPr>
              <w:t>您的义务</w:t>
            </w:r>
          </w:p>
        </w:tc>
        <w:tc>
          <w:tcPr>
            <w:tcW w:w="7079" w:type="dxa"/>
            <w:shd w:val="clear" w:color="auto" w:fill="C1C1C1"/>
          </w:tcPr>
          <w:p>
            <w:pPr>
              <w:pStyle w:val="TableParagraph"/>
              <w:ind w:left="0"/>
              <w:rPr>
                <w:rFonts w:ascii="Times New Roman"/>
                <w:sz w:val="20"/>
              </w:rPr>
            </w:pPr>
          </w:p>
        </w:tc>
      </w:tr>
      <w:tr>
        <w:trPr>
          <w:trHeight w:val="594" w:hRule="atLeast"/>
        </w:trPr>
        <w:tc>
          <w:tcPr>
            <w:tcW w:w="643" w:type="dxa"/>
          </w:tcPr>
          <w:p>
            <w:pPr>
              <w:pStyle w:val="TableParagraph"/>
              <w:spacing w:before="34"/>
              <w:ind w:left="108"/>
              <w:rPr>
                <w:sz w:val="21"/>
              </w:rPr>
            </w:pPr>
            <w:r>
              <w:rPr>
                <w:sz w:val="21"/>
              </w:rPr>
              <w:t>3.1</w:t>
            </w:r>
          </w:p>
        </w:tc>
        <w:tc>
          <w:tcPr>
            <w:tcW w:w="1688" w:type="dxa"/>
          </w:tcPr>
          <w:p>
            <w:pPr>
              <w:pStyle w:val="TableParagraph"/>
              <w:spacing w:before="34"/>
              <w:ind w:left="213"/>
              <w:rPr>
                <w:i/>
                <w:sz w:val="21"/>
              </w:rPr>
            </w:pPr>
            <w:r>
              <w:rPr>
                <w:i/>
                <w:sz w:val="21"/>
              </w:rPr>
              <w:t>保险费的交纳</w:t>
            </w:r>
          </w:p>
        </w:tc>
        <w:tc>
          <w:tcPr>
            <w:tcW w:w="7079" w:type="dxa"/>
          </w:tcPr>
          <w:p>
            <w:pPr>
              <w:pStyle w:val="TableParagraph"/>
              <w:spacing w:before="34"/>
              <w:ind w:left="210"/>
              <w:rPr>
                <w:i/>
                <w:sz w:val="21"/>
              </w:rPr>
            </w:pPr>
            <w:r>
              <w:rPr>
                <w:i/>
                <w:sz w:val="21"/>
              </w:rPr>
              <w:t>本附加合同的交费方式和交费期间与主合同一致。</w:t>
            </w:r>
          </w:p>
        </w:tc>
      </w:tr>
      <w:tr>
        <w:trPr>
          <w:trHeight w:val="4484" w:hRule="atLeast"/>
        </w:trPr>
        <w:tc>
          <w:tcPr>
            <w:tcW w:w="643" w:type="dxa"/>
          </w:tcPr>
          <w:p>
            <w:pPr>
              <w:pStyle w:val="TableParagraph"/>
              <w:spacing w:before="8"/>
              <w:ind w:left="0"/>
              <w:rPr>
                <w:b/>
                <w:sz w:val="15"/>
              </w:rPr>
            </w:pPr>
          </w:p>
          <w:p>
            <w:pPr>
              <w:pStyle w:val="TableParagraph"/>
              <w:ind w:left="108"/>
              <w:rPr>
                <w:sz w:val="21"/>
              </w:rPr>
            </w:pPr>
            <w:r>
              <w:rPr>
                <w:sz w:val="21"/>
              </w:rPr>
              <w:t>3.2</w:t>
            </w:r>
          </w:p>
        </w:tc>
        <w:tc>
          <w:tcPr>
            <w:tcW w:w="1688" w:type="dxa"/>
          </w:tcPr>
          <w:p>
            <w:pPr>
              <w:pStyle w:val="TableParagraph"/>
              <w:spacing w:before="8"/>
              <w:ind w:left="0"/>
              <w:rPr>
                <w:b/>
                <w:sz w:val="15"/>
              </w:rPr>
            </w:pPr>
          </w:p>
          <w:p>
            <w:pPr>
              <w:pStyle w:val="TableParagraph"/>
              <w:ind w:left="213"/>
              <w:rPr>
                <w:i/>
                <w:sz w:val="21"/>
              </w:rPr>
            </w:pPr>
            <w:r>
              <w:rPr>
                <w:i/>
                <w:sz w:val="21"/>
              </w:rPr>
              <w:t>如实告知</w:t>
            </w:r>
          </w:p>
        </w:tc>
        <w:tc>
          <w:tcPr>
            <w:tcW w:w="7079" w:type="dxa"/>
          </w:tcPr>
          <w:p>
            <w:pPr>
              <w:pStyle w:val="TableParagraph"/>
              <w:spacing w:before="10"/>
              <w:ind w:left="0"/>
              <w:rPr>
                <w:b/>
                <w:sz w:val="15"/>
              </w:rPr>
            </w:pPr>
          </w:p>
          <w:p>
            <w:pPr>
              <w:pStyle w:val="TableParagraph"/>
              <w:spacing w:line="300" w:lineRule="auto"/>
              <w:ind w:left="210" w:right="103"/>
              <w:jc w:val="both"/>
              <w:rPr>
                <w:i/>
                <w:sz w:val="21"/>
              </w:rPr>
            </w:pPr>
            <w:r>
              <w:rPr>
                <w:i/>
                <w:sz w:val="21"/>
              </w:rPr>
              <w:t>在订立本附加合同时，我们会向您说明本附加合同的条款内容，特别是责任免除条款。我们会就您和被保险人的有关情况提出书面询问，您应当如实告知。</w:t>
            </w:r>
          </w:p>
          <w:p>
            <w:pPr>
              <w:pStyle w:val="TableParagraph"/>
              <w:spacing w:line="300" w:lineRule="auto" w:before="15"/>
              <w:ind w:left="210" w:right="103"/>
              <w:jc w:val="both"/>
              <w:rPr>
                <w:i/>
                <w:sz w:val="21"/>
              </w:rPr>
            </w:pPr>
            <w:r>
              <w:rPr>
                <w:i/>
                <w:sz w:val="21"/>
              </w:rPr>
              <w:t>您故意或者因重大过失未履行前款规定的如实告知义务，足以影响我们决定是否同意承保或者提高保险费率的，我们有权解除本附加合同。</w:t>
            </w:r>
          </w:p>
          <w:p>
            <w:pPr>
              <w:pStyle w:val="TableParagraph"/>
              <w:spacing w:line="300" w:lineRule="auto" w:before="15"/>
              <w:ind w:left="210" w:right="103"/>
              <w:jc w:val="both"/>
              <w:rPr>
                <w:i/>
                <w:sz w:val="21"/>
              </w:rPr>
            </w:pPr>
            <w:r>
              <w:rPr>
                <w:i/>
                <w:sz w:val="21"/>
              </w:rPr>
              <w:t>前款规定的合同解除权，自我们知道有解除事由之日起，超过三十日不行使而消灭。自本附加合同成立之日起超过二年的，我们不得解除本附加合同；发生保险事故的，我们承担给付保险金的责任。</w:t>
            </w:r>
          </w:p>
          <w:p>
            <w:pPr>
              <w:pStyle w:val="TableParagraph"/>
              <w:spacing w:line="300" w:lineRule="auto" w:before="15"/>
              <w:ind w:left="210" w:right="103"/>
              <w:jc w:val="both"/>
              <w:rPr>
                <w:i/>
                <w:sz w:val="21"/>
              </w:rPr>
            </w:pPr>
            <w:r>
              <w:rPr>
                <w:i/>
                <w:sz w:val="21"/>
              </w:rPr>
              <w:t>您故意不履行如实告知义务的，我们对于本附加合同解除前发生的保险事故，不承担给付保险金的责任，并不退还保险费。</w:t>
            </w:r>
          </w:p>
          <w:p>
            <w:pPr>
              <w:pStyle w:val="TableParagraph"/>
              <w:spacing w:line="255" w:lineRule="exact"/>
              <w:ind w:left="210"/>
              <w:rPr>
                <w:i/>
                <w:sz w:val="21"/>
              </w:rPr>
            </w:pPr>
            <w:r>
              <w:rPr>
                <w:i/>
                <w:sz w:val="21"/>
              </w:rPr>
              <w:t>您因重大过失未履行如实告知义务，对保险事故的发生有严重影响的，我</w:t>
            </w:r>
          </w:p>
          <w:p>
            <w:pPr>
              <w:pStyle w:val="TableParagraph"/>
              <w:spacing w:line="300" w:lineRule="exact" w:before="28"/>
              <w:ind w:left="210" w:right="103"/>
              <w:jc w:val="both"/>
              <w:rPr>
                <w:i/>
                <w:sz w:val="21"/>
              </w:rPr>
            </w:pPr>
            <w:r>
              <w:rPr>
                <w:i/>
                <w:sz w:val="21"/>
              </w:rPr>
              <w:t>们对于本附加合同解除前发生的保险事故，不承担给付保险金的责任，但退还保险费。</w:t>
            </w:r>
          </w:p>
        </w:tc>
      </w:tr>
    </w:tbl>
    <w:p>
      <w:pPr>
        <w:spacing w:after="0" w:line="300" w:lineRule="exact"/>
        <w:jc w:val="both"/>
        <w:rPr>
          <w:sz w:val="21"/>
        </w:rPr>
        <w:sectPr>
          <w:pgSz w:w="11910" w:h="16840"/>
          <w:pgMar w:header="0" w:footer="921" w:top="1520" w:bottom="1120" w:left="1140" w:right="1140"/>
        </w:sectPr>
      </w:pPr>
    </w:p>
    <w:p>
      <w:pPr>
        <w:pStyle w:val="BodyText"/>
        <w:spacing w:before="3"/>
        <w:rPr>
          <w:rFonts w:ascii="Times New Roman"/>
          <w:i w:val="0"/>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1812"/>
        <w:gridCol w:w="6953"/>
      </w:tblGrid>
      <w:tr>
        <w:trPr>
          <w:trHeight w:val="492" w:hRule="atLeast"/>
        </w:trPr>
        <w:tc>
          <w:tcPr>
            <w:tcW w:w="643" w:type="dxa"/>
            <w:shd w:val="clear" w:color="auto" w:fill="CDCDCD"/>
          </w:tcPr>
          <w:p>
            <w:pPr>
              <w:pStyle w:val="TableParagraph"/>
              <w:spacing w:before="43"/>
              <w:ind w:left="108"/>
              <w:rPr>
                <w:rFonts w:ascii="Wingdings" w:hAnsi="Wingdings"/>
                <w:sz w:val="36"/>
              </w:rPr>
            </w:pPr>
            <w:r>
              <w:rPr>
                <w:rFonts w:ascii="Wingdings" w:hAnsi="Wingdings"/>
                <w:sz w:val="36"/>
              </w:rPr>
              <w:t></w:t>
            </w:r>
          </w:p>
        </w:tc>
        <w:tc>
          <w:tcPr>
            <w:tcW w:w="8765" w:type="dxa"/>
            <w:gridSpan w:val="2"/>
            <w:shd w:val="clear" w:color="auto" w:fill="CDCDCD"/>
          </w:tcPr>
          <w:p>
            <w:pPr>
              <w:pStyle w:val="TableParagraph"/>
              <w:spacing w:before="51"/>
              <w:ind w:left="213"/>
              <w:rPr>
                <w:b/>
                <w:sz w:val="24"/>
              </w:rPr>
            </w:pPr>
            <w:r>
              <w:rPr>
                <w:b/>
                <w:w w:val="95"/>
                <w:sz w:val="24"/>
              </w:rPr>
              <w:t>您对本附加合同拥有的权利</w:t>
            </w:r>
          </w:p>
        </w:tc>
      </w:tr>
      <w:tr>
        <w:trPr>
          <w:trHeight w:val="2781" w:hRule="atLeast"/>
        </w:trPr>
        <w:tc>
          <w:tcPr>
            <w:tcW w:w="643" w:type="dxa"/>
          </w:tcPr>
          <w:p>
            <w:pPr>
              <w:pStyle w:val="TableParagraph"/>
              <w:spacing w:before="42"/>
              <w:ind w:left="108"/>
              <w:rPr>
                <w:sz w:val="21"/>
              </w:rPr>
            </w:pPr>
            <w:r>
              <w:rPr>
                <w:sz w:val="21"/>
              </w:rPr>
              <w:t>4.1</w:t>
            </w:r>
          </w:p>
        </w:tc>
        <w:tc>
          <w:tcPr>
            <w:tcW w:w="1812" w:type="dxa"/>
          </w:tcPr>
          <w:p>
            <w:pPr>
              <w:pStyle w:val="TableParagraph"/>
              <w:spacing w:line="295" w:lineRule="auto" w:before="42"/>
              <w:ind w:left="213" w:right="125"/>
              <w:rPr>
                <w:i/>
                <w:sz w:val="21"/>
              </w:rPr>
            </w:pPr>
            <w:r>
              <w:rPr>
                <w:i/>
                <w:sz w:val="21"/>
              </w:rPr>
              <w:t>附加合同的解除</w:t>
            </w:r>
          </w:p>
        </w:tc>
        <w:tc>
          <w:tcPr>
            <w:tcW w:w="6953" w:type="dxa"/>
          </w:tcPr>
          <w:p>
            <w:pPr>
              <w:pStyle w:val="TableParagraph"/>
              <w:spacing w:line="295" w:lineRule="auto" w:before="42"/>
              <w:ind w:right="101"/>
              <w:rPr>
                <w:i/>
                <w:sz w:val="21"/>
              </w:rPr>
            </w:pPr>
            <w:r>
              <w:rPr>
                <w:i/>
                <w:sz w:val="21"/>
              </w:rPr>
              <w:t>在本附加合同保险期间内，您可以书面申请解除本附加合同，并向我们提供下列证明和资料：</w:t>
            </w:r>
          </w:p>
          <w:p>
            <w:pPr>
              <w:pStyle w:val="TableParagraph"/>
              <w:spacing w:before="12"/>
              <w:rPr>
                <w:i/>
                <w:sz w:val="21"/>
              </w:rPr>
            </w:pPr>
            <w:r>
              <w:rPr>
                <w:i/>
                <w:sz w:val="21"/>
              </w:rPr>
              <w:t>一、保险合同；</w:t>
            </w:r>
          </w:p>
          <w:p>
            <w:pPr>
              <w:pStyle w:val="TableParagraph"/>
              <w:spacing w:line="295" w:lineRule="auto" w:before="61"/>
              <w:ind w:right="4761"/>
              <w:rPr>
                <w:i/>
                <w:sz w:val="21"/>
              </w:rPr>
            </w:pPr>
            <w:r>
              <w:rPr>
                <w:i/>
                <w:sz w:val="21"/>
              </w:rPr>
              <w:t>二、解除合同申请书； 三、您的身份证明。</w:t>
            </w:r>
          </w:p>
          <w:p>
            <w:pPr>
              <w:pStyle w:val="TableParagraph"/>
              <w:spacing w:line="292" w:lineRule="auto" w:before="13"/>
              <w:ind w:right="101"/>
              <w:rPr>
                <w:i/>
                <w:sz w:val="21"/>
              </w:rPr>
            </w:pPr>
            <w:r>
              <w:rPr>
                <w:i/>
                <w:sz w:val="21"/>
              </w:rPr>
              <w:t>自我们收到上述证明和资料之日起，本附加合同终止。我们在收到上述证明和资料之日起三十日内退还本附加合同的现金价值。</w:t>
            </w:r>
          </w:p>
        </w:tc>
      </w:tr>
      <w:tr>
        <w:trPr>
          <w:trHeight w:val="491" w:hRule="atLeast"/>
        </w:trPr>
        <w:tc>
          <w:tcPr>
            <w:tcW w:w="643" w:type="dxa"/>
            <w:shd w:val="clear" w:color="auto" w:fill="CDCDCD"/>
          </w:tcPr>
          <w:p>
            <w:pPr>
              <w:pStyle w:val="TableParagraph"/>
              <w:spacing w:before="43"/>
              <w:ind w:left="108"/>
              <w:rPr>
                <w:rFonts w:ascii="Wingdings" w:hAnsi="Wingdings"/>
                <w:sz w:val="36"/>
              </w:rPr>
            </w:pPr>
            <w:r>
              <w:rPr>
                <w:rFonts w:ascii="Wingdings" w:hAnsi="Wingdings"/>
                <w:sz w:val="36"/>
              </w:rPr>
              <w:t></w:t>
            </w:r>
          </w:p>
        </w:tc>
        <w:tc>
          <w:tcPr>
            <w:tcW w:w="8765" w:type="dxa"/>
            <w:gridSpan w:val="2"/>
            <w:shd w:val="clear" w:color="auto" w:fill="CDCDCD"/>
          </w:tcPr>
          <w:p>
            <w:pPr>
              <w:pStyle w:val="TableParagraph"/>
              <w:spacing w:before="5"/>
              <w:ind w:left="213"/>
              <w:rPr>
                <w:b/>
                <w:sz w:val="24"/>
              </w:rPr>
            </w:pPr>
            <w:r>
              <w:rPr>
                <w:b/>
                <w:w w:val="95"/>
                <w:sz w:val="24"/>
              </w:rPr>
              <w:t>附加合同效力的中止及恢复</w:t>
            </w:r>
          </w:p>
        </w:tc>
      </w:tr>
      <w:tr>
        <w:trPr>
          <w:trHeight w:val="941" w:hRule="atLeast"/>
        </w:trPr>
        <w:tc>
          <w:tcPr>
            <w:tcW w:w="643" w:type="dxa"/>
          </w:tcPr>
          <w:p>
            <w:pPr>
              <w:pStyle w:val="TableParagraph"/>
              <w:spacing w:before="42"/>
              <w:ind w:left="108"/>
              <w:rPr>
                <w:sz w:val="21"/>
              </w:rPr>
            </w:pPr>
            <w:r>
              <w:rPr>
                <w:sz w:val="21"/>
              </w:rPr>
              <w:t>5.1</w:t>
            </w:r>
          </w:p>
        </w:tc>
        <w:tc>
          <w:tcPr>
            <w:tcW w:w="1812" w:type="dxa"/>
          </w:tcPr>
          <w:p>
            <w:pPr>
              <w:pStyle w:val="TableParagraph"/>
              <w:spacing w:before="42"/>
              <w:ind w:left="213"/>
              <w:rPr>
                <w:i/>
                <w:sz w:val="21"/>
              </w:rPr>
            </w:pPr>
            <w:r>
              <w:rPr>
                <w:i/>
                <w:sz w:val="21"/>
              </w:rPr>
              <w:t>效力中止</w:t>
            </w:r>
          </w:p>
        </w:tc>
        <w:tc>
          <w:tcPr>
            <w:tcW w:w="6953" w:type="dxa"/>
          </w:tcPr>
          <w:p>
            <w:pPr>
              <w:pStyle w:val="TableParagraph"/>
              <w:spacing w:line="300" w:lineRule="auto" w:before="45"/>
              <w:ind w:right="32"/>
              <w:rPr>
                <w:i/>
                <w:sz w:val="21"/>
              </w:rPr>
            </w:pPr>
            <w:r>
              <w:rPr>
                <w:i/>
                <w:sz w:val="21"/>
              </w:rPr>
              <w:t>在本附加合同效力中止期间，我们不承担本附加合同 </w:t>
            </w:r>
            <w:r>
              <w:rPr>
                <w:sz w:val="21"/>
              </w:rPr>
              <w:t>2.4 </w:t>
            </w:r>
            <w:r>
              <w:rPr>
                <w:i/>
                <w:sz w:val="21"/>
              </w:rPr>
              <w:t>条约定的保险责任。</w:t>
            </w:r>
          </w:p>
        </w:tc>
      </w:tr>
      <w:tr>
        <w:trPr>
          <w:trHeight w:val="1969" w:hRule="atLeast"/>
        </w:trPr>
        <w:tc>
          <w:tcPr>
            <w:tcW w:w="643" w:type="dxa"/>
          </w:tcPr>
          <w:p>
            <w:pPr>
              <w:pStyle w:val="TableParagraph"/>
              <w:spacing w:before="7"/>
              <w:ind w:left="0"/>
              <w:rPr>
                <w:rFonts w:ascii="Times New Roman"/>
                <w:sz w:val="18"/>
              </w:rPr>
            </w:pPr>
          </w:p>
          <w:p>
            <w:pPr>
              <w:pStyle w:val="TableParagraph"/>
              <w:ind w:left="107"/>
              <w:rPr>
                <w:sz w:val="21"/>
              </w:rPr>
            </w:pPr>
            <w:r>
              <w:rPr>
                <w:sz w:val="21"/>
              </w:rPr>
              <w:t>5.2</w:t>
            </w:r>
          </w:p>
        </w:tc>
        <w:tc>
          <w:tcPr>
            <w:tcW w:w="1812" w:type="dxa"/>
          </w:tcPr>
          <w:p>
            <w:pPr>
              <w:pStyle w:val="TableParagraph"/>
              <w:spacing w:before="7"/>
              <w:ind w:left="0"/>
              <w:rPr>
                <w:rFonts w:ascii="Times New Roman"/>
                <w:sz w:val="18"/>
              </w:rPr>
            </w:pPr>
          </w:p>
          <w:p>
            <w:pPr>
              <w:pStyle w:val="TableParagraph"/>
              <w:ind w:left="213"/>
              <w:rPr>
                <w:i/>
                <w:sz w:val="21"/>
              </w:rPr>
            </w:pPr>
            <w:r>
              <w:rPr>
                <w:i/>
                <w:sz w:val="21"/>
              </w:rPr>
              <w:t>效力恢复</w:t>
            </w:r>
          </w:p>
        </w:tc>
        <w:tc>
          <w:tcPr>
            <w:tcW w:w="6953" w:type="dxa"/>
          </w:tcPr>
          <w:p>
            <w:pPr>
              <w:pStyle w:val="TableParagraph"/>
              <w:spacing w:before="10"/>
              <w:ind w:left="0"/>
              <w:rPr>
                <w:rFonts w:ascii="Times New Roman"/>
                <w:sz w:val="18"/>
              </w:rPr>
            </w:pPr>
          </w:p>
          <w:p>
            <w:pPr>
              <w:pStyle w:val="TableParagraph"/>
              <w:spacing w:line="300" w:lineRule="auto"/>
              <w:ind w:right="94"/>
              <w:jc w:val="both"/>
              <w:rPr>
                <w:i/>
                <w:sz w:val="21"/>
              </w:rPr>
            </w:pPr>
            <w:r>
              <w:rPr>
                <w:i/>
                <w:sz w:val="21"/>
              </w:rPr>
              <w:t>自本附加合同效力中止之日起二年内，您可以书面申请恢复本附加合同效力。在我们与您协商并达成协议，您补交保险费之日起，合同效力恢复。如果自本附加合同效力中止之日起满二年双方未达成合同效力恢复协议的，我们可以解除本附加合同，并退还本附加合同的现金价值。</w:t>
            </w:r>
          </w:p>
        </w:tc>
      </w:tr>
      <w:tr>
        <w:trPr>
          <w:trHeight w:val="489" w:hRule="atLeast"/>
        </w:trPr>
        <w:tc>
          <w:tcPr>
            <w:tcW w:w="643" w:type="dxa"/>
            <w:shd w:val="clear" w:color="auto" w:fill="CDCDCD"/>
          </w:tcPr>
          <w:p>
            <w:pPr>
              <w:pStyle w:val="TableParagraph"/>
              <w:spacing w:before="43"/>
              <w:ind w:left="108"/>
              <w:rPr>
                <w:rFonts w:ascii="Wingdings" w:hAnsi="Wingdings"/>
                <w:sz w:val="36"/>
              </w:rPr>
            </w:pPr>
            <w:r>
              <w:rPr>
                <w:rFonts w:ascii="Wingdings" w:hAnsi="Wingdings"/>
                <w:sz w:val="36"/>
              </w:rPr>
              <w:t></w:t>
            </w:r>
          </w:p>
        </w:tc>
        <w:tc>
          <w:tcPr>
            <w:tcW w:w="8765" w:type="dxa"/>
            <w:gridSpan w:val="2"/>
            <w:shd w:val="clear" w:color="auto" w:fill="CDCDCD"/>
          </w:tcPr>
          <w:p>
            <w:pPr>
              <w:pStyle w:val="TableParagraph"/>
              <w:spacing w:before="48"/>
              <w:ind w:left="213"/>
              <w:rPr>
                <w:b/>
                <w:sz w:val="24"/>
              </w:rPr>
            </w:pPr>
            <w:r>
              <w:rPr>
                <w:b/>
                <w:w w:val="95"/>
                <w:sz w:val="24"/>
              </w:rPr>
              <w:t>如何申请领取保险金</w:t>
            </w:r>
          </w:p>
        </w:tc>
      </w:tr>
      <w:tr>
        <w:trPr>
          <w:trHeight w:val="6123" w:hRule="atLeast"/>
        </w:trPr>
        <w:tc>
          <w:tcPr>
            <w:tcW w:w="643" w:type="dxa"/>
          </w:tcPr>
          <w:p>
            <w:pPr>
              <w:pStyle w:val="TableParagraph"/>
              <w:spacing w:before="45"/>
              <w:ind w:left="108"/>
              <w:rPr>
                <w:sz w:val="21"/>
              </w:rPr>
            </w:pPr>
            <w:r>
              <w:rPr>
                <w:sz w:val="21"/>
              </w:rPr>
              <w:t>6.1</w:t>
            </w:r>
          </w:p>
        </w:tc>
        <w:tc>
          <w:tcPr>
            <w:tcW w:w="1812" w:type="dxa"/>
          </w:tcPr>
          <w:p>
            <w:pPr>
              <w:pStyle w:val="TableParagraph"/>
              <w:spacing w:line="292" w:lineRule="auto" w:before="45"/>
              <w:ind w:left="213" w:right="84"/>
              <w:rPr>
                <w:i/>
                <w:sz w:val="21"/>
              </w:rPr>
            </w:pPr>
            <w:r>
              <w:rPr>
                <w:i/>
                <w:sz w:val="21"/>
              </w:rPr>
              <w:t>受益人指定与变更</w:t>
            </w:r>
          </w:p>
        </w:tc>
        <w:tc>
          <w:tcPr>
            <w:tcW w:w="6953" w:type="dxa"/>
          </w:tcPr>
          <w:p>
            <w:pPr>
              <w:pStyle w:val="TableParagraph"/>
              <w:spacing w:line="292" w:lineRule="auto" w:before="45"/>
              <w:ind w:right="101"/>
              <w:jc w:val="both"/>
              <w:rPr>
                <w:i/>
                <w:sz w:val="21"/>
              </w:rPr>
            </w:pPr>
            <w:r>
              <w:rPr>
                <w:i/>
                <w:sz w:val="21"/>
              </w:rPr>
              <w:t>您或被保险人可以指定或变更受益人，但您指定或变更受益人须征得被保险人同意。您为与您有劳动关系的劳动者投保人身保险，不得指定被保险人及其近亲属以外的人为受益人。如果受益人为数人时，您或被保险人应当确定受益顺序和受益份额；如果没有确定受益份额，各受益人按照相等份额享有受益权。</w:t>
            </w:r>
          </w:p>
          <w:p>
            <w:pPr>
              <w:pStyle w:val="TableParagraph"/>
              <w:spacing w:line="300" w:lineRule="auto" w:before="17"/>
              <w:ind w:right="101"/>
              <w:rPr>
                <w:i/>
                <w:sz w:val="21"/>
              </w:rPr>
            </w:pPr>
            <w:r>
              <w:rPr>
                <w:i/>
                <w:sz w:val="21"/>
              </w:rPr>
              <w:t>您或被保险人变更受益人必须书面通知我们，由我们在保险单或者其他保险凭证上批注或者附贴批单。</w:t>
            </w:r>
          </w:p>
          <w:p>
            <w:pPr>
              <w:pStyle w:val="TableParagraph"/>
              <w:spacing w:before="15"/>
              <w:rPr>
                <w:i/>
                <w:sz w:val="21"/>
              </w:rPr>
            </w:pPr>
            <w:r>
              <w:rPr>
                <w:i/>
                <w:sz w:val="21"/>
              </w:rPr>
              <w:t>除另有约定外，重大疾病保险金的受益人为被保险人本人。</w:t>
            </w:r>
          </w:p>
          <w:p>
            <w:pPr>
              <w:pStyle w:val="TableParagraph"/>
              <w:spacing w:line="300" w:lineRule="auto" w:before="67"/>
              <w:ind w:right="31"/>
              <w:rPr>
                <w:i/>
                <w:sz w:val="21"/>
              </w:rPr>
            </w:pPr>
            <w:r>
              <w:rPr>
                <w:i/>
                <w:sz w:val="21"/>
              </w:rPr>
              <w:t>如果被保险人身故后，有下列情形之一的，保险金作为被保险人的遗产， 由我们依照《中华人民共和国继承法》的规定履行给付保险金的义务： 一、没有指定受益人，或者受益人指定不明无法确定的；</w:t>
            </w:r>
          </w:p>
          <w:p>
            <w:pPr>
              <w:pStyle w:val="TableParagraph"/>
              <w:spacing w:before="15"/>
              <w:rPr>
                <w:i/>
                <w:sz w:val="21"/>
              </w:rPr>
            </w:pPr>
            <w:r>
              <w:rPr>
                <w:i/>
                <w:sz w:val="21"/>
              </w:rPr>
              <w:t>二、受益人先于被保险人身故，没有其他受益人的；</w:t>
            </w:r>
          </w:p>
          <w:p>
            <w:pPr>
              <w:pStyle w:val="TableParagraph"/>
              <w:spacing w:before="68"/>
              <w:rPr>
                <w:i/>
                <w:sz w:val="21"/>
              </w:rPr>
            </w:pPr>
            <w:r>
              <w:rPr>
                <w:i/>
                <w:sz w:val="21"/>
              </w:rPr>
              <w:t>三、受益人依法丧失受益权或者放弃受益权，没有其他受益人的。</w:t>
            </w:r>
          </w:p>
          <w:p>
            <w:pPr>
              <w:pStyle w:val="TableParagraph"/>
              <w:spacing w:line="300" w:lineRule="auto" w:before="68"/>
              <w:ind w:right="-15" w:hanging="1"/>
              <w:rPr>
                <w:i/>
                <w:sz w:val="21"/>
              </w:rPr>
            </w:pPr>
            <w:r>
              <w:rPr>
                <w:i/>
                <w:spacing w:val="-6"/>
                <w:sz w:val="21"/>
              </w:rPr>
              <w:t>被保险人身故且受益人依法丧失受益权或者放弃受益权，有其他受益人时， 其依法丧失或放弃的受益份额由我们按照本附加合同确定的受益顺序和受</w:t>
            </w:r>
            <w:r>
              <w:rPr>
                <w:i/>
                <w:spacing w:val="-4"/>
                <w:sz w:val="21"/>
              </w:rPr>
              <w:t>益比例之比给付其他受益人。</w:t>
            </w:r>
          </w:p>
          <w:p>
            <w:pPr>
              <w:pStyle w:val="TableParagraph"/>
              <w:spacing w:before="15"/>
              <w:rPr>
                <w:i/>
                <w:sz w:val="21"/>
              </w:rPr>
            </w:pPr>
            <w:r>
              <w:rPr>
                <w:i/>
                <w:sz w:val="21"/>
              </w:rPr>
              <w:t>如果受益人与被保险人在同一事件中身故，且不能确定身故先后顺序的，</w:t>
            </w:r>
          </w:p>
          <w:p>
            <w:pPr>
              <w:pStyle w:val="TableParagraph"/>
              <w:spacing w:line="255" w:lineRule="exact" w:before="67"/>
              <w:rPr>
                <w:i/>
                <w:sz w:val="21"/>
              </w:rPr>
            </w:pPr>
            <w:r>
              <w:rPr>
                <w:i/>
                <w:sz w:val="21"/>
              </w:rPr>
              <w:t>则推定受益人身故在先。</w:t>
            </w:r>
          </w:p>
        </w:tc>
      </w:tr>
    </w:tbl>
    <w:p>
      <w:pPr>
        <w:spacing w:after="0" w:line="255" w:lineRule="exact"/>
        <w:rPr>
          <w:sz w:val="21"/>
        </w:rPr>
        <w:sectPr>
          <w:pgSz w:w="11910" w:h="16840"/>
          <w:pgMar w:header="0" w:footer="921" w:top="1580" w:bottom="1120" w:left="1140" w:right="1140"/>
        </w:sectPr>
      </w:pPr>
    </w:p>
    <w:p>
      <w:pPr>
        <w:pStyle w:val="BodyText"/>
        <w:rPr>
          <w:rFonts w:ascii="Times New Roman"/>
          <w:i w:val="0"/>
          <w:sz w:val="20"/>
        </w:rPr>
      </w:pPr>
    </w:p>
    <w:p>
      <w:pPr>
        <w:pStyle w:val="BodyText"/>
        <w:spacing w:before="8"/>
        <w:rPr>
          <w:rFonts w:ascii="Times New Roman"/>
          <w:i w:val="0"/>
          <w:sz w:val="2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1812"/>
        <w:gridCol w:w="6953"/>
      </w:tblGrid>
      <w:tr>
        <w:trPr>
          <w:trHeight w:val="1521" w:hRule="atLeast"/>
        </w:trPr>
        <w:tc>
          <w:tcPr>
            <w:tcW w:w="643" w:type="dxa"/>
          </w:tcPr>
          <w:p>
            <w:pPr>
              <w:pStyle w:val="TableParagraph"/>
              <w:spacing w:line="211" w:lineRule="exact"/>
              <w:ind w:left="107"/>
              <w:rPr>
                <w:sz w:val="21"/>
              </w:rPr>
            </w:pPr>
            <w:r>
              <w:rPr>
                <w:sz w:val="21"/>
              </w:rPr>
              <w:t>6.2</w:t>
            </w:r>
          </w:p>
        </w:tc>
        <w:tc>
          <w:tcPr>
            <w:tcW w:w="1812" w:type="dxa"/>
          </w:tcPr>
          <w:p>
            <w:pPr>
              <w:pStyle w:val="TableParagraph"/>
              <w:spacing w:line="211" w:lineRule="exact"/>
              <w:ind w:left="213"/>
              <w:rPr>
                <w:i/>
                <w:sz w:val="21"/>
              </w:rPr>
            </w:pPr>
            <w:r>
              <w:rPr>
                <w:i/>
                <w:sz w:val="21"/>
              </w:rPr>
              <w:t>保险金申请时 </w:t>
            </w:r>
          </w:p>
          <w:p>
            <w:pPr>
              <w:pStyle w:val="TableParagraph"/>
              <w:spacing w:before="61"/>
              <w:ind w:left="213"/>
              <w:rPr>
                <w:i/>
                <w:sz w:val="21"/>
              </w:rPr>
            </w:pPr>
            <w:r>
              <w:rPr>
                <w:i/>
                <w:w w:val="100"/>
                <w:sz w:val="21"/>
              </w:rPr>
              <w:t>效</w:t>
            </w:r>
          </w:p>
        </w:tc>
        <w:tc>
          <w:tcPr>
            <w:tcW w:w="6953" w:type="dxa"/>
          </w:tcPr>
          <w:p>
            <w:pPr>
              <w:pStyle w:val="TableParagraph"/>
              <w:spacing w:line="213" w:lineRule="exact"/>
              <w:rPr>
                <w:i/>
                <w:sz w:val="21"/>
              </w:rPr>
            </w:pPr>
            <w:r>
              <w:rPr>
                <w:i/>
                <w:sz w:val="21"/>
              </w:rPr>
              <w:t>受益人及其他有权领取保险金的人向我们申请给付重大疾病保险金的诉讼</w:t>
            </w:r>
          </w:p>
          <w:p>
            <w:pPr>
              <w:pStyle w:val="TableParagraph"/>
              <w:spacing w:before="68"/>
              <w:rPr>
                <w:i/>
                <w:sz w:val="21"/>
              </w:rPr>
            </w:pPr>
            <w:r>
              <w:rPr>
                <w:i/>
                <w:sz w:val="21"/>
              </w:rPr>
              <w:t>时效期间为二年，自其知道或应当知道保险事故发生之日起计算。</w:t>
            </w:r>
          </w:p>
          <w:p>
            <w:pPr>
              <w:pStyle w:val="TableParagraph"/>
              <w:spacing w:line="300" w:lineRule="auto" w:before="68"/>
              <w:ind w:right="101"/>
              <w:rPr>
                <w:i/>
                <w:sz w:val="21"/>
              </w:rPr>
            </w:pPr>
            <w:r>
              <w:rPr>
                <w:i/>
                <w:sz w:val="21"/>
              </w:rPr>
              <w:t>受益人及其他有权领取保险金的人向我们申请给付身故保险金的诉讼时效期间为五年，自其知道或应当知道保险事故发生之日起计算。</w:t>
            </w:r>
          </w:p>
        </w:tc>
      </w:tr>
      <w:tr>
        <w:trPr>
          <w:trHeight w:val="9479" w:hRule="atLeast"/>
        </w:trPr>
        <w:tc>
          <w:tcPr>
            <w:tcW w:w="643" w:type="dxa"/>
          </w:tcPr>
          <w:p>
            <w:pPr>
              <w:pStyle w:val="TableParagraph"/>
              <w:spacing w:before="7"/>
              <w:ind w:left="0"/>
              <w:rPr>
                <w:rFonts w:ascii="Times New Roman"/>
                <w:sz w:val="18"/>
              </w:rPr>
            </w:pPr>
          </w:p>
          <w:p>
            <w:pPr>
              <w:pStyle w:val="TableParagraph"/>
              <w:ind w:left="107"/>
              <w:rPr>
                <w:sz w:val="21"/>
              </w:rPr>
            </w:pPr>
            <w:r>
              <w:rPr>
                <w:sz w:val="21"/>
              </w:rPr>
              <w:t>6.3</w:t>
            </w:r>
          </w:p>
        </w:tc>
        <w:tc>
          <w:tcPr>
            <w:tcW w:w="1812" w:type="dxa"/>
          </w:tcPr>
          <w:p>
            <w:pPr>
              <w:pStyle w:val="TableParagraph"/>
              <w:spacing w:before="7"/>
              <w:ind w:left="0"/>
              <w:rPr>
                <w:rFonts w:ascii="Times New Roman"/>
                <w:sz w:val="18"/>
              </w:rPr>
            </w:pPr>
          </w:p>
          <w:p>
            <w:pPr>
              <w:pStyle w:val="TableParagraph"/>
              <w:ind w:left="213"/>
              <w:rPr>
                <w:i/>
                <w:sz w:val="21"/>
              </w:rPr>
            </w:pPr>
            <w:r>
              <w:rPr>
                <w:i/>
                <w:sz w:val="21"/>
              </w:rPr>
              <w:t>保险金申请</w:t>
            </w:r>
          </w:p>
        </w:tc>
        <w:tc>
          <w:tcPr>
            <w:tcW w:w="6953" w:type="dxa"/>
          </w:tcPr>
          <w:p>
            <w:pPr>
              <w:pStyle w:val="TableParagraph"/>
              <w:spacing w:before="9"/>
              <w:ind w:left="0"/>
              <w:rPr>
                <w:rFonts w:ascii="Times New Roman"/>
                <w:sz w:val="18"/>
              </w:rPr>
            </w:pPr>
          </w:p>
          <w:p>
            <w:pPr>
              <w:pStyle w:val="TableParagraph"/>
              <w:spacing w:before="1"/>
              <w:rPr>
                <w:i/>
                <w:sz w:val="21"/>
              </w:rPr>
            </w:pPr>
            <w:r>
              <w:rPr>
                <w:i/>
                <w:sz w:val="21"/>
              </w:rPr>
              <w:t>一、重大疾病保险金申请</w:t>
            </w:r>
          </w:p>
          <w:p>
            <w:pPr>
              <w:pStyle w:val="TableParagraph"/>
              <w:spacing w:line="292" w:lineRule="auto" w:before="66"/>
              <w:ind w:right="101"/>
              <w:rPr>
                <w:i/>
                <w:sz w:val="21"/>
              </w:rPr>
            </w:pPr>
            <w:r>
              <w:rPr>
                <w:i/>
                <w:sz w:val="21"/>
              </w:rPr>
              <w:t>重大疾病保险金受益人申请领取重大疾病保险金时，应当提供下列证明和资料：</w:t>
            </w:r>
          </w:p>
          <w:p>
            <w:pPr>
              <w:pStyle w:val="TableParagraph"/>
              <w:spacing w:before="17"/>
              <w:rPr>
                <w:i/>
                <w:sz w:val="21"/>
              </w:rPr>
            </w:pPr>
            <w:r>
              <w:rPr>
                <w:i/>
                <w:sz w:val="21"/>
              </w:rPr>
              <w:t>１</w:t>
            </w:r>
            <w:r>
              <w:rPr>
                <w:sz w:val="21"/>
              </w:rPr>
              <w:t>.</w:t>
            </w:r>
            <w:r>
              <w:rPr>
                <w:i/>
                <w:sz w:val="21"/>
              </w:rPr>
              <w:t>给付申请书；</w:t>
            </w:r>
          </w:p>
          <w:p>
            <w:pPr>
              <w:pStyle w:val="TableParagraph"/>
              <w:spacing w:before="68"/>
              <w:rPr>
                <w:i/>
                <w:sz w:val="21"/>
              </w:rPr>
            </w:pPr>
            <w:r>
              <w:rPr>
                <w:i/>
                <w:sz w:val="21"/>
              </w:rPr>
              <w:t>２</w:t>
            </w:r>
            <w:r>
              <w:rPr>
                <w:sz w:val="21"/>
              </w:rPr>
              <w:t>.</w:t>
            </w:r>
            <w:r>
              <w:rPr>
                <w:i/>
                <w:sz w:val="21"/>
              </w:rPr>
              <w:t>保险合同；</w:t>
            </w:r>
          </w:p>
          <w:p>
            <w:pPr>
              <w:pStyle w:val="TableParagraph"/>
              <w:spacing w:before="68"/>
              <w:rPr>
                <w:i/>
                <w:sz w:val="21"/>
              </w:rPr>
            </w:pPr>
            <w:r>
              <w:rPr>
                <w:i/>
                <w:sz w:val="21"/>
              </w:rPr>
              <w:t>３</w:t>
            </w:r>
            <w:r>
              <w:rPr>
                <w:sz w:val="21"/>
              </w:rPr>
              <w:t>.</w:t>
            </w:r>
            <w:r>
              <w:rPr>
                <w:i/>
                <w:sz w:val="21"/>
              </w:rPr>
              <w:t>重大疾病保险金受益人身份证明；</w:t>
            </w:r>
          </w:p>
          <w:p>
            <w:pPr>
              <w:pStyle w:val="TableParagraph"/>
              <w:spacing w:before="68"/>
              <w:rPr>
                <w:i/>
                <w:sz w:val="21"/>
              </w:rPr>
            </w:pPr>
            <w:r>
              <w:rPr>
                <w:i/>
                <w:sz w:val="21"/>
              </w:rPr>
              <w:t>４</w:t>
            </w:r>
            <w:r>
              <w:rPr>
                <w:sz w:val="21"/>
              </w:rPr>
              <w:t>.</w:t>
            </w:r>
            <w:r>
              <w:rPr>
                <w:i/>
                <w:sz w:val="21"/>
              </w:rPr>
              <w:t>被保险人的户籍证明及必要的生存证明；</w:t>
            </w:r>
          </w:p>
          <w:p>
            <w:pPr>
              <w:pStyle w:val="TableParagraph"/>
              <w:spacing w:line="300" w:lineRule="auto" w:before="68"/>
              <w:ind w:right="100"/>
              <w:jc w:val="both"/>
              <w:rPr>
                <w:i/>
                <w:sz w:val="21"/>
              </w:rPr>
            </w:pPr>
            <w:r>
              <w:rPr>
                <w:i/>
                <w:sz w:val="21"/>
              </w:rPr>
              <w:t>５</w:t>
            </w:r>
            <w:r>
              <w:rPr>
                <w:sz w:val="21"/>
              </w:rPr>
              <w:t>.</w:t>
            </w:r>
            <w:r>
              <w:rPr>
                <w:b/>
                <w:spacing w:val="-3"/>
                <w:sz w:val="21"/>
              </w:rPr>
              <w:t>医院</w:t>
            </w:r>
            <w:r>
              <w:rPr>
                <w:i/>
                <w:sz w:val="21"/>
              </w:rPr>
              <w:t>（</w:t>
            </w:r>
            <w:r>
              <w:rPr>
                <w:i/>
                <w:spacing w:val="-12"/>
                <w:sz w:val="21"/>
              </w:rPr>
              <w:t>见 </w:t>
            </w:r>
            <w:r>
              <w:rPr>
                <w:spacing w:val="-3"/>
                <w:sz w:val="21"/>
              </w:rPr>
              <w:t>8.6</w:t>
            </w:r>
            <w:r>
              <w:rPr>
                <w:i/>
                <w:spacing w:val="-3"/>
                <w:sz w:val="21"/>
              </w:rPr>
              <w:t>）</w:t>
            </w:r>
            <w:r>
              <w:rPr>
                <w:i/>
                <w:spacing w:val="-4"/>
                <w:sz w:val="21"/>
              </w:rPr>
              <w:t>出具的疾病诊断证明书、病历记录和确诊疾病必要的病理检验、血液检验、影像学检查及其他科学方法的检查报告。如有必要， 我们有权对被保险人进行体检，我们保留就疾病诊断咨询其他医疗专家的权利；</w:t>
            </w:r>
          </w:p>
          <w:p>
            <w:pPr>
              <w:pStyle w:val="TableParagraph"/>
              <w:spacing w:line="300" w:lineRule="auto" w:before="15"/>
              <w:ind w:right="100"/>
              <w:rPr>
                <w:i/>
                <w:sz w:val="21"/>
              </w:rPr>
            </w:pPr>
            <w:r>
              <w:rPr>
                <w:i/>
                <w:sz w:val="21"/>
              </w:rPr>
              <w:t>６</w:t>
            </w:r>
            <w:r>
              <w:rPr>
                <w:sz w:val="21"/>
              </w:rPr>
              <w:t>.</w:t>
            </w:r>
            <w:r>
              <w:rPr>
                <w:i/>
                <w:spacing w:val="-8"/>
                <w:sz w:val="21"/>
              </w:rPr>
              <w:t>与确认保险事故的时间、性质、原因、伤害程度等相关的其他证明和资料。</w:t>
            </w:r>
          </w:p>
          <w:p>
            <w:pPr>
              <w:pStyle w:val="TableParagraph"/>
              <w:spacing w:before="15"/>
              <w:rPr>
                <w:i/>
                <w:sz w:val="21"/>
              </w:rPr>
            </w:pPr>
            <w:r>
              <w:rPr>
                <w:i/>
                <w:sz w:val="21"/>
              </w:rPr>
              <w:t>二、身故保险金申请</w:t>
            </w:r>
          </w:p>
          <w:p>
            <w:pPr>
              <w:pStyle w:val="TableParagraph"/>
              <w:spacing w:before="68"/>
              <w:rPr>
                <w:i/>
                <w:sz w:val="21"/>
              </w:rPr>
            </w:pPr>
            <w:r>
              <w:rPr>
                <w:i/>
                <w:sz w:val="21"/>
              </w:rPr>
              <w:t>身故保险金受益人申请领取身故保险金时</w:t>
            </w:r>
            <w:r>
              <w:rPr>
                <w:sz w:val="21"/>
              </w:rPr>
              <w:t>, </w:t>
            </w:r>
            <w:r>
              <w:rPr>
                <w:i/>
                <w:sz w:val="21"/>
              </w:rPr>
              <w:t>应当提供下列证明和资料：</w:t>
            </w:r>
          </w:p>
          <w:p>
            <w:pPr>
              <w:pStyle w:val="TableParagraph"/>
              <w:spacing w:before="68"/>
              <w:rPr>
                <w:i/>
                <w:sz w:val="21"/>
              </w:rPr>
            </w:pPr>
            <w:r>
              <w:rPr>
                <w:i/>
                <w:sz w:val="21"/>
              </w:rPr>
              <w:t>１</w:t>
            </w:r>
            <w:r>
              <w:rPr>
                <w:sz w:val="21"/>
              </w:rPr>
              <w:t>.</w:t>
            </w:r>
            <w:r>
              <w:rPr>
                <w:i/>
                <w:sz w:val="21"/>
              </w:rPr>
              <w:t>给付申请书；</w:t>
            </w:r>
          </w:p>
          <w:p>
            <w:pPr>
              <w:pStyle w:val="TableParagraph"/>
              <w:spacing w:before="68"/>
              <w:rPr>
                <w:i/>
                <w:sz w:val="21"/>
              </w:rPr>
            </w:pPr>
            <w:r>
              <w:rPr>
                <w:i/>
                <w:sz w:val="21"/>
              </w:rPr>
              <w:t>２</w:t>
            </w:r>
            <w:r>
              <w:rPr>
                <w:sz w:val="21"/>
              </w:rPr>
              <w:t>.</w:t>
            </w:r>
            <w:r>
              <w:rPr>
                <w:i/>
                <w:sz w:val="21"/>
              </w:rPr>
              <w:t>保险合同；</w:t>
            </w:r>
          </w:p>
          <w:p>
            <w:pPr>
              <w:pStyle w:val="TableParagraph"/>
              <w:spacing w:line="300" w:lineRule="auto" w:before="68"/>
              <w:ind w:right="100"/>
              <w:rPr>
                <w:i/>
                <w:sz w:val="21"/>
              </w:rPr>
            </w:pPr>
            <w:r>
              <w:rPr>
                <w:i/>
                <w:sz w:val="21"/>
              </w:rPr>
              <w:t>３</w:t>
            </w:r>
            <w:r>
              <w:rPr>
                <w:sz w:val="21"/>
              </w:rPr>
              <w:t>.</w:t>
            </w:r>
            <w:r>
              <w:rPr>
                <w:i/>
                <w:spacing w:val="-10"/>
                <w:sz w:val="21"/>
              </w:rPr>
              <w:t>公安部门、医院或我们认可的其他机构出具的被保险人身故证明或验尸证明；</w:t>
            </w:r>
          </w:p>
          <w:p>
            <w:pPr>
              <w:pStyle w:val="TableParagraph"/>
              <w:spacing w:before="15"/>
              <w:rPr>
                <w:i/>
                <w:sz w:val="21"/>
              </w:rPr>
            </w:pPr>
            <w:r>
              <w:rPr>
                <w:i/>
                <w:sz w:val="21"/>
              </w:rPr>
              <w:t>４</w:t>
            </w:r>
            <w:r>
              <w:rPr>
                <w:sz w:val="21"/>
              </w:rPr>
              <w:t>.</w:t>
            </w:r>
            <w:r>
              <w:rPr>
                <w:i/>
                <w:sz w:val="21"/>
              </w:rPr>
              <w:t>如果被保险人为宣告死亡，须提供人民法院出具的宣告死亡判决书；</w:t>
            </w:r>
          </w:p>
          <w:p>
            <w:pPr>
              <w:pStyle w:val="TableParagraph"/>
              <w:spacing w:before="67"/>
              <w:rPr>
                <w:i/>
                <w:sz w:val="21"/>
              </w:rPr>
            </w:pPr>
            <w:r>
              <w:rPr>
                <w:i/>
                <w:sz w:val="21"/>
              </w:rPr>
              <w:t>５</w:t>
            </w:r>
            <w:r>
              <w:rPr>
                <w:sz w:val="21"/>
              </w:rPr>
              <w:t>.</w:t>
            </w:r>
            <w:r>
              <w:rPr>
                <w:i/>
                <w:sz w:val="21"/>
              </w:rPr>
              <w:t>被保险人户籍注销证明；</w:t>
            </w:r>
          </w:p>
          <w:p>
            <w:pPr>
              <w:pStyle w:val="TableParagraph"/>
              <w:spacing w:before="67"/>
              <w:rPr>
                <w:i/>
                <w:sz w:val="21"/>
              </w:rPr>
            </w:pPr>
            <w:r>
              <w:rPr>
                <w:i/>
                <w:sz w:val="21"/>
              </w:rPr>
              <w:t>６</w:t>
            </w:r>
            <w:r>
              <w:rPr>
                <w:sz w:val="21"/>
              </w:rPr>
              <w:t>.</w:t>
            </w:r>
            <w:r>
              <w:rPr>
                <w:i/>
                <w:sz w:val="21"/>
              </w:rPr>
              <w:t>身故保险金受益人身份证明；</w:t>
            </w:r>
          </w:p>
          <w:p>
            <w:pPr>
              <w:pStyle w:val="TableParagraph"/>
              <w:spacing w:line="295" w:lineRule="auto" w:before="65"/>
              <w:ind w:right="100"/>
              <w:rPr>
                <w:i/>
                <w:sz w:val="21"/>
              </w:rPr>
            </w:pPr>
            <w:r>
              <w:rPr>
                <w:i/>
                <w:sz w:val="21"/>
              </w:rPr>
              <w:t>７</w:t>
            </w:r>
            <w:r>
              <w:rPr>
                <w:sz w:val="21"/>
              </w:rPr>
              <w:t>.</w:t>
            </w:r>
            <w:r>
              <w:rPr>
                <w:i/>
                <w:spacing w:val="-8"/>
                <w:sz w:val="21"/>
              </w:rPr>
              <w:t>与确认保险事故的时间、性质、原因、伤害程度等相关的其他证明和资料。</w:t>
            </w:r>
          </w:p>
          <w:p>
            <w:pPr>
              <w:pStyle w:val="TableParagraph"/>
              <w:spacing w:line="292" w:lineRule="auto" w:before="12"/>
              <w:ind w:right="101"/>
              <w:rPr>
                <w:i/>
                <w:sz w:val="21"/>
              </w:rPr>
            </w:pPr>
            <w:r>
              <w:rPr>
                <w:i/>
                <w:sz w:val="21"/>
              </w:rPr>
              <w:t>三、如果委托他人领取保险金，受托人除提供上述所有证明和资料外，必须另行出具有委托人亲笔签字的授权委托书和受托人身份证明。</w:t>
            </w:r>
          </w:p>
        </w:tc>
      </w:tr>
      <w:tr>
        <w:trPr>
          <w:trHeight w:val="492" w:hRule="atLeast"/>
        </w:trPr>
        <w:tc>
          <w:tcPr>
            <w:tcW w:w="643" w:type="dxa"/>
            <w:shd w:val="clear" w:color="auto" w:fill="CDCDCD"/>
          </w:tcPr>
          <w:p>
            <w:pPr>
              <w:pStyle w:val="TableParagraph"/>
              <w:spacing w:before="43"/>
              <w:ind w:left="108"/>
              <w:rPr>
                <w:rFonts w:ascii="Wingdings" w:hAnsi="Wingdings"/>
                <w:sz w:val="36"/>
              </w:rPr>
            </w:pPr>
            <w:r>
              <w:rPr>
                <w:rFonts w:ascii="Wingdings" w:hAnsi="Wingdings"/>
                <w:sz w:val="36"/>
              </w:rPr>
              <w:t></w:t>
            </w:r>
          </w:p>
        </w:tc>
        <w:tc>
          <w:tcPr>
            <w:tcW w:w="8765" w:type="dxa"/>
            <w:gridSpan w:val="2"/>
            <w:shd w:val="clear" w:color="auto" w:fill="CDCDCD"/>
          </w:tcPr>
          <w:p>
            <w:pPr>
              <w:pStyle w:val="TableParagraph"/>
              <w:spacing w:before="51"/>
              <w:ind w:left="213"/>
              <w:rPr>
                <w:b/>
                <w:sz w:val="24"/>
              </w:rPr>
            </w:pPr>
            <w:r>
              <w:rPr>
                <w:b/>
                <w:w w:val="95"/>
                <w:sz w:val="24"/>
              </w:rPr>
              <w:t>您需要关注的其他事项</w:t>
            </w:r>
          </w:p>
        </w:tc>
      </w:tr>
      <w:tr>
        <w:trPr>
          <w:trHeight w:val="317" w:hRule="atLeast"/>
        </w:trPr>
        <w:tc>
          <w:tcPr>
            <w:tcW w:w="643" w:type="dxa"/>
          </w:tcPr>
          <w:p>
            <w:pPr>
              <w:pStyle w:val="TableParagraph"/>
              <w:spacing w:line="255" w:lineRule="exact" w:before="42"/>
              <w:ind w:left="108"/>
              <w:rPr>
                <w:sz w:val="21"/>
              </w:rPr>
            </w:pPr>
            <w:r>
              <w:rPr>
                <w:sz w:val="21"/>
              </w:rPr>
              <w:t>7.1</w:t>
            </w:r>
          </w:p>
        </w:tc>
        <w:tc>
          <w:tcPr>
            <w:tcW w:w="1812" w:type="dxa"/>
          </w:tcPr>
          <w:p>
            <w:pPr>
              <w:pStyle w:val="TableParagraph"/>
              <w:spacing w:line="255" w:lineRule="exact" w:before="42"/>
              <w:ind w:left="213"/>
              <w:rPr>
                <w:i/>
                <w:sz w:val="21"/>
              </w:rPr>
            </w:pPr>
            <w:r>
              <w:rPr>
                <w:i/>
                <w:sz w:val="21"/>
              </w:rPr>
              <w:t>不适用条款</w:t>
            </w:r>
          </w:p>
        </w:tc>
        <w:tc>
          <w:tcPr>
            <w:tcW w:w="6953" w:type="dxa"/>
          </w:tcPr>
          <w:p>
            <w:pPr>
              <w:pStyle w:val="TableParagraph"/>
              <w:spacing w:line="267" w:lineRule="exact" w:before="30"/>
              <w:rPr>
                <w:i/>
                <w:sz w:val="21"/>
              </w:rPr>
            </w:pPr>
            <w:r>
              <w:rPr>
                <w:i/>
                <w:sz w:val="21"/>
              </w:rPr>
              <w:t>主合同的保单红利确定、保单红利领取条款不适用于本附加合同。</w:t>
            </w:r>
          </w:p>
        </w:tc>
      </w:tr>
    </w:tbl>
    <w:p>
      <w:pPr>
        <w:spacing w:after="0" w:line="267" w:lineRule="exact"/>
        <w:rPr>
          <w:sz w:val="21"/>
        </w:rPr>
        <w:sectPr>
          <w:pgSz w:w="11910" w:h="16840"/>
          <w:pgMar w:header="0" w:footer="921" w:top="1580" w:bottom="1120" w:left="1140" w:right="11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1812"/>
        <w:gridCol w:w="6953"/>
      </w:tblGrid>
      <w:tr>
        <w:trPr>
          <w:trHeight w:val="2175" w:hRule="atLeast"/>
        </w:trPr>
        <w:tc>
          <w:tcPr>
            <w:tcW w:w="643" w:type="dxa"/>
          </w:tcPr>
          <w:p>
            <w:pPr>
              <w:pStyle w:val="TableParagraph"/>
              <w:spacing w:line="220" w:lineRule="exact"/>
              <w:ind w:left="108"/>
              <w:rPr>
                <w:sz w:val="21"/>
              </w:rPr>
            </w:pPr>
            <w:r>
              <w:rPr>
                <w:sz w:val="21"/>
              </w:rPr>
              <w:t>7.2</w:t>
            </w:r>
          </w:p>
        </w:tc>
        <w:tc>
          <w:tcPr>
            <w:tcW w:w="1812" w:type="dxa"/>
          </w:tcPr>
          <w:p>
            <w:pPr>
              <w:pStyle w:val="TableParagraph"/>
              <w:spacing w:line="220" w:lineRule="exact"/>
              <w:ind w:left="213"/>
              <w:rPr>
                <w:i/>
                <w:sz w:val="21"/>
              </w:rPr>
            </w:pPr>
            <w:r>
              <w:rPr>
                <w:i/>
                <w:sz w:val="21"/>
              </w:rPr>
              <w:t>附加合同的终 </w:t>
            </w:r>
          </w:p>
          <w:p>
            <w:pPr>
              <w:pStyle w:val="TableParagraph"/>
              <w:spacing w:before="61"/>
              <w:ind w:left="213"/>
              <w:rPr>
                <w:i/>
                <w:sz w:val="21"/>
              </w:rPr>
            </w:pPr>
            <w:r>
              <w:rPr>
                <w:i/>
                <w:w w:val="100"/>
                <w:sz w:val="21"/>
              </w:rPr>
              <w:t>止</w:t>
            </w:r>
          </w:p>
        </w:tc>
        <w:tc>
          <w:tcPr>
            <w:tcW w:w="6953" w:type="dxa"/>
          </w:tcPr>
          <w:p>
            <w:pPr>
              <w:pStyle w:val="TableParagraph"/>
              <w:spacing w:line="208" w:lineRule="exact"/>
              <w:rPr>
                <w:i/>
                <w:sz w:val="21"/>
              </w:rPr>
            </w:pPr>
            <w:r>
              <w:rPr>
                <w:i/>
                <w:sz w:val="21"/>
              </w:rPr>
              <w:t>发生下列情况之一时，本附加合同效力终止：</w:t>
            </w:r>
          </w:p>
          <w:p>
            <w:pPr>
              <w:pStyle w:val="TableParagraph"/>
              <w:spacing w:line="273" w:lineRule="auto" w:before="37"/>
              <w:ind w:right="3919"/>
              <w:rPr>
                <w:i/>
                <w:sz w:val="21"/>
              </w:rPr>
            </w:pPr>
            <w:r>
              <w:rPr>
                <w:i/>
                <w:spacing w:val="-3"/>
                <w:sz w:val="21"/>
              </w:rPr>
              <w:t>一、主合同解除、终止或期满； 二、您申请解除本附加合同； 三、本附加合同保险期间届满；</w:t>
            </w:r>
          </w:p>
          <w:p>
            <w:pPr>
              <w:pStyle w:val="TableParagraph"/>
              <w:spacing w:line="273" w:lineRule="auto" w:before="7"/>
              <w:ind w:right="2450"/>
              <w:rPr>
                <w:i/>
                <w:sz w:val="21"/>
              </w:rPr>
            </w:pPr>
            <w:r>
              <w:rPr>
                <w:i/>
                <w:sz w:val="21"/>
              </w:rPr>
              <w:t>四、我们给付本附加合同的重大疾病保险金后； 五、主合同或本附加合同约定的其他终止情形。</w:t>
            </w:r>
          </w:p>
        </w:tc>
      </w:tr>
      <w:tr>
        <w:trPr>
          <w:trHeight w:val="492" w:hRule="atLeast"/>
        </w:trPr>
        <w:tc>
          <w:tcPr>
            <w:tcW w:w="643" w:type="dxa"/>
            <w:shd w:val="clear" w:color="auto" w:fill="CDCDCD"/>
          </w:tcPr>
          <w:p>
            <w:pPr>
              <w:pStyle w:val="TableParagraph"/>
              <w:spacing w:before="40"/>
              <w:ind w:left="108"/>
              <w:rPr>
                <w:rFonts w:ascii="Wingdings" w:hAnsi="Wingdings"/>
                <w:sz w:val="36"/>
              </w:rPr>
            </w:pPr>
            <w:r>
              <w:rPr>
                <w:rFonts w:ascii="Wingdings" w:hAnsi="Wingdings"/>
                <w:sz w:val="36"/>
              </w:rPr>
              <w:t></w:t>
            </w:r>
          </w:p>
        </w:tc>
        <w:tc>
          <w:tcPr>
            <w:tcW w:w="8765" w:type="dxa"/>
            <w:gridSpan w:val="2"/>
            <w:shd w:val="clear" w:color="auto" w:fill="CDCDCD"/>
          </w:tcPr>
          <w:p>
            <w:pPr>
              <w:pStyle w:val="TableParagraph"/>
              <w:spacing w:before="45"/>
              <w:ind w:left="213"/>
              <w:rPr>
                <w:b/>
                <w:sz w:val="24"/>
              </w:rPr>
            </w:pPr>
            <w:r>
              <w:rPr>
                <w:b/>
                <w:w w:val="95"/>
                <w:sz w:val="24"/>
              </w:rPr>
              <w:t>您需要了解的重要术语</w:t>
            </w:r>
          </w:p>
        </w:tc>
      </w:tr>
      <w:tr>
        <w:trPr>
          <w:trHeight w:val="738" w:hRule="atLeast"/>
        </w:trPr>
        <w:tc>
          <w:tcPr>
            <w:tcW w:w="643" w:type="dxa"/>
          </w:tcPr>
          <w:p>
            <w:pPr>
              <w:pStyle w:val="TableParagraph"/>
              <w:spacing w:before="39"/>
              <w:ind w:left="108"/>
              <w:rPr>
                <w:sz w:val="21"/>
              </w:rPr>
            </w:pPr>
            <w:r>
              <w:rPr>
                <w:sz w:val="21"/>
              </w:rPr>
              <w:t>8.1</w:t>
            </w:r>
          </w:p>
        </w:tc>
        <w:tc>
          <w:tcPr>
            <w:tcW w:w="1812" w:type="dxa"/>
          </w:tcPr>
          <w:p>
            <w:pPr>
              <w:pStyle w:val="TableParagraph"/>
              <w:spacing w:before="39"/>
              <w:ind w:left="213"/>
              <w:rPr>
                <w:i/>
                <w:sz w:val="21"/>
              </w:rPr>
            </w:pPr>
            <w:r>
              <w:rPr>
                <w:i/>
                <w:sz w:val="21"/>
              </w:rPr>
              <w:t>重大疾病</w:t>
            </w:r>
          </w:p>
        </w:tc>
        <w:tc>
          <w:tcPr>
            <w:tcW w:w="6953" w:type="dxa"/>
          </w:tcPr>
          <w:p>
            <w:pPr>
              <w:pStyle w:val="TableParagraph"/>
              <w:spacing w:before="39"/>
              <w:rPr>
                <w:i/>
                <w:sz w:val="21"/>
              </w:rPr>
            </w:pPr>
            <w:r>
              <w:rPr>
                <w:i/>
                <w:sz w:val="21"/>
              </w:rPr>
              <w:t>符合以下疾病定义所述条件的疾病、疾病状态或手术，并由</w:t>
            </w:r>
            <w:r>
              <w:rPr>
                <w:b/>
                <w:sz w:val="21"/>
              </w:rPr>
              <w:t>专科医生</w:t>
            </w:r>
            <w:r>
              <w:rPr>
                <w:i/>
                <w:sz w:val="21"/>
              </w:rPr>
              <w:t>（见</w:t>
            </w:r>
          </w:p>
          <w:p>
            <w:pPr>
              <w:pStyle w:val="TableParagraph"/>
              <w:spacing w:before="60"/>
              <w:rPr>
                <w:i/>
                <w:sz w:val="21"/>
              </w:rPr>
            </w:pPr>
            <w:r>
              <w:rPr>
                <w:sz w:val="21"/>
              </w:rPr>
              <w:t>8.7</w:t>
            </w:r>
            <w:r>
              <w:rPr>
                <w:i/>
                <w:sz w:val="21"/>
              </w:rPr>
              <w:t>）明确诊断，共计二十一种。</w:t>
            </w:r>
          </w:p>
        </w:tc>
      </w:tr>
      <w:tr>
        <w:trPr>
          <w:trHeight w:val="4363" w:hRule="atLeast"/>
        </w:trPr>
        <w:tc>
          <w:tcPr>
            <w:tcW w:w="2455" w:type="dxa"/>
            <w:gridSpan w:val="2"/>
          </w:tcPr>
          <w:p>
            <w:pPr>
              <w:pStyle w:val="TableParagraph"/>
              <w:spacing w:before="18"/>
              <w:ind w:left="108"/>
              <w:rPr>
                <w:i/>
                <w:sz w:val="21"/>
              </w:rPr>
            </w:pPr>
            <w:r>
              <w:rPr>
                <w:i/>
                <w:sz w:val="21"/>
              </w:rPr>
              <w:t>（一）恶性肿瘤</w:t>
            </w:r>
          </w:p>
        </w:tc>
        <w:tc>
          <w:tcPr>
            <w:tcW w:w="6953" w:type="dxa"/>
          </w:tcPr>
          <w:p>
            <w:pPr>
              <w:pStyle w:val="TableParagraph"/>
              <w:spacing w:line="295" w:lineRule="auto" w:before="18"/>
              <w:ind w:right="101"/>
              <w:jc w:val="both"/>
              <w:rPr>
                <w:i/>
                <w:sz w:val="21"/>
              </w:rPr>
            </w:pPr>
            <w:r>
              <w:rPr>
                <w:i/>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sz w:val="21"/>
              </w:rPr>
              <w:t>ICD-10</w:t>
            </w:r>
            <w:r>
              <w:rPr>
                <w:i/>
                <w:sz w:val="21"/>
              </w:rPr>
              <w:t>）的恶性肿瘤范畴。</w:t>
            </w:r>
          </w:p>
          <w:p>
            <w:pPr>
              <w:pStyle w:val="TableParagraph"/>
              <w:spacing w:line="256" w:lineRule="exact"/>
              <w:jc w:val="both"/>
              <w:rPr>
                <w:i/>
                <w:sz w:val="21"/>
              </w:rPr>
            </w:pPr>
            <w:r>
              <w:rPr>
                <w:i/>
                <w:sz w:val="21"/>
              </w:rPr>
              <w:t>下列疾病不在保障范围内：</w:t>
            </w:r>
          </w:p>
          <w:p>
            <w:pPr>
              <w:pStyle w:val="TableParagraph"/>
              <w:spacing w:before="51"/>
              <w:jc w:val="both"/>
              <w:rPr>
                <w:i/>
                <w:sz w:val="21"/>
              </w:rPr>
            </w:pPr>
            <w:r>
              <w:rPr>
                <w:i/>
                <w:sz w:val="21"/>
              </w:rPr>
              <w:t>（</w:t>
            </w:r>
            <w:r>
              <w:rPr>
                <w:sz w:val="21"/>
              </w:rPr>
              <w:t>1</w:t>
            </w:r>
            <w:r>
              <w:rPr>
                <w:i/>
                <w:sz w:val="21"/>
              </w:rPr>
              <w:t>）原位癌；</w:t>
            </w:r>
          </w:p>
          <w:p>
            <w:pPr>
              <w:pStyle w:val="TableParagraph"/>
              <w:spacing w:before="60"/>
              <w:jc w:val="both"/>
              <w:rPr>
                <w:i/>
                <w:sz w:val="21"/>
              </w:rPr>
            </w:pPr>
            <w:r>
              <w:rPr>
                <w:i/>
                <w:sz w:val="21"/>
              </w:rPr>
              <w:t>（</w:t>
            </w:r>
            <w:r>
              <w:rPr>
                <w:sz w:val="21"/>
              </w:rPr>
              <w:t>2</w:t>
            </w:r>
            <w:r>
              <w:rPr>
                <w:i/>
                <w:sz w:val="21"/>
              </w:rPr>
              <w:t>）相当于</w:t>
            </w:r>
            <w:r>
              <w:rPr>
                <w:sz w:val="21"/>
              </w:rPr>
              <w:t>Binet</w:t>
            </w:r>
            <w:r>
              <w:rPr>
                <w:i/>
                <w:sz w:val="21"/>
              </w:rPr>
              <w:t>分期方案</w:t>
            </w:r>
            <w:r>
              <w:rPr>
                <w:sz w:val="21"/>
              </w:rPr>
              <w:t>A</w:t>
            </w:r>
            <w:r>
              <w:rPr>
                <w:i/>
                <w:sz w:val="21"/>
              </w:rPr>
              <w:t>期程度的慢性淋巴细胞白血病；</w:t>
            </w:r>
          </w:p>
          <w:p>
            <w:pPr>
              <w:pStyle w:val="TableParagraph"/>
              <w:spacing w:before="51"/>
              <w:jc w:val="both"/>
              <w:rPr>
                <w:i/>
                <w:sz w:val="21"/>
              </w:rPr>
            </w:pPr>
            <w:r>
              <w:rPr>
                <w:i/>
                <w:sz w:val="21"/>
              </w:rPr>
              <w:t>（</w:t>
            </w:r>
            <w:r>
              <w:rPr>
                <w:sz w:val="21"/>
              </w:rPr>
              <w:t>3</w:t>
            </w:r>
            <w:r>
              <w:rPr>
                <w:i/>
                <w:sz w:val="21"/>
              </w:rPr>
              <w:t>）相当于</w:t>
            </w:r>
            <w:r>
              <w:rPr>
                <w:sz w:val="21"/>
              </w:rPr>
              <w:t>Ann Arbor</w:t>
            </w:r>
            <w:r>
              <w:rPr>
                <w:i/>
                <w:sz w:val="21"/>
              </w:rPr>
              <w:t>分期方案</w:t>
            </w:r>
            <w:r>
              <w:rPr>
                <w:sz w:val="21"/>
              </w:rPr>
              <w:t>I</w:t>
            </w:r>
            <w:r>
              <w:rPr>
                <w:i/>
                <w:sz w:val="21"/>
              </w:rPr>
              <w:t>期程度的何杰金氏病；</w:t>
            </w:r>
          </w:p>
          <w:p>
            <w:pPr>
              <w:pStyle w:val="TableParagraph"/>
              <w:spacing w:before="37"/>
              <w:jc w:val="both"/>
              <w:rPr>
                <w:i/>
                <w:sz w:val="21"/>
              </w:rPr>
            </w:pPr>
            <w:r>
              <w:rPr>
                <w:i/>
                <w:sz w:val="21"/>
              </w:rPr>
              <w:t>（</w:t>
            </w:r>
            <w:r>
              <w:rPr>
                <w:sz w:val="21"/>
              </w:rPr>
              <w:t>4</w:t>
            </w:r>
            <w:r>
              <w:rPr>
                <w:i/>
                <w:sz w:val="21"/>
              </w:rPr>
              <w:t>）皮肤癌（不包括恶性黑色素瘤及已发生转移的皮肤癌）；</w:t>
            </w:r>
          </w:p>
          <w:p>
            <w:pPr>
              <w:pStyle w:val="TableParagraph"/>
              <w:spacing w:line="231" w:lineRule="exact" w:before="162"/>
              <w:jc w:val="both"/>
              <w:rPr>
                <w:i/>
                <w:sz w:val="21"/>
              </w:rPr>
            </w:pPr>
            <w:r>
              <w:rPr>
                <w:i/>
                <w:sz w:val="21"/>
              </w:rPr>
              <w:t>（</w:t>
            </w:r>
            <w:r>
              <w:rPr>
                <w:sz w:val="21"/>
              </w:rPr>
              <w:t>5</w:t>
            </w:r>
            <w:r>
              <w:rPr>
                <w:i/>
                <w:sz w:val="21"/>
              </w:rPr>
              <w:t>）</w:t>
            </w:r>
            <w:r>
              <w:rPr>
                <w:sz w:val="21"/>
              </w:rPr>
              <w:t>TNM</w:t>
            </w:r>
            <w:r>
              <w:rPr>
                <w:i/>
                <w:sz w:val="21"/>
              </w:rPr>
              <w:t>分期为</w:t>
            </w:r>
            <w:r>
              <w:rPr>
                <w:sz w:val="21"/>
              </w:rPr>
              <w:t>T N M </w:t>
            </w:r>
            <w:r>
              <w:rPr>
                <w:i/>
                <w:sz w:val="21"/>
              </w:rPr>
              <w:t>期或更轻分期的前列腺癌（注）；</w:t>
            </w:r>
          </w:p>
          <w:p>
            <w:pPr>
              <w:pStyle w:val="TableParagraph"/>
              <w:spacing w:line="100" w:lineRule="exact"/>
              <w:ind w:left="1663"/>
              <w:rPr>
                <w:sz w:val="11"/>
              </w:rPr>
            </w:pPr>
            <w:r>
              <w:rPr>
                <w:sz w:val="11"/>
              </w:rPr>
              <w:t>1  0 0</w:t>
            </w:r>
          </w:p>
          <w:p>
            <w:pPr>
              <w:pStyle w:val="TableParagraph"/>
              <w:spacing w:before="8"/>
              <w:ind w:left="0"/>
              <w:rPr>
                <w:rFonts w:ascii="Times New Roman"/>
                <w:sz w:val="14"/>
              </w:rPr>
            </w:pPr>
          </w:p>
          <w:p>
            <w:pPr>
              <w:pStyle w:val="TableParagraph"/>
              <w:spacing w:line="273" w:lineRule="auto"/>
              <w:ind w:right="1926"/>
              <w:rPr>
                <w:i/>
                <w:sz w:val="21"/>
              </w:rPr>
            </w:pPr>
            <w:r>
              <w:rPr>
                <w:i/>
                <w:sz w:val="21"/>
              </w:rPr>
              <w:t>（</w:t>
            </w:r>
            <w:r>
              <w:rPr>
                <w:sz w:val="21"/>
              </w:rPr>
              <w:t>6</w:t>
            </w:r>
            <w:r>
              <w:rPr>
                <w:i/>
                <w:sz w:val="21"/>
              </w:rPr>
              <w:t>）感染艾滋病病毒或患艾滋病期间所患恶性肿瘤。注：如果为女性重大疾病保险，则不包括此项。</w:t>
            </w:r>
          </w:p>
        </w:tc>
      </w:tr>
      <w:tr>
        <w:trPr>
          <w:trHeight w:val="3002" w:hRule="atLeast"/>
        </w:trPr>
        <w:tc>
          <w:tcPr>
            <w:tcW w:w="2455" w:type="dxa"/>
            <w:gridSpan w:val="2"/>
          </w:tcPr>
          <w:p>
            <w:pPr>
              <w:pStyle w:val="TableParagraph"/>
              <w:spacing w:before="136"/>
              <w:ind w:left="107"/>
              <w:rPr>
                <w:i/>
                <w:sz w:val="21"/>
              </w:rPr>
            </w:pPr>
            <w:r>
              <w:rPr>
                <w:i/>
                <w:sz w:val="21"/>
              </w:rPr>
              <w:t>（二）急性心肌梗塞</w:t>
            </w:r>
          </w:p>
        </w:tc>
        <w:tc>
          <w:tcPr>
            <w:tcW w:w="6953" w:type="dxa"/>
          </w:tcPr>
          <w:p>
            <w:pPr>
              <w:pStyle w:val="TableParagraph"/>
              <w:spacing w:line="292" w:lineRule="auto" w:before="136"/>
              <w:ind w:right="101"/>
              <w:rPr>
                <w:i/>
                <w:sz w:val="21"/>
              </w:rPr>
            </w:pPr>
            <w:r>
              <w:rPr>
                <w:i/>
                <w:sz w:val="21"/>
              </w:rPr>
              <w:t>指因冠状动脉阻塞导致的相应区域供血不足造成部分心肌坏死。须满足下列至少三项条件：</w:t>
            </w:r>
          </w:p>
          <w:p>
            <w:pPr>
              <w:pStyle w:val="TableParagraph"/>
              <w:spacing w:before="17"/>
              <w:rPr>
                <w:i/>
                <w:sz w:val="21"/>
              </w:rPr>
            </w:pPr>
            <w:r>
              <w:rPr>
                <w:i/>
                <w:sz w:val="21"/>
              </w:rPr>
              <w:t>（</w:t>
            </w:r>
            <w:r>
              <w:rPr>
                <w:sz w:val="21"/>
              </w:rPr>
              <w:t>1</w:t>
            </w:r>
            <w:r>
              <w:rPr>
                <w:i/>
                <w:sz w:val="21"/>
              </w:rPr>
              <w:t>）典型临床表现，例如急性胸痛等；</w:t>
            </w:r>
          </w:p>
          <w:p>
            <w:pPr>
              <w:pStyle w:val="TableParagraph"/>
              <w:spacing w:before="60"/>
              <w:rPr>
                <w:i/>
                <w:sz w:val="21"/>
              </w:rPr>
            </w:pPr>
            <w:r>
              <w:rPr>
                <w:i/>
                <w:sz w:val="21"/>
              </w:rPr>
              <w:t>（</w:t>
            </w:r>
            <w:r>
              <w:rPr>
                <w:sz w:val="21"/>
              </w:rPr>
              <w:t>2</w:t>
            </w:r>
            <w:r>
              <w:rPr>
                <w:i/>
                <w:sz w:val="21"/>
              </w:rPr>
              <w:t>）新近的心电图改变提示急性心肌梗塞；</w:t>
            </w:r>
          </w:p>
          <w:p>
            <w:pPr>
              <w:pStyle w:val="TableParagraph"/>
              <w:spacing w:line="292" w:lineRule="auto" w:before="60"/>
              <w:ind w:right="31"/>
              <w:rPr>
                <w:i/>
                <w:sz w:val="21"/>
              </w:rPr>
            </w:pPr>
            <w:r>
              <w:rPr>
                <w:i/>
                <w:sz w:val="21"/>
              </w:rPr>
              <w:t>（</w:t>
            </w:r>
            <w:r>
              <w:rPr>
                <w:sz w:val="21"/>
              </w:rPr>
              <w:t>3</w:t>
            </w:r>
            <w:r>
              <w:rPr>
                <w:i/>
                <w:sz w:val="21"/>
              </w:rPr>
              <w:t>）心肌酶或肌钙蛋白有诊断意义的升高，或呈符合急性心肌梗塞的动态性变化；</w:t>
            </w:r>
          </w:p>
          <w:p>
            <w:pPr>
              <w:pStyle w:val="TableParagraph"/>
              <w:spacing w:before="17"/>
              <w:rPr>
                <w:i/>
                <w:sz w:val="21"/>
              </w:rPr>
            </w:pPr>
            <w:r>
              <w:rPr>
                <w:i/>
                <w:sz w:val="21"/>
              </w:rPr>
              <w:t>（</w:t>
            </w:r>
            <w:r>
              <w:rPr>
                <w:sz w:val="21"/>
              </w:rPr>
              <w:t>4</w:t>
            </w:r>
            <w:r>
              <w:rPr>
                <w:i/>
                <w:sz w:val="21"/>
              </w:rPr>
              <w:t>）发病 </w:t>
            </w:r>
            <w:r>
              <w:rPr>
                <w:sz w:val="21"/>
              </w:rPr>
              <w:t>90 </w:t>
            </w:r>
            <w:r>
              <w:rPr>
                <w:i/>
                <w:sz w:val="21"/>
              </w:rPr>
              <w:t>天后，经检查证实左心室功能降低，如左心室射血分数低于</w:t>
            </w:r>
          </w:p>
          <w:p>
            <w:pPr>
              <w:pStyle w:val="TableParagraph"/>
              <w:spacing w:before="61"/>
              <w:rPr>
                <w:i/>
                <w:sz w:val="21"/>
              </w:rPr>
            </w:pPr>
            <w:r>
              <w:rPr>
                <w:sz w:val="21"/>
              </w:rPr>
              <w:t>50%</w:t>
            </w:r>
            <w:r>
              <w:rPr>
                <w:i/>
                <w:sz w:val="21"/>
              </w:rPr>
              <w:t>。</w:t>
            </w:r>
          </w:p>
        </w:tc>
      </w:tr>
      <w:tr>
        <w:trPr>
          <w:trHeight w:val="2461" w:hRule="atLeast"/>
        </w:trPr>
        <w:tc>
          <w:tcPr>
            <w:tcW w:w="2455" w:type="dxa"/>
            <w:gridSpan w:val="2"/>
          </w:tcPr>
          <w:p>
            <w:pPr>
              <w:pStyle w:val="TableParagraph"/>
              <w:spacing w:before="164"/>
              <w:ind w:left="108"/>
              <w:rPr>
                <w:i/>
                <w:sz w:val="21"/>
              </w:rPr>
            </w:pPr>
            <w:r>
              <w:rPr>
                <w:i/>
                <w:sz w:val="21"/>
              </w:rPr>
              <w:t>（三）脑中风后遗症</w:t>
            </w:r>
          </w:p>
        </w:tc>
        <w:tc>
          <w:tcPr>
            <w:tcW w:w="6953" w:type="dxa"/>
          </w:tcPr>
          <w:p>
            <w:pPr>
              <w:pStyle w:val="TableParagraph"/>
              <w:spacing w:line="292" w:lineRule="auto" w:before="165"/>
              <w:ind w:right="98"/>
              <w:jc w:val="both"/>
              <w:rPr>
                <w:i/>
                <w:sz w:val="21"/>
              </w:rPr>
            </w:pPr>
            <w:r>
              <w:rPr>
                <w:i/>
                <w:sz w:val="21"/>
              </w:rPr>
              <w:t>指因脑血管的突发病变引起脑血管出血、栓塞或梗塞，并导致神经系统永</w:t>
            </w:r>
            <w:r>
              <w:rPr>
                <w:i/>
                <w:spacing w:val="-7"/>
                <w:sz w:val="21"/>
              </w:rPr>
              <w:t>久性的功能障碍。神经系统永久性的功能障碍，指疾病确诊</w:t>
            </w:r>
            <w:r>
              <w:rPr>
                <w:sz w:val="21"/>
              </w:rPr>
              <w:t>180</w:t>
            </w:r>
            <w:r>
              <w:rPr>
                <w:i/>
                <w:spacing w:val="-7"/>
                <w:sz w:val="21"/>
              </w:rPr>
              <w:t>天后，仍遗</w:t>
            </w:r>
            <w:r>
              <w:rPr>
                <w:i/>
                <w:spacing w:val="-5"/>
                <w:sz w:val="21"/>
              </w:rPr>
              <w:t>留下列一种或一种以上障碍：</w:t>
            </w:r>
          </w:p>
          <w:p>
            <w:pPr>
              <w:pStyle w:val="TableParagraph"/>
              <w:spacing w:before="17"/>
              <w:jc w:val="both"/>
              <w:rPr>
                <w:i/>
                <w:sz w:val="21"/>
              </w:rPr>
            </w:pPr>
            <w:r>
              <w:rPr>
                <w:i/>
                <w:w w:val="100"/>
                <w:sz w:val="21"/>
              </w:rPr>
              <w:t>（</w:t>
            </w:r>
            <w:r>
              <w:rPr>
                <w:w w:val="100"/>
                <w:sz w:val="21"/>
              </w:rPr>
              <w:t>1</w:t>
            </w:r>
            <w:r>
              <w:rPr>
                <w:i/>
                <w:spacing w:val="-3"/>
                <w:w w:val="100"/>
                <w:sz w:val="21"/>
              </w:rPr>
              <w:t>）一肢或一肢以上</w:t>
            </w:r>
            <w:r>
              <w:rPr>
                <w:b/>
                <w:w w:val="100"/>
                <w:sz w:val="21"/>
              </w:rPr>
              <w:t>肢体机能完全丧失</w:t>
            </w:r>
            <w:r>
              <w:rPr>
                <w:i/>
                <w:spacing w:val="-3"/>
                <w:w w:val="100"/>
                <w:sz w:val="21"/>
              </w:rPr>
              <w:t>（</w:t>
            </w:r>
            <w:r>
              <w:rPr>
                <w:i/>
                <w:w w:val="100"/>
                <w:sz w:val="21"/>
              </w:rPr>
              <w:t>见</w:t>
            </w:r>
            <w:r>
              <w:rPr>
                <w:w w:val="100"/>
                <w:sz w:val="21"/>
              </w:rPr>
              <w:t>8</w:t>
            </w:r>
            <w:r>
              <w:rPr>
                <w:spacing w:val="-3"/>
                <w:w w:val="100"/>
                <w:sz w:val="21"/>
              </w:rPr>
              <w:t>.</w:t>
            </w:r>
            <w:r>
              <w:rPr>
                <w:w w:val="100"/>
                <w:sz w:val="21"/>
              </w:rPr>
              <w:t>8</w:t>
            </w:r>
            <w:r>
              <w:rPr>
                <w:i/>
                <w:spacing w:val="-106"/>
                <w:w w:val="100"/>
                <w:sz w:val="21"/>
              </w:rPr>
              <w:t>）</w:t>
            </w:r>
            <w:r>
              <w:rPr>
                <w:i/>
                <w:w w:val="100"/>
                <w:sz w:val="21"/>
              </w:rPr>
              <w:t>；</w:t>
            </w:r>
          </w:p>
          <w:p>
            <w:pPr>
              <w:pStyle w:val="TableParagraph"/>
              <w:spacing w:before="60"/>
              <w:jc w:val="both"/>
              <w:rPr>
                <w:i/>
                <w:sz w:val="21"/>
              </w:rPr>
            </w:pPr>
            <w:r>
              <w:rPr>
                <w:i/>
                <w:w w:val="100"/>
                <w:sz w:val="21"/>
              </w:rPr>
              <w:t>（</w:t>
            </w:r>
            <w:r>
              <w:rPr>
                <w:w w:val="100"/>
                <w:sz w:val="21"/>
              </w:rPr>
              <w:t>2</w:t>
            </w:r>
            <w:r>
              <w:rPr>
                <w:i/>
                <w:spacing w:val="-3"/>
                <w:w w:val="100"/>
                <w:sz w:val="21"/>
              </w:rPr>
              <w:t>）</w:t>
            </w:r>
            <w:r>
              <w:rPr>
                <w:b/>
                <w:spacing w:val="-2"/>
                <w:w w:val="100"/>
                <w:sz w:val="21"/>
              </w:rPr>
              <w:t>语言能力或咀嚼吞咽能力完全丧失</w:t>
            </w:r>
            <w:r>
              <w:rPr>
                <w:i/>
                <w:spacing w:val="-3"/>
                <w:w w:val="100"/>
                <w:sz w:val="21"/>
              </w:rPr>
              <w:t>（</w:t>
            </w:r>
            <w:r>
              <w:rPr>
                <w:i/>
                <w:w w:val="100"/>
                <w:sz w:val="21"/>
              </w:rPr>
              <w:t>见</w:t>
            </w:r>
            <w:r>
              <w:rPr>
                <w:w w:val="100"/>
                <w:sz w:val="21"/>
              </w:rPr>
              <w:t>8</w:t>
            </w:r>
            <w:r>
              <w:rPr>
                <w:spacing w:val="-3"/>
                <w:w w:val="100"/>
                <w:sz w:val="21"/>
              </w:rPr>
              <w:t>.</w:t>
            </w:r>
            <w:r>
              <w:rPr>
                <w:w w:val="100"/>
                <w:sz w:val="21"/>
              </w:rPr>
              <w:t>9</w:t>
            </w:r>
            <w:r>
              <w:rPr>
                <w:i/>
                <w:spacing w:val="-106"/>
                <w:w w:val="100"/>
                <w:sz w:val="21"/>
              </w:rPr>
              <w:t>）</w:t>
            </w:r>
            <w:r>
              <w:rPr>
                <w:i/>
                <w:w w:val="100"/>
                <w:sz w:val="21"/>
              </w:rPr>
              <w:t>；</w:t>
            </w:r>
          </w:p>
          <w:p>
            <w:pPr>
              <w:pStyle w:val="TableParagraph"/>
              <w:spacing w:before="60"/>
              <w:ind w:left="87"/>
              <w:jc w:val="both"/>
              <w:rPr>
                <w:i/>
                <w:sz w:val="21"/>
              </w:rPr>
            </w:pPr>
            <w:r>
              <w:rPr>
                <w:i/>
                <w:sz w:val="21"/>
              </w:rPr>
              <w:t>（</w:t>
            </w:r>
            <w:r>
              <w:rPr>
                <w:sz w:val="21"/>
              </w:rPr>
              <w:t>3</w:t>
            </w:r>
            <w:r>
              <w:rPr>
                <w:i/>
                <w:sz w:val="21"/>
              </w:rPr>
              <w:t>）自主生活能力完全丧失，无法独立完成</w:t>
            </w:r>
            <w:r>
              <w:rPr>
                <w:b/>
                <w:sz w:val="21"/>
              </w:rPr>
              <w:t>六项基本日常生活活动</w:t>
            </w:r>
            <w:r>
              <w:rPr>
                <w:i/>
                <w:sz w:val="21"/>
              </w:rPr>
              <w:t>（见</w:t>
            </w:r>
          </w:p>
          <w:p>
            <w:pPr>
              <w:pStyle w:val="TableParagraph"/>
              <w:spacing w:line="258" w:lineRule="exact" w:before="60"/>
              <w:jc w:val="both"/>
              <w:rPr>
                <w:i/>
                <w:sz w:val="21"/>
              </w:rPr>
            </w:pPr>
            <w:r>
              <w:rPr>
                <w:sz w:val="21"/>
              </w:rPr>
              <w:t>8.10</w:t>
            </w:r>
            <w:r>
              <w:rPr>
                <w:i/>
                <w:sz w:val="21"/>
              </w:rPr>
              <w:t>）中的三项或三项以上。</w:t>
            </w:r>
          </w:p>
        </w:tc>
      </w:tr>
    </w:tbl>
    <w:p>
      <w:pPr>
        <w:spacing w:after="0" w:line="258" w:lineRule="exact"/>
        <w:jc w:val="both"/>
        <w:rPr>
          <w:sz w:val="21"/>
        </w:rPr>
        <w:sectPr>
          <w:pgSz w:w="11910" w:h="16840"/>
          <w:pgMar w:header="0" w:footer="921" w:top="1500" w:bottom="1120" w:left="1140" w:right="11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3"/>
        <w:gridCol w:w="7170"/>
      </w:tblGrid>
      <w:tr>
        <w:trPr>
          <w:trHeight w:val="1789" w:hRule="atLeast"/>
        </w:trPr>
        <w:tc>
          <w:tcPr>
            <w:tcW w:w="2533" w:type="dxa"/>
          </w:tcPr>
          <w:p>
            <w:pPr>
              <w:pStyle w:val="TableParagraph"/>
              <w:spacing w:line="211" w:lineRule="exact"/>
              <w:ind w:left="200"/>
              <w:rPr>
                <w:i/>
                <w:sz w:val="21"/>
              </w:rPr>
            </w:pPr>
            <w:r>
              <w:rPr>
                <w:i/>
                <w:sz w:val="21"/>
              </w:rPr>
              <w:t>（四</w:t>
            </w:r>
            <w:r>
              <w:rPr>
                <w:i/>
                <w:spacing w:val="-97"/>
                <w:sz w:val="21"/>
              </w:rPr>
              <w:t>）</w:t>
            </w:r>
            <w:r>
              <w:rPr>
                <w:i/>
                <w:spacing w:val="-3"/>
                <w:sz w:val="21"/>
              </w:rPr>
              <w:t>重大器官移植术或</w:t>
            </w:r>
          </w:p>
          <w:p>
            <w:pPr>
              <w:pStyle w:val="TableParagraph"/>
              <w:spacing w:before="61"/>
              <w:ind w:left="200"/>
              <w:rPr>
                <w:i/>
                <w:sz w:val="21"/>
              </w:rPr>
            </w:pPr>
            <w:r>
              <w:rPr>
                <w:i/>
                <w:sz w:val="21"/>
              </w:rPr>
              <w:t>造血干细胞移植术</w:t>
            </w:r>
          </w:p>
        </w:tc>
        <w:tc>
          <w:tcPr>
            <w:tcW w:w="7170" w:type="dxa"/>
          </w:tcPr>
          <w:p>
            <w:pPr>
              <w:pStyle w:val="TableParagraph"/>
              <w:spacing w:line="211" w:lineRule="exact"/>
              <w:ind w:left="100"/>
              <w:rPr>
                <w:i/>
                <w:sz w:val="21"/>
              </w:rPr>
            </w:pPr>
            <w:r>
              <w:rPr>
                <w:i/>
                <w:sz w:val="21"/>
              </w:rPr>
              <w:t>重大器官移植术，指因相应器官功能衰竭，已经实施了肾脏、肝脏、心脏</w:t>
            </w:r>
          </w:p>
          <w:p>
            <w:pPr>
              <w:pStyle w:val="TableParagraph"/>
              <w:spacing w:before="61"/>
              <w:ind w:left="100"/>
              <w:rPr>
                <w:i/>
                <w:sz w:val="21"/>
              </w:rPr>
            </w:pPr>
            <w:r>
              <w:rPr>
                <w:i/>
                <w:sz w:val="21"/>
              </w:rPr>
              <w:t>或肺脏的异体移植手术。</w:t>
            </w:r>
          </w:p>
          <w:p>
            <w:pPr>
              <w:pStyle w:val="TableParagraph"/>
              <w:spacing w:line="295" w:lineRule="auto" w:before="61"/>
              <w:ind w:left="100" w:right="197"/>
              <w:rPr>
                <w:i/>
                <w:sz w:val="21"/>
              </w:rPr>
            </w:pPr>
            <w:r>
              <w:rPr>
                <w:i/>
                <w:sz w:val="21"/>
              </w:rPr>
              <w:t>造血干细胞移植术，指因造血功能损害或造血系统恶性肿瘤，已经实施了</w:t>
            </w:r>
            <w:r>
              <w:rPr>
                <w:i/>
                <w:spacing w:val="-8"/>
                <w:sz w:val="21"/>
              </w:rPr>
              <w:t>造血干细胞</w:t>
            </w:r>
            <w:r>
              <w:rPr>
                <w:i/>
                <w:sz w:val="21"/>
              </w:rPr>
              <w:t>（</w:t>
            </w:r>
            <w:r>
              <w:rPr>
                <w:i/>
                <w:spacing w:val="-7"/>
                <w:sz w:val="21"/>
              </w:rPr>
              <w:t>包括骨髓造血干细胞、外周血造血干细胞和脐血造血干细胞</w:t>
            </w:r>
            <w:r>
              <w:rPr>
                <w:i/>
                <w:sz w:val="21"/>
              </w:rPr>
              <w:t>） </w:t>
            </w:r>
            <w:r>
              <w:rPr>
                <w:i/>
                <w:spacing w:val="-3"/>
                <w:sz w:val="21"/>
              </w:rPr>
              <w:t>的异体移植手术。</w:t>
            </w:r>
          </w:p>
        </w:tc>
      </w:tr>
      <w:tr>
        <w:trPr>
          <w:trHeight w:val="1682" w:hRule="atLeast"/>
        </w:trPr>
        <w:tc>
          <w:tcPr>
            <w:tcW w:w="2533" w:type="dxa"/>
          </w:tcPr>
          <w:p>
            <w:pPr>
              <w:pStyle w:val="TableParagraph"/>
              <w:spacing w:before="168"/>
              <w:ind w:left="200"/>
              <w:rPr>
                <w:i/>
                <w:sz w:val="21"/>
              </w:rPr>
            </w:pPr>
            <w:r>
              <w:rPr>
                <w:i/>
                <w:sz w:val="21"/>
              </w:rPr>
              <w:t>（五） 冠状动脉搭桥术</w:t>
            </w:r>
          </w:p>
          <w:p>
            <w:pPr>
              <w:pStyle w:val="TableParagraph"/>
              <w:spacing w:line="292" w:lineRule="auto" w:before="61"/>
              <w:ind w:left="200" w:right="98"/>
              <w:rPr>
                <w:i/>
                <w:sz w:val="21"/>
              </w:rPr>
            </w:pPr>
            <w:r>
              <w:rPr>
                <w:i/>
                <w:sz w:val="21"/>
              </w:rPr>
              <w:t>（或称冠状动脉旁路移植术）</w:t>
            </w:r>
          </w:p>
        </w:tc>
        <w:tc>
          <w:tcPr>
            <w:tcW w:w="7170" w:type="dxa"/>
          </w:tcPr>
          <w:p>
            <w:pPr>
              <w:pStyle w:val="TableParagraph"/>
              <w:spacing w:line="292" w:lineRule="auto" w:before="168"/>
              <w:ind w:left="100" w:right="304"/>
              <w:rPr>
                <w:i/>
                <w:sz w:val="21"/>
              </w:rPr>
            </w:pPr>
            <w:r>
              <w:rPr>
                <w:i/>
                <w:sz w:val="21"/>
              </w:rPr>
              <w:t>指为治疗严重的冠心病，实际实施了开胸进行的冠状动脉血管旁路移植的手术。</w:t>
            </w:r>
          </w:p>
          <w:p>
            <w:pPr>
              <w:pStyle w:val="TableParagraph"/>
              <w:spacing w:line="292" w:lineRule="auto" w:before="15"/>
              <w:ind w:left="100" w:right="304"/>
              <w:rPr>
                <w:i/>
                <w:sz w:val="21"/>
              </w:rPr>
            </w:pPr>
            <w:r>
              <w:rPr>
                <w:i/>
                <w:sz w:val="21"/>
              </w:rPr>
              <w:t>冠状动脉支架植入术、心导管球囊扩张术、激光射频技术及其它非开胸的介入手术、腔镜手术不在保障范围内。</w:t>
            </w:r>
          </w:p>
        </w:tc>
      </w:tr>
      <w:tr>
        <w:trPr>
          <w:trHeight w:val="1179" w:hRule="atLeast"/>
        </w:trPr>
        <w:tc>
          <w:tcPr>
            <w:tcW w:w="2533" w:type="dxa"/>
          </w:tcPr>
          <w:p>
            <w:pPr>
              <w:pStyle w:val="TableParagraph"/>
              <w:spacing w:line="292" w:lineRule="auto" w:before="168"/>
              <w:ind w:left="200" w:right="20"/>
              <w:rPr>
                <w:i/>
                <w:sz w:val="21"/>
              </w:rPr>
            </w:pPr>
            <w:r>
              <w:rPr>
                <w:i/>
                <w:sz w:val="21"/>
              </w:rPr>
              <w:t>（六）终末期肾病（或称慢性肾功能衰竭尿毒症</w:t>
            </w:r>
          </w:p>
          <w:p>
            <w:pPr>
              <w:pStyle w:val="TableParagraph"/>
              <w:spacing w:before="17"/>
              <w:ind w:left="200"/>
              <w:rPr>
                <w:i/>
                <w:sz w:val="21"/>
              </w:rPr>
            </w:pPr>
            <w:r>
              <w:rPr>
                <w:i/>
                <w:sz w:val="21"/>
              </w:rPr>
              <w:t>期）</w:t>
            </w:r>
          </w:p>
        </w:tc>
        <w:tc>
          <w:tcPr>
            <w:tcW w:w="7170" w:type="dxa"/>
          </w:tcPr>
          <w:p>
            <w:pPr>
              <w:pStyle w:val="TableParagraph"/>
              <w:spacing w:before="168"/>
              <w:ind w:left="100"/>
              <w:rPr>
                <w:i/>
                <w:sz w:val="21"/>
              </w:rPr>
            </w:pPr>
            <w:r>
              <w:rPr>
                <w:i/>
                <w:sz w:val="21"/>
              </w:rPr>
              <w:t>指双肾功能慢性不可逆性衰竭，达到尿毒症期，经诊断后已经进行了至少</w:t>
            </w:r>
          </w:p>
          <w:p>
            <w:pPr>
              <w:pStyle w:val="TableParagraph"/>
              <w:spacing w:before="61"/>
              <w:ind w:left="100"/>
              <w:rPr>
                <w:i/>
                <w:sz w:val="21"/>
              </w:rPr>
            </w:pPr>
            <w:r>
              <w:rPr>
                <w:sz w:val="21"/>
              </w:rPr>
              <w:t>90 </w:t>
            </w:r>
            <w:r>
              <w:rPr>
                <w:i/>
                <w:sz w:val="21"/>
              </w:rPr>
              <w:t>天的规律性透析治疗或实施了肾脏移植手术。</w:t>
            </w:r>
          </w:p>
        </w:tc>
      </w:tr>
      <w:tr>
        <w:trPr>
          <w:trHeight w:val="841" w:hRule="atLeast"/>
        </w:trPr>
        <w:tc>
          <w:tcPr>
            <w:tcW w:w="2533" w:type="dxa"/>
          </w:tcPr>
          <w:p>
            <w:pPr>
              <w:pStyle w:val="TableParagraph"/>
              <w:spacing w:line="273" w:lineRule="exact"/>
              <w:ind w:left="200"/>
              <w:rPr>
                <w:i/>
                <w:sz w:val="21"/>
              </w:rPr>
            </w:pPr>
            <w:r>
              <w:rPr>
                <w:i/>
                <w:sz w:val="21"/>
              </w:rPr>
              <w:t>（七）多个肢体缺失</w:t>
            </w:r>
          </w:p>
        </w:tc>
        <w:tc>
          <w:tcPr>
            <w:tcW w:w="7170" w:type="dxa"/>
          </w:tcPr>
          <w:p>
            <w:pPr>
              <w:pStyle w:val="TableParagraph"/>
              <w:spacing w:line="292" w:lineRule="auto"/>
              <w:ind w:left="100" w:right="304"/>
              <w:rPr>
                <w:i/>
                <w:sz w:val="21"/>
              </w:rPr>
            </w:pPr>
            <w:r>
              <w:rPr>
                <w:i/>
                <w:sz w:val="21"/>
              </w:rPr>
              <w:t>指因疾病或意外伤害导致两个或两个以上肢体自腕关节或踝关节近端（靠近躯干端）以上完全性断离。</w:t>
            </w:r>
          </w:p>
        </w:tc>
      </w:tr>
      <w:tr>
        <w:trPr>
          <w:trHeight w:val="2356" w:hRule="atLeast"/>
        </w:trPr>
        <w:tc>
          <w:tcPr>
            <w:tcW w:w="2533" w:type="dxa"/>
          </w:tcPr>
          <w:p>
            <w:pPr>
              <w:pStyle w:val="TableParagraph"/>
              <w:spacing w:line="292" w:lineRule="auto" w:before="168"/>
              <w:ind w:left="200" w:right="110"/>
              <w:rPr>
                <w:i/>
                <w:sz w:val="21"/>
              </w:rPr>
            </w:pPr>
            <w:r>
              <w:rPr>
                <w:i/>
                <w:sz w:val="21"/>
              </w:rPr>
              <w:t>（八</w:t>
            </w:r>
            <w:r>
              <w:rPr>
                <w:i/>
                <w:spacing w:val="-97"/>
                <w:sz w:val="21"/>
              </w:rPr>
              <w:t>）</w:t>
            </w:r>
            <w:r>
              <w:rPr>
                <w:i/>
                <w:spacing w:val="-3"/>
                <w:sz w:val="21"/>
              </w:rPr>
              <w:t>急性或亚急性重症肝炎</w:t>
            </w:r>
          </w:p>
        </w:tc>
        <w:tc>
          <w:tcPr>
            <w:tcW w:w="7170" w:type="dxa"/>
          </w:tcPr>
          <w:p>
            <w:pPr>
              <w:pStyle w:val="TableParagraph"/>
              <w:spacing w:line="292" w:lineRule="auto" w:before="168"/>
              <w:ind w:left="100" w:right="304"/>
              <w:rPr>
                <w:i/>
                <w:sz w:val="21"/>
              </w:rPr>
            </w:pPr>
            <w:r>
              <w:rPr>
                <w:i/>
                <w:sz w:val="21"/>
              </w:rPr>
              <w:t>指因肝炎病毒感染引起肝脏组织弥漫性坏死，导致急性肝功能衰竭，且经血清学或病毒学检查证实，并须满足下列全部条件：</w:t>
            </w:r>
          </w:p>
          <w:p>
            <w:pPr>
              <w:pStyle w:val="TableParagraph"/>
              <w:spacing w:before="15"/>
              <w:ind w:left="100"/>
              <w:rPr>
                <w:i/>
                <w:sz w:val="21"/>
              </w:rPr>
            </w:pPr>
            <w:r>
              <w:rPr>
                <w:i/>
                <w:sz w:val="21"/>
              </w:rPr>
              <w:t>（</w:t>
            </w:r>
            <w:r>
              <w:rPr>
                <w:sz w:val="21"/>
              </w:rPr>
              <w:t>1</w:t>
            </w:r>
            <w:r>
              <w:rPr>
                <w:i/>
                <w:sz w:val="21"/>
              </w:rPr>
              <w:t>）重度黄疸或黄疸迅速加重；</w:t>
            </w:r>
          </w:p>
          <w:p>
            <w:pPr>
              <w:pStyle w:val="TableParagraph"/>
              <w:spacing w:before="63"/>
              <w:ind w:left="100"/>
              <w:rPr>
                <w:i/>
                <w:sz w:val="21"/>
              </w:rPr>
            </w:pPr>
            <w:r>
              <w:rPr>
                <w:i/>
                <w:sz w:val="21"/>
              </w:rPr>
              <w:t>（</w:t>
            </w:r>
            <w:r>
              <w:rPr>
                <w:sz w:val="21"/>
              </w:rPr>
              <w:t>2</w:t>
            </w:r>
            <w:r>
              <w:rPr>
                <w:i/>
                <w:sz w:val="21"/>
              </w:rPr>
              <w:t>）肝性脑病；</w:t>
            </w:r>
          </w:p>
          <w:p>
            <w:pPr>
              <w:pStyle w:val="TableParagraph"/>
              <w:spacing w:before="61"/>
              <w:ind w:left="100"/>
              <w:rPr>
                <w:i/>
                <w:sz w:val="21"/>
              </w:rPr>
            </w:pPr>
            <w:r>
              <w:rPr>
                <w:i/>
                <w:sz w:val="21"/>
              </w:rPr>
              <w:t>（</w:t>
            </w:r>
            <w:r>
              <w:rPr>
                <w:sz w:val="21"/>
              </w:rPr>
              <w:t>3</w:t>
            </w:r>
            <w:r>
              <w:rPr>
                <w:i/>
                <w:sz w:val="21"/>
              </w:rPr>
              <w:t>）</w:t>
            </w:r>
            <w:r>
              <w:rPr>
                <w:sz w:val="21"/>
              </w:rPr>
              <w:t>B</w:t>
            </w:r>
            <w:r>
              <w:rPr>
                <w:i/>
                <w:sz w:val="21"/>
              </w:rPr>
              <w:t>超或其它影像学检查显示肝脏体积急速萎缩；</w:t>
            </w:r>
          </w:p>
          <w:p>
            <w:pPr>
              <w:pStyle w:val="TableParagraph"/>
              <w:spacing w:before="61"/>
              <w:ind w:left="100"/>
              <w:rPr>
                <w:i/>
                <w:sz w:val="21"/>
              </w:rPr>
            </w:pPr>
            <w:r>
              <w:rPr>
                <w:i/>
                <w:sz w:val="21"/>
              </w:rPr>
              <w:t>（</w:t>
            </w:r>
            <w:r>
              <w:rPr>
                <w:sz w:val="21"/>
              </w:rPr>
              <w:t>4</w:t>
            </w:r>
            <w:r>
              <w:rPr>
                <w:i/>
                <w:sz w:val="21"/>
              </w:rPr>
              <w:t>）肝功能指标进行性恶化。</w:t>
            </w:r>
          </w:p>
        </w:tc>
      </w:tr>
      <w:tr>
        <w:trPr>
          <w:trHeight w:val="2693" w:hRule="atLeast"/>
        </w:trPr>
        <w:tc>
          <w:tcPr>
            <w:tcW w:w="2533" w:type="dxa"/>
          </w:tcPr>
          <w:p>
            <w:pPr>
              <w:pStyle w:val="TableParagraph"/>
              <w:spacing w:before="168"/>
              <w:ind w:left="200"/>
              <w:rPr>
                <w:i/>
                <w:sz w:val="21"/>
              </w:rPr>
            </w:pPr>
            <w:r>
              <w:rPr>
                <w:i/>
                <w:sz w:val="21"/>
              </w:rPr>
              <w:t>（九）良性脑肿瘤</w:t>
            </w:r>
          </w:p>
        </w:tc>
        <w:tc>
          <w:tcPr>
            <w:tcW w:w="7170" w:type="dxa"/>
          </w:tcPr>
          <w:p>
            <w:pPr>
              <w:pStyle w:val="TableParagraph"/>
              <w:spacing w:line="295" w:lineRule="auto" w:before="168"/>
              <w:ind w:left="100" w:right="304"/>
              <w:jc w:val="both"/>
              <w:rPr>
                <w:i/>
                <w:sz w:val="21"/>
              </w:rPr>
            </w:pPr>
            <w:r>
              <w:rPr>
                <w:i/>
                <w:sz w:val="21"/>
              </w:rPr>
              <w:t>指脑的良性肿瘤，已经引起颅内压增高，临床表现为视神经乳头水肿、精</w:t>
            </w:r>
            <w:r>
              <w:rPr>
                <w:i/>
                <w:spacing w:val="-3"/>
                <w:w w:val="100"/>
                <w:sz w:val="21"/>
              </w:rPr>
              <w:t>神症状、癫痫及运动感觉障碍等，并危及生命。须由头颅断层扫描</w:t>
            </w:r>
            <w:r>
              <w:rPr>
                <w:i/>
                <w:w w:val="100"/>
                <w:sz w:val="21"/>
              </w:rPr>
              <w:t>（</w:t>
            </w:r>
            <w:r>
              <w:rPr>
                <w:w w:val="100"/>
                <w:sz w:val="21"/>
              </w:rPr>
              <w:t>C</w:t>
            </w:r>
            <w:r>
              <w:rPr>
                <w:spacing w:val="-3"/>
                <w:w w:val="100"/>
                <w:sz w:val="21"/>
              </w:rPr>
              <w:t>T</w:t>
            </w:r>
            <w:r>
              <w:rPr>
                <w:i/>
                <w:spacing w:val="-106"/>
                <w:w w:val="100"/>
                <w:sz w:val="21"/>
              </w:rPr>
              <w:t>）、</w:t>
            </w:r>
            <w:r>
              <w:rPr>
                <w:i/>
                <w:sz w:val="21"/>
              </w:rPr>
              <w:t>核磁共振检查（</w:t>
            </w:r>
            <w:r>
              <w:rPr>
                <w:sz w:val="21"/>
              </w:rPr>
              <w:t>MRI</w:t>
            </w:r>
            <w:r>
              <w:rPr>
                <w:i/>
                <w:sz w:val="21"/>
              </w:rPr>
              <w:t>）或正电子发射断层扫描（</w:t>
            </w:r>
            <w:r>
              <w:rPr>
                <w:sz w:val="21"/>
              </w:rPr>
              <w:t>PET</w:t>
            </w:r>
            <w:r>
              <w:rPr>
                <w:i/>
                <w:sz w:val="21"/>
              </w:rPr>
              <w:t>）等影像学检查证实， </w:t>
            </w:r>
            <w:r>
              <w:rPr>
                <w:i/>
                <w:spacing w:val="-3"/>
                <w:sz w:val="21"/>
              </w:rPr>
              <w:t>并须满足下列至少一项条件：</w:t>
            </w:r>
          </w:p>
          <w:p>
            <w:pPr>
              <w:pStyle w:val="TableParagraph"/>
              <w:spacing w:before="13"/>
              <w:ind w:left="100"/>
              <w:jc w:val="both"/>
              <w:rPr>
                <w:i/>
                <w:sz w:val="21"/>
              </w:rPr>
            </w:pPr>
            <w:r>
              <w:rPr>
                <w:i/>
                <w:sz w:val="21"/>
              </w:rPr>
              <w:t>（</w:t>
            </w:r>
            <w:r>
              <w:rPr>
                <w:sz w:val="21"/>
              </w:rPr>
              <w:t>1</w:t>
            </w:r>
            <w:r>
              <w:rPr>
                <w:i/>
                <w:sz w:val="21"/>
              </w:rPr>
              <w:t>）实际实施了开颅进行的脑肿瘤完全切除或部分切除的手术；</w:t>
            </w:r>
          </w:p>
          <w:p>
            <w:pPr>
              <w:pStyle w:val="TableParagraph"/>
              <w:spacing w:before="61"/>
              <w:ind w:left="100"/>
              <w:jc w:val="both"/>
              <w:rPr>
                <w:i/>
                <w:sz w:val="21"/>
              </w:rPr>
            </w:pPr>
            <w:r>
              <w:rPr>
                <w:i/>
                <w:sz w:val="21"/>
              </w:rPr>
              <w:t>（</w:t>
            </w:r>
            <w:r>
              <w:rPr>
                <w:sz w:val="21"/>
              </w:rPr>
              <w:t>2</w:t>
            </w:r>
            <w:r>
              <w:rPr>
                <w:i/>
                <w:sz w:val="21"/>
              </w:rPr>
              <w:t>）实际实施了对脑肿瘤进行的放射治疗。</w:t>
            </w:r>
          </w:p>
          <w:p>
            <w:pPr>
              <w:pStyle w:val="TableParagraph"/>
              <w:spacing w:before="63"/>
              <w:ind w:left="101"/>
              <w:jc w:val="both"/>
              <w:rPr>
                <w:i/>
                <w:sz w:val="21"/>
              </w:rPr>
            </w:pPr>
            <w:r>
              <w:rPr>
                <w:i/>
                <w:sz w:val="21"/>
              </w:rPr>
              <w:t>脑垂体瘤、脑囊肿、脑血管性疾病不在保障范围内。</w:t>
            </w:r>
          </w:p>
        </w:tc>
      </w:tr>
      <w:tr>
        <w:trPr>
          <w:trHeight w:val="2356" w:hRule="atLeast"/>
        </w:trPr>
        <w:tc>
          <w:tcPr>
            <w:tcW w:w="2533" w:type="dxa"/>
          </w:tcPr>
          <w:p>
            <w:pPr>
              <w:pStyle w:val="TableParagraph"/>
              <w:spacing w:line="292" w:lineRule="auto" w:before="166"/>
              <w:ind w:left="200" w:right="110"/>
              <w:rPr>
                <w:i/>
                <w:sz w:val="21"/>
              </w:rPr>
            </w:pPr>
            <w:r>
              <w:rPr>
                <w:i/>
                <w:sz w:val="21"/>
              </w:rPr>
              <w:t>（十） 慢性肝功能衰竭失代偿期</w:t>
            </w:r>
          </w:p>
        </w:tc>
        <w:tc>
          <w:tcPr>
            <w:tcW w:w="7170" w:type="dxa"/>
          </w:tcPr>
          <w:p>
            <w:pPr>
              <w:pStyle w:val="TableParagraph"/>
              <w:spacing w:before="166"/>
              <w:ind w:left="100"/>
              <w:rPr>
                <w:i/>
                <w:sz w:val="21"/>
              </w:rPr>
            </w:pPr>
            <w:r>
              <w:rPr>
                <w:i/>
                <w:sz w:val="21"/>
              </w:rPr>
              <w:t>指因慢性肝脏疾病导致肝功能衰竭。须满足下列全部条件：</w:t>
            </w:r>
          </w:p>
          <w:p>
            <w:pPr>
              <w:pStyle w:val="TableParagraph"/>
              <w:spacing w:before="60"/>
              <w:ind w:left="100"/>
              <w:rPr>
                <w:i/>
                <w:sz w:val="21"/>
              </w:rPr>
            </w:pPr>
            <w:r>
              <w:rPr>
                <w:i/>
                <w:sz w:val="21"/>
              </w:rPr>
              <w:t>（</w:t>
            </w:r>
            <w:r>
              <w:rPr>
                <w:sz w:val="21"/>
              </w:rPr>
              <w:t>1</w:t>
            </w:r>
            <w:r>
              <w:rPr>
                <w:i/>
                <w:sz w:val="21"/>
              </w:rPr>
              <w:t>）持续性黄疸；</w:t>
            </w:r>
          </w:p>
          <w:p>
            <w:pPr>
              <w:pStyle w:val="TableParagraph"/>
              <w:spacing w:before="63"/>
              <w:ind w:left="100"/>
              <w:rPr>
                <w:i/>
                <w:sz w:val="21"/>
              </w:rPr>
            </w:pPr>
            <w:r>
              <w:rPr>
                <w:i/>
                <w:sz w:val="21"/>
              </w:rPr>
              <w:t>（</w:t>
            </w:r>
            <w:r>
              <w:rPr>
                <w:sz w:val="21"/>
              </w:rPr>
              <w:t>2</w:t>
            </w:r>
            <w:r>
              <w:rPr>
                <w:i/>
                <w:sz w:val="21"/>
              </w:rPr>
              <w:t>）腹水；</w:t>
            </w:r>
          </w:p>
          <w:p>
            <w:pPr>
              <w:pStyle w:val="TableParagraph"/>
              <w:spacing w:before="61"/>
              <w:ind w:left="100"/>
              <w:rPr>
                <w:i/>
                <w:sz w:val="21"/>
              </w:rPr>
            </w:pPr>
            <w:r>
              <w:rPr>
                <w:i/>
                <w:sz w:val="21"/>
              </w:rPr>
              <w:t>（</w:t>
            </w:r>
            <w:r>
              <w:rPr>
                <w:sz w:val="21"/>
              </w:rPr>
              <w:t>3</w:t>
            </w:r>
            <w:r>
              <w:rPr>
                <w:i/>
                <w:sz w:val="21"/>
              </w:rPr>
              <w:t>）肝性脑病；</w:t>
            </w:r>
          </w:p>
          <w:p>
            <w:pPr>
              <w:pStyle w:val="TableParagraph"/>
              <w:spacing w:line="295" w:lineRule="auto" w:before="61"/>
              <w:ind w:left="100" w:right="1922"/>
              <w:rPr>
                <w:i/>
                <w:sz w:val="21"/>
              </w:rPr>
            </w:pPr>
            <w:r>
              <w:rPr>
                <w:i/>
                <w:sz w:val="21"/>
              </w:rPr>
              <w:t>（</w:t>
            </w:r>
            <w:r>
              <w:rPr>
                <w:sz w:val="21"/>
              </w:rPr>
              <w:t>4</w:t>
            </w:r>
            <w:r>
              <w:rPr>
                <w:i/>
                <w:sz w:val="21"/>
              </w:rPr>
              <w:t>）充血性脾肿大伴脾功能亢进或食管胃底静脉曲张。因酗酒或药物滥用导致的肝功能衰竭不在保障范围内。</w:t>
            </w:r>
          </w:p>
        </w:tc>
      </w:tr>
      <w:tr>
        <w:trPr>
          <w:trHeight w:val="777" w:hRule="atLeast"/>
        </w:trPr>
        <w:tc>
          <w:tcPr>
            <w:tcW w:w="2533" w:type="dxa"/>
          </w:tcPr>
          <w:p>
            <w:pPr>
              <w:pStyle w:val="TableParagraph"/>
              <w:spacing w:before="166"/>
              <w:ind w:left="200"/>
              <w:rPr>
                <w:i/>
                <w:sz w:val="21"/>
              </w:rPr>
            </w:pPr>
            <w:r>
              <w:rPr>
                <w:i/>
                <w:sz w:val="21"/>
              </w:rPr>
              <w:t>（十一）双耳失聪</w:t>
            </w:r>
          </w:p>
        </w:tc>
        <w:tc>
          <w:tcPr>
            <w:tcW w:w="7170" w:type="dxa"/>
          </w:tcPr>
          <w:p>
            <w:pPr>
              <w:pStyle w:val="TableParagraph"/>
              <w:spacing w:before="166"/>
              <w:ind w:left="100"/>
              <w:rPr>
                <w:sz w:val="21"/>
              </w:rPr>
            </w:pPr>
            <w:r>
              <w:rPr>
                <w:i/>
                <w:sz w:val="21"/>
              </w:rPr>
              <w:t>指因疾病或意外伤害导致双耳听力</w:t>
            </w:r>
            <w:r>
              <w:rPr>
                <w:b/>
                <w:sz w:val="21"/>
              </w:rPr>
              <w:t>永久不可逆</w:t>
            </w:r>
            <w:r>
              <w:rPr>
                <w:i/>
                <w:sz w:val="21"/>
              </w:rPr>
              <w:t>（见 </w:t>
            </w:r>
            <w:r>
              <w:rPr>
                <w:sz w:val="21"/>
              </w:rPr>
              <w:t>8.11</w:t>
            </w:r>
            <w:r>
              <w:rPr>
                <w:i/>
                <w:sz w:val="21"/>
              </w:rPr>
              <w:t>）性丧失，在 </w:t>
            </w:r>
            <w:r>
              <w:rPr>
                <w:sz w:val="21"/>
              </w:rPr>
              <w:t>500</w:t>
            </w:r>
          </w:p>
          <w:p>
            <w:pPr>
              <w:pStyle w:val="TableParagraph"/>
              <w:spacing w:line="255" w:lineRule="exact" w:before="60"/>
              <w:ind w:left="100"/>
              <w:rPr>
                <w:i/>
                <w:sz w:val="21"/>
              </w:rPr>
            </w:pPr>
            <w:r>
              <w:rPr>
                <w:i/>
                <w:sz w:val="21"/>
              </w:rPr>
              <w:t>赫兹、</w:t>
            </w:r>
            <w:r>
              <w:rPr>
                <w:sz w:val="21"/>
              </w:rPr>
              <w:t>1000 </w:t>
            </w:r>
            <w:r>
              <w:rPr>
                <w:i/>
                <w:sz w:val="21"/>
              </w:rPr>
              <w:t>赫兹和 </w:t>
            </w:r>
            <w:r>
              <w:rPr>
                <w:sz w:val="21"/>
              </w:rPr>
              <w:t>2000 </w:t>
            </w:r>
            <w:r>
              <w:rPr>
                <w:i/>
                <w:sz w:val="21"/>
              </w:rPr>
              <w:t>赫兹语音频率下，平均听阈大于 </w:t>
            </w:r>
            <w:r>
              <w:rPr>
                <w:sz w:val="21"/>
              </w:rPr>
              <w:t>90 </w:t>
            </w:r>
            <w:r>
              <w:rPr>
                <w:i/>
                <w:sz w:val="21"/>
              </w:rPr>
              <w:t>分贝，且经纯</w:t>
            </w:r>
          </w:p>
        </w:tc>
      </w:tr>
    </w:tbl>
    <w:p>
      <w:pPr>
        <w:spacing w:after="0" w:line="255" w:lineRule="exact"/>
        <w:rPr>
          <w:sz w:val="21"/>
        </w:rPr>
        <w:sectPr>
          <w:pgSz w:w="11910" w:h="16840"/>
          <w:pgMar w:header="0" w:footer="921" w:top="1460" w:bottom="1120" w:left="1040" w:right="9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5"/>
        <w:gridCol w:w="7075"/>
      </w:tblGrid>
      <w:tr>
        <w:trPr>
          <w:trHeight w:val="441" w:hRule="atLeast"/>
        </w:trPr>
        <w:tc>
          <w:tcPr>
            <w:tcW w:w="2525" w:type="dxa"/>
          </w:tcPr>
          <w:p>
            <w:pPr>
              <w:pStyle w:val="TableParagraph"/>
              <w:ind w:left="0"/>
              <w:rPr>
                <w:rFonts w:ascii="Times New Roman"/>
                <w:sz w:val="20"/>
              </w:rPr>
            </w:pPr>
          </w:p>
        </w:tc>
        <w:tc>
          <w:tcPr>
            <w:tcW w:w="7075" w:type="dxa"/>
          </w:tcPr>
          <w:p>
            <w:pPr>
              <w:pStyle w:val="TableParagraph"/>
              <w:spacing w:line="211" w:lineRule="exact"/>
              <w:ind w:left="108"/>
              <w:rPr>
                <w:i/>
                <w:sz w:val="21"/>
              </w:rPr>
            </w:pPr>
            <w:r>
              <w:rPr>
                <w:i/>
                <w:sz w:val="21"/>
              </w:rPr>
              <w:t>音听力测试、声导抗检测或听觉诱发电位检测等证实。</w:t>
            </w:r>
          </w:p>
        </w:tc>
      </w:tr>
      <w:tr>
        <w:trPr>
          <w:trHeight w:val="2356" w:hRule="atLeast"/>
        </w:trPr>
        <w:tc>
          <w:tcPr>
            <w:tcW w:w="2525" w:type="dxa"/>
          </w:tcPr>
          <w:p>
            <w:pPr>
              <w:pStyle w:val="TableParagraph"/>
              <w:spacing w:before="166"/>
              <w:ind w:left="200"/>
              <w:rPr>
                <w:i/>
                <w:sz w:val="21"/>
              </w:rPr>
            </w:pPr>
            <w:r>
              <w:rPr>
                <w:i/>
                <w:sz w:val="21"/>
              </w:rPr>
              <w:t>（十二）双目失明</w:t>
            </w:r>
          </w:p>
        </w:tc>
        <w:tc>
          <w:tcPr>
            <w:tcW w:w="7075" w:type="dxa"/>
          </w:tcPr>
          <w:p>
            <w:pPr>
              <w:pStyle w:val="TableParagraph"/>
              <w:spacing w:line="295" w:lineRule="auto" w:before="166"/>
              <w:ind w:left="108" w:right="201"/>
              <w:rPr>
                <w:i/>
                <w:sz w:val="21"/>
              </w:rPr>
            </w:pPr>
            <w:r>
              <w:rPr>
                <w:i/>
                <w:sz w:val="21"/>
              </w:rPr>
              <w:t>指因疾病或意外伤害导致双眼视力永久不可逆性丧失，双眼中较好眼须满足下列至少一项条件：</w:t>
            </w:r>
          </w:p>
          <w:p>
            <w:pPr>
              <w:pStyle w:val="TableParagraph"/>
              <w:spacing w:before="12"/>
              <w:ind w:left="108"/>
              <w:rPr>
                <w:i/>
                <w:sz w:val="21"/>
              </w:rPr>
            </w:pPr>
            <w:r>
              <w:rPr>
                <w:i/>
                <w:sz w:val="21"/>
              </w:rPr>
              <w:t>（</w:t>
            </w:r>
            <w:r>
              <w:rPr>
                <w:sz w:val="21"/>
              </w:rPr>
              <w:t>1</w:t>
            </w:r>
            <w:r>
              <w:rPr>
                <w:i/>
                <w:sz w:val="21"/>
              </w:rPr>
              <w:t>）眼球缺失或摘除；</w:t>
            </w:r>
          </w:p>
          <w:p>
            <w:pPr>
              <w:pStyle w:val="TableParagraph"/>
              <w:spacing w:line="295" w:lineRule="auto" w:before="61"/>
              <w:ind w:left="108" w:right="200"/>
              <w:rPr>
                <w:i/>
                <w:sz w:val="21"/>
              </w:rPr>
            </w:pPr>
            <w:r>
              <w:rPr>
                <w:i/>
                <w:spacing w:val="-9"/>
                <w:sz w:val="21"/>
              </w:rPr>
              <w:t>（</w:t>
            </w:r>
            <w:r>
              <w:rPr>
                <w:spacing w:val="-9"/>
                <w:sz w:val="21"/>
              </w:rPr>
              <w:t>2</w:t>
            </w:r>
            <w:r>
              <w:rPr>
                <w:i/>
                <w:spacing w:val="-9"/>
                <w:sz w:val="21"/>
              </w:rPr>
              <w:t>）</w:t>
            </w:r>
            <w:r>
              <w:rPr>
                <w:i/>
                <w:spacing w:val="-3"/>
                <w:sz w:val="21"/>
              </w:rPr>
              <w:t>矫正视力低于</w:t>
            </w:r>
            <w:r>
              <w:rPr>
                <w:spacing w:val="-7"/>
                <w:sz w:val="21"/>
              </w:rPr>
              <w:t>0.02</w:t>
            </w:r>
            <w:r>
              <w:rPr>
                <w:i/>
                <w:spacing w:val="-7"/>
                <w:sz w:val="21"/>
              </w:rPr>
              <w:t>（</w:t>
            </w:r>
            <w:r>
              <w:rPr>
                <w:i/>
                <w:spacing w:val="-5"/>
                <w:sz w:val="21"/>
              </w:rPr>
              <w:t>采用国际标准视力表，如果使用其它视力表应进</w:t>
            </w:r>
            <w:r>
              <w:rPr>
                <w:i/>
                <w:spacing w:val="-5"/>
                <w:w w:val="100"/>
                <w:sz w:val="21"/>
              </w:rPr>
              <w:t>行换算</w:t>
            </w:r>
            <w:r>
              <w:rPr>
                <w:i/>
                <w:spacing w:val="-106"/>
                <w:w w:val="100"/>
                <w:sz w:val="21"/>
              </w:rPr>
              <w:t>）</w:t>
            </w:r>
            <w:r>
              <w:rPr>
                <w:i/>
                <w:w w:val="100"/>
                <w:sz w:val="21"/>
              </w:rPr>
              <w:t>；</w:t>
            </w:r>
          </w:p>
          <w:p>
            <w:pPr>
              <w:pStyle w:val="TableParagraph"/>
              <w:spacing w:before="13"/>
              <w:ind w:left="108"/>
              <w:rPr>
                <w:i/>
                <w:sz w:val="21"/>
              </w:rPr>
            </w:pPr>
            <w:r>
              <w:rPr>
                <w:i/>
                <w:sz w:val="21"/>
              </w:rPr>
              <w:t>（</w:t>
            </w:r>
            <w:r>
              <w:rPr>
                <w:sz w:val="21"/>
              </w:rPr>
              <w:t>3</w:t>
            </w:r>
            <w:r>
              <w:rPr>
                <w:i/>
                <w:sz w:val="21"/>
              </w:rPr>
              <w:t>）视野半径小于 </w:t>
            </w:r>
            <w:r>
              <w:rPr>
                <w:sz w:val="21"/>
              </w:rPr>
              <w:t>5 </w:t>
            </w:r>
            <w:r>
              <w:rPr>
                <w:i/>
                <w:sz w:val="21"/>
              </w:rPr>
              <w:t>度。</w:t>
            </w:r>
          </w:p>
        </w:tc>
      </w:tr>
      <w:tr>
        <w:trPr>
          <w:trHeight w:val="1010" w:hRule="atLeast"/>
        </w:trPr>
        <w:tc>
          <w:tcPr>
            <w:tcW w:w="2525" w:type="dxa"/>
          </w:tcPr>
          <w:p>
            <w:pPr>
              <w:pStyle w:val="TableParagraph"/>
              <w:spacing w:before="166"/>
              <w:ind w:left="200"/>
              <w:rPr>
                <w:i/>
                <w:sz w:val="21"/>
              </w:rPr>
            </w:pPr>
            <w:r>
              <w:rPr>
                <w:i/>
                <w:sz w:val="21"/>
              </w:rPr>
              <w:t>（十三）心脏瓣膜手术</w:t>
            </w:r>
          </w:p>
        </w:tc>
        <w:tc>
          <w:tcPr>
            <w:tcW w:w="7075" w:type="dxa"/>
          </w:tcPr>
          <w:p>
            <w:pPr>
              <w:pStyle w:val="TableParagraph"/>
              <w:spacing w:line="295" w:lineRule="auto" w:before="166"/>
              <w:ind w:left="108" w:right="201"/>
              <w:rPr>
                <w:i/>
                <w:sz w:val="21"/>
              </w:rPr>
            </w:pPr>
            <w:r>
              <w:rPr>
                <w:i/>
                <w:sz w:val="21"/>
              </w:rPr>
              <w:t>指为治疗心脏瓣膜疾病，实际实施了开胸进行的心脏瓣膜置换或修复的手术。</w:t>
            </w:r>
          </w:p>
        </w:tc>
      </w:tr>
      <w:tr>
        <w:trPr>
          <w:trHeight w:val="2356" w:hRule="atLeast"/>
        </w:trPr>
        <w:tc>
          <w:tcPr>
            <w:tcW w:w="2525" w:type="dxa"/>
          </w:tcPr>
          <w:p>
            <w:pPr>
              <w:pStyle w:val="TableParagraph"/>
              <w:spacing w:line="295" w:lineRule="auto" w:before="166"/>
              <w:ind w:left="200" w:right="107"/>
              <w:rPr>
                <w:i/>
                <w:sz w:val="21"/>
              </w:rPr>
            </w:pPr>
            <w:r>
              <w:rPr>
                <w:i/>
                <w:sz w:val="21"/>
              </w:rPr>
              <w:t>（</w:t>
            </w:r>
            <w:r>
              <w:rPr>
                <w:i/>
                <w:spacing w:val="-2"/>
                <w:sz w:val="21"/>
              </w:rPr>
              <w:t>十四</w:t>
            </w:r>
            <w:r>
              <w:rPr>
                <w:i/>
                <w:spacing w:val="-94"/>
                <w:sz w:val="21"/>
              </w:rPr>
              <w:t>）</w:t>
            </w:r>
            <w:r>
              <w:rPr>
                <w:i/>
                <w:spacing w:val="-3"/>
                <w:sz w:val="21"/>
              </w:rPr>
              <w:t>严重阿尔茨海默</w:t>
            </w:r>
            <w:r>
              <w:rPr>
                <w:i/>
                <w:sz w:val="21"/>
              </w:rPr>
              <w:t>病</w:t>
            </w:r>
          </w:p>
        </w:tc>
        <w:tc>
          <w:tcPr>
            <w:tcW w:w="7075" w:type="dxa"/>
          </w:tcPr>
          <w:p>
            <w:pPr>
              <w:pStyle w:val="TableParagraph"/>
              <w:spacing w:line="292" w:lineRule="auto" w:before="166"/>
              <w:ind w:left="108" w:right="198"/>
              <w:jc w:val="both"/>
              <w:rPr>
                <w:i/>
                <w:sz w:val="21"/>
              </w:rPr>
            </w:pPr>
            <w:r>
              <w:rPr>
                <w:i/>
                <w:sz w:val="21"/>
              </w:rPr>
              <w:t>指因大脑进行性、不可逆性改变导致智能严重衰退或丧失，临床表现为明显的认知能力障碍、行为异常和社交能力减退，其日常生活必须持续受到</w:t>
            </w:r>
            <w:r>
              <w:rPr>
                <w:i/>
                <w:w w:val="100"/>
                <w:sz w:val="21"/>
              </w:rPr>
              <w:t>他人监护。须由头颅断层扫描</w:t>
            </w:r>
            <w:r>
              <w:rPr>
                <w:i/>
                <w:spacing w:val="1"/>
                <w:w w:val="100"/>
                <w:sz w:val="21"/>
              </w:rPr>
              <w:t>（</w:t>
            </w:r>
            <w:r>
              <w:rPr>
                <w:spacing w:val="-3"/>
                <w:w w:val="100"/>
                <w:sz w:val="21"/>
              </w:rPr>
              <w:t>C</w:t>
            </w:r>
            <w:r>
              <w:rPr>
                <w:w w:val="100"/>
                <w:sz w:val="21"/>
              </w:rPr>
              <w:t>T</w:t>
            </w:r>
            <w:r>
              <w:rPr>
                <w:i/>
                <w:spacing w:val="-104"/>
                <w:w w:val="100"/>
                <w:sz w:val="21"/>
              </w:rPr>
              <w:t>）</w:t>
            </w:r>
            <w:r>
              <w:rPr>
                <w:i/>
                <w:w w:val="100"/>
                <w:sz w:val="21"/>
              </w:rPr>
              <w:t>、核磁共振检查</w:t>
            </w:r>
            <w:r>
              <w:rPr>
                <w:i/>
                <w:spacing w:val="1"/>
                <w:w w:val="100"/>
                <w:sz w:val="21"/>
              </w:rPr>
              <w:t>（</w:t>
            </w:r>
            <w:r>
              <w:rPr>
                <w:spacing w:val="-3"/>
                <w:w w:val="100"/>
                <w:sz w:val="21"/>
              </w:rPr>
              <w:t>M</w:t>
            </w:r>
            <w:r>
              <w:rPr>
                <w:w w:val="100"/>
                <w:sz w:val="21"/>
              </w:rPr>
              <w:t>RI</w:t>
            </w:r>
            <w:r>
              <w:rPr>
                <w:i/>
                <w:w w:val="100"/>
                <w:sz w:val="21"/>
              </w:rPr>
              <w:t>）或正电子发射</w:t>
            </w:r>
            <w:r>
              <w:rPr>
                <w:i/>
                <w:spacing w:val="-5"/>
                <w:sz w:val="21"/>
              </w:rPr>
              <w:t>断层扫描（</w:t>
            </w:r>
            <w:r>
              <w:rPr>
                <w:spacing w:val="-5"/>
                <w:sz w:val="21"/>
              </w:rPr>
              <w:t>PET</w:t>
            </w:r>
            <w:r>
              <w:rPr>
                <w:i/>
                <w:spacing w:val="-5"/>
                <w:sz w:val="21"/>
              </w:rPr>
              <w:t>）</w:t>
            </w:r>
            <w:r>
              <w:rPr>
                <w:i/>
                <w:spacing w:val="-6"/>
                <w:sz w:val="21"/>
              </w:rPr>
              <w:t>等影像学检查证实，且自主生活能力完全丧失，无法独立</w:t>
            </w:r>
            <w:r>
              <w:rPr>
                <w:i/>
                <w:spacing w:val="-4"/>
                <w:sz w:val="21"/>
              </w:rPr>
              <w:t>完成六项基本日常生活活动中的三项或三项以上。</w:t>
            </w:r>
          </w:p>
          <w:p>
            <w:pPr>
              <w:pStyle w:val="TableParagraph"/>
              <w:spacing w:before="16"/>
              <w:ind w:left="109"/>
              <w:jc w:val="both"/>
              <w:rPr>
                <w:i/>
                <w:sz w:val="21"/>
              </w:rPr>
            </w:pPr>
            <w:r>
              <w:rPr>
                <w:i/>
                <w:sz w:val="21"/>
              </w:rPr>
              <w:t>神经官能症和精神疾病不在保障范围内。</w:t>
            </w:r>
          </w:p>
        </w:tc>
      </w:tr>
      <w:tr>
        <w:trPr>
          <w:trHeight w:val="2356" w:hRule="atLeast"/>
        </w:trPr>
        <w:tc>
          <w:tcPr>
            <w:tcW w:w="2525" w:type="dxa"/>
          </w:tcPr>
          <w:p>
            <w:pPr>
              <w:pStyle w:val="TableParagraph"/>
              <w:spacing w:before="166"/>
              <w:ind w:left="200"/>
              <w:rPr>
                <w:i/>
                <w:sz w:val="21"/>
              </w:rPr>
            </w:pPr>
            <w:r>
              <w:rPr>
                <w:i/>
                <w:sz w:val="21"/>
              </w:rPr>
              <w:t>（十五）严重帕金森病</w:t>
            </w:r>
          </w:p>
        </w:tc>
        <w:tc>
          <w:tcPr>
            <w:tcW w:w="7075" w:type="dxa"/>
          </w:tcPr>
          <w:p>
            <w:pPr>
              <w:pStyle w:val="TableParagraph"/>
              <w:spacing w:line="295" w:lineRule="auto" w:before="166"/>
              <w:ind w:left="109" w:right="200"/>
              <w:rPr>
                <w:i/>
                <w:sz w:val="21"/>
              </w:rPr>
            </w:pPr>
            <w:r>
              <w:rPr>
                <w:i/>
                <w:sz w:val="21"/>
              </w:rPr>
              <w:t>是一种中枢神经系统的退行性疾病，临床表现为震颤麻痹、共济失调等。须满足下列全部条件：</w:t>
            </w:r>
          </w:p>
          <w:p>
            <w:pPr>
              <w:pStyle w:val="TableParagraph"/>
              <w:spacing w:before="12"/>
              <w:ind w:left="109"/>
              <w:rPr>
                <w:i/>
                <w:sz w:val="21"/>
              </w:rPr>
            </w:pPr>
            <w:r>
              <w:rPr>
                <w:i/>
                <w:sz w:val="21"/>
              </w:rPr>
              <w:t>（</w:t>
            </w:r>
            <w:r>
              <w:rPr>
                <w:sz w:val="21"/>
              </w:rPr>
              <w:t>1</w:t>
            </w:r>
            <w:r>
              <w:rPr>
                <w:i/>
                <w:sz w:val="21"/>
              </w:rPr>
              <w:t>）药物治疗无法控制病情；</w:t>
            </w:r>
          </w:p>
          <w:p>
            <w:pPr>
              <w:pStyle w:val="TableParagraph"/>
              <w:spacing w:line="292" w:lineRule="auto" w:before="61"/>
              <w:ind w:left="109" w:right="199"/>
              <w:rPr>
                <w:i/>
                <w:sz w:val="21"/>
              </w:rPr>
            </w:pPr>
            <w:r>
              <w:rPr>
                <w:i/>
                <w:spacing w:val="-12"/>
                <w:sz w:val="21"/>
              </w:rPr>
              <w:t>（</w:t>
            </w:r>
            <w:r>
              <w:rPr>
                <w:spacing w:val="-12"/>
                <w:sz w:val="21"/>
              </w:rPr>
              <w:t>2</w:t>
            </w:r>
            <w:r>
              <w:rPr>
                <w:i/>
                <w:spacing w:val="-12"/>
                <w:sz w:val="21"/>
              </w:rPr>
              <w:t>）</w:t>
            </w:r>
            <w:r>
              <w:rPr>
                <w:i/>
                <w:spacing w:val="-6"/>
                <w:sz w:val="21"/>
              </w:rPr>
              <w:t>自主生活能力完全丧失，无法独立完成六项基本日常生活活动中的三</w:t>
            </w:r>
            <w:r>
              <w:rPr>
                <w:i/>
                <w:spacing w:val="-4"/>
                <w:sz w:val="21"/>
              </w:rPr>
              <w:t>项或三项以上。</w:t>
            </w:r>
          </w:p>
          <w:p>
            <w:pPr>
              <w:pStyle w:val="TableParagraph"/>
              <w:spacing w:before="17"/>
              <w:ind w:left="109"/>
              <w:rPr>
                <w:i/>
                <w:sz w:val="21"/>
              </w:rPr>
            </w:pPr>
            <w:r>
              <w:rPr>
                <w:i/>
                <w:sz w:val="21"/>
              </w:rPr>
              <w:t>继发性帕金森综合征不在保障范围内。</w:t>
            </w:r>
          </w:p>
        </w:tc>
      </w:tr>
      <w:tr>
        <w:trPr>
          <w:trHeight w:val="1010" w:hRule="atLeast"/>
        </w:trPr>
        <w:tc>
          <w:tcPr>
            <w:tcW w:w="2525" w:type="dxa"/>
          </w:tcPr>
          <w:p>
            <w:pPr>
              <w:pStyle w:val="TableParagraph"/>
              <w:spacing w:before="166"/>
              <w:ind w:left="200"/>
              <w:rPr>
                <w:i/>
                <w:sz w:val="21"/>
              </w:rPr>
            </w:pPr>
            <w:r>
              <w:rPr>
                <w:i/>
                <w:sz w:val="21"/>
              </w:rPr>
              <w:t>（十六）严重Ⅲ度烧伤</w:t>
            </w:r>
          </w:p>
        </w:tc>
        <w:tc>
          <w:tcPr>
            <w:tcW w:w="7075" w:type="dxa"/>
          </w:tcPr>
          <w:p>
            <w:pPr>
              <w:pStyle w:val="TableParagraph"/>
              <w:spacing w:line="295" w:lineRule="auto" w:before="166"/>
              <w:ind w:left="109" w:right="200"/>
              <w:rPr>
                <w:i/>
                <w:sz w:val="21"/>
              </w:rPr>
            </w:pPr>
            <w:r>
              <w:rPr>
                <w:i/>
                <w:sz w:val="21"/>
              </w:rPr>
              <w:t>指烧伤程度为Ⅲ度，且Ⅲ度烧伤的面积达到全身体表面积的 </w:t>
            </w:r>
            <w:r>
              <w:rPr>
                <w:sz w:val="21"/>
              </w:rPr>
              <w:t>20%</w:t>
            </w:r>
            <w:r>
              <w:rPr>
                <w:i/>
                <w:sz w:val="21"/>
              </w:rPr>
              <w:t>或 </w:t>
            </w:r>
            <w:r>
              <w:rPr>
                <w:sz w:val="21"/>
              </w:rPr>
              <w:t>20%</w:t>
            </w:r>
            <w:r>
              <w:rPr>
                <w:i/>
                <w:sz w:val="21"/>
              </w:rPr>
              <w:t>以上。体表面积根据《中国新九分法》计算。</w:t>
            </w:r>
          </w:p>
        </w:tc>
      </w:tr>
      <w:tr>
        <w:trPr>
          <w:trHeight w:val="1346" w:hRule="atLeast"/>
        </w:trPr>
        <w:tc>
          <w:tcPr>
            <w:tcW w:w="2525" w:type="dxa"/>
          </w:tcPr>
          <w:p>
            <w:pPr>
              <w:pStyle w:val="TableParagraph"/>
              <w:spacing w:before="166"/>
              <w:ind w:left="200"/>
              <w:rPr>
                <w:i/>
                <w:sz w:val="21"/>
              </w:rPr>
            </w:pPr>
            <w:r>
              <w:rPr>
                <w:i/>
                <w:sz w:val="21"/>
              </w:rPr>
              <w:t>（十七）语言能力丧失</w:t>
            </w:r>
          </w:p>
        </w:tc>
        <w:tc>
          <w:tcPr>
            <w:tcW w:w="7075" w:type="dxa"/>
          </w:tcPr>
          <w:p>
            <w:pPr>
              <w:pStyle w:val="TableParagraph"/>
              <w:spacing w:line="295" w:lineRule="auto" w:before="166"/>
              <w:ind w:left="109" w:right="370"/>
              <w:rPr>
                <w:i/>
                <w:sz w:val="21"/>
              </w:rPr>
            </w:pPr>
            <w:r>
              <w:rPr>
                <w:i/>
                <w:spacing w:val="-8"/>
                <w:sz w:val="21"/>
              </w:rPr>
              <w:t>指因疾病或意外伤害导致完全丧失语言能力，经过积极治疗至少</w:t>
            </w:r>
            <w:r>
              <w:rPr>
                <w:sz w:val="21"/>
              </w:rPr>
              <w:t>12</w:t>
            </w:r>
            <w:r>
              <w:rPr>
                <w:i/>
                <w:spacing w:val="-45"/>
                <w:sz w:val="21"/>
              </w:rPr>
              <w:t>个月</w:t>
            </w:r>
            <w:r>
              <w:rPr>
                <w:i/>
                <w:spacing w:val="-87"/>
                <w:sz w:val="21"/>
              </w:rPr>
              <w:t>（声</w:t>
            </w:r>
            <w:r>
              <w:rPr>
                <w:i/>
                <w:spacing w:val="-3"/>
                <w:w w:val="100"/>
                <w:sz w:val="21"/>
              </w:rPr>
              <w:t>带完全切除不受此时间限制</w:t>
            </w:r>
            <w:r>
              <w:rPr>
                <w:i/>
                <w:spacing w:val="-106"/>
                <w:w w:val="100"/>
                <w:sz w:val="21"/>
              </w:rPr>
              <w:t>）</w:t>
            </w:r>
            <w:r>
              <w:rPr>
                <w:i/>
                <w:spacing w:val="-3"/>
                <w:w w:val="100"/>
                <w:sz w:val="21"/>
              </w:rPr>
              <w:t>，仍无法通过现有医疗手段恢复。</w:t>
            </w:r>
          </w:p>
          <w:p>
            <w:pPr>
              <w:pStyle w:val="TableParagraph"/>
              <w:spacing w:before="12"/>
              <w:ind w:left="109"/>
              <w:rPr>
                <w:i/>
                <w:sz w:val="21"/>
              </w:rPr>
            </w:pPr>
            <w:r>
              <w:rPr>
                <w:i/>
                <w:sz w:val="21"/>
              </w:rPr>
              <w:t>精神心理因素所致的语言能力丧失不在保障范围内。</w:t>
            </w:r>
          </w:p>
        </w:tc>
      </w:tr>
      <w:tr>
        <w:trPr>
          <w:trHeight w:val="1683" w:hRule="atLeast"/>
        </w:trPr>
        <w:tc>
          <w:tcPr>
            <w:tcW w:w="2525" w:type="dxa"/>
          </w:tcPr>
          <w:p>
            <w:pPr>
              <w:pStyle w:val="TableParagraph"/>
              <w:spacing w:before="166"/>
              <w:ind w:left="200"/>
              <w:rPr>
                <w:i/>
                <w:sz w:val="21"/>
              </w:rPr>
            </w:pPr>
            <w:r>
              <w:rPr>
                <w:i/>
                <w:sz w:val="21"/>
              </w:rPr>
              <w:t>（十八）主动脉手术</w:t>
            </w:r>
          </w:p>
        </w:tc>
        <w:tc>
          <w:tcPr>
            <w:tcW w:w="7075" w:type="dxa"/>
          </w:tcPr>
          <w:p>
            <w:pPr>
              <w:pStyle w:val="TableParagraph"/>
              <w:spacing w:line="295" w:lineRule="auto" w:before="166"/>
              <w:ind w:left="109" w:right="200"/>
              <w:jc w:val="both"/>
              <w:rPr>
                <w:i/>
                <w:sz w:val="21"/>
              </w:rPr>
            </w:pPr>
            <w:r>
              <w:rPr>
                <w:i/>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2"/>
              <w:ind w:left="109"/>
              <w:jc w:val="both"/>
              <w:rPr>
                <w:i/>
                <w:sz w:val="21"/>
              </w:rPr>
            </w:pPr>
            <w:r>
              <w:rPr>
                <w:i/>
                <w:sz w:val="21"/>
              </w:rPr>
              <w:t>动脉内血管成形术不在保障范围内。</w:t>
            </w:r>
          </w:p>
        </w:tc>
      </w:tr>
      <w:tr>
        <w:trPr>
          <w:trHeight w:val="1114" w:hRule="atLeast"/>
        </w:trPr>
        <w:tc>
          <w:tcPr>
            <w:tcW w:w="2525" w:type="dxa"/>
          </w:tcPr>
          <w:p>
            <w:pPr>
              <w:pStyle w:val="TableParagraph"/>
              <w:spacing w:line="292" w:lineRule="auto" w:before="168"/>
              <w:ind w:left="200" w:right="106"/>
              <w:rPr>
                <w:i/>
                <w:sz w:val="21"/>
              </w:rPr>
            </w:pPr>
            <w:r>
              <w:rPr>
                <w:i/>
                <w:sz w:val="21"/>
              </w:rPr>
              <w:t>（</w:t>
            </w:r>
            <w:r>
              <w:rPr>
                <w:i/>
                <w:spacing w:val="-2"/>
                <w:sz w:val="21"/>
              </w:rPr>
              <w:t>十九</w:t>
            </w:r>
            <w:r>
              <w:rPr>
                <w:i/>
                <w:spacing w:val="-94"/>
                <w:sz w:val="21"/>
              </w:rPr>
              <w:t>）</w:t>
            </w:r>
            <w:r>
              <w:rPr>
                <w:i/>
                <w:spacing w:val="-3"/>
                <w:sz w:val="21"/>
              </w:rPr>
              <w:t>经输血导致的人类免疫缺陷病毒感染</w:t>
            </w:r>
          </w:p>
        </w:tc>
        <w:tc>
          <w:tcPr>
            <w:tcW w:w="7075" w:type="dxa"/>
          </w:tcPr>
          <w:p>
            <w:pPr>
              <w:pStyle w:val="TableParagraph"/>
              <w:spacing w:before="168"/>
              <w:ind w:left="109"/>
              <w:rPr>
                <w:i/>
                <w:sz w:val="21"/>
              </w:rPr>
            </w:pPr>
            <w:r>
              <w:rPr>
                <w:i/>
                <w:sz w:val="21"/>
              </w:rPr>
              <w:t>是指被保险人感染上人类免疫缺陷病毒并且符合下列所有条件：</w:t>
            </w:r>
          </w:p>
          <w:p>
            <w:pPr>
              <w:pStyle w:val="TableParagraph"/>
              <w:spacing w:line="330" w:lineRule="atLeast" w:before="6"/>
              <w:ind w:left="109" w:right="201"/>
              <w:rPr>
                <w:i/>
                <w:sz w:val="21"/>
              </w:rPr>
            </w:pPr>
            <w:r>
              <w:rPr>
                <w:i/>
                <w:spacing w:val="-9"/>
                <w:sz w:val="21"/>
              </w:rPr>
              <w:t>（</w:t>
            </w:r>
            <w:r>
              <w:rPr>
                <w:spacing w:val="-9"/>
                <w:sz w:val="21"/>
              </w:rPr>
              <w:t>1</w:t>
            </w:r>
            <w:r>
              <w:rPr>
                <w:i/>
                <w:spacing w:val="-9"/>
                <w:sz w:val="21"/>
              </w:rPr>
              <w:t>）</w:t>
            </w:r>
            <w:r>
              <w:rPr>
                <w:i/>
                <w:spacing w:val="-6"/>
                <w:sz w:val="21"/>
              </w:rPr>
              <w:t>在保障起始日或复效日之后，被保险人因治疗必需而接受输血，并且</w:t>
            </w:r>
            <w:r>
              <w:rPr>
                <w:i/>
                <w:spacing w:val="-3"/>
                <w:sz w:val="21"/>
              </w:rPr>
              <w:t>因输血而感染人类免疫缺陷病毒；</w:t>
            </w:r>
          </w:p>
        </w:tc>
      </w:tr>
    </w:tbl>
    <w:p>
      <w:pPr>
        <w:spacing w:after="0" w:line="330" w:lineRule="atLeast"/>
        <w:rPr>
          <w:sz w:val="21"/>
        </w:rPr>
        <w:sectPr>
          <w:pgSz w:w="11910" w:h="16840"/>
          <w:pgMar w:header="0" w:footer="921" w:top="1460" w:bottom="1120" w:left="1040" w:right="10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814"/>
        <w:gridCol w:w="7157"/>
      </w:tblGrid>
      <w:tr>
        <w:trPr>
          <w:trHeight w:val="3471" w:hRule="atLeast"/>
        </w:trPr>
        <w:tc>
          <w:tcPr>
            <w:tcW w:w="734" w:type="dxa"/>
          </w:tcPr>
          <w:p>
            <w:pPr>
              <w:pStyle w:val="TableParagraph"/>
              <w:ind w:left="0"/>
              <w:rPr>
                <w:rFonts w:ascii="Times New Roman"/>
                <w:sz w:val="20"/>
              </w:rPr>
            </w:pPr>
          </w:p>
        </w:tc>
        <w:tc>
          <w:tcPr>
            <w:tcW w:w="1814" w:type="dxa"/>
          </w:tcPr>
          <w:p>
            <w:pPr>
              <w:pStyle w:val="TableParagraph"/>
              <w:ind w:left="0"/>
              <w:rPr>
                <w:rFonts w:ascii="Times New Roman"/>
                <w:sz w:val="20"/>
              </w:rPr>
            </w:pPr>
          </w:p>
        </w:tc>
        <w:tc>
          <w:tcPr>
            <w:tcW w:w="7157" w:type="dxa"/>
          </w:tcPr>
          <w:p>
            <w:pPr>
              <w:pStyle w:val="TableParagraph"/>
              <w:spacing w:line="211" w:lineRule="exact"/>
              <w:ind w:left="85"/>
              <w:rPr>
                <w:i/>
                <w:sz w:val="21"/>
              </w:rPr>
            </w:pPr>
            <w:r>
              <w:rPr>
                <w:i/>
                <w:sz w:val="21"/>
              </w:rPr>
              <w:t>（</w:t>
            </w:r>
            <w:r>
              <w:rPr>
                <w:sz w:val="21"/>
              </w:rPr>
              <w:t>2</w:t>
            </w:r>
            <w:r>
              <w:rPr>
                <w:i/>
                <w:sz w:val="21"/>
              </w:rPr>
              <w:t>）提供输血治疗的输血中心或医院出具该项输血感染属医疗责任事故的</w:t>
            </w:r>
          </w:p>
          <w:p>
            <w:pPr>
              <w:pStyle w:val="TableParagraph"/>
              <w:spacing w:before="61"/>
              <w:ind w:left="85"/>
              <w:rPr>
                <w:i/>
                <w:sz w:val="21"/>
              </w:rPr>
            </w:pPr>
            <w:r>
              <w:rPr>
                <w:i/>
                <w:sz w:val="21"/>
              </w:rPr>
              <w:t>报告，或者法院终审裁定为医疗责任并且不准上诉；</w:t>
            </w:r>
          </w:p>
          <w:p>
            <w:pPr>
              <w:pStyle w:val="TableParagraph"/>
              <w:spacing w:before="61"/>
              <w:ind w:left="85"/>
              <w:rPr>
                <w:i/>
                <w:sz w:val="21"/>
              </w:rPr>
            </w:pPr>
            <w:r>
              <w:rPr>
                <w:i/>
                <w:sz w:val="21"/>
              </w:rPr>
              <w:t>（</w:t>
            </w:r>
            <w:r>
              <w:rPr>
                <w:sz w:val="21"/>
              </w:rPr>
              <w:t>3</w:t>
            </w:r>
            <w:r>
              <w:rPr>
                <w:i/>
                <w:sz w:val="21"/>
              </w:rPr>
              <w:t>）提供输血治疗的输血中心或医院必须拥有合法经营执照；</w:t>
            </w:r>
          </w:p>
          <w:p>
            <w:pPr>
              <w:pStyle w:val="TableParagraph"/>
              <w:spacing w:before="63"/>
              <w:ind w:left="85"/>
              <w:rPr>
                <w:i/>
                <w:sz w:val="21"/>
              </w:rPr>
            </w:pPr>
            <w:r>
              <w:rPr>
                <w:i/>
                <w:sz w:val="21"/>
              </w:rPr>
              <w:t>（</w:t>
            </w:r>
            <w:r>
              <w:rPr>
                <w:sz w:val="21"/>
              </w:rPr>
              <w:t>4</w:t>
            </w:r>
            <w:r>
              <w:rPr>
                <w:i/>
                <w:sz w:val="21"/>
              </w:rPr>
              <w:t>）受感染的被保险人不是血友病患者；</w:t>
            </w:r>
          </w:p>
          <w:p>
            <w:pPr>
              <w:pStyle w:val="TableParagraph"/>
              <w:spacing w:line="295" w:lineRule="auto" w:before="60"/>
              <w:ind w:left="85" w:right="199"/>
              <w:rPr>
                <w:i/>
                <w:sz w:val="21"/>
              </w:rPr>
            </w:pPr>
            <w:r>
              <w:rPr>
                <w:i/>
                <w:sz w:val="21"/>
              </w:rPr>
              <w:t>在任何治愈艾滋病或阻止人类免疫缺陷病毒病毒作用的疗法被发现以后， </w:t>
            </w:r>
            <w:r>
              <w:rPr>
                <w:i/>
                <w:spacing w:val="-6"/>
                <w:sz w:val="21"/>
              </w:rPr>
              <w:t>或能防止艾滋病发生的医疗方法被研究出来以后，本保障将不再予以赔付。任何因其他传播方式（包括：性传播或静脉注射毒品）导致的人类免疫缺</w:t>
            </w:r>
            <w:r>
              <w:rPr>
                <w:i/>
                <w:spacing w:val="-3"/>
                <w:sz w:val="21"/>
              </w:rPr>
              <w:t>陷病毒感染不在本附加合同保障范围内。</w:t>
            </w:r>
          </w:p>
          <w:p>
            <w:pPr>
              <w:pStyle w:val="TableParagraph"/>
              <w:spacing w:line="292" w:lineRule="auto" w:before="12"/>
              <w:ind w:left="85" w:right="306"/>
              <w:rPr>
                <w:i/>
                <w:sz w:val="21"/>
              </w:rPr>
            </w:pPr>
            <w:r>
              <w:rPr>
                <w:i/>
                <w:sz w:val="21"/>
              </w:rPr>
              <w:t>我们拥有获得使用被保险人的血液样本的权利和能够对这些样本进行独立检验的权利。</w:t>
            </w:r>
          </w:p>
        </w:tc>
      </w:tr>
      <w:tr>
        <w:trPr>
          <w:trHeight w:val="2548" w:hRule="atLeast"/>
        </w:trPr>
        <w:tc>
          <w:tcPr>
            <w:tcW w:w="2548" w:type="dxa"/>
            <w:gridSpan w:val="2"/>
          </w:tcPr>
          <w:p>
            <w:pPr>
              <w:pStyle w:val="TableParagraph"/>
              <w:spacing w:line="292" w:lineRule="auto" w:before="168"/>
              <w:ind w:left="200" w:right="130"/>
              <w:rPr>
                <w:i/>
                <w:sz w:val="21"/>
              </w:rPr>
            </w:pPr>
            <w:r>
              <w:rPr>
                <w:i/>
                <w:sz w:val="21"/>
              </w:rPr>
              <w:t>（</w:t>
            </w:r>
            <w:r>
              <w:rPr>
                <w:i/>
                <w:spacing w:val="-2"/>
                <w:sz w:val="21"/>
              </w:rPr>
              <w:t>二十</w:t>
            </w:r>
            <w:r>
              <w:rPr>
                <w:i/>
                <w:spacing w:val="-94"/>
                <w:sz w:val="21"/>
              </w:rPr>
              <w:t>）</w:t>
            </w:r>
            <w:r>
              <w:rPr>
                <w:i/>
                <w:spacing w:val="-3"/>
                <w:sz w:val="21"/>
              </w:rPr>
              <w:t>胰岛素依赖型糖</w:t>
            </w:r>
            <w:r>
              <w:rPr>
                <w:i/>
                <w:spacing w:val="-1"/>
                <w:sz w:val="21"/>
              </w:rPr>
              <w:t>尿病（</w:t>
            </w:r>
            <w:r>
              <w:rPr>
                <w:i/>
                <w:spacing w:val="-3"/>
                <w:sz w:val="21"/>
              </w:rPr>
              <w:t>Ｉ型糖尿病</w:t>
            </w:r>
            <w:r>
              <w:rPr>
                <w:i/>
                <w:sz w:val="21"/>
              </w:rPr>
              <w:t>）</w:t>
            </w:r>
          </w:p>
        </w:tc>
        <w:tc>
          <w:tcPr>
            <w:tcW w:w="7157" w:type="dxa"/>
          </w:tcPr>
          <w:p>
            <w:pPr>
              <w:pStyle w:val="TableParagraph"/>
              <w:spacing w:before="168"/>
              <w:ind w:left="85"/>
              <w:rPr>
                <w:i/>
                <w:sz w:val="21"/>
              </w:rPr>
            </w:pPr>
            <w:r>
              <w:rPr>
                <w:i/>
                <w:sz w:val="21"/>
              </w:rPr>
              <w:t>经内分泌专科医生明确诊断为Ｉ型糖尿病，且须同时满足下列条件：</w:t>
            </w:r>
          </w:p>
          <w:p>
            <w:pPr>
              <w:pStyle w:val="TableParagraph"/>
              <w:numPr>
                <w:ilvl w:val="0"/>
                <w:numId w:val="11"/>
              </w:numPr>
              <w:tabs>
                <w:tab w:pos="717" w:val="left" w:leader="none"/>
              </w:tabs>
              <w:spacing w:line="240" w:lineRule="auto" w:before="61" w:after="0"/>
              <w:ind w:left="716" w:right="0" w:hanging="631"/>
              <w:jc w:val="left"/>
              <w:rPr>
                <w:i/>
                <w:sz w:val="21"/>
              </w:rPr>
            </w:pPr>
            <w:r>
              <w:rPr>
                <w:i/>
                <w:spacing w:val="-5"/>
                <w:sz w:val="21"/>
              </w:rPr>
              <w:t>必须持续性地依赖外源性胰岛素维持生命至少 </w:t>
            </w:r>
            <w:r>
              <w:rPr>
                <w:sz w:val="21"/>
              </w:rPr>
              <w:t>180</w:t>
            </w:r>
            <w:r>
              <w:rPr>
                <w:spacing w:val="-40"/>
                <w:sz w:val="21"/>
              </w:rPr>
              <w:t> </w:t>
            </w:r>
            <w:r>
              <w:rPr>
                <w:i/>
                <w:spacing w:val="-2"/>
                <w:sz w:val="21"/>
              </w:rPr>
              <w:t>天以上。</w:t>
            </w:r>
          </w:p>
          <w:p>
            <w:pPr>
              <w:pStyle w:val="TableParagraph"/>
              <w:numPr>
                <w:ilvl w:val="0"/>
                <w:numId w:val="11"/>
              </w:numPr>
              <w:tabs>
                <w:tab w:pos="718" w:val="left" w:leader="none"/>
              </w:tabs>
              <w:spacing w:line="240" w:lineRule="auto" w:before="63" w:after="0"/>
              <w:ind w:left="717" w:right="0" w:hanging="632"/>
              <w:jc w:val="left"/>
              <w:rPr>
                <w:i/>
                <w:sz w:val="21"/>
              </w:rPr>
            </w:pPr>
            <w:r>
              <w:rPr>
                <w:i/>
                <w:spacing w:val="-9"/>
                <w:sz w:val="21"/>
              </w:rPr>
              <w:t>血胰岛素测定、血 </w:t>
            </w:r>
            <w:r>
              <w:rPr>
                <w:sz w:val="21"/>
              </w:rPr>
              <w:t>C</w:t>
            </w:r>
            <w:r>
              <w:rPr>
                <w:spacing w:val="-47"/>
                <w:sz w:val="21"/>
              </w:rPr>
              <w:t> </w:t>
            </w:r>
            <w:r>
              <w:rPr>
                <w:i/>
                <w:spacing w:val="-11"/>
                <w:sz w:val="21"/>
              </w:rPr>
              <w:t>肽测定或尿 </w:t>
            </w:r>
            <w:r>
              <w:rPr>
                <w:sz w:val="21"/>
              </w:rPr>
              <w:t>C</w:t>
            </w:r>
            <w:r>
              <w:rPr>
                <w:spacing w:val="-49"/>
                <w:sz w:val="21"/>
              </w:rPr>
              <w:t> </w:t>
            </w:r>
            <w:r>
              <w:rPr>
                <w:i/>
                <w:spacing w:val="-3"/>
                <w:sz w:val="21"/>
              </w:rPr>
              <w:t>肽测定结果异常。</w:t>
            </w:r>
          </w:p>
          <w:p>
            <w:pPr>
              <w:pStyle w:val="TableParagraph"/>
              <w:numPr>
                <w:ilvl w:val="0"/>
                <w:numId w:val="11"/>
              </w:numPr>
              <w:tabs>
                <w:tab w:pos="718" w:val="left" w:leader="none"/>
              </w:tabs>
              <w:spacing w:line="240" w:lineRule="auto" w:before="61" w:after="0"/>
              <w:ind w:left="717" w:right="0" w:hanging="631"/>
              <w:jc w:val="left"/>
              <w:rPr>
                <w:i/>
                <w:sz w:val="21"/>
              </w:rPr>
            </w:pPr>
            <w:r>
              <w:rPr>
                <w:i/>
                <w:spacing w:val="-3"/>
                <w:sz w:val="21"/>
              </w:rPr>
              <w:t>出现下述三种并发症之一或一种以上：</w:t>
            </w:r>
          </w:p>
          <w:p>
            <w:pPr>
              <w:pStyle w:val="TableParagraph"/>
              <w:spacing w:before="27"/>
              <w:ind w:left="506"/>
              <w:rPr>
                <w:i/>
                <w:sz w:val="21"/>
              </w:rPr>
            </w:pPr>
            <w:r>
              <w:rPr>
                <w:i/>
                <w:sz w:val="21"/>
              </w:rPr>
              <w:t>① 并发增殖性视网膜病变；</w:t>
            </w:r>
          </w:p>
          <w:p>
            <w:pPr>
              <w:pStyle w:val="TableParagraph"/>
              <w:spacing w:before="20"/>
              <w:ind w:left="506"/>
              <w:rPr>
                <w:i/>
                <w:sz w:val="21"/>
              </w:rPr>
            </w:pPr>
            <w:r>
              <w:rPr>
                <w:i/>
                <w:sz w:val="21"/>
              </w:rPr>
              <w:t>② 并发心脏病变，并须植入心脏起搏器进行治疗；</w:t>
            </w:r>
          </w:p>
          <w:p>
            <w:pPr>
              <w:pStyle w:val="TableParagraph"/>
              <w:spacing w:before="18"/>
              <w:ind w:left="506"/>
              <w:rPr>
                <w:i/>
                <w:sz w:val="21"/>
              </w:rPr>
            </w:pPr>
            <w:r>
              <w:rPr>
                <w:i/>
                <w:sz w:val="21"/>
              </w:rPr>
              <w:t>③ 至少一个脚趾发生坏疽并已达到手术切除指征。</w:t>
            </w:r>
          </w:p>
        </w:tc>
      </w:tr>
      <w:tr>
        <w:trPr>
          <w:trHeight w:val="2353" w:hRule="atLeast"/>
        </w:trPr>
        <w:tc>
          <w:tcPr>
            <w:tcW w:w="2548" w:type="dxa"/>
            <w:gridSpan w:val="2"/>
          </w:tcPr>
          <w:p>
            <w:pPr>
              <w:pStyle w:val="TableParagraph"/>
              <w:spacing w:before="141"/>
              <w:ind w:left="200"/>
              <w:rPr>
                <w:i/>
                <w:sz w:val="21"/>
              </w:rPr>
            </w:pPr>
            <w:r>
              <w:rPr>
                <w:i/>
                <w:sz w:val="21"/>
              </w:rPr>
              <w:t>（二十一）终末期肺病</w:t>
            </w:r>
          </w:p>
        </w:tc>
        <w:tc>
          <w:tcPr>
            <w:tcW w:w="7157" w:type="dxa"/>
          </w:tcPr>
          <w:p>
            <w:pPr>
              <w:pStyle w:val="TableParagraph"/>
              <w:spacing w:line="292" w:lineRule="auto" w:before="141"/>
              <w:ind w:right="305"/>
              <w:rPr>
                <w:i/>
                <w:sz w:val="21"/>
              </w:rPr>
            </w:pPr>
            <w:r>
              <w:rPr>
                <w:i/>
                <w:sz w:val="21"/>
              </w:rPr>
              <w:t>由呼吸专科医生确诊被保险人患有终末期肺病而出现慢性呼吸功能衰竭， 其诊断标准包括以下各项：</w:t>
            </w:r>
          </w:p>
          <w:p>
            <w:pPr>
              <w:pStyle w:val="TableParagraph"/>
              <w:spacing w:before="17"/>
              <w:rPr>
                <w:i/>
                <w:sz w:val="21"/>
              </w:rPr>
            </w:pPr>
            <w:r>
              <w:rPr>
                <w:i/>
                <w:sz w:val="21"/>
              </w:rPr>
              <w:t>（</w:t>
            </w:r>
            <w:r>
              <w:rPr>
                <w:sz w:val="21"/>
              </w:rPr>
              <w:t>1</w:t>
            </w:r>
            <w:r>
              <w:rPr>
                <w:i/>
                <w:sz w:val="21"/>
              </w:rPr>
              <w:t>）</w:t>
            </w:r>
            <w:r>
              <w:rPr>
                <w:i/>
                <w:spacing w:val="-10"/>
                <w:sz w:val="21"/>
              </w:rPr>
              <w:t>肺功能测试其 </w:t>
            </w:r>
            <w:r>
              <w:rPr>
                <w:sz w:val="21"/>
              </w:rPr>
              <w:t>FEVl</w:t>
            </w:r>
            <w:r>
              <w:rPr>
                <w:spacing w:val="-51"/>
                <w:sz w:val="21"/>
              </w:rPr>
              <w:t> </w:t>
            </w:r>
            <w:r>
              <w:rPr>
                <w:i/>
                <w:spacing w:val="-11"/>
                <w:sz w:val="21"/>
              </w:rPr>
              <w:t>持续低于 </w:t>
            </w:r>
            <w:r>
              <w:rPr>
                <w:sz w:val="21"/>
              </w:rPr>
              <w:t>0.75</w:t>
            </w:r>
            <w:r>
              <w:rPr>
                <w:spacing w:val="-51"/>
                <w:sz w:val="21"/>
              </w:rPr>
              <w:t> </w:t>
            </w:r>
            <w:r>
              <w:rPr>
                <w:i/>
                <w:sz w:val="21"/>
              </w:rPr>
              <w:t>升；</w:t>
            </w:r>
          </w:p>
          <w:p>
            <w:pPr>
              <w:pStyle w:val="TableParagraph"/>
              <w:spacing w:before="61"/>
              <w:rPr>
                <w:i/>
                <w:sz w:val="21"/>
              </w:rPr>
            </w:pPr>
            <w:r>
              <w:rPr>
                <w:i/>
                <w:sz w:val="21"/>
              </w:rPr>
              <w:t>（</w:t>
            </w:r>
            <w:r>
              <w:rPr>
                <w:sz w:val="21"/>
              </w:rPr>
              <w:t>2</w:t>
            </w:r>
            <w:r>
              <w:rPr>
                <w:i/>
                <w:sz w:val="21"/>
              </w:rPr>
              <w:t>）病人缺氧必须广泛而持续地进行输氧治疗；</w:t>
            </w:r>
          </w:p>
          <w:p>
            <w:pPr>
              <w:pStyle w:val="TableParagraph"/>
              <w:spacing w:before="61"/>
              <w:rPr>
                <w:i/>
                <w:sz w:val="21"/>
              </w:rPr>
            </w:pPr>
            <w:r>
              <w:rPr>
                <w:i/>
                <w:sz w:val="21"/>
              </w:rPr>
              <w:t>（</w:t>
            </w:r>
            <w:r>
              <w:rPr>
                <w:sz w:val="21"/>
              </w:rPr>
              <w:t>3</w:t>
            </w:r>
            <w:r>
              <w:rPr>
                <w:i/>
                <w:sz w:val="21"/>
              </w:rPr>
              <w:t>）动脉血气分析氧分压低于 </w:t>
            </w:r>
            <w:r>
              <w:rPr>
                <w:sz w:val="21"/>
              </w:rPr>
              <w:t>55mmHg</w:t>
            </w:r>
            <w:r>
              <w:rPr>
                <w:i/>
                <w:sz w:val="21"/>
              </w:rPr>
              <w:t>。</w:t>
            </w:r>
          </w:p>
          <w:p>
            <w:pPr>
              <w:pStyle w:val="TableParagraph"/>
              <w:spacing w:before="61"/>
              <w:rPr>
                <w:i/>
                <w:sz w:val="21"/>
              </w:rPr>
            </w:pPr>
            <w:r>
              <w:rPr>
                <w:i/>
                <w:sz w:val="21"/>
              </w:rPr>
              <w:t>理赔时必须提供以上各项中相应的医院证明文件或检查报告。</w:t>
            </w:r>
          </w:p>
        </w:tc>
      </w:tr>
      <w:tr>
        <w:trPr>
          <w:trHeight w:val="1245" w:hRule="atLeast"/>
        </w:trPr>
        <w:tc>
          <w:tcPr>
            <w:tcW w:w="734" w:type="dxa"/>
          </w:tcPr>
          <w:p>
            <w:pPr>
              <w:pStyle w:val="TableParagraph"/>
              <w:spacing w:before="6"/>
              <w:ind w:left="0"/>
              <w:rPr>
                <w:rFonts w:ascii="Times New Roman"/>
                <w:sz w:val="16"/>
              </w:rPr>
            </w:pPr>
          </w:p>
          <w:p>
            <w:pPr>
              <w:pStyle w:val="TableParagraph"/>
              <w:ind w:left="182" w:right="194"/>
              <w:jc w:val="center"/>
              <w:rPr>
                <w:sz w:val="21"/>
              </w:rPr>
            </w:pPr>
            <w:r>
              <w:rPr>
                <w:sz w:val="21"/>
              </w:rPr>
              <w:t>8.2</w:t>
            </w:r>
          </w:p>
        </w:tc>
        <w:tc>
          <w:tcPr>
            <w:tcW w:w="1814" w:type="dxa"/>
          </w:tcPr>
          <w:p>
            <w:pPr>
              <w:pStyle w:val="TableParagraph"/>
              <w:spacing w:before="6"/>
              <w:ind w:left="0"/>
              <w:rPr>
                <w:rFonts w:ascii="Times New Roman"/>
                <w:sz w:val="16"/>
              </w:rPr>
            </w:pPr>
          </w:p>
          <w:p>
            <w:pPr>
              <w:pStyle w:val="TableParagraph"/>
              <w:ind w:left="216"/>
              <w:rPr>
                <w:i/>
                <w:sz w:val="21"/>
              </w:rPr>
            </w:pPr>
            <w:r>
              <w:rPr>
                <w:i/>
                <w:sz w:val="21"/>
              </w:rPr>
              <w:t>艾滋病（</w:t>
            </w:r>
            <w:r>
              <w:rPr>
                <w:sz w:val="21"/>
              </w:rPr>
              <w:t>AIDS</w:t>
            </w:r>
            <w:r>
              <w:rPr>
                <w:i/>
                <w:sz w:val="21"/>
              </w:rPr>
              <w:t>）</w:t>
            </w:r>
          </w:p>
        </w:tc>
        <w:tc>
          <w:tcPr>
            <w:tcW w:w="7157" w:type="dxa"/>
          </w:tcPr>
          <w:p>
            <w:pPr>
              <w:pStyle w:val="TableParagraph"/>
              <w:spacing w:before="6"/>
              <w:ind w:left="0"/>
              <w:rPr>
                <w:rFonts w:ascii="Times New Roman"/>
                <w:sz w:val="16"/>
              </w:rPr>
            </w:pPr>
          </w:p>
          <w:p>
            <w:pPr>
              <w:pStyle w:val="TableParagraph"/>
              <w:spacing w:line="292" w:lineRule="auto"/>
              <w:ind w:left="87" w:right="304"/>
              <w:jc w:val="both"/>
              <w:rPr>
                <w:i/>
                <w:sz w:val="21"/>
              </w:rPr>
            </w:pPr>
            <w:r>
              <w:rPr>
                <w:i/>
                <w:sz w:val="21"/>
              </w:rPr>
              <w:t>指获得性免疫缺陷综合征。获得性免疫缺陷综合征的定义应按世界卫生组织制订的定义为准，若在血液样本中发现人类免疫缺陷病毒或其抗体，则可认定为已患艾滋病或感染艾滋病病毒。</w:t>
            </w:r>
          </w:p>
        </w:tc>
      </w:tr>
      <w:tr>
        <w:trPr>
          <w:trHeight w:val="763" w:hRule="atLeast"/>
        </w:trPr>
        <w:tc>
          <w:tcPr>
            <w:tcW w:w="734" w:type="dxa"/>
          </w:tcPr>
          <w:p>
            <w:pPr>
              <w:pStyle w:val="TableParagraph"/>
              <w:spacing w:before="44"/>
              <w:ind w:left="182" w:right="194"/>
              <w:jc w:val="center"/>
              <w:rPr>
                <w:sz w:val="21"/>
              </w:rPr>
            </w:pPr>
            <w:r>
              <w:rPr>
                <w:sz w:val="21"/>
              </w:rPr>
              <w:t>8.3</w:t>
            </w:r>
          </w:p>
        </w:tc>
        <w:tc>
          <w:tcPr>
            <w:tcW w:w="1814" w:type="dxa"/>
          </w:tcPr>
          <w:p>
            <w:pPr>
              <w:pStyle w:val="TableParagraph"/>
              <w:spacing w:before="44"/>
              <w:ind w:left="216"/>
              <w:rPr>
                <w:i/>
                <w:sz w:val="21"/>
              </w:rPr>
            </w:pPr>
            <w:r>
              <w:rPr>
                <w:i/>
                <w:sz w:val="21"/>
              </w:rPr>
              <w:t>艾 滋 病 病 毒</w:t>
            </w:r>
          </w:p>
          <w:p>
            <w:pPr>
              <w:pStyle w:val="TableParagraph"/>
              <w:spacing w:before="61"/>
              <w:ind w:left="216"/>
              <w:rPr>
                <w:i/>
                <w:sz w:val="21"/>
              </w:rPr>
            </w:pPr>
            <w:r>
              <w:rPr>
                <w:i/>
                <w:sz w:val="21"/>
              </w:rPr>
              <w:t>（</w:t>
            </w:r>
            <w:r>
              <w:rPr>
                <w:sz w:val="21"/>
              </w:rPr>
              <w:t>HIV</w:t>
            </w:r>
            <w:r>
              <w:rPr>
                <w:i/>
                <w:sz w:val="21"/>
              </w:rPr>
              <w:t>）</w:t>
            </w:r>
          </w:p>
        </w:tc>
        <w:tc>
          <w:tcPr>
            <w:tcW w:w="7157" w:type="dxa"/>
          </w:tcPr>
          <w:p>
            <w:pPr>
              <w:pStyle w:val="TableParagraph"/>
              <w:spacing w:before="44"/>
              <w:ind w:left="87"/>
              <w:rPr>
                <w:i/>
                <w:sz w:val="21"/>
              </w:rPr>
            </w:pPr>
            <w:r>
              <w:rPr>
                <w:i/>
                <w:spacing w:val="-3"/>
                <w:w w:val="100"/>
                <w:sz w:val="21"/>
              </w:rPr>
              <w:t>指人类免疫缺陷病毒</w:t>
            </w:r>
            <w:r>
              <w:rPr>
                <w:i/>
                <w:spacing w:val="-1"/>
                <w:w w:val="100"/>
                <w:sz w:val="21"/>
              </w:rPr>
              <w:t>（</w:t>
            </w:r>
            <w:r>
              <w:rPr>
                <w:spacing w:val="-3"/>
                <w:w w:val="100"/>
                <w:sz w:val="21"/>
              </w:rPr>
              <w:t>H</w:t>
            </w:r>
            <w:r>
              <w:rPr>
                <w:w w:val="100"/>
                <w:sz w:val="21"/>
              </w:rPr>
              <w:t>I</w:t>
            </w:r>
            <w:r>
              <w:rPr>
                <w:spacing w:val="-3"/>
                <w:w w:val="100"/>
                <w:sz w:val="21"/>
              </w:rPr>
              <w:t>V</w:t>
            </w:r>
            <w:r>
              <w:rPr>
                <w:i/>
                <w:spacing w:val="-106"/>
                <w:w w:val="100"/>
                <w:sz w:val="21"/>
              </w:rPr>
              <w:t>）</w:t>
            </w:r>
            <w:r>
              <w:rPr>
                <w:i/>
                <w:w w:val="100"/>
                <w:sz w:val="21"/>
              </w:rPr>
              <w:t>。</w:t>
            </w:r>
          </w:p>
        </w:tc>
      </w:tr>
      <w:tr>
        <w:trPr>
          <w:trHeight w:val="869" w:hRule="atLeast"/>
        </w:trPr>
        <w:tc>
          <w:tcPr>
            <w:tcW w:w="734" w:type="dxa"/>
          </w:tcPr>
          <w:p>
            <w:pPr>
              <w:pStyle w:val="TableParagraph"/>
              <w:spacing w:before="44"/>
              <w:ind w:left="182" w:right="193"/>
              <w:jc w:val="center"/>
              <w:rPr>
                <w:sz w:val="21"/>
              </w:rPr>
            </w:pPr>
            <w:r>
              <w:rPr>
                <w:sz w:val="21"/>
              </w:rPr>
              <w:t>8.4</w:t>
            </w:r>
          </w:p>
        </w:tc>
        <w:tc>
          <w:tcPr>
            <w:tcW w:w="1814" w:type="dxa"/>
          </w:tcPr>
          <w:p>
            <w:pPr>
              <w:pStyle w:val="TableParagraph"/>
              <w:spacing w:before="44"/>
              <w:ind w:left="216"/>
              <w:rPr>
                <w:i/>
                <w:sz w:val="21"/>
              </w:rPr>
            </w:pPr>
            <w:r>
              <w:rPr>
                <w:i/>
                <w:sz w:val="21"/>
              </w:rPr>
              <w:t>遗传性疾病</w:t>
            </w:r>
          </w:p>
        </w:tc>
        <w:tc>
          <w:tcPr>
            <w:tcW w:w="7157" w:type="dxa"/>
          </w:tcPr>
          <w:p>
            <w:pPr>
              <w:pStyle w:val="TableParagraph"/>
              <w:spacing w:line="295" w:lineRule="auto" w:before="44"/>
              <w:ind w:left="87" w:right="304"/>
              <w:rPr>
                <w:i/>
                <w:sz w:val="21"/>
              </w:rPr>
            </w:pPr>
            <w:r>
              <w:rPr>
                <w:i/>
                <w:sz w:val="21"/>
              </w:rPr>
              <w:t>指生殖细胞或受精卵的遗传物质（染色体和基因）发生突变或畸变所引起的疾病，通常具有由亲代传至后代的垂直传递的特征。</w:t>
            </w:r>
          </w:p>
        </w:tc>
      </w:tr>
      <w:tr>
        <w:trPr>
          <w:trHeight w:val="1205" w:hRule="atLeast"/>
        </w:trPr>
        <w:tc>
          <w:tcPr>
            <w:tcW w:w="734" w:type="dxa"/>
          </w:tcPr>
          <w:p>
            <w:pPr>
              <w:pStyle w:val="TableParagraph"/>
              <w:spacing w:before="148"/>
              <w:ind w:left="180" w:right="195"/>
              <w:jc w:val="center"/>
              <w:rPr>
                <w:sz w:val="21"/>
              </w:rPr>
            </w:pPr>
            <w:r>
              <w:rPr>
                <w:sz w:val="21"/>
              </w:rPr>
              <w:t>8.5</w:t>
            </w:r>
          </w:p>
        </w:tc>
        <w:tc>
          <w:tcPr>
            <w:tcW w:w="1814" w:type="dxa"/>
          </w:tcPr>
          <w:p>
            <w:pPr>
              <w:pStyle w:val="TableParagraph"/>
              <w:spacing w:line="295" w:lineRule="auto" w:before="148"/>
              <w:ind w:left="214" w:right="85"/>
              <w:jc w:val="both"/>
              <w:rPr>
                <w:i/>
                <w:sz w:val="21"/>
              </w:rPr>
            </w:pPr>
            <w:r>
              <w:rPr>
                <w:i/>
                <w:sz w:val="21"/>
              </w:rPr>
              <w:t>先天性畸形、变形及染色体异常</w:t>
            </w:r>
          </w:p>
        </w:tc>
        <w:tc>
          <w:tcPr>
            <w:tcW w:w="7157" w:type="dxa"/>
          </w:tcPr>
          <w:p>
            <w:pPr>
              <w:pStyle w:val="TableParagraph"/>
              <w:spacing w:line="295" w:lineRule="auto" w:before="148"/>
              <w:ind w:left="85" w:right="200"/>
              <w:rPr>
                <w:i/>
                <w:sz w:val="21"/>
              </w:rPr>
            </w:pPr>
            <w:r>
              <w:rPr>
                <w:i/>
                <w:sz w:val="21"/>
              </w:rPr>
              <w:t>指被保险人出生时就具有的畸形、变形或染色体异常。先天性畸形、变形和染色体异常依照世界卫生组织《疾病和有关健康问题的国际统计分类》</w:t>
            </w:r>
          </w:p>
          <w:p>
            <w:pPr>
              <w:pStyle w:val="TableParagraph"/>
              <w:spacing w:before="12"/>
              <w:ind w:left="85"/>
              <w:rPr>
                <w:i/>
                <w:sz w:val="21"/>
              </w:rPr>
            </w:pPr>
            <w:r>
              <w:rPr>
                <w:i/>
                <w:sz w:val="21"/>
              </w:rPr>
              <w:t>（</w:t>
            </w:r>
            <w:r>
              <w:rPr>
                <w:sz w:val="21"/>
              </w:rPr>
              <w:t>ICD-10</w:t>
            </w:r>
            <w:r>
              <w:rPr>
                <w:i/>
                <w:sz w:val="21"/>
              </w:rPr>
              <w:t>）确定。</w:t>
            </w:r>
          </w:p>
        </w:tc>
      </w:tr>
      <w:tr>
        <w:trPr>
          <w:trHeight w:val="1329" w:hRule="atLeast"/>
        </w:trPr>
        <w:tc>
          <w:tcPr>
            <w:tcW w:w="734" w:type="dxa"/>
          </w:tcPr>
          <w:p>
            <w:pPr>
              <w:pStyle w:val="TableParagraph"/>
              <w:spacing w:before="44"/>
              <w:ind w:left="181" w:right="195"/>
              <w:jc w:val="center"/>
              <w:rPr>
                <w:sz w:val="21"/>
              </w:rPr>
            </w:pPr>
            <w:r>
              <w:rPr>
                <w:sz w:val="21"/>
              </w:rPr>
              <w:t>8.6</w:t>
            </w:r>
          </w:p>
        </w:tc>
        <w:tc>
          <w:tcPr>
            <w:tcW w:w="1814" w:type="dxa"/>
          </w:tcPr>
          <w:p>
            <w:pPr>
              <w:pStyle w:val="TableParagraph"/>
              <w:spacing w:before="44"/>
              <w:ind w:left="215"/>
              <w:rPr>
                <w:i/>
                <w:sz w:val="21"/>
              </w:rPr>
            </w:pPr>
            <w:r>
              <w:rPr>
                <w:i/>
                <w:sz w:val="21"/>
              </w:rPr>
              <w:t>医院</w:t>
            </w:r>
          </w:p>
        </w:tc>
        <w:tc>
          <w:tcPr>
            <w:tcW w:w="7157" w:type="dxa"/>
          </w:tcPr>
          <w:p>
            <w:pPr>
              <w:pStyle w:val="TableParagraph"/>
              <w:spacing w:line="292" w:lineRule="auto" w:before="44"/>
              <w:ind w:right="305"/>
              <w:jc w:val="both"/>
              <w:rPr>
                <w:i/>
                <w:sz w:val="21"/>
              </w:rPr>
            </w:pPr>
            <w:r>
              <w:rPr>
                <w:i/>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w:t>
            </w:r>
          </w:p>
          <w:p>
            <w:pPr>
              <w:pStyle w:val="TableParagraph"/>
              <w:spacing w:line="255" w:lineRule="exact" w:before="17"/>
              <w:jc w:val="both"/>
              <w:rPr>
                <w:i/>
                <w:sz w:val="21"/>
              </w:rPr>
            </w:pPr>
            <w:r>
              <w:rPr>
                <w:i/>
                <w:sz w:val="21"/>
              </w:rPr>
              <w:t>设置标准的医疗设备，且全天二十四小时有合格医师及护士驻院提供医疗</w:t>
            </w:r>
          </w:p>
        </w:tc>
      </w:tr>
    </w:tbl>
    <w:p>
      <w:pPr>
        <w:spacing w:after="0" w:line="255" w:lineRule="exact"/>
        <w:jc w:val="both"/>
        <w:rPr>
          <w:sz w:val="21"/>
        </w:rPr>
        <w:sectPr>
          <w:pgSz w:w="11910" w:h="16840"/>
          <w:pgMar w:header="0" w:footer="921" w:top="1460" w:bottom="1120" w:left="1040" w:right="9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761"/>
        <w:gridCol w:w="7155"/>
      </w:tblGrid>
      <w:tr>
        <w:trPr>
          <w:trHeight w:val="317" w:hRule="atLeast"/>
        </w:trPr>
        <w:tc>
          <w:tcPr>
            <w:tcW w:w="786" w:type="dxa"/>
          </w:tcPr>
          <w:p>
            <w:pPr>
              <w:pStyle w:val="TableParagraph"/>
              <w:ind w:left="0"/>
              <w:rPr>
                <w:rFonts w:ascii="Times New Roman"/>
                <w:sz w:val="20"/>
              </w:rPr>
            </w:pPr>
          </w:p>
        </w:tc>
        <w:tc>
          <w:tcPr>
            <w:tcW w:w="1761" w:type="dxa"/>
          </w:tcPr>
          <w:p>
            <w:pPr>
              <w:pStyle w:val="TableParagraph"/>
              <w:ind w:left="0"/>
              <w:rPr>
                <w:rFonts w:ascii="Times New Roman"/>
                <w:sz w:val="20"/>
              </w:rPr>
            </w:pPr>
          </w:p>
        </w:tc>
        <w:tc>
          <w:tcPr>
            <w:tcW w:w="7155" w:type="dxa"/>
          </w:tcPr>
          <w:p>
            <w:pPr>
              <w:pStyle w:val="TableParagraph"/>
              <w:spacing w:line="211" w:lineRule="exact"/>
              <w:rPr>
                <w:i/>
                <w:sz w:val="21"/>
              </w:rPr>
            </w:pPr>
            <w:r>
              <w:rPr>
                <w:i/>
                <w:sz w:val="21"/>
              </w:rPr>
              <w:t>及护理服务。</w:t>
            </w:r>
          </w:p>
        </w:tc>
      </w:tr>
      <w:tr>
        <w:trPr>
          <w:trHeight w:val="2446" w:hRule="atLeast"/>
        </w:trPr>
        <w:tc>
          <w:tcPr>
            <w:tcW w:w="786" w:type="dxa"/>
          </w:tcPr>
          <w:p>
            <w:pPr>
              <w:pStyle w:val="TableParagraph"/>
              <w:spacing w:before="43"/>
              <w:ind w:left="200"/>
              <w:rPr>
                <w:sz w:val="21"/>
              </w:rPr>
            </w:pPr>
            <w:r>
              <w:rPr>
                <w:sz w:val="21"/>
              </w:rPr>
              <w:t>8.7</w:t>
            </w:r>
          </w:p>
        </w:tc>
        <w:tc>
          <w:tcPr>
            <w:tcW w:w="1761" w:type="dxa"/>
          </w:tcPr>
          <w:p>
            <w:pPr>
              <w:pStyle w:val="TableParagraph"/>
              <w:spacing w:before="43"/>
              <w:ind w:left="162"/>
              <w:rPr>
                <w:i/>
                <w:sz w:val="21"/>
              </w:rPr>
            </w:pPr>
            <w:r>
              <w:rPr>
                <w:i/>
                <w:sz w:val="21"/>
              </w:rPr>
              <w:t>专科医生</w:t>
            </w:r>
          </w:p>
        </w:tc>
        <w:tc>
          <w:tcPr>
            <w:tcW w:w="7155" w:type="dxa"/>
          </w:tcPr>
          <w:p>
            <w:pPr>
              <w:pStyle w:val="TableParagraph"/>
              <w:spacing w:before="43"/>
              <w:rPr>
                <w:i/>
                <w:sz w:val="21"/>
              </w:rPr>
            </w:pPr>
            <w:r>
              <w:rPr>
                <w:i/>
                <w:sz w:val="21"/>
              </w:rPr>
              <w:t>指同时满足下列四项资格条件的医生或医师：</w:t>
            </w:r>
          </w:p>
          <w:p>
            <w:pPr>
              <w:pStyle w:val="TableParagraph"/>
              <w:numPr>
                <w:ilvl w:val="0"/>
                <w:numId w:val="12"/>
              </w:numPr>
              <w:tabs>
                <w:tab w:pos="718" w:val="left" w:leader="none"/>
              </w:tabs>
              <w:spacing w:line="240" w:lineRule="auto" w:before="63" w:after="0"/>
              <w:ind w:left="86" w:right="0" w:firstLine="0"/>
              <w:jc w:val="left"/>
              <w:rPr>
                <w:i/>
                <w:sz w:val="21"/>
              </w:rPr>
            </w:pPr>
            <w:r>
              <w:rPr>
                <w:i/>
                <w:spacing w:val="-3"/>
                <w:sz w:val="21"/>
              </w:rPr>
              <w:t>具有有效的中华人民共和国《医师资格证书》；</w:t>
            </w:r>
          </w:p>
          <w:p>
            <w:pPr>
              <w:pStyle w:val="TableParagraph"/>
              <w:numPr>
                <w:ilvl w:val="0"/>
                <w:numId w:val="12"/>
              </w:numPr>
              <w:tabs>
                <w:tab w:pos="723" w:val="left" w:leader="none"/>
              </w:tabs>
              <w:spacing w:line="292" w:lineRule="auto" w:before="60" w:after="0"/>
              <w:ind w:left="86" w:right="303" w:firstLine="0"/>
              <w:jc w:val="left"/>
              <w:rPr>
                <w:i/>
                <w:sz w:val="21"/>
              </w:rPr>
            </w:pPr>
            <w:r>
              <w:rPr>
                <w:i/>
                <w:sz w:val="21"/>
              </w:rPr>
              <w:t>具有有效的中华人民共和国《医师执业证书》，并按期到相关部门</w:t>
            </w:r>
            <w:r>
              <w:rPr>
                <w:i/>
                <w:spacing w:val="-1"/>
                <w:sz w:val="21"/>
              </w:rPr>
              <w:t>登记注册；</w:t>
            </w:r>
          </w:p>
          <w:p>
            <w:pPr>
              <w:pStyle w:val="TableParagraph"/>
              <w:numPr>
                <w:ilvl w:val="0"/>
                <w:numId w:val="12"/>
              </w:numPr>
              <w:tabs>
                <w:tab w:pos="723" w:val="left" w:leader="none"/>
              </w:tabs>
              <w:spacing w:line="292" w:lineRule="auto" w:before="16" w:after="0"/>
              <w:ind w:left="86" w:right="303" w:firstLine="0"/>
              <w:jc w:val="left"/>
              <w:rPr>
                <w:i/>
                <w:sz w:val="21"/>
              </w:rPr>
            </w:pPr>
            <w:r>
              <w:rPr>
                <w:i/>
                <w:sz w:val="21"/>
              </w:rPr>
              <w:t>具有有效的中华人民共和国主治医师或主治医师以上职称的《医师</w:t>
            </w:r>
            <w:r>
              <w:rPr>
                <w:i/>
                <w:spacing w:val="-2"/>
                <w:sz w:val="21"/>
              </w:rPr>
              <w:t>职称证书》；</w:t>
            </w:r>
          </w:p>
          <w:p>
            <w:pPr>
              <w:pStyle w:val="TableParagraph"/>
              <w:numPr>
                <w:ilvl w:val="0"/>
                <w:numId w:val="12"/>
              </w:numPr>
              <w:tabs>
                <w:tab w:pos="718" w:val="left" w:leader="none"/>
              </w:tabs>
              <w:spacing w:line="240" w:lineRule="auto" w:before="14" w:after="0"/>
              <w:ind w:left="86" w:right="0" w:firstLine="0"/>
              <w:jc w:val="left"/>
              <w:rPr>
                <w:i/>
                <w:sz w:val="21"/>
              </w:rPr>
            </w:pPr>
            <w:r>
              <w:rPr>
                <w:i/>
                <w:spacing w:val="-3"/>
                <w:sz w:val="21"/>
              </w:rPr>
              <w:t>在二级或二级以上医院的相应科室从事临床工作三年以上。</w:t>
            </w:r>
          </w:p>
        </w:tc>
      </w:tr>
      <w:tr>
        <w:trPr>
          <w:trHeight w:val="763" w:hRule="atLeast"/>
        </w:trPr>
        <w:tc>
          <w:tcPr>
            <w:tcW w:w="786" w:type="dxa"/>
          </w:tcPr>
          <w:p>
            <w:pPr>
              <w:pStyle w:val="TableParagraph"/>
              <w:spacing w:before="44"/>
              <w:ind w:left="200"/>
              <w:rPr>
                <w:sz w:val="21"/>
              </w:rPr>
            </w:pPr>
            <w:r>
              <w:rPr>
                <w:sz w:val="21"/>
              </w:rPr>
              <w:t>8.8</w:t>
            </w:r>
          </w:p>
        </w:tc>
        <w:tc>
          <w:tcPr>
            <w:tcW w:w="1761" w:type="dxa"/>
          </w:tcPr>
          <w:p>
            <w:pPr>
              <w:pStyle w:val="TableParagraph"/>
              <w:spacing w:line="292" w:lineRule="auto" w:before="44"/>
              <w:ind w:left="163" w:right="84"/>
              <w:rPr>
                <w:i/>
                <w:sz w:val="21"/>
              </w:rPr>
            </w:pPr>
            <w:r>
              <w:rPr>
                <w:i/>
                <w:sz w:val="21"/>
              </w:rPr>
              <w:t>肢体机能完全丧失</w:t>
            </w:r>
          </w:p>
        </w:tc>
        <w:tc>
          <w:tcPr>
            <w:tcW w:w="7155" w:type="dxa"/>
          </w:tcPr>
          <w:p>
            <w:pPr>
              <w:pStyle w:val="TableParagraph"/>
              <w:spacing w:line="292" w:lineRule="auto" w:before="44"/>
              <w:ind w:left="87" w:right="302"/>
              <w:rPr>
                <w:i/>
                <w:sz w:val="21"/>
              </w:rPr>
            </w:pPr>
            <w:r>
              <w:rPr>
                <w:i/>
                <w:sz w:val="21"/>
              </w:rPr>
              <w:t>指肢体的三大关节中的两大关节僵硬，或不能随意识活动。肢体是指包括肩关节的整个上肢或包括髋关节的整个下肢。</w:t>
            </w:r>
          </w:p>
        </w:tc>
      </w:tr>
      <w:tr>
        <w:trPr>
          <w:trHeight w:val="1773" w:hRule="atLeast"/>
        </w:trPr>
        <w:tc>
          <w:tcPr>
            <w:tcW w:w="786" w:type="dxa"/>
          </w:tcPr>
          <w:p>
            <w:pPr>
              <w:pStyle w:val="TableParagraph"/>
              <w:spacing w:before="44"/>
              <w:ind w:left="200"/>
              <w:rPr>
                <w:sz w:val="21"/>
              </w:rPr>
            </w:pPr>
            <w:r>
              <w:rPr>
                <w:sz w:val="21"/>
              </w:rPr>
              <w:t>8.9</w:t>
            </w:r>
          </w:p>
        </w:tc>
        <w:tc>
          <w:tcPr>
            <w:tcW w:w="1761" w:type="dxa"/>
          </w:tcPr>
          <w:p>
            <w:pPr>
              <w:pStyle w:val="TableParagraph"/>
              <w:spacing w:line="295" w:lineRule="auto" w:before="44"/>
              <w:ind w:left="163" w:right="83"/>
              <w:jc w:val="both"/>
              <w:rPr>
                <w:i/>
                <w:sz w:val="21"/>
              </w:rPr>
            </w:pPr>
            <w:r>
              <w:rPr>
                <w:i/>
                <w:sz w:val="21"/>
              </w:rPr>
              <w:t>语言能力或咀嚼吞咽能力完全丧失</w:t>
            </w:r>
          </w:p>
        </w:tc>
        <w:tc>
          <w:tcPr>
            <w:tcW w:w="7155" w:type="dxa"/>
          </w:tcPr>
          <w:p>
            <w:pPr>
              <w:pStyle w:val="TableParagraph"/>
              <w:spacing w:line="295" w:lineRule="auto" w:before="44"/>
              <w:ind w:left="87" w:right="302"/>
              <w:jc w:val="both"/>
              <w:rPr>
                <w:i/>
                <w:sz w:val="21"/>
              </w:rPr>
            </w:pPr>
            <w:r>
              <w:rPr>
                <w:i/>
                <w:sz w:val="21"/>
              </w:rPr>
              <w:t>语言能力完全丧失，指无法发出四种语音（包括口唇音、齿舌音、口盖音和喉头音）中的任何三种、或声带全部切除，或因大脑语言中枢受伤害而患失语症。</w:t>
            </w:r>
          </w:p>
          <w:p>
            <w:pPr>
              <w:pStyle w:val="TableParagraph"/>
              <w:spacing w:line="292" w:lineRule="auto" w:before="12"/>
              <w:ind w:left="87" w:right="302"/>
              <w:jc w:val="both"/>
              <w:rPr>
                <w:i/>
                <w:sz w:val="21"/>
              </w:rPr>
            </w:pPr>
            <w:r>
              <w:rPr>
                <w:i/>
                <w:sz w:val="21"/>
              </w:rPr>
              <w:t>咀嚼吞咽能力完全丧失，指因牙齿以外的原因导致器质障碍或机能障碍， 以致不能作咀嚼吞咽运动，除流质食物外不能摄取或吞咽的状态。</w:t>
            </w:r>
          </w:p>
        </w:tc>
      </w:tr>
      <w:tr>
        <w:trPr>
          <w:trHeight w:val="1437" w:hRule="atLeast"/>
        </w:trPr>
        <w:tc>
          <w:tcPr>
            <w:tcW w:w="786" w:type="dxa"/>
          </w:tcPr>
          <w:p>
            <w:pPr>
              <w:pStyle w:val="TableParagraph"/>
              <w:spacing w:before="44"/>
              <w:ind w:left="200"/>
              <w:rPr>
                <w:sz w:val="21"/>
              </w:rPr>
            </w:pPr>
            <w:r>
              <w:rPr>
                <w:sz w:val="21"/>
              </w:rPr>
              <w:t>8.10</w:t>
            </w:r>
          </w:p>
        </w:tc>
        <w:tc>
          <w:tcPr>
            <w:tcW w:w="1761" w:type="dxa"/>
          </w:tcPr>
          <w:p>
            <w:pPr>
              <w:pStyle w:val="TableParagraph"/>
              <w:spacing w:line="292" w:lineRule="auto" w:before="44"/>
              <w:ind w:left="163" w:right="83"/>
              <w:rPr>
                <w:i/>
                <w:sz w:val="21"/>
              </w:rPr>
            </w:pPr>
            <w:r>
              <w:rPr>
                <w:i/>
                <w:sz w:val="21"/>
              </w:rPr>
              <w:t>六项基本日常生活活动</w:t>
            </w:r>
          </w:p>
        </w:tc>
        <w:tc>
          <w:tcPr>
            <w:tcW w:w="7155" w:type="dxa"/>
          </w:tcPr>
          <w:p>
            <w:pPr>
              <w:pStyle w:val="TableParagraph"/>
              <w:spacing w:line="292" w:lineRule="auto" w:before="44"/>
              <w:ind w:right="197" w:hanging="1"/>
              <w:rPr>
                <w:i/>
                <w:sz w:val="21"/>
              </w:rPr>
            </w:pPr>
            <w:r>
              <w:rPr>
                <w:i/>
                <w:w w:val="100"/>
                <w:sz w:val="21"/>
              </w:rPr>
              <w:t>（</w:t>
            </w:r>
            <w:r>
              <w:rPr>
                <w:spacing w:val="-3"/>
                <w:w w:val="100"/>
                <w:sz w:val="21"/>
              </w:rPr>
              <w:t>1</w:t>
            </w:r>
            <w:r>
              <w:rPr>
                <w:i/>
                <w:spacing w:val="-13"/>
                <w:w w:val="100"/>
                <w:sz w:val="21"/>
              </w:rPr>
              <w:t>）</w:t>
            </w:r>
            <w:r>
              <w:rPr>
                <w:i/>
                <w:spacing w:val="-5"/>
                <w:w w:val="100"/>
                <w:sz w:val="21"/>
              </w:rPr>
              <w:t>穿衣：自己能够穿衣及脱衣</w:t>
            </w:r>
            <w:r>
              <w:rPr>
                <w:i/>
                <w:spacing w:val="-120"/>
                <w:w w:val="100"/>
                <w:sz w:val="21"/>
              </w:rPr>
              <w:t>；</w:t>
            </w:r>
            <w:r>
              <w:rPr>
                <w:i/>
                <w:spacing w:val="-1"/>
                <w:w w:val="100"/>
                <w:sz w:val="21"/>
              </w:rPr>
              <w:t>（</w:t>
            </w:r>
            <w:r>
              <w:rPr>
                <w:spacing w:val="-3"/>
                <w:w w:val="100"/>
                <w:sz w:val="21"/>
              </w:rPr>
              <w:t>2</w:t>
            </w:r>
            <w:r>
              <w:rPr>
                <w:i/>
                <w:spacing w:val="-13"/>
                <w:w w:val="100"/>
                <w:sz w:val="21"/>
              </w:rPr>
              <w:t>）</w:t>
            </w:r>
            <w:r>
              <w:rPr>
                <w:i/>
                <w:spacing w:val="-5"/>
                <w:w w:val="100"/>
                <w:sz w:val="21"/>
              </w:rPr>
              <w:t>移动：自己从一个房间到另一个房</w:t>
            </w:r>
            <w:r>
              <w:rPr>
                <w:i/>
                <w:spacing w:val="-118"/>
                <w:w w:val="100"/>
                <w:sz w:val="21"/>
              </w:rPr>
              <w:t>间</w:t>
            </w:r>
            <w:r>
              <w:rPr>
                <w:i/>
                <w:w w:val="100"/>
                <w:sz w:val="21"/>
              </w:rPr>
              <w:t>；（</w:t>
            </w:r>
            <w:r>
              <w:rPr>
                <w:w w:val="100"/>
                <w:sz w:val="21"/>
              </w:rPr>
              <w:t>3</w:t>
            </w:r>
            <w:r>
              <w:rPr>
                <w:i/>
                <w:spacing w:val="-13"/>
                <w:w w:val="100"/>
                <w:sz w:val="21"/>
              </w:rPr>
              <w:t>）行动：自己上下床或上下轮椅；</w:t>
            </w:r>
            <w:r>
              <w:rPr>
                <w:i/>
                <w:spacing w:val="-1"/>
                <w:w w:val="100"/>
                <w:sz w:val="21"/>
              </w:rPr>
              <w:t>（</w:t>
            </w:r>
            <w:r>
              <w:rPr>
                <w:spacing w:val="-1"/>
                <w:w w:val="100"/>
                <w:sz w:val="21"/>
              </w:rPr>
              <w:t>4</w:t>
            </w:r>
            <w:r>
              <w:rPr>
                <w:i/>
                <w:spacing w:val="-15"/>
                <w:w w:val="100"/>
                <w:sz w:val="21"/>
              </w:rPr>
              <w:t>）</w:t>
            </w:r>
            <w:r>
              <w:rPr>
                <w:i/>
                <w:spacing w:val="-4"/>
                <w:w w:val="100"/>
                <w:sz w:val="21"/>
              </w:rPr>
              <w:t>如厕：自己控制进行大小便；</w:t>
            </w:r>
          </w:p>
          <w:p>
            <w:pPr>
              <w:pStyle w:val="TableParagraph"/>
              <w:spacing w:line="292" w:lineRule="auto" w:before="17"/>
              <w:ind w:right="331" w:hanging="1"/>
              <w:rPr>
                <w:i/>
                <w:sz w:val="21"/>
              </w:rPr>
            </w:pPr>
            <w:r>
              <w:rPr>
                <w:i/>
                <w:w w:val="100"/>
                <w:sz w:val="21"/>
              </w:rPr>
              <w:t>（</w:t>
            </w:r>
            <w:r>
              <w:rPr>
                <w:spacing w:val="-3"/>
                <w:w w:val="100"/>
                <w:sz w:val="21"/>
              </w:rPr>
              <w:t>5</w:t>
            </w:r>
            <w:r>
              <w:rPr>
                <w:i/>
                <w:spacing w:val="-13"/>
                <w:w w:val="100"/>
                <w:sz w:val="21"/>
              </w:rPr>
              <w:t>）</w:t>
            </w:r>
            <w:r>
              <w:rPr>
                <w:i/>
                <w:spacing w:val="-5"/>
                <w:w w:val="100"/>
                <w:sz w:val="21"/>
              </w:rPr>
              <w:t>进食：自己从已准备好的碗或碟中取食物放入口中</w:t>
            </w:r>
            <w:r>
              <w:rPr>
                <w:i/>
                <w:spacing w:val="-116"/>
                <w:w w:val="100"/>
                <w:sz w:val="21"/>
              </w:rPr>
              <w:t>；</w:t>
            </w:r>
            <w:r>
              <w:rPr>
                <w:i/>
                <w:spacing w:val="-1"/>
                <w:w w:val="100"/>
                <w:sz w:val="21"/>
              </w:rPr>
              <w:t>（</w:t>
            </w:r>
            <w:r>
              <w:rPr>
                <w:spacing w:val="-3"/>
                <w:w w:val="100"/>
                <w:sz w:val="21"/>
              </w:rPr>
              <w:t>6</w:t>
            </w:r>
            <w:r>
              <w:rPr>
                <w:i/>
                <w:spacing w:val="-15"/>
                <w:w w:val="100"/>
                <w:sz w:val="21"/>
              </w:rPr>
              <w:t>）</w:t>
            </w:r>
            <w:r>
              <w:rPr>
                <w:i/>
                <w:spacing w:val="-11"/>
                <w:w w:val="100"/>
                <w:sz w:val="21"/>
              </w:rPr>
              <w:t>洗澡：自己</w:t>
            </w:r>
            <w:r>
              <w:rPr>
                <w:i/>
                <w:spacing w:val="-3"/>
                <w:sz w:val="21"/>
              </w:rPr>
              <w:t>进行淋浴或盆浴。</w:t>
            </w:r>
          </w:p>
        </w:tc>
      </w:tr>
      <w:tr>
        <w:trPr>
          <w:trHeight w:val="655" w:hRule="atLeast"/>
        </w:trPr>
        <w:tc>
          <w:tcPr>
            <w:tcW w:w="786" w:type="dxa"/>
          </w:tcPr>
          <w:p>
            <w:pPr>
              <w:pStyle w:val="TableParagraph"/>
              <w:spacing w:before="44"/>
              <w:ind w:left="200"/>
              <w:rPr>
                <w:sz w:val="21"/>
              </w:rPr>
            </w:pPr>
            <w:r>
              <w:rPr>
                <w:sz w:val="21"/>
              </w:rPr>
              <w:t>8.11</w:t>
            </w:r>
          </w:p>
        </w:tc>
        <w:tc>
          <w:tcPr>
            <w:tcW w:w="1761" w:type="dxa"/>
          </w:tcPr>
          <w:p>
            <w:pPr>
              <w:pStyle w:val="TableParagraph"/>
              <w:spacing w:before="44"/>
              <w:ind w:left="162"/>
              <w:rPr>
                <w:i/>
                <w:sz w:val="21"/>
              </w:rPr>
            </w:pPr>
            <w:r>
              <w:rPr>
                <w:i/>
                <w:sz w:val="21"/>
              </w:rPr>
              <w:t>永久不可逆</w:t>
            </w:r>
          </w:p>
        </w:tc>
        <w:tc>
          <w:tcPr>
            <w:tcW w:w="7155" w:type="dxa"/>
          </w:tcPr>
          <w:p>
            <w:pPr>
              <w:pStyle w:val="TableParagraph"/>
              <w:spacing w:line="336" w:lineRule="exact" w:before="20"/>
              <w:ind w:right="233"/>
              <w:rPr>
                <w:i/>
                <w:sz w:val="21"/>
              </w:rPr>
            </w:pPr>
            <w:r>
              <w:rPr>
                <w:i/>
                <w:sz w:val="21"/>
              </w:rPr>
              <w:t>指自疾病确诊或意外伤害发生之日起，经过积极治疗</w:t>
            </w:r>
            <w:r>
              <w:rPr>
                <w:sz w:val="21"/>
              </w:rPr>
              <w:t>180</w:t>
            </w:r>
            <w:r>
              <w:rPr>
                <w:i/>
                <w:sz w:val="21"/>
              </w:rPr>
              <w:t>天后，仍无法通过现有医疗手段恢复。</w:t>
            </w:r>
          </w:p>
        </w:tc>
      </w:tr>
    </w:tbl>
    <w:sectPr>
      <w:pgSz w:w="11910" w:h="16840"/>
      <w:pgMar w:header="0" w:footer="921" w:top="1500" w:bottom="1120" w:left="104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2"/>
      </w:rPr>
    </w:pPr>
    <w:r>
      <w:rPr/>
      <w:pict>
        <v:shapetype id="_x0000_t202" o:spt="202" coordsize="21600,21600" path="m,l,21600r21600,l21600,xe">
          <v:stroke joinstyle="miter"/>
          <v:path gradientshapeok="t" o:connecttype="rect"/>
        </v:shapetype>
        <v:shape style="position:absolute;margin-left:64.156998pt;margin-top:780.865601pt;width:119pt;height:11pt;mso-position-horizontal-relative:page;mso-position-vertical-relative:page;z-index:-20848" type="#_x0000_t202" filled="false" stroked="false">
          <v:textbox inset="0,0,0,0">
            <w:txbxContent>
              <w:p>
                <w:pPr>
                  <w:spacing w:line="200" w:lineRule="exact" w:before="0"/>
                  <w:ind w:left="20" w:right="0" w:firstLine="0"/>
                  <w:jc w:val="left"/>
                  <w:rPr>
                    <w:i/>
                    <w:sz w:val="18"/>
                  </w:rPr>
                </w:pPr>
                <w:r>
                  <w:rPr>
                    <w:i/>
                    <w:sz w:val="18"/>
                  </w:rPr>
                  <w:t>英大附加福康宝重大疾病保险</w:t>
                </w:r>
              </w:p>
            </w:txbxContent>
          </v:textbox>
          <w10:wrap type="none"/>
        </v:shape>
      </w:pict>
    </w:r>
    <w:r>
      <w:rPr/>
      <w:pict>
        <v:shape style="position:absolute;margin-left:307.273987pt;margin-top:780.865601pt;width:20pt;height:11pt;mso-position-horizontal-relative:page;mso-position-vertical-relative:page;z-index:-20824" type="#_x0000_t202" filled="false" stroked="false">
          <v:textbox inset="0,0,0,0">
            <w:txbxContent>
              <w:p>
                <w:pPr>
                  <w:spacing w:line="200" w:lineRule="exact" w:before="0"/>
                  <w:ind w:left="20" w:right="0" w:firstLine="0"/>
                  <w:jc w:val="left"/>
                  <w:rPr>
                    <w:i/>
                    <w:sz w:val="18"/>
                  </w:rPr>
                </w:pPr>
                <w:r>
                  <w:rPr>
                    <w:i/>
                    <w:sz w:val="18"/>
                  </w:rPr>
                  <w:t>条款</w:t>
                </w:r>
              </w:p>
            </w:txbxContent>
          </v:textbox>
          <w10:wrap type="none"/>
        </v:shape>
      </w:pict>
    </w:r>
    <w:r>
      <w:rPr/>
      <w:pict>
        <v:shape style="position:absolute;margin-left:455.963013pt;margin-top:780.865601pt;width:78.350pt;height:11pt;mso-position-horizontal-relative:page;mso-position-vertical-relative:page;z-index:-20800" type="#_x0000_t202" filled="false" stroked="false">
          <v:textbox inset="0,0,0,0">
            <w:txbxContent>
              <w:p>
                <w:pPr>
                  <w:spacing w:line="200" w:lineRule="exact" w:before="0"/>
                  <w:ind w:left="20" w:right="0" w:firstLine="0"/>
                  <w:jc w:val="left"/>
                  <w:rPr>
                    <w:i/>
                    <w:sz w:val="18"/>
                  </w:rPr>
                </w:pPr>
                <w:r>
                  <w:rPr>
                    <w:i/>
                    <w:sz w:val="18"/>
                  </w:rPr>
                  <w:t>第 </w:t>
                </w:r>
                <w:r>
                  <w:rPr/>
                  <w:fldChar w:fldCharType="begin"/>
                </w:r>
                <w:r>
                  <w:rPr>
                    <w:sz w:val="18"/>
                  </w:rPr>
                  <w:instrText> PAGE </w:instrText>
                </w:r>
                <w:r>
                  <w:rPr/>
                  <w:fldChar w:fldCharType="separate"/>
                </w:r>
                <w:r>
                  <w:rPr/>
                  <w:t>10</w:t>
                </w:r>
                <w:r>
                  <w:rPr/>
                  <w:fldChar w:fldCharType="end"/>
                </w:r>
                <w:r>
                  <w:rPr>
                    <w:sz w:val="18"/>
                  </w:rPr>
                  <w:t> </w:t>
                </w:r>
                <w:r>
                  <w:rPr>
                    <w:i/>
                    <w:sz w:val="18"/>
                  </w:rPr>
                  <w:t>页 共 </w:t>
                </w:r>
                <w:r>
                  <w:rPr>
                    <w:sz w:val="18"/>
                  </w:rPr>
                  <w:t>10 </w:t>
                </w:r>
                <w:r>
                  <w:rPr>
                    <w:i/>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86" w:hanging="632"/>
        <w:jc w:val="left"/>
      </w:pPr>
      <w:rPr>
        <w:rFonts w:hint="default" w:ascii="宋体" w:hAnsi="宋体" w:eastAsia="宋体" w:cs="宋体"/>
        <w:i/>
        <w:w w:val="100"/>
        <w:sz w:val="21"/>
        <w:szCs w:val="21"/>
      </w:rPr>
    </w:lvl>
    <w:lvl w:ilvl="1">
      <w:start w:val="0"/>
      <w:numFmt w:val="bullet"/>
      <w:lvlText w:val="•"/>
      <w:lvlJc w:val="left"/>
      <w:pPr>
        <w:ind w:left="787" w:hanging="632"/>
      </w:pPr>
      <w:rPr>
        <w:rFonts w:hint="default"/>
      </w:rPr>
    </w:lvl>
    <w:lvl w:ilvl="2">
      <w:start w:val="0"/>
      <w:numFmt w:val="bullet"/>
      <w:lvlText w:val="•"/>
      <w:lvlJc w:val="left"/>
      <w:pPr>
        <w:ind w:left="1495" w:hanging="632"/>
      </w:pPr>
      <w:rPr>
        <w:rFonts w:hint="default"/>
      </w:rPr>
    </w:lvl>
    <w:lvl w:ilvl="3">
      <w:start w:val="0"/>
      <w:numFmt w:val="bullet"/>
      <w:lvlText w:val="•"/>
      <w:lvlJc w:val="left"/>
      <w:pPr>
        <w:ind w:left="2202" w:hanging="632"/>
      </w:pPr>
      <w:rPr>
        <w:rFonts w:hint="default"/>
      </w:rPr>
    </w:lvl>
    <w:lvl w:ilvl="4">
      <w:start w:val="0"/>
      <w:numFmt w:val="bullet"/>
      <w:lvlText w:val="•"/>
      <w:lvlJc w:val="left"/>
      <w:pPr>
        <w:ind w:left="2910" w:hanging="632"/>
      </w:pPr>
      <w:rPr>
        <w:rFonts w:hint="default"/>
      </w:rPr>
    </w:lvl>
    <w:lvl w:ilvl="5">
      <w:start w:val="0"/>
      <w:numFmt w:val="bullet"/>
      <w:lvlText w:val="•"/>
      <w:lvlJc w:val="left"/>
      <w:pPr>
        <w:ind w:left="3617" w:hanging="632"/>
      </w:pPr>
      <w:rPr>
        <w:rFonts w:hint="default"/>
      </w:rPr>
    </w:lvl>
    <w:lvl w:ilvl="6">
      <w:start w:val="0"/>
      <w:numFmt w:val="bullet"/>
      <w:lvlText w:val="•"/>
      <w:lvlJc w:val="left"/>
      <w:pPr>
        <w:ind w:left="4325" w:hanging="632"/>
      </w:pPr>
      <w:rPr>
        <w:rFonts w:hint="default"/>
      </w:rPr>
    </w:lvl>
    <w:lvl w:ilvl="7">
      <w:start w:val="0"/>
      <w:numFmt w:val="bullet"/>
      <w:lvlText w:val="•"/>
      <w:lvlJc w:val="left"/>
      <w:pPr>
        <w:ind w:left="5032" w:hanging="632"/>
      </w:pPr>
      <w:rPr>
        <w:rFonts w:hint="default"/>
      </w:rPr>
    </w:lvl>
    <w:lvl w:ilvl="8">
      <w:start w:val="0"/>
      <w:numFmt w:val="bullet"/>
      <w:lvlText w:val="•"/>
      <w:lvlJc w:val="left"/>
      <w:pPr>
        <w:ind w:left="5740" w:hanging="632"/>
      </w:pPr>
      <w:rPr>
        <w:rFonts w:hint="default"/>
      </w:rPr>
    </w:lvl>
  </w:abstractNum>
  <w:abstractNum w:abstractNumId="10">
    <w:multiLevelType w:val="hybridMultilevel"/>
    <w:lvl w:ilvl="0">
      <w:start w:val="1"/>
      <w:numFmt w:val="decimal"/>
      <w:lvlText w:val="（%1）"/>
      <w:lvlJc w:val="left"/>
      <w:pPr>
        <w:ind w:left="716" w:hanging="632"/>
        <w:jc w:val="left"/>
      </w:pPr>
      <w:rPr>
        <w:rFonts w:hint="default" w:ascii="宋体" w:hAnsi="宋体" w:eastAsia="宋体" w:cs="宋体"/>
        <w:i/>
        <w:w w:val="100"/>
        <w:sz w:val="21"/>
        <w:szCs w:val="21"/>
      </w:rPr>
    </w:lvl>
    <w:lvl w:ilvl="1">
      <w:start w:val="0"/>
      <w:numFmt w:val="bullet"/>
      <w:lvlText w:val="•"/>
      <w:lvlJc w:val="left"/>
      <w:pPr>
        <w:ind w:left="1363" w:hanging="632"/>
      </w:pPr>
      <w:rPr>
        <w:rFonts w:hint="default"/>
      </w:rPr>
    </w:lvl>
    <w:lvl w:ilvl="2">
      <w:start w:val="0"/>
      <w:numFmt w:val="bullet"/>
      <w:lvlText w:val="•"/>
      <w:lvlJc w:val="left"/>
      <w:pPr>
        <w:ind w:left="2007" w:hanging="632"/>
      </w:pPr>
      <w:rPr>
        <w:rFonts w:hint="default"/>
      </w:rPr>
    </w:lvl>
    <w:lvl w:ilvl="3">
      <w:start w:val="0"/>
      <w:numFmt w:val="bullet"/>
      <w:lvlText w:val="•"/>
      <w:lvlJc w:val="left"/>
      <w:pPr>
        <w:ind w:left="2651" w:hanging="632"/>
      </w:pPr>
      <w:rPr>
        <w:rFonts w:hint="default"/>
      </w:rPr>
    </w:lvl>
    <w:lvl w:ilvl="4">
      <w:start w:val="0"/>
      <w:numFmt w:val="bullet"/>
      <w:lvlText w:val="•"/>
      <w:lvlJc w:val="left"/>
      <w:pPr>
        <w:ind w:left="3294" w:hanging="632"/>
      </w:pPr>
      <w:rPr>
        <w:rFonts w:hint="default"/>
      </w:rPr>
    </w:lvl>
    <w:lvl w:ilvl="5">
      <w:start w:val="0"/>
      <w:numFmt w:val="bullet"/>
      <w:lvlText w:val="•"/>
      <w:lvlJc w:val="left"/>
      <w:pPr>
        <w:ind w:left="3938" w:hanging="632"/>
      </w:pPr>
      <w:rPr>
        <w:rFonts w:hint="default"/>
      </w:rPr>
    </w:lvl>
    <w:lvl w:ilvl="6">
      <w:start w:val="0"/>
      <w:numFmt w:val="bullet"/>
      <w:lvlText w:val="•"/>
      <w:lvlJc w:val="left"/>
      <w:pPr>
        <w:ind w:left="4582" w:hanging="632"/>
      </w:pPr>
      <w:rPr>
        <w:rFonts w:hint="default"/>
      </w:rPr>
    </w:lvl>
    <w:lvl w:ilvl="7">
      <w:start w:val="0"/>
      <w:numFmt w:val="bullet"/>
      <w:lvlText w:val="•"/>
      <w:lvlJc w:val="left"/>
      <w:pPr>
        <w:ind w:left="5225" w:hanging="632"/>
      </w:pPr>
      <w:rPr>
        <w:rFonts w:hint="default"/>
      </w:rPr>
    </w:lvl>
    <w:lvl w:ilvl="8">
      <w:start w:val="0"/>
      <w:numFmt w:val="bullet"/>
      <w:lvlText w:val="•"/>
      <w:lvlJc w:val="left"/>
      <w:pPr>
        <w:ind w:left="5869" w:hanging="632"/>
      </w:pPr>
      <w:rPr>
        <w:rFonts w:hint="default"/>
      </w:rPr>
    </w:lvl>
  </w:abstractNum>
  <w:abstractNum w:abstractNumId="9">
    <w:multiLevelType w:val="hybridMultilevel"/>
    <w:lvl w:ilvl="0">
      <w:start w:val="2"/>
      <w:numFmt w:val="decimal"/>
      <w:lvlText w:val="%1"/>
      <w:lvlJc w:val="left"/>
      <w:pPr>
        <w:ind w:left="964" w:hanging="749"/>
        <w:jc w:val="left"/>
      </w:pPr>
      <w:rPr>
        <w:rFonts w:hint="default"/>
      </w:rPr>
    </w:lvl>
    <w:lvl w:ilvl="1">
      <w:start w:val="1"/>
      <w:numFmt w:val="decimal"/>
      <w:lvlText w:val="%1.%2"/>
      <w:lvlJc w:val="left"/>
      <w:pPr>
        <w:ind w:left="2649" w:hanging="749"/>
        <w:jc w:val="left"/>
      </w:pPr>
      <w:rPr>
        <w:rFonts w:hint="default" w:ascii="宋体" w:hAnsi="宋体" w:eastAsia="宋体" w:cs="宋体"/>
        <w:w w:val="100"/>
        <w:sz w:val="21"/>
        <w:szCs w:val="21"/>
      </w:rPr>
    </w:lvl>
    <w:lvl w:ilvl="2">
      <w:start w:val="0"/>
      <w:numFmt w:val="bullet"/>
      <w:lvlText w:val="•"/>
      <w:lvlJc w:val="left"/>
      <w:pPr>
        <w:ind w:left="3416" w:hanging="749"/>
      </w:pPr>
      <w:rPr>
        <w:rFonts w:hint="default"/>
      </w:rPr>
    </w:lvl>
    <w:lvl w:ilvl="3">
      <w:start w:val="0"/>
      <w:numFmt w:val="bullet"/>
      <w:lvlText w:val="•"/>
      <w:lvlJc w:val="left"/>
      <w:pPr>
        <w:ind w:left="4192" w:hanging="749"/>
      </w:pPr>
      <w:rPr>
        <w:rFonts w:hint="default"/>
      </w:rPr>
    </w:lvl>
    <w:lvl w:ilvl="4">
      <w:start w:val="0"/>
      <w:numFmt w:val="bullet"/>
      <w:lvlText w:val="•"/>
      <w:lvlJc w:val="left"/>
      <w:pPr>
        <w:ind w:left="4968" w:hanging="749"/>
      </w:pPr>
      <w:rPr>
        <w:rFonts w:hint="default"/>
      </w:rPr>
    </w:lvl>
    <w:lvl w:ilvl="5">
      <w:start w:val="0"/>
      <w:numFmt w:val="bullet"/>
      <w:lvlText w:val="•"/>
      <w:lvlJc w:val="left"/>
      <w:pPr>
        <w:ind w:left="5745" w:hanging="749"/>
      </w:pPr>
      <w:rPr>
        <w:rFonts w:hint="default"/>
      </w:rPr>
    </w:lvl>
    <w:lvl w:ilvl="6">
      <w:start w:val="0"/>
      <w:numFmt w:val="bullet"/>
      <w:lvlText w:val="•"/>
      <w:lvlJc w:val="left"/>
      <w:pPr>
        <w:ind w:left="6521" w:hanging="749"/>
      </w:pPr>
      <w:rPr>
        <w:rFonts w:hint="default"/>
      </w:rPr>
    </w:lvl>
    <w:lvl w:ilvl="7">
      <w:start w:val="0"/>
      <w:numFmt w:val="bullet"/>
      <w:lvlText w:val="•"/>
      <w:lvlJc w:val="left"/>
      <w:pPr>
        <w:ind w:left="7297" w:hanging="749"/>
      </w:pPr>
      <w:rPr>
        <w:rFonts w:hint="default"/>
      </w:rPr>
    </w:lvl>
    <w:lvl w:ilvl="8">
      <w:start w:val="0"/>
      <w:numFmt w:val="bullet"/>
      <w:lvlText w:val="•"/>
      <w:lvlJc w:val="left"/>
      <w:pPr>
        <w:ind w:left="8073" w:hanging="749"/>
      </w:pPr>
      <w:rPr>
        <w:rFonts w:hint="default"/>
      </w:rPr>
    </w:lvl>
  </w:abstractNum>
  <w:abstractNum w:abstractNumId="8">
    <w:multiLevelType w:val="hybridMultilevel"/>
    <w:lvl w:ilvl="0">
      <w:start w:val="1"/>
      <w:numFmt w:val="decimal"/>
      <w:lvlText w:val="%1"/>
      <w:lvlJc w:val="left"/>
      <w:pPr>
        <w:ind w:left="2649" w:hanging="749"/>
        <w:jc w:val="left"/>
      </w:pPr>
      <w:rPr>
        <w:rFonts w:hint="default"/>
      </w:rPr>
    </w:lvl>
    <w:lvl w:ilvl="1">
      <w:start w:val="1"/>
      <w:numFmt w:val="decimal"/>
      <w:lvlText w:val="%1.%2"/>
      <w:lvlJc w:val="left"/>
      <w:pPr>
        <w:ind w:left="2649" w:hanging="749"/>
        <w:jc w:val="left"/>
      </w:pPr>
      <w:rPr>
        <w:rFonts w:hint="default" w:ascii="宋体" w:hAnsi="宋体" w:eastAsia="宋体" w:cs="宋体"/>
        <w:w w:val="100"/>
        <w:sz w:val="21"/>
        <w:szCs w:val="21"/>
      </w:rPr>
    </w:lvl>
    <w:lvl w:ilvl="2">
      <w:start w:val="0"/>
      <w:numFmt w:val="bullet"/>
      <w:lvlText w:val="•"/>
      <w:lvlJc w:val="left"/>
      <w:pPr>
        <w:ind w:left="4037" w:hanging="749"/>
      </w:pPr>
      <w:rPr>
        <w:rFonts w:hint="default"/>
      </w:rPr>
    </w:lvl>
    <w:lvl w:ilvl="3">
      <w:start w:val="0"/>
      <w:numFmt w:val="bullet"/>
      <w:lvlText w:val="•"/>
      <w:lvlJc w:val="left"/>
      <w:pPr>
        <w:ind w:left="4735" w:hanging="749"/>
      </w:pPr>
      <w:rPr>
        <w:rFonts w:hint="default"/>
      </w:rPr>
    </w:lvl>
    <w:lvl w:ilvl="4">
      <w:start w:val="0"/>
      <w:numFmt w:val="bullet"/>
      <w:lvlText w:val="•"/>
      <w:lvlJc w:val="left"/>
      <w:pPr>
        <w:ind w:left="5434" w:hanging="749"/>
      </w:pPr>
      <w:rPr>
        <w:rFonts w:hint="default"/>
      </w:rPr>
    </w:lvl>
    <w:lvl w:ilvl="5">
      <w:start w:val="0"/>
      <w:numFmt w:val="bullet"/>
      <w:lvlText w:val="•"/>
      <w:lvlJc w:val="left"/>
      <w:pPr>
        <w:ind w:left="6133" w:hanging="749"/>
      </w:pPr>
      <w:rPr>
        <w:rFonts w:hint="default"/>
      </w:rPr>
    </w:lvl>
    <w:lvl w:ilvl="6">
      <w:start w:val="0"/>
      <w:numFmt w:val="bullet"/>
      <w:lvlText w:val="•"/>
      <w:lvlJc w:val="left"/>
      <w:pPr>
        <w:ind w:left="6831" w:hanging="749"/>
      </w:pPr>
      <w:rPr>
        <w:rFonts w:hint="default"/>
      </w:rPr>
    </w:lvl>
    <w:lvl w:ilvl="7">
      <w:start w:val="0"/>
      <w:numFmt w:val="bullet"/>
      <w:lvlText w:val="•"/>
      <w:lvlJc w:val="left"/>
      <w:pPr>
        <w:ind w:left="7530" w:hanging="749"/>
      </w:pPr>
      <w:rPr>
        <w:rFonts w:hint="default"/>
      </w:rPr>
    </w:lvl>
    <w:lvl w:ilvl="8">
      <w:start w:val="0"/>
      <w:numFmt w:val="bullet"/>
      <w:lvlText w:val="•"/>
      <w:lvlJc w:val="left"/>
      <w:pPr>
        <w:ind w:left="8229" w:hanging="749"/>
      </w:pPr>
      <w:rPr>
        <w:rFonts w:hint="default"/>
      </w:rPr>
    </w:lvl>
  </w:abstractNum>
  <w:abstractNum w:abstractNumId="7">
    <w:multiLevelType w:val="hybridMultilevel"/>
    <w:lvl w:ilvl="0">
      <w:start w:val="8"/>
      <w:numFmt w:val="decimal"/>
      <w:lvlText w:val="%1"/>
      <w:lvlJc w:val="left"/>
      <w:pPr>
        <w:ind w:left="961" w:hanging="526"/>
        <w:jc w:val="left"/>
      </w:pPr>
      <w:rPr>
        <w:rFonts w:hint="default"/>
      </w:rPr>
    </w:lvl>
    <w:lvl w:ilvl="1">
      <w:start w:val="1"/>
      <w:numFmt w:val="decimal"/>
      <w:lvlText w:val="%1.%2"/>
      <w:lvlJc w:val="left"/>
      <w:pPr>
        <w:ind w:left="953" w:hanging="526"/>
        <w:jc w:val="left"/>
      </w:pPr>
      <w:rPr>
        <w:rFonts w:hint="default" w:ascii="宋体" w:hAnsi="宋体" w:eastAsia="宋体" w:cs="宋体"/>
        <w:w w:val="100"/>
        <w:sz w:val="21"/>
        <w:szCs w:val="21"/>
      </w:rPr>
    </w:lvl>
    <w:lvl w:ilvl="2">
      <w:start w:val="0"/>
      <w:numFmt w:val="bullet"/>
      <w:lvlText w:val="•"/>
      <w:lvlJc w:val="left"/>
      <w:pPr>
        <w:ind w:left="1447" w:hanging="526"/>
      </w:pPr>
      <w:rPr>
        <w:rFonts w:hint="default"/>
      </w:rPr>
    </w:lvl>
    <w:lvl w:ilvl="3">
      <w:start w:val="0"/>
      <w:numFmt w:val="bullet"/>
      <w:lvlText w:val="•"/>
      <w:lvlJc w:val="left"/>
      <w:pPr>
        <w:ind w:left="1691" w:hanging="526"/>
      </w:pPr>
      <w:rPr>
        <w:rFonts w:hint="default"/>
      </w:rPr>
    </w:lvl>
    <w:lvl w:ilvl="4">
      <w:start w:val="0"/>
      <w:numFmt w:val="bullet"/>
      <w:lvlText w:val="•"/>
      <w:lvlJc w:val="left"/>
      <w:pPr>
        <w:ind w:left="1935" w:hanging="526"/>
      </w:pPr>
      <w:rPr>
        <w:rFonts w:hint="default"/>
      </w:rPr>
    </w:lvl>
    <w:lvl w:ilvl="5">
      <w:start w:val="0"/>
      <w:numFmt w:val="bullet"/>
      <w:lvlText w:val="•"/>
      <w:lvlJc w:val="left"/>
      <w:pPr>
        <w:ind w:left="2179" w:hanging="526"/>
      </w:pPr>
      <w:rPr>
        <w:rFonts w:hint="default"/>
      </w:rPr>
    </w:lvl>
    <w:lvl w:ilvl="6">
      <w:start w:val="0"/>
      <w:numFmt w:val="bullet"/>
      <w:lvlText w:val="•"/>
      <w:lvlJc w:val="left"/>
      <w:pPr>
        <w:ind w:left="2423" w:hanging="526"/>
      </w:pPr>
      <w:rPr>
        <w:rFonts w:hint="default"/>
      </w:rPr>
    </w:lvl>
    <w:lvl w:ilvl="7">
      <w:start w:val="0"/>
      <w:numFmt w:val="bullet"/>
      <w:lvlText w:val="•"/>
      <w:lvlJc w:val="left"/>
      <w:pPr>
        <w:ind w:left="2667" w:hanging="526"/>
      </w:pPr>
      <w:rPr>
        <w:rFonts w:hint="default"/>
      </w:rPr>
    </w:lvl>
    <w:lvl w:ilvl="8">
      <w:start w:val="0"/>
      <w:numFmt w:val="bullet"/>
      <w:lvlText w:val="•"/>
      <w:lvlJc w:val="left"/>
      <w:pPr>
        <w:ind w:left="2911" w:hanging="526"/>
      </w:pPr>
      <w:rPr>
        <w:rFonts w:hint="default"/>
      </w:rPr>
    </w:lvl>
  </w:abstractNum>
  <w:abstractNum w:abstractNumId="6">
    <w:multiLevelType w:val="hybridMultilevel"/>
    <w:lvl w:ilvl="0">
      <w:start w:val="7"/>
      <w:numFmt w:val="decimal"/>
      <w:lvlText w:val="%1"/>
      <w:lvlJc w:val="left"/>
      <w:pPr>
        <w:ind w:left="1036" w:hanging="526"/>
        <w:jc w:val="left"/>
      </w:pPr>
      <w:rPr>
        <w:rFonts w:hint="default"/>
      </w:rPr>
    </w:lvl>
    <w:lvl w:ilvl="1">
      <w:start w:val="1"/>
      <w:numFmt w:val="decimal"/>
      <w:lvlText w:val="%1.%2"/>
      <w:lvlJc w:val="left"/>
      <w:pPr>
        <w:ind w:left="1036" w:hanging="526"/>
        <w:jc w:val="left"/>
      </w:pPr>
      <w:rPr>
        <w:rFonts w:hint="default" w:ascii="宋体" w:hAnsi="宋体" w:eastAsia="宋体" w:cs="宋体"/>
        <w:w w:val="100"/>
        <w:sz w:val="21"/>
        <w:szCs w:val="21"/>
      </w:rPr>
    </w:lvl>
    <w:lvl w:ilvl="2">
      <w:start w:val="0"/>
      <w:numFmt w:val="bullet"/>
      <w:lvlText w:val="•"/>
      <w:lvlJc w:val="left"/>
      <w:pPr>
        <w:ind w:left="1479" w:hanging="526"/>
      </w:pPr>
      <w:rPr>
        <w:rFonts w:hint="default"/>
      </w:rPr>
    </w:lvl>
    <w:lvl w:ilvl="3">
      <w:start w:val="0"/>
      <w:numFmt w:val="bullet"/>
      <w:lvlText w:val="•"/>
      <w:lvlJc w:val="left"/>
      <w:pPr>
        <w:ind w:left="1699" w:hanging="526"/>
      </w:pPr>
      <w:rPr>
        <w:rFonts w:hint="default"/>
      </w:rPr>
    </w:lvl>
    <w:lvl w:ilvl="4">
      <w:start w:val="0"/>
      <w:numFmt w:val="bullet"/>
      <w:lvlText w:val="•"/>
      <w:lvlJc w:val="left"/>
      <w:pPr>
        <w:ind w:left="1919" w:hanging="526"/>
      </w:pPr>
      <w:rPr>
        <w:rFonts w:hint="default"/>
      </w:rPr>
    </w:lvl>
    <w:lvl w:ilvl="5">
      <w:start w:val="0"/>
      <w:numFmt w:val="bullet"/>
      <w:lvlText w:val="•"/>
      <w:lvlJc w:val="left"/>
      <w:pPr>
        <w:ind w:left="2139" w:hanging="526"/>
      </w:pPr>
      <w:rPr>
        <w:rFonts w:hint="default"/>
      </w:rPr>
    </w:lvl>
    <w:lvl w:ilvl="6">
      <w:start w:val="0"/>
      <w:numFmt w:val="bullet"/>
      <w:lvlText w:val="•"/>
      <w:lvlJc w:val="left"/>
      <w:pPr>
        <w:ind w:left="2359" w:hanging="526"/>
      </w:pPr>
      <w:rPr>
        <w:rFonts w:hint="default"/>
      </w:rPr>
    </w:lvl>
    <w:lvl w:ilvl="7">
      <w:start w:val="0"/>
      <w:numFmt w:val="bullet"/>
      <w:lvlText w:val="•"/>
      <w:lvlJc w:val="left"/>
      <w:pPr>
        <w:ind w:left="2579" w:hanging="526"/>
      </w:pPr>
      <w:rPr>
        <w:rFonts w:hint="default"/>
      </w:rPr>
    </w:lvl>
    <w:lvl w:ilvl="8">
      <w:start w:val="0"/>
      <w:numFmt w:val="bullet"/>
      <w:lvlText w:val="•"/>
      <w:lvlJc w:val="left"/>
      <w:pPr>
        <w:ind w:left="2799" w:hanging="526"/>
      </w:pPr>
      <w:rPr>
        <w:rFonts w:hint="default"/>
      </w:rPr>
    </w:lvl>
  </w:abstractNum>
  <w:abstractNum w:abstractNumId="5">
    <w:multiLevelType w:val="hybridMultilevel"/>
    <w:lvl w:ilvl="0">
      <w:start w:val="6"/>
      <w:numFmt w:val="decimal"/>
      <w:lvlText w:val="%1"/>
      <w:lvlJc w:val="left"/>
      <w:pPr>
        <w:ind w:left="1036" w:hanging="526"/>
        <w:jc w:val="left"/>
      </w:pPr>
      <w:rPr>
        <w:rFonts w:hint="default"/>
      </w:rPr>
    </w:lvl>
    <w:lvl w:ilvl="1">
      <w:start w:val="1"/>
      <w:numFmt w:val="decimal"/>
      <w:lvlText w:val="%1.%2"/>
      <w:lvlJc w:val="left"/>
      <w:pPr>
        <w:ind w:left="1036" w:hanging="526"/>
        <w:jc w:val="left"/>
      </w:pPr>
      <w:rPr>
        <w:rFonts w:hint="default" w:ascii="宋体" w:hAnsi="宋体" w:eastAsia="宋体" w:cs="宋体"/>
        <w:w w:val="100"/>
        <w:sz w:val="21"/>
        <w:szCs w:val="21"/>
      </w:rPr>
    </w:lvl>
    <w:lvl w:ilvl="2">
      <w:start w:val="0"/>
      <w:numFmt w:val="bullet"/>
      <w:lvlText w:val="•"/>
      <w:lvlJc w:val="left"/>
      <w:pPr>
        <w:ind w:left="1479" w:hanging="526"/>
      </w:pPr>
      <w:rPr>
        <w:rFonts w:hint="default"/>
      </w:rPr>
    </w:lvl>
    <w:lvl w:ilvl="3">
      <w:start w:val="0"/>
      <w:numFmt w:val="bullet"/>
      <w:lvlText w:val="•"/>
      <w:lvlJc w:val="left"/>
      <w:pPr>
        <w:ind w:left="1699" w:hanging="526"/>
      </w:pPr>
      <w:rPr>
        <w:rFonts w:hint="default"/>
      </w:rPr>
    </w:lvl>
    <w:lvl w:ilvl="4">
      <w:start w:val="0"/>
      <w:numFmt w:val="bullet"/>
      <w:lvlText w:val="•"/>
      <w:lvlJc w:val="left"/>
      <w:pPr>
        <w:ind w:left="1919" w:hanging="526"/>
      </w:pPr>
      <w:rPr>
        <w:rFonts w:hint="default"/>
      </w:rPr>
    </w:lvl>
    <w:lvl w:ilvl="5">
      <w:start w:val="0"/>
      <w:numFmt w:val="bullet"/>
      <w:lvlText w:val="•"/>
      <w:lvlJc w:val="left"/>
      <w:pPr>
        <w:ind w:left="2139" w:hanging="526"/>
      </w:pPr>
      <w:rPr>
        <w:rFonts w:hint="default"/>
      </w:rPr>
    </w:lvl>
    <w:lvl w:ilvl="6">
      <w:start w:val="0"/>
      <w:numFmt w:val="bullet"/>
      <w:lvlText w:val="•"/>
      <w:lvlJc w:val="left"/>
      <w:pPr>
        <w:ind w:left="2359" w:hanging="526"/>
      </w:pPr>
      <w:rPr>
        <w:rFonts w:hint="default"/>
      </w:rPr>
    </w:lvl>
    <w:lvl w:ilvl="7">
      <w:start w:val="0"/>
      <w:numFmt w:val="bullet"/>
      <w:lvlText w:val="•"/>
      <w:lvlJc w:val="left"/>
      <w:pPr>
        <w:ind w:left="2579" w:hanging="526"/>
      </w:pPr>
      <w:rPr>
        <w:rFonts w:hint="default"/>
      </w:rPr>
    </w:lvl>
    <w:lvl w:ilvl="8">
      <w:start w:val="0"/>
      <w:numFmt w:val="bullet"/>
      <w:lvlText w:val="•"/>
      <w:lvlJc w:val="left"/>
      <w:pPr>
        <w:ind w:left="2799" w:hanging="526"/>
      </w:pPr>
      <w:rPr>
        <w:rFonts w:hint="default"/>
      </w:rPr>
    </w:lvl>
  </w:abstractNum>
  <w:abstractNum w:abstractNumId="4">
    <w:multiLevelType w:val="hybridMultilevel"/>
    <w:lvl w:ilvl="0">
      <w:start w:val="5"/>
      <w:numFmt w:val="decimal"/>
      <w:lvlText w:val="%1"/>
      <w:lvlJc w:val="left"/>
      <w:pPr>
        <w:ind w:left="1036" w:hanging="526"/>
        <w:jc w:val="left"/>
      </w:pPr>
      <w:rPr>
        <w:rFonts w:hint="default"/>
      </w:rPr>
    </w:lvl>
    <w:lvl w:ilvl="1">
      <w:start w:val="1"/>
      <w:numFmt w:val="decimal"/>
      <w:lvlText w:val="%1.%2"/>
      <w:lvlJc w:val="left"/>
      <w:pPr>
        <w:ind w:left="1036" w:hanging="526"/>
        <w:jc w:val="left"/>
      </w:pPr>
      <w:rPr>
        <w:rFonts w:hint="default" w:ascii="宋体" w:hAnsi="宋体" w:eastAsia="宋体" w:cs="宋体"/>
        <w:w w:val="100"/>
        <w:sz w:val="21"/>
        <w:szCs w:val="21"/>
      </w:rPr>
    </w:lvl>
    <w:lvl w:ilvl="2">
      <w:start w:val="0"/>
      <w:numFmt w:val="bullet"/>
      <w:lvlText w:val="•"/>
      <w:lvlJc w:val="left"/>
      <w:pPr>
        <w:ind w:left="1479" w:hanging="526"/>
      </w:pPr>
      <w:rPr>
        <w:rFonts w:hint="default"/>
      </w:rPr>
    </w:lvl>
    <w:lvl w:ilvl="3">
      <w:start w:val="0"/>
      <w:numFmt w:val="bullet"/>
      <w:lvlText w:val="•"/>
      <w:lvlJc w:val="left"/>
      <w:pPr>
        <w:ind w:left="1699" w:hanging="526"/>
      </w:pPr>
      <w:rPr>
        <w:rFonts w:hint="default"/>
      </w:rPr>
    </w:lvl>
    <w:lvl w:ilvl="4">
      <w:start w:val="0"/>
      <w:numFmt w:val="bullet"/>
      <w:lvlText w:val="•"/>
      <w:lvlJc w:val="left"/>
      <w:pPr>
        <w:ind w:left="1919" w:hanging="526"/>
      </w:pPr>
      <w:rPr>
        <w:rFonts w:hint="default"/>
      </w:rPr>
    </w:lvl>
    <w:lvl w:ilvl="5">
      <w:start w:val="0"/>
      <w:numFmt w:val="bullet"/>
      <w:lvlText w:val="•"/>
      <w:lvlJc w:val="left"/>
      <w:pPr>
        <w:ind w:left="2139" w:hanging="526"/>
      </w:pPr>
      <w:rPr>
        <w:rFonts w:hint="default"/>
      </w:rPr>
    </w:lvl>
    <w:lvl w:ilvl="6">
      <w:start w:val="0"/>
      <w:numFmt w:val="bullet"/>
      <w:lvlText w:val="•"/>
      <w:lvlJc w:val="left"/>
      <w:pPr>
        <w:ind w:left="2359" w:hanging="526"/>
      </w:pPr>
      <w:rPr>
        <w:rFonts w:hint="default"/>
      </w:rPr>
    </w:lvl>
    <w:lvl w:ilvl="7">
      <w:start w:val="0"/>
      <w:numFmt w:val="bullet"/>
      <w:lvlText w:val="•"/>
      <w:lvlJc w:val="left"/>
      <w:pPr>
        <w:ind w:left="2579" w:hanging="526"/>
      </w:pPr>
      <w:rPr>
        <w:rFonts w:hint="default"/>
      </w:rPr>
    </w:lvl>
    <w:lvl w:ilvl="8">
      <w:start w:val="0"/>
      <w:numFmt w:val="bullet"/>
      <w:lvlText w:val="•"/>
      <w:lvlJc w:val="left"/>
      <w:pPr>
        <w:ind w:left="2799" w:hanging="526"/>
      </w:pPr>
      <w:rPr>
        <w:rFonts w:hint="default"/>
      </w:rPr>
    </w:lvl>
  </w:abstractNum>
  <w:abstractNum w:abstractNumId="3">
    <w:multiLevelType w:val="hybridMultilevel"/>
    <w:lvl w:ilvl="0">
      <w:start w:val="3"/>
      <w:numFmt w:val="decimal"/>
      <w:lvlText w:val="%1"/>
      <w:lvlJc w:val="left"/>
      <w:pPr>
        <w:ind w:left="934" w:hanging="526"/>
        <w:jc w:val="left"/>
      </w:pPr>
      <w:rPr>
        <w:rFonts w:hint="default"/>
      </w:rPr>
    </w:lvl>
    <w:lvl w:ilvl="1">
      <w:start w:val="1"/>
      <w:numFmt w:val="decimal"/>
      <w:lvlText w:val="%1.%2"/>
      <w:lvlJc w:val="left"/>
      <w:pPr>
        <w:ind w:left="934" w:hanging="526"/>
        <w:jc w:val="left"/>
      </w:pPr>
      <w:rPr>
        <w:rFonts w:hint="default" w:ascii="宋体" w:hAnsi="宋体" w:eastAsia="宋体" w:cs="宋体"/>
        <w:w w:val="100"/>
        <w:sz w:val="21"/>
        <w:szCs w:val="21"/>
      </w:rPr>
    </w:lvl>
    <w:lvl w:ilvl="2">
      <w:start w:val="0"/>
      <w:numFmt w:val="bullet"/>
      <w:lvlText w:val="•"/>
      <w:lvlJc w:val="left"/>
      <w:pPr>
        <w:ind w:left="1274" w:hanging="526"/>
      </w:pPr>
      <w:rPr>
        <w:rFonts w:hint="default"/>
      </w:rPr>
    </w:lvl>
    <w:lvl w:ilvl="3">
      <w:start w:val="0"/>
      <w:numFmt w:val="bullet"/>
      <w:lvlText w:val="•"/>
      <w:lvlJc w:val="left"/>
      <w:pPr>
        <w:ind w:left="1441" w:hanging="526"/>
      </w:pPr>
      <w:rPr>
        <w:rFonts w:hint="default"/>
      </w:rPr>
    </w:lvl>
    <w:lvl w:ilvl="4">
      <w:start w:val="0"/>
      <w:numFmt w:val="bullet"/>
      <w:lvlText w:val="•"/>
      <w:lvlJc w:val="left"/>
      <w:pPr>
        <w:ind w:left="1608" w:hanging="526"/>
      </w:pPr>
      <w:rPr>
        <w:rFonts w:hint="default"/>
      </w:rPr>
    </w:lvl>
    <w:lvl w:ilvl="5">
      <w:start w:val="0"/>
      <w:numFmt w:val="bullet"/>
      <w:lvlText w:val="•"/>
      <w:lvlJc w:val="left"/>
      <w:pPr>
        <w:ind w:left="1776" w:hanging="526"/>
      </w:pPr>
      <w:rPr>
        <w:rFonts w:hint="default"/>
      </w:rPr>
    </w:lvl>
    <w:lvl w:ilvl="6">
      <w:start w:val="0"/>
      <w:numFmt w:val="bullet"/>
      <w:lvlText w:val="•"/>
      <w:lvlJc w:val="left"/>
      <w:pPr>
        <w:ind w:left="1943" w:hanging="526"/>
      </w:pPr>
      <w:rPr>
        <w:rFonts w:hint="default"/>
      </w:rPr>
    </w:lvl>
    <w:lvl w:ilvl="7">
      <w:start w:val="0"/>
      <w:numFmt w:val="bullet"/>
      <w:lvlText w:val="•"/>
      <w:lvlJc w:val="left"/>
      <w:pPr>
        <w:ind w:left="2110" w:hanging="526"/>
      </w:pPr>
      <w:rPr>
        <w:rFonts w:hint="default"/>
      </w:rPr>
    </w:lvl>
    <w:lvl w:ilvl="8">
      <w:start w:val="0"/>
      <w:numFmt w:val="bullet"/>
      <w:lvlText w:val="•"/>
      <w:lvlJc w:val="left"/>
      <w:pPr>
        <w:ind w:left="2277" w:hanging="526"/>
      </w:pPr>
      <w:rPr>
        <w:rFonts w:hint="default"/>
      </w:rPr>
    </w:lvl>
  </w:abstractNum>
  <w:abstractNum w:abstractNumId="2">
    <w:multiLevelType w:val="hybridMultilevel"/>
    <w:lvl w:ilvl="0">
      <w:start w:val="2"/>
      <w:numFmt w:val="decimal"/>
      <w:lvlText w:val="%1"/>
      <w:lvlJc w:val="left"/>
      <w:pPr>
        <w:ind w:left="934" w:hanging="526"/>
        <w:jc w:val="left"/>
      </w:pPr>
      <w:rPr>
        <w:rFonts w:hint="default"/>
      </w:rPr>
    </w:lvl>
    <w:lvl w:ilvl="1">
      <w:start w:val="1"/>
      <w:numFmt w:val="decimal"/>
      <w:lvlText w:val="%1.%2"/>
      <w:lvlJc w:val="left"/>
      <w:pPr>
        <w:ind w:left="934" w:hanging="526"/>
        <w:jc w:val="left"/>
      </w:pPr>
      <w:rPr>
        <w:rFonts w:hint="default" w:ascii="宋体" w:hAnsi="宋体" w:eastAsia="宋体" w:cs="宋体"/>
        <w:w w:val="100"/>
        <w:sz w:val="21"/>
        <w:szCs w:val="21"/>
      </w:rPr>
    </w:lvl>
    <w:lvl w:ilvl="2">
      <w:start w:val="0"/>
      <w:numFmt w:val="bullet"/>
      <w:lvlText w:val="•"/>
      <w:lvlJc w:val="left"/>
      <w:pPr>
        <w:ind w:left="1274" w:hanging="526"/>
      </w:pPr>
      <w:rPr>
        <w:rFonts w:hint="default"/>
      </w:rPr>
    </w:lvl>
    <w:lvl w:ilvl="3">
      <w:start w:val="0"/>
      <w:numFmt w:val="bullet"/>
      <w:lvlText w:val="•"/>
      <w:lvlJc w:val="left"/>
      <w:pPr>
        <w:ind w:left="1441" w:hanging="526"/>
      </w:pPr>
      <w:rPr>
        <w:rFonts w:hint="default"/>
      </w:rPr>
    </w:lvl>
    <w:lvl w:ilvl="4">
      <w:start w:val="0"/>
      <w:numFmt w:val="bullet"/>
      <w:lvlText w:val="•"/>
      <w:lvlJc w:val="left"/>
      <w:pPr>
        <w:ind w:left="1608" w:hanging="526"/>
      </w:pPr>
      <w:rPr>
        <w:rFonts w:hint="default"/>
      </w:rPr>
    </w:lvl>
    <w:lvl w:ilvl="5">
      <w:start w:val="0"/>
      <w:numFmt w:val="bullet"/>
      <w:lvlText w:val="•"/>
      <w:lvlJc w:val="left"/>
      <w:pPr>
        <w:ind w:left="1776" w:hanging="526"/>
      </w:pPr>
      <w:rPr>
        <w:rFonts w:hint="default"/>
      </w:rPr>
    </w:lvl>
    <w:lvl w:ilvl="6">
      <w:start w:val="0"/>
      <w:numFmt w:val="bullet"/>
      <w:lvlText w:val="•"/>
      <w:lvlJc w:val="left"/>
      <w:pPr>
        <w:ind w:left="1943" w:hanging="526"/>
      </w:pPr>
      <w:rPr>
        <w:rFonts w:hint="default"/>
      </w:rPr>
    </w:lvl>
    <w:lvl w:ilvl="7">
      <w:start w:val="0"/>
      <w:numFmt w:val="bullet"/>
      <w:lvlText w:val="•"/>
      <w:lvlJc w:val="left"/>
      <w:pPr>
        <w:ind w:left="2110" w:hanging="526"/>
      </w:pPr>
      <w:rPr>
        <w:rFonts w:hint="default"/>
      </w:rPr>
    </w:lvl>
    <w:lvl w:ilvl="8">
      <w:start w:val="0"/>
      <w:numFmt w:val="bullet"/>
      <w:lvlText w:val="•"/>
      <w:lvlJc w:val="left"/>
      <w:pPr>
        <w:ind w:left="2277" w:hanging="526"/>
      </w:pPr>
      <w:rPr>
        <w:rFonts w:hint="default"/>
      </w:rPr>
    </w:lvl>
  </w:abstractNum>
  <w:abstractNum w:abstractNumId="1">
    <w:multiLevelType w:val="hybridMultilevel"/>
    <w:lvl w:ilvl="0">
      <w:start w:val="1"/>
      <w:numFmt w:val="decimal"/>
      <w:lvlText w:val="%1"/>
      <w:lvlJc w:val="left"/>
      <w:pPr>
        <w:ind w:left="934" w:hanging="526"/>
        <w:jc w:val="left"/>
      </w:pPr>
      <w:rPr>
        <w:rFonts w:hint="default"/>
      </w:rPr>
    </w:lvl>
    <w:lvl w:ilvl="1">
      <w:start w:val="1"/>
      <w:numFmt w:val="decimal"/>
      <w:lvlText w:val="%1.%2"/>
      <w:lvlJc w:val="left"/>
      <w:pPr>
        <w:ind w:left="934" w:hanging="526"/>
        <w:jc w:val="left"/>
      </w:pPr>
      <w:rPr>
        <w:rFonts w:hint="default" w:ascii="宋体" w:hAnsi="宋体" w:eastAsia="宋体" w:cs="宋体"/>
        <w:w w:val="100"/>
        <w:sz w:val="21"/>
        <w:szCs w:val="21"/>
      </w:rPr>
    </w:lvl>
    <w:lvl w:ilvl="2">
      <w:start w:val="0"/>
      <w:numFmt w:val="bullet"/>
      <w:lvlText w:val="•"/>
      <w:lvlJc w:val="left"/>
      <w:pPr>
        <w:ind w:left="1274" w:hanging="526"/>
      </w:pPr>
      <w:rPr>
        <w:rFonts w:hint="default"/>
      </w:rPr>
    </w:lvl>
    <w:lvl w:ilvl="3">
      <w:start w:val="0"/>
      <w:numFmt w:val="bullet"/>
      <w:lvlText w:val="•"/>
      <w:lvlJc w:val="left"/>
      <w:pPr>
        <w:ind w:left="1441" w:hanging="526"/>
      </w:pPr>
      <w:rPr>
        <w:rFonts w:hint="default"/>
      </w:rPr>
    </w:lvl>
    <w:lvl w:ilvl="4">
      <w:start w:val="0"/>
      <w:numFmt w:val="bullet"/>
      <w:lvlText w:val="•"/>
      <w:lvlJc w:val="left"/>
      <w:pPr>
        <w:ind w:left="1608" w:hanging="526"/>
      </w:pPr>
      <w:rPr>
        <w:rFonts w:hint="default"/>
      </w:rPr>
    </w:lvl>
    <w:lvl w:ilvl="5">
      <w:start w:val="0"/>
      <w:numFmt w:val="bullet"/>
      <w:lvlText w:val="•"/>
      <w:lvlJc w:val="left"/>
      <w:pPr>
        <w:ind w:left="1776" w:hanging="526"/>
      </w:pPr>
      <w:rPr>
        <w:rFonts w:hint="default"/>
      </w:rPr>
    </w:lvl>
    <w:lvl w:ilvl="6">
      <w:start w:val="0"/>
      <w:numFmt w:val="bullet"/>
      <w:lvlText w:val="•"/>
      <w:lvlJc w:val="left"/>
      <w:pPr>
        <w:ind w:left="1943" w:hanging="526"/>
      </w:pPr>
      <w:rPr>
        <w:rFonts w:hint="default"/>
      </w:rPr>
    </w:lvl>
    <w:lvl w:ilvl="7">
      <w:start w:val="0"/>
      <w:numFmt w:val="bullet"/>
      <w:lvlText w:val="•"/>
      <w:lvlJc w:val="left"/>
      <w:pPr>
        <w:ind w:left="2110" w:hanging="526"/>
      </w:pPr>
      <w:rPr>
        <w:rFonts w:hint="default"/>
      </w:rPr>
    </w:lvl>
    <w:lvl w:ilvl="8">
      <w:start w:val="0"/>
      <w:numFmt w:val="bullet"/>
      <w:lvlText w:val="•"/>
      <w:lvlJc w:val="left"/>
      <w:pPr>
        <w:ind w:left="2277" w:hanging="526"/>
      </w:pPr>
      <w:rPr>
        <w:rFonts w:hint="default"/>
      </w:rPr>
    </w:lvl>
  </w:abstractNum>
  <w:abstractNum w:abstractNumId="0">
    <w:multiLevelType w:val="hybridMultilevel"/>
    <w:lvl w:ilvl="0">
      <w:start w:val="0"/>
      <w:numFmt w:val="bullet"/>
      <w:lvlText w:val=""/>
      <w:lvlJc w:val="left"/>
      <w:pPr>
        <w:ind w:left="921" w:hanging="399"/>
      </w:pPr>
      <w:rPr>
        <w:rFonts w:hint="default" w:ascii="Wingdings" w:hAnsi="Wingdings" w:eastAsia="Wingdings" w:cs="Wingdings"/>
        <w:w w:val="100"/>
        <w:sz w:val="21"/>
        <w:szCs w:val="21"/>
      </w:rPr>
    </w:lvl>
    <w:lvl w:ilvl="1">
      <w:start w:val="0"/>
      <w:numFmt w:val="bullet"/>
      <w:lvlText w:val="•"/>
      <w:lvlJc w:val="left"/>
      <w:pPr>
        <w:ind w:left="1798" w:hanging="399"/>
      </w:pPr>
      <w:rPr>
        <w:rFonts w:hint="default"/>
      </w:rPr>
    </w:lvl>
    <w:lvl w:ilvl="2">
      <w:start w:val="0"/>
      <w:numFmt w:val="bullet"/>
      <w:lvlText w:val="•"/>
      <w:lvlJc w:val="left"/>
      <w:pPr>
        <w:ind w:left="2677" w:hanging="399"/>
      </w:pPr>
      <w:rPr>
        <w:rFonts w:hint="default"/>
      </w:rPr>
    </w:lvl>
    <w:lvl w:ilvl="3">
      <w:start w:val="0"/>
      <w:numFmt w:val="bullet"/>
      <w:lvlText w:val="•"/>
      <w:lvlJc w:val="left"/>
      <w:pPr>
        <w:ind w:left="3555" w:hanging="399"/>
      </w:pPr>
      <w:rPr>
        <w:rFonts w:hint="default"/>
      </w:rPr>
    </w:lvl>
    <w:lvl w:ilvl="4">
      <w:start w:val="0"/>
      <w:numFmt w:val="bullet"/>
      <w:lvlText w:val="•"/>
      <w:lvlJc w:val="left"/>
      <w:pPr>
        <w:ind w:left="4434" w:hanging="399"/>
      </w:pPr>
      <w:rPr>
        <w:rFonts w:hint="default"/>
      </w:rPr>
    </w:lvl>
    <w:lvl w:ilvl="5">
      <w:start w:val="0"/>
      <w:numFmt w:val="bullet"/>
      <w:lvlText w:val="•"/>
      <w:lvlJc w:val="left"/>
      <w:pPr>
        <w:ind w:left="5313" w:hanging="399"/>
      </w:pPr>
      <w:rPr>
        <w:rFonts w:hint="default"/>
      </w:rPr>
    </w:lvl>
    <w:lvl w:ilvl="6">
      <w:start w:val="0"/>
      <w:numFmt w:val="bullet"/>
      <w:lvlText w:val="•"/>
      <w:lvlJc w:val="left"/>
      <w:pPr>
        <w:ind w:left="6191" w:hanging="399"/>
      </w:pPr>
      <w:rPr>
        <w:rFonts w:hint="default"/>
      </w:rPr>
    </w:lvl>
    <w:lvl w:ilvl="7">
      <w:start w:val="0"/>
      <w:numFmt w:val="bullet"/>
      <w:lvlText w:val="•"/>
      <w:lvlJc w:val="left"/>
      <w:pPr>
        <w:ind w:left="7070" w:hanging="399"/>
      </w:pPr>
      <w:rPr>
        <w:rFonts w:hint="default"/>
      </w:rPr>
    </w:lvl>
    <w:lvl w:ilvl="8">
      <w:start w:val="0"/>
      <w:numFmt w:val="bullet"/>
      <w:lvlText w:val="•"/>
      <w:lvlJc w:val="left"/>
      <w:pPr>
        <w:ind w:left="7949" w:hanging="399"/>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i/>
      <w:sz w:val="21"/>
      <w:szCs w:val="21"/>
    </w:rPr>
  </w:style>
  <w:style w:styleId="Heading1" w:type="paragraph">
    <w:name w:val="Heading 1"/>
    <w:basedOn w:val="Normal"/>
    <w:uiPriority w:val="1"/>
    <w:qFormat/>
    <w:pPr>
      <w:ind w:left="841" w:hanging="1767"/>
      <w:outlineLvl w:val="1"/>
    </w:pPr>
    <w:rPr>
      <w:rFonts w:ascii="宋体" w:hAnsi="宋体" w:eastAsia="宋体" w:cs="宋体"/>
      <w:b/>
      <w:bCs/>
      <w:sz w:val="32"/>
      <w:szCs w:val="32"/>
    </w:rPr>
  </w:style>
  <w:style w:styleId="Heading2" w:type="paragraph">
    <w:name w:val="Heading 2"/>
    <w:basedOn w:val="Normal"/>
    <w:uiPriority w:val="1"/>
    <w:qFormat/>
    <w:pPr>
      <w:spacing w:before="63"/>
      <w:ind w:left="103"/>
      <w:outlineLvl w:val="2"/>
    </w:pPr>
    <w:rPr>
      <w:rFonts w:ascii="宋体" w:hAnsi="宋体" w:eastAsia="宋体" w:cs="宋体"/>
      <w:b/>
      <w:bCs/>
      <w:sz w:val="21"/>
      <w:szCs w:val="21"/>
    </w:rPr>
  </w:style>
  <w:style w:styleId="ListParagraph" w:type="paragraph">
    <w:name w:val="List Paragraph"/>
    <w:basedOn w:val="Normal"/>
    <w:uiPriority w:val="1"/>
    <w:qFormat/>
    <w:pPr>
      <w:ind w:left="921" w:hanging="398"/>
    </w:pPr>
    <w:rPr>
      <w:rFonts w:ascii="宋体" w:hAnsi="宋体" w:eastAsia="宋体" w:cs="宋体"/>
    </w:rPr>
  </w:style>
  <w:style w:styleId="TableParagraph" w:type="paragraph">
    <w:name w:val="Table Paragraph"/>
    <w:basedOn w:val="Normal"/>
    <w:uiPriority w:val="1"/>
    <w:qFormat/>
    <w:pPr>
      <w:ind w:left="8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2018-10-20T03:47:10Z</dcterms:created>
  <dcterms:modified xsi:type="dcterms:W3CDTF">2018-10-20T03:47:10Z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2014-07-25T00:00:00Z</vt:filetime>
  </property>
  <property fmtid="{D5CDD505-2E9C-101B-9397-08002B2CF9AE}" pid="3" name="Creator">
    <vt:lpwstr>Acrobat PDFMaker 9.0 Word 版</vt:lpwstr>
  </property>
  <property fmtid="{D5CDD505-2E9C-101B-9397-08002B2CF9AE}" pid="4" name="LastSaved">
    <vt:filetime>2018-10-19T00:00:00Z</vt:filetime>
  </property>
</Properties>
</file>