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t>海尔保险[2011]疾病保险 039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237" w:lineRule="auto" w:before="29"/>
        <w:ind w:left="2949" w:right="0" w:firstLine="242"/>
        <w:jc w:val="left"/>
        <w:rPr>
          <w:b/>
          <w:sz w:val="24"/>
        </w:rPr>
      </w:pPr>
      <w:r>
        <w:rPr/>
        <w:pict>
          <v:group style="position:absolute;margin-left:83.633759pt;margin-top:-49.729134pt;width:428.4pt;height:57pt;mso-position-horizontal-relative:page;mso-position-vertical-relative:paragraph;z-index:-14752"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sz w:val="24"/>
        </w:rPr>
        <w:t>海尔人寿保险有限公司 </w:t>
      </w:r>
      <w:r>
        <w:rPr>
          <w:b/>
          <w:w w:val="95"/>
          <w:sz w:val="24"/>
        </w:rPr>
        <w:t>附加女性重大疾病保险条款</w:t>
      </w:r>
    </w:p>
    <w:p>
      <w:pPr>
        <w:spacing w:line="330" w:lineRule="exact" w:before="0"/>
        <w:ind w:left="3469" w:right="518"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ind w:left="0"/>
        <w:rPr>
          <w:b/>
          <w:sz w:val="26"/>
        </w:rPr>
      </w:pPr>
    </w:p>
    <w:p>
      <w:pPr>
        <w:spacing w:before="186"/>
        <w:ind w:left="0" w:right="1226" w:firstLine="0"/>
        <w:jc w:val="right"/>
        <w:rPr>
          <w:sz w:val="21"/>
        </w:rPr>
      </w:pPr>
      <w:r>
        <w:rPr>
          <w:sz w:val="21"/>
        </w:rPr>
        <w:t>目录</w:t>
      </w:r>
    </w:p>
    <w:p>
      <w:pPr>
        <w:pStyle w:val="BodyText"/>
        <w:spacing w:before="3"/>
        <w:ind w:left="0"/>
        <w:rPr>
          <w:sz w:val="13"/>
        </w:rPr>
      </w:pPr>
      <w:r>
        <w:rPr/>
        <w:br w:type="column"/>
      </w:r>
      <w:r>
        <w:rPr>
          <w:sz w:val="13"/>
        </w:rPr>
      </w:r>
    </w:p>
    <w:p>
      <w:pPr>
        <w:pStyle w:val="BodyText"/>
        <w:ind w:left="1303"/>
      </w:pPr>
      <w:r>
        <w:rPr/>
        <w:t>请扫描以查询验证条款</w:t>
      </w:r>
    </w:p>
    <w:p>
      <w:pPr>
        <w:spacing w:after="0"/>
        <w:sectPr>
          <w:type w:val="continuous"/>
          <w:pgSz w:w="11960" w:h="16850"/>
          <w:pgMar w:top="280" w:bottom="1200" w:left="1560" w:right="940"/>
          <w:cols w:num="2" w:equalWidth="0">
            <w:col w:w="5832" w:space="40"/>
            <w:col w:w="3588"/>
          </w:cols>
        </w:sectPr>
      </w:pPr>
    </w:p>
    <w:p>
      <w:pPr>
        <w:pStyle w:val="BodyText"/>
        <w:spacing w:before="9"/>
        <w:ind w:left="0"/>
        <w:rPr>
          <w:sz w:val="9"/>
        </w:rPr>
      </w:pPr>
    </w:p>
    <w:sdt>
      <w:sdtPr>
        <w:docPartObj>
          <w:docPartGallery w:val="Table of Contents"/>
          <w:docPartUnique/>
        </w:docPartObj>
      </w:sdtPr>
      <w:sdtEndPr/>
      <w:sdtContent>
        <w:p>
          <w:pPr>
            <w:pStyle w:val="TOC1"/>
            <w:tabs>
              <w:tab w:pos="8946"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18">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7">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spacing w:before="167"/>
            <w:rPr>
              <w:rFonts w:ascii="Times New Roman" w:hAnsi="Times New Roman" w:eastAsia="Times New Roman"/>
            </w:rPr>
          </w:pPr>
          <w:hyperlink w:history="true" w:anchor="_TOC_250016">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5">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r>
            <w:rPr>
              <w:b w:val="0"/>
              <w:i w:val="0"/>
              <w:sz w:val="18"/>
            </w:rPr>
            <w:t>第七条</w:t>
            <w:tab/>
            <w:t>保险责任</w:t>
            <w:tab/>
          </w:r>
          <w:r>
            <w:rPr>
              <w:rFonts w:ascii="Times New Roman" w:hAnsi="Times New Roman" w:eastAsia="Times New Roman"/>
              <w:b w:val="0"/>
              <w:i w:val="0"/>
              <w:spacing w:val="-9"/>
              <w:sz w:val="21"/>
            </w:rPr>
            <w:t>2···</w:t>
          </w:r>
        </w:p>
        <w:p>
          <w:pPr>
            <w:pStyle w:val="TOC3"/>
            <w:tabs>
              <w:tab w:pos="1401" w:val="left" w:leader="none"/>
              <w:tab w:pos="8814" w:val="right" w:leader="middleDot"/>
            </w:tabs>
            <w:spacing w:before="55"/>
            <w:rPr>
              <w:rFonts w:ascii="Times New Roman" w:hAnsi="Times New Roman" w:eastAsia="Times New Roman"/>
              <w:b w:val="0"/>
              <w:i w:val="0"/>
              <w:sz w:val="21"/>
            </w:rPr>
          </w:pPr>
          <w:r>
            <w:rPr>
              <w:b w:val="0"/>
              <w:i w:val="0"/>
              <w:sz w:val="18"/>
            </w:rPr>
            <w:t>第八条</w:t>
            <w:tab/>
            <w:t>责任免除</w:t>
            <w:tab/>
          </w:r>
          <w:r>
            <w:rPr>
              <w:rFonts w:ascii="Times New Roman" w:hAnsi="Times New Roman" w:eastAsia="Times New Roman"/>
              <w:b w:val="0"/>
              <w:i w:val="0"/>
              <w:spacing w:val="-9"/>
              <w:sz w:val="21"/>
            </w:rPr>
            <w:t>3···</w:t>
          </w:r>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4······</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4···</w:t>
          </w:r>
        </w:p>
        <w:p>
          <w:pPr>
            <w:pStyle w:val="TOC2"/>
            <w:tabs>
              <w:tab w:pos="1401" w:val="left" w:leader="none"/>
              <w:tab w:pos="8710" w:val="right" w:leader="middleDot"/>
            </w:tabs>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5··</w:t>
          </w:r>
        </w:p>
        <w:p>
          <w:pPr>
            <w:pStyle w:val="TOC1"/>
            <w:tabs>
              <w:tab w:pos="8764" w:val="right" w:leader="middleDot"/>
            </w:tabs>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5···</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5·</w:t>
            </w:r>
          </w:hyperlink>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8">
            <w:r>
              <w:rPr>
                <w:b w:val="0"/>
                <w:i w:val="0"/>
                <w:sz w:val="18"/>
              </w:rPr>
              <w:t>第十四条</w:t>
              <w:tab/>
              <w:t>现金价值</w:t>
              <w:tab/>
            </w:r>
            <w:r>
              <w:rPr>
                <w:rFonts w:ascii="Times New Roman" w:hAnsi="Times New Roman" w:eastAsia="Times New Roman"/>
                <w:b w:val="0"/>
                <w:i w:val="0"/>
                <w:spacing w:val="-9"/>
                <w:sz w:val="21"/>
              </w:rPr>
              <w:t>5···</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7">
            <w:r>
              <w:rPr>
                <w:b w:val="0"/>
                <w:i w:val="0"/>
                <w:sz w:val="18"/>
              </w:rPr>
              <w:t>第十五条</w:t>
              <w:tab/>
              <w:t>减额交清</w:t>
              <w:tab/>
            </w:r>
            <w:r>
              <w:rPr>
                <w:rFonts w:ascii="Times New Roman" w:hAnsi="Times New Roman" w:eastAsia="Times New Roman"/>
                <w:b w:val="0"/>
                <w:i w:val="0"/>
                <w:spacing w:val="-9"/>
                <w:sz w:val="21"/>
              </w:rPr>
              <w:t>5···</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5···</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6······</w:t>
            </w:r>
          </w:hyperlink>
        </w:p>
        <w:p>
          <w:pPr>
            <w:pStyle w:val="TOC2"/>
            <w:tabs>
              <w:tab w:pos="1401" w:val="left" w:leader="none"/>
              <w:tab w:pos="864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6·</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6·····</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6····</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6···</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6·····</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ind w:left="0"/>
        <w:rPr>
          <w:rFonts w:ascii="Times New Roman"/>
        </w:rPr>
      </w:pPr>
    </w:p>
    <w:p>
      <w:pPr>
        <w:pStyle w:val="BodyText"/>
        <w:spacing w:before="2"/>
        <w:ind w:left="0"/>
        <w:rPr>
          <w:rFonts w:ascii="Times New Roman"/>
          <w:sz w:val="19"/>
        </w:rPr>
      </w:pPr>
    </w:p>
    <w:p>
      <w:pPr>
        <w:pStyle w:val="Heading1"/>
        <w:tabs>
          <w:tab w:pos="1401" w:val="left" w:leader="none"/>
          <w:tab w:pos="3129" w:val="left" w:leader="none"/>
        </w:tabs>
        <w:spacing w:line="670" w:lineRule="atLeast"/>
        <w:ind w:right="1396" w:firstLine="1187"/>
      </w:pPr>
      <w:r>
        <w:rPr/>
        <w:t>第一部分</w:t>
        <w:tab/>
      </w:r>
      <w:r>
        <w:rPr>
          <w:spacing w:val="-1"/>
          <w:w w:val="95"/>
        </w:rPr>
        <w:t>您（投</w:t>
      </w:r>
      <w:r>
        <w:rPr>
          <w:w w:val="95"/>
        </w:rPr>
        <w:t>保人）与我们（海尔人寿保险有限公司）的合同   </w:t>
      </w:r>
      <w:r>
        <w:rPr/>
        <w:t>第一条</w:t>
        <w:tab/>
      </w:r>
      <w:r>
        <w:rPr>
          <w:w w:val="95"/>
        </w:rPr>
        <w:t>合同的构成</w:t>
      </w:r>
    </w:p>
    <w:p>
      <w:pPr>
        <w:pStyle w:val="BodyText"/>
        <w:spacing w:before="12"/>
        <w:ind w:left="0"/>
        <w:rPr>
          <w:b/>
          <w:sz w:val="14"/>
        </w:rPr>
      </w:pPr>
    </w:p>
    <w:p>
      <w:pPr>
        <w:pStyle w:val="BodyText"/>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143" w:firstLine="0"/>
        <w:jc w:val="left"/>
        <w:rPr>
          <w:b/>
          <w:sz w:val="18"/>
        </w:rPr>
      </w:pPr>
      <w:r>
        <w:rPr>
          <w:sz w:val="18"/>
        </w:rPr>
        <w:t>本附加合同的英文简称为</w:t>
      </w:r>
      <w:r>
        <w:rPr>
          <w:spacing w:val="-46"/>
          <w:sz w:val="18"/>
        </w:rPr>
        <w:t> </w:t>
      </w:r>
      <w:r>
        <w:rPr>
          <w:rFonts w:ascii="Times New Roman" w:eastAsia="Times New Roman"/>
          <w:sz w:val="18"/>
        </w:rPr>
        <w:t>LDR</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pStyle w:val="BodyText"/>
        <w:tabs>
          <w:tab w:pos="4463" w:val="left" w:leader="none"/>
        </w:tabs>
        <w:spacing w:line="182" w:lineRule="exact"/>
      </w:pPr>
      <w:r>
        <w:rPr/>
        <w:t>本附加合同接受的被保险人的投保年龄为十八</w:t>
      </w:r>
      <w:r>
        <w:rPr>
          <w:b/>
        </w:rPr>
        <w:t>周岁</w:t>
        <w:tab/>
      </w:r>
      <w:r>
        <w:rPr>
          <w:spacing w:val="-1"/>
        </w:rPr>
        <w:t>至</w:t>
      </w:r>
      <w:r>
        <w:rPr>
          <w:spacing w:val="-3"/>
        </w:rPr>
        <w:t>五</w:t>
      </w:r>
      <w:r>
        <w:rPr/>
        <w:t>十周岁。</w:t>
      </w:r>
    </w:p>
    <w:p>
      <w:pPr>
        <w:pStyle w:val="BodyText"/>
        <w:spacing w:before="5"/>
        <w:ind w:left="0"/>
        <w:rPr>
          <w:sz w:val="13"/>
        </w:rPr>
      </w:pPr>
    </w:p>
    <w:p>
      <w:pPr>
        <w:pStyle w:val="Heading1"/>
        <w:tabs>
          <w:tab w:pos="1401" w:val="left" w:leader="none"/>
        </w:tabs>
      </w:pPr>
      <w:bookmarkStart w:name="_TOC_250018" w:id="1"/>
      <w:r>
        <w:rPr/>
        <w:t>第三条</w:t>
        <w:tab/>
      </w:r>
      <w:bookmarkEnd w:id="1"/>
      <w:r>
        <w:rPr>
          <w:w w:val="95"/>
        </w:rPr>
        <w:t>保险期间</w:t>
      </w:r>
    </w:p>
    <w:p>
      <w:pPr>
        <w:pStyle w:val="BodyText"/>
        <w:spacing w:before="12"/>
        <w:ind w:left="0"/>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4"/>
        <w:ind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7" w:id="2"/>
      <w:r>
        <w:rPr/>
        <w:t>第五条</w:t>
        <w:tab/>
      </w:r>
      <w:bookmarkEnd w:id="2"/>
      <w:r>
        <w:rPr>
          <w:w w:val="95"/>
        </w:rPr>
        <w:t>犹豫期</w:t>
      </w:r>
    </w:p>
    <w:p>
      <w:pPr>
        <w:pStyle w:val="BodyText"/>
        <w:ind w:left="0"/>
        <w:rPr>
          <w:b/>
          <w:sz w:val="15"/>
        </w:rPr>
      </w:pPr>
    </w:p>
    <w:p>
      <w:pPr>
        <w:pStyle w:val="BodyText"/>
      </w:pPr>
      <w:r>
        <w:rPr/>
        <w:t>您收到本附加合同并书面签收之日起，我们给予您十日的犹豫期，以便您在此期间浏览本附加合同。</w:t>
      </w:r>
    </w:p>
    <w:p>
      <w:pPr>
        <w:pStyle w:val="BodyText"/>
        <w:spacing w:line="316" w:lineRule="auto" w:before="76"/>
        <w:ind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66"/>
        <w:jc w:val="center"/>
      </w:pPr>
      <w:bookmarkStart w:name="_TOC_250016" w:id="3"/>
      <w:r>
        <w:rPr/>
        <w:t>第二部分</w:t>
        <w:tab/>
      </w:r>
      <w:bookmarkEnd w:id="3"/>
      <w:r>
        <w:rPr>
          <w:w w:val="95"/>
        </w:rPr>
        <w:t>我们提供的保障</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5" w:id="4"/>
      <w:r>
        <w:rPr/>
        <w:t>第六条</w:t>
        <w:tab/>
      </w:r>
      <w:bookmarkEnd w:id="4"/>
      <w:r>
        <w:rPr>
          <w:w w:val="95"/>
        </w:rPr>
        <w:t>基本保险金额</w:t>
      </w:r>
    </w:p>
    <w:p>
      <w:pPr>
        <w:pStyle w:val="BodyText"/>
        <w:ind w:left="0"/>
        <w:rPr>
          <w:b/>
          <w:sz w:val="15"/>
        </w:rPr>
      </w:pPr>
    </w:p>
    <w:p>
      <w:pPr>
        <w:pStyle w:val="BodyText"/>
      </w:pPr>
      <w:r>
        <w:rPr/>
        <w:t>本附加合同的基本保险金额由您在投保时与我们约定并在保险单或批注上载明。如果该金额因本附加合同其</w:t>
      </w:r>
    </w:p>
    <w:p>
      <w:pPr>
        <w:spacing w:line="103" w:lineRule="exact" w:before="48"/>
        <w:ind w:left="0" w:right="616" w:firstLine="0"/>
        <w:jc w:val="right"/>
        <w:rPr>
          <w:b/>
          <w:sz w:val="12"/>
        </w:rPr>
      </w:pPr>
      <w:r>
        <w:rPr>
          <w:b/>
          <w:sz w:val="12"/>
        </w:rPr>
        <w:t>释义 3</w:t>
      </w:r>
    </w:p>
    <w:p>
      <w:pPr>
        <w:pStyle w:val="BodyText"/>
        <w:tabs>
          <w:tab w:pos="8286" w:val="left" w:leader="none"/>
        </w:tabs>
        <w:spacing w:line="182" w:lineRule="exact"/>
      </w:pPr>
      <w:r>
        <w:rPr/>
        <w:t>他条款的约定而发生变更，则以变更后的金额为基本保险金额。在发生本附加合同规定的</w:t>
      </w:r>
      <w:r>
        <w:rPr>
          <w:b/>
        </w:rPr>
        <w:t>保险事故</w:t>
        <w:tab/>
      </w:r>
      <w:r>
        <w:rPr>
          <w:spacing w:val="-1"/>
        </w:rPr>
        <w:t>后</w:t>
      </w:r>
      <w:r>
        <w:rPr/>
        <w:t>，</w:t>
      </w:r>
    </w:p>
    <w:p>
      <w:pPr>
        <w:tabs>
          <w:tab w:pos="1401" w:val="left" w:leader="none"/>
        </w:tabs>
        <w:spacing w:line="439" w:lineRule="auto" w:before="54"/>
        <w:ind w:left="141" w:right="3848" w:firstLine="0"/>
        <w:jc w:val="left"/>
        <w:rPr>
          <w:b/>
          <w:sz w:val="18"/>
        </w:rPr>
      </w:pPr>
      <w:r>
        <w:rPr>
          <w:sz w:val="18"/>
        </w:rPr>
        <w:t>我们将不受理任何关于变更本附加合同基本保险金额的要求。</w:t>
      </w:r>
      <w:r>
        <w:rPr>
          <w:b/>
          <w:sz w:val="18"/>
        </w:rPr>
        <w:t>第七条</w:t>
        <w:tab/>
      </w:r>
      <w:r>
        <w:rPr>
          <w:b/>
          <w:w w:val="95"/>
          <w:sz w:val="18"/>
        </w:rPr>
        <w:t>保险责任</w:t>
      </w:r>
    </w:p>
    <w:p>
      <w:pPr>
        <w:pStyle w:val="BodyText"/>
        <w:spacing w:line="316" w:lineRule="auto" w:before="46"/>
        <w:ind w:right="3848"/>
      </w:pPr>
      <w:r>
        <w:rPr/>
        <w:t>在本附加合同的有效保险期间内，我们将承担下列保险责任： 一、女性原位癌保险金</w:t>
      </w:r>
    </w:p>
    <w:p>
      <w:pPr>
        <w:pStyle w:val="BodyText"/>
        <w:spacing w:line="288" w:lineRule="auto"/>
        <w:ind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4 </w:t>
      </w:r>
      <w:r>
        <w:rPr>
          <w:spacing w:val="-2"/>
        </w:rPr>
        <w:t>并经</w:t>
      </w:r>
      <w:r>
        <w:rPr>
          <w:b/>
        </w:rPr>
        <w:t>医生</w:t>
      </w:r>
      <w:r>
        <w:rPr>
          <w:b/>
          <w:spacing w:val="-4"/>
          <w:position w:val="12"/>
          <w:sz w:val="12"/>
        </w:rPr>
        <w:t>释义 </w:t>
      </w:r>
      <w:r>
        <w:rPr>
          <w:b/>
          <w:position w:val="12"/>
          <w:sz w:val="12"/>
        </w:rPr>
        <w:t>5 </w:t>
      </w:r>
      <w:r>
        <w:rPr>
          <w:spacing w:val="-1"/>
        </w:rPr>
        <w:t>确诊初次患有本附加合同内所界定的女性原位癌，我们将按 </w:t>
      </w:r>
      <w:r>
        <w:rPr>
          <w:rFonts w:ascii="Times New Roman" w:eastAsia="Times New Roman"/>
        </w:rPr>
        <w:t>10%</w:t>
      </w:r>
      <w:r>
        <w:rPr/>
        <w:t>的基本保险金额给付女性原位癌保险金，但您通过在</w:t>
      </w:r>
      <w:r>
        <w:rPr>
          <w:b/>
        </w:rPr>
        <w:t>本公司</w:t>
      </w:r>
      <w:r>
        <w:rPr>
          <w:b/>
          <w:spacing w:val="-5"/>
          <w:position w:val="12"/>
          <w:sz w:val="12"/>
        </w:rPr>
        <w:t>释义 </w:t>
      </w:r>
      <w:r>
        <w:rPr>
          <w:b/>
          <w:position w:val="12"/>
          <w:sz w:val="12"/>
        </w:rPr>
        <w:t>6 </w:t>
      </w:r>
      <w:r>
        <w:rPr>
          <w:spacing w:val="-1"/>
        </w:rPr>
        <w:t>购买各类产品所获得的所有女性原位癌保险金以三万元人民币为限。在我们给付女性原位癌保险金后，本项保险责任立即终止。</w:t>
      </w:r>
    </w:p>
    <w:p>
      <w:pPr>
        <w:spacing w:after="0" w:line="288" w:lineRule="auto"/>
        <w:jc w:val="both"/>
        <w:sectPr>
          <w:headerReference w:type="default" r:id="rId7"/>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before="44"/>
      </w:pPr>
      <w:r>
        <w:rPr/>
        <w:t>二、女性重大疾病保险金</w:t>
      </w:r>
    </w:p>
    <w:p>
      <w:pPr>
        <w:pStyle w:val="BodyText"/>
        <w:spacing w:line="309" w:lineRule="auto" w:before="75"/>
        <w:ind w:right="205"/>
        <w:jc w:val="both"/>
      </w:pPr>
      <w:r>
        <w:rPr/>
        <w:t>如果被保险人在本附加合同生效日或最后复效日（以较迟者为准）起九十天后，首次发病并经医生确诊初次</w:t>
      </w:r>
      <w:r>
        <w:rPr>
          <w:spacing w:val="-4"/>
        </w:rPr>
        <w:t>患有本附加合同内所界定的女性重大疾病中的任何一种疾病或多种疾病，我们将按 </w:t>
      </w:r>
      <w:r>
        <w:rPr>
          <w:rFonts w:ascii="Times New Roman" w:eastAsia="Times New Roman"/>
        </w:rPr>
        <w:t>100%</w:t>
      </w:r>
      <w:r>
        <w:rPr>
          <w:spacing w:val="-2"/>
        </w:rPr>
        <w:t>的基本保险金额给付</w:t>
      </w:r>
      <w:r>
        <w:rPr>
          <w:spacing w:val="-1"/>
        </w:rPr>
        <w:t>女性重大疾病保险金。</w:t>
      </w:r>
    </w:p>
    <w:p>
      <w:pPr>
        <w:pStyle w:val="BodyText"/>
        <w:spacing w:line="316" w:lineRule="auto" w:before="23"/>
        <w:ind w:right="3488"/>
      </w:pPr>
      <w:r>
        <w:rPr/>
        <w:t>我们将从女性重大疾病保险金中扣除已给付的女性原位癌保险金。三、重大疾病保险金</w:t>
      </w:r>
    </w:p>
    <w:p>
      <w:pPr>
        <w:pStyle w:val="BodyText"/>
        <w:spacing w:line="316" w:lineRule="auto" w:before="18"/>
        <w:ind w:right="205"/>
      </w:pPr>
      <w:r>
        <w:rPr/>
        <w:t>如果被保险人在本附加合同生效日或最后复效日（以较迟者为准）起九十天后，首次发病并经医生确诊初次</w:t>
      </w:r>
      <w:r>
        <w:rPr>
          <w:spacing w:val="-5"/>
        </w:rPr>
        <w:t>患有本附加合同内所界定的重大疾病中的任何一种疾病或多种疾病，我们将按 </w:t>
      </w:r>
      <w:r>
        <w:rPr>
          <w:rFonts w:ascii="Times New Roman" w:eastAsia="Times New Roman"/>
        </w:rPr>
        <w:t>100%</w:t>
      </w:r>
      <w:r>
        <w:rPr>
          <w:spacing w:val="-1"/>
        </w:rPr>
        <w:t>的基本保险金额给付重大</w:t>
      </w:r>
    </w:p>
    <w:p>
      <w:pPr>
        <w:spacing w:line="74" w:lineRule="exact" w:before="0"/>
        <w:ind w:left="5181" w:right="0" w:firstLine="0"/>
        <w:jc w:val="left"/>
        <w:rPr>
          <w:b/>
          <w:sz w:val="12"/>
        </w:rPr>
      </w:pPr>
      <w:r>
        <w:rPr>
          <w:b/>
          <w:sz w:val="12"/>
        </w:rPr>
        <w:t>释义 7</w:t>
      </w:r>
    </w:p>
    <w:p>
      <w:pPr>
        <w:pStyle w:val="BodyText"/>
        <w:tabs>
          <w:tab w:pos="5543" w:val="left" w:leader="none"/>
        </w:tabs>
        <w:spacing w:line="182" w:lineRule="exact"/>
      </w:pPr>
      <w:r>
        <w:rPr/>
        <w:t>疾病保险金。如果该重大疾病是由于被保险人遭受</w:t>
      </w:r>
      <w:r>
        <w:rPr>
          <w:b/>
        </w:rPr>
        <w:t>意外伤害事故</w:t>
        <w:tab/>
      </w:r>
      <w:r>
        <w:rPr>
          <w:spacing w:val="-1"/>
        </w:rPr>
        <w:t>引起的</w:t>
      </w:r>
      <w:r>
        <w:rPr/>
        <w:t>，则无须受上述</w:t>
      </w:r>
      <w:r>
        <w:rPr>
          <w:spacing w:val="-3"/>
        </w:rPr>
        <w:t>九</w:t>
      </w:r>
      <w:r>
        <w:rPr/>
        <w:t>十天的限制。</w:t>
      </w:r>
    </w:p>
    <w:p>
      <w:pPr>
        <w:pStyle w:val="BodyText"/>
        <w:spacing w:line="316" w:lineRule="auto" w:before="54"/>
        <w:ind w:right="3848"/>
      </w:pPr>
      <w:r>
        <w:rPr/>
        <w:t>我们将从重大疾病保险金中扣除已给付的女性原位癌保险金。四、身故保险金</w:t>
      </w:r>
    </w:p>
    <w:p>
      <w:pPr>
        <w:pStyle w:val="BodyText"/>
        <w:spacing w:line="300" w:lineRule="auto" w:before="18"/>
        <w:ind w:right="131"/>
      </w:pPr>
      <w:r>
        <w:rPr/>
        <w:t>如果被保险人于本附加合同生效日或最后复效日（以较迟者为准）起九十天内</w:t>
      </w:r>
      <w:r>
        <w:rPr>
          <w:rFonts w:ascii="Times New Roman" w:eastAsia="Times New Roman"/>
        </w:rPr>
        <w:t>(</w:t>
      </w:r>
      <w:r>
        <w:rPr/>
        <w:t>含第九十天</w:t>
      </w:r>
      <w:r>
        <w:rPr>
          <w:rFonts w:ascii="Times New Roman" w:eastAsia="Times New Roman"/>
        </w:rPr>
        <w:t>)</w:t>
      </w:r>
      <w:r>
        <w:rPr/>
        <w:t>因疾病身故，我们将返还所有已交的保险费，同时本附加合同终止。</w:t>
      </w:r>
    </w:p>
    <w:p>
      <w:pPr>
        <w:pStyle w:val="BodyText"/>
        <w:spacing w:line="316" w:lineRule="auto" w:before="31"/>
        <w:ind w:right="56"/>
      </w:pPr>
      <w:r>
        <w:rPr/>
        <w:t>如果被保险人因意外伤害身故或于本附加合同生效日或最后复效日（以较迟者为准）起九十天后因疾病身故， 我们将按其身故时的基本保险金额给付身故保险金。</w:t>
      </w:r>
    </w:p>
    <w:p>
      <w:pPr>
        <w:pStyle w:val="BodyText"/>
        <w:spacing w:line="316" w:lineRule="auto" w:before="18"/>
        <w:ind w:right="4208"/>
      </w:pPr>
      <w:r>
        <w:rPr/>
        <w:t>我们将从身故保险金中扣除已给付的女性原位癌保险金。五、全残保险金</w:t>
      </w:r>
    </w:p>
    <w:p>
      <w:pPr>
        <w:spacing w:line="94" w:lineRule="exact" w:before="0"/>
        <w:ind w:left="1941" w:right="0" w:firstLine="0"/>
        <w:jc w:val="left"/>
        <w:rPr>
          <w:b/>
          <w:sz w:val="12"/>
        </w:rPr>
      </w:pPr>
      <w:r>
        <w:rPr>
          <w:b/>
          <w:sz w:val="12"/>
        </w:rPr>
        <w:t>释义 8</w:t>
      </w:r>
    </w:p>
    <w:p>
      <w:pPr>
        <w:pStyle w:val="BodyText"/>
        <w:tabs>
          <w:tab w:pos="2274" w:val="left" w:leader="none"/>
        </w:tabs>
        <w:spacing w:line="196" w:lineRule="exact"/>
      </w:pPr>
      <w:r>
        <w:rPr/>
        <w:t>如果被保险人不幸</w:t>
      </w:r>
      <w:r>
        <w:rPr>
          <w:b/>
        </w:rPr>
        <w:t>全残</w:t>
        <w:tab/>
      </w:r>
      <w:r>
        <w:rPr>
          <w:spacing w:val="-3"/>
        </w:rPr>
        <w:t>，</w:t>
      </w:r>
      <w:r>
        <w:rPr/>
        <w:t>经我们核准后，我们将按</w:t>
      </w:r>
      <w:r>
        <w:rPr>
          <w:spacing w:val="-51"/>
        </w:rPr>
        <w:t> </w:t>
      </w:r>
      <w:r>
        <w:rPr>
          <w:rFonts w:ascii="Times New Roman" w:eastAsia="Times New Roman"/>
        </w:rPr>
        <w:t>100%</w:t>
      </w:r>
      <w:r>
        <w:rPr/>
        <w:t>的基本保险金额给付全残保险金。</w:t>
      </w:r>
    </w:p>
    <w:p>
      <w:pPr>
        <w:pStyle w:val="BodyText"/>
        <w:spacing w:before="40"/>
      </w:pPr>
      <w:r>
        <w:rPr/>
        <w:t>我们将从全残保险金中扣除已给付的女性原位癌保险金。</w:t>
      </w:r>
    </w:p>
    <w:p>
      <w:pPr>
        <w:pStyle w:val="BodyText"/>
        <w:tabs>
          <w:tab w:pos="1401" w:val="left" w:leader="none"/>
        </w:tabs>
        <w:spacing w:line="439" w:lineRule="auto" w:before="76"/>
        <w:ind w:right="1869"/>
        <w:rPr>
          <w:b/>
        </w:rPr>
      </w:pPr>
      <w:r>
        <w:rPr/>
        <w:t>在我们给付以上第二、三、四、五项保险金中的任何一项之后，本附加合同立即终止。</w:t>
      </w:r>
      <w:r>
        <w:rPr>
          <w:b/>
        </w:rPr>
        <w:t>第八条</w:t>
        <w:tab/>
      </w:r>
      <w:r>
        <w:rPr>
          <w:b/>
          <w:w w:val="95"/>
        </w:rPr>
        <w:t>责任免除</w:t>
      </w:r>
    </w:p>
    <w:p>
      <w:pPr>
        <w:pStyle w:val="Heading1"/>
        <w:spacing w:before="47"/>
      </w:pPr>
      <w:r>
        <w:rPr>
          <w:w w:val="95"/>
        </w:rPr>
        <w:t>一、请您注意，下列情形的发生将导致我们女性原位癌、女性重大疾病、重大疾病保险金责任的免除：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4"/>
        <w:ind w:left="141" w:right="0" w:firstLine="0"/>
        <w:jc w:val="left"/>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9</w:t>
      </w:r>
      <w:r>
        <w:rPr>
          <w:b/>
          <w:sz w:val="18"/>
        </w:rPr>
        <w:t>；</w:t>
      </w:r>
    </w:p>
    <w:p>
      <w:pPr>
        <w:spacing w:before="13"/>
        <w:ind w:left="141" w:right="0" w:firstLine="0"/>
        <w:jc w:val="left"/>
        <w:rPr>
          <w:b/>
          <w:sz w:val="18"/>
        </w:rPr>
      </w:pPr>
      <w:r>
        <w:rPr>
          <w:b/>
          <w:sz w:val="18"/>
        </w:rPr>
        <w:t>（</w:t>
      </w:r>
      <w:r>
        <w:rPr>
          <w:rFonts w:ascii="Times New Roman" w:eastAsia="Times New Roman"/>
          <w:b/>
          <w:sz w:val="18"/>
        </w:rPr>
        <w:t>4</w:t>
      </w:r>
      <w:r>
        <w:rPr>
          <w:b/>
          <w:sz w:val="18"/>
        </w:rPr>
        <w:t>）被保险人酒后驾驶</w:t>
      </w:r>
      <w:r>
        <w:rPr>
          <w:b/>
          <w:position w:val="12"/>
          <w:sz w:val="12"/>
        </w:rPr>
        <w:t>释义 10</w:t>
      </w:r>
      <w:r>
        <w:rPr>
          <w:b/>
          <w:sz w:val="18"/>
        </w:rPr>
        <w:t>、无合法有效驾驶证驾驶</w:t>
      </w:r>
      <w:r>
        <w:rPr>
          <w:b/>
          <w:position w:val="12"/>
          <w:sz w:val="12"/>
        </w:rPr>
        <w:t>释义 11 </w:t>
      </w:r>
      <w:r>
        <w:rPr>
          <w:b/>
          <w:sz w:val="18"/>
        </w:rPr>
        <w:t>或驾驶无有效行驶证</w:t>
      </w:r>
      <w:r>
        <w:rPr>
          <w:b/>
          <w:position w:val="12"/>
          <w:sz w:val="12"/>
        </w:rPr>
        <w:t>释义 12 </w:t>
      </w:r>
      <w:r>
        <w:rPr>
          <w:b/>
          <w:sz w:val="18"/>
        </w:rPr>
        <w:t>的机动交通工具；</w:t>
      </w:r>
    </w:p>
    <w:p>
      <w:pPr>
        <w:spacing w:before="13"/>
        <w:ind w:left="141" w:right="0" w:firstLine="0"/>
        <w:jc w:val="left"/>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w w:val="99"/>
          <w:position w:val="12"/>
          <w:sz w:val="12"/>
        </w:rPr>
        <w:t>1</w:t>
      </w:r>
      <w:r>
        <w:rPr>
          <w:b/>
          <w:spacing w:val="-1"/>
          <w:w w:val="99"/>
          <w:position w:val="12"/>
          <w:sz w:val="12"/>
        </w:rPr>
        <w:t>3</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w w:val="99"/>
          <w:position w:val="12"/>
          <w:sz w:val="12"/>
        </w:rPr>
        <w:t>释义</w:t>
      </w:r>
      <w:r>
        <w:rPr>
          <w:b/>
          <w:spacing w:val="-30"/>
          <w:position w:val="12"/>
          <w:sz w:val="12"/>
        </w:rPr>
        <w:t> </w:t>
      </w:r>
      <w:r>
        <w:rPr>
          <w:b/>
          <w:w w:val="99"/>
          <w:position w:val="12"/>
          <w:sz w:val="12"/>
        </w:rPr>
        <w:t>1</w:t>
      </w:r>
      <w:r>
        <w:rPr>
          <w:b/>
          <w:spacing w:val="-1"/>
          <w:w w:val="99"/>
          <w:position w:val="12"/>
          <w:sz w:val="12"/>
        </w:rPr>
        <w:t>4</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pStyle w:val="Heading1"/>
        <w:spacing w:before="41"/>
      </w:pPr>
      <w:r>
        <w:rPr>
          <w:w w:val="95"/>
        </w:rPr>
        <w:t>（</w:t>
      </w:r>
      <w:r>
        <w:rPr>
          <w:rFonts w:ascii="Times New Roman" w:eastAsia="Times New Roman"/>
          <w:w w:val="95"/>
        </w:rPr>
        <w:t>6</w:t>
      </w:r>
      <w:r>
        <w:rPr>
          <w:w w:val="95"/>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before="34"/>
        <w:ind w:left="141" w:right="0" w:firstLine="0"/>
        <w:jc w:val="left"/>
        <w:rPr>
          <w:b/>
          <w:sz w:val="18"/>
        </w:rPr>
      </w:pPr>
      <w:r>
        <w:rPr>
          <w:b/>
          <w:sz w:val="18"/>
        </w:rPr>
        <w:t>（</w:t>
      </w:r>
      <w:r>
        <w:rPr>
          <w:rFonts w:ascii="Times New Roman" w:eastAsia="Times New Roman"/>
          <w:b/>
          <w:sz w:val="18"/>
        </w:rPr>
        <w:t>8</w:t>
      </w:r>
      <w:r>
        <w:rPr>
          <w:b/>
          <w:sz w:val="18"/>
        </w:rPr>
        <w:t>）遗传性疾病</w:t>
      </w:r>
      <w:r>
        <w:rPr>
          <w:b/>
          <w:position w:val="12"/>
          <w:sz w:val="12"/>
        </w:rPr>
        <w:t>释义 15</w:t>
      </w:r>
      <w:r>
        <w:rPr>
          <w:b/>
          <w:sz w:val="18"/>
        </w:rPr>
        <w:t>，先天性畸形、变形或染色体异常</w:t>
      </w:r>
      <w:r>
        <w:rPr>
          <w:b/>
          <w:position w:val="12"/>
          <w:sz w:val="12"/>
        </w:rPr>
        <w:t>释义 16</w:t>
      </w:r>
      <w:r>
        <w:rPr>
          <w:b/>
          <w:sz w:val="18"/>
        </w:rPr>
        <w:t>。</w:t>
      </w:r>
    </w:p>
    <w:p>
      <w:pPr>
        <w:pStyle w:val="BodyText"/>
        <w:spacing w:line="307" w:lineRule="auto" w:before="41"/>
        <w:ind w:right="114"/>
      </w:pPr>
      <w:r>
        <w:rPr>
          <w:spacing w:val="-2"/>
        </w:rPr>
        <w:t>发生上述</w:t>
      </w:r>
      <w:r>
        <w:rPr>
          <w:spacing w:val="-3"/>
        </w:rPr>
        <w:t>（</w:t>
      </w:r>
      <w:r>
        <w:rPr>
          <w:rFonts w:ascii="Times New Roman" w:hAnsi="Times New Roman" w:eastAsia="Times New Roman"/>
          <w:spacing w:val="-3"/>
        </w:rPr>
        <w:t>1</w:t>
      </w:r>
      <w:r>
        <w:rPr>
          <w:spacing w:val="-3"/>
        </w:rPr>
        <w:t>）</w:t>
      </w:r>
      <w:r>
        <w:rPr>
          <w:spacing w:val="-8"/>
        </w:rPr>
        <w:t>至</w:t>
      </w:r>
      <w:r>
        <w:rPr>
          <w:spacing w:val="-4"/>
        </w:rPr>
        <w:t>（</w:t>
      </w:r>
      <w:r>
        <w:rPr>
          <w:rFonts w:ascii="Times New Roman" w:hAnsi="Times New Roman" w:eastAsia="Times New Roman"/>
          <w:spacing w:val="-4"/>
        </w:rPr>
        <w:t>8</w:t>
      </w:r>
      <w:r>
        <w:rPr>
          <w:spacing w:val="-4"/>
        </w:rPr>
        <w:t>）情形之一，导致被保险人初次患有本附加合同内所界定的女性原位癌、女性重大疾病、重大疾病中的任何一种疾病的，我们不承担任何保险金给付责任。但符合本附加合同内重大疾病释义中所界</w:t>
      </w:r>
      <w:r>
        <w:rPr>
          <w:spacing w:val="-6"/>
        </w:rPr>
        <w:t>定的“经输血导致的艾滋病病毒感染”不受上述情形</w:t>
      </w:r>
      <w:r>
        <w:rPr>
          <w:spacing w:val="-4"/>
        </w:rPr>
        <w:t>（</w:t>
      </w:r>
      <w:r>
        <w:rPr>
          <w:rFonts w:ascii="Times New Roman" w:hAnsi="Times New Roman" w:eastAsia="Times New Roman"/>
          <w:spacing w:val="-4"/>
        </w:rPr>
        <w:t>5</w:t>
      </w:r>
      <w:r>
        <w:rPr>
          <w:spacing w:val="-4"/>
        </w:rPr>
        <w:t>）</w:t>
      </w:r>
      <w:r>
        <w:rPr>
          <w:spacing w:val="-3"/>
        </w:rPr>
        <w:t>的限制；符合本附加合同内重大疾病释义中所界定</w:t>
      </w:r>
      <w:r>
        <w:rPr>
          <w:spacing w:val="-1"/>
        </w:rPr>
        <w:t>的“肌营养不良症”不受上述情形</w:t>
      </w:r>
      <w:r>
        <w:rPr/>
        <w:t>（</w:t>
      </w:r>
      <w:r>
        <w:rPr>
          <w:rFonts w:ascii="Times New Roman" w:hAnsi="Times New Roman" w:eastAsia="Times New Roman"/>
        </w:rPr>
        <w:t>8</w:t>
      </w:r>
      <w:r>
        <w:rPr/>
        <w:t>）的限制。</w:t>
      </w:r>
    </w:p>
    <w:p>
      <w:pPr>
        <w:pStyle w:val="Heading1"/>
        <w:spacing w:before="6"/>
      </w:pPr>
      <w:r>
        <w:rPr>
          <w:w w:val="95"/>
        </w:rPr>
        <w:t>二、请您注意，下列情形的发生将导致我们身故保险金或全残保险金责任的免除：</w:t>
      </w:r>
    </w:p>
    <w:p>
      <w:pPr>
        <w:spacing w:before="75"/>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4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line="273" w:lineRule="auto" w:before="62"/>
        <w:ind w:left="141" w:right="124" w:firstLine="0"/>
        <w:jc w:val="left"/>
        <w:rPr>
          <w:b/>
          <w:sz w:val="18"/>
        </w:rPr>
      </w:pPr>
      <w:r>
        <w:rPr>
          <w:b/>
          <w:w w:val="95"/>
          <w:sz w:val="18"/>
        </w:rPr>
        <w:t>（</w:t>
      </w:r>
      <w:r>
        <w:rPr>
          <w:rFonts w:ascii="Times New Roman" w:eastAsia="Times New Roman"/>
          <w:b/>
          <w:w w:val="95"/>
          <w:sz w:val="18"/>
        </w:rPr>
        <w:t>4</w:t>
      </w:r>
      <w:r>
        <w:rPr>
          <w:b/>
          <w:w w:val="95"/>
          <w:sz w:val="18"/>
        </w:rPr>
        <w:t>）被保险人在本附加合同成立日或最后复效日（以较迟者为准）起两年内自杀，但被保险人自杀时为无民   </w:t>
      </w:r>
      <w:r>
        <w:rPr>
          <w:b/>
          <w:sz w:val="18"/>
        </w:rPr>
        <w:t>事行为能力人</w:t>
      </w:r>
      <w:r>
        <w:rPr>
          <w:b/>
          <w:position w:val="12"/>
          <w:sz w:val="12"/>
        </w:rPr>
        <w:t>释义 17 </w:t>
      </w:r>
      <w:r>
        <w:rPr>
          <w:b/>
          <w:sz w:val="18"/>
        </w:rPr>
        <w:t>的除外；</w:t>
      </w:r>
    </w:p>
    <w:p>
      <w:pPr>
        <w:spacing w:before="20"/>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after="0"/>
        <w:jc w:val="left"/>
        <w:rPr>
          <w:sz w:val="18"/>
        </w:rPr>
        <w:sectPr>
          <w:pgSz w:w="11960" w:h="16850"/>
          <w:pgMar w:header="897" w:footer="1001" w:top="1080" w:bottom="1200" w:left="1560" w:right="1540"/>
        </w:sectPr>
      </w:pPr>
    </w:p>
    <w:p>
      <w:pPr>
        <w:pStyle w:val="BodyText"/>
        <w:ind w:left="0"/>
        <w:rPr>
          <w:b/>
          <w:sz w:val="20"/>
        </w:rPr>
      </w:pPr>
    </w:p>
    <w:p>
      <w:pPr>
        <w:pStyle w:val="BodyText"/>
        <w:spacing w:before="9"/>
        <w:ind w:left="0"/>
        <w:rPr>
          <w:b/>
          <w:sz w:val="23"/>
        </w:rPr>
      </w:pPr>
    </w:p>
    <w:p>
      <w:pPr>
        <w:spacing w:before="5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1" w:val="left" w:leader="none"/>
        </w:tabs>
        <w:spacing w:line="103" w:lineRule="exact" w:before="34"/>
        <w:ind w:left="0" w:right="4182" w:firstLine="0"/>
        <w:jc w:val="center"/>
        <w:rPr>
          <w:b/>
          <w:sz w:val="12"/>
        </w:rPr>
      </w:pPr>
      <w:r>
        <w:rPr>
          <w:b/>
          <w:sz w:val="12"/>
        </w:rPr>
        <w:t>释义</w:t>
      </w:r>
      <w:r>
        <w:rPr>
          <w:b/>
          <w:spacing w:val="-31"/>
          <w:sz w:val="12"/>
        </w:rPr>
        <w:t> </w:t>
      </w:r>
      <w:r>
        <w:rPr>
          <w:b/>
          <w:sz w:val="12"/>
        </w:rPr>
        <w:t>18</w:t>
        <w:tab/>
        <w:t>释义</w:t>
      </w:r>
      <w:r>
        <w:rPr>
          <w:b/>
          <w:spacing w:val="-33"/>
          <w:sz w:val="12"/>
        </w:rPr>
        <w:t> </w:t>
      </w:r>
      <w:r>
        <w:rPr>
          <w:b/>
          <w:sz w:val="12"/>
        </w:rPr>
        <w:t>19</w:t>
      </w:r>
    </w:p>
    <w:p>
      <w:pPr>
        <w:pStyle w:val="Heading1"/>
        <w:tabs>
          <w:tab w:pos="2063" w:val="left" w:leader="none"/>
          <w:tab w:pos="3025" w:val="left" w:leader="none"/>
        </w:tabs>
        <w:spacing w:line="196" w:lineRule="exact"/>
      </w:pPr>
      <w:r>
        <w:rPr/>
        <w:t>（</w:t>
      </w:r>
      <w:r>
        <w:rPr>
          <w:rFonts w:ascii="Times New Roman" w:eastAsia="Times New Roman"/>
        </w:rPr>
        <w:t>8</w:t>
      </w:r>
      <w:r>
        <w:rPr/>
        <w:t>）被保险人斗殴</w:t>
        <w:tab/>
        <w:t>，酗酒</w:t>
        <w:tab/>
      </w:r>
      <w:r>
        <w:rPr>
          <w:spacing w:val="-1"/>
          <w:w w:val="95"/>
        </w:rPr>
        <w:t>及</w:t>
      </w:r>
      <w:r>
        <w:rPr>
          <w:w w:val="95"/>
        </w:rPr>
        <w:t>故意自伤；</w:t>
      </w:r>
    </w:p>
    <w:p>
      <w:pPr>
        <w:tabs>
          <w:tab w:pos="7240" w:val="left" w:leader="none"/>
          <w:tab w:pos="8163" w:val="left" w:leader="none"/>
        </w:tabs>
        <w:spacing w:line="103" w:lineRule="exact" w:before="13"/>
        <w:ind w:left="3462" w:right="0" w:firstLine="0"/>
        <w:jc w:val="left"/>
        <w:rPr>
          <w:b/>
          <w:sz w:val="12"/>
        </w:rPr>
      </w:pPr>
      <w:r>
        <w:rPr>
          <w:b/>
          <w:sz w:val="12"/>
        </w:rPr>
        <w:t>释义</w:t>
      </w:r>
      <w:r>
        <w:rPr>
          <w:b/>
          <w:spacing w:val="-31"/>
          <w:sz w:val="12"/>
        </w:rPr>
        <w:t> </w:t>
      </w:r>
      <w:r>
        <w:rPr>
          <w:b/>
          <w:sz w:val="12"/>
        </w:rPr>
        <w:t>20</w:t>
        <w:tab/>
        <w:t>释义</w:t>
      </w:r>
      <w:r>
        <w:rPr>
          <w:b/>
          <w:spacing w:val="-31"/>
          <w:sz w:val="12"/>
        </w:rPr>
        <w:t> </w:t>
      </w:r>
      <w:r>
        <w:rPr>
          <w:b/>
          <w:sz w:val="12"/>
        </w:rPr>
        <w:t>21</w:t>
        <w:tab/>
        <w:t>释义</w:t>
      </w:r>
      <w:r>
        <w:rPr>
          <w:b/>
          <w:spacing w:val="-33"/>
          <w:sz w:val="12"/>
        </w:rPr>
        <w:t> </w:t>
      </w:r>
      <w:r>
        <w:rPr>
          <w:b/>
          <w:sz w:val="12"/>
        </w:rPr>
        <w:t>22</w:t>
      </w:r>
    </w:p>
    <w:p>
      <w:pPr>
        <w:pStyle w:val="Heading1"/>
        <w:tabs>
          <w:tab w:pos="3853" w:val="left" w:leader="none"/>
          <w:tab w:pos="7631" w:val="left" w:leader="none"/>
          <w:tab w:pos="8557" w:val="left" w:leader="none"/>
        </w:tabs>
        <w:spacing w:line="196" w:lineRule="exact"/>
      </w:pPr>
      <w:r>
        <w:rPr>
          <w:spacing w:val="-3"/>
        </w:rPr>
        <w:t>（</w:t>
      </w:r>
      <w:r>
        <w:rPr>
          <w:rFonts w:ascii="Times New Roman" w:eastAsia="Times New Roman"/>
          <w:spacing w:val="-3"/>
        </w:rPr>
        <w:t>9</w:t>
      </w:r>
      <w:r>
        <w:rPr>
          <w:spacing w:val="-3"/>
        </w:rPr>
        <w:t>）</w:t>
      </w:r>
      <w:r>
        <w:rPr/>
        <w:t>被保险人从事以下高风险运动</w:t>
      </w:r>
      <w:r>
        <w:rPr>
          <w:spacing w:val="-8"/>
        </w:rPr>
        <w:t>：</w:t>
      </w:r>
      <w:r>
        <w:rPr/>
        <w:t>潜水</w:t>
        <w:tab/>
      </w:r>
      <w:r>
        <w:rPr>
          <w:spacing w:val="-8"/>
        </w:rPr>
        <w:t>、</w:t>
      </w:r>
      <w:r>
        <w:rPr/>
        <w:t>滑水</w:t>
      </w:r>
      <w:r>
        <w:rPr>
          <w:spacing w:val="-8"/>
        </w:rPr>
        <w:t>、</w:t>
      </w:r>
      <w:r>
        <w:rPr/>
        <w:t>滑冰</w:t>
      </w:r>
      <w:r>
        <w:rPr>
          <w:spacing w:val="-5"/>
        </w:rPr>
        <w:t>、</w:t>
      </w:r>
      <w:r>
        <w:rPr/>
        <w:t>滑雪</w:t>
      </w:r>
      <w:r>
        <w:rPr>
          <w:spacing w:val="-8"/>
        </w:rPr>
        <w:t>、</w:t>
      </w:r>
      <w:r>
        <w:rPr/>
        <w:t>滑翔翼</w:t>
      </w:r>
      <w:r>
        <w:rPr>
          <w:spacing w:val="-8"/>
        </w:rPr>
        <w:t>、</w:t>
      </w:r>
      <w:r>
        <w:rPr/>
        <w:t>跳伞</w:t>
      </w:r>
      <w:r>
        <w:rPr>
          <w:spacing w:val="-8"/>
        </w:rPr>
        <w:t>、</w:t>
      </w:r>
      <w:r>
        <w:rPr/>
        <w:t>攀岩</w:t>
        <w:tab/>
      </w:r>
      <w:r>
        <w:rPr>
          <w:spacing w:val="-8"/>
        </w:rPr>
        <w:t>、</w:t>
      </w:r>
      <w:r>
        <w:rPr/>
        <w:t>探险</w:t>
        <w:tab/>
        <w:t>、</w:t>
      </w:r>
    </w:p>
    <w:p>
      <w:pPr>
        <w:tabs>
          <w:tab w:pos="2193" w:val="left" w:leader="none"/>
        </w:tabs>
        <w:spacing w:line="103" w:lineRule="exact" w:before="13"/>
        <w:ind w:left="0" w:right="4542" w:firstLine="0"/>
        <w:jc w:val="center"/>
        <w:rPr>
          <w:b/>
          <w:sz w:val="12"/>
        </w:rPr>
      </w:pPr>
      <w:r>
        <w:rPr>
          <w:b/>
          <w:sz w:val="12"/>
        </w:rPr>
        <w:t>释义</w:t>
      </w:r>
      <w:r>
        <w:rPr>
          <w:b/>
          <w:spacing w:val="-31"/>
          <w:sz w:val="12"/>
        </w:rPr>
        <w:t> </w:t>
      </w:r>
      <w:r>
        <w:rPr>
          <w:b/>
          <w:sz w:val="12"/>
        </w:rPr>
        <w:t>23</w:t>
        <w:tab/>
        <w:t>释义</w:t>
      </w:r>
      <w:r>
        <w:rPr>
          <w:b/>
          <w:spacing w:val="-33"/>
          <w:sz w:val="12"/>
        </w:rPr>
        <w:t> </w:t>
      </w:r>
      <w:r>
        <w:rPr>
          <w:b/>
          <w:sz w:val="12"/>
        </w:rPr>
        <w:t>24</w:t>
      </w:r>
    </w:p>
    <w:p>
      <w:pPr>
        <w:pStyle w:val="Heading1"/>
        <w:tabs>
          <w:tab w:pos="1252" w:val="left" w:leader="none"/>
          <w:tab w:pos="3445" w:val="left" w:leader="none"/>
        </w:tabs>
        <w:spacing w:line="182" w:lineRule="exact"/>
      </w:pPr>
      <w:r>
        <w:rPr/>
        <w:t>武术比赛</w:t>
        <w:tab/>
        <w:t>、摔跤比赛、特技表演</w:t>
        <w:tab/>
      </w:r>
      <w:r>
        <w:rPr>
          <w:spacing w:val="-1"/>
          <w:w w:val="95"/>
        </w:rPr>
        <w:t>、</w:t>
      </w:r>
      <w:r>
        <w:rPr>
          <w:w w:val="95"/>
        </w:rPr>
        <w:t>赛马、赛车。</w:t>
      </w:r>
    </w:p>
    <w:p>
      <w:pPr>
        <w:pStyle w:val="BodyText"/>
        <w:spacing w:before="55"/>
      </w:pPr>
      <w:r>
        <w:rPr/>
        <w:t>发生上述（</w:t>
      </w:r>
      <w:r>
        <w:rPr>
          <w:rFonts w:ascii="Times New Roman" w:eastAsia="Times New Roman"/>
        </w:rPr>
        <w:t>1</w:t>
      </w:r>
      <w:r>
        <w:rPr/>
        <w:t>）至（</w:t>
      </w:r>
      <w:r>
        <w:rPr>
          <w:rFonts w:ascii="Times New Roman" w:eastAsia="Times New Roman"/>
        </w:rPr>
        <w:t>7</w:t>
      </w:r>
      <w:r>
        <w:rPr/>
        <w:t>）情形之一，导致被保险人身故，我们不承担身故保险金给付责任。我们将退还本附加</w:t>
      </w:r>
    </w:p>
    <w:p>
      <w:pPr>
        <w:spacing w:line="103" w:lineRule="exact" w:before="34"/>
        <w:ind w:left="0" w:right="5656" w:firstLine="0"/>
        <w:jc w:val="center"/>
        <w:rPr>
          <w:b/>
          <w:sz w:val="12"/>
        </w:rPr>
      </w:pPr>
      <w:r>
        <w:rPr>
          <w:b/>
          <w:sz w:val="12"/>
        </w:rPr>
        <w:t>释义 25</w:t>
      </w:r>
    </w:p>
    <w:p>
      <w:pPr>
        <w:tabs>
          <w:tab w:pos="1794" w:val="left" w:leader="none"/>
        </w:tabs>
        <w:spacing w:line="182" w:lineRule="exact" w:before="0"/>
        <w:ind w:left="141" w:right="0" w:firstLine="0"/>
        <w:jc w:val="left"/>
        <w:rPr>
          <w:sz w:val="18"/>
        </w:rPr>
      </w:pPr>
      <w:r>
        <w:rPr>
          <w:sz w:val="18"/>
        </w:rPr>
        <w:t>合同的</w:t>
      </w:r>
      <w:r>
        <w:rPr>
          <w:b/>
          <w:sz w:val="18"/>
        </w:rPr>
        <w:t>现金价值</w:t>
        <w:tab/>
      </w:r>
      <w:r>
        <w:rPr>
          <w:spacing w:val="-1"/>
          <w:sz w:val="18"/>
        </w:rPr>
        <w:t>，同</w:t>
      </w:r>
      <w:r>
        <w:rPr>
          <w:sz w:val="18"/>
        </w:rPr>
        <w:t>时</w:t>
      </w:r>
      <w:r>
        <w:rPr>
          <w:spacing w:val="-3"/>
          <w:sz w:val="18"/>
        </w:rPr>
        <w:t>本</w:t>
      </w:r>
      <w:r>
        <w:rPr>
          <w:sz w:val="18"/>
        </w:rPr>
        <w:t>附加合同终止。</w:t>
      </w:r>
    </w:p>
    <w:p>
      <w:pPr>
        <w:pStyle w:val="BodyText"/>
        <w:spacing w:before="55"/>
      </w:pPr>
      <w:r>
        <w:rPr/>
        <w:t>发生上述（</w:t>
      </w:r>
      <w:r>
        <w:rPr>
          <w:rFonts w:ascii="Times New Roman" w:eastAsia="Times New Roman"/>
        </w:rPr>
        <w:t>1</w:t>
      </w:r>
      <w:r>
        <w:rPr/>
        <w:t>）至（</w:t>
      </w:r>
      <w:r>
        <w:rPr>
          <w:rFonts w:ascii="Times New Roman" w:eastAsia="Times New Roman"/>
        </w:rPr>
        <w:t>9</w:t>
      </w:r>
      <w:r>
        <w:rPr/>
        <w:t>）情形之一，导致被保险人全残，我们不承担全残保险金给付责任。</w:t>
      </w:r>
    </w:p>
    <w:p>
      <w:pPr>
        <w:pStyle w:val="BodyText"/>
        <w:spacing w:before="1"/>
        <w:ind w:left="0"/>
        <w:rPr>
          <w:sz w:val="23"/>
        </w:rPr>
      </w:pPr>
    </w:p>
    <w:p>
      <w:pPr>
        <w:pStyle w:val="Heading1"/>
        <w:tabs>
          <w:tab w:pos="1799" w:val="left" w:leader="none"/>
        </w:tabs>
        <w:ind w:left="0" w:right="66"/>
        <w:jc w:val="center"/>
      </w:pPr>
      <w:bookmarkStart w:name="_TOC_250014" w:id="5"/>
      <w:r>
        <w:rPr/>
        <w:t>第三部分</w:t>
        <w:tab/>
      </w:r>
      <w:bookmarkEnd w:id="5"/>
      <w:r>
        <w:rPr>
          <w:w w:val="95"/>
        </w:rPr>
        <w:t>如何申请领取保险金</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3" w:id="6"/>
      <w:r>
        <w:rPr/>
        <w:t>第九条</w:t>
        <w:tab/>
      </w:r>
      <w:bookmarkEnd w:id="6"/>
      <w:r>
        <w:rPr>
          <w:w w:val="95"/>
        </w:rPr>
        <w:t>受益人的指定和变更</w:t>
      </w:r>
    </w:p>
    <w:p>
      <w:pPr>
        <w:pStyle w:val="BodyText"/>
        <w:ind w:left="0"/>
        <w:rPr>
          <w:b/>
          <w:sz w:val="15"/>
        </w:rPr>
      </w:pPr>
    </w:p>
    <w:p>
      <w:pPr>
        <w:pStyle w:val="BodyText"/>
        <w:spacing w:line="316" w:lineRule="auto"/>
        <w:ind w:right="208"/>
      </w:pPr>
      <w:r>
        <w:rPr/>
        <w:t>您或被保险人可指定一人或数人为身故保险金受益人，受益人为数人时，您或被保险人应确定受益顺序和受益份额，未确定份额的，各受益人按照相等份额享有受益权。</w:t>
      </w:r>
    </w:p>
    <w:p>
      <w:pPr>
        <w:pStyle w:val="BodyText"/>
        <w:spacing w:before="18"/>
      </w:pPr>
      <w:r>
        <w:rPr/>
        <w:t>除身故保险金以外的其余各项保险金的受益人默认为被保险人本人。</w:t>
      </w:r>
    </w:p>
    <w:p>
      <w:pPr>
        <w:pStyle w:val="BodyText"/>
        <w:spacing w:before="76"/>
      </w:pPr>
      <w:r>
        <w:rPr/>
        <w:t>被保险人为无民事行为能力人或限制民事行为能力人的，可以由其监护人指定受益人。</w:t>
      </w:r>
    </w:p>
    <w:p>
      <w:pPr>
        <w:pStyle w:val="BodyText"/>
        <w:spacing w:line="316" w:lineRule="auto" w:before="76"/>
        <w:ind w:right="60"/>
      </w:pPr>
      <w:r>
        <w:rPr/>
        <w:t>您或被保险人可以变更受益人，但需书面通知我们，由我们在保险单或者其他保险凭证上批注或者附贴批单。我们对因变更受益人所引起的纠纷不负任何责任。</w:t>
      </w:r>
    </w:p>
    <w:p>
      <w:pPr>
        <w:pStyle w:val="BodyText"/>
        <w:spacing w:before="18"/>
      </w:pPr>
      <w:r>
        <w:rPr/>
        <w:t>您在指定和变更受益人时，须经被保险人或被保险人的监护人书面同意。</w:t>
      </w:r>
    </w:p>
    <w:p>
      <w:pPr>
        <w:pStyle w:val="BodyText"/>
        <w:spacing w:line="300" w:lineRule="auto" w:before="76"/>
        <w:ind w:right="203"/>
        <w:rPr>
          <w:rFonts w:ascii="Times New Roman" w:eastAsia="Times New Roman"/>
        </w:rPr>
      </w:pPr>
      <w:r>
        <w:rPr/>
        <w:t>除本附加合同另有约定外，若遇有下列情况之一，身故保险金将作为被保险人的遗产</w:t>
      </w:r>
      <w:r>
        <w:rPr>
          <w:rFonts w:ascii="Times New Roman" w:eastAsia="Times New Roman"/>
        </w:rPr>
        <w:t>,</w:t>
      </w:r>
      <w:r>
        <w:rPr/>
        <w:t>由我们依照《中华人民共和国继承法》的规定履行给付保险金的义务</w:t>
      </w:r>
      <w:r>
        <w:rPr>
          <w:rFonts w:ascii="Times New Roman" w:eastAsia="Times New Roman"/>
        </w:rPr>
        <w:t>:</w:t>
      </w:r>
    </w:p>
    <w:p>
      <w:pPr>
        <w:pStyle w:val="BodyText"/>
        <w:spacing w:line="316" w:lineRule="auto" w:before="12"/>
        <w:ind w:right="4117"/>
      </w:pPr>
      <w:r>
        <w:rPr/>
        <w:t>一、 没有指定受益人，或者受益人指定不明无法确定的； 二、 受益人先于被保险人死亡，没有其他受益人；</w:t>
      </w:r>
    </w:p>
    <w:p>
      <w:pPr>
        <w:pStyle w:val="BodyText"/>
        <w:spacing w:before="18"/>
      </w:pPr>
      <w:r>
        <w:rPr/>
        <w:t>三、 受益人依法丧失受益权或放弃受益权，没有其他受益人。</w:t>
      </w:r>
    </w:p>
    <w:p>
      <w:pPr>
        <w:pStyle w:val="BodyText"/>
        <w:spacing w:before="76"/>
      </w:pPr>
      <w:r>
        <w:rPr/>
        <w:t>受益人与被保险人在同一事件中身故，且不能确定身故顺序的，推定受益人身故在先。</w:t>
      </w:r>
    </w:p>
    <w:p>
      <w:pPr>
        <w:pStyle w:val="BodyText"/>
        <w:tabs>
          <w:tab w:pos="1401" w:val="left" w:leader="none"/>
        </w:tabs>
        <w:spacing w:line="439" w:lineRule="auto" w:before="76"/>
        <w:ind w:right="789"/>
        <w:rPr>
          <w:b/>
        </w:rPr>
      </w:pPr>
      <w:r>
        <w:rPr/>
        <w:t>受益人故意造成被保险人身故、伤残、疾病，或者故意杀害被保险人未遂的，该受益人丧失受益权。</w:t>
      </w:r>
      <w:r>
        <w:rPr>
          <w:b/>
        </w:rPr>
        <w:t>第十条</w:t>
        <w:tab/>
      </w:r>
      <w:r>
        <w:rPr>
          <w:b/>
          <w:w w:val="95"/>
        </w:rPr>
        <w:t>申请资料</w:t>
      </w:r>
    </w:p>
    <w:p>
      <w:pPr>
        <w:pStyle w:val="BodyText"/>
        <w:spacing w:before="47"/>
      </w:pPr>
      <w:r>
        <w:rPr/>
        <w:t>一、女性原位癌保险金、女性重大疾病保险金及重大疾病保险金的申请</w:t>
      </w:r>
    </w:p>
    <w:p>
      <w:pPr>
        <w:pStyle w:val="BodyText"/>
        <w:spacing w:line="316" w:lineRule="auto" w:before="76"/>
        <w:ind w:right="210"/>
      </w:pPr>
      <w:r>
        <w:rPr/>
        <w:t>在符合保险责任有关规定的条件下，由女性原位癌保险金、女性重大疾病及重大疾病保险金的受益人作为申请人填写申请书，并凭下列证明、资料的原件向我们申请相应的保险金：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spacing w:line="280" w:lineRule="auto" w:before="34"/>
        <w:ind w:left="141" w:right="205"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26 </w:t>
      </w:r>
      <w:r>
        <w:rPr>
          <w:sz w:val="18"/>
        </w:rPr>
        <w:t>出具的附有被保险人完整病历、病理、血液及其它科学方法检验报告的诊断证明文件；</w:t>
      </w:r>
    </w:p>
    <w:p>
      <w:pPr>
        <w:pStyle w:val="BodyText"/>
        <w:spacing w:line="300" w:lineRule="auto" w:before="45"/>
        <w:ind w:right="2857"/>
      </w:pPr>
      <w:r>
        <w:rPr/>
        <w:t>（</w:t>
      </w:r>
      <w:r>
        <w:rPr>
          <w:rFonts w:ascii="Times New Roman" w:eastAsia="Times New Roman"/>
        </w:rPr>
        <w:t>5</w:t>
      </w:r>
      <w:r>
        <w:rPr/>
        <w:t>）所能提供的与确认保险事故的性质、原因等有关的其他证明和资料。二、身故保险金的申请</w:t>
      </w:r>
    </w:p>
    <w:p>
      <w:pPr>
        <w:pStyle w:val="BodyText"/>
        <w:spacing w:line="316" w:lineRule="auto" w:before="30"/>
        <w:ind w:right="208"/>
      </w:pPr>
      <w:r>
        <w:rPr/>
        <w:t>在符合保险责任有关规定的条件下，由身故保险金受益人作为申请人填写申请书，并凭下列证明、资料的原件向我们申请给付保险金：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spacing w:after="0"/>
        <w:sectPr>
          <w:pgSz w:w="11960" w:h="16850"/>
          <w:pgMar w:header="897" w:footer="1001" w:top="1080" w:bottom="1200" w:left="1560" w:right="1540"/>
        </w:sectPr>
      </w:pPr>
    </w:p>
    <w:p>
      <w:pPr>
        <w:pStyle w:val="BodyText"/>
        <w:ind w:left="0"/>
        <w:rPr>
          <w:sz w:val="20"/>
        </w:rPr>
      </w:pPr>
    </w:p>
    <w:p>
      <w:pPr>
        <w:pStyle w:val="BodyText"/>
        <w:spacing w:before="9"/>
        <w:ind w:left="0"/>
        <w:rPr>
          <w:sz w:val="23"/>
        </w:rPr>
      </w:pPr>
    </w:p>
    <w:p>
      <w:pPr>
        <w:pStyle w:val="BodyText"/>
        <w:spacing w:before="51"/>
      </w:pPr>
      <w:r>
        <w:rPr/>
        <w:t>（</w:t>
      </w:r>
      <w:r>
        <w:rPr>
          <w:rFonts w:ascii="Times New Roman" w:eastAsia="Times New Roman"/>
        </w:rPr>
        <w:t>3</w:t>
      </w:r>
      <w:r>
        <w:rPr/>
        <w:t>）受益人户籍证明及身份证明；</w:t>
      </w:r>
    </w:p>
    <w:p>
      <w:pPr>
        <w:pStyle w:val="BodyText"/>
        <w:spacing w:before="63"/>
      </w:pPr>
      <w:r>
        <w:rPr/>
        <w:t>（</w:t>
      </w:r>
      <w:r>
        <w:rPr>
          <w:rFonts w:ascii="Times New Roman" w:eastAsia="Times New Roman"/>
        </w:rPr>
        <w:t>4</w:t>
      </w:r>
      <w:r>
        <w:rPr/>
        <w:t>）国家卫生行政部门认定的医疗机构、公安部门或其他相关机构出具的被保险人的死亡证明；</w:t>
      </w:r>
    </w:p>
    <w:p>
      <w:pPr>
        <w:pStyle w:val="BodyText"/>
        <w:spacing w:before="63"/>
      </w:pPr>
      <w:r>
        <w:rPr/>
        <w:t>（</w:t>
      </w:r>
      <w:r>
        <w:rPr>
          <w:rFonts w:ascii="Times New Roman" w:eastAsia="Times New Roman"/>
        </w:rPr>
        <w:t>5</w:t>
      </w:r>
      <w:r>
        <w:rPr/>
        <w:t>）被保险人户籍注销证明及遗体火化证明；</w:t>
      </w:r>
    </w:p>
    <w:p>
      <w:pPr>
        <w:pStyle w:val="BodyText"/>
        <w:spacing w:line="309" w:lineRule="auto" w:before="63"/>
        <w:ind w:right="2768"/>
      </w:pPr>
      <w:r>
        <w:rPr/>
        <w:t>（</w:t>
      </w:r>
      <w:r>
        <w:rPr>
          <w:rFonts w:ascii="Times New Roman" w:eastAsia="Times New Roman"/>
        </w:rPr>
        <w:t>6</w:t>
      </w:r>
      <w:r>
        <w:rPr/>
        <w:t>）所能提供的与确认保险事故的性质、原因等有关的其他证明和资料。保险金作为被保险人遗产时，必须提供可证明合法继承权的相关权利文件。三、全残保险金的申请</w:t>
      </w:r>
    </w:p>
    <w:p>
      <w:pPr>
        <w:pStyle w:val="BodyText"/>
        <w:spacing w:line="316" w:lineRule="auto" w:before="24"/>
        <w:ind w:right="208"/>
      </w:pPr>
      <w:r>
        <w:rPr/>
        <w:t>在符合保险责任有关规定的条件下，由全残保险金受益人作为申请人填写申请书，并凭下列证明、资料的原件向我们申请给付保险金：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）申请人户籍证明及身份证明；</w:t>
      </w:r>
    </w:p>
    <w:p>
      <w:pPr>
        <w:pStyle w:val="BodyText"/>
        <w:spacing w:before="62"/>
      </w:pPr>
      <w:r>
        <w:rPr/>
        <w:t>（</w:t>
      </w:r>
      <w:r>
        <w:rPr>
          <w:rFonts w:ascii="Times New Roman" w:eastAsia="Times New Roman"/>
        </w:rPr>
        <w:t>4</w:t>
      </w:r>
      <w:r>
        <w:rPr/>
        <w:t>）我们指定或认可的医院或鉴定机构出具的被保险人残疾程度鉴定书；</w:t>
      </w:r>
    </w:p>
    <w:p>
      <w:pPr>
        <w:pStyle w:val="BodyText"/>
        <w:spacing w:before="62"/>
      </w:pPr>
      <w:r>
        <w:rPr/>
        <w:t>（</w:t>
      </w:r>
      <w:r>
        <w:rPr>
          <w:rFonts w:ascii="Times New Roman" w:eastAsia="Times New Roman"/>
        </w:rPr>
        <w:t>5</w:t>
      </w:r>
      <w:r>
        <w:rPr/>
        <w:t>）所能提供的与确认保险事故的性质、原因等有关的其他证明和资料。</w:t>
      </w:r>
    </w:p>
    <w:p>
      <w:pPr>
        <w:tabs>
          <w:tab w:pos="1401" w:val="left" w:leader="none"/>
        </w:tabs>
        <w:spacing w:line="439" w:lineRule="auto" w:before="62"/>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6"/>
        <w:ind w:right="208"/>
      </w:pPr>
      <w:r>
        <w:rPr/>
        <w:t>被保险人或受益人向我们申请保险金的权利，应当在其知道或者应当知道保险事故发生之日起五年内行使， 超过五年不行使此权利的，则丧失此权利。</w:t>
      </w:r>
    </w:p>
    <w:p>
      <w:pPr>
        <w:pStyle w:val="BodyText"/>
        <w:spacing w:before="9"/>
        <w:ind w:left="0"/>
        <w:rPr>
          <w:sz w:val="19"/>
        </w:rPr>
      </w:pPr>
    </w:p>
    <w:p>
      <w:pPr>
        <w:pStyle w:val="Heading1"/>
        <w:tabs>
          <w:tab w:pos="1799" w:val="left" w:leader="none"/>
        </w:tabs>
        <w:ind w:left="0" w:right="66"/>
        <w:jc w:val="center"/>
      </w:pPr>
      <w:bookmarkStart w:name="_TOC_250012" w:id="7"/>
      <w:r>
        <w:rPr/>
        <w:t>第四部分</w:t>
        <w:tab/>
      </w:r>
      <w:bookmarkEnd w:id="7"/>
      <w:r>
        <w:rPr>
          <w:w w:val="95"/>
        </w:rPr>
        <w:t>如何交纳保险费</w:t>
      </w:r>
    </w:p>
    <w:p>
      <w:pPr>
        <w:pStyle w:val="BodyText"/>
        <w:ind w:left="0"/>
        <w:rPr>
          <w:b/>
        </w:rPr>
      </w:pPr>
    </w:p>
    <w:p>
      <w:pPr>
        <w:pStyle w:val="BodyText"/>
        <w:spacing w:before="4"/>
        <w:ind w:left="0"/>
        <w:rPr>
          <w:b/>
          <w:sz w:val="15"/>
        </w:rPr>
      </w:pPr>
    </w:p>
    <w:p>
      <w:pPr>
        <w:pStyle w:val="Heading1"/>
        <w:tabs>
          <w:tab w:pos="1401" w:val="left" w:leader="none"/>
        </w:tabs>
      </w:pPr>
      <w:bookmarkStart w:name="_TOC_250011" w:id="8"/>
      <w:r>
        <w:rPr/>
        <w:t>第十二条</w:t>
        <w:tab/>
      </w:r>
      <w:bookmarkEnd w:id="8"/>
      <w:r>
        <w:rPr>
          <w:w w:val="95"/>
        </w:rPr>
        <w:t>保险费的交纳</w:t>
      </w:r>
    </w:p>
    <w:p>
      <w:pPr>
        <w:pStyle w:val="BodyText"/>
        <w:spacing w:before="13"/>
        <w:ind w:left="0"/>
        <w:rPr>
          <w:b/>
          <w:sz w:val="14"/>
        </w:rPr>
      </w:pPr>
    </w:p>
    <w:p>
      <w:pPr>
        <w:pStyle w:val="BodyText"/>
        <w:spacing w:line="316" w:lineRule="auto"/>
        <w:ind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9"/>
      <w:r>
        <w:rPr/>
        <w:t>第十三条</w:t>
        <w:tab/>
      </w:r>
      <w:bookmarkEnd w:id="9"/>
      <w:r>
        <w:rPr>
          <w:w w:val="95"/>
        </w:rPr>
        <w:t>保险费率的调整</w:t>
      </w:r>
    </w:p>
    <w:p>
      <w:pPr>
        <w:pStyle w:val="BodyText"/>
        <w:spacing w:before="12"/>
        <w:ind w:left="0"/>
        <w:rPr>
          <w:b/>
          <w:sz w:val="14"/>
        </w:rPr>
      </w:pPr>
    </w:p>
    <w:p>
      <w:pPr>
        <w:pStyle w:val="BodyText"/>
        <w:spacing w:line="316" w:lineRule="auto"/>
        <w:ind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28</w:t>
      </w:r>
    </w:p>
    <w:p>
      <w:pPr>
        <w:pStyle w:val="BodyText"/>
        <w:tabs>
          <w:tab w:pos="5773" w:val="left" w:leader="none"/>
        </w:tabs>
        <w:spacing w:line="182" w:lineRule="exact"/>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4"/>
      </w:pPr>
      <w:r>
        <w:rPr/>
        <w:t>加合同相应的保险费。</w:t>
      </w:r>
    </w:p>
    <w:p>
      <w:pPr>
        <w:pStyle w:val="BodyText"/>
        <w:spacing w:before="1"/>
        <w:ind w:left="0"/>
        <w:rPr>
          <w:sz w:val="24"/>
        </w:rPr>
      </w:pPr>
    </w:p>
    <w:p>
      <w:pPr>
        <w:pStyle w:val="Heading1"/>
        <w:tabs>
          <w:tab w:pos="1799" w:val="left" w:leader="none"/>
        </w:tabs>
        <w:spacing w:before="1"/>
        <w:ind w:left="0" w:right="66"/>
        <w:jc w:val="center"/>
      </w:pPr>
      <w:bookmarkStart w:name="_TOC_250009" w:id="10"/>
      <w:r>
        <w:rPr/>
        <w:t>第五部分</w:t>
        <w:tab/>
      </w:r>
      <w:bookmarkEnd w:id="10"/>
      <w:r>
        <w:rPr>
          <w:w w:val="95"/>
        </w:rPr>
        <w:t>现金价值权益</w:t>
      </w:r>
    </w:p>
    <w:p>
      <w:pPr>
        <w:pStyle w:val="BodyText"/>
        <w:ind w:left="0"/>
        <w:rPr>
          <w:b/>
        </w:rPr>
      </w:pPr>
    </w:p>
    <w:p>
      <w:pPr>
        <w:pStyle w:val="BodyText"/>
        <w:spacing w:before="4"/>
        <w:ind w:left="0"/>
        <w:rPr>
          <w:b/>
          <w:sz w:val="15"/>
        </w:rPr>
      </w:pPr>
    </w:p>
    <w:p>
      <w:pPr>
        <w:pStyle w:val="Heading1"/>
        <w:tabs>
          <w:tab w:pos="1401" w:val="left" w:leader="none"/>
        </w:tabs>
      </w:pPr>
      <w:bookmarkStart w:name="_TOC_250008" w:id="11"/>
      <w:r>
        <w:rPr/>
        <w:t>第十四条</w:t>
        <w:tab/>
      </w:r>
      <w:bookmarkEnd w:id="11"/>
      <w:r>
        <w:rPr>
          <w:w w:val="95"/>
        </w:rPr>
        <w:t>现金价值</w:t>
      </w:r>
    </w:p>
    <w:p>
      <w:pPr>
        <w:pStyle w:val="BodyText"/>
        <w:spacing w:before="12"/>
        <w:ind w:left="0"/>
        <w:rPr>
          <w:b/>
          <w:sz w:val="14"/>
        </w:rPr>
      </w:pPr>
    </w:p>
    <w:p>
      <w:pPr>
        <w:pStyle w:val="BodyText"/>
        <w:spacing w:line="316" w:lineRule="auto"/>
        <w:ind w:right="208"/>
      </w:pPr>
      <w:r>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pPr>
      <w:bookmarkStart w:name="_TOC_250007" w:id="12"/>
      <w:r>
        <w:rPr/>
        <w:t>第十五条</w:t>
        <w:tab/>
      </w:r>
      <w:bookmarkEnd w:id="12"/>
      <w:r>
        <w:rPr>
          <w:w w:val="95"/>
        </w:rPr>
        <w:t>减额交清</w:t>
      </w:r>
    </w:p>
    <w:p>
      <w:pPr>
        <w:pStyle w:val="BodyText"/>
        <w:spacing w:before="13"/>
        <w:ind w:left="0"/>
        <w:rPr>
          <w:b/>
          <w:sz w:val="14"/>
        </w:rPr>
      </w:pPr>
    </w:p>
    <w:p>
      <w:pPr>
        <w:pStyle w:val="BodyText"/>
      </w:pPr>
      <w:r>
        <w:rPr/>
        <w:t>减额交清保险不适用于本附加合同。</w:t>
      </w:r>
    </w:p>
    <w:p>
      <w:pPr>
        <w:pStyle w:val="BodyText"/>
        <w:spacing w:before="2"/>
        <w:ind w:left="0"/>
        <w:rPr>
          <w:sz w:val="24"/>
        </w:rPr>
      </w:pPr>
    </w:p>
    <w:p>
      <w:pPr>
        <w:pStyle w:val="Heading1"/>
        <w:tabs>
          <w:tab w:pos="1799" w:val="left" w:leader="none"/>
        </w:tabs>
        <w:ind w:left="0" w:right="66"/>
        <w:jc w:val="center"/>
      </w:pPr>
      <w:bookmarkStart w:name="_TOC_250006" w:id="13"/>
      <w:r>
        <w:rPr/>
        <w:t>第六部分</w:t>
        <w:tab/>
      </w:r>
      <w:bookmarkEnd w:id="13"/>
      <w:r>
        <w:rPr>
          <w:w w:val="95"/>
        </w:rPr>
        <w:t>合同效力的终止</w:t>
      </w:r>
    </w:p>
    <w:p>
      <w:pPr>
        <w:spacing w:after="0"/>
        <w:jc w:val="center"/>
        <w:sectPr>
          <w:pgSz w:w="11960" w:h="16850"/>
          <w:pgMar w:header="897" w:footer="1001" w:top="1080" w:bottom="1200" w:left="1560" w:right="1540"/>
        </w:sectPr>
      </w:pPr>
    </w:p>
    <w:p>
      <w:pPr>
        <w:pStyle w:val="BodyText"/>
        <w:ind w:left="0"/>
        <w:rPr>
          <w:b/>
          <w:sz w:val="20"/>
        </w:rPr>
      </w:pPr>
    </w:p>
    <w:p>
      <w:pPr>
        <w:pStyle w:val="BodyText"/>
        <w:spacing w:before="2"/>
        <w:ind w:left="0"/>
        <w:rPr>
          <w:b/>
          <w:sz w:val="24"/>
        </w:rPr>
      </w:pPr>
    </w:p>
    <w:p>
      <w:pPr>
        <w:pStyle w:val="Heading1"/>
        <w:tabs>
          <w:tab w:pos="1401" w:val="left" w:leader="none"/>
        </w:tabs>
        <w:spacing w:before="44"/>
      </w:pPr>
      <w:bookmarkStart w:name="_TOC_250005" w:id="14"/>
      <w:r>
        <w:rPr/>
        <w:t>第十六条</w:t>
        <w:tab/>
      </w:r>
      <w:bookmarkEnd w:id="14"/>
      <w:r>
        <w:rPr>
          <w:w w:val="95"/>
        </w:rPr>
        <w:t>您主动解除合同的权利</w:t>
      </w:r>
    </w:p>
    <w:p>
      <w:pPr>
        <w:pStyle w:val="BodyText"/>
        <w:spacing w:before="12"/>
        <w:ind w:left="0"/>
        <w:rPr>
          <w:b/>
          <w:sz w:val="14"/>
        </w:rPr>
      </w:pPr>
    </w:p>
    <w:p>
      <w:pPr>
        <w:pStyle w:val="BodyText"/>
      </w:pPr>
      <w:r>
        <w:rPr/>
        <w:t>本附加合同生效后，您可以书面通知我们要求解除本附加合同，并应提供下列证明和资料：</w:t>
      </w:r>
    </w:p>
    <w:p>
      <w:pPr>
        <w:pStyle w:val="BodyText"/>
        <w:spacing w:before="76"/>
      </w:pPr>
      <w:r>
        <w:rPr/>
        <w:t>（</w:t>
      </w:r>
      <w:r>
        <w:rPr>
          <w:rFonts w:ascii="Times New Roman" w:eastAsia="Times New Roman"/>
        </w:rPr>
        <w:t>1</w:t>
      </w:r>
      <w:r>
        <w:rPr/>
        <w:t>）保险合同终止申请书；</w:t>
      </w:r>
    </w:p>
    <w:p>
      <w:pPr>
        <w:pStyle w:val="BodyText"/>
        <w:spacing w:before="63"/>
      </w:pPr>
      <w:r>
        <w:rPr/>
        <w:t>（</w:t>
      </w:r>
      <w:r>
        <w:rPr>
          <w:rFonts w:ascii="Times New Roman" w:eastAsia="Times New Roman"/>
        </w:rPr>
        <w:t>2</w:t>
      </w:r>
      <w:r>
        <w:rPr/>
        <w:t>）保险合同原件；</w:t>
      </w:r>
    </w:p>
    <w:p>
      <w:pPr>
        <w:pStyle w:val="BodyText"/>
        <w:spacing w:before="63"/>
      </w:pPr>
      <w:r>
        <w:rPr/>
        <w:t>（</w:t>
      </w:r>
      <w:r>
        <w:rPr>
          <w:rFonts w:ascii="Times New Roman" w:eastAsia="Times New Roman"/>
        </w:rPr>
        <w:t>3</w:t>
      </w:r>
      <w:r>
        <w:rPr/>
        <w:t>）您的身份证明复印件。</w:t>
      </w:r>
    </w:p>
    <w:p>
      <w:pPr>
        <w:pStyle w:val="BodyText"/>
        <w:spacing w:line="316" w:lineRule="auto" w:before="63"/>
        <w:ind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9"/>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pPr>
      <w:r>
        <w:rPr/>
        <w:t>本附加合同发生下列情况之一时将会自动终止：</w:t>
      </w:r>
    </w:p>
    <w:p>
      <w:pPr>
        <w:pStyle w:val="BodyText"/>
        <w:spacing w:before="76"/>
      </w:pPr>
      <w:r>
        <w:rPr/>
        <w:t>（</w:t>
      </w:r>
      <w:r>
        <w:rPr>
          <w:rFonts w:ascii="Times New Roman" w:eastAsia="Times New Roman"/>
        </w:rPr>
        <w:t>1</w:t>
      </w:r>
      <w:r>
        <w:rPr/>
        <w:t>）主合同被撤销、解除，或发生其他效力终止的情况；</w:t>
      </w:r>
    </w:p>
    <w:p>
      <w:pPr>
        <w:pStyle w:val="BodyText"/>
        <w:spacing w:before="62"/>
      </w:pPr>
      <w:r>
        <w:rPr/>
        <w:t>（</w:t>
      </w:r>
      <w:r>
        <w:rPr>
          <w:rFonts w:ascii="Times New Roman" w:eastAsia="Times New Roman"/>
        </w:rPr>
        <w:t>2</w:t>
      </w:r>
      <w:r>
        <w:rPr/>
        <w:t>）主合同转为减额交清保险；</w:t>
      </w:r>
    </w:p>
    <w:p>
      <w:pPr>
        <w:pStyle w:val="BodyText"/>
        <w:spacing w:before="62"/>
      </w:pPr>
      <w:r>
        <w:rPr/>
        <w:t>（</w:t>
      </w:r>
      <w:r>
        <w:rPr>
          <w:rFonts w:ascii="Times New Roman" w:eastAsia="Times New Roman"/>
        </w:rPr>
        <w:t>3</w:t>
      </w:r>
      <w:r>
        <w:rPr/>
        <w:t>）因出现本附加合同其他条款所列情况而终止。</w:t>
      </w:r>
    </w:p>
    <w:p>
      <w:pPr>
        <w:pStyle w:val="BodyText"/>
        <w:spacing w:before="1"/>
        <w:ind w:left="0"/>
        <w:rPr>
          <w:sz w:val="23"/>
        </w:rPr>
      </w:pPr>
    </w:p>
    <w:p>
      <w:pPr>
        <w:pStyle w:val="Heading1"/>
        <w:tabs>
          <w:tab w:pos="1799" w:val="left" w:leader="none"/>
        </w:tabs>
        <w:ind w:left="0" w:right="69"/>
        <w:jc w:val="center"/>
      </w:pPr>
      <w:bookmarkStart w:name="_TOC_250004" w:id="15"/>
      <w:r>
        <w:rPr/>
        <w:t>第七部分</w:t>
        <w:tab/>
      </w:r>
      <w:bookmarkEnd w:id="15"/>
      <w:r>
        <w:rPr>
          <w:w w:val="95"/>
        </w:rPr>
        <w:t>您必须了解的其他事项</w:t>
      </w:r>
    </w:p>
    <w:p>
      <w:pPr>
        <w:pStyle w:val="BodyText"/>
        <w:ind w:left="0"/>
        <w:rPr>
          <w:b/>
        </w:rPr>
      </w:pPr>
    </w:p>
    <w:p>
      <w:pPr>
        <w:pStyle w:val="BodyText"/>
        <w:spacing w:before="4"/>
        <w:ind w:left="0"/>
        <w:rPr>
          <w:b/>
          <w:sz w:val="15"/>
        </w:rPr>
      </w:pPr>
    </w:p>
    <w:p>
      <w:pPr>
        <w:pStyle w:val="Heading1"/>
        <w:tabs>
          <w:tab w:pos="1401" w:val="left" w:leader="none"/>
        </w:tabs>
      </w:pPr>
      <w:bookmarkStart w:name="_TOC_250003" w:id="16"/>
      <w:r>
        <w:rPr/>
        <w:t>第十八条</w:t>
        <w:tab/>
      </w:r>
      <w:bookmarkEnd w:id="16"/>
      <w:r>
        <w:rPr>
          <w:w w:val="95"/>
        </w:rPr>
        <w:t>明确说明与如实告知</w:t>
      </w:r>
    </w:p>
    <w:p>
      <w:pPr>
        <w:pStyle w:val="BodyText"/>
        <w:ind w:left="0"/>
        <w:rPr>
          <w:b/>
          <w:sz w:val="15"/>
        </w:rPr>
      </w:pPr>
    </w:p>
    <w:p>
      <w:pPr>
        <w:pStyle w:val="BodyText"/>
        <w:spacing w:line="316" w:lineRule="auto"/>
        <w:ind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9"/>
      </w:pPr>
      <w:r>
        <w:rPr/>
        <w:t>我们可以就您和被保险人的有关情况向您提出书面询问，您应当以书面方式如实告知。</w:t>
      </w:r>
    </w:p>
    <w:p>
      <w:pPr>
        <w:pStyle w:val="BodyText"/>
        <w:spacing w:line="316" w:lineRule="auto" w:before="76"/>
        <w:ind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right="210"/>
      </w:pPr>
      <w:r>
        <w:rPr/>
        <w:t>您故意不履行如实告知义务，我们对于本附加合同解除前发生的保险事故，不承担赔偿或者给付保险金的责任，并不退还保险费。</w:t>
      </w:r>
    </w:p>
    <w:p>
      <w:pPr>
        <w:pStyle w:val="BodyText"/>
        <w:spacing w:line="316" w:lineRule="auto" w:before="18"/>
        <w:ind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7"/>
      <w:r>
        <w:rPr/>
        <w:t>第十九条</w:t>
        <w:tab/>
      </w:r>
      <w:bookmarkEnd w:id="17"/>
      <w:r>
        <w:rPr>
          <w:w w:val="95"/>
        </w:rPr>
        <w:t>本公司合同解除权的限制</w:t>
      </w:r>
    </w:p>
    <w:p>
      <w:pPr>
        <w:pStyle w:val="BodyText"/>
        <w:spacing w:before="12"/>
        <w:ind w:left="0"/>
        <w:rPr>
          <w:b/>
          <w:sz w:val="14"/>
        </w:rPr>
      </w:pPr>
    </w:p>
    <w:p>
      <w:pPr>
        <w:pStyle w:val="BodyText"/>
        <w:spacing w:line="300" w:lineRule="auto" w:before="1"/>
        <w:ind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right="208"/>
      </w:pPr>
      <w:r>
        <w:rPr/>
        <w:t>我们在合同订立时已经知道您未如实告知的情况的，我们不得解除合同；发生保险事故的，我们承担给付保险金的责任。</w:t>
      </w:r>
    </w:p>
    <w:p>
      <w:pPr>
        <w:pStyle w:val="Heading1"/>
        <w:tabs>
          <w:tab w:pos="1401" w:val="left" w:leader="none"/>
        </w:tabs>
        <w:spacing w:before="138"/>
      </w:pPr>
      <w:bookmarkStart w:name="_TOC_250001" w:id="18"/>
      <w:r>
        <w:rPr/>
        <w:t>第二十条</w:t>
        <w:tab/>
      </w:r>
      <w:bookmarkEnd w:id="18"/>
      <w:r>
        <w:rPr>
          <w:w w:val="95"/>
        </w:rPr>
        <w:t>未还款项</w:t>
      </w:r>
    </w:p>
    <w:p>
      <w:pPr>
        <w:pStyle w:val="BodyText"/>
        <w:spacing w:before="12"/>
        <w:ind w:left="0"/>
        <w:rPr>
          <w:b/>
          <w:sz w:val="14"/>
        </w:rPr>
      </w:pPr>
    </w:p>
    <w:p>
      <w:pPr>
        <w:pStyle w:val="BodyText"/>
        <w:spacing w:line="316" w:lineRule="auto" w:before="1"/>
        <w:ind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10"/>
        <w:ind w:left="0"/>
        <w:rPr>
          <w:sz w:val="19"/>
        </w:rPr>
      </w:pPr>
    </w:p>
    <w:p>
      <w:pPr>
        <w:pStyle w:val="Heading1"/>
        <w:tabs>
          <w:tab w:pos="1799" w:val="left" w:leader="none"/>
        </w:tabs>
        <w:ind w:left="0" w:right="66"/>
        <w:jc w:val="center"/>
      </w:pPr>
      <w:bookmarkStart w:name="_TOC_250000" w:id="19"/>
      <w:r>
        <w:rPr/>
        <w:t>第八部分</w:t>
        <w:tab/>
      </w:r>
      <w:bookmarkEnd w:id="19"/>
      <w:r>
        <w:rPr>
          <w:w w:val="95"/>
        </w:rPr>
        <w:t>释义</w:t>
      </w:r>
    </w:p>
    <w:p>
      <w:pPr>
        <w:pStyle w:val="BodyText"/>
        <w:spacing w:before="2"/>
        <w:ind w:left="0"/>
        <w:rPr>
          <w:b/>
          <w:sz w:val="21"/>
        </w:rPr>
      </w:pPr>
    </w:p>
    <w:p>
      <w:pPr>
        <w:pStyle w:val="BodyText"/>
        <w:tabs>
          <w:tab w:pos="2380" w:val="left" w:leader="none"/>
        </w:tabs>
        <w:spacing w:before="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3"/>
          <w:position w:val="2"/>
        </w:rPr>
        <w:t> </w:t>
      </w:r>
      <w:r>
        <w:rPr/>
        <w:t>以法定身份证明文件中记载的出生日期为计算基础计算的年龄。</w:t>
      </w:r>
    </w:p>
    <w:p>
      <w:pPr>
        <w:spacing w:after="0"/>
        <w:sectPr>
          <w:pgSz w:w="11960" w:h="16850"/>
          <w:pgMar w:header="897" w:footer="1001" w:top="1080" w:bottom="1200" w:left="1560" w:right="1540"/>
        </w:sectPr>
      </w:pPr>
    </w:p>
    <w:p>
      <w:pPr>
        <w:pStyle w:val="BodyText"/>
        <w:ind w:left="0"/>
        <w:rPr>
          <w:sz w:val="20"/>
        </w:rPr>
      </w:pPr>
    </w:p>
    <w:p>
      <w:pPr>
        <w:pStyle w:val="BodyText"/>
        <w:spacing w:before="6"/>
        <w:ind w:left="0"/>
        <w:rPr>
          <w:sz w:val="19"/>
        </w:rPr>
      </w:pPr>
    </w:p>
    <w:p>
      <w:pPr>
        <w:pStyle w:val="BodyText"/>
        <w:spacing w:line="223" w:lineRule="auto" w:before="85"/>
        <w:ind w:left="2582" w:right="186" w:hanging="2441"/>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380" w:val="left" w:leader="none"/>
        </w:tabs>
        <w:spacing w:line="244" w:lineRule="exact"/>
      </w:pPr>
      <w:r>
        <w:rPr/>
        <w:t>释义</w:t>
      </w:r>
      <w:r>
        <w:rPr>
          <w:spacing w:val="-45"/>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15"/>
          <w:position w:val="2"/>
        </w:rPr>
        <w:t> </w:t>
      </w:r>
      <w:r>
        <w:rPr/>
        <w:t>是指本附加合同约定的保险责任范围内的事故。</w:t>
      </w:r>
    </w:p>
    <w:p>
      <w:pPr>
        <w:pStyle w:val="BodyText"/>
        <w:tabs>
          <w:tab w:pos="2380" w:val="left" w:leader="none"/>
        </w:tabs>
        <w:spacing w:line="223" w:lineRule="auto" w:before="13"/>
        <w:ind w:left="2582" w:right="189" w:hanging="2441"/>
      </w:pPr>
      <w:r>
        <w:rPr/>
        <w:t>释义</w:t>
      </w:r>
      <w:r>
        <w:rPr>
          <w:spacing w:val="-45"/>
        </w:rPr>
        <w:t> </w:t>
      </w:r>
      <w:r>
        <w:rPr>
          <w:rFonts w:ascii="Times New Roman" w:eastAsia="Times New Roman"/>
        </w:rPr>
        <w:t>4</w:t>
      </w:r>
      <w:r>
        <w:rPr/>
        <w:t>、发病</w:t>
        <w:tab/>
      </w:r>
      <w:r>
        <w:rPr>
          <w:rFonts w:ascii="Times New Roman" w:eastAsia="Times New Roman"/>
          <w:position w:val="2"/>
        </w:rPr>
        <w:t>:  </w:t>
      </w:r>
      <w:r>
        <w:rPr>
          <w:rFonts w:ascii="Times New Roman" w:eastAsia="Times New Roman"/>
          <w:spacing w:val="15"/>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23" w:lineRule="auto" w:before="17"/>
        <w:ind w:left="2582" w:right="189" w:hanging="2441"/>
      </w:pPr>
      <w:r>
        <w:rPr/>
        <w:t>释义</w:t>
      </w:r>
      <w:r>
        <w:rPr>
          <w:spacing w:val="-45"/>
        </w:rPr>
        <w:t> </w:t>
      </w:r>
      <w:r>
        <w:rPr>
          <w:rFonts w:ascii="Times New Roman" w:eastAsia="Times New Roman"/>
        </w:rPr>
        <w:t>5</w:t>
      </w:r>
      <w:r>
        <w:rPr/>
        <w:t>、医生</w:t>
        <w:tab/>
      </w:r>
      <w:r>
        <w:rPr>
          <w:rFonts w:ascii="Times New Roman" w:eastAsia="Times New Roman"/>
          <w:position w:val="2"/>
        </w:rPr>
        <w:t>:  </w:t>
      </w:r>
      <w:r>
        <w:rPr>
          <w:rFonts w:ascii="Times New Roman" w:eastAsia="Times New Roman"/>
          <w:spacing w:val="15"/>
          <w:position w:val="2"/>
        </w:rPr>
        <w:t> </w:t>
      </w:r>
      <w:r>
        <w:rPr/>
        <w:t>是指接受过高等医学教育和长期从事医疗卫生工作</w:t>
      </w:r>
      <w:r>
        <w:rPr>
          <w:spacing w:val="-41"/>
        </w:rPr>
        <w:t>，</w:t>
      </w:r>
      <w:r>
        <w:rPr/>
        <w:t>且为本附加合同所界定的</w:t>
      </w:r>
      <w:r>
        <w:rPr>
          <w:spacing w:val="-1"/>
        </w:rPr>
        <w:t>医院之正</w:t>
      </w:r>
      <w:r>
        <w:rPr/>
        <w:t>式注册医生，但不包括被保险人本人及其直系亲属。</w:t>
      </w:r>
    </w:p>
    <w:p>
      <w:pPr>
        <w:pStyle w:val="BodyText"/>
        <w:tabs>
          <w:tab w:pos="2380" w:val="left" w:leader="none"/>
        </w:tabs>
        <w:spacing w:line="244" w:lineRule="exact"/>
      </w:pPr>
      <w:r>
        <w:rPr/>
        <w:t>释义</w:t>
      </w:r>
      <w:r>
        <w:rPr>
          <w:spacing w:val="-45"/>
        </w:rPr>
        <w:t> </w:t>
      </w:r>
      <w:r>
        <w:rPr>
          <w:rFonts w:ascii="Times New Roman" w:eastAsia="Times New Roman"/>
        </w:rPr>
        <w:t>6</w:t>
      </w:r>
      <w:r>
        <w:rPr/>
        <w:t>、本公司</w:t>
        <w:tab/>
      </w:r>
      <w:r>
        <w:rPr>
          <w:rFonts w:ascii="Times New Roman" w:eastAsia="Times New Roman"/>
          <w:position w:val="2"/>
        </w:rPr>
        <w:t>:  </w:t>
      </w:r>
      <w:r>
        <w:rPr>
          <w:rFonts w:ascii="Times New Roman" w:eastAsia="Times New Roman"/>
          <w:spacing w:val="15"/>
          <w:position w:val="2"/>
        </w:rPr>
        <w:t> </w:t>
      </w:r>
      <w:r>
        <w:rPr/>
        <w:t>是指海尔人寿保险有限公司。</w:t>
      </w:r>
    </w:p>
    <w:p>
      <w:pPr>
        <w:pStyle w:val="BodyText"/>
        <w:tabs>
          <w:tab w:pos="2380" w:val="left" w:leader="none"/>
        </w:tabs>
        <w:spacing w:line="223" w:lineRule="auto" w:before="13"/>
        <w:ind w:left="2582" w:right="186" w:hanging="2441"/>
      </w:pPr>
      <w:r>
        <w:rPr/>
        <w:t>释义</w:t>
      </w:r>
      <w:r>
        <w:rPr>
          <w:spacing w:val="-45"/>
        </w:rPr>
        <w:t> </w:t>
      </w:r>
      <w:r>
        <w:rPr>
          <w:rFonts w:ascii="Times New Roman" w:eastAsia="Times New Roman"/>
        </w:rPr>
        <w:t>7</w:t>
      </w:r>
      <w:r>
        <w:rPr/>
        <w:t>、意外伤害事故</w:t>
        <w:tab/>
      </w:r>
      <w:r>
        <w:rPr>
          <w:rFonts w:ascii="Times New Roman" w:eastAsia="Times New Roman"/>
          <w:position w:val="2"/>
        </w:rPr>
        <w:t>:  </w:t>
      </w:r>
      <w:r>
        <w:rPr>
          <w:rFonts w:ascii="Times New Roman" w:eastAsia="Times New Roman"/>
          <w:spacing w:val="11"/>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80" w:val="left" w:leader="none"/>
        </w:tabs>
        <w:spacing w:line="241" w:lineRule="exact"/>
      </w:pPr>
      <w:r>
        <w:rPr/>
        <w:t>释义</w:t>
      </w:r>
      <w:r>
        <w:rPr>
          <w:spacing w:val="-45"/>
        </w:rPr>
        <w:t> </w:t>
      </w:r>
      <w:r>
        <w:rPr>
          <w:rFonts w:ascii="Times New Roman" w:eastAsia="Times New Roman"/>
        </w:rPr>
        <w:t>8</w:t>
      </w:r>
      <w:r>
        <w:rPr/>
        <w:t>、全残</w:t>
        <w:tab/>
      </w:r>
      <w:r>
        <w:rPr>
          <w:rFonts w:ascii="Times New Roman" w:eastAsia="Times New Roman"/>
          <w:position w:val="2"/>
        </w:rPr>
        <w:t>:  </w:t>
      </w:r>
      <w:r>
        <w:rPr>
          <w:rFonts w:ascii="Times New Roman" w:eastAsia="Times New Roman"/>
          <w:spacing w:val="15"/>
          <w:position w:val="2"/>
        </w:rPr>
        <w:t> </w:t>
      </w:r>
      <w:r>
        <w:rPr/>
        <w:t>是指被保险人造成下列残疾程度之一者：</w:t>
      </w:r>
    </w:p>
    <w:p>
      <w:pPr>
        <w:pStyle w:val="BodyText"/>
        <w:tabs>
          <w:tab w:pos="3318" w:val="left" w:leader="none"/>
        </w:tabs>
        <w:spacing w:line="227" w:lineRule="exact"/>
        <w:ind w:left="2802"/>
      </w:pPr>
      <w:r>
        <w:rPr/>
        <w:t>1、</w:t>
        <w:tab/>
        <w:t>双目永久完全失明的（注</w:t>
      </w:r>
      <w:r>
        <w:rPr>
          <w:spacing w:val="-46"/>
        </w:rPr>
        <w:t> </w:t>
      </w:r>
      <w:r>
        <w:rPr/>
        <w:t>1）</w:t>
      </w:r>
    </w:p>
    <w:p>
      <w:pPr>
        <w:pStyle w:val="BodyText"/>
        <w:tabs>
          <w:tab w:pos="3318" w:val="left" w:leader="none"/>
        </w:tabs>
        <w:spacing w:before="50"/>
        <w:ind w:left="2802"/>
      </w:pPr>
      <w:r>
        <w:rPr/>
        <w:t>2、</w:t>
        <w:tab/>
        <w:t>两上肢腕关节以上或两下肢踝关节以上缺失的</w:t>
      </w:r>
    </w:p>
    <w:p>
      <w:pPr>
        <w:pStyle w:val="BodyText"/>
        <w:tabs>
          <w:tab w:pos="3318" w:val="left" w:leader="none"/>
        </w:tabs>
        <w:spacing w:before="83"/>
        <w:ind w:left="2802"/>
      </w:pPr>
      <w:r>
        <w:rPr/>
        <w:t>3、</w:t>
        <w:tab/>
        <w:t>一上肢腕关节以上及一下肢踝关节以上缺失的</w:t>
      </w:r>
    </w:p>
    <w:p>
      <w:pPr>
        <w:pStyle w:val="BodyText"/>
        <w:tabs>
          <w:tab w:pos="3318" w:val="left" w:leader="none"/>
        </w:tabs>
        <w:spacing w:before="124"/>
        <w:ind w:left="2802"/>
      </w:pPr>
      <w:r>
        <w:rPr/>
        <w:t>4、</w:t>
        <w:tab/>
        <w:t>一目永久完全失明及一上肢腕关节以上缺失的</w:t>
      </w:r>
    </w:p>
    <w:p>
      <w:pPr>
        <w:pStyle w:val="BodyText"/>
        <w:tabs>
          <w:tab w:pos="3318" w:val="left" w:leader="none"/>
        </w:tabs>
        <w:spacing w:before="71"/>
        <w:ind w:left="2802"/>
      </w:pPr>
      <w:r>
        <w:rPr/>
        <w:t>5、</w:t>
        <w:tab/>
        <w:t>一目永久完全失明及一下肢踝关节以上缺失的</w:t>
      </w:r>
    </w:p>
    <w:p>
      <w:pPr>
        <w:pStyle w:val="BodyText"/>
        <w:tabs>
          <w:tab w:pos="3318" w:val="left" w:leader="none"/>
        </w:tabs>
        <w:spacing w:before="78"/>
        <w:ind w:left="2802"/>
      </w:pPr>
      <w:r>
        <w:rPr/>
        <w:t>6、</w:t>
        <w:tab/>
        <w:t>四肢关节机能永久完全丧失的（注</w:t>
      </w:r>
      <w:r>
        <w:rPr>
          <w:spacing w:val="-46"/>
        </w:rPr>
        <w:t> </w:t>
      </w:r>
      <w:r>
        <w:rPr/>
        <w:t>2，5）</w:t>
      </w:r>
    </w:p>
    <w:p>
      <w:pPr>
        <w:pStyle w:val="BodyText"/>
        <w:tabs>
          <w:tab w:pos="3318" w:val="left" w:leader="none"/>
        </w:tabs>
        <w:spacing w:before="76"/>
        <w:ind w:left="2802"/>
      </w:pPr>
      <w:r>
        <w:rPr/>
        <w:t>7、</w:t>
        <w:tab/>
        <w:t>咀嚼、吞咽机能永久完全丧失的（注</w:t>
      </w:r>
      <w:r>
        <w:rPr>
          <w:spacing w:val="-48"/>
        </w:rPr>
        <w:t> </w:t>
      </w:r>
      <w:r>
        <w:rPr/>
        <w:t>3，5）</w:t>
      </w:r>
    </w:p>
    <w:p>
      <w:pPr>
        <w:pStyle w:val="BodyText"/>
        <w:tabs>
          <w:tab w:pos="3318" w:val="left" w:leader="none"/>
        </w:tabs>
        <w:spacing w:before="78"/>
        <w:ind w:left="3318" w:right="306" w:hanging="516"/>
      </w:pPr>
      <w:r>
        <w:rPr/>
        <w:t>8、</w:t>
        <w:tab/>
        <w:t>中枢神经系统机能或胸、腹部脏器机能极度障碍，终身不能从事任何工作，为维持生命必要的日常生活活动，全需他人扶助（注</w:t>
      </w:r>
      <w:r>
        <w:rPr>
          <w:spacing w:val="-50"/>
        </w:rPr>
        <w:t> </w:t>
      </w:r>
      <w:r>
        <w:rPr/>
        <w:t>4）</w:t>
      </w:r>
    </w:p>
    <w:p>
      <w:pPr>
        <w:pStyle w:val="BodyText"/>
        <w:spacing w:line="232" w:lineRule="exact"/>
        <w:ind w:left="2582"/>
      </w:pPr>
      <w:r>
        <w:rPr/>
        <w:t>注：</w:t>
      </w:r>
    </w:p>
    <w:p>
      <w:pPr>
        <w:pStyle w:val="BodyText"/>
        <w:spacing w:line="237" w:lineRule="auto" w:before="2"/>
        <w:ind w:left="3374" w:right="189" w:hanging="360"/>
      </w:pPr>
      <w:r>
        <w:rPr/>
        <w:t>1、 失明包括眼球缺失或摘除、或不能辨别明暗、或仅能辨别眼前手动</w:t>
      </w:r>
      <w:r>
        <w:rPr>
          <w:spacing w:val="-9"/>
        </w:rPr>
        <w:t>者，最佳矫正视力低于国际标准视力表 </w:t>
      </w:r>
      <w:r>
        <w:rPr>
          <w:spacing w:val="-8"/>
        </w:rPr>
        <w:t>0.02，或视野半径小于 </w:t>
      </w:r>
      <w:r>
        <w:rPr/>
        <w:t>5</w:t>
      </w:r>
      <w:r>
        <w:rPr>
          <w:spacing w:val="-22"/>
        </w:rPr>
        <w:t> 度</w:t>
      </w:r>
      <w:r>
        <w:rPr>
          <w:spacing w:val="-1"/>
        </w:rPr>
        <w:t>并由有资格的眼科医生出具医疗诊断证明。</w:t>
      </w:r>
    </w:p>
    <w:p>
      <w:pPr>
        <w:pStyle w:val="BodyText"/>
        <w:ind w:left="3374" w:right="191" w:hanging="360"/>
      </w:pPr>
      <w:r>
        <w:rPr/>
        <w:t>2、 关节机能的丧失系指关节永久完全僵硬、或麻痹、或关节不能随意识活动。</w:t>
      </w:r>
    </w:p>
    <w:p>
      <w:pPr>
        <w:pStyle w:val="BodyText"/>
        <w:spacing w:line="237" w:lineRule="auto" w:before="2"/>
        <w:ind w:left="3374" w:right="192" w:hanging="360"/>
        <w:jc w:val="both"/>
      </w:pPr>
      <w:r>
        <w:rPr/>
        <w:t>3、 咀嚼、吞咽机能的丧失系指由于牙齿以外的原因引起器质障碍或机能障碍，以致不能作咀嚼、吞咽运动、除流质食物外不能摄取或吞咽的状态。</w:t>
      </w:r>
    </w:p>
    <w:p>
      <w:pPr>
        <w:pStyle w:val="BodyText"/>
        <w:spacing w:line="237" w:lineRule="auto" w:before="1"/>
        <w:ind w:left="3374" w:right="100" w:hanging="360"/>
      </w:pPr>
      <w:r>
        <w:rPr/>
        <w:t>4、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ind w:left="3374" w:right="189" w:hanging="360"/>
      </w:pPr>
      <w:r>
        <w:rPr/>
        <w:t>5、 所谓永久完全系指自以上情况发生之日起经过一百八十天的治疗， 机能仍完全丧失，但眼球摘除等明显无法复原之情况不在此限。</w:t>
      </w:r>
    </w:p>
    <w:p>
      <w:pPr>
        <w:pStyle w:val="BodyText"/>
        <w:tabs>
          <w:tab w:pos="2380" w:val="left" w:leader="none"/>
        </w:tabs>
        <w:spacing w:line="235" w:lineRule="auto" w:before="5"/>
        <w:ind w:left="2582" w:right="185" w:hanging="2441"/>
        <w:jc w:val="both"/>
      </w:pPr>
      <w:r>
        <w:rPr/>
        <w:t>释义</w:t>
      </w:r>
      <w:r>
        <w:rPr>
          <w:spacing w:val="-45"/>
        </w:rPr>
        <w:t> </w:t>
      </w:r>
      <w:r>
        <w:rPr>
          <w:rFonts w:ascii="Times New Roman" w:eastAsia="Times New Roman"/>
        </w:rPr>
        <w:t>9</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w:t>
      </w:r>
      <w:r>
        <w:rPr>
          <w:spacing w:val="5"/>
        </w:rPr>
        <w:t>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2" w:lineRule="auto" w:before="4"/>
        <w:ind w:left="2582" w:right="186" w:hanging="2441"/>
        <w:jc w:val="both"/>
      </w:pPr>
      <w:r>
        <w:rPr>
          <w:spacing w:val="-15"/>
        </w:rPr>
        <w:t>释义 </w:t>
      </w:r>
      <w:r>
        <w:rPr>
          <w:rFonts w:ascii="Times New Roman" w:eastAsia="Times New Roman"/>
        </w:rPr>
        <w:t>10</w:t>
      </w:r>
      <w:r>
        <w:rPr>
          <w:spacing w:val="1"/>
        </w:rPr>
        <w:t>、酒后驾驶       </w:t>
      </w:r>
      <w:r>
        <w:rPr>
          <w:rFonts w:ascii="Times New Roman" w:eastAsia="Times New Roman"/>
          <w:spacing w:val="3"/>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line="249" w:lineRule="exact"/>
      </w:pPr>
      <w:r>
        <w:rPr/>
        <w:t>释义 </w:t>
      </w:r>
      <w:r>
        <w:rPr>
          <w:rFonts w:ascii="Times New Roman" w:eastAsia="Times New Roman"/>
        </w:rPr>
        <w:t>11</w:t>
      </w:r>
      <w:r>
        <w:rPr/>
        <w:t>、无合法有效驾驶证</w:t>
      </w:r>
      <w:r>
        <w:rPr>
          <w:rFonts w:ascii="Times New Roman" w:eastAsia="Times New Roman"/>
          <w:position w:val="2"/>
        </w:rPr>
        <w:t>:   </w:t>
      </w:r>
      <w:r>
        <w:rPr/>
        <w:t>指下列情形之一：</w:t>
      </w:r>
    </w:p>
    <w:p>
      <w:pPr>
        <w:pStyle w:val="BodyText"/>
        <w:tabs>
          <w:tab w:pos="2581" w:val="left" w:leader="none"/>
        </w:tabs>
        <w:spacing w:line="226" w:lineRule="exact"/>
      </w:pPr>
      <w:r>
        <w:rPr/>
        <w:t>驾驶</w:t>
        <w:tab/>
      </w:r>
      <w:r>
        <w:rPr>
          <w:rFonts w:ascii="Times New Roman" w:eastAsia="Times New Roman"/>
          <w:spacing w:val="-1"/>
        </w:rPr>
        <w:t>1</w:t>
      </w:r>
      <w:r>
        <w:rPr/>
        <w:t>、没有驾驶证驾驶；</w:t>
      </w:r>
    </w:p>
    <w:p>
      <w:pPr>
        <w:pStyle w:val="BodyText"/>
        <w:spacing w:line="234" w:lineRule="exact"/>
        <w:ind w:left="2582"/>
      </w:pPr>
      <w:r>
        <w:rPr>
          <w:rFonts w:ascii="Times New Roman" w:eastAsia="Times New Roman"/>
        </w:rPr>
        <w:t>2</w:t>
      </w:r>
      <w:r>
        <w:rPr/>
        <w:t>、驾驶与驾驶证准驾车型不相符合的车辆；</w:t>
      </w:r>
    </w:p>
    <w:p>
      <w:pPr>
        <w:pStyle w:val="BodyText"/>
        <w:spacing w:line="234" w:lineRule="exact"/>
        <w:ind w:left="2582"/>
      </w:pPr>
      <w:r>
        <w:rPr>
          <w:rFonts w:ascii="Times New Roman" w:eastAsia="Times New Roman"/>
        </w:rPr>
        <w:t>3</w:t>
      </w:r>
      <w:r>
        <w:rPr/>
        <w:t>、驾驶员持审验不合格的驾驶证驾驶；</w:t>
      </w:r>
    </w:p>
    <w:p>
      <w:pPr>
        <w:pStyle w:val="BodyText"/>
        <w:spacing w:line="234" w:lineRule="exact"/>
        <w:ind w:left="2582"/>
      </w:pPr>
      <w:r>
        <w:rPr>
          <w:rFonts w:ascii="Times New Roman" w:eastAsia="Times New Roman"/>
        </w:rPr>
        <w:t>4</w:t>
      </w:r>
      <w:r>
        <w:rPr/>
        <w:t>、未经公安交通管理部门同意，持未审验的驾驶证驾驶；</w:t>
      </w:r>
    </w:p>
    <w:p>
      <w:pPr>
        <w:pStyle w:val="BodyText"/>
        <w:spacing w:line="225" w:lineRule="auto" w:before="6"/>
        <w:ind w:left="2582" w:right="186"/>
      </w:pPr>
      <w:r>
        <w:rPr>
          <w:rFonts w:ascii="Times New Roman" w:eastAsia="Times New Roman"/>
        </w:rPr>
        <w:t>5</w:t>
      </w:r>
      <w:r>
        <w:rPr/>
        <w:t>、持学习驾驶证学习驾车时，无教练员随车指导，或不按指定时间、路线学习驾车；</w:t>
      </w:r>
    </w:p>
    <w:p>
      <w:pPr>
        <w:pStyle w:val="BodyText"/>
        <w:spacing w:line="246" w:lineRule="exact"/>
        <w:ind w:left="2582"/>
      </w:pPr>
      <w:r>
        <w:rPr>
          <w:rFonts w:ascii="Times New Roman" w:eastAsia="Times New Roman"/>
        </w:rPr>
        <w:t>6</w:t>
      </w:r>
      <w:r>
        <w:rPr/>
        <w:t>、公安交通管理部门规定的其他无有效驾驶证驾驶的情况。</w:t>
      </w:r>
    </w:p>
    <w:p>
      <w:pPr>
        <w:pStyle w:val="BodyText"/>
        <w:tabs>
          <w:tab w:pos="2380" w:val="left" w:leader="none"/>
        </w:tabs>
        <w:spacing w:line="228" w:lineRule="exact"/>
      </w:pPr>
      <w:r>
        <w:rPr/>
        <w:t>释义</w:t>
      </w:r>
      <w:r>
        <w:rPr>
          <w:spacing w:val="-45"/>
        </w:rPr>
        <w:t> </w:t>
      </w:r>
      <w:r>
        <w:rPr>
          <w:rFonts w:ascii="Times New Roman" w:eastAsia="Times New Roman"/>
        </w:rPr>
        <w:t>12</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34" w:lineRule="exact"/>
        <w:ind w:left="2582"/>
      </w:pPr>
      <w:r>
        <w:rPr>
          <w:rFonts w:ascii="Times New Roman" w:eastAsia="Times New Roman"/>
        </w:rPr>
        <w:t>1</w:t>
      </w:r>
      <w:r>
        <w:rPr/>
        <w:t>、机动车被依法注销登记的；</w:t>
      </w:r>
    </w:p>
    <w:p>
      <w:pPr>
        <w:pStyle w:val="BodyText"/>
        <w:spacing w:line="234" w:lineRule="exact"/>
        <w:ind w:left="2582"/>
      </w:pPr>
      <w:r>
        <w:rPr>
          <w:rFonts w:ascii="Times New Roman" w:eastAsia="Times New Roman"/>
        </w:rPr>
        <w:t>2</w:t>
      </w:r>
      <w:r>
        <w:rPr/>
        <w:t>、未依法按时进行或通过机动车安全技术检验。</w:t>
      </w:r>
    </w:p>
    <w:p>
      <w:pPr>
        <w:pStyle w:val="BodyText"/>
        <w:tabs>
          <w:tab w:pos="2380" w:val="left" w:leader="none"/>
        </w:tabs>
        <w:spacing w:line="241" w:lineRule="exact"/>
      </w:pPr>
      <w:r>
        <w:rPr/>
        <w:t>释义</w:t>
      </w:r>
      <w:r>
        <w:rPr>
          <w:spacing w:val="-45"/>
        </w:rPr>
        <w:t> </w:t>
      </w:r>
      <w:r>
        <w:rPr>
          <w:rFonts w:ascii="Times New Roman" w:eastAsia="Times New Roman"/>
        </w:rPr>
        <w:t>13</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w:t>
      </w:r>
    </w:p>
    <w:p>
      <w:pPr>
        <w:spacing w:after="0" w:line="241" w:lineRule="exact"/>
        <w:sectPr>
          <w:pgSz w:w="11960" w:h="16850"/>
          <w:pgMar w:header="897" w:footer="1001" w:top="1080" w:bottom="1200" w:left="1560" w:right="1540"/>
        </w:sectPr>
      </w:pPr>
    </w:p>
    <w:p>
      <w:pPr>
        <w:pStyle w:val="BodyText"/>
        <w:ind w:left="0"/>
        <w:rPr>
          <w:sz w:val="20"/>
        </w:rPr>
      </w:pPr>
    </w:p>
    <w:p>
      <w:pPr>
        <w:pStyle w:val="BodyText"/>
        <w:spacing w:before="6"/>
        <w:ind w:left="0"/>
        <w:rPr>
          <w:sz w:val="19"/>
        </w:rPr>
      </w:pPr>
    </w:p>
    <w:p>
      <w:pPr>
        <w:pStyle w:val="BodyText"/>
        <w:tabs>
          <w:tab w:pos="2380" w:val="left" w:leader="none"/>
        </w:tabs>
        <w:spacing w:line="245" w:lineRule="exact" w:before="67"/>
      </w:pPr>
      <w:r>
        <w:rPr/>
        <w:t>释义</w:t>
      </w:r>
      <w:r>
        <w:rPr>
          <w:spacing w:val="-45"/>
        </w:rPr>
        <w:t> </w:t>
      </w:r>
      <w:r>
        <w:rPr>
          <w:rFonts w:ascii="Times New Roman" w:eastAsia="Times New Roman"/>
        </w:rPr>
        <w:t>14</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3" w:lineRule="auto" w:before="12"/>
        <w:ind w:left="2582" w:right="149" w:hanging="2441"/>
      </w:pPr>
      <w:r>
        <w:rPr/>
        <w:t>释义</w:t>
      </w:r>
      <w:r>
        <w:rPr>
          <w:spacing w:val="-45"/>
        </w:rPr>
        <w:t> </w:t>
      </w:r>
      <w:r>
        <w:rPr>
          <w:rFonts w:ascii="Times New Roman" w:eastAsia="Times New Roman"/>
        </w:rPr>
        <w:t>15</w:t>
      </w:r>
      <w:r>
        <w:rPr/>
        <w:t>、遗传性疾病</w:t>
        <w:tab/>
      </w:r>
      <w:r>
        <w:rPr>
          <w:rFonts w:ascii="Times New Roman" w:eastAsia="Times New Roman"/>
          <w:position w:val="2"/>
        </w:rPr>
        <w:t>:  </w:t>
      </w:r>
      <w:r>
        <w:rPr>
          <w:rFonts w:ascii="Times New Roman" w:eastAsia="Times New Roman"/>
          <w:spacing w:val="12"/>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9" w:lineRule="exact"/>
      </w:pPr>
      <w:r>
        <w:rPr/>
        <w:t>释义 </w:t>
      </w:r>
      <w:r>
        <w:rPr>
          <w:rFonts w:ascii="Times New Roman" w:eastAsia="Times New Roman"/>
        </w:rPr>
        <w:t>16</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9" w:lineRule="exact"/>
        <w:sectPr>
          <w:pgSz w:w="11960" w:h="16850"/>
          <w:pgMar w:header="897" w:footer="1001" w:top="1080" w:bottom="1200" w:left="1560" w:right="1580"/>
        </w:sectPr>
      </w:pPr>
    </w:p>
    <w:p>
      <w:pPr>
        <w:pStyle w:val="BodyText"/>
        <w:spacing w:line="219" w:lineRule="exact"/>
      </w:pPr>
      <w:r>
        <w:rPr/>
        <w:t>或染色体异常</w:t>
      </w:r>
    </w:p>
    <w:p>
      <w:pPr>
        <w:pStyle w:val="BodyText"/>
        <w:spacing w:line="225" w:lineRule="auto"/>
        <w:ind w:right="23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560" w:right="1580"/>
          <w:cols w:num="2" w:equalWidth="0">
            <w:col w:w="1222" w:space="1219"/>
            <w:col w:w="6379"/>
          </w:cols>
        </w:sectPr>
      </w:pPr>
    </w:p>
    <w:p>
      <w:pPr>
        <w:pStyle w:val="BodyText"/>
        <w:spacing w:line="225" w:lineRule="auto" w:before="13"/>
        <w:ind w:left="2582" w:right="146" w:hanging="2441"/>
        <w:jc w:val="both"/>
      </w:pPr>
      <w:r>
        <w:rPr/>
        <w:t>释义 </w:t>
      </w:r>
      <w:r>
        <w:rPr>
          <w:rFonts w:ascii="Times New Roman" w:eastAsia="Times New Roman"/>
        </w:rPr>
        <w:t>17</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25" w:lineRule="auto" w:before="11"/>
        <w:ind w:left="2582" w:right="150" w:hanging="2441"/>
        <w:jc w:val="both"/>
      </w:pPr>
      <w:r>
        <w:rPr/>
        <w:t>释义</w:t>
      </w:r>
      <w:r>
        <w:rPr>
          <w:spacing w:val="-45"/>
        </w:rPr>
        <w:t> </w:t>
      </w:r>
      <w:r>
        <w:rPr>
          <w:rFonts w:ascii="Times New Roman" w:eastAsia="Times New Roman"/>
        </w:rPr>
        <w:t>18</w:t>
      </w:r>
      <w:r>
        <w:rPr/>
        <w:t>、斗殴</w:t>
        <w:tab/>
      </w:r>
      <w:r>
        <w:rPr>
          <w:rFonts w:ascii="Times New Roman" w:eastAsia="Times New Roman"/>
          <w:position w:val="2"/>
        </w:rPr>
        <w:t>:   </w:t>
      </w:r>
      <w:r>
        <w:rPr>
          <w:rFonts w:ascii="Times New Roman" w:eastAsia="Times New Roman"/>
          <w:spacing w:val="2"/>
          <w:position w:val="2"/>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pStyle w:val="BodyText"/>
        <w:tabs>
          <w:tab w:pos="2380" w:val="left" w:leader="none"/>
        </w:tabs>
        <w:spacing w:line="225" w:lineRule="auto" w:before="11"/>
        <w:ind w:left="2582" w:right="146" w:hanging="2441"/>
        <w:jc w:val="both"/>
      </w:pPr>
      <w:r>
        <w:rPr/>
        <w:t>释义</w:t>
      </w:r>
      <w:r>
        <w:rPr>
          <w:spacing w:val="-45"/>
        </w:rPr>
        <w:t> </w:t>
      </w:r>
      <w:r>
        <w:rPr>
          <w:rFonts w:ascii="Times New Roman" w:eastAsia="Times New Roman"/>
        </w:rPr>
        <w:t>19</w:t>
      </w:r>
      <w:r>
        <w:rPr/>
        <w:t>、酗酒</w:t>
        <w:tab/>
      </w:r>
      <w:r>
        <w:rPr>
          <w:rFonts w:ascii="Times New Roman" w:eastAsia="Times New Roman"/>
          <w:position w:val="2"/>
        </w:rPr>
        <w:t>:  </w:t>
      </w:r>
      <w:r>
        <w:rPr>
          <w:rFonts w:ascii="Times New Roman" w:eastAsia="Times New Roman"/>
          <w:spacing w:val="12"/>
          <w:position w:val="2"/>
        </w:rPr>
        <w:t> </w:t>
      </w:r>
      <w:r>
        <w:rPr/>
        <w:t>指酒精摄入过量</w:t>
      </w:r>
      <w:r>
        <w:rPr>
          <w:spacing w:val="-20"/>
        </w:rPr>
        <w:t>，</w:t>
      </w:r>
      <w:r>
        <w:rPr/>
        <w:t>包括长期过量饮酒导致身体脏器严重损害</w:t>
      </w:r>
      <w:r>
        <w:rPr>
          <w:spacing w:val="-20"/>
        </w:rPr>
        <w:t>，</w:t>
      </w:r>
      <w:r>
        <w:rPr/>
        <w:t>或一次大量饮酒</w:t>
      </w:r>
      <w:r>
        <w:rPr>
          <w:spacing w:val="-1"/>
        </w:rPr>
        <w:t>导致急</w:t>
      </w:r>
      <w:r>
        <w:rPr/>
        <w:t>性酒精中毒或自制力丧失。酒精过量由医院或公安部门判定。</w:t>
      </w:r>
    </w:p>
    <w:p>
      <w:pPr>
        <w:pStyle w:val="BodyText"/>
        <w:tabs>
          <w:tab w:pos="2380" w:val="left" w:leader="none"/>
        </w:tabs>
        <w:spacing w:line="230" w:lineRule="auto" w:before="6"/>
        <w:ind w:right="108"/>
      </w:pPr>
      <w:r>
        <w:rPr/>
        <w:t>释义</w:t>
      </w:r>
      <w:r>
        <w:rPr>
          <w:spacing w:val="-45"/>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5"/>
          <w:position w:val="2"/>
        </w:rPr>
        <w:t> </w:t>
      </w:r>
      <w:r>
        <w:rPr/>
        <w:t>是指以辅助呼吸器材在江、河、湖、海、水库、运河等水域进行的水下运动。释义</w:t>
      </w:r>
      <w:r>
        <w:rPr>
          <w:spacing w:val="-45"/>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6"/>
          <w:position w:val="2"/>
        </w:rPr>
        <w:t> </w:t>
      </w:r>
      <w:r>
        <w:rPr/>
        <w:t>是指攀登悬崖、楼宇外墙、人造悬崖、冰崖、冰ft等的运动。</w:t>
      </w:r>
    </w:p>
    <w:p>
      <w:pPr>
        <w:pStyle w:val="BodyText"/>
        <w:tabs>
          <w:tab w:pos="2380" w:val="left" w:leader="none"/>
        </w:tabs>
        <w:spacing w:line="232" w:lineRule="auto"/>
        <w:ind w:left="2582" w:right="146" w:hanging="2441"/>
        <w:jc w:val="both"/>
      </w:pPr>
      <w:r>
        <w:rPr/>
        <w:t>释义</w:t>
      </w:r>
      <w:r>
        <w:rPr>
          <w:spacing w:val="-45"/>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15"/>
          <w:position w:val="2"/>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spacing w:line="223" w:lineRule="auto" w:before="19"/>
        <w:ind w:left="2582" w:right="149" w:hanging="2441"/>
        <w:jc w:val="both"/>
      </w:pPr>
      <w:r>
        <w:rPr>
          <w:spacing w:val="-16"/>
        </w:rPr>
        <w:t>释义 </w:t>
      </w:r>
      <w:r>
        <w:rPr>
          <w:rFonts w:ascii="Times New Roman" w:eastAsia="Times New Roman"/>
        </w:rPr>
        <w:t>23</w:t>
      </w:r>
      <w:r>
        <w:rPr>
          <w:spacing w:val="1"/>
        </w:rPr>
        <w:t>、武术比赛       </w:t>
      </w:r>
      <w:r>
        <w:rPr>
          <w:rFonts w:ascii="Times New Roman" w:eastAsia="Times New Roman"/>
          <w:spacing w:val="2"/>
          <w:position w:val="2"/>
        </w:rPr>
        <w:t>:   </w:t>
      </w:r>
      <w:r>
        <w:rPr>
          <w:spacing w:val="-4"/>
        </w:rPr>
        <w:t>是指两人或两人以上对抗性柔道、空手道、跆拳道、散打、拳击等各种拳术及</w:t>
      </w:r>
      <w:r>
        <w:rPr>
          <w:spacing w:val="-1"/>
        </w:rPr>
        <w:t>各种使用器械的对抗性比赛。</w:t>
      </w:r>
    </w:p>
    <w:p>
      <w:pPr>
        <w:pStyle w:val="BodyText"/>
        <w:tabs>
          <w:tab w:pos="2380" w:val="left" w:leader="none"/>
        </w:tabs>
        <w:spacing w:line="244" w:lineRule="exact"/>
      </w:pPr>
      <w:r>
        <w:rPr/>
        <w:t>释义</w:t>
      </w:r>
      <w:r>
        <w:rPr>
          <w:spacing w:val="-45"/>
        </w:rPr>
        <w:t> </w:t>
      </w:r>
      <w:r>
        <w:rPr>
          <w:rFonts w:ascii="Times New Roman" w:eastAsia="Times New Roman"/>
        </w:rPr>
        <w:t>24</w:t>
      </w:r>
      <w:r>
        <w:rPr/>
        <w:t>、特技表演</w:t>
        <w:tab/>
      </w:r>
      <w:r>
        <w:rPr>
          <w:rFonts w:ascii="Times New Roman" w:eastAsia="Times New Roman"/>
          <w:position w:val="2"/>
        </w:rPr>
        <w:t>:  </w:t>
      </w:r>
      <w:r>
        <w:rPr>
          <w:rFonts w:ascii="Times New Roman" w:eastAsia="Times New Roman"/>
          <w:spacing w:val="10"/>
          <w:position w:val="2"/>
        </w:rPr>
        <w:t> </w:t>
      </w:r>
      <w:r>
        <w:rPr/>
        <w:t>是指从事马术、杂技、驯兽等特殊技能的表演。</w:t>
      </w:r>
    </w:p>
    <w:p>
      <w:pPr>
        <w:pStyle w:val="BodyText"/>
        <w:spacing w:line="223" w:lineRule="auto" w:before="13"/>
        <w:ind w:left="2582" w:right="146" w:hanging="2441"/>
        <w:jc w:val="both"/>
      </w:pPr>
      <w:r>
        <w:rPr>
          <w:spacing w:val="-15"/>
        </w:rPr>
        <w:t>释义 </w:t>
      </w:r>
      <w:r>
        <w:rPr>
          <w:rFonts w:ascii="Times New Roman" w:eastAsia="Times New Roman"/>
        </w:rPr>
        <w:t>25</w:t>
      </w:r>
      <w:r>
        <w:rPr>
          <w:spacing w:val="1"/>
        </w:rPr>
        <w:t>、现金价值       </w:t>
      </w:r>
      <w:r>
        <w:rPr>
          <w:rFonts w:ascii="Times New Roman" w:eastAsia="Times New Roman"/>
          <w:spacing w:val="3"/>
          <w:position w:val="2"/>
        </w:rPr>
        <w:t>:   </w:t>
      </w:r>
      <w:r>
        <w:rPr>
          <w:spacing w:val="-4"/>
        </w:rPr>
        <w:t>指保险单所具有的价值，通常体现为解除合同时，根据精算原理计算的，由本</w:t>
      </w:r>
      <w:r>
        <w:rPr>
          <w:spacing w:val="-1"/>
        </w:rPr>
        <w:t>公司退还的那部分金额。</w:t>
      </w:r>
    </w:p>
    <w:p>
      <w:pPr>
        <w:pStyle w:val="BodyText"/>
        <w:spacing w:line="249" w:lineRule="exact"/>
      </w:pPr>
      <w:r>
        <w:rPr/>
        <w:t>释义 </w:t>
      </w:r>
      <w:r>
        <w:rPr>
          <w:rFonts w:ascii="Times New Roman" w:eastAsia="Times New Roman"/>
        </w:rPr>
        <w:t>26</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1" w:val="left" w:leader="none"/>
        </w:tabs>
        <w:spacing w:line="236" w:lineRule="exact" w:before="5"/>
        <w:ind w:left="2582" w:right="14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ind w:left="0"/>
        <w:rPr>
          <w:sz w:val="15"/>
        </w:rPr>
      </w:pPr>
    </w:p>
    <w:p>
      <w:pPr>
        <w:pStyle w:val="BodyText"/>
        <w:spacing w:line="225" w:lineRule="auto"/>
        <w:ind w:left="2582" w:right="146"/>
      </w:pPr>
      <w:r>
        <w:rPr>
          <w:rFonts w:ascii="Times New Roman" w:eastAsia="Times New Roman"/>
        </w:rPr>
        <w:t>2</w:t>
      </w:r>
      <w:r>
        <w:rPr/>
        <w:t>、我们指定的医院均指医院本院，不包括所属的指导或教学医院分院、社区医疗服务点、外设门诊部及合作医院。</w:t>
      </w:r>
    </w:p>
    <w:p>
      <w:pPr>
        <w:pStyle w:val="BodyText"/>
        <w:ind w:left="0"/>
        <w:rPr>
          <w:sz w:val="17"/>
        </w:rPr>
      </w:pPr>
    </w:p>
    <w:p>
      <w:pPr>
        <w:pStyle w:val="BodyText"/>
        <w:spacing w:line="223" w:lineRule="auto" w:before="1"/>
        <w:ind w:left="2582" w:right="146"/>
      </w:pPr>
      <w:r>
        <w:rPr>
          <w:rFonts w:ascii="Times New Roman" w:eastAsia="Times New Roman"/>
        </w:rPr>
        <w:t>3</w:t>
      </w:r>
      <w:r>
        <w:rPr/>
        <w:t>、如果被保险人因紧急情况需要就近抢救，可不受我们指定医院的限制，但病情稳定后应转入我们指定的医院。</w:t>
      </w:r>
    </w:p>
    <w:p>
      <w:pPr>
        <w:pStyle w:val="BodyText"/>
        <w:spacing w:before="11"/>
        <w:ind w:left="0"/>
        <w:rPr>
          <w:sz w:val="11"/>
        </w:rPr>
      </w:pPr>
    </w:p>
    <w:p>
      <w:pPr>
        <w:pStyle w:val="BodyText"/>
        <w:spacing w:line="223" w:lineRule="auto" w:before="68"/>
        <w:ind w:left="2582" w:right="14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2" w:lineRule="auto" w:before="6"/>
        <w:ind w:left="2582" w:right="148" w:hanging="2441"/>
        <w:jc w:val="both"/>
      </w:pPr>
      <w:r>
        <w:rPr/>
        <w:t>释义</w:t>
      </w:r>
      <w:r>
        <w:rPr>
          <w:spacing w:val="-45"/>
        </w:rPr>
        <w:t> </w:t>
      </w:r>
      <w:r>
        <w:rPr>
          <w:rFonts w:ascii="Times New Roman" w:eastAsia="Times New Roman"/>
        </w:rPr>
        <w:t>27</w:t>
      </w:r>
      <w:r>
        <w:rPr/>
        <w:t>、医院</w:t>
        <w:tab/>
      </w:r>
      <w:r>
        <w:rPr>
          <w:rFonts w:ascii="Times New Roman" w:eastAsia="Times New Roman"/>
          <w:position w:val="2"/>
        </w:rPr>
        <w:t>:   </w:t>
      </w:r>
      <w:r>
        <w:rPr>
          <w:rFonts w:ascii="Times New Roman" w:eastAsia="Times New Roman"/>
          <w:spacing w:val="3"/>
          <w:position w:val="2"/>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w:t>
      </w:r>
      <w:r>
        <w:rPr>
          <w:spacing w:val="-1"/>
        </w:rPr>
        <w:t>医疗设备</w:t>
      </w:r>
      <w:r>
        <w:rPr/>
        <w:t>，且全天二十四小时有合格医师及护士驻院提供医疗和护理服务。</w:t>
      </w:r>
    </w:p>
    <w:p>
      <w:pPr>
        <w:pStyle w:val="BodyText"/>
        <w:spacing w:before="11"/>
        <w:ind w:left="0"/>
        <w:rPr>
          <w:sz w:val="15"/>
        </w:rPr>
      </w:pPr>
    </w:p>
    <w:p>
      <w:pPr>
        <w:pStyle w:val="BodyText"/>
        <w:spacing w:line="237" w:lineRule="auto"/>
        <w:ind w:left="2582" w:right="93"/>
      </w:pPr>
      <w:r>
        <w:rPr/>
        <w:t>若国家有关部门对于医院的评级标准有更改或取消，我们保留调整医院定义的权利。</w:t>
      </w:r>
    </w:p>
    <w:p>
      <w:pPr>
        <w:pStyle w:val="BodyText"/>
        <w:tabs>
          <w:tab w:pos="2380" w:val="left" w:leader="none"/>
        </w:tabs>
        <w:spacing w:line="249" w:lineRule="exact"/>
      </w:pPr>
      <w:r>
        <w:rPr/>
        <w:t>释义</w:t>
      </w:r>
      <w:r>
        <w:rPr>
          <w:spacing w:val="-45"/>
        </w:rPr>
        <w:t> </w:t>
      </w:r>
      <w:r>
        <w:rPr>
          <w:rFonts w:ascii="Times New Roman" w:eastAsia="Times New Roman"/>
        </w:rPr>
        <w:t>28</w:t>
      </w:r>
      <w:r>
        <w:rPr/>
        <w:t>、保险合同周年日</w:t>
        <w:tab/>
      </w:r>
      <w:r>
        <w:rPr>
          <w:rFonts w:ascii="Times New Roman" w:eastAsia="Times New Roman"/>
          <w:position w:val="2"/>
        </w:rPr>
        <w:t>:  </w:t>
      </w:r>
      <w:r>
        <w:rPr>
          <w:rFonts w:ascii="Times New Roman" w:eastAsia="Times New Roman"/>
          <w:spacing w:val="15"/>
          <w:position w:val="2"/>
        </w:rPr>
        <w:t> </w:t>
      </w:r>
      <w:r>
        <w:rPr/>
        <w:t>是指主合同生效日起的周年日期。</w:t>
      </w:r>
    </w:p>
    <w:p>
      <w:pPr>
        <w:pStyle w:val="BodyText"/>
        <w:spacing w:before="29"/>
      </w:pPr>
      <w:r>
        <w:rPr/>
        <w:t>被保险人发生符合以下疾病定义所述条件的疾病，应当由专科医生明确诊断。</w:t>
      </w:r>
    </w:p>
    <w:p>
      <w:pPr>
        <w:pStyle w:val="BodyText"/>
        <w:tabs>
          <w:tab w:pos="2380" w:val="left" w:leader="none"/>
        </w:tabs>
        <w:spacing w:line="237" w:lineRule="auto" w:before="39"/>
        <w:ind w:left="2582" w:right="108" w:hanging="2441"/>
        <w:jc w:val="both"/>
      </w:pPr>
      <w:r>
        <w:rPr/>
        <w:t>女性原位癌</w:t>
        <w:tab/>
        <w:t>：</w:t>
      </w:r>
      <w:r>
        <w:rPr>
          <w:spacing w:val="-74"/>
        </w:rPr>
        <w:t> </w:t>
      </w:r>
      <w:r>
        <w:rPr/>
        <w:t>是指下述部位的癌细胞尚未穿透其基底膜或侵及基质。保障范围包括：乳房、子宫颈</w:t>
      </w:r>
      <w:r>
        <w:rPr>
          <w:spacing w:val="-8"/>
        </w:rPr>
        <w:t>、</w:t>
      </w:r>
      <w:r>
        <w:rPr/>
        <w:t>子宫</w:t>
      </w:r>
      <w:r>
        <w:rPr>
          <w:spacing w:val="-8"/>
        </w:rPr>
        <w:t>、</w:t>
      </w:r>
      <w:r>
        <w:rPr/>
        <w:t>卵巢</w:t>
      </w:r>
      <w:r>
        <w:rPr>
          <w:spacing w:val="-8"/>
        </w:rPr>
        <w:t>、</w:t>
      </w:r>
      <w:r>
        <w:rPr/>
        <w:t>输卵</w:t>
      </w:r>
      <w:r>
        <w:rPr>
          <w:spacing w:val="-3"/>
        </w:rPr>
        <w:t>管</w:t>
      </w:r>
      <w:r>
        <w:rPr>
          <w:spacing w:val="-8"/>
        </w:rPr>
        <w:t>、</w:t>
      </w:r>
      <w:r>
        <w:rPr/>
        <w:t>阴道</w:t>
      </w:r>
      <w:r>
        <w:rPr>
          <w:spacing w:val="-8"/>
        </w:rPr>
        <w:t>。</w:t>
      </w:r>
      <w:r>
        <w:rPr/>
        <w:t>原位癌的诊断必须</w:t>
      </w:r>
      <w:r>
        <w:rPr>
          <w:spacing w:val="-3"/>
        </w:rPr>
        <w:t>提</w:t>
      </w:r>
      <w:r>
        <w:rPr/>
        <w:t>供病理科医生的活检标本的检查证实为原位癌的病理报告</w:t>
      </w:r>
      <w:r>
        <w:rPr>
          <w:spacing w:val="-41"/>
        </w:rPr>
        <w:t>。</w:t>
      </w:r>
      <w:r>
        <w:rPr/>
        <w:t>缺乏活组织检查病理报告的临床诊断</w:t>
      </w:r>
      <w:r>
        <w:rPr>
          <w:spacing w:val="-1"/>
        </w:rPr>
        <w:t>将</w:t>
      </w:r>
      <w:r>
        <w:rPr/>
        <w:t>不在本保障范围内。</w:t>
      </w:r>
    </w:p>
    <w:p>
      <w:pPr>
        <w:pStyle w:val="BodyText"/>
        <w:ind w:left="0"/>
        <w:rPr>
          <w:sz w:val="23"/>
        </w:rPr>
      </w:pPr>
    </w:p>
    <w:p>
      <w:pPr>
        <w:pStyle w:val="BodyText"/>
      </w:pPr>
      <w:r>
        <w:rPr/>
        <w:t>女性重大疾病是指下列任何一种疾病：</w:t>
      </w:r>
    </w:p>
    <w:p>
      <w:pPr>
        <w:spacing w:after="0"/>
        <w:sectPr>
          <w:type w:val="continuous"/>
          <w:pgSz w:w="11960" w:h="16850"/>
          <w:pgMar w:top="280" w:bottom="1200" w:left="1560" w:right="1580"/>
        </w:sectPr>
      </w:pPr>
    </w:p>
    <w:p>
      <w:pPr>
        <w:pStyle w:val="BodyText"/>
        <w:ind w:left="0"/>
        <w:rPr>
          <w:sz w:val="20"/>
        </w:rPr>
      </w:pPr>
    </w:p>
    <w:p>
      <w:pPr>
        <w:pStyle w:val="BodyText"/>
        <w:spacing w:before="10"/>
        <w:ind w:left="0"/>
        <w:rPr>
          <w:sz w:val="20"/>
        </w:rPr>
      </w:pPr>
    </w:p>
    <w:p>
      <w:pPr>
        <w:pStyle w:val="BodyText"/>
        <w:spacing w:line="228" w:lineRule="auto" w:before="63"/>
        <w:ind w:left="2582" w:right="126" w:hanging="2441"/>
        <w:jc w:val="both"/>
      </w:pPr>
      <w:r>
        <w:rPr>
          <w:rFonts w:ascii="Times New Roman" w:eastAsia="Times New Roman"/>
        </w:rPr>
        <w:t>1</w:t>
      </w:r>
      <w:r>
        <w:rPr>
          <w:spacing w:val="-5"/>
        </w:rPr>
        <w:t>、系统性红斑狼疮       ： 由于病理性自身抗体和免疫复合物的沉积破坏了血管和细胞而导致的一种自</w:t>
      </w:r>
      <w:r>
        <w:rPr>
          <w:spacing w:val="-8"/>
        </w:rPr>
        <w:t>体免疫性疾病。被保险人的肾功能由于系统性红斑狼疮而受到损害，且损害程</w:t>
      </w:r>
      <w:r>
        <w:rPr>
          <w:spacing w:val="-10"/>
        </w:rPr>
        <w:t>度符合世界卫生组织根据肾脏活检结果对狼疮肾炎进行分类中的 </w:t>
      </w:r>
      <w:r>
        <w:rPr>
          <w:rFonts w:ascii="Times New Roman" w:eastAsia="Times New Roman"/>
        </w:rPr>
        <w:t>III </w:t>
      </w:r>
      <w:r>
        <w:rPr>
          <w:spacing w:val="-3"/>
        </w:rPr>
        <w:t>型、</w:t>
      </w:r>
      <w:r>
        <w:rPr>
          <w:rFonts w:ascii="Times New Roman" w:eastAsia="Times New Roman"/>
        </w:rPr>
        <w:t>IV </w:t>
      </w:r>
      <w:r>
        <w:rPr/>
        <w:t>型</w:t>
      </w:r>
      <w:r>
        <w:rPr>
          <w:spacing w:val="-23"/>
        </w:rPr>
        <w:t>或 </w:t>
      </w:r>
      <w:r>
        <w:rPr>
          <w:rFonts w:ascii="Times New Roman" w:eastAsia="Times New Roman"/>
        </w:rPr>
        <w:t>V </w:t>
      </w:r>
      <w:r>
        <w:rPr>
          <w:spacing w:val="-11"/>
        </w:rPr>
        <w:t>型。其它类型的狼疮，例如盘状红斑狼疮或那些只影响血液和关节的红斑</w:t>
      </w:r>
      <w:r>
        <w:rPr>
          <w:spacing w:val="-1"/>
        </w:rPr>
        <w:t>狼疮不在保障范围内。必须由具有执业医师资格的风湿病专科医师确诊。</w:t>
      </w:r>
    </w:p>
    <w:p>
      <w:pPr>
        <w:pStyle w:val="BodyText"/>
        <w:spacing w:line="239" w:lineRule="exact"/>
        <w:ind w:left="2582"/>
      </w:pPr>
      <w:r>
        <w:rPr/>
        <w:t>世界卫生组织（</w:t>
      </w:r>
      <w:r>
        <w:rPr>
          <w:rFonts w:ascii="Times New Roman" w:eastAsia="Times New Roman"/>
        </w:rPr>
        <w:t>WHO</w:t>
      </w:r>
      <w:r>
        <w:rPr/>
        <w:t>）对狼疮肾炎的分类：</w:t>
      </w:r>
    </w:p>
    <w:p>
      <w:pPr>
        <w:pStyle w:val="BodyText"/>
        <w:spacing w:line="234" w:lineRule="exact"/>
        <w:ind w:left="2582"/>
      </w:pPr>
      <w:r>
        <w:rPr>
          <w:rFonts w:ascii="Times New Roman" w:eastAsia="Times New Roman"/>
        </w:rPr>
        <w:t>WHO I </w:t>
      </w:r>
      <w:r>
        <w:rPr/>
        <w:t>型：微小病变型</w:t>
      </w:r>
      <w:r>
        <w:rPr>
          <w:rFonts w:ascii="Times New Roman" w:eastAsia="Times New Roman"/>
        </w:rPr>
        <w:t>-</w:t>
      </w:r>
      <w:r>
        <w:rPr/>
        <w:t>尿检阴性、正常尿液</w:t>
      </w:r>
    </w:p>
    <w:p>
      <w:pPr>
        <w:pStyle w:val="BodyText"/>
        <w:spacing w:line="234" w:lineRule="exact"/>
        <w:ind w:left="2582"/>
      </w:pPr>
      <w:r>
        <w:rPr>
          <w:rFonts w:ascii="Times New Roman" w:eastAsia="Times New Roman"/>
        </w:rPr>
        <w:t>WHO II </w:t>
      </w:r>
      <w:r>
        <w:rPr/>
        <w:t>型：系膜病变型</w:t>
      </w:r>
      <w:r>
        <w:rPr>
          <w:rFonts w:ascii="Times New Roman" w:eastAsia="Times New Roman"/>
        </w:rPr>
        <w:t>-</w:t>
      </w:r>
      <w:r>
        <w:rPr/>
        <w:t>轻度蛋白尿、偶发性活动性沉积</w:t>
      </w:r>
    </w:p>
    <w:p>
      <w:pPr>
        <w:pStyle w:val="BodyText"/>
        <w:spacing w:line="234" w:lineRule="exact"/>
        <w:ind w:left="2582"/>
      </w:pPr>
      <w:r>
        <w:rPr>
          <w:rFonts w:ascii="Times New Roman" w:eastAsia="Times New Roman"/>
        </w:rPr>
        <w:t>WHO III </w:t>
      </w:r>
      <w:r>
        <w:rPr/>
        <w:t>型：局灶型</w:t>
      </w:r>
      <w:r>
        <w:rPr>
          <w:rFonts w:ascii="Times New Roman" w:eastAsia="Times New Roman"/>
        </w:rPr>
        <w:t>-</w:t>
      </w:r>
      <w:r>
        <w:rPr/>
        <w:t>蛋白尿、活动性沉积</w:t>
      </w:r>
    </w:p>
    <w:p>
      <w:pPr>
        <w:pStyle w:val="BodyText"/>
        <w:spacing w:line="234" w:lineRule="exact"/>
        <w:ind w:left="2582"/>
      </w:pPr>
      <w:r>
        <w:rPr>
          <w:rFonts w:ascii="Times New Roman" w:eastAsia="Times New Roman"/>
        </w:rPr>
        <w:t>WHO IV </w:t>
      </w:r>
      <w:r>
        <w:rPr/>
        <w:t>型：弥漫增殖型</w:t>
      </w:r>
      <w:r>
        <w:rPr>
          <w:rFonts w:ascii="Times New Roman" w:eastAsia="Times New Roman"/>
        </w:rPr>
        <w:t>-</w:t>
      </w:r>
      <w:r>
        <w:rPr/>
        <w:t>急性肾炎，表现为活动性沉积和（或）肾病综合症</w:t>
      </w:r>
    </w:p>
    <w:p>
      <w:pPr>
        <w:pStyle w:val="BodyText"/>
        <w:spacing w:line="242" w:lineRule="exact"/>
        <w:ind w:left="2582"/>
      </w:pPr>
      <w:r>
        <w:rPr>
          <w:rFonts w:ascii="Times New Roman" w:eastAsia="Times New Roman"/>
        </w:rPr>
        <w:t>WHO V </w:t>
      </w:r>
      <w:r>
        <w:rPr/>
        <w:t>型：广泛的肾小球基底膜增厚</w:t>
      </w:r>
      <w:r>
        <w:rPr>
          <w:rFonts w:ascii="Times New Roman" w:eastAsia="Times New Roman"/>
        </w:rPr>
        <w:t>-</w:t>
      </w:r>
      <w:r>
        <w:rPr/>
        <w:t>肾病综合症或严重蛋白尿。</w:t>
      </w:r>
    </w:p>
    <w:p>
      <w:pPr>
        <w:pStyle w:val="BodyText"/>
        <w:spacing w:before="9"/>
        <w:ind w:left="0"/>
        <w:rPr>
          <w:sz w:val="16"/>
        </w:rPr>
      </w:pPr>
    </w:p>
    <w:p>
      <w:pPr>
        <w:pStyle w:val="BodyText"/>
        <w:tabs>
          <w:tab w:pos="2380" w:val="left" w:leader="none"/>
        </w:tabs>
        <w:spacing w:line="241" w:lineRule="exact"/>
      </w:pPr>
      <w:r>
        <w:rPr>
          <w:rFonts w:ascii="Times New Roman" w:eastAsia="Times New Roman"/>
        </w:rPr>
        <w:t>2</w:t>
      </w:r>
      <w:r>
        <w:rPr/>
        <w:t>、严重类风湿关节炎</w:t>
        <w:tab/>
        <w:t>：</w:t>
      </w:r>
      <w:r>
        <w:rPr>
          <w:spacing w:val="-70"/>
        </w:rPr>
        <w:t> </w:t>
      </w:r>
      <w:r>
        <w:rPr/>
        <w:t>严重类风湿关节炎必须符合以下三项：</w:t>
      </w:r>
    </w:p>
    <w:p>
      <w:pPr>
        <w:pStyle w:val="BodyText"/>
        <w:spacing w:line="232" w:lineRule="auto"/>
        <w:ind w:left="2582" w:right="126"/>
        <w:jc w:val="both"/>
      </w:pPr>
      <w:r>
        <w:rPr>
          <w:rFonts w:ascii="Times New Roman" w:eastAsia="Times New Roman"/>
        </w:rPr>
        <w:t>1</w:t>
      </w:r>
      <w:r>
        <w:rPr>
          <w:spacing w:val="-12"/>
        </w:rPr>
        <w:t>、变形性病变累及三组或以上所列关节：指间关节</w:t>
      </w:r>
      <w:r>
        <w:rPr/>
        <w:t>（所有指间关节计为一组） </w:t>
      </w:r>
      <w:r>
        <w:rPr>
          <w:spacing w:val="-7"/>
        </w:rPr>
        <w:t>腕关节，肘关节，膝关节，髋关节，踝关节，椎间关节</w:t>
      </w:r>
      <w:r>
        <w:rPr/>
        <w:t>（所有椎间关节计为一</w:t>
      </w:r>
      <w:r>
        <w:rPr>
          <w:spacing w:val="-1"/>
          <w:w w:val="100"/>
        </w:rPr>
        <w:t>组</w:t>
      </w:r>
      <w:r>
        <w:rPr>
          <w:spacing w:val="-92"/>
          <w:w w:val="100"/>
        </w:rPr>
        <w:t>）</w:t>
      </w:r>
      <w:r>
        <w:rPr>
          <w:w w:val="100"/>
        </w:rPr>
        <w:t>；</w:t>
      </w:r>
    </w:p>
    <w:p>
      <w:pPr>
        <w:pStyle w:val="BodyText"/>
        <w:spacing w:line="241" w:lineRule="exact" w:before="1"/>
        <w:ind w:left="2582"/>
      </w:pPr>
      <w:r>
        <w:rPr>
          <w:rFonts w:ascii="Times New Roman" w:eastAsia="Times New Roman"/>
        </w:rPr>
        <w:t>2</w:t>
      </w:r>
      <w:r>
        <w:rPr/>
        <w:t>、</w:t>
      </w:r>
      <w:r>
        <w:rPr>
          <w:rFonts w:ascii="Times New Roman" w:eastAsia="Times New Roman"/>
        </w:rPr>
        <w:t>X </w:t>
      </w:r>
      <w:r>
        <w:rPr/>
        <w:t>光片显示关节有典型的类风湿改变；</w:t>
      </w:r>
    </w:p>
    <w:p>
      <w:pPr>
        <w:pStyle w:val="BodyText"/>
        <w:spacing w:line="241" w:lineRule="exact"/>
        <w:ind w:left="2582"/>
      </w:pPr>
      <w:r>
        <w:rPr>
          <w:rFonts w:ascii="Times New Roman" w:eastAsia="Times New Roman"/>
        </w:rPr>
        <w:t>3</w:t>
      </w:r>
      <w:r>
        <w:rPr/>
        <w:t>、关节变形状态持续至少六个月以上。</w:t>
      </w:r>
    </w:p>
    <w:p>
      <w:pPr>
        <w:pStyle w:val="BodyText"/>
        <w:spacing w:before="12"/>
        <w:ind w:left="0"/>
        <w:rPr>
          <w:sz w:val="22"/>
        </w:rPr>
      </w:pPr>
    </w:p>
    <w:p>
      <w:pPr>
        <w:pStyle w:val="BodyText"/>
      </w:pPr>
      <w:r>
        <w:rPr/>
        <w:t>重大疾病是指下列任何一种疾病：</w:t>
      </w:r>
    </w:p>
    <w:p>
      <w:pPr>
        <w:pStyle w:val="BodyText"/>
        <w:tabs>
          <w:tab w:pos="2380" w:val="left" w:leader="none"/>
        </w:tabs>
        <w:spacing w:line="232" w:lineRule="auto" w:before="45"/>
        <w:ind w:left="2582" w:right="126" w:hanging="2441"/>
        <w:jc w:val="both"/>
      </w:pPr>
      <w:r>
        <w:rPr>
          <w:rFonts w:ascii="Times New Roman" w:eastAsia="Times New Roman"/>
        </w:rPr>
        <w:t>1</w:t>
      </w:r>
      <w:r>
        <w:rPr/>
        <w:t>、恶性肿瘤</w:t>
        <w:tab/>
        <w:t>：</w:t>
      </w:r>
      <w:r>
        <w:rPr>
          <w:spacing w:val="-71"/>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t>类</w:t>
      </w:r>
    </w:p>
    <w:p>
      <w:pPr>
        <w:pStyle w:val="BodyText"/>
        <w:spacing w:line="225" w:lineRule="auto" w:before="12"/>
        <w:ind w:left="2944" w:right="3688" w:hanging="363"/>
      </w:pPr>
      <w:r>
        <w:rPr/>
        <w:t>（</w:t>
      </w:r>
      <w:r>
        <w:rPr>
          <w:rFonts w:ascii="Times New Roman" w:eastAsia="Times New Roman"/>
        </w:rPr>
        <w:t>ICD-10</w:t>
      </w:r>
      <w:r>
        <w:rPr/>
        <w:t>）的恶性肿瘤范畴。下列疾病不在保障范围内：</w:t>
      </w:r>
    </w:p>
    <w:p>
      <w:pPr>
        <w:pStyle w:val="BodyText"/>
        <w:spacing w:line="239"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41" w:lineRule="exact"/>
        <w:ind w:left="2582"/>
      </w:pPr>
      <w:r>
        <w:rPr/>
        <w:t>（</w:t>
      </w:r>
      <w:r>
        <w:rPr>
          <w:rFonts w:ascii="Times New Roman" w:eastAsia="Times New Roman"/>
        </w:rPr>
        <w:t>5</w:t>
      </w:r>
      <w:r>
        <w:rPr/>
        <w:t>）感染艾滋病病毒或患艾滋病期间所患恶性肿瘤。</w:t>
      </w:r>
    </w:p>
    <w:p>
      <w:pPr>
        <w:pStyle w:val="BodyText"/>
        <w:spacing w:before="11"/>
        <w:ind w:left="0"/>
        <w:rPr>
          <w:sz w:val="17"/>
        </w:rPr>
      </w:pPr>
    </w:p>
    <w:p>
      <w:pPr>
        <w:pStyle w:val="BodyText"/>
        <w:spacing w:line="225" w:lineRule="auto"/>
        <w:ind w:left="2582" w:right="129" w:hanging="2441"/>
        <w:jc w:val="both"/>
      </w:pPr>
      <w:r>
        <w:rPr>
          <w:rFonts w:ascii="Times New Roman" w:eastAsia="Times New Roman"/>
        </w:rPr>
        <w:t>2</w:t>
      </w:r>
      <w:r>
        <w:rPr/>
        <w:t>、急性心肌梗塞        ： 指因冠状动脉阻塞导致的相应区域供血不足造成部分心肌坏死。须满足下列至少三项条件：</w:t>
      </w:r>
    </w:p>
    <w:p>
      <w:pPr>
        <w:pStyle w:val="BodyText"/>
        <w:spacing w:line="239" w:lineRule="exact"/>
        <w:ind w:left="2582"/>
      </w:pPr>
      <w:r>
        <w:rPr/>
        <w:t>（</w:t>
      </w:r>
      <w:r>
        <w:rPr>
          <w:rFonts w:ascii="Times New Roman" w:eastAsia="Times New Roman"/>
        </w:rPr>
        <w:t>1</w:t>
      </w:r>
      <w:r>
        <w:rPr/>
        <w:t>）典型临床表现，例如急性胸痛等；</w:t>
      </w:r>
    </w:p>
    <w:p>
      <w:pPr>
        <w:pStyle w:val="BodyText"/>
        <w:spacing w:line="234" w:lineRule="exact"/>
        <w:ind w:left="2582"/>
      </w:pPr>
      <w:r>
        <w:rPr/>
        <w:t>（</w:t>
      </w:r>
      <w:r>
        <w:rPr>
          <w:rFonts w:ascii="Times New Roman" w:eastAsia="Times New Roman"/>
        </w:rPr>
        <w:t>2</w:t>
      </w:r>
      <w:r>
        <w:rPr/>
        <w:t>）新近的心电图改变提示急性心肌梗塞；</w:t>
      </w:r>
    </w:p>
    <w:p>
      <w:pPr>
        <w:pStyle w:val="BodyText"/>
        <w:spacing w:line="225" w:lineRule="auto" w:before="6"/>
        <w:ind w:left="2582" w:right="127"/>
      </w:pPr>
      <w:r>
        <w:rPr/>
        <w:t>（</w:t>
      </w:r>
      <w:r>
        <w:rPr>
          <w:rFonts w:ascii="Times New Roman" w:eastAsia="Times New Roman"/>
        </w:rPr>
        <w:t>3</w:t>
      </w:r>
      <w:r>
        <w:rPr/>
        <w:t>）心肌酶或肌钙蛋白有诊断意义的升高，或呈符合急性心肌梗塞的动态性变化；</w:t>
      </w:r>
    </w:p>
    <w:p>
      <w:pPr>
        <w:pStyle w:val="BodyText"/>
        <w:spacing w:line="246" w:lineRule="exact"/>
        <w:ind w:left="2582"/>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pStyle w:val="BodyText"/>
        <w:spacing w:before="4"/>
        <w:ind w:left="0"/>
        <w:rPr>
          <w:rFonts w:ascii="Times New Roman"/>
          <w:sz w:val="20"/>
        </w:rPr>
      </w:pPr>
    </w:p>
    <w:p>
      <w:pPr>
        <w:pStyle w:val="BodyText"/>
        <w:spacing w:line="225" w:lineRule="auto"/>
        <w:ind w:left="2582" w:right="126" w:hanging="2441"/>
        <w:jc w:val="both"/>
      </w:pPr>
      <w:r>
        <w:rPr>
          <w:rFonts w:ascii="Times New Roman" w:eastAsia="Times New Roman"/>
        </w:rPr>
        <w:t>3</w:t>
      </w:r>
      <w:r>
        <w:rPr>
          <w:spacing w:val="-3"/>
        </w:rPr>
        <w:t>、脑中风后遗症        ： 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41"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3" w:lineRule="auto" w:before="10"/>
        <w:ind w:left="2582" w:right="127"/>
      </w:pPr>
      <w:r>
        <w:rPr/>
        <w:t>（</w:t>
      </w:r>
      <w:r>
        <w:rPr>
          <w:rFonts w:ascii="Times New Roman" w:eastAsia="Times New Roman"/>
        </w:rPr>
        <w:t>3</w:t>
      </w:r>
      <w:r>
        <w:rPr/>
        <w:t>）自主生活能力完全丧失，无法独立完成六项基本日常生活活动中的三项或三项以上。</w:t>
      </w:r>
    </w:p>
    <w:p>
      <w:pPr>
        <w:pStyle w:val="BodyText"/>
        <w:spacing w:before="5"/>
        <w:ind w:left="0"/>
        <w:rPr>
          <w:sz w:val="21"/>
        </w:rPr>
      </w:pPr>
    </w:p>
    <w:p>
      <w:pPr>
        <w:pStyle w:val="BodyText"/>
      </w:pPr>
      <w:r>
        <w:rPr>
          <w:rFonts w:ascii="Times New Roman" w:eastAsia="Times New Roman"/>
        </w:rPr>
        <w:t>4</w:t>
      </w:r>
      <w:r>
        <w:rPr/>
        <w:t>、重大器官移植术或造血干： 重大器官移植术，指因相应器官功能衰竭，已经实施了肾脏、肝脏、心脏或肺</w:t>
      </w:r>
    </w:p>
    <w:p>
      <w:pPr>
        <w:spacing w:after="0"/>
        <w:sectPr>
          <w:pgSz w:w="11960" w:h="16850"/>
          <w:pgMar w:header="897" w:footer="1001" w:top="1080" w:bottom="1200" w:left="1560" w:right="1600"/>
        </w:sectPr>
      </w:pPr>
    </w:p>
    <w:p>
      <w:pPr>
        <w:pStyle w:val="BodyText"/>
        <w:spacing w:line="221" w:lineRule="exact"/>
        <w:ind w:left="321"/>
      </w:pPr>
      <w:r>
        <w:rPr/>
        <w:t>细胞移植术</w:t>
      </w:r>
    </w:p>
    <w:p>
      <w:pPr>
        <w:pStyle w:val="BodyText"/>
        <w:spacing w:line="220" w:lineRule="exact"/>
        <w:ind w:left="321"/>
      </w:pPr>
      <w:r>
        <w:rPr/>
        <w:br w:type="column"/>
      </w:r>
      <w:r>
        <w:rPr/>
        <w:t>脏的异体移植手术。</w:t>
      </w:r>
    </w:p>
    <w:p>
      <w:pPr>
        <w:pStyle w:val="BodyText"/>
        <w:spacing w:line="237" w:lineRule="auto" w:before="1"/>
        <w:ind w:left="321"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600"/>
          <w:cols w:num="2" w:equalWidth="0">
            <w:col w:w="1222" w:space="1039"/>
            <w:col w:w="6539"/>
          </w:cols>
        </w:sectPr>
      </w:pPr>
    </w:p>
    <w:p>
      <w:pPr>
        <w:pStyle w:val="BodyText"/>
        <w:ind w:left="0"/>
        <w:rPr>
          <w:sz w:val="20"/>
        </w:rPr>
      </w:pPr>
    </w:p>
    <w:p>
      <w:pPr>
        <w:pStyle w:val="BodyText"/>
        <w:spacing w:before="10"/>
        <w:ind w:left="0"/>
        <w:rPr>
          <w:sz w:val="20"/>
        </w:rPr>
      </w:pPr>
    </w:p>
    <w:p>
      <w:pPr>
        <w:pStyle w:val="BodyText"/>
        <w:spacing w:before="50"/>
      </w:pPr>
      <w:r>
        <w:rPr>
          <w:rFonts w:ascii="Times New Roman" w:eastAsia="Times New Roman"/>
        </w:rPr>
        <w:t>5</w:t>
      </w:r>
      <w:r>
        <w:rPr/>
        <w:t>、冠状动脉搭桥术（或称冠： 指为治疗严重的冠心病，实际实施了开胸进行的冠状动脉血管旁路移植的手</w:t>
      </w:r>
    </w:p>
    <w:p>
      <w:pPr>
        <w:spacing w:after="0"/>
        <w:sectPr>
          <w:footerReference w:type="default" r:id="rId8"/>
          <w:pgSz w:w="11960" w:h="16850"/>
          <w:pgMar w:footer="1001" w:header="897" w:top="1080" w:bottom="1200" w:left="1560" w:right="1600"/>
          <w:pgNumType w:start="10"/>
        </w:sectPr>
      </w:pPr>
    </w:p>
    <w:p>
      <w:pPr>
        <w:pStyle w:val="BodyText"/>
        <w:spacing w:line="218" w:lineRule="exact"/>
        <w:ind w:left="321"/>
      </w:pPr>
      <w:r>
        <w:rPr/>
        <w:t>状动脉旁路移植术）</w:t>
      </w:r>
    </w:p>
    <w:p>
      <w:pPr>
        <w:spacing w:line="218" w:lineRule="exact" w:before="0"/>
        <w:ind w:left="321" w:right="0" w:firstLine="0"/>
        <w:jc w:val="left"/>
        <w:rPr>
          <w:sz w:val="18"/>
        </w:rPr>
      </w:pPr>
      <w:r>
        <w:rPr/>
        <w:br w:type="column"/>
      </w:r>
      <w:r>
        <w:rPr>
          <w:sz w:val="18"/>
        </w:rPr>
        <w:t>术。</w:t>
      </w:r>
    </w:p>
    <w:p>
      <w:pPr>
        <w:pStyle w:val="BodyText"/>
        <w:spacing w:line="237" w:lineRule="auto" w:before="2"/>
        <w:ind w:left="321" w:right="71"/>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560" w:right="1600"/>
          <w:cols w:num="2" w:equalWidth="0">
            <w:col w:w="1942" w:space="319"/>
            <w:col w:w="6539"/>
          </w:cols>
        </w:sectPr>
      </w:pPr>
    </w:p>
    <w:p>
      <w:pPr>
        <w:pStyle w:val="BodyText"/>
        <w:spacing w:before="3"/>
        <w:ind w:left="0"/>
        <w:rPr>
          <w:sz w:val="16"/>
        </w:rPr>
      </w:pPr>
    </w:p>
    <w:p>
      <w:pPr>
        <w:pStyle w:val="BodyText"/>
        <w:spacing w:before="51"/>
      </w:pPr>
      <w:r>
        <w:rPr>
          <w:rFonts w:ascii="Times New Roman" w:eastAsia="Times New Roman"/>
        </w:rPr>
        <w:t>6</w:t>
      </w:r>
      <w:r>
        <w:rPr>
          <w:spacing w:val="-3"/>
        </w:rPr>
        <w:t>、终末期肾病</w:t>
      </w:r>
      <w:r>
        <w:rPr/>
        <w:t>（</w:t>
      </w:r>
      <w:r>
        <w:rPr>
          <w:spacing w:val="-17"/>
        </w:rPr>
        <w:t>或称慢性肾： 指双肾功能慢性不可逆性衰竭，达到尿毒症期，经诊断后已经进行了至少 </w:t>
      </w:r>
      <w:r>
        <w:rPr>
          <w:rFonts w:ascii="Times New Roman" w:eastAsia="Times New Roman"/>
        </w:rPr>
        <w:t>90 </w:t>
      </w:r>
      <w:r>
        <w:rPr/>
        <w:t>天</w:t>
      </w:r>
    </w:p>
    <w:p>
      <w:pPr>
        <w:pStyle w:val="BodyText"/>
        <w:tabs>
          <w:tab w:pos="2581" w:val="left" w:leader="none"/>
        </w:tabs>
        <w:spacing w:line="219" w:lineRule="exact"/>
        <w:ind w:left="321"/>
      </w:pPr>
      <w:r>
        <w:rPr/>
        <w:t>功能衰竭尿毒症期）</w:t>
        <w:tab/>
      </w:r>
      <w:r>
        <w:rPr>
          <w:spacing w:val="-1"/>
        </w:rPr>
        <w:t>的</w:t>
      </w:r>
      <w:r>
        <w:rPr/>
        <w:t>规律性透析治疗或实施了肾脏移植手术。</w:t>
      </w:r>
    </w:p>
    <w:p>
      <w:pPr>
        <w:pStyle w:val="BodyText"/>
        <w:spacing w:before="5"/>
        <w:ind w:left="0"/>
        <w:rPr>
          <w:sz w:val="15"/>
        </w:rPr>
      </w:pPr>
    </w:p>
    <w:p>
      <w:pPr>
        <w:pStyle w:val="BodyText"/>
        <w:spacing w:line="223" w:lineRule="auto" w:before="67"/>
        <w:ind w:left="2582" w:right="129" w:hanging="2441"/>
        <w:jc w:val="both"/>
      </w:pPr>
      <w:r>
        <w:rPr>
          <w:rFonts w:ascii="Times New Roman" w:eastAsia="Times New Roman"/>
        </w:rPr>
        <w:t>7</w:t>
      </w:r>
      <w:r>
        <w:rPr/>
        <w:t>、多个肢体缺失        ： 指因疾病或意外伤害导致两个或两个以上肢体自腕关节或踝关节近端（靠近躯干端）以上完全性断离。</w:t>
      </w:r>
    </w:p>
    <w:p>
      <w:pPr>
        <w:pStyle w:val="BodyText"/>
        <w:spacing w:before="6"/>
        <w:ind w:left="0"/>
        <w:rPr>
          <w:sz w:val="20"/>
        </w:rPr>
      </w:pPr>
    </w:p>
    <w:p>
      <w:pPr>
        <w:pStyle w:val="BodyText"/>
        <w:spacing w:line="223" w:lineRule="auto"/>
        <w:ind w:left="2582" w:right="126" w:hanging="2441"/>
        <w:jc w:val="both"/>
      </w:pPr>
      <w:r>
        <w:rPr>
          <w:rFonts w:ascii="Times New Roman" w:eastAsia="Times New Roman"/>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41" w:lineRule="exact"/>
        <w:ind w:left="2582"/>
      </w:pPr>
      <w:r>
        <w:rPr/>
        <w:t>（</w:t>
      </w:r>
      <w:r>
        <w:rPr>
          <w:rFonts w:ascii="Times New Roman" w:eastAsia="Times New Roman"/>
        </w:rPr>
        <w:t>1</w:t>
      </w:r>
      <w:r>
        <w:rPr/>
        <w:t>）重度黄疸或黄疸迅速加重；</w:t>
      </w:r>
    </w:p>
    <w:p>
      <w:pPr>
        <w:pStyle w:val="BodyText"/>
        <w:spacing w:line="234" w:lineRule="exact"/>
        <w:ind w:left="2582"/>
      </w:pPr>
      <w:r>
        <w:rPr/>
        <w:t>（</w:t>
      </w:r>
      <w:r>
        <w:rPr>
          <w:rFonts w:ascii="Times New Roman" w:eastAsia="Times New Roman"/>
        </w:rPr>
        <w:t>2</w:t>
      </w:r>
      <w:r>
        <w:rPr/>
        <w:t>）肝性脑病；</w:t>
      </w:r>
    </w:p>
    <w:p>
      <w:pPr>
        <w:pStyle w:val="BodyText"/>
        <w:spacing w:line="234" w:lineRule="exact"/>
        <w:ind w:left="2582"/>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82"/>
      </w:pPr>
      <w:r>
        <w:rPr/>
        <w:t>（</w:t>
      </w:r>
      <w:r>
        <w:rPr>
          <w:rFonts w:ascii="Times New Roman" w:eastAsia="Times New Roman"/>
        </w:rPr>
        <w:t>4</w:t>
      </w:r>
      <w:r>
        <w:rPr/>
        <w:t>）肝功能指标进行性恶化。</w:t>
      </w:r>
    </w:p>
    <w:p>
      <w:pPr>
        <w:pStyle w:val="BodyText"/>
        <w:spacing w:before="1"/>
        <w:ind w:left="0"/>
        <w:rPr>
          <w:sz w:val="21"/>
        </w:rPr>
      </w:pPr>
    </w:p>
    <w:p>
      <w:pPr>
        <w:pStyle w:val="BodyText"/>
        <w:tabs>
          <w:tab w:pos="2380" w:val="left" w:leader="none"/>
        </w:tabs>
        <w:spacing w:line="225" w:lineRule="auto"/>
        <w:ind w:left="2582" w:right="126" w:hanging="2441"/>
        <w:jc w:val="both"/>
      </w:pPr>
      <w:r>
        <w:rPr>
          <w:rFonts w:ascii="Times New Roman" w:eastAsia="Times New Roman"/>
        </w:rPr>
        <w:t>9</w:t>
      </w:r>
      <w:r>
        <w:rPr/>
        <w:t>、良性脑肿瘤</w:t>
        <w:tab/>
        <w:t>：</w:t>
      </w:r>
      <w:r>
        <w:rPr>
          <w:spacing w:val="-68"/>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w:t>
      </w:r>
      <w:r>
        <w:rPr>
          <w:w w:val="100"/>
        </w:rPr>
        <w:t>癫痫及运动感觉障碍</w:t>
      </w:r>
      <w:r>
        <w:rPr>
          <w:spacing w:val="-1"/>
          <w:w w:val="100"/>
        </w:rPr>
        <w:t>等，</w:t>
      </w:r>
      <w:r>
        <w:rPr>
          <w:w w:val="100"/>
        </w:rPr>
        <w:t>并危及生</w:t>
      </w:r>
      <w:r>
        <w:rPr>
          <w:spacing w:val="-1"/>
          <w:w w:val="100"/>
        </w:rPr>
        <w:t>命。</w:t>
      </w:r>
      <w:r>
        <w:rPr>
          <w:w w:val="100"/>
        </w:rPr>
        <w:t>须由头颅断层扫</w:t>
      </w:r>
      <w:r>
        <w:rPr>
          <w:spacing w:val="-1"/>
          <w:w w:val="100"/>
        </w:rPr>
        <w:t>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1"/>
        </w:rPr>
        <w:t>下</w:t>
      </w:r>
      <w:r>
        <w:rPr/>
        <w:t>列至少一项条件：</w:t>
      </w:r>
    </w:p>
    <w:p>
      <w:pPr>
        <w:pStyle w:val="BodyText"/>
        <w:spacing w:line="241" w:lineRule="exact"/>
        <w:ind w:left="2582"/>
      </w:pPr>
      <w:r>
        <w:rPr/>
        <w:t>（</w:t>
      </w:r>
      <w:r>
        <w:rPr>
          <w:rFonts w:ascii="Times New Roman" w:eastAsia="Times New Roman"/>
        </w:rPr>
        <w:t>1</w:t>
      </w:r>
      <w:r>
        <w:rPr/>
        <w:t>）实际实施了开颅进行的脑肿瘤完全切除或部分切除的手术；</w:t>
      </w:r>
    </w:p>
    <w:p>
      <w:pPr>
        <w:pStyle w:val="BodyText"/>
        <w:spacing w:line="234" w:lineRule="exact"/>
        <w:ind w:left="2582"/>
      </w:pPr>
      <w:r>
        <w:rPr/>
        <w:t>（</w:t>
      </w:r>
      <w:r>
        <w:rPr>
          <w:rFonts w:ascii="Times New Roman" w:eastAsia="Times New Roman"/>
        </w:rPr>
        <w:t>2</w:t>
      </w:r>
      <w:r>
        <w:rPr/>
        <w:t>）实际实施了对脑肿瘤进行的放射治疗。</w:t>
      </w:r>
    </w:p>
    <w:p>
      <w:pPr>
        <w:pStyle w:val="BodyText"/>
        <w:spacing w:line="229" w:lineRule="exact"/>
        <w:ind w:left="2582"/>
      </w:pPr>
      <w:r>
        <w:rPr/>
        <w:t>脑垂体瘤、脑囊肿、脑血管性疾病不在保障范围内。</w:t>
      </w:r>
    </w:p>
    <w:p>
      <w:pPr>
        <w:pStyle w:val="BodyText"/>
        <w:spacing w:before="6"/>
        <w:ind w:left="0"/>
        <w:rPr>
          <w:sz w:val="21"/>
        </w:rPr>
      </w:pPr>
    </w:p>
    <w:p>
      <w:pPr>
        <w:pStyle w:val="BodyText"/>
      </w:pPr>
      <w:r>
        <w:rPr>
          <w:rFonts w:ascii="Times New Roman" w:eastAsia="Times New Roman"/>
        </w:rPr>
        <w:t>10</w:t>
      </w:r>
      <w:r>
        <w:rPr/>
        <w:t>、慢性肝功能衰竭失代偿： 指因慢性肝脏疾病导致肝功能衰竭。须满足下列全部条件：</w:t>
      </w:r>
    </w:p>
    <w:p>
      <w:pPr>
        <w:pStyle w:val="BodyText"/>
        <w:tabs>
          <w:tab w:pos="2581" w:val="left" w:leader="none"/>
        </w:tabs>
        <w:spacing w:line="226" w:lineRule="exact"/>
        <w:ind w:left="501"/>
      </w:pPr>
      <w:r>
        <w:rPr/>
        <w:t>期</w:t>
        <w:tab/>
      </w:r>
      <w:r>
        <w:rPr>
          <w:spacing w:val="-1"/>
        </w:rPr>
        <w:t>（</w:t>
      </w:r>
      <w:r>
        <w:rPr>
          <w:rFonts w:ascii="Times New Roman" w:eastAsia="Times New Roman"/>
          <w:spacing w:val="-1"/>
        </w:rPr>
        <w:t>1</w:t>
      </w:r>
      <w:r>
        <w:rPr>
          <w:spacing w:val="-1"/>
        </w:rPr>
        <w:t>）</w:t>
      </w:r>
      <w:r>
        <w:rPr/>
        <w:t>持续性黄疸；</w:t>
      </w:r>
    </w:p>
    <w:p>
      <w:pPr>
        <w:pStyle w:val="BodyText"/>
        <w:spacing w:line="234" w:lineRule="exact"/>
        <w:ind w:left="2582"/>
      </w:pPr>
      <w:r>
        <w:rPr/>
        <w:t>（</w:t>
      </w:r>
      <w:r>
        <w:rPr>
          <w:rFonts w:ascii="Times New Roman" w:eastAsia="Times New Roman"/>
        </w:rPr>
        <w:t>2</w:t>
      </w:r>
      <w:r>
        <w:rPr/>
        <w:t>）腹水；</w:t>
      </w:r>
    </w:p>
    <w:p>
      <w:pPr>
        <w:pStyle w:val="BodyText"/>
        <w:spacing w:line="234" w:lineRule="exact"/>
        <w:ind w:left="2582"/>
      </w:pPr>
      <w:r>
        <w:rPr/>
        <w:t>（</w:t>
      </w:r>
      <w:r>
        <w:rPr>
          <w:rFonts w:ascii="Times New Roman" w:eastAsia="Times New Roman"/>
        </w:rPr>
        <w:t>3</w:t>
      </w:r>
      <w:r>
        <w:rPr/>
        <w:t>）肝性脑病；</w:t>
      </w:r>
    </w:p>
    <w:p>
      <w:pPr>
        <w:pStyle w:val="BodyText"/>
        <w:spacing w:line="223" w:lineRule="auto" w:before="10"/>
        <w:ind w:left="2582" w:right="179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2"/>
        <w:ind w:left="0"/>
        <w:rPr>
          <w:sz w:val="17"/>
        </w:rPr>
      </w:pPr>
    </w:p>
    <w:p>
      <w:pPr>
        <w:pStyle w:val="BodyText"/>
        <w:spacing w:before="50"/>
      </w:pPr>
      <w:r>
        <w:rPr>
          <w:rFonts w:ascii="Times New Roman" w:eastAsia="Times New Roman"/>
        </w:rPr>
        <w:t>11</w:t>
      </w:r>
      <w:r>
        <w:rPr/>
        <w:t>、脑炎后遗症或脑膜炎后： 指因患脑炎或脑膜炎导致的神经系统永久性的功能障碍。神经系统永久性的功</w:t>
      </w:r>
    </w:p>
    <w:p>
      <w:pPr>
        <w:pStyle w:val="BodyText"/>
        <w:tabs>
          <w:tab w:pos="2581" w:val="left" w:leader="none"/>
        </w:tabs>
        <w:spacing w:line="225" w:lineRule="exact"/>
        <w:ind w:left="501"/>
      </w:pPr>
      <w:r>
        <w:rPr/>
        <w:t>遗症</w:t>
        <w:tab/>
        <w:t>能障碍，指疾病确诊</w:t>
      </w:r>
      <w:r>
        <w:rPr>
          <w:spacing w:val="-47"/>
        </w:rPr>
        <w:t> </w:t>
      </w:r>
      <w:r>
        <w:rPr>
          <w:rFonts w:ascii="Times New Roman" w:eastAsia="Times New Roman"/>
        </w:rPr>
        <w:t>180</w:t>
      </w:r>
      <w:r>
        <w:rPr>
          <w:rFonts w:ascii="Times New Roman" w:eastAsia="Times New Roman"/>
          <w:spacing w:val="42"/>
        </w:rPr>
        <w:t> </w:t>
      </w:r>
      <w:r>
        <w:rPr/>
        <w:t>天</w:t>
      </w:r>
      <w:r>
        <w:rPr>
          <w:spacing w:val="-3"/>
        </w:rPr>
        <w:t>后</w:t>
      </w:r>
      <w:r>
        <w:rPr/>
        <w:t>，仍遗留下列一种或一种以上障碍：</w:t>
      </w:r>
    </w:p>
    <w:p>
      <w:pPr>
        <w:pStyle w:val="BodyText"/>
        <w:spacing w:line="234"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3" w:lineRule="auto" w:before="10"/>
        <w:ind w:left="2582" w:right="127"/>
      </w:pPr>
      <w:r>
        <w:rPr/>
        <w:t>（</w:t>
      </w:r>
      <w:r>
        <w:rPr>
          <w:rFonts w:ascii="Times New Roman" w:eastAsia="Times New Roman"/>
        </w:rPr>
        <w:t>3</w:t>
      </w:r>
      <w:r>
        <w:rPr/>
        <w:t>）自主生活能力完全丧失，无法独立完成六项基本日常生活活动中的三项或三项以上。</w:t>
      </w:r>
    </w:p>
    <w:p>
      <w:pPr>
        <w:pStyle w:val="BodyText"/>
        <w:spacing w:before="11"/>
        <w:ind w:left="0"/>
        <w:rPr>
          <w:sz w:val="13"/>
        </w:rPr>
      </w:pPr>
    </w:p>
    <w:p>
      <w:pPr>
        <w:pStyle w:val="BodyText"/>
        <w:tabs>
          <w:tab w:pos="2380" w:val="left" w:leader="none"/>
        </w:tabs>
        <w:spacing w:line="225" w:lineRule="auto" w:before="66"/>
        <w:ind w:left="2582" w:right="126" w:hanging="2441"/>
        <w:jc w:val="both"/>
      </w:pPr>
      <w:r>
        <w:rPr>
          <w:rFonts w:ascii="Times New Roman" w:eastAsia="Times New Roman"/>
        </w:rPr>
        <w:t>12</w:t>
      </w:r>
      <w:r>
        <w:rPr/>
        <w:t>、深度昏迷</w:t>
        <w:tab/>
        <w:t>：</w:t>
      </w:r>
      <w:r>
        <w:rPr>
          <w:spacing w:val="-27"/>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w:t>
      </w:r>
      <w:r>
        <w:rPr>
          <w:rFonts w:ascii="Times New Roman" w:eastAsia="Times New Roman"/>
          <w:spacing w:val="1"/>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3"/>
        </w:rPr>
        <w:t> </w:t>
      </w:r>
      <w:r>
        <w:rPr/>
        <w:t>分或</w:t>
      </w:r>
      <w:r>
        <w:rPr>
          <w:spacing w:val="-48"/>
        </w:rPr>
        <w:t> </w:t>
      </w:r>
      <w:r>
        <w:rPr>
          <w:rFonts w:ascii="Times New Roman" w:eastAsia="Times New Roman"/>
        </w:rPr>
        <w:t>5</w:t>
      </w:r>
      <w:r>
        <w:rPr>
          <w:rFonts w:ascii="Times New Roman" w:eastAsia="Times New Roman"/>
          <w:spacing w:val="43"/>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0"/>
        </w:rPr>
        <w:t> </w:t>
      </w:r>
      <w:r>
        <w:rPr/>
        <w:t>小时以上。</w:t>
      </w:r>
    </w:p>
    <w:p>
      <w:pPr>
        <w:pStyle w:val="BodyText"/>
        <w:spacing w:line="222" w:lineRule="exact"/>
        <w:ind w:left="2582"/>
      </w:pPr>
      <w:r>
        <w:rPr/>
        <w:t>因酗酒或药物滥用导致的深度昏迷不在保障范围内。</w:t>
      </w:r>
    </w:p>
    <w:p>
      <w:pPr>
        <w:pStyle w:val="BodyText"/>
        <w:spacing w:before="11"/>
        <w:ind w:left="0"/>
      </w:pPr>
    </w:p>
    <w:p>
      <w:pPr>
        <w:pStyle w:val="BodyText"/>
        <w:tabs>
          <w:tab w:pos="2380" w:val="left" w:leader="none"/>
        </w:tabs>
        <w:spacing w:line="225" w:lineRule="auto"/>
        <w:ind w:left="2582" w:right="124" w:hanging="2441"/>
        <w:jc w:val="both"/>
      </w:pPr>
      <w:r>
        <w:rPr>
          <w:rFonts w:ascii="Times New Roman" w:eastAsia="Times New Roman"/>
        </w:rPr>
        <w:t>13</w:t>
      </w:r>
      <w:r>
        <w:rPr/>
        <w:t>、双耳失聪</w:t>
        <w:tab/>
        <w:t>：</w:t>
      </w:r>
      <w:r>
        <w:rPr>
          <w:spacing w:val="-70"/>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w:t>
      </w:r>
      <w:r>
        <w:rPr/>
        <w:t>抗检测或听觉诱发电位检测等证实。</w:t>
      </w:r>
    </w:p>
    <w:p>
      <w:pPr>
        <w:spacing w:after="0" w:line="225" w:lineRule="auto"/>
        <w:jc w:val="both"/>
        <w:sectPr>
          <w:type w:val="continuous"/>
          <w:pgSz w:w="11960" w:h="16850"/>
          <w:pgMar w:top="280" w:bottom="1200" w:left="1560" w:right="1600"/>
        </w:sectPr>
      </w:pPr>
    </w:p>
    <w:p>
      <w:pPr>
        <w:pStyle w:val="BodyText"/>
        <w:ind w:left="0"/>
        <w:rPr>
          <w:sz w:val="20"/>
        </w:rPr>
      </w:pPr>
    </w:p>
    <w:p>
      <w:pPr>
        <w:pStyle w:val="BodyText"/>
        <w:spacing w:before="10"/>
        <w:ind w:left="0"/>
        <w:rPr>
          <w:sz w:val="20"/>
        </w:rPr>
      </w:pPr>
    </w:p>
    <w:p>
      <w:pPr>
        <w:pStyle w:val="BodyText"/>
        <w:tabs>
          <w:tab w:pos="2380" w:val="left" w:leader="none"/>
        </w:tabs>
        <w:spacing w:line="223" w:lineRule="auto" w:before="68"/>
        <w:ind w:left="2582" w:right="149" w:hanging="2441"/>
        <w:jc w:val="both"/>
      </w:pPr>
      <w:r>
        <w:rPr>
          <w:rFonts w:ascii="Times New Roman" w:eastAsia="Times New Roman"/>
        </w:rPr>
        <w:t>14</w:t>
      </w:r>
      <w:r>
        <w:rPr/>
        <w:t>、双目失明</w:t>
        <w:tab/>
        <w:t>：</w:t>
      </w:r>
      <w:r>
        <w:rPr>
          <w:spacing w:val="-70"/>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7"/>
        <w:ind w:left="2582" w:right="15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2"/>
        <w:ind w:left="0"/>
        <w:rPr>
          <w:sz w:val="21"/>
        </w:rPr>
      </w:pPr>
    </w:p>
    <w:p>
      <w:pPr>
        <w:pStyle w:val="BodyText"/>
        <w:tabs>
          <w:tab w:pos="2380" w:val="left" w:leader="none"/>
        </w:tabs>
        <w:spacing w:line="225" w:lineRule="auto"/>
        <w:ind w:left="2582" w:right="149" w:hanging="2441"/>
        <w:jc w:val="both"/>
      </w:pPr>
      <w:r>
        <w:rPr>
          <w:rFonts w:ascii="Times New Roman" w:eastAsia="Times New Roman"/>
        </w:rPr>
        <w:t>15</w:t>
      </w:r>
      <w:r>
        <w:rPr/>
        <w:t>、瘫痪</w:t>
        <w:tab/>
        <w:t>：</w:t>
      </w:r>
      <w:r>
        <w:rPr>
          <w:spacing w:val="-71"/>
        </w:rPr>
        <w:t> </w:t>
      </w:r>
      <w:r>
        <w:rPr/>
        <w:t>指因疾病或意外伤害导致两肢或两肢以上肢体机能永久完全丧失</w:t>
      </w:r>
      <w:r>
        <w:rPr>
          <w:spacing w:val="-41"/>
        </w:rPr>
        <w:t>。</w:t>
      </w:r>
      <w:r>
        <w:rPr/>
        <w:t>肢体机能永久完全丧失，指疾病确诊</w:t>
      </w:r>
      <w:r>
        <w:rPr>
          <w:spacing w:val="-21"/>
        </w:rPr>
        <w:t> </w:t>
      </w:r>
      <w:r>
        <w:rPr>
          <w:rFonts w:ascii="Times New Roman" w:eastAsia="Times New Roman"/>
        </w:rPr>
        <w:t>180</w:t>
      </w:r>
      <w:r>
        <w:rPr>
          <w:rFonts w:ascii="Times New Roman" w:eastAsia="Times New Roman"/>
          <w:spacing w:val="41"/>
        </w:rPr>
        <w:t> </w:t>
      </w:r>
      <w:r>
        <w:rPr/>
        <w:t>天后或意外伤害发生</w:t>
      </w:r>
      <w:r>
        <w:rPr>
          <w:spacing w:val="-21"/>
        </w:rPr>
        <w:t> </w:t>
      </w:r>
      <w:r>
        <w:rPr>
          <w:rFonts w:ascii="Times New Roman" w:eastAsia="Times New Roman"/>
        </w:rPr>
        <w:t>180 </w:t>
      </w:r>
      <w:r>
        <w:rPr/>
        <w:t>天</w:t>
      </w:r>
      <w:r>
        <w:rPr>
          <w:spacing w:val="-3"/>
        </w:rPr>
        <w:t>后</w:t>
      </w:r>
      <w:r>
        <w:rPr/>
        <w:t>，每肢三大关节</w:t>
      </w:r>
      <w:r>
        <w:rPr>
          <w:spacing w:val="-1"/>
        </w:rPr>
        <w:t>中的两</w:t>
      </w:r>
      <w:r>
        <w:rPr/>
        <w:t>大关节仍然完全僵硬，或不能随意识活动。</w:t>
      </w:r>
    </w:p>
    <w:p>
      <w:pPr>
        <w:pStyle w:val="BodyText"/>
        <w:spacing w:before="7"/>
        <w:ind w:left="0"/>
        <w:rPr>
          <w:sz w:val="19"/>
        </w:rPr>
      </w:pPr>
    </w:p>
    <w:p>
      <w:pPr>
        <w:pStyle w:val="BodyText"/>
        <w:tabs>
          <w:tab w:pos="2380" w:val="left" w:leader="none"/>
        </w:tabs>
      </w:pPr>
      <w:r>
        <w:rPr>
          <w:rFonts w:ascii="Times New Roman" w:eastAsia="Times New Roman"/>
        </w:rPr>
        <w:t>16</w:t>
      </w:r>
      <w:r>
        <w:rPr/>
        <w:t>、心脏瓣膜手术</w:t>
        <w:tab/>
        <w:t>：</w:t>
      </w:r>
      <w:r>
        <w:rPr>
          <w:spacing w:val="-72"/>
        </w:rPr>
        <w:t> </w:t>
      </w:r>
      <w:r>
        <w:rPr/>
        <w:t>指为治疗心脏瓣膜疾病，实际实施了开胸进行的心脏瓣膜置换或修复的手术。</w:t>
      </w:r>
    </w:p>
    <w:p>
      <w:pPr>
        <w:pStyle w:val="BodyText"/>
        <w:spacing w:before="3"/>
        <w:ind w:left="0"/>
        <w:rPr>
          <w:sz w:val="17"/>
        </w:rPr>
      </w:pPr>
    </w:p>
    <w:p>
      <w:pPr>
        <w:pStyle w:val="BodyText"/>
        <w:tabs>
          <w:tab w:pos="2380" w:val="left" w:leader="none"/>
        </w:tabs>
        <w:spacing w:line="232" w:lineRule="auto"/>
        <w:ind w:left="2582" w:right="146" w:hanging="2441"/>
      </w:pPr>
      <w:r>
        <w:rPr>
          <w:rFonts w:ascii="Times New Roman" w:eastAsia="Times New Roman"/>
        </w:rPr>
        <w:t>17</w:t>
      </w:r>
      <w:r>
        <w:rPr/>
        <w:t>、严重阿尔茨海默病</w:t>
        <w:tab/>
        <w:t>：</w:t>
      </w:r>
      <w:r>
        <w:rPr>
          <w:spacing w:val="-71"/>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MRI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ind w:left="2582"/>
      </w:pPr>
      <w:r>
        <w:rPr/>
        <w:t>神经官能症和精神疾病不在保障范围内。</w:t>
      </w:r>
    </w:p>
    <w:p>
      <w:pPr>
        <w:pStyle w:val="BodyText"/>
        <w:spacing w:before="5"/>
        <w:ind w:left="0"/>
        <w:rPr>
          <w:sz w:val="22"/>
        </w:rPr>
      </w:pPr>
    </w:p>
    <w:p>
      <w:pPr>
        <w:pStyle w:val="BodyText"/>
        <w:spacing w:line="223" w:lineRule="auto"/>
        <w:ind w:left="2582" w:right="149" w:hanging="2441"/>
        <w:jc w:val="both"/>
      </w:pPr>
      <w:r>
        <w:rPr>
          <w:rFonts w:ascii="Times New Roman" w:eastAsia="Times New Roman"/>
        </w:rPr>
        <w:t>18</w:t>
      </w:r>
      <w:r>
        <w:rPr>
          <w:spacing w:val="-4"/>
        </w:rPr>
        <w:t>、严重帕金森病       ： 是一种中枢神经系统的退行性疾病，临床表现为震颤麻痹、共济失调等。须满</w:t>
      </w:r>
      <w:r>
        <w:rPr>
          <w:spacing w:val="-1"/>
        </w:rPr>
        <w:t>足下列全部条件：</w:t>
      </w:r>
    </w:p>
    <w:p>
      <w:pPr>
        <w:pStyle w:val="BodyText"/>
        <w:spacing w:line="241" w:lineRule="exact"/>
        <w:ind w:left="2582"/>
      </w:pPr>
      <w:r>
        <w:rPr/>
        <w:t>（</w:t>
      </w:r>
      <w:r>
        <w:rPr>
          <w:rFonts w:ascii="Times New Roman" w:eastAsia="Times New Roman"/>
        </w:rPr>
        <w:t>1</w:t>
      </w:r>
      <w:r>
        <w:rPr/>
        <w:t>）药物治疗无法控制病情；</w:t>
      </w:r>
    </w:p>
    <w:p>
      <w:pPr>
        <w:pStyle w:val="BodyText"/>
        <w:spacing w:line="225" w:lineRule="auto" w:before="7"/>
        <w:ind w:left="2582" w:right="147"/>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ind w:left="2582"/>
      </w:pPr>
      <w:r>
        <w:rPr/>
        <w:t>继发性帕金森综合征不在保障范围内。</w:t>
      </w:r>
    </w:p>
    <w:p>
      <w:pPr>
        <w:pStyle w:val="BodyText"/>
        <w:spacing w:before="5"/>
        <w:ind w:left="0"/>
        <w:rPr>
          <w:sz w:val="22"/>
        </w:rPr>
      </w:pPr>
    </w:p>
    <w:p>
      <w:pPr>
        <w:pStyle w:val="BodyText"/>
        <w:spacing w:line="223" w:lineRule="auto"/>
        <w:ind w:left="2582" w:right="235" w:hanging="2441"/>
        <w:jc w:val="both"/>
      </w:pPr>
      <w:r>
        <w:rPr>
          <w:rFonts w:ascii="Times New Roman" w:hAnsi="Times New Roman" w:eastAsia="Times New Roman"/>
        </w:rPr>
        <w:t>19</w:t>
      </w:r>
      <w:r>
        <w:rPr>
          <w:spacing w:val="-4"/>
        </w:rPr>
        <w:t>、严重Ⅲ度烧伤       ： 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w:t>
      </w:r>
      <w:r>
        <w:rPr>
          <w:spacing w:val="-1"/>
        </w:rPr>
        <w:t>体表面积根据《中国新九分法》计算。</w:t>
      </w:r>
    </w:p>
    <w:p>
      <w:pPr>
        <w:pStyle w:val="BodyText"/>
        <w:spacing w:before="10"/>
        <w:ind w:left="0"/>
        <w:rPr>
          <w:sz w:val="19"/>
        </w:rPr>
      </w:pPr>
    </w:p>
    <w:p>
      <w:pPr>
        <w:pStyle w:val="BodyText"/>
        <w:spacing w:line="232" w:lineRule="auto"/>
        <w:ind w:left="2582" w:right="146" w:hanging="2441"/>
        <w:jc w:val="both"/>
      </w:pPr>
      <w:r>
        <w:rPr>
          <w:rFonts w:ascii="Times New Roman" w:eastAsia="Times New Roman"/>
        </w:rPr>
        <w:t>20</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rFonts w:ascii="Times New Roman" w:eastAsia="Times New Roman"/>
        </w:rPr>
        <w:t>IV</w:t>
      </w:r>
      <w:r>
        <w:rPr>
          <w:rFonts w:ascii="Times New Roman" w:eastAsia="Times New Roman"/>
          <w:spacing w:val="38"/>
        </w:rPr>
        <w:t> </w:t>
      </w:r>
      <w:r>
        <w:rPr>
          <w:spacing w:val="-4"/>
        </w:rPr>
        <w:t>级，且静息状态下肺动脉平均压超过 </w:t>
      </w:r>
      <w:r>
        <w:rPr>
          <w:rFonts w:ascii="Times New Roman" w:eastAsia="Times New Roman"/>
        </w:rPr>
        <w:t>30mmHg</w:t>
      </w:r>
      <w:r>
        <w:rPr/>
        <w:t>。</w:t>
      </w:r>
    </w:p>
    <w:p>
      <w:pPr>
        <w:pStyle w:val="BodyText"/>
        <w:spacing w:before="3"/>
        <w:ind w:left="0"/>
        <w:rPr>
          <w:sz w:val="17"/>
        </w:rPr>
      </w:pPr>
    </w:p>
    <w:p>
      <w:pPr>
        <w:pStyle w:val="BodyText"/>
        <w:spacing w:line="232" w:lineRule="auto"/>
        <w:ind w:left="2582" w:right="108" w:hanging="2441"/>
        <w:jc w:val="both"/>
      </w:pPr>
      <w:r>
        <w:rPr>
          <w:rFonts w:ascii="Times New Roman" w:eastAsia="Times New Roman"/>
        </w:rPr>
        <w:t>21</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23" w:lineRule="auto" w:before="16"/>
        <w:ind w:left="2582" w:right="146" w:hanging="2441"/>
        <w:jc w:val="both"/>
      </w:pPr>
      <w:r>
        <w:rPr>
          <w:rFonts w:ascii="Times New Roman" w:eastAsia="Times New Roman"/>
        </w:rPr>
        <w:t>22</w:t>
      </w:r>
      <w:r>
        <w:rPr>
          <w:spacing w:val="-3"/>
        </w:rPr>
        <w:t>、语言能力丧失 ： 指因疾病或意外伤害导致完全丧失语言能力，经过积极治疗至少 </w:t>
      </w:r>
      <w:r>
        <w:rPr>
          <w:rFonts w:ascii="Times New Roman" w:eastAsia="Times New Roman"/>
        </w:rPr>
        <w:t>12 </w:t>
      </w:r>
      <w:r>
        <w:rPr/>
        <w:t>个月（声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5" w:lineRule="exact"/>
        <w:ind w:left="2582"/>
      </w:pPr>
      <w:r>
        <w:rPr/>
        <w:t>精神心理因素所致的语言能力丧失不在保障范围内。</w:t>
      </w:r>
    </w:p>
    <w:p>
      <w:pPr>
        <w:pStyle w:val="BodyText"/>
        <w:spacing w:line="223" w:lineRule="auto" w:before="142"/>
        <w:ind w:left="2582" w:right="154" w:hanging="2441"/>
        <w:jc w:val="both"/>
      </w:pPr>
      <w:r>
        <w:rPr>
          <w:rFonts w:ascii="Times New Roman" w:eastAsia="Times New Roman"/>
        </w:rPr>
        <w:t>23</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41" w:lineRule="exact"/>
        <w:ind w:left="2582"/>
      </w:pPr>
      <w:r>
        <w:rPr/>
        <w:t>（</w:t>
      </w:r>
      <w:r>
        <w:rPr>
          <w:rFonts w:ascii="Times New Roman" w:eastAsia="Times New Roman"/>
        </w:rPr>
        <w:t>1</w:t>
      </w:r>
      <w:r>
        <w:rPr/>
        <w:t>）骨髓穿刺检查或骨髓活检结果支持诊断；</w:t>
      </w:r>
    </w:p>
    <w:p>
      <w:pPr>
        <w:pStyle w:val="BodyText"/>
        <w:spacing w:line="234" w:lineRule="exact"/>
        <w:ind w:left="2582"/>
      </w:pPr>
      <w:r>
        <w:rPr/>
        <w:t>（</w:t>
      </w:r>
      <w:r>
        <w:rPr>
          <w:rFonts w:ascii="Times New Roman" w:eastAsia="Times New Roman"/>
        </w:rPr>
        <w:t>2</w:t>
      </w:r>
      <w:r>
        <w:rPr/>
        <w:t>）外周血象须具备以下三项条件：</w:t>
      </w:r>
    </w:p>
    <w:p>
      <w:pPr>
        <w:pStyle w:val="BodyText"/>
        <w:spacing w:line="234" w:lineRule="exact"/>
        <w:ind w:left="2928" w:right="2976"/>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1825" w:right="2977"/>
        <w:jc w:val="center"/>
      </w:pPr>
      <w:r>
        <w:rPr/>
        <w:t>② 网织红细胞＜</w:t>
      </w:r>
      <w:r>
        <w:rPr>
          <w:rFonts w:ascii="Times New Roman" w:hAnsi="Times New Roman" w:eastAsia="Times New Roman"/>
        </w:rPr>
        <w:t>1%</w:t>
      </w:r>
      <w:r>
        <w:rPr/>
        <w:t>；</w:t>
      </w:r>
    </w:p>
    <w:p>
      <w:pPr>
        <w:pStyle w:val="BodyText"/>
        <w:spacing w:line="240" w:lineRule="exact"/>
        <w:ind w:left="2523" w:right="2977"/>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2" w:lineRule="auto" w:before="5"/>
        <w:ind w:left="2582" w:right="146" w:hanging="2441"/>
        <w:jc w:val="both"/>
      </w:pPr>
      <w:r>
        <w:rPr>
          <w:rFonts w:ascii="Times New Roman" w:eastAsia="Times New Roman"/>
        </w:rPr>
        <w:t>24</w:t>
      </w:r>
      <w:r>
        <w:rPr/>
        <w:t>、主动脉手术</w:t>
        <w:tab/>
        <w:t>：</w:t>
      </w:r>
      <w:r>
        <w:rPr>
          <w:spacing w:val="-70"/>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ind w:left="2582"/>
      </w:pPr>
      <w:r>
        <w:rPr/>
        <w:t>动脉内血管成形术不在保障范围内。</w:t>
      </w:r>
    </w:p>
    <w:p>
      <w:pPr>
        <w:pStyle w:val="BodyText"/>
        <w:spacing w:before="9"/>
        <w:ind w:left="0"/>
        <w:rPr>
          <w:sz w:val="20"/>
        </w:rPr>
      </w:pPr>
    </w:p>
    <w:p>
      <w:pPr>
        <w:pStyle w:val="BodyText"/>
        <w:spacing w:before="1"/>
      </w:pPr>
      <w:r>
        <w:rPr/>
        <w:t>以上重大疾病使用的定义为由中国保险行业协会所制定的统一的疾病定义，而以下疾病定义是我们在参考国</w:t>
      </w:r>
    </w:p>
    <w:p>
      <w:pPr>
        <w:spacing w:after="0"/>
        <w:sectPr>
          <w:pgSz w:w="11960" w:h="16850"/>
          <w:pgMar w:header="897" w:footer="1001" w:top="1080" w:bottom="1200" w:left="1560" w:right="1580"/>
        </w:sectPr>
      </w:pPr>
    </w:p>
    <w:p>
      <w:pPr>
        <w:pStyle w:val="BodyText"/>
        <w:ind w:left="0"/>
        <w:rPr>
          <w:sz w:val="20"/>
        </w:rPr>
      </w:pPr>
    </w:p>
    <w:p>
      <w:pPr>
        <w:pStyle w:val="BodyText"/>
        <w:spacing w:before="2"/>
        <w:ind w:left="0"/>
        <w:rPr>
          <w:sz w:val="24"/>
        </w:rPr>
      </w:pPr>
    </w:p>
    <w:p>
      <w:pPr>
        <w:pStyle w:val="BodyText"/>
        <w:spacing w:before="44"/>
      </w:pPr>
      <w:r>
        <w:rPr/>
        <w:t>内外成年人重大疾病保险发展状况并结合现代医学进展情况的基础上所制定的。</w:t>
      </w:r>
    </w:p>
    <w:p>
      <w:pPr>
        <w:pStyle w:val="BodyText"/>
        <w:tabs>
          <w:tab w:pos="2380" w:val="left" w:leader="none"/>
        </w:tabs>
        <w:spacing w:line="241" w:lineRule="exact" w:before="37"/>
      </w:pPr>
      <w:r>
        <w:rPr>
          <w:rFonts w:ascii="Times New Roman" w:eastAsia="Times New Roman"/>
        </w:rPr>
        <w:t>25</w:t>
      </w:r>
      <w:r>
        <w:rPr/>
        <w:t>、慢性肺部疾病</w:t>
        <w:tab/>
        <w:t>：</w:t>
      </w:r>
      <w:r>
        <w:rPr>
          <w:spacing w:val="-70"/>
        </w:rPr>
        <w:t> </w:t>
      </w:r>
      <w:r>
        <w:rPr/>
        <w:t>是指末期肺部疾病包括间质性肺部疾病</w:t>
      </w:r>
      <w:r>
        <w:rPr>
          <w:spacing w:val="-41"/>
        </w:rPr>
        <w:t>，</w:t>
      </w:r>
      <w:r>
        <w:rPr/>
        <w:t>需要永久性的氧气治疗并且功能测验</w:t>
      </w:r>
    </w:p>
    <w:p>
      <w:pPr>
        <w:pStyle w:val="BodyText"/>
        <w:spacing w:line="225" w:lineRule="auto" w:before="6"/>
        <w:ind w:left="2582" w:right="14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tabs>
          <w:tab w:pos="2380" w:val="left" w:leader="none"/>
        </w:tabs>
        <w:spacing w:line="223" w:lineRule="auto" w:before="134"/>
        <w:ind w:left="2582" w:right="149" w:hanging="2441"/>
      </w:pPr>
      <w:r>
        <w:rPr>
          <w:rFonts w:ascii="Times New Roman" w:eastAsia="Times New Roman"/>
        </w:rPr>
        <w:t>26</w:t>
      </w:r>
      <w:r>
        <w:rPr/>
        <w:t>、多发性硬化症</w:t>
        <w:tab/>
        <w:t>：</w:t>
      </w:r>
      <w:r>
        <w:rPr>
          <w:spacing w:val="-68"/>
        </w:rPr>
        <w:t> </w:t>
      </w:r>
      <w:r>
        <w:rPr/>
        <w:t>经神经专科医师诊断</w:t>
      </w:r>
      <w:r>
        <w:rPr>
          <w:spacing w:val="-15"/>
        </w:rPr>
        <w:t>，</w:t>
      </w:r>
      <w:r>
        <w:rPr/>
        <w:t>电脑断层扫</w:t>
      </w:r>
      <w:r>
        <w:rPr>
          <w:spacing w:val="-15"/>
        </w:rPr>
        <w:t>描</w:t>
      </w:r>
      <w:r>
        <w:rPr>
          <w:spacing w:val="-5"/>
        </w:rPr>
        <w:t>（</w:t>
      </w:r>
      <w:r>
        <w:rPr>
          <w:rFonts w:ascii="Times New Roman" w:eastAsia="Times New Roman"/>
          <w:spacing w:val="-5"/>
        </w:rPr>
        <w:t>CT</w:t>
      </w:r>
      <w:r>
        <w:rPr>
          <w:spacing w:val="-5"/>
        </w:rPr>
        <w:t>）</w:t>
      </w:r>
      <w:r>
        <w:rPr/>
        <w:t>或核磁共</w:t>
      </w:r>
      <w:r>
        <w:rPr>
          <w:spacing w:val="-15"/>
        </w:rPr>
        <w:t>振</w:t>
      </w:r>
      <w:r>
        <w:rPr>
          <w:spacing w:val="-3"/>
        </w:rPr>
        <w:t>（</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t>并有持续中枢神经损伤</w:t>
      </w:r>
      <w:r>
        <w:rPr>
          <w:spacing w:val="-46"/>
        </w:rPr>
        <w:t> </w:t>
      </w:r>
      <w:r>
        <w:rPr>
          <w:rFonts w:ascii="Times New Roman" w:eastAsia="Times New Roman"/>
        </w:rPr>
        <w:t>180 </w:t>
      </w:r>
      <w:r>
        <w:rPr/>
        <w:t>天以</w:t>
      </w:r>
      <w:r>
        <w:rPr>
          <w:spacing w:val="-3"/>
        </w:rPr>
        <w:t>上</w:t>
      </w:r>
      <w:r>
        <w:rPr/>
        <w:t>。</w:t>
      </w:r>
    </w:p>
    <w:p>
      <w:pPr>
        <w:pStyle w:val="BodyText"/>
        <w:spacing w:line="222" w:lineRule="exact"/>
        <w:ind w:left="2582"/>
      </w:pPr>
      <w:r>
        <w:rPr/>
        <w:t>其它原因而引起的中枢神经系统疾病除外。</w:t>
      </w:r>
    </w:p>
    <w:p>
      <w:pPr>
        <w:pStyle w:val="BodyText"/>
        <w:tabs>
          <w:tab w:pos="2380" w:val="left" w:leader="none"/>
        </w:tabs>
        <w:spacing w:line="232" w:lineRule="auto" w:before="9"/>
        <w:ind w:left="2582" w:right="146" w:hanging="2441"/>
        <w:jc w:val="both"/>
      </w:pPr>
      <w:r>
        <w:rPr>
          <w:rFonts w:ascii="Times New Roman" w:eastAsia="Times New Roman"/>
        </w:rPr>
        <w:t>27</w:t>
      </w:r>
      <w:r>
        <w:rPr/>
        <w:t>、脊髓灰质炎</w:t>
        <w:tab/>
        <w:t>：</w:t>
      </w:r>
      <w:r>
        <w:rPr>
          <w:spacing w:val="-36"/>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综合症（急性</w:t>
      </w:r>
      <w:r>
        <w:rPr/>
        <w:t>感染性多发性神经根神经炎）则不在此保障范围以内。</w:t>
      </w:r>
    </w:p>
    <w:p>
      <w:pPr>
        <w:pStyle w:val="BodyText"/>
        <w:spacing w:before="126"/>
      </w:pPr>
      <w:r>
        <w:rPr>
          <w:rFonts w:ascii="Times New Roman" w:eastAsia="Times New Roman"/>
        </w:rPr>
        <w:t>28</w:t>
      </w:r>
      <w:r>
        <w:rPr/>
        <w:t>、经输血导致的艾滋病病： 是指被保险人因输血感染人类免疫缺陷病毒或后天性免疫功能缺陷综合病症。</w:t>
      </w:r>
    </w:p>
    <w:p>
      <w:pPr>
        <w:spacing w:after="0"/>
        <w:sectPr>
          <w:pgSz w:w="11960" w:h="16850"/>
          <w:pgMar w:header="897" w:footer="1001" w:top="1080" w:bottom="1200" w:left="1560" w:right="1580"/>
        </w:sectPr>
      </w:pPr>
    </w:p>
    <w:p>
      <w:pPr>
        <w:pStyle w:val="BodyText"/>
        <w:spacing w:line="219" w:lineRule="exact"/>
        <w:ind w:left="501"/>
      </w:pPr>
      <w:r>
        <w:rPr/>
        <w:t>毒感染</w:t>
      </w:r>
    </w:p>
    <w:p>
      <w:pPr>
        <w:pStyle w:val="BodyText"/>
        <w:spacing w:line="219" w:lineRule="exact"/>
        <w:ind w:left="501"/>
      </w:pPr>
      <w:r>
        <w:rPr/>
        <w:br w:type="column"/>
      </w:r>
      <w:r>
        <w:rPr/>
        <w:t>导致感染之医疗输血的行为需符合下列所有的条件：</w:t>
      </w:r>
    </w:p>
    <w:p>
      <w:pPr>
        <w:pStyle w:val="BodyText"/>
        <w:spacing w:line="241" w:lineRule="exact"/>
        <w:ind w:left="501"/>
      </w:pPr>
      <w:r>
        <w:rPr>
          <w:rFonts w:ascii="Times New Roman" w:eastAsia="Times New Roman"/>
        </w:rPr>
        <w:t>1</w:t>
      </w:r>
      <w:r>
        <w:rPr/>
        <w:t>、在保单生效日或复效日之后因治疗必需输血而感染艾滋病毒；</w:t>
      </w:r>
    </w:p>
    <w:p>
      <w:pPr>
        <w:pStyle w:val="BodyText"/>
        <w:spacing w:line="223" w:lineRule="auto" w:before="9"/>
        <w:ind w:left="501" w:right="149"/>
      </w:pPr>
      <w:r>
        <w:rPr>
          <w:rFonts w:ascii="Times New Roman" w:eastAsia="Times New Roman"/>
        </w:rPr>
        <w:t>2</w:t>
      </w:r>
      <w:r>
        <w:rPr/>
        <w:t>、输血中心或医院确认被保人因在该输血中心或医院输入污染的血而感染艾滋病毒；</w:t>
      </w:r>
    </w:p>
    <w:p>
      <w:pPr>
        <w:pStyle w:val="BodyText"/>
        <w:spacing w:line="241" w:lineRule="exact"/>
        <w:ind w:left="501"/>
      </w:pPr>
      <w:r>
        <w:rPr>
          <w:rFonts w:ascii="Times New Roman" w:eastAsia="Times New Roman"/>
        </w:rPr>
        <w:t>3</w:t>
      </w:r>
      <w:r>
        <w:rPr/>
        <w:t>、受感染的被保险人不是血友病患者；</w:t>
      </w:r>
    </w:p>
    <w:p>
      <w:pPr>
        <w:pStyle w:val="BodyText"/>
        <w:spacing w:line="234" w:lineRule="exact"/>
        <w:ind w:left="501"/>
      </w:pPr>
      <w:r>
        <w:rPr>
          <w:rFonts w:ascii="Times New Roman" w:eastAsia="Times New Roman"/>
        </w:rPr>
        <w:t>4</w:t>
      </w:r>
      <w:r>
        <w:rPr/>
        <w:t>、病情须对生命造成威胁及无法救治。</w:t>
      </w:r>
    </w:p>
    <w:p>
      <w:pPr>
        <w:pStyle w:val="BodyText"/>
        <w:spacing w:line="229" w:lineRule="exact"/>
        <w:ind w:left="501"/>
      </w:pPr>
      <w:r>
        <w:rPr/>
        <w:t>因其它原因，例如性接触或吸毒等而导致的艾滋病毒感染者需特别除外。</w:t>
      </w:r>
    </w:p>
    <w:p>
      <w:pPr>
        <w:spacing w:after="0" w:line="229" w:lineRule="exact"/>
        <w:sectPr>
          <w:type w:val="continuous"/>
          <w:pgSz w:w="11960" w:h="16850"/>
          <w:pgMar w:top="280" w:bottom="1200" w:left="1560" w:right="1580"/>
          <w:cols w:num="2" w:equalWidth="0">
            <w:col w:w="1042" w:space="1039"/>
            <w:col w:w="6739"/>
          </w:cols>
        </w:sectPr>
      </w:pPr>
    </w:p>
    <w:p>
      <w:pPr>
        <w:pStyle w:val="BodyText"/>
        <w:spacing w:line="228" w:lineRule="auto" w:before="98"/>
        <w:ind w:left="2582" w:right="146" w:hanging="2441"/>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spacing w:before="37"/>
      </w:pPr>
      <w:r>
        <w:rPr/>
        <w:t>重大疾病定义的释义：</w:t>
      </w:r>
    </w:p>
    <w:p>
      <w:pPr>
        <w:pStyle w:val="BodyText"/>
        <w:tabs>
          <w:tab w:pos="2380" w:val="left" w:leader="none"/>
        </w:tabs>
        <w:spacing w:line="234" w:lineRule="exact" w:before="37"/>
      </w:pPr>
      <w:r>
        <w:rPr/>
        <w:t>专科医生</w:t>
        <w:tab/>
        <w:t>：</w:t>
      </w:r>
      <w:r>
        <w:rPr>
          <w:spacing w:val="-70"/>
        </w:rPr>
        <w:t> </w:t>
      </w:r>
      <w:r>
        <w:rPr/>
        <w:t>专科医生应当同时满足以下四项资格条件：</w:t>
      </w:r>
    </w:p>
    <w:p>
      <w:pPr>
        <w:pStyle w:val="BodyText"/>
        <w:spacing w:line="241" w:lineRule="exact"/>
        <w:ind w:left="2582"/>
      </w:pPr>
      <w:r>
        <w:rPr/>
        <w:t>（</w:t>
      </w:r>
      <w:r>
        <w:rPr>
          <w:rFonts w:ascii="Times New Roman" w:eastAsia="Times New Roman"/>
        </w:rPr>
        <w:t>1</w:t>
      </w:r>
      <w:r>
        <w:rPr/>
        <w:t>）具有有效的中华人民共和国《医师资格证书》；</w:t>
      </w:r>
    </w:p>
    <w:p>
      <w:pPr>
        <w:pStyle w:val="BodyText"/>
        <w:spacing w:line="223" w:lineRule="auto" w:before="11"/>
        <w:ind w:left="2582" w:right="14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7"/>
        <w:ind w:left="2582" w:right="146"/>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66" w:lineRule="auto"/>
        <w:ind w:right="1097" w:firstLine="2440"/>
      </w:pPr>
      <w:r>
        <w:rPr/>
        <w:t>（</w:t>
      </w:r>
      <w:r>
        <w:rPr>
          <w:rFonts w:ascii="Times New Roman" w:eastAsia="Times New Roman"/>
        </w:rPr>
        <w:t>4</w:t>
      </w:r>
      <w:r>
        <w:rPr/>
        <w:t>）在二级或二级以上医院的相应科室从事临床工作三年以上。六项基本日常生活活动</w:t>
        <w:tab/>
        <w:t>：</w:t>
      </w:r>
      <w:r>
        <w:rPr>
          <w:spacing w:val="-70"/>
        </w:rPr>
        <w:t> </w:t>
      </w:r>
      <w:r>
        <w:rPr/>
        <w:t>六项基本日常生活活动是指：</w:t>
      </w:r>
    </w:p>
    <w:p>
      <w:pPr>
        <w:pStyle w:val="BodyText"/>
        <w:spacing w:line="220" w:lineRule="exact"/>
        <w:ind w:left="2582"/>
      </w:pPr>
      <w:r>
        <w:rPr/>
        <w:t>（</w:t>
      </w:r>
      <w:r>
        <w:rPr>
          <w:rFonts w:ascii="Times New Roman" w:eastAsia="Times New Roman"/>
        </w:rPr>
        <w:t>1</w:t>
      </w:r>
      <w:r>
        <w:rPr/>
        <w:t>）穿衣：自己能够穿衣及脱衣；</w:t>
      </w:r>
    </w:p>
    <w:p>
      <w:pPr>
        <w:pStyle w:val="BodyText"/>
        <w:spacing w:line="234" w:lineRule="exact"/>
        <w:ind w:left="2582"/>
      </w:pPr>
      <w:r>
        <w:rPr/>
        <w:t>（</w:t>
      </w:r>
      <w:r>
        <w:rPr>
          <w:rFonts w:ascii="Times New Roman" w:eastAsia="Times New Roman"/>
        </w:rPr>
        <w:t>2</w:t>
      </w:r>
      <w:r>
        <w:rPr/>
        <w:t>）移动：自己从一个房间到另一个房间；</w:t>
      </w:r>
    </w:p>
    <w:p>
      <w:pPr>
        <w:pStyle w:val="BodyText"/>
        <w:spacing w:line="234" w:lineRule="exact"/>
        <w:ind w:left="2582"/>
      </w:pPr>
      <w:r>
        <w:rPr/>
        <w:t>（</w:t>
      </w:r>
      <w:r>
        <w:rPr>
          <w:rFonts w:ascii="Times New Roman" w:eastAsia="Times New Roman"/>
        </w:rPr>
        <w:t>3</w:t>
      </w:r>
      <w:r>
        <w:rPr/>
        <w:t>）行动：自己上下床或上下轮椅；</w:t>
      </w:r>
    </w:p>
    <w:p>
      <w:pPr>
        <w:pStyle w:val="BodyText"/>
        <w:spacing w:line="234" w:lineRule="exact"/>
        <w:ind w:left="2582"/>
      </w:pPr>
      <w:r>
        <w:rPr/>
        <w:t>（</w:t>
      </w:r>
      <w:r>
        <w:rPr>
          <w:rFonts w:ascii="Times New Roman" w:eastAsia="Times New Roman"/>
        </w:rPr>
        <w:t>4</w:t>
      </w:r>
      <w:r>
        <w:rPr/>
        <w:t>）如厕：自己控制进行大小便；</w:t>
      </w:r>
    </w:p>
    <w:p>
      <w:pPr>
        <w:pStyle w:val="BodyText"/>
        <w:spacing w:line="234" w:lineRule="exact"/>
        <w:ind w:left="2582"/>
      </w:pPr>
      <w:r>
        <w:rPr/>
        <w:t>（</w:t>
      </w:r>
      <w:r>
        <w:rPr>
          <w:rFonts w:ascii="Times New Roman" w:eastAsia="Times New Roman"/>
        </w:rPr>
        <w:t>5</w:t>
      </w:r>
      <w:r>
        <w:rPr/>
        <w:t>）进食：自己从已准备好的碗或碟中取食物放入口中；</w:t>
      </w:r>
    </w:p>
    <w:p>
      <w:pPr>
        <w:pStyle w:val="BodyText"/>
        <w:spacing w:line="242" w:lineRule="exact"/>
        <w:ind w:left="2582"/>
      </w:pPr>
      <w:r>
        <w:rPr/>
        <w:t>（</w:t>
      </w:r>
      <w:r>
        <w:rPr>
          <w:rFonts w:ascii="Times New Roman" w:eastAsia="Times New Roman"/>
        </w:rPr>
        <w:t>6</w:t>
      </w:r>
      <w:r>
        <w:rPr/>
        <w:t>）洗澡：自己进行淋浴或盆浴。</w:t>
      </w:r>
    </w:p>
    <w:p>
      <w:pPr>
        <w:pStyle w:val="BodyText"/>
        <w:spacing w:before="12"/>
        <w:ind w:left="0"/>
        <w:rPr>
          <w:sz w:val="16"/>
        </w:rPr>
      </w:pPr>
    </w:p>
    <w:p>
      <w:pPr>
        <w:pStyle w:val="BodyText"/>
        <w:tabs>
          <w:tab w:pos="2380" w:val="left" w:leader="none"/>
        </w:tabs>
        <w:spacing w:line="237" w:lineRule="auto"/>
        <w:ind w:left="2582" w:right="14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9"/>
        <w:ind w:left="0"/>
        <w:rPr>
          <w:sz w:val="17"/>
        </w:rPr>
      </w:pPr>
    </w:p>
    <w:p>
      <w:pPr>
        <w:pStyle w:val="BodyText"/>
        <w:spacing w:before="1"/>
      </w:pPr>
      <w:r>
        <w:rPr/>
        <w:t>语言能力或咀嚼吞咽能力完： 语言能力完全丧失，指无法发出四种语音（包括口唇音、齿舌音、口盖音和喉</w:t>
      </w:r>
    </w:p>
    <w:p>
      <w:pPr>
        <w:spacing w:after="0"/>
        <w:sectPr>
          <w:type w:val="continuous"/>
          <w:pgSz w:w="11960" w:h="16850"/>
          <w:pgMar w:top="280" w:bottom="1200" w:left="1560" w:right="1580"/>
        </w:sectPr>
      </w:pPr>
    </w:p>
    <w:p>
      <w:pPr>
        <w:pStyle w:val="BodyText"/>
        <w:spacing w:line="235" w:lineRule="exact"/>
      </w:pPr>
      <w:r>
        <w:rPr/>
        <w:t>全丧失</w:t>
      </w:r>
    </w:p>
    <w:p>
      <w:pPr>
        <w:pStyle w:val="BodyText"/>
        <w:spacing w:line="237" w:lineRule="auto" w:before="2"/>
        <w:ind w:right="146"/>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80"/>
          <w:cols w:num="2" w:equalWidth="0">
            <w:col w:w="682" w:space="1759"/>
            <w:col w:w="6379"/>
          </w:cols>
        </w:sectPr>
      </w:pPr>
    </w:p>
    <w:p>
      <w:pPr>
        <w:pStyle w:val="BodyText"/>
        <w:spacing w:before="12"/>
        <w:ind w:left="0"/>
        <w:rPr>
          <w:sz w:val="13"/>
        </w:rPr>
      </w:pPr>
    </w:p>
    <w:p>
      <w:pPr>
        <w:pStyle w:val="BodyText"/>
        <w:tabs>
          <w:tab w:pos="2380" w:val="left" w:leader="none"/>
        </w:tabs>
        <w:spacing w:line="223" w:lineRule="auto" w:before="67"/>
        <w:ind w:left="2582" w:right="149" w:hanging="2441"/>
      </w:pP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sectPr>
      <w:type w:val="continuous"/>
      <w:pgSz w:w="11960" w:h="16850"/>
      <w:pgMar w:top="280" w:bottom="120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47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470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4728"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2018-10-20T03:50:51Z</dcterms:created>
  <dcterms:modified xsi:type="dcterms:W3CDTF">2018-10-20T03:50:51Z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