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715"/>
      </w:pPr>
      <w:r>
        <w:rPr/>
        <w:t>中宏附加保险费豁免重大疾病保险条款</w:t>
      </w:r>
    </w:p>
    <w:p>
      <w:pPr>
        <w:pStyle w:val="BodyText"/>
        <w:spacing w:before="6"/>
        <w:ind w:left="0"/>
        <w:rPr>
          <w:b/>
          <w:sz w:val="41"/>
        </w:rPr>
      </w:pPr>
    </w:p>
    <w:p>
      <w:pPr>
        <w:tabs>
          <w:tab w:pos="851" w:val="left" w:leader="none"/>
        </w:tabs>
        <w:spacing w:before="1"/>
        <w:ind w:left="9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4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附加保险</w:t>
        </w:r>
        <w:r>
          <w:rPr>
            <w:spacing w:val="-5"/>
            <w:sz w:val="21"/>
          </w:rPr>
          <w:t>合</w:t>
        </w:r>
        <w:r>
          <w:rPr>
            <w:sz w:val="21"/>
          </w:rPr>
          <w:t>同的构成</w:t>
        </w:r>
      </w:hyperlink>
    </w:p>
    <w:p>
      <w:pPr>
        <w:pStyle w:val="BodyText"/>
        <w:spacing w:before="5"/>
        <w:ind w:left="0"/>
        <w:rPr>
          <w:sz w:val="24"/>
        </w:rPr>
      </w:pPr>
    </w:p>
    <w:p>
      <w:pPr>
        <w:tabs>
          <w:tab w:pos="1887" w:val="left" w:leader="none"/>
        </w:tabs>
        <w:spacing w:line="273" w:lineRule="auto" w:before="0"/>
        <w:ind w:left="620" w:right="1274"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911" w:val="left" w:leader="none"/>
        </w:tabs>
        <w:spacing w:before="7"/>
        <w:ind w:left="620" w:right="0" w:firstLine="0"/>
        <w:jc w:val="left"/>
        <w:rPr>
          <w:sz w:val="21"/>
        </w:rPr>
      </w:pPr>
      <w:hyperlink w:history="true" w:anchor="_bookmark4">
        <w:r>
          <w:rPr>
            <w:sz w:val="21"/>
          </w:rPr>
          <w:t>第三条</w:t>
          <w:tab/>
          <w:t>责任免除</w:t>
        </w:r>
      </w:hyperlink>
    </w:p>
    <w:p>
      <w:pPr>
        <w:tabs>
          <w:tab w:pos="1911" w:val="left" w:leader="none"/>
        </w:tabs>
        <w:spacing w:line="273" w:lineRule="auto" w:before="37"/>
        <w:ind w:left="620" w:right="415" w:firstLine="0"/>
        <w:jc w:val="left"/>
        <w:rPr>
          <w:sz w:val="21"/>
        </w:rPr>
      </w:pPr>
      <w:hyperlink w:history="true" w:anchor="_bookmark5">
        <w:r>
          <w:rPr>
            <w:sz w:val="21"/>
          </w:rPr>
          <w:t>第四条</w:t>
          <w:tab/>
          <w:t>附加保险</w:t>
        </w:r>
        <w:r>
          <w:rPr>
            <w:spacing w:val="-5"/>
            <w:sz w:val="21"/>
          </w:rPr>
          <w:t>合</w:t>
        </w:r>
        <w:r>
          <w:rPr>
            <w:sz w:val="21"/>
          </w:rPr>
          <w:t>同的成</w:t>
        </w:r>
        <w:r>
          <w:rPr>
            <w:spacing w:val="-5"/>
            <w:sz w:val="21"/>
          </w:rPr>
          <w:t>立</w:t>
        </w:r>
        <w:r>
          <w:rPr>
            <w:sz w:val="21"/>
          </w:rPr>
          <w:t>与生效 </w:t>
        </w:r>
      </w:hyperlink>
      <w:hyperlink w:history="true" w:anchor="_bookmark6">
        <w:r>
          <w:rPr>
            <w:sz w:val="21"/>
          </w:rPr>
          <w:t>第五条</w:t>
          <w:tab/>
          <w:t>保险期间</w:t>
        </w:r>
      </w:hyperlink>
    </w:p>
    <w:p>
      <w:pPr>
        <w:pStyle w:val="BodyText"/>
        <w:spacing w:before="6"/>
        <w:ind w:left="0"/>
        <w:rPr>
          <w:sz w:val="24"/>
        </w:rPr>
      </w:pPr>
    </w:p>
    <w:p>
      <w:pPr>
        <w:tabs>
          <w:tab w:pos="1887" w:val="left" w:leader="none"/>
        </w:tabs>
        <w:spacing w:line="273" w:lineRule="auto" w:before="0"/>
        <w:ind w:left="620" w:right="1485" w:hanging="423"/>
        <w:jc w:val="left"/>
        <w:rPr>
          <w:sz w:val="21"/>
        </w:rPr>
      </w:pPr>
      <w:hyperlink w:history="true" w:anchor="_bookmark7">
        <w:r>
          <w:rPr>
            <w:b/>
            <w:sz w:val="21"/>
          </w:rPr>
          <w:t>第三部分</w:t>
          <w:tab/>
          <w:t>如何缴纳保险费 </w:t>
        </w:r>
      </w:hyperlink>
      <w:hyperlink w:history="true" w:anchor="_bookmark8">
        <w:r>
          <w:rPr>
            <w:sz w:val="21"/>
          </w:rPr>
          <w:t>第六条</w:t>
          <w:tab/>
          <w:t>保险费</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9">
        <w:r>
          <w:rPr>
            <w:b/>
            <w:sz w:val="21"/>
          </w:rPr>
          <w:t>第四部分</w:t>
          <w:tab/>
          <w:t>如何申请豁免保险费</w:t>
        </w:r>
      </w:hyperlink>
    </w:p>
    <w:p>
      <w:pPr>
        <w:tabs>
          <w:tab w:pos="1911" w:val="left" w:leader="none"/>
        </w:tabs>
        <w:spacing w:before="36"/>
        <w:ind w:left="620" w:right="0" w:firstLine="0"/>
        <w:jc w:val="left"/>
        <w:rPr>
          <w:sz w:val="21"/>
        </w:rPr>
      </w:pPr>
      <w:hyperlink w:history="true" w:anchor="_bookmark10">
        <w:r>
          <w:rPr>
            <w:sz w:val="21"/>
          </w:rPr>
          <w:t>第七条</w:t>
          <w:tab/>
          <w:t>保险事故</w:t>
        </w:r>
        <w:r>
          <w:rPr>
            <w:spacing w:val="-5"/>
            <w:sz w:val="21"/>
          </w:rPr>
          <w:t>的</w:t>
        </w:r>
        <w:r>
          <w:rPr>
            <w:sz w:val="21"/>
          </w:rPr>
          <w:t>通知与</w:t>
        </w:r>
        <w:r>
          <w:rPr>
            <w:spacing w:val="-5"/>
            <w:sz w:val="21"/>
          </w:rPr>
          <w:t>保</w:t>
        </w:r>
        <w:r>
          <w:rPr>
            <w:sz w:val="21"/>
          </w:rPr>
          <w:t>险费的</w:t>
        </w:r>
        <w:r>
          <w:rPr>
            <w:spacing w:val="-5"/>
            <w:sz w:val="21"/>
          </w:rPr>
          <w:t>豁</w:t>
        </w:r>
        <w:r>
          <w:rPr>
            <w:sz w:val="21"/>
          </w:rPr>
          <w:t>免</w:t>
        </w:r>
      </w:hyperlink>
    </w:p>
    <w:p>
      <w:pPr>
        <w:pStyle w:val="BodyText"/>
        <w:spacing w:before="8"/>
        <w:ind w:left="0"/>
        <w:rPr>
          <w:sz w:val="26"/>
        </w:rPr>
      </w:pPr>
    </w:p>
    <w:p>
      <w:pPr>
        <w:tabs>
          <w:tab w:pos="1887" w:val="left" w:leader="none"/>
        </w:tabs>
        <w:spacing w:line="273" w:lineRule="auto" w:before="0"/>
        <w:ind w:left="620" w:right="645" w:hanging="423"/>
        <w:jc w:val="left"/>
        <w:rPr>
          <w:sz w:val="21"/>
        </w:rPr>
      </w:pPr>
      <w:hyperlink w:history="true" w:anchor="_bookmark11">
        <w:r>
          <w:rPr>
            <w:b/>
            <w:sz w:val="21"/>
          </w:rPr>
          <w:t>第五部分</w:t>
          <w:tab/>
          <w:t>其他应当了解的重</w:t>
        </w:r>
        <w:r>
          <w:rPr>
            <w:b/>
            <w:spacing w:val="-5"/>
            <w:sz w:val="21"/>
          </w:rPr>
          <w:t>要</w:t>
        </w:r>
        <w:r>
          <w:rPr>
            <w:b/>
            <w:sz w:val="21"/>
          </w:rPr>
          <w:t>事项 </w:t>
        </w:r>
      </w:hyperlink>
      <w:hyperlink w:history="true" w:anchor="_bookmark12">
        <w:r>
          <w:rPr>
            <w:sz w:val="21"/>
          </w:rPr>
          <w:t>第八条</w:t>
          <w:tab/>
          <w:t>现金价值</w:t>
        </w:r>
        <w:r>
          <w:rPr>
            <w:spacing w:val="-5"/>
            <w:sz w:val="21"/>
          </w:rPr>
          <w:t>权</w:t>
        </w:r>
        <w:r>
          <w:rPr>
            <w:sz w:val="21"/>
          </w:rPr>
          <w:t>益</w:t>
        </w:r>
      </w:hyperlink>
    </w:p>
    <w:p>
      <w:pPr>
        <w:tabs>
          <w:tab w:pos="1911" w:val="left" w:leader="none"/>
        </w:tabs>
        <w:spacing w:line="273" w:lineRule="auto" w:before="7"/>
        <w:ind w:left="620" w:right="415" w:firstLine="0"/>
        <w:jc w:val="left"/>
        <w:rPr>
          <w:sz w:val="21"/>
        </w:rPr>
      </w:pPr>
      <w:hyperlink w:history="true" w:anchor="_bookmark13">
        <w:r>
          <w:rPr>
            <w:sz w:val="21"/>
          </w:rPr>
          <w:t>第九条</w:t>
          <w:tab/>
          <w:t>投保人解</w:t>
        </w:r>
        <w:r>
          <w:rPr>
            <w:spacing w:val="-5"/>
            <w:sz w:val="21"/>
          </w:rPr>
          <w:t>除</w:t>
        </w:r>
        <w:r>
          <w:rPr>
            <w:sz w:val="21"/>
          </w:rPr>
          <w:t>附加合</w:t>
        </w:r>
        <w:r>
          <w:rPr>
            <w:spacing w:val="-5"/>
            <w:sz w:val="21"/>
          </w:rPr>
          <w:t>同</w:t>
        </w:r>
        <w:r>
          <w:rPr>
            <w:sz w:val="21"/>
          </w:rPr>
          <w:t>的处理 </w:t>
        </w:r>
      </w:hyperlink>
      <w:hyperlink w:history="true" w:anchor="_bookmark14">
        <w:r>
          <w:rPr>
            <w:sz w:val="21"/>
          </w:rPr>
          <w:t>第十条</w:t>
          <w:tab/>
          <w:t>附加合同</w:t>
        </w:r>
        <w:r>
          <w:rPr>
            <w:spacing w:val="-5"/>
            <w:sz w:val="21"/>
          </w:rPr>
          <w:t>终</w:t>
        </w:r>
        <w:r>
          <w:rPr>
            <w:sz w:val="21"/>
          </w:rPr>
          <w:t>止</w:t>
        </w:r>
      </w:hyperlink>
    </w:p>
    <w:p>
      <w:pPr>
        <w:tabs>
          <w:tab w:pos="1911" w:val="left" w:leader="none"/>
        </w:tabs>
        <w:spacing w:line="273" w:lineRule="auto" w:before="8"/>
        <w:ind w:left="620" w:right="1677" w:firstLine="0"/>
        <w:jc w:val="left"/>
        <w:rPr>
          <w:sz w:val="21"/>
        </w:rPr>
      </w:pPr>
      <w:hyperlink w:history="true" w:anchor="_bookmark15">
        <w:r>
          <w:rPr>
            <w:sz w:val="21"/>
          </w:rPr>
          <w:t>第十一条</w:t>
          <w:tab/>
          <w:t>重大疾病</w:t>
        </w:r>
        <w:r>
          <w:rPr>
            <w:spacing w:val="-5"/>
            <w:sz w:val="21"/>
          </w:rPr>
          <w:t>释</w:t>
        </w:r>
        <w:r>
          <w:rPr>
            <w:sz w:val="21"/>
          </w:rPr>
          <w:t>义 </w:t>
        </w:r>
      </w:hyperlink>
      <w:hyperlink w:history="true" w:anchor="_bookmark16">
        <w:r>
          <w:rPr>
            <w:sz w:val="21"/>
          </w:rPr>
          <w:t>第十二条</w:t>
          <w:tab/>
          <w:t>术语释义</w:t>
        </w:r>
      </w:hyperlink>
    </w:p>
    <w:p>
      <w:pPr>
        <w:pStyle w:val="BodyText"/>
        <w:spacing w:before="6"/>
        <w:ind w:left="0"/>
        <w:rPr>
          <w:sz w:val="16"/>
        </w:rPr>
      </w:pPr>
      <w:r>
        <w:rPr/>
        <w:br w:type="column"/>
      </w:r>
      <w:r>
        <w:rPr>
          <w:sz w:val="16"/>
        </w:rPr>
      </w:r>
    </w:p>
    <w:p>
      <w:pPr>
        <w:spacing w:before="0"/>
        <w:ind w:left="138" w:right="59" w:firstLine="0"/>
        <w:jc w:val="center"/>
        <w:rPr>
          <w:sz w:val="18"/>
        </w:rPr>
      </w:pPr>
      <w:r>
        <w:rPr>
          <w:sz w:val="18"/>
        </w:rPr>
        <w:t>中宏人寿[2016]疾病保险 008 号</w:t>
      </w:r>
    </w:p>
    <w:p>
      <w:pPr>
        <w:pStyle w:val="BodyText"/>
        <w:spacing w:before="11"/>
        <w:ind w:left="0"/>
        <w:rPr>
          <w:sz w:val="8"/>
        </w:rPr>
      </w:pPr>
    </w:p>
    <w:p>
      <w:pPr>
        <w:pStyle w:val="BodyText"/>
        <w:spacing w:before="0"/>
        <w:ind w:left="885"/>
        <w:rPr>
          <w:sz w:val="20"/>
        </w:rPr>
      </w:pPr>
      <w:r>
        <w:rPr>
          <w:sz w:val="20"/>
        </w:rPr>
        <w:drawing>
          <wp:inline distT="0" distB="0" distL="0" distR="0">
            <wp:extent cx="723266"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6" cy="723900"/>
                    </a:xfrm>
                    <a:prstGeom prst="rect">
                      <a:avLst/>
                    </a:prstGeom>
                  </pic:spPr>
                </pic:pic>
              </a:graphicData>
            </a:graphic>
          </wp:inline>
        </w:drawing>
      </w:r>
      <w:r>
        <w:rPr>
          <w:sz w:val="20"/>
        </w:rPr>
      </w:r>
    </w:p>
    <w:p>
      <w:pPr>
        <w:spacing w:before="63"/>
        <w:ind w:left="138" w:right="55" w:firstLine="0"/>
        <w:jc w:val="center"/>
        <w:rPr>
          <w:sz w:val="18"/>
        </w:rPr>
      </w:pPr>
      <w:r>
        <w:rPr>
          <w:sz w:val="18"/>
        </w:rPr>
        <w:t>请扫描以验证条款</w:t>
      </w:r>
    </w:p>
    <w:p>
      <w:pPr>
        <w:spacing w:after="0"/>
        <w:jc w:val="center"/>
        <w:rPr>
          <w:sz w:val="18"/>
        </w:rPr>
        <w:sectPr>
          <w:type w:val="continuous"/>
          <w:pgSz w:w="11910" w:h="16840"/>
          <w:pgMar w:top="960" w:bottom="280" w:left="1680" w:right="1140"/>
          <w:cols w:num="2" w:equalWidth="0">
            <w:col w:w="4855" w:space="1388"/>
            <w:col w:w="2847"/>
          </w:cols>
        </w:sectPr>
      </w:pPr>
    </w:p>
    <w:p>
      <w:pPr>
        <w:pStyle w:val="Heading1"/>
        <w:tabs>
          <w:tab w:pos="4218" w:val="left" w:leader="none"/>
        </w:tabs>
        <w:spacing w:line="377"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附加保险合同的构成</w:t>
      </w:r>
    </w:p>
    <w:p>
      <w:pPr>
        <w:pStyle w:val="BodyText"/>
        <w:spacing w:line="259" w:lineRule="auto" w:before="23"/>
        <w:ind w:left="108" w:right="215" w:firstLine="436"/>
        <w:jc w:val="both"/>
      </w:pPr>
      <w:r>
        <w:rPr/>
        <w:t>本附加保险合同（以下简称本附加合同）依投保人的申请，经本公司</w:t>
      </w:r>
      <w:r>
        <w:rPr>
          <w:position w:val="11"/>
          <w:sz w:val="11"/>
        </w:rPr>
        <w:t>【术语释义一】</w:t>
      </w:r>
      <w:r>
        <w:rPr/>
        <w:t>同意，附加在投</w:t>
      </w:r>
      <w:r>
        <w:rPr>
          <w:spacing w:val="-3"/>
        </w:rPr>
        <w:t>保人与被保险人非同一人的基本保险合同</w:t>
      </w:r>
      <w:r>
        <w:rPr/>
        <w:t>（</w:t>
      </w:r>
      <w:r>
        <w:rPr>
          <w:spacing w:val="-2"/>
        </w:rPr>
        <w:t>以下简称主合同</w:t>
      </w:r>
      <w:r>
        <w:rPr>
          <w:spacing w:val="-15"/>
        </w:rPr>
        <w:t>）</w:t>
      </w:r>
      <w:r>
        <w:rPr>
          <w:spacing w:val="-5"/>
        </w:rPr>
        <w:t>上。主合同的条款也适用于本附加合同，若主合同与本附加合同的条款不一致，则以本附加合同的条款为准。</w:t>
      </w:r>
    </w:p>
    <w:p>
      <w:pPr>
        <w:pStyle w:val="BodyText"/>
        <w:spacing w:before="5"/>
        <w:ind w:left="545"/>
      </w:pPr>
      <w:r>
        <w:rPr/>
        <w:t>本附加合同不参与分红。</w:t>
      </w:r>
    </w:p>
    <w:p>
      <w:pPr>
        <w:pStyle w:val="BodyText"/>
        <w:spacing w:before="5"/>
        <w:ind w:left="0"/>
        <w:rPr>
          <w:sz w:val="21"/>
        </w:rPr>
      </w:pPr>
    </w:p>
    <w:p>
      <w:pPr>
        <w:pStyle w:val="Heading1"/>
        <w:tabs>
          <w:tab w:pos="2415" w:val="left" w:leader="none"/>
        </w:tabs>
        <w:ind w:right="10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3" w:id="4"/>
      <w:bookmarkEnd w:id="4"/>
      <w:r>
        <w:rPr>
          <w:b w:val="0"/>
        </w:rPr>
      </w:r>
      <w:r>
        <w:rPr/>
        <w:t>第二条 保险责任</w:t>
      </w:r>
    </w:p>
    <w:p>
      <w:pPr>
        <w:pStyle w:val="BodyText"/>
        <w:spacing w:line="259" w:lineRule="auto"/>
        <w:ind w:right="3911"/>
      </w:pPr>
      <w:r>
        <w:rPr/>
        <w:t>在本附加合同有效期内，本公司将承担下列保险责任： 一、身故豁免保险费</w:t>
      </w:r>
    </w:p>
    <w:p>
      <w:pPr>
        <w:pStyle w:val="BodyText"/>
        <w:spacing w:line="261" w:lineRule="auto" w:before="6"/>
        <w:ind w:left="108" w:right="176" w:firstLine="441"/>
      </w:pPr>
      <w:r>
        <w:rPr/>
        <w:t>若本附加合同的被保险人身故，本公司将豁免主合同及其附加合同自该被保险人身故后的剩余各期应缴保险费，本附加合同随之终止。</w:t>
      </w:r>
    </w:p>
    <w:p>
      <w:pPr>
        <w:pStyle w:val="BodyText"/>
        <w:spacing w:before="3"/>
      </w:pPr>
      <w:r>
        <w:rPr/>
        <w:t>二、全残豁免保险费</w:t>
      </w:r>
    </w:p>
    <w:p>
      <w:pPr>
        <w:pStyle w:val="BodyText"/>
        <w:spacing w:line="259" w:lineRule="auto" w:before="23"/>
        <w:ind w:left="108" w:right="212" w:firstLine="441"/>
      </w:pPr>
      <w:r>
        <w:rPr>
          <w:spacing w:val="-3"/>
          <w:w w:val="100"/>
        </w:rPr>
        <w:t>若本附加合同的被保险人全残</w:t>
      </w:r>
      <w:r>
        <w:rPr>
          <w:w w:val="100"/>
        </w:rPr>
        <w:t>（</w:t>
      </w:r>
      <w:r>
        <w:rPr>
          <w:spacing w:val="-27"/>
          <w:w w:val="100"/>
        </w:rPr>
        <w:t>见《附表》</w:t>
      </w:r>
      <w:r>
        <w:rPr>
          <w:spacing w:val="-111"/>
          <w:w w:val="100"/>
        </w:rPr>
        <w:t>）</w:t>
      </w:r>
      <w:r>
        <w:rPr>
          <w:spacing w:val="-5"/>
          <w:w w:val="100"/>
        </w:rPr>
        <w:t>，本公司将豁免主合同及其附加合同自该被保险人</w:t>
      </w:r>
      <w:r>
        <w:rPr>
          <w:spacing w:val="-5"/>
        </w:rPr>
        <w:t>全残后的剩余各期应缴保险费，本附加合同随之终止。</w:t>
      </w:r>
    </w:p>
    <w:p>
      <w:pPr>
        <w:pStyle w:val="BodyText"/>
        <w:spacing w:before="6"/>
      </w:pPr>
      <w:r>
        <w:rPr/>
        <w:t>三、重大疾病豁免保险费</w:t>
      </w:r>
    </w:p>
    <w:p>
      <w:pPr>
        <w:pStyle w:val="BodyText"/>
        <w:spacing w:line="259" w:lineRule="auto"/>
        <w:ind w:left="108" w:right="217" w:firstLine="441"/>
        <w:jc w:val="both"/>
      </w:pPr>
      <w:r>
        <w:rPr/>
        <w:t>若本附加合同的被保险人在</w:t>
      </w:r>
      <w:r>
        <w:rPr>
          <w:b/>
          <w:spacing w:val="2"/>
        </w:rPr>
        <w:t>等待期</w:t>
      </w:r>
      <w:r>
        <w:rPr>
          <w:position w:val="11"/>
          <w:sz w:val="11"/>
        </w:rPr>
        <w:t>【术语释义二】</w:t>
      </w:r>
      <w:r>
        <w:rPr/>
        <w:t>后首次出现本附加合同约定的重大疾病</w:t>
      </w:r>
      <w:r>
        <w:rPr>
          <w:position w:val="11"/>
          <w:sz w:val="11"/>
        </w:rPr>
        <w:t>【重大疾病释义】</w:t>
      </w:r>
      <w:r>
        <w:rPr/>
        <w:t>的</w:t>
      </w:r>
      <w:r>
        <w:rPr>
          <w:spacing w:val="-6"/>
        </w:rPr>
        <w:t>临床症状，且重大疾病的确诊是医生在该被保险人仍然生存时作出的，本公司将豁免主合同及其附</w:t>
      </w:r>
      <w:r>
        <w:rPr>
          <w:spacing w:val="-8"/>
        </w:rPr>
        <w:t>加合同自该被保险人重大疾病确诊之日后的剩余各期应缴保险费，本附加合同随之终止。但若本附</w:t>
      </w:r>
      <w:r>
        <w:rPr>
          <w:spacing w:val="-1"/>
        </w:rPr>
        <w:t>加合同的被保险人因意外伤害</w:t>
      </w:r>
      <w:r>
        <w:rPr>
          <w:spacing w:val="-2"/>
          <w:position w:val="11"/>
          <w:sz w:val="11"/>
        </w:rPr>
        <w:t>【术语释义三】</w:t>
      </w:r>
      <w:r>
        <w:rPr>
          <w:spacing w:val="-4"/>
        </w:rPr>
        <w:t>导致上述情形的，则无等待期的限制。</w:t>
      </w:r>
    </w:p>
    <w:p>
      <w:pPr>
        <w:pStyle w:val="BodyText"/>
        <w:spacing w:before="3"/>
        <w:ind w:left="0"/>
        <w:rPr>
          <w:sz w:val="24"/>
        </w:rPr>
      </w:pPr>
    </w:p>
    <w:p>
      <w:pPr>
        <w:pStyle w:val="Heading2"/>
        <w:spacing w:before="0"/>
        <w:ind w:left="550"/>
      </w:pPr>
      <w:r>
        <w:rPr>
          <w:w w:val="95"/>
        </w:rPr>
        <w:t>豁免保险费期间，本公司将不接受任何选择性的保险费增加或更改缴费方式的申请。</w:t>
      </w:r>
    </w:p>
    <w:p>
      <w:pPr>
        <w:spacing w:line="259" w:lineRule="auto" w:before="24"/>
        <w:ind w:left="108" w:right="144" w:firstLine="441"/>
        <w:jc w:val="left"/>
        <w:rPr>
          <w:b/>
          <w:sz w:val="22"/>
        </w:rPr>
      </w:pPr>
      <w:r>
        <w:rPr>
          <w:b/>
          <w:sz w:val="22"/>
        </w:rPr>
        <w:t>本附加合同不豁免保险期间不超过一年的附加合同（含保险期间不超过一年但提供保证续保的</w:t>
      </w:r>
      <w:r>
        <w:rPr>
          <w:b/>
          <w:w w:val="95"/>
          <w:sz w:val="22"/>
        </w:rPr>
        <w:t>附加合同）的保险费。</w:t>
      </w:r>
    </w:p>
    <w:p>
      <w:pPr>
        <w:spacing w:before="6"/>
        <w:ind w:left="108" w:right="0" w:firstLine="0"/>
        <w:jc w:val="left"/>
        <w:rPr>
          <w:b/>
          <w:sz w:val="22"/>
        </w:rPr>
      </w:pPr>
      <w:bookmarkStart w:name="_bookmark4" w:id="5"/>
      <w:bookmarkEnd w:id="5"/>
      <w:r>
        <w:rPr/>
      </w:r>
      <w:r>
        <w:rPr>
          <w:b/>
          <w:sz w:val="22"/>
        </w:rPr>
        <w:t>第三条 责任免除</w:t>
      </w:r>
    </w:p>
    <w:p>
      <w:pPr>
        <w:spacing w:line="261" w:lineRule="auto" w:before="23"/>
        <w:ind w:left="108" w:right="212" w:firstLine="422"/>
        <w:jc w:val="left"/>
        <w:rPr>
          <w:b/>
          <w:sz w:val="22"/>
        </w:rPr>
      </w:pPr>
      <w:r>
        <w:rPr>
          <w:b/>
          <w:spacing w:val="-6"/>
          <w:sz w:val="22"/>
        </w:rPr>
        <w:t>因下列情形之一，直接或间接导致本附加合同的被保险人身故或全残的，本公司不承担身故豁</w:t>
      </w:r>
      <w:r>
        <w:rPr>
          <w:b/>
          <w:spacing w:val="-6"/>
          <w:w w:val="95"/>
          <w:sz w:val="22"/>
        </w:rPr>
        <w:t>免保险费和全残豁免保险费的保险责任：</w:t>
      </w:r>
    </w:p>
    <w:p>
      <w:pPr>
        <w:spacing w:before="3"/>
        <w:ind w:left="550" w:right="0" w:firstLine="0"/>
        <w:jc w:val="left"/>
        <w:rPr>
          <w:b/>
          <w:sz w:val="22"/>
        </w:rPr>
      </w:pPr>
      <w:r>
        <w:rPr>
          <w:b/>
          <w:w w:val="95"/>
          <w:sz w:val="22"/>
        </w:rPr>
        <w:t>一、投保人对本附加合同的被保险人的故意杀害、故意伤害；</w:t>
      </w:r>
    </w:p>
    <w:p>
      <w:pPr>
        <w:spacing w:before="23"/>
        <w:ind w:left="550" w:right="0" w:firstLine="0"/>
        <w:jc w:val="left"/>
        <w:rPr>
          <w:b/>
          <w:sz w:val="22"/>
        </w:rPr>
      </w:pPr>
      <w:r>
        <w:rPr>
          <w:b/>
          <w:w w:val="95"/>
          <w:sz w:val="22"/>
        </w:rPr>
        <w:t>二、本附加合同的被保险人故意犯罪或者抗拒依法采取的刑事强制措施；</w:t>
      </w:r>
    </w:p>
    <w:p>
      <w:pPr>
        <w:spacing w:line="259" w:lineRule="auto" w:before="23"/>
        <w:ind w:left="108" w:right="143" w:firstLine="441"/>
        <w:jc w:val="left"/>
        <w:rPr>
          <w:b/>
          <w:sz w:val="22"/>
        </w:rPr>
      </w:pPr>
      <w:r>
        <w:rPr>
          <w:b/>
          <w:sz w:val="22"/>
        </w:rPr>
        <w:t>三、本附加合同的被保险人自本附加合同成立日（若曾复效，则以最后复效日为准）起二年内</w:t>
      </w:r>
      <w:r>
        <w:rPr>
          <w:b/>
          <w:w w:val="95"/>
          <w:sz w:val="22"/>
        </w:rPr>
        <w:t>自杀，但本附加合同的被保险人自杀时为无民事行为能力人的除外；</w:t>
      </w:r>
    </w:p>
    <w:p>
      <w:pPr>
        <w:spacing w:line="261" w:lineRule="auto" w:before="5"/>
        <w:ind w:left="550" w:right="5217" w:firstLine="0"/>
        <w:jc w:val="left"/>
        <w:rPr>
          <w:b/>
          <w:sz w:val="22"/>
        </w:rPr>
      </w:pPr>
      <w:r>
        <w:rPr>
          <w:b/>
          <w:sz w:val="22"/>
        </w:rPr>
        <w:t>四、战争、军事冲突、暴乱或武装叛乱； 五、核爆炸、核辐射或核污染；</w:t>
      </w:r>
    </w:p>
    <w:p>
      <w:pPr>
        <w:spacing w:line="259" w:lineRule="auto" w:before="3"/>
        <w:ind w:left="108" w:right="112" w:firstLine="441"/>
        <w:jc w:val="both"/>
        <w:rPr>
          <w:b/>
          <w:sz w:val="22"/>
        </w:rPr>
      </w:pPr>
      <w:r>
        <w:rPr>
          <w:b/>
          <w:spacing w:val="-4"/>
          <w:sz w:val="22"/>
        </w:rPr>
        <w:t>发生上述第一项情形导致本附加合同的被保险人身故的，本附加合同终止，本公司向本附加合</w:t>
      </w:r>
      <w:r>
        <w:rPr>
          <w:b/>
          <w:sz w:val="22"/>
        </w:rPr>
        <w:t>同的被保险人的继承人退还本附加合同当时的保证现金价值</w:t>
      </w:r>
      <w:r>
        <w:rPr>
          <w:b/>
          <w:spacing w:val="-8"/>
          <w:position w:val="11"/>
          <w:sz w:val="11"/>
        </w:rPr>
        <w:t>【术语释义四】</w:t>
      </w:r>
      <w:r>
        <w:rPr>
          <w:b/>
          <w:sz w:val="22"/>
        </w:rPr>
        <w:t>；发生上述其他情形导致本附</w:t>
      </w:r>
      <w:r>
        <w:rPr>
          <w:b/>
          <w:spacing w:val="-14"/>
          <w:w w:val="95"/>
          <w:sz w:val="22"/>
        </w:rPr>
        <w:t>加合同的被保险人身故的，本附加合同终止，本公司向投保人退还本附加合同当时的保证现金价值。</w:t>
      </w:r>
    </w:p>
    <w:p>
      <w:pPr>
        <w:spacing w:line="261" w:lineRule="auto" w:before="6"/>
        <w:ind w:left="108" w:right="148" w:firstLine="427"/>
        <w:jc w:val="left"/>
        <w:rPr>
          <w:b/>
          <w:sz w:val="22"/>
        </w:rPr>
      </w:pPr>
      <w:r>
        <w:rPr>
          <w:b/>
          <w:sz w:val="22"/>
        </w:rPr>
        <w:t>因下列情形之一导致本附加合同的被保险人发生疾病、达到疾病状态或进行手术的，本公司不</w:t>
      </w:r>
      <w:r>
        <w:rPr>
          <w:b/>
          <w:w w:val="95"/>
          <w:sz w:val="22"/>
        </w:rPr>
        <w:t>承担重大疾病豁免保险费的保险责任：</w:t>
      </w:r>
    </w:p>
    <w:p>
      <w:pPr>
        <w:spacing w:line="259" w:lineRule="auto" w:before="4"/>
        <w:ind w:left="550" w:right="3228" w:firstLine="0"/>
        <w:jc w:val="left"/>
        <w:rPr>
          <w:b/>
          <w:sz w:val="22"/>
        </w:rPr>
      </w:pPr>
      <w:r>
        <w:rPr>
          <w:b/>
          <w:sz w:val="22"/>
        </w:rPr>
        <w:t>一、投保人对本附加合同的被保险人的故意杀害、故意伤害； </w:t>
      </w:r>
      <w:r>
        <w:rPr>
          <w:b/>
          <w:w w:val="95"/>
          <w:sz w:val="22"/>
        </w:rPr>
        <w:t>二、本附加合同的被保险人故意自伤、故意犯罪或拒捕；</w:t>
      </w:r>
    </w:p>
    <w:p>
      <w:pPr>
        <w:spacing w:before="6"/>
        <w:ind w:left="550" w:right="0" w:firstLine="0"/>
        <w:jc w:val="left"/>
        <w:rPr>
          <w:b/>
          <w:sz w:val="22"/>
        </w:rPr>
      </w:pPr>
      <w:r>
        <w:rPr>
          <w:b/>
          <w:sz w:val="22"/>
        </w:rPr>
        <w:t>三、本附加合同的被保险人服用、吸食或注射毒品</w:t>
      </w:r>
      <w:r>
        <w:rPr>
          <w:b/>
          <w:position w:val="11"/>
          <w:sz w:val="11"/>
        </w:rPr>
        <w:t>【术语释义五】</w:t>
      </w:r>
      <w:r>
        <w:rPr>
          <w:b/>
          <w:sz w:val="22"/>
        </w:rPr>
        <w:t>；</w:t>
      </w:r>
    </w:p>
    <w:p>
      <w:pPr>
        <w:pStyle w:val="Heading2"/>
        <w:spacing w:line="261" w:lineRule="auto" w:before="24"/>
        <w:ind w:left="550" w:right="2887"/>
      </w:pPr>
      <w:r>
        <w:rPr/>
        <w:t>四、本附加合同的被保险人感染艾滋病病毒或患艾滋病</w:t>
      </w:r>
      <w:r>
        <w:rPr>
          <w:position w:val="11"/>
          <w:sz w:val="11"/>
        </w:rPr>
        <w:t>【术语释义六】</w:t>
      </w:r>
      <w:r>
        <w:rPr/>
        <w:t>； </w:t>
      </w:r>
      <w:r>
        <w:rPr>
          <w:w w:val="95"/>
        </w:rPr>
        <w:t>五、战争、军事冲突、暴乱或武装叛乱；</w:t>
      </w:r>
    </w:p>
    <w:p>
      <w:pPr>
        <w:spacing w:after="0" w:line="261" w:lineRule="auto"/>
        <w:sectPr>
          <w:pgSz w:w="11910" w:h="16840"/>
          <w:pgMar w:top="1140" w:bottom="280" w:left="1140" w:right="1020"/>
        </w:sectPr>
      </w:pPr>
    </w:p>
    <w:p>
      <w:pPr>
        <w:spacing w:before="7"/>
        <w:ind w:left="550" w:right="0" w:firstLine="0"/>
        <w:jc w:val="left"/>
        <w:rPr>
          <w:b/>
          <w:sz w:val="22"/>
        </w:rPr>
      </w:pPr>
      <w:r>
        <w:rPr>
          <w:b/>
          <w:w w:val="95"/>
          <w:sz w:val="22"/>
        </w:rPr>
        <w:t>六、核爆炸、核辐射或核污染；</w:t>
      </w:r>
    </w:p>
    <w:p>
      <w:pPr>
        <w:spacing w:before="23"/>
        <w:ind w:left="550" w:right="0" w:firstLine="0"/>
        <w:jc w:val="left"/>
        <w:rPr>
          <w:b/>
          <w:sz w:val="22"/>
        </w:rPr>
      </w:pPr>
      <w:r>
        <w:rPr>
          <w:b/>
          <w:sz w:val="22"/>
        </w:rPr>
        <w:t>七、遗传性疾病</w:t>
      </w:r>
      <w:r>
        <w:rPr>
          <w:b/>
          <w:position w:val="11"/>
          <w:sz w:val="11"/>
        </w:rPr>
        <w:t>【术语释义七】</w:t>
      </w:r>
      <w:r>
        <w:rPr>
          <w:b/>
          <w:sz w:val="22"/>
        </w:rPr>
        <w:t>，先天性畸形、变形或染色体异常</w:t>
      </w:r>
      <w:r>
        <w:rPr>
          <w:b/>
          <w:position w:val="11"/>
          <w:sz w:val="11"/>
        </w:rPr>
        <w:t>【术语释义八】</w:t>
      </w:r>
      <w:r>
        <w:rPr>
          <w:b/>
          <w:sz w:val="22"/>
        </w:rPr>
        <w:t>。</w:t>
      </w:r>
    </w:p>
    <w:p>
      <w:pPr>
        <w:pStyle w:val="BodyText"/>
        <w:spacing w:before="8"/>
        <w:ind w:left="0"/>
        <w:rPr>
          <w:b/>
          <w:sz w:val="25"/>
        </w:rPr>
      </w:pPr>
    </w:p>
    <w:p>
      <w:pPr>
        <w:pStyle w:val="Heading2"/>
        <w:spacing w:before="0"/>
      </w:pPr>
      <w:bookmarkStart w:name="_bookmark5" w:id="6"/>
      <w:bookmarkEnd w:id="6"/>
      <w:r>
        <w:rPr>
          <w:b w:val="0"/>
        </w:rPr>
      </w:r>
      <w:r>
        <w:rPr/>
        <w:t>第四条 附加保险合同的成立与生效</w:t>
      </w:r>
    </w:p>
    <w:p>
      <w:pPr>
        <w:pStyle w:val="BodyText"/>
        <w:spacing w:line="261" w:lineRule="auto"/>
        <w:ind w:left="108" w:right="134" w:firstLine="427"/>
      </w:pPr>
      <w:r>
        <w:rPr>
          <w:spacing w:val="-6"/>
        </w:rPr>
        <w:t>投保人向本公司投保并缴纳首期保险费，经本公司同意承保，附加保险合同成立。本公司签发附加保险合同作为同意承保的标志。</w:t>
      </w:r>
    </w:p>
    <w:p>
      <w:pPr>
        <w:pStyle w:val="BodyText"/>
        <w:spacing w:before="4"/>
        <w:ind w:left="535"/>
      </w:pPr>
      <w:r>
        <w:rPr/>
        <w:t>除投保人与本公司在投保单或保险合同其他构成文件中另有约定外，本附加合同自成立当日的</w:t>
      </w:r>
    </w:p>
    <w:p>
      <w:pPr>
        <w:pStyle w:val="BodyText"/>
        <w:spacing w:before="23"/>
        <w:ind w:left="108"/>
      </w:pPr>
      <w:r>
        <w:rPr/>
        <w:t>24 时生效。</w:t>
      </w:r>
    </w:p>
    <w:p>
      <w:pPr>
        <w:pStyle w:val="Heading2"/>
      </w:pPr>
      <w:bookmarkStart w:name="_bookmark6" w:id="7"/>
      <w:bookmarkEnd w:id="7"/>
      <w:r>
        <w:rPr>
          <w:b w:val="0"/>
        </w:rPr>
      </w:r>
      <w:r>
        <w:rPr/>
        <w:t>第五条 保险期间</w:t>
      </w:r>
    </w:p>
    <w:p>
      <w:pPr>
        <w:pStyle w:val="BodyText"/>
        <w:spacing w:before="23"/>
        <w:ind w:left="530"/>
      </w:pPr>
      <w:r>
        <w:rPr/>
        <w:t>本附加合同的保险期间和主合同相同。</w:t>
      </w:r>
    </w:p>
    <w:p>
      <w:pPr>
        <w:pStyle w:val="BodyText"/>
        <w:spacing w:before="6"/>
        <w:ind w:left="0"/>
        <w:rPr>
          <w:sz w:val="21"/>
        </w:rPr>
      </w:pPr>
    </w:p>
    <w:p>
      <w:pPr>
        <w:pStyle w:val="Heading1"/>
        <w:tabs>
          <w:tab w:pos="2415" w:val="left" w:leader="none"/>
        </w:tabs>
        <w:ind w:right="24"/>
        <w:jc w:val="center"/>
      </w:pPr>
      <w:bookmarkStart w:name="_bookmark7" w:id="8"/>
      <w:bookmarkEnd w:id="8"/>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8" w:id="9"/>
      <w:bookmarkEnd w:id="9"/>
      <w:r>
        <w:rPr>
          <w:b w:val="0"/>
        </w:rPr>
      </w:r>
      <w:r>
        <w:rPr/>
        <w:t>第六条 保险费</w:t>
      </w:r>
    </w:p>
    <w:p>
      <w:pPr>
        <w:pStyle w:val="BodyText"/>
        <w:spacing w:line="259" w:lineRule="auto" w:before="23"/>
        <w:ind w:left="108" w:right="139" w:firstLine="422"/>
        <w:jc w:val="both"/>
      </w:pPr>
      <w:r>
        <w:rPr>
          <w:spacing w:val="-6"/>
        </w:rPr>
        <w:t>投保人在支付首期保险费后，应按保险费应缴日支付其余各期的保险费，直至保险单或批注上</w:t>
      </w:r>
      <w:r>
        <w:rPr>
          <w:spacing w:val="-10"/>
        </w:rPr>
        <w:t>注明的缴费期满日为止。保险费应缴日为所附加主合同生效日依据投保人选择的缴费周期所对应的</w:t>
      </w:r>
      <w:r>
        <w:rPr>
          <w:spacing w:val="-9"/>
        </w:rPr>
        <w:t>日期。当月无对应日期的，以该月的最后一日为保险费应缴日。</w:t>
      </w:r>
    </w:p>
    <w:p>
      <w:pPr>
        <w:pStyle w:val="BodyText"/>
        <w:spacing w:before="0"/>
        <w:ind w:left="0"/>
        <w:rPr>
          <w:sz w:val="20"/>
        </w:rPr>
      </w:pPr>
    </w:p>
    <w:p>
      <w:pPr>
        <w:pStyle w:val="Heading1"/>
        <w:tabs>
          <w:tab w:pos="4670" w:val="left" w:leader="none"/>
        </w:tabs>
        <w:spacing w:before="1"/>
        <w:ind w:left="2255"/>
      </w:pPr>
      <w:bookmarkStart w:name="_bookmark9" w:id="10"/>
      <w:bookmarkEnd w:id="10"/>
      <w:r>
        <w:rPr>
          <w:b w:val="0"/>
        </w:rPr>
      </w:r>
      <w:r>
        <w:rPr/>
        <w:t>第四部分</w:t>
        <w:tab/>
      </w:r>
      <w:r>
        <w:rPr>
          <w:spacing w:val="-5"/>
        </w:rPr>
        <w:t>如</w:t>
      </w:r>
      <w:r>
        <w:rPr/>
        <w:t>何申请</w:t>
      </w:r>
      <w:r>
        <w:rPr>
          <w:spacing w:val="-5"/>
        </w:rPr>
        <w:t>豁</w:t>
      </w:r>
      <w:r>
        <w:rPr/>
        <w:t>免保</w:t>
      </w:r>
      <w:r>
        <w:rPr>
          <w:spacing w:val="-5"/>
        </w:rPr>
        <w:t>险</w:t>
      </w:r>
      <w:r>
        <w:rPr/>
        <w:t>费</w:t>
      </w:r>
    </w:p>
    <w:p>
      <w:pPr>
        <w:pStyle w:val="BodyText"/>
        <w:spacing w:before="3"/>
        <w:ind w:left="0"/>
        <w:rPr>
          <w:b/>
        </w:rPr>
      </w:pPr>
    </w:p>
    <w:p>
      <w:pPr>
        <w:pStyle w:val="Heading2"/>
        <w:spacing w:before="1"/>
      </w:pPr>
      <w:bookmarkStart w:name="_bookmark10" w:id="11"/>
      <w:bookmarkEnd w:id="11"/>
      <w:r>
        <w:rPr>
          <w:b w:val="0"/>
        </w:rPr>
      </w:r>
      <w:r>
        <w:rPr/>
        <w:t>第七条 保险事故的通知与保险费的豁免</w:t>
      </w:r>
    </w:p>
    <w:p>
      <w:pPr>
        <w:pStyle w:val="BodyText"/>
        <w:spacing w:line="259" w:lineRule="auto"/>
        <w:ind w:left="108" w:right="137" w:firstLine="422"/>
      </w:pPr>
      <w:r>
        <w:rPr>
          <w:spacing w:val="-7"/>
        </w:rPr>
        <w:t>投保人、被保险人或者受益人知道保险事故发生后，应当及时通知本公司。豁免保险费的申请应由申请人填写申请书，并向本公司递交本附加合同要求的以下证明和资料。</w:t>
      </w:r>
    </w:p>
    <w:p>
      <w:pPr>
        <w:pStyle w:val="BodyText"/>
        <w:spacing w:before="6"/>
        <w:ind w:left="530"/>
      </w:pPr>
      <w:r>
        <w:rPr/>
        <w:t>一、身故豁免保险费的申请文件：</w:t>
      </w:r>
    </w:p>
    <w:p>
      <w:pPr>
        <w:pStyle w:val="BodyText"/>
        <w:ind w:left="530"/>
      </w:pPr>
      <w:r>
        <w:rPr/>
        <w:t>1、被保险人的户籍注销证明与身份证明；</w:t>
      </w:r>
    </w:p>
    <w:p>
      <w:pPr>
        <w:pStyle w:val="BodyText"/>
        <w:ind w:left="530"/>
      </w:pPr>
      <w:r>
        <w:rPr/>
        <w:t>2、国家卫生行政部门认定的医疗机构、公安部门或其他相关机构出具的被保险人死亡证明；</w:t>
      </w:r>
    </w:p>
    <w:p>
      <w:pPr>
        <w:pStyle w:val="BodyText"/>
        <w:spacing w:before="23"/>
        <w:ind w:left="530"/>
      </w:pPr>
      <w:r>
        <w:rPr/>
        <w:t>3、如被保险人为宣告死亡，须提供人民法院出具或承认的司法裁判文书；</w:t>
      </w:r>
    </w:p>
    <w:p>
      <w:pPr>
        <w:pStyle w:val="BodyText"/>
        <w:spacing w:before="23"/>
        <w:ind w:left="530"/>
      </w:pPr>
      <w:r>
        <w:rPr/>
        <w:t>4、被保险人完整的门急诊病历卡（含首诊病历）和出院小结；</w:t>
      </w:r>
    </w:p>
    <w:p>
      <w:pPr>
        <w:pStyle w:val="BodyText"/>
        <w:spacing w:before="23"/>
        <w:ind w:left="530"/>
      </w:pPr>
      <w:r>
        <w:rPr/>
        <w:t>5、保险合同；</w:t>
      </w:r>
    </w:p>
    <w:p>
      <w:pPr>
        <w:pStyle w:val="BodyText"/>
        <w:spacing w:line="261" w:lineRule="auto" w:before="23"/>
        <w:ind w:left="530" w:right="2200"/>
      </w:pPr>
      <w:r>
        <w:rPr/>
        <w:t>6、所能提供的与确认保险事故的性质、原因等有关的其他证明和资料。二、全残豁免保险费的申请文件：</w:t>
      </w:r>
    </w:p>
    <w:p>
      <w:pPr>
        <w:pStyle w:val="BodyText"/>
        <w:spacing w:before="3"/>
        <w:ind w:left="530"/>
      </w:pPr>
      <w:r>
        <w:rPr/>
        <w:t>1、被保险人的户籍证明与身份证明；</w:t>
      </w:r>
    </w:p>
    <w:p>
      <w:pPr>
        <w:pStyle w:val="BodyText"/>
        <w:spacing w:line="259" w:lineRule="auto" w:before="23"/>
        <w:ind w:left="108" w:right="142" w:firstLine="441"/>
      </w:pPr>
      <w:r>
        <w:rPr/>
        <w:t>2、本公司和被保险人认可的有资质的残疾鉴定机构根据本附加合同中《附表》进行鉴定并出具的被保险人残疾程度鉴定书；</w:t>
      </w:r>
    </w:p>
    <w:p>
      <w:pPr>
        <w:pStyle w:val="BodyText"/>
        <w:spacing w:before="6"/>
        <w:ind w:left="530"/>
      </w:pPr>
      <w:r>
        <w:rPr/>
        <w:t>3、被保险人完整的门急诊病历卡（含首诊病历）和出院小结；</w:t>
      </w:r>
    </w:p>
    <w:p>
      <w:pPr>
        <w:pStyle w:val="BodyText"/>
        <w:ind w:left="530"/>
      </w:pPr>
      <w:r>
        <w:rPr/>
        <w:t>4、保险合同；</w:t>
      </w:r>
    </w:p>
    <w:p>
      <w:pPr>
        <w:pStyle w:val="BodyText"/>
        <w:spacing w:line="259" w:lineRule="auto"/>
        <w:ind w:left="530" w:right="2200"/>
      </w:pPr>
      <w:r>
        <w:rPr/>
        <w:t>5、所能提供的与确认保险事故的性质、原因等有关的其他证明和资料。三、重大疾病豁免保险费的申请文件：</w:t>
      </w:r>
    </w:p>
    <w:p>
      <w:pPr>
        <w:pStyle w:val="BodyText"/>
        <w:spacing w:before="6"/>
        <w:ind w:left="530"/>
      </w:pPr>
      <w:r>
        <w:rPr/>
        <w:t>1、被保险人的户籍证明与身份证明；</w:t>
      </w:r>
    </w:p>
    <w:p>
      <w:pPr>
        <w:pStyle w:val="BodyText"/>
        <w:ind w:left="530"/>
      </w:pPr>
      <w:r>
        <w:rPr/>
        <w:t>2、医院</w:t>
      </w:r>
      <w:r>
        <w:rPr>
          <w:position w:val="11"/>
          <w:sz w:val="11"/>
        </w:rPr>
        <w:t>【术语释义九】</w:t>
      </w:r>
      <w:r>
        <w:rPr/>
        <w:t>出具的被保险人病历、病理、血液及其他科学方法检验报告等诊断证明文件；</w:t>
      </w:r>
    </w:p>
    <w:p>
      <w:pPr>
        <w:pStyle w:val="BodyText"/>
        <w:ind w:left="530"/>
      </w:pPr>
      <w:r>
        <w:rPr/>
        <w:t>3、被保险人完整的门急诊病历卡（含首诊病历）和出院小结；</w:t>
      </w:r>
    </w:p>
    <w:p>
      <w:pPr>
        <w:pStyle w:val="BodyText"/>
        <w:ind w:left="530"/>
      </w:pPr>
      <w:r>
        <w:rPr/>
        <w:t>4、保险合同；</w:t>
      </w:r>
    </w:p>
    <w:p>
      <w:pPr>
        <w:pStyle w:val="BodyText"/>
        <w:spacing w:before="23"/>
        <w:ind w:left="530"/>
      </w:pPr>
      <w:r>
        <w:rPr/>
        <w:t>5、所能提供的与确认保险事故的性质、原因等有关的其他证明和资料。</w:t>
      </w:r>
    </w:p>
    <w:p>
      <w:pPr>
        <w:pStyle w:val="BodyText"/>
        <w:spacing w:line="259" w:lineRule="auto" w:before="23"/>
        <w:ind w:left="108" w:right="138" w:firstLine="441"/>
      </w:pPr>
      <w:r>
        <w:rPr>
          <w:spacing w:val="-6"/>
        </w:rPr>
        <w:t>申请人向本公司请求豁免保险费的诉讼时效期间为二年，自其知道或者应当知道保险事故发生之日起计算。</w:t>
      </w:r>
    </w:p>
    <w:p>
      <w:pPr>
        <w:spacing w:after="0" w:line="259" w:lineRule="auto"/>
        <w:sectPr>
          <w:pgSz w:w="11910" w:h="16840"/>
          <w:pgMar w:top="860" w:bottom="280" w:left="1140" w:right="1100"/>
        </w:sectPr>
      </w:pPr>
    </w:p>
    <w:p>
      <w:pPr>
        <w:pStyle w:val="Heading1"/>
        <w:tabs>
          <w:tab w:pos="4367" w:val="left" w:leader="none"/>
        </w:tabs>
        <w:spacing w:line="376" w:lineRule="exact"/>
        <w:ind w:left="1952"/>
      </w:pPr>
      <w:bookmarkStart w:name="_bookmark11" w:id="12"/>
      <w:bookmarkEnd w:id="12"/>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spacing w:before="0"/>
      </w:pPr>
      <w:bookmarkStart w:name="_bookmark12" w:id="13"/>
      <w:bookmarkEnd w:id="13"/>
      <w:r>
        <w:rPr>
          <w:b w:val="0"/>
        </w:rPr>
      </w:r>
      <w:r>
        <w:rPr/>
        <w:t>第八条 现金价值权益</w:t>
      </w:r>
    </w:p>
    <w:p>
      <w:pPr>
        <w:spacing w:before="30"/>
        <w:ind w:left="530" w:right="0" w:firstLine="0"/>
        <w:jc w:val="left"/>
        <w:rPr>
          <w:sz w:val="21"/>
        </w:rPr>
      </w:pPr>
      <w:r>
        <w:rPr>
          <w:sz w:val="21"/>
        </w:rPr>
        <w:t>本附加合同的保证现金价值随主合同的保证现金价值参与自动贷款垫缴保险费和保险合同贷款。</w:t>
      </w:r>
    </w:p>
    <w:p>
      <w:pPr>
        <w:pStyle w:val="Heading2"/>
        <w:spacing w:before="30"/>
      </w:pPr>
      <w:bookmarkStart w:name="_bookmark13" w:id="14"/>
      <w:bookmarkEnd w:id="14"/>
      <w:r>
        <w:rPr>
          <w:b w:val="0"/>
        </w:rPr>
      </w:r>
      <w:r>
        <w:rPr/>
        <w:t>第九条 投保人解除附加合同的处理</w:t>
      </w:r>
    </w:p>
    <w:p>
      <w:pPr>
        <w:pStyle w:val="BodyText"/>
        <w:spacing w:line="259" w:lineRule="auto"/>
        <w:ind w:right="549"/>
      </w:pPr>
      <w:r>
        <w:rPr/>
        <w:t>自犹豫期满后，投保人要求解除本附加合同的，由投保人填写申请书，并提供下列资料： 一、保险合同；</w:t>
      </w:r>
    </w:p>
    <w:p>
      <w:pPr>
        <w:pStyle w:val="BodyText"/>
        <w:spacing w:before="6"/>
      </w:pPr>
      <w:r>
        <w:rPr/>
        <w:t>二、投保人身份证明。</w:t>
      </w:r>
    </w:p>
    <w:p>
      <w:pPr>
        <w:pStyle w:val="BodyText"/>
        <w:spacing w:line="261" w:lineRule="auto" w:before="23"/>
        <w:ind w:left="108" w:right="153" w:firstLine="422"/>
      </w:pPr>
      <w:r>
        <w:rPr>
          <w:spacing w:val="-5"/>
        </w:rPr>
        <w:t>自本公司收到解除合同申请书的当日 </w:t>
      </w:r>
      <w:r>
        <w:rPr/>
        <w:t>24</w:t>
      </w:r>
      <w:r>
        <w:rPr>
          <w:spacing w:val="-9"/>
        </w:rPr>
        <w:t> 时起,本附加合同终止，本公司将退还投保人本附加合</w:t>
      </w:r>
      <w:r>
        <w:rPr>
          <w:spacing w:val="-8"/>
        </w:rPr>
        <w:t>同当时的保证现金价值。</w:t>
      </w:r>
    </w:p>
    <w:p>
      <w:pPr>
        <w:pStyle w:val="Heading2"/>
        <w:spacing w:line="259" w:lineRule="auto" w:before="4"/>
        <w:ind w:right="3851" w:firstLine="422"/>
      </w:pPr>
      <w:r>
        <w:rPr/>
        <w:t>投保人在犹豫期后解除本附加合同会受到一定的损失。</w:t>
      </w:r>
      <w:bookmarkStart w:name="_bookmark14" w:id="15"/>
      <w:bookmarkEnd w:id="15"/>
      <w:r>
        <w:rPr/>
      </w:r>
      <w:r>
        <w:rPr/>
        <w:t>第十条 附加合同终止</w:t>
      </w:r>
    </w:p>
    <w:p>
      <w:pPr>
        <w:pStyle w:val="BodyText"/>
        <w:spacing w:line="259" w:lineRule="auto" w:before="6"/>
        <w:ind w:left="530" w:right="4965"/>
      </w:pPr>
      <w:r>
        <w:rPr/>
        <w:t>本附加合同将在发生下列情形之一时终止： 一、主合同终止或减额缴清；</w:t>
      </w:r>
    </w:p>
    <w:p>
      <w:pPr>
        <w:pStyle w:val="BodyText"/>
        <w:spacing w:before="6"/>
        <w:ind w:left="535"/>
      </w:pPr>
      <w:r>
        <w:rPr/>
        <w:t>二、本附加合同约定的其他终止情形。</w:t>
      </w:r>
    </w:p>
    <w:p>
      <w:pPr>
        <w:spacing w:line="259" w:lineRule="auto" w:before="23"/>
        <w:ind w:left="108" w:right="104" w:firstLine="441"/>
        <w:jc w:val="left"/>
        <w:rPr>
          <w:b/>
          <w:sz w:val="22"/>
        </w:rPr>
      </w:pPr>
      <w:r>
        <w:rPr>
          <w:spacing w:val="-5"/>
          <w:sz w:val="22"/>
        </w:rPr>
        <w:t>投保人主合同解除或主合同减额缴清，本公司将退还投保人本附加合同当时的保证现金价值。</w:t>
      </w:r>
      <w:bookmarkStart w:name="_bookmark15" w:id="16"/>
      <w:bookmarkEnd w:id="16"/>
      <w:r>
        <w:rPr>
          <w:spacing w:val="-5"/>
          <w:sz w:val="22"/>
        </w:rPr>
      </w:r>
      <w:r>
        <w:rPr>
          <w:b/>
          <w:spacing w:val="-5"/>
          <w:sz w:val="22"/>
        </w:rPr>
        <w:t>第十一条 重大疾病释义</w:t>
      </w:r>
    </w:p>
    <w:p>
      <w:pPr>
        <w:pStyle w:val="BodyText"/>
        <w:spacing w:line="259" w:lineRule="auto" w:before="6"/>
        <w:ind w:right="7591" w:hanging="5"/>
      </w:pPr>
      <w:r>
        <w:rPr/>
        <w:t>重大疾病包括： 一、恶性肿瘤</w:t>
      </w:r>
    </w:p>
    <w:p>
      <w:pPr>
        <w:pStyle w:val="BodyText"/>
        <w:spacing w:line="259" w:lineRule="auto" w:before="7"/>
        <w:ind w:left="108" w:right="15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Heading2"/>
        <w:spacing w:before="6"/>
      </w:pPr>
      <w:r>
        <w:rPr>
          <w:w w:val="95"/>
        </w:rPr>
        <w:t>下列疾病不在保障范围内：</w:t>
      </w:r>
    </w:p>
    <w:p>
      <w:pPr>
        <w:spacing w:before="23"/>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5" w:right="4163" w:firstLine="4"/>
        <w:jc w:val="left"/>
        <w:rPr>
          <w:sz w:val="22"/>
        </w:rPr>
      </w:pPr>
      <w:r>
        <w:rPr>
          <w:b/>
          <w:sz w:val="22"/>
        </w:rPr>
        <w:t>6、感染艾滋病病毒或患艾滋病期间所患恶性肿瘤。</w:t>
      </w:r>
      <w:r>
        <w:rPr>
          <w:sz w:val="22"/>
        </w:rPr>
        <w:t>二、急性心肌梗塞</w:t>
      </w:r>
    </w:p>
    <w:p>
      <w:pPr>
        <w:pStyle w:val="BodyText"/>
        <w:spacing w:before="7"/>
      </w:pPr>
      <w:r>
        <w:rPr/>
        <w:t>指因冠状动脉阻塞导致的相应区域供血不足造成部分心肌坏死。须满足下列至少三项条件：</w:t>
      </w:r>
    </w:p>
    <w:p>
      <w:pPr>
        <w:pStyle w:val="BodyText"/>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spacing w:line="261" w:lineRule="auto"/>
        <w:ind w:left="545" w:right="1703"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before="4"/>
        <w:ind w:left="108" w:right="156" w:firstLine="441"/>
      </w:pPr>
      <w:r>
        <w:rPr>
          <w:spacing w:val="-6"/>
        </w:rPr>
        <w:t>指因脑血管的突发病变引起脑血管出血、栓塞或梗塞，并导致神经系统永久性的功能障碍。神</w:t>
      </w:r>
      <w:r>
        <w:rPr>
          <w:spacing w:val="-8"/>
        </w:rPr>
        <w:t>经系统永久性的功能障碍，指疾病确诊 </w:t>
      </w:r>
      <w:r>
        <w:rPr/>
        <w:t>180</w:t>
      </w:r>
      <w:r>
        <w:rPr>
          <w:spacing w:val="-8"/>
        </w:rPr>
        <w:t> 天后，仍遗留下列一种或一种以上障碍：</w:t>
      </w:r>
    </w:p>
    <w:p>
      <w:pPr>
        <w:spacing w:before="6"/>
        <w:ind w:left="550" w:right="0" w:firstLine="0"/>
        <w:jc w:val="left"/>
        <w:rPr>
          <w:sz w:val="22"/>
        </w:rPr>
      </w:pPr>
      <w:r>
        <w:rPr>
          <w:sz w:val="22"/>
        </w:rPr>
        <w:t>1、一肢或一肢以上肢体机能完全丧失</w:t>
      </w:r>
      <w:r>
        <w:rPr>
          <w:position w:val="11"/>
          <w:sz w:val="11"/>
        </w:rPr>
        <w:t>【术语释义十】</w:t>
      </w:r>
      <w:r>
        <w:rPr>
          <w:sz w:val="22"/>
        </w:rPr>
        <w:t>；</w:t>
      </w:r>
    </w:p>
    <w:p>
      <w:pPr>
        <w:spacing w:before="23"/>
        <w:ind w:left="550" w:right="0" w:firstLine="0"/>
        <w:jc w:val="left"/>
        <w:rPr>
          <w:sz w:val="22"/>
        </w:rPr>
      </w:pPr>
      <w:r>
        <w:rPr>
          <w:sz w:val="22"/>
        </w:rPr>
        <w:t>2、语言能力或咀嚼吞咽能力完全丧失</w:t>
      </w:r>
      <w:r>
        <w:rPr>
          <w:position w:val="11"/>
          <w:sz w:val="11"/>
        </w:rPr>
        <w:t>【术语释义十一】</w:t>
      </w:r>
      <w:r>
        <w:rPr>
          <w:sz w:val="22"/>
        </w:rPr>
        <w:t>；</w:t>
      </w:r>
    </w:p>
    <w:p>
      <w:pPr>
        <w:pStyle w:val="BodyText"/>
        <w:spacing w:line="259" w:lineRule="auto"/>
        <w:ind w:left="108" w:right="162" w:firstLine="441"/>
      </w:pPr>
      <w:r>
        <w:rPr/>
        <w:t>3、自主生活能力完全丧失，无法独立完成六项基本日常生活活动</w:t>
      </w:r>
      <w:r>
        <w:rPr>
          <w:position w:val="11"/>
          <w:sz w:val="11"/>
        </w:rPr>
        <w:t>【术语释义十二】</w:t>
      </w:r>
      <w:r>
        <w:rPr/>
        <w:t>中的三项或三项以上。</w:t>
      </w:r>
    </w:p>
    <w:p>
      <w:pPr>
        <w:pStyle w:val="BodyText"/>
        <w:spacing w:before="6"/>
        <w:ind w:left="545"/>
      </w:pPr>
      <w:r>
        <w:rPr/>
        <w:t>四、重大器官移植术或造血干细胞移植术</w:t>
      </w:r>
    </w:p>
    <w:p>
      <w:pPr>
        <w:pStyle w:val="BodyText"/>
        <w:spacing w:line="259" w:lineRule="auto" w:before="23"/>
        <w:ind w:left="108" w:right="155" w:firstLine="441"/>
      </w:pPr>
      <w:r>
        <w:rPr>
          <w:spacing w:val="-7"/>
        </w:rPr>
        <w:t>重大器官移植术，指因相应器官功能衰竭，已经实施了肾脏、肝脏、心脏或肺脏的异体移植手术。</w:t>
      </w:r>
    </w:p>
    <w:p>
      <w:pPr>
        <w:pStyle w:val="BodyText"/>
        <w:spacing w:before="6"/>
        <w:ind w:left="545"/>
      </w:pPr>
      <w:r>
        <w:rPr/>
        <w:t>造血干细胞移植术，指因造血功能损害或造血系统恶性肿瘤，已经实施了造血干细胞（包括骨</w:t>
      </w:r>
    </w:p>
    <w:p>
      <w:pPr>
        <w:spacing w:after="0"/>
        <w:sectPr>
          <w:pgSz w:w="11910" w:h="16840"/>
          <w:pgMar w:top="1040" w:bottom="280" w:left="1140" w:right="1080"/>
        </w:sectPr>
      </w:pPr>
    </w:p>
    <w:p>
      <w:pPr>
        <w:pStyle w:val="BodyText"/>
        <w:spacing w:line="259" w:lineRule="auto" w:before="7"/>
        <w:ind w:right="2492" w:hanging="442"/>
      </w:pPr>
      <w:r>
        <w:rPr/>
        <w:t>髓造血干细胞、外周血造血干细胞和脐血造血干细胞）的异体移植手术。五、冠状动脉搭桥术（或称冠状动脉旁路移植术）</w:t>
      </w:r>
    </w:p>
    <w:p>
      <w:pPr>
        <w:pStyle w:val="BodyText"/>
        <w:spacing w:before="6"/>
      </w:pPr>
      <w:r>
        <w:rPr/>
        <w:t>指为治疗严重的冠心病，实际实施了开胸进行的冠状动脉血管旁路移植的手术。</w:t>
      </w:r>
    </w:p>
    <w:p>
      <w:pPr>
        <w:pStyle w:val="Heading2"/>
        <w:spacing w:line="259" w:lineRule="auto" w:before="24"/>
        <w:ind w:right="123"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7"/>
      </w:pPr>
      <w:r>
        <w:rPr/>
        <w:t>六、终末期肾病（或称慢性肾功能衰竭尿毒症期）</w:t>
      </w:r>
    </w:p>
    <w:p>
      <w:pPr>
        <w:pStyle w:val="BodyText"/>
        <w:spacing w:line="259" w:lineRule="auto"/>
        <w:ind w:left="108" w:right="113"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spacing w:before="6"/>
      </w:pPr>
      <w:r>
        <w:rPr/>
        <w:t>七、多个肢体缺失</w:t>
      </w:r>
    </w:p>
    <w:p>
      <w:pPr>
        <w:pStyle w:val="BodyText"/>
        <w:spacing w:line="261" w:lineRule="auto" w:before="23"/>
        <w:ind w:left="108" w:right="60" w:firstLine="441"/>
      </w:pPr>
      <w:r>
        <w:rPr/>
        <w:t>指因疾病或意外伤害导致两个或两个以上肢体自腕关节或踝关节近端（靠近躯干端）以上完全性断离。</w:t>
      </w:r>
    </w:p>
    <w:p>
      <w:pPr>
        <w:pStyle w:val="BodyText"/>
        <w:spacing w:before="3"/>
        <w:ind w:left="545"/>
      </w:pPr>
      <w:r>
        <w:rPr/>
        <w:t>八、急性或亚急性重症肝炎</w:t>
      </w:r>
    </w:p>
    <w:p>
      <w:pPr>
        <w:pStyle w:val="BodyText"/>
        <w:spacing w:line="259" w:lineRule="auto" w:before="23"/>
        <w:ind w:left="108" w:right="115" w:firstLine="441"/>
      </w:pPr>
      <w:r>
        <w:rPr>
          <w:spacing w:val="-6"/>
        </w:rPr>
        <w:t>指因肝炎病毒感染引起肝脏组织弥漫性坏死，导致急性肝功能衰竭，且经血清学或病毒学检查证实，并须满足下列全部条件：</w:t>
      </w:r>
    </w:p>
    <w:p>
      <w:pPr>
        <w:pStyle w:val="BodyText"/>
        <w:spacing w:before="6"/>
      </w:pPr>
      <w:r>
        <w:rPr/>
        <w:t>1、重度黄疸或黄疸迅速加重；</w:t>
      </w:r>
    </w:p>
    <w:p>
      <w:pPr>
        <w:pStyle w:val="BodyText"/>
      </w:pPr>
      <w:r>
        <w:rPr/>
        <w:t>2、肝性脑病；</w:t>
      </w:r>
    </w:p>
    <w:p>
      <w:pPr>
        <w:pStyle w:val="BodyText"/>
        <w:spacing w:before="23"/>
      </w:pPr>
      <w:r>
        <w:rPr/>
        <w:t>3、B 超或其它影像学检查显示肝脏体积急速萎缩；</w:t>
      </w:r>
    </w:p>
    <w:p>
      <w:pPr>
        <w:pStyle w:val="BodyText"/>
        <w:spacing w:line="259" w:lineRule="auto" w:before="23"/>
        <w:ind w:left="545" w:right="6336" w:firstLine="4"/>
      </w:pPr>
      <w:r>
        <w:rPr/>
        <w:t>4、肝功能指标进行性恶化。九、良性脑肿瘤</w:t>
      </w:r>
    </w:p>
    <w:p>
      <w:pPr>
        <w:pStyle w:val="BodyText"/>
        <w:spacing w:line="261" w:lineRule="auto" w:before="6"/>
        <w:ind w:left="108" w:right="115" w:firstLine="441"/>
      </w:pPr>
      <w:r>
        <w:rPr>
          <w:spacing w:val="-7"/>
        </w:rPr>
        <w:t>指脑的良性肿瘤，已经引起颅内压增高，临床表现为视神经乳头水肿、精神症状、癫痫及运动</w:t>
      </w:r>
      <w:r>
        <w:rPr>
          <w:spacing w:val="-9"/>
          <w:w w:val="100"/>
        </w:rPr>
        <w:t>感觉障碍等，并危及生命。须由头颅断层扫描</w:t>
      </w:r>
      <w:r>
        <w:rPr>
          <w:spacing w:val="0"/>
          <w:w w:val="100"/>
        </w:rPr>
        <w:t>（</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spacing w:before="4"/>
        <w:ind w:left="108"/>
      </w:pPr>
      <w:r>
        <w:rPr/>
        <w:t>（PET）等影像学检查证实，并须满足下列至少一项条件：</w:t>
      </w:r>
    </w:p>
    <w:p>
      <w:pPr>
        <w:pStyle w:val="BodyText"/>
        <w:spacing w:before="23"/>
      </w:pPr>
      <w:r>
        <w:rPr/>
        <w:t>1、实际实施了开颅进行的脑肿瘤完全切除或部分切除的手术；</w:t>
      </w:r>
    </w:p>
    <w:p>
      <w:pPr>
        <w:pStyle w:val="BodyText"/>
        <w:spacing w:before="23"/>
      </w:pPr>
      <w:r>
        <w:rPr/>
        <w:t>2、实际实施了对脑肿瘤进行的放射治疗。</w:t>
      </w:r>
    </w:p>
    <w:p>
      <w:pPr>
        <w:spacing w:line="261" w:lineRule="auto" w:before="23"/>
        <w:ind w:left="545" w:right="4018" w:firstLine="0"/>
        <w:jc w:val="left"/>
        <w:rPr>
          <w:sz w:val="22"/>
        </w:rPr>
      </w:pPr>
      <w:r>
        <w:rPr>
          <w:b/>
          <w:sz w:val="22"/>
        </w:rPr>
        <w:t>脑垂体瘤、脑囊肿、脑血管性疾病不在保障范围内。</w:t>
      </w:r>
      <w:r>
        <w:rPr>
          <w:sz w:val="22"/>
        </w:rPr>
        <w:t>十、脑炎后遗症或脑膜炎后遗症</w:t>
      </w:r>
    </w:p>
    <w:p>
      <w:pPr>
        <w:pStyle w:val="BodyText"/>
        <w:spacing w:line="259" w:lineRule="auto" w:before="3"/>
        <w:ind w:left="108" w:right="115"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spacing w:before="6"/>
      </w:pPr>
      <w:r>
        <w:rPr/>
        <w:t>1、一肢或一肢以上肢体机能完全丧失；</w:t>
      </w:r>
    </w:p>
    <w:p>
      <w:pPr>
        <w:pStyle w:val="BodyText"/>
      </w:pPr>
      <w:r>
        <w:rPr/>
        <w:t>2、语言能力或咀嚼吞咽能力完全丧失；</w:t>
      </w:r>
    </w:p>
    <w:p>
      <w:pPr>
        <w:pStyle w:val="BodyText"/>
        <w:spacing w:line="259" w:lineRule="auto"/>
        <w:ind w:left="545" w:right="620" w:firstLine="4"/>
      </w:pPr>
      <w:r>
        <w:rPr/>
        <w:t>3、自主生活能力完全丧失，无法独立完成六项基本日常生活活动中的三项或三项以上。十一、深度昏迷</w:t>
      </w:r>
    </w:p>
    <w:p>
      <w:pPr>
        <w:pStyle w:val="BodyText"/>
        <w:spacing w:line="259" w:lineRule="auto" w:before="6"/>
        <w:ind w:left="108" w:right="114"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spacing w:line="261" w:lineRule="auto" w:before="6"/>
        <w:ind w:left="545" w:right="4017" w:firstLine="0"/>
        <w:jc w:val="left"/>
        <w:rPr>
          <w:sz w:val="22"/>
        </w:rPr>
      </w:pPr>
      <w:r>
        <w:rPr>
          <w:b/>
          <w:sz w:val="22"/>
        </w:rPr>
        <w:t>因酗酒或药物滥用导致的深度昏迷不在保障范围内。</w:t>
      </w:r>
      <w:r>
        <w:rPr>
          <w:sz w:val="22"/>
        </w:rPr>
        <w:t>十二、双耳失聪</w:t>
      </w:r>
    </w:p>
    <w:p>
      <w:pPr>
        <w:pStyle w:val="BodyText"/>
        <w:spacing w:before="4"/>
      </w:pPr>
      <w:r>
        <w:rPr>
          <w:spacing w:val="-3"/>
        </w:rPr>
        <w:t>指因疾病或意外伤害导致双耳听力永久不可逆</w:t>
      </w:r>
      <w:r>
        <w:rPr>
          <w:spacing w:val="-4"/>
          <w:position w:val="11"/>
          <w:sz w:val="11"/>
        </w:rPr>
        <w:t>【术语释义十三】</w:t>
      </w:r>
      <w:r>
        <w:rPr>
          <w:spacing w:val="-20"/>
        </w:rPr>
        <w:t>性丧失，在 </w:t>
      </w:r>
      <w:r>
        <w:rPr/>
        <w:t>500</w:t>
      </w:r>
      <w:r>
        <w:rPr>
          <w:spacing w:val="-31"/>
        </w:rPr>
        <w:t> 赫兹、</w:t>
      </w:r>
      <w:r>
        <w:rPr/>
        <w:t>1000</w:t>
      </w:r>
      <w:r>
        <w:rPr>
          <w:spacing w:val="-21"/>
        </w:rPr>
        <w:t> 赫兹和 </w:t>
      </w:r>
      <w:r>
        <w:rPr/>
        <w:t>2000</w:t>
      </w:r>
    </w:p>
    <w:p>
      <w:pPr>
        <w:pStyle w:val="BodyText"/>
        <w:spacing w:line="259" w:lineRule="auto"/>
        <w:ind w:left="108" w:right="66"/>
      </w:pPr>
      <w:r>
        <w:rPr/>
        <w:t>赫兹语音频率下，平均听阈大于 90 分贝，且经纯音听力测试、声导抗检测或听觉诱发电位检测等证实。</w:t>
      </w:r>
    </w:p>
    <w:p>
      <w:pPr>
        <w:pStyle w:val="BodyText"/>
        <w:spacing w:line="261" w:lineRule="auto" w:before="6"/>
        <w:ind w:left="545" w:right="4246" w:firstLine="4"/>
      </w:pPr>
      <w:r>
        <w:rPr/>
        <w:t>并且须提供理赔当时的听力丧失诊断及检查证据。十三、双目失明</w:t>
      </w:r>
    </w:p>
    <w:p>
      <w:pPr>
        <w:pStyle w:val="BodyText"/>
        <w:spacing w:line="259" w:lineRule="auto" w:before="4"/>
        <w:ind w:left="108" w:right="120" w:firstLine="436"/>
      </w:pPr>
      <w:r>
        <w:rPr/>
        <w:t>指因疾病或意外伤害导致双眼视力永久不可逆性丧失，双眼中较好眼须满足下列至少一项条件：</w:t>
      </w:r>
    </w:p>
    <w:p>
      <w:pPr>
        <w:pStyle w:val="BodyText"/>
        <w:spacing w:before="6"/>
      </w:pPr>
      <w:r>
        <w:rPr/>
        <w:t>1、眼球缺失或摘除；</w:t>
      </w:r>
    </w:p>
    <w:p>
      <w:pPr>
        <w:pStyle w:val="BodyText"/>
        <w:spacing w:before="23"/>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pPr>
      <w:r>
        <w:rPr/>
        <w:t>3、视野半径小于 5 度。</w:t>
      </w:r>
    </w:p>
    <w:p>
      <w:pPr>
        <w:spacing w:after="0"/>
        <w:sectPr>
          <w:pgSz w:w="11910" w:h="16840"/>
          <w:pgMar w:top="860" w:bottom="280" w:left="1140" w:right="1120"/>
        </w:sectPr>
      </w:pPr>
    </w:p>
    <w:p>
      <w:pPr>
        <w:pStyle w:val="BodyText"/>
        <w:spacing w:line="259" w:lineRule="auto" w:before="7"/>
        <w:ind w:left="545" w:right="4346" w:firstLine="4"/>
      </w:pPr>
      <w:r>
        <w:rPr/>
        <w:t>并且须提供理赔当时的视力丧失诊断及检查证据。十四、瘫痪</w:t>
      </w:r>
    </w:p>
    <w:p>
      <w:pPr>
        <w:pStyle w:val="BodyText"/>
        <w:spacing w:line="259" w:lineRule="auto" w:before="6"/>
        <w:ind w:left="108"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spacing w:before="7"/>
        <w:ind w:left="545"/>
      </w:pPr>
      <w:r>
        <w:rPr/>
        <w:t>十五、心脏瓣膜手术</w:t>
      </w:r>
    </w:p>
    <w:p>
      <w:pPr>
        <w:pStyle w:val="BodyText"/>
        <w:spacing w:line="259" w:lineRule="auto"/>
        <w:ind w:right="1713" w:hanging="5"/>
      </w:pPr>
      <w:r>
        <w:rPr/>
        <w:t>指为治疗心脏瓣膜疾病，实际实施了开胸进行的心脏瓣膜置换或修复的手术。十六、严重Ⅲ度烧伤</w:t>
      </w:r>
    </w:p>
    <w:p>
      <w:pPr>
        <w:pStyle w:val="BodyText"/>
        <w:spacing w:before="6"/>
        <w:ind w:left="545"/>
      </w:pPr>
      <w:r>
        <w:rPr/>
        <w:t>指烧伤程度为Ⅲ度，且Ⅲ度烧伤的面积达到全身体表面积的 20％或 20％以上。体表面积根据</w:t>
      </w:r>
    </w:p>
    <w:p>
      <w:pPr>
        <w:pStyle w:val="BodyText"/>
        <w:spacing w:before="23"/>
        <w:ind w:left="108"/>
      </w:pPr>
      <w:r>
        <w:rPr/>
        <w:t>《中国新九分法》计算。</w:t>
      </w:r>
    </w:p>
    <w:p>
      <w:pPr>
        <w:pStyle w:val="BodyText"/>
        <w:ind w:left="545"/>
      </w:pPr>
      <w:r>
        <w:rPr/>
        <w:t>十七、严重原发性肺动脉高压</w:t>
      </w:r>
    </w:p>
    <w:p>
      <w:pPr>
        <w:pStyle w:val="BodyText"/>
        <w:spacing w:line="259" w:lineRule="auto"/>
        <w:ind w:left="108" w:right="216" w:firstLine="436"/>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spacing w:before="6"/>
        <w:ind w:left="545"/>
      </w:pPr>
      <w:r>
        <w:rPr/>
        <w:t>十八、严重运动神经元病</w:t>
      </w:r>
    </w:p>
    <w:p>
      <w:pPr>
        <w:pStyle w:val="BodyText"/>
        <w:spacing w:line="259" w:lineRule="auto"/>
        <w:ind w:left="108" w:right="215"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spacing w:before="6"/>
        <w:ind w:left="545"/>
      </w:pPr>
      <w:r>
        <w:rPr/>
        <w:t>十九、语言能力丧失</w:t>
      </w:r>
    </w:p>
    <w:p>
      <w:pPr>
        <w:pStyle w:val="BodyText"/>
        <w:spacing w:line="261" w:lineRule="auto"/>
        <w:ind w:left="108" w:right="213" w:firstLine="441"/>
      </w:pPr>
      <w:r>
        <w:rPr>
          <w:spacing w:val="-5"/>
        </w:rPr>
        <w:t>指因疾病或意外伤害导致完全丧失语言能力，经过积极治疗至少 </w:t>
      </w:r>
      <w:r>
        <w:rPr/>
        <w:t>12</w:t>
      </w:r>
      <w:r>
        <w:rPr>
          <w:spacing w:val="-5"/>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spacing w:line="259" w:lineRule="auto" w:before="4"/>
        <w:ind w:left="545" w:right="3909" w:firstLine="4"/>
        <w:jc w:val="left"/>
        <w:rPr>
          <w:sz w:val="22"/>
        </w:rPr>
      </w:pPr>
      <w:r>
        <w:rPr>
          <w:b/>
          <w:sz w:val="22"/>
        </w:rPr>
        <w:t>精神心理因素所致的语言能力丧失不在保障范围内。</w:t>
      </w:r>
      <w:r>
        <w:rPr>
          <w:sz w:val="22"/>
        </w:rPr>
        <w:t>并且须提供理赔当时的语言能力丧失诊断及检查证据。二十、重型再生障碍性贫血</w:t>
      </w:r>
    </w:p>
    <w:p>
      <w:pPr>
        <w:pStyle w:val="BodyText"/>
        <w:spacing w:line="261" w:lineRule="auto" w:before="6"/>
        <w:ind w:left="108" w:right="216" w:firstLine="441"/>
      </w:pPr>
      <w:r>
        <w:rPr>
          <w:spacing w:val="-6"/>
        </w:rPr>
        <w:t>指因骨髓造血功能慢性持续性衰竭导致的贫血、中性粒细胞减少及血小板减少。须满足下列全部条件：</w:t>
      </w:r>
    </w:p>
    <w:p>
      <w:pPr>
        <w:pStyle w:val="BodyText"/>
        <w:spacing w:before="4"/>
      </w:pPr>
      <w:r>
        <w:rPr/>
        <w:t>1、骨髓穿刺检查或骨髓活检结果支持诊断；</w:t>
      </w:r>
    </w:p>
    <w:p>
      <w:pPr>
        <w:pStyle w:val="BodyText"/>
      </w:pPr>
      <w:r>
        <w:rPr/>
        <w:t>2、外周血象须具备以下三项条件：</w:t>
      </w:r>
    </w:p>
    <w:p>
      <w:pPr>
        <w:spacing w:line="92" w:lineRule="exact" w:before="27"/>
        <w:ind w:left="0" w:right="1978" w:firstLine="0"/>
        <w:jc w:val="center"/>
        <w:rPr>
          <w:sz w:val="11"/>
        </w:rPr>
      </w:pPr>
      <w:r>
        <w:rPr>
          <w:w w:val="100"/>
          <w:sz w:val="11"/>
        </w:rPr>
        <w:t>9</w:t>
      </w:r>
    </w:p>
    <w:p>
      <w:pPr>
        <w:pStyle w:val="BodyText"/>
        <w:spacing w:line="236" w:lineRule="exact" w:before="0"/>
        <w:ind w:left="771"/>
      </w:pPr>
      <w:r>
        <w:rPr>
          <w:spacing w:val="-1"/>
        </w:rPr>
        <w:t>① 中性粒细胞绝对值</w:t>
      </w:r>
      <w:r>
        <w:rPr/>
        <w:t>≤0.5×10</w:t>
      </w:r>
      <w:r>
        <w:rPr>
          <w:spacing w:val="-56"/>
        </w:rPr>
        <w:t> </w:t>
      </w:r>
      <w:r>
        <w:rPr/>
        <w:t>/L</w:t>
      </w:r>
      <w:r>
        <w:rPr>
          <w:spacing w:val="1"/>
        </w:rPr>
        <w:t> ；</w:t>
      </w:r>
    </w:p>
    <w:p>
      <w:pPr>
        <w:pStyle w:val="BodyText"/>
        <w:spacing w:before="1"/>
        <w:ind w:left="771"/>
      </w:pPr>
      <w:r>
        <w:rPr/>
        <w:t>② 网织红细胞＜1%；</w:t>
      </w:r>
    </w:p>
    <w:p>
      <w:pPr>
        <w:spacing w:line="92" w:lineRule="exact" w:before="13"/>
        <w:ind w:left="0" w:right="3082" w:firstLine="0"/>
        <w:jc w:val="center"/>
        <w:rPr>
          <w:sz w:val="11"/>
        </w:rPr>
      </w:pPr>
      <w:r>
        <w:rPr>
          <w:w w:val="100"/>
          <w:sz w:val="11"/>
        </w:rPr>
        <w:t>9</w:t>
      </w:r>
    </w:p>
    <w:p>
      <w:pPr>
        <w:pStyle w:val="BodyText"/>
        <w:spacing w:line="236" w:lineRule="exact" w:before="0"/>
        <w:ind w:left="771"/>
      </w:pPr>
      <w:r>
        <w:rPr/>
        <w:t>③ 血小板绝对值≤20×10</w:t>
      </w:r>
      <w:r>
        <w:rPr>
          <w:spacing w:val="-56"/>
        </w:rPr>
        <w:t> </w:t>
      </w:r>
      <w:r>
        <w:rPr/>
        <w:t>/L。</w:t>
      </w:r>
    </w:p>
    <w:p>
      <w:pPr>
        <w:pStyle w:val="BodyText"/>
        <w:spacing w:before="15"/>
        <w:ind w:left="545"/>
      </w:pPr>
      <w:r>
        <w:rPr/>
        <w:t>二十一、主动脉手术</w:t>
      </w:r>
    </w:p>
    <w:p>
      <w:pPr>
        <w:spacing w:line="259" w:lineRule="auto" w:before="24"/>
        <w:ind w:left="108" w:right="104" w:firstLine="441"/>
        <w:jc w:val="left"/>
        <w:rPr>
          <w:sz w:val="22"/>
        </w:rPr>
      </w:pPr>
      <w:r>
        <w:rPr>
          <w:spacing w:val="-11"/>
          <w:sz w:val="22"/>
        </w:rPr>
        <w:t>指为治疗主动脉疾病，实际实施了开胸或开腹进行的切除、置换、修补病损主动脉血管的手术。</w:t>
      </w:r>
      <w:r>
        <w:rPr>
          <w:spacing w:val="-9"/>
          <w:sz w:val="22"/>
        </w:rPr>
        <w:t>主动脉指胸主动脉和腹主动脉，</w:t>
      </w:r>
      <w:r>
        <w:rPr>
          <w:b/>
          <w:sz w:val="22"/>
        </w:rPr>
        <w:t>不包括胸主动脉和腹主动脉的分支血管</w:t>
      </w:r>
      <w:r>
        <w:rPr>
          <w:sz w:val="22"/>
        </w:rPr>
        <w:t>。</w:t>
      </w:r>
    </w:p>
    <w:p>
      <w:pPr>
        <w:spacing w:line="261" w:lineRule="auto" w:before="6"/>
        <w:ind w:left="545" w:right="5663" w:firstLine="0"/>
        <w:jc w:val="left"/>
        <w:rPr>
          <w:sz w:val="22"/>
        </w:rPr>
      </w:pPr>
      <w:r>
        <w:rPr>
          <w:b/>
          <w:sz w:val="22"/>
        </w:rPr>
        <w:t>动脉内血管成形术不在保障范围内。</w:t>
      </w:r>
      <w:r>
        <w:rPr>
          <w:sz w:val="22"/>
        </w:rPr>
        <w:t>二十二、慢性肝功能衰竭失代偿期</w:t>
      </w:r>
    </w:p>
    <w:p>
      <w:pPr>
        <w:pStyle w:val="BodyText"/>
        <w:spacing w:before="4"/>
        <w:ind w:left="545"/>
      </w:pPr>
      <w:r>
        <w:rPr/>
        <w:t>指因慢性肝脏疾病导致肝功能衰竭。须满足下列全部条件：</w:t>
      </w:r>
    </w:p>
    <w:p>
      <w:pPr>
        <w:pStyle w:val="BodyText"/>
        <w:ind w:left="545"/>
      </w:pPr>
      <w:r>
        <w:rPr/>
        <w:t>1、持续性黄疸；</w:t>
      </w:r>
    </w:p>
    <w:p>
      <w:pPr>
        <w:pStyle w:val="BodyText"/>
      </w:pPr>
      <w:r>
        <w:rPr/>
        <w:t>2、腹水；</w:t>
      </w:r>
    </w:p>
    <w:p>
      <w:pPr>
        <w:pStyle w:val="BodyText"/>
      </w:pPr>
      <w:r>
        <w:rPr/>
        <w:t>3、肝性脑病；</w:t>
      </w:r>
    </w:p>
    <w:p>
      <w:pPr>
        <w:spacing w:line="259" w:lineRule="auto" w:before="24"/>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pStyle w:val="BodyText"/>
        <w:spacing w:line="259" w:lineRule="auto" w:before="6"/>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spacing w:val="2"/>
          <w:w w:val="100"/>
        </w:rPr>
        <w:t>（</w:t>
      </w:r>
      <w:r>
        <w:rPr>
          <w:w w:val="100"/>
        </w:rPr>
        <w:t>CT</w:t>
      </w:r>
      <w:r>
        <w:rPr>
          <w:spacing w:val="-111"/>
          <w:w w:val="100"/>
        </w:rPr>
        <w:t>）</w:t>
      </w:r>
      <w:r>
        <w:rPr>
          <w:w w:val="100"/>
        </w:rPr>
        <w:t>、核磁共</w:t>
      </w:r>
      <w:r>
        <w:rPr>
          <w:spacing w:val="-4"/>
        </w:rPr>
        <w:t>振检查</w:t>
      </w:r>
      <w:r>
        <w:rPr/>
        <w:t>（MRI）</w:t>
      </w:r>
      <w:r>
        <w:rPr>
          <w:spacing w:val="-2"/>
        </w:rPr>
        <w:t>或正电子发射断层扫描</w:t>
      </w:r>
      <w:r>
        <w:rPr/>
        <w:t>（PET）</w:t>
      </w:r>
      <w:r>
        <w:rPr>
          <w:spacing w:val="-6"/>
        </w:rPr>
        <w:t>等影像学检查证实，且自主生活能力完全丧失，无法独立完成六项基本日常生活活动中的三项或三项以上。</w:t>
      </w:r>
    </w:p>
    <w:p>
      <w:pPr>
        <w:spacing w:after="0" w:line="259" w:lineRule="auto"/>
        <w:jc w:val="both"/>
        <w:sectPr>
          <w:pgSz w:w="11910" w:h="16840"/>
          <w:pgMar w:top="860" w:bottom="280" w:left="1140" w:right="1020"/>
        </w:sectPr>
      </w:pPr>
    </w:p>
    <w:p>
      <w:pPr>
        <w:spacing w:line="259" w:lineRule="auto" w:before="7"/>
        <w:ind w:left="550" w:right="5217" w:firstLine="0"/>
        <w:jc w:val="left"/>
        <w:rPr>
          <w:sz w:val="22"/>
        </w:rPr>
      </w:pPr>
      <w:r>
        <w:rPr>
          <w:b/>
          <w:sz w:val="22"/>
        </w:rPr>
        <w:t>神经官能症和精神疾病不在保障范围内。</w:t>
      </w:r>
      <w:r>
        <w:rPr>
          <w:sz w:val="22"/>
        </w:rPr>
        <w:t>二十四、严重脑损伤</w:t>
      </w:r>
    </w:p>
    <w:p>
      <w:pPr>
        <w:pStyle w:val="BodyText"/>
        <w:spacing w:line="259" w:lineRule="auto" w:before="6"/>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w:t>
      </w:r>
      <w:r>
        <w:rPr>
          <w:spacing w:val="0"/>
          <w:w w:val="100"/>
        </w:rPr>
        <w:t>（</w:t>
      </w:r>
      <w:r>
        <w:rPr>
          <w:w w:val="100"/>
        </w:rPr>
        <w:t>MRI</w:t>
      </w:r>
      <w:r>
        <w:rPr>
          <w:spacing w:val="3"/>
          <w:w w:val="100"/>
        </w:rPr>
        <w:t>）</w:t>
      </w:r>
      <w:r>
        <w:rPr>
          <w:w w:val="100"/>
        </w:rPr>
        <w:t>或正电子发射断层扫描</w:t>
      </w:r>
      <w:r>
        <w:rPr>
          <w:spacing w:val="0"/>
          <w:w w:val="100"/>
        </w:rPr>
        <w:t>（</w:t>
      </w:r>
      <w:r>
        <w:rPr>
          <w:w w:val="100"/>
        </w:rPr>
        <w:t>PET）等影像学检查证实。神经系</w:t>
      </w:r>
      <w:r>
        <w:rPr>
          <w:spacing w:val="-4"/>
        </w:rPr>
        <w:t>统永久性的功能障碍，指脑损伤 </w:t>
      </w:r>
      <w:r>
        <w:rPr/>
        <w:t>180</w:t>
      </w:r>
      <w:r>
        <w:rPr>
          <w:spacing w:val="-8"/>
        </w:rPr>
        <w:t> 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59" w:lineRule="auto"/>
        <w:ind w:right="720"/>
      </w:pPr>
      <w:r>
        <w:rPr/>
        <w:t>3、自主生活能力完全丧失，无法独立完成六项基本日常生活活动中的三项或三项以上。二十五、严重帕金森病</w:t>
      </w:r>
    </w:p>
    <w:p>
      <w:pPr>
        <w:pStyle w:val="BodyText"/>
        <w:spacing w:before="6"/>
      </w:pPr>
      <w:r>
        <w:rPr>
          <w:spacing w:val="-10"/>
        </w:rPr>
        <w:t>是一种中枢神经系统的退行性疾病，临床表现为震颤麻痹、共济失调等。须满足下列全部条件：</w:t>
      </w:r>
    </w:p>
    <w:p>
      <w:pPr>
        <w:pStyle w:val="BodyText"/>
      </w:pPr>
      <w:r>
        <w:rPr/>
        <w:t>1、药物治疗无法控制病情；</w:t>
      </w:r>
    </w:p>
    <w:p>
      <w:pPr>
        <w:spacing w:line="259" w:lineRule="auto" w:before="24"/>
        <w:ind w:left="550" w:right="720" w:firstLine="0"/>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6"/>
        <w:ind w:left="545"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spacing w:line="259" w:lineRule="auto" w:before="24"/>
        <w:ind w:left="545" w:right="3910" w:hanging="437"/>
        <w:jc w:val="left"/>
        <w:rPr>
          <w:b/>
          <w:sz w:val="22"/>
        </w:rPr>
      </w:pPr>
      <w:r>
        <w:rPr>
          <w:sz w:val="22"/>
        </w:rPr>
        <w:t>科医生</w:t>
      </w:r>
      <w:r>
        <w:rPr>
          <w:position w:val="11"/>
          <w:sz w:val="11"/>
        </w:rPr>
        <w:t>【术语释义十四】</w:t>
      </w:r>
      <w:r>
        <w:rPr>
          <w:sz w:val="22"/>
        </w:rPr>
        <w:t>做出，并有胰胆管逆行造影（ERCP）确证。</w:t>
      </w:r>
      <w:r>
        <w:rPr>
          <w:b/>
          <w:w w:val="95"/>
          <w:sz w:val="22"/>
        </w:rPr>
        <w:t>由酒精所致的慢性复发性胰腺炎除外。</w:t>
      </w:r>
    </w:p>
    <w:p>
      <w:pPr>
        <w:pStyle w:val="BodyText"/>
        <w:spacing w:before="6"/>
        <w:ind w:left="545"/>
      </w:pPr>
      <w:r>
        <w:rPr/>
        <w:t>二十七、多发性硬化(MS)</w:t>
      </w:r>
    </w:p>
    <w:p>
      <w:pPr>
        <w:pStyle w:val="BodyText"/>
        <w:spacing w:line="259" w:lineRule="auto" w:before="23"/>
        <w:ind w:left="108" w:right="221" w:firstLine="441"/>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spacing w:before="6"/>
      </w:pPr>
      <w:r>
        <w:rPr/>
        <w:t>必须有永久性神经损害的证据，且持续至少满 6 个月。</w:t>
      </w:r>
    </w:p>
    <w:p>
      <w:pPr>
        <w:pStyle w:val="Heading2"/>
        <w:spacing w:line="261" w:lineRule="auto" w:before="24"/>
        <w:ind w:left="545" w:right="362"/>
        <w:rPr>
          <w:b w:val="0"/>
        </w:rPr>
      </w:pPr>
      <w:r>
        <w:rPr/>
        <w:t>其他原因如系统性红斑狼疮（SLE）及人类免疫缺陷病毒（HIV）感染所致的神经损害除外。</w:t>
      </w:r>
      <w:r>
        <w:rPr>
          <w:b w:val="0"/>
        </w:rPr>
        <w:t>二十八、肌营养不良</w:t>
      </w:r>
    </w:p>
    <w:p>
      <w:pPr>
        <w:pStyle w:val="BodyText"/>
        <w:spacing w:line="259" w:lineRule="auto" w:before="4"/>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spacing w:before="6"/>
        <w:ind w:left="545"/>
      </w:pPr>
      <w:r>
        <w:rPr/>
        <w:t>二十九、脊髓灰质炎</w:t>
      </w:r>
    </w:p>
    <w:p>
      <w:pPr>
        <w:pStyle w:val="BodyText"/>
        <w:spacing w:line="259" w:lineRule="auto"/>
        <w:ind w:left="108" w:right="216" w:firstLine="436"/>
      </w:pPr>
      <w:r>
        <w:rPr>
          <w:spacing w:val="-7"/>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spacing w:before="6"/>
        <w:ind w:left="545"/>
      </w:pPr>
      <w:r>
        <w:rPr/>
        <w:t>三十、进行性球麻痹</w:t>
      </w:r>
    </w:p>
    <w:p>
      <w:pPr>
        <w:pStyle w:val="BodyText"/>
        <w:spacing w:line="259" w:lineRule="auto"/>
        <w:ind w:left="108" w:right="215"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spacing w:before="6"/>
        <w:ind w:left="545"/>
      </w:pPr>
      <w:r>
        <w:rPr/>
        <w:t>三十一、进行性肌萎缩</w:t>
      </w:r>
    </w:p>
    <w:p>
      <w:pPr>
        <w:pStyle w:val="BodyText"/>
        <w:spacing w:line="259" w:lineRule="auto"/>
        <w:ind w:left="108" w:right="222" w:firstLine="436"/>
      </w:pPr>
      <w:r>
        <w:rPr/>
        <w:t>神经科专科医生诊断的疾病，表现为肌萎缩及肌痉挛增加，诊断必须有诸如肌电图(EMG)在内的神经肌肉测试来确定诊断。</w:t>
      </w:r>
    </w:p>
    <w:p>
      <w:pPr>
        <w:pStyle w:val="BodyText"/>
        <w:spacing w:before="6"/>
        <w:ind w:left="545"/>
      </w:pPr>
      <w:r>
        <w:rPr/>
        <w:t>三十二、系统性红斑狼疮（SLE）</w:t>
      </w:r>
    </w:p>
    <w:p>
      <w:pPr>
        <w:pStyle w:val="BodyText"/>
        <w:spacing w:line="259" w:lineRule="auto" w:before="23"/>
        <w:ind w:left="108" w:right="168" w:firstLine="441"/>
      </w:pPr>
      <w:r>
        <w:rPr>
          <w:spacing w:val="-5"/>
        </w:rPr>
        <w:t>指一种自身免疫性结缔组织病，于体内有大量致病性自身抗体和免疫复合物，造成组织损伤。系统性红斑狼疮的诊断必须经专科医生明确诊断，并须同时满足下列条件：</w:t>
      </w:r>
    </w:p>
    <w:p>
      <w:pPr>
        <w:pStyle w:val="BodyText"/>
        <w:spacing w:before="6"/>
      </w:pPr>
      <w:r>
        <w:rPr/>
        <w:t>（1）临床表现至少具备下列条件中的 4 个：</w:t>
      </w:r>
    </w:p>
    <w:p>
      <w:pPr>
        <w:pStyle w:val="BodyText"/>
        <w:spacing w:before="23"/>
      </w:pPr>
      <w:r>
        <w:rPr/>
        <w:t>① 蝶形红斑或盘形红斑；</w:t>
      </w:r>
    </w:p>
    <w:p>
      <w:pPr>
        <w:pStyle w:val="BodyText"/>
        <w:spacing w:before="23"/>
      </w:pPr>
      <w:r>
        <w:rPr/>
        <w:t>② 光敏感；</w:t>
      </w:r>
    </w:p>
    <w:p>
      <w:pPr>
        <w:pStyle w:val="BodyText"/>
        <w:spacing w:before="23"/>
      </w:pPr>
      <w:r>
        <w:rPr/>
        <w:t>③ 口鼻腔黏膜溃疡；</w:t>
      </w:r>
    </w:p>
    <w:p>
      <w:pPr>
        <w:pStyle w:val="BodyText"/>
        <w:spacing w:before="23"/>
      </w:pPr>
      <w:r>
        <w:rPr/>
        <w:t>④ 非畸形性关节炎或多关节痛；</w:t>
      </w:r>
    </w:p>
    <w:p>
      <w:pPr>
        <w:pStyle w:val="BodyText"/>
      </w:pPr>
      <w:r>
        <w:rPr/>
        <w:t>⑤ 胸膜炎或心包炎；</w:t>
      </w:r>
    </w:p>
    <w:p>
      <w:pPr>
        <w:spacing w:after="0"/>
        <w:sectPr>
          <w:pgSz w:w="11910" w:h="16840"/>
          <w:pgMar w:top="860" w:bottom="280" w:left="1140" w:right="1020"/>
        </w:sectPr>
      </w:pPr>
    </w:p>
    <w:p>
      <w:pPr>
        <w:pStyle w:val="BodyText"/>
        <w:spacing w:before="7"/>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3"/>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pStyle w:val="BodyText"/>
        <w:spacing w:before="23"/>
      </w:pPr>
      <w:r>
        <w:rPr/>
        <w:t>（2）检测结果至少具备下列条件中的 2 个：</w:t>
      </w:r>
    </w:p>
    <w:p>
      <w:pPr>
        <w:pStyle w:val="BodyText"/>
        <w:spacing w:before="23"/>
      </w:pPr>
      <w:r>
        <w:rPr/>
        <w:t>① 抗 dsDNA 抗体阳性；</w:t>
      </w:r>
    </w:p>
    <w:p>
      <w:pPr>
        <w:pStyle w:val="BodyText"/>
        <w:spacing w:before="23"/>
      </w:pPr>
      <w:r>
        <w:rPr/>
        <w:t>② 抗 Sm 抗体阳性；</w:t>
      </w:r>
    </w:p>
    <w:p>
      <w:pPr>
        <w:pStyle w:val="BodyText"/>
      </w:pPr>
      <w:r>
        <w:rPr/>
        <w:t>③ 抗核抗体阳性；</w:t>
      </w:r>
    </w:p>
    <w:p>
      <w:pPr>
        <w:pStyle w:val="BodyText"/>
      </w:pPr>
      <w:r>
        <w:rPr/>
        <w:t>④ 皮肤狼疮带试验（非病损部位）或肾活检阳性；</w:t>
      </w:r>
    </w:p>
    <w:p>
      <w:pPr>
        <w:pStyle w:val="BodyText"/>
      </w:pPr>
      <w:r>
        <w:rPr/>
        <w:t>⑤ C3 低于正常值。</w:t>
      </w:r>
    </w:p>
    <w:p>
      <w:pPr>
        <w:pStyle w:val="BodyText"/>
      </w:pPr>
      <w:r>
        <w:rPr>
          <w:w w:val="100"/>
        </w:rPr>
        <w:t>（3）</w:t>
      </w:r>
      <w:r>
        <w:rPr>
          <w:spacing w:val="-2"/>
          <w:w w:val="100"/>
        </w:rPr>
        <w:t>狼疮肾炎致使肾功能减退</w:t>
      </w:r>
      <w:r>
        <w:rPr>
          <w:w w:val="100"/>
        </w:rPr>
        <w:t>（或损害</w:t>
      </w:r>
      <w:r>
        <w:rPr>
          <w:spacing w:val="-111"/>
          <w:w w:val="100"/>
        </w:rPr>
        <w:t>）</w:t>
      </w:r>
      <w:r>
        <w:rPr>
          <w:spacing w:val="-3"/>
          <w:w w:val="100"/>
        </w:rPr>
        <w:t>，且符合以下条件之一：</w:t>
      </w:r>
    </w:p>
    <w:p>
      <w:pPr>
        <w:pStyle w:val="BodyText"/>
      </w:pPr>
      <w:r>
        <w:rPr/>
        <w:t>① 系统性红斑狼疮造成肾脏功能损害，尿蛋白＞2g/24 小时且持续性蛋白尿＞+++；</w:t>
      </w:r>
    </w:p>
    <w:p>
      <w:pPr>
        <w:pStyle w:val="BodyText"/>
        <w:spacing w:line="259" w:lineRule="auto"/>
        <w:ind w:right="3479"/>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spacing w:before="6"/>
      </w:pPr>
      <w:r>
        <w:rPr/>
        <w:t>Ⅰ型（微小病变型） 镜下阴性，尿液正常；</w:t>
      </w:r>
    </w:p>
    <w:p>
      <w:pPr>
        <w:pStyle w:val="BodyText"/>
      </w:pPr>
      <w:r>
        <w:rPr/>
        <w:t>Ⅱ型（系膜病变型） 中度蛋白尿，偶有尿沉渣改变；</w:t>
      </w:r>
    </w:p>
    <w:p>
      <w:pPr>
        <w:pStyle w:val="BodyText"/>
      </w:pPr>
      <w:r>
        <w:rPr/>
        <w:t>Ⅲ型（局灶及节段增生型） 蛋白尿，尿沉渣改变；</w:t>
      </w:r>
    </w:p>
    <w:p>
      <w:pPr>
        <w:pStyle w:val="BodyText"/>
      </w:pPr>
      <w:r>
        <w:rPr/>
        <w:t>Ⅳ型（弥漫增生型） 急性肾炎伴有尿沉渣改变及/或肾病综合征；</w:t>
      </w:r>
    </w:p>
    <w:p>
      <w:pPr>
        <w:pStyle w:val="BodyText"/>
        <w:spacing w:line="259" w:lineRule="auto" w:before="23"/>
        <w:ind w:left="545" w:right="5015" w:firstLine="4"/>
      </w:pPr>
      <w:r>
        <w:rPr/>
        <w:t>Ⅴ型（膜型） 肾病综合征或重度蛋白尿。三十三、溶血性链球菌坏疽</w:t>
      </w:r>
    </w:p>
    <w:p>
      <w:pPr>
        <w:pStyle w:val="BodyText"/>
        <w:spacing w:line="259" w:lineRule="auto" w:before="6"/>
        <w:ind w:left="108" w:right="116" w:firstLine="436"/>
      </w:pPr>
      <w:r>
        <w:rPr>
          <w:spacing w:val="-7"/>
        </w:rPr>
        <w:t>躯干或肢体的浅筋膜或涉及肌肉的深筋膜感染，呈暴发性进展，必须即刻手术清创。须在外科手术后进行组织培养证实溶血性链球菌坏疽并由专科医生确诊。</w:t>
      </w:r>
    </w:p>
    <w:p>
      <w:pPr>
        <w:pStyle w:val="BodyText"/>
        <w:spacing w:before="7"/>
        <w:ind w:left="545"/>
      </w:pPr>
      <w:r>
        <w:rPr/>
        <w:t>三十四、严重类风湿性关节炎</w:t>
      </w:r>
    </w:p>
    <w:p>
      <w:pPr>
        <w:pStyle w:val="BodyText"/>
        <w:spacing w:line="259" w:lineRule="auto"/>
        <w:ind w:left="108" w:right="126"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spacing w:before="6"/>
        <w:ind w:left="578"/>
      </w:pPr>
      <w:r>
        <w:rPr/>
        <w:t>1、晨僵；</w:t>
      </w:r>
    </w:p>
    <w:p>
      <w:pPr>
        <w:pStyle w:val="BodyText"/>
        <w:spacing w:before="23"/>
        <w:ind w:left="578"/>
      </w:pPr>
      <w:r>
        <w:rPr/>
        <w:t>2、对称性关节炎；</w:t>
      </w:r>
    </w:p>
    <w:p>
      <w:pPr>
        <w:pStyle w:val="BodyText"/>
        <w:ind w:left="578"/>
      </w:pPr>
      <w:r>
        <w:rPr/>
        <w:t>3、有类风湿结节；</w:t>
      </w:r>
    </w:p>
    <w:p>
      <w:pPr>
        <w:pStyle w:val="BodyText"/>
        <w:ind w:left="578"/>
      </w:pPr>
      <w:r>
        <w:rPr/>
        <w:t>4、类风湿因子滴度升高；</w:t>
      </w:r>
    </w:p>
    <w:p>
      <w:pPr>
        <w:pStyle w:val="BodyText"/>
        <w:spacing w:line="259" w:lineRule="auto"/>
        <w:ind w:left="545" w:right="5301" w:firstLine="33"/>
      </w:pPr>
      <w:r>
        <w:rPr/>
        <w:t>5、有严重关节受损的放射学证据。 诊断必须由风湿免疫科专科医生确定。三十五、去皮质综合症</w:t>
      </w:r>
    </w:p>
    <w:p>
      <w:pPr>
        <w:pStyle w:val="BodyText"/>
        <w:spacing w:before="7"/>
      </w:pPr>
      <w:r>
        <w:rPr/>
        <w:t>脑皮质广泛坏死，仅存脑干无损。</w:t>
      </w:r>
    </w:p>
    <w:p>
      <w:pPr>
        <w:pStyle w:val="BodyText"/>
        <w:spacing w:line="259" w:lineRule="auto"/>
        <w:ind w:right="1829"/>
      </w:pPr>
      <w:r>
        <w:rPr/>
        <w:t>诊断必须由神经科专科医生确定，临床情况必须有至少一个月的书面记载。三十六、严重原发性心肌病</w:t>
      </w:r>
    </w:p>
    <w:p>
      <w:pPr>
        <w:spacing w:line="259" w:lineRule="auto" w:before="6"/>
        <w:ind w:left="108" w:right="113" w:firstLine="441"/>
        <w:jc w:val="both"/>
        <w:rPr>
          <w:b/>
          <w:sz w:val="22"/>
        </w:rPr>
      </w:pPr>
      <w:r>
        <w:rPr>
          <w:spacing w:val="-6"/>
          <w:sz w:val="22"/>
        </w:rPr>
        <w:t>指一组不明原因所致的心肌病变，包括原发性扩张型心肌病、原发性肥厚型心肌病及原发性限</w:t>
      </w:r>
      <w:r>
        <w:rPr>
          <w:spacing w:val="-10"/>
          <w:sz w:val="22"/>
        </w:rPr>
        <w:t>制型心肌病三种，病变已造成永久不可逆性的心功能衰竭，且持续至少 </w:t>
      </w:r>
      <w:r>
        <w:rPr>
          <w:sz w:val="22"/>
        </w:rPr>
        <w:t>180</w:t>
      </w:r>
      <w:r>
        <w:rPr>
          <w:spacing w:val="-8"/>
          <w:sz w:val="22"/>
        </w:rPr>
        <w:t> 天。心功能衰竭程度须达到纽约心脏病学会的心功能分级标准之心功能 </w:t>
      </w:r>
      <w:r>
        <w:rPr>
          <w:spacing w:val="-3"/>
          <w:sz w:val="22"/>
        </w:rPr>
        <w:t>IV</w:t>
      </w:r>
      <w:r>
        <w:rPr>
          <w:spacing w:val="-5"/>
          <w:sz w:val="22"/>
        </w:rPr>
        <w:t> 级。该疾病索赔时必须由心内科专科医生作出</w:t>
      </w:r>
      <w:r>
        <w:rPr>
          <w:spacing w:val="-10"/>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before="6"/>
        <w:ind w:left="108" w:right="58" w:firstLine="441"/>
      </w:pPr>
      <w:r>
        <w:rPr/>
        <w:t>纽约心脏病学会的心功能分级标准之心功能 IV 级是指病人不能进行任何活动，休息时仍有心悸、呼吸困难等心力衰竭表现。</w:t>
      </w:r>
    </w:p>
    <w:p>
      <w:pPr>
        <w:pStyle w:val="BodyText"/>
        <w:spacing w:before="6"/>
      </w:pPr>
      <w:r>
        <w:rPr/>
        <w:t>三十七、严重重症肌无力</w:t>
      </w:r>
    </w:p>
    <w:p>
      <w:pPr>
        <w:pStyle w:val="BodyText"/>
        <w:spacing w:line="259" w:lineRule="auto"/>
        <w:ind w:left="108" w:right="112" w:firstLine="441"/>
      </w:pPr>
      <w:r>
        <w:rPr>
          <w:spacing w:val="-6"/>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82" w:val="left" w:leader="none"/>
        </w:tabs>
        <w:spacing w:line="240" w:lineRule="auto" w:before="6" w:after="0"/>
        <w:ind w:left="550" w:right="0" w:firstLine="0"/>
        <w:jc w:val="left"/>
        <w:rPr>
          <w:sz w:val="22"/>
        </w:rPr>
      </w:pPr>
      <w:r>
        <w:rPr>
          <w:spacing w:val="-5"/>
          <w:sz w:val="22"/>
        </w:rPr>
        <w:t>经药物治疗或胸腺手术治疗一年以上无法控制病情，症状缓解、复发及恶化交替出现；</w:t>
      </w:r>
    </w:p>
    <w:p>
      <w:pPr>
        <w:pStyle w:val="ListParagraph"/>
        <w:numPr>
          <w:ilvl w:val="0"/>
          <w:numId w:val="1"/>
        </w:numPr>
        <w:tabs>
          <w:tab w:pos="882" w:val="left" w:leader="none"/>
        </w:tabs>
        <w:spacing w:line="259" w:lineRule="auto" w:before="23" w:after="0"/>
        <w:ind w:left="550" w:right="619" w:firstLine="0"/>
        <w:jc w:val="left"/>
        <w:rPr>
          <w:sz w:val="22"/>
        </w:rPr>
      </w:pPr>
      <w:r>
        <w:rPr>
          <w:spacing w:val="-5"/>
          <w:sz w:val="22"/>
        </w:rPr>
        <w:t>自主生活能力完全丧失，无法独立完成六项基本日常生活活动中的三项或三项以上。三十八、严重克隆病</w:t>
      </w:r>
    </w:p>
    <w:p>
      <w:pPr>
        <w:pStyle w:val="BodyText"/>
        <w:spacing w:before="6"/>
      </w:pPr>
      <w:r>
        <w:rPr/>
        <w:t>指一种慢性肉芽肿性肠炎，具有特征性的克隆病病理组织学变化，必须由专科医生诊断并经病</w:t>
      </w:r>
    </w:p>
    <w:p>
      <w:pPr>
        <w:spacing w:after="0"/>
        <w:sectPr>
          <w:pgSz w:w="11910" w:h="16840"/>
          <w:pgMar w:top="860" w:bottom="280" w:left="1140" w:right="1120"/>
        </w:sectPr>
      </w:pPr>
    </w:p>
    <w:p>
      <w:pPr>
        <w:pStyle w:val="BodyText"/>
        <w:spacing w:line="259" w:lineRule="auto" w:before="7"/>
        <w:ind w:right="1049" w:hanging="442"/>
      </w:pPr>
      <w:r>
        <w:rPr/>
        <w:t>理学检查结果证实。被保险人所患克隆病必须已经造成瘘管形成并伴有肠梗阻或肠穿孔。三十九、经输血导致的人类免疫缺陷病毒感染</w:t>
      </w:r>
    </w:p>
    <w:p>
      <w:pPr>
        <w:pStyle w:val="BodyText"/>
        <w:spacing w:before="6"/>
      </w:pPr>
      <w:r>
        <w:rPr/>
        <w:t>被保险人感染上人类免疫缺陷病毒（HIV）并且符合下列所有条件：</w:t>
      </w:r>
    </w:p>
    <w:p>
      <w:pPr>
        <w:pStyle w:val="BodyText"/>
      </w:pPr>
      <w:r>
        <w:rPr/>
        <w:t>（1）在合同成立日或复效日之后，被保险人因治疗必需而接受输血，并且因输血而感染 HIV；</w:t>
      </w:r>
    </w:p>
    <w:p>
      <w:pPr>
        <w:pStyle w:val="BodyText"/>
        <w:spacing w:line="261" w:lineRule="auto"/>
        <w:ind w:left="108" w:right="225" w:firstLine="441"/>
      </w:pPr>
      <w:r>
        <w:rPr/>
        <w:t>（2）提供输血治疗的输血中心或医院出具该项输血感染属医疗责任事故的报告，或者法院终审裁定为医疗责任；</w:t>
      </w:r>
    </w:p>
    <w:p>
      <w:pPr>
        <w:pStyle w:val="BodyText"/>
        <w:spacing w:before="4"/>
      </w:pPr>
      <w:r>
        <w:rPr/>
        <w:t>（3）提供输血治疗的输血中心或医院必须拥有合法经营执照；</w:t>
      </w:r>
    </w:p>
    <w:p>
      <w:pPr>
        <w:pStyle w:val="BodyText"/>
        <w:ind w:left="660"/>
      </w:pPr>
      <w:r>
        <w:rPr/>
        <w:t>(4) 受感染的被保险人不是血友病患者。</w:t>
      </w:r>
    </w:p>
    <w:p>
      <w:pPr>
        <w:pStyle w:val="Heading2"/>
        <w:spacing w:line="259" w:lineRule="auto" w:before="24"/>
        <w:ind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w:t>
      </w:r>
      <w:r>
        <w:rPr>
          <w:spacing w:val="-2"/>
          <w:w w:val="95"/>
        </w:rPr>
        <w:t>的医疗方法被研究出来以后，本保障将不再予以赔付。</w:t>
      </w:r>
    </w:p>
    <w:p>
      <w:pPr>
        <w:spacing w:before="6"/>
        <w:ind w:left="550" w:right="0" w:firstLine="0"/>
        <w:jc w:val="left"/>
        <w:rPr>
          <w:b/>
          <w:sz w:val="22"/>
        </w:rPr>
      </w:pPr>
      <w:r>
        <w:rPr>
          <w:b/>
          <w:sz w:val="22"/>
        </w:rPr>
        <w:t>任何因其他传播方式（包括：性传播或静脉注射毒品）导致的 HIV 感染不在保障范围内。</w:t>
      </w:r>
    </w:p>
    <w:p>
      <w:pPr>
        <w:pStyle w:val="BodyText"/>
        <w:spacing w:line="259" w:lineRule="auto" w:before="23"/>
        <w:ind w:left="108" w:right="220" w:firstLine="441"/>
      </w:pPr>
      <w:r>
        <w:rPr/>
        <w:t>保险公司必须拥有获得和使用被保险人的血液样本的权利和能够对这些样本进行独立检验的权利。</w:t>
      </w:r>
    </w:p>
    <w:p>
      <w:pPr>
        <w:pStyle w:val="BodyText"/>
        <w:spacing w:before="6"/>
      </w:pPr>
      <w:r>
        <w:rPr/>
        <w:t>四十、慢性呼吸功能衰竭</w:t>
      </w:r>
    </w:p>
    <w:p>
      <w:pPr>
        <w:pStyle w:val="BodyText"/>
        <w:spacing w:line="261" w:lineRule="auto"/>
        <w:ind w:left="108" w:right="216" w:firstLine="441"/>
      </w:pPr>
      <w:r>
        <w:rPr>
          <w:spacing w:val="-6"/>
        </w:rPr>
        <w:t>慢性肺部疾病导致永久不可逆性的慢性呼吸功能衰竭，必须由呼吸专科医师确认并符合下列所有条件：</w:t>
      </w:r>
    </w:p>
    <w:p>
      <w:pPr>
        <w:pStyle w:val="BodyText"/>
        <w:spacing w:before="4"/>
      </w:pPr>
      <w:r>
        <w:rPr/>
        <w:t>（1）休息时出现呼吸困难；</w:t>
      </w:r>
    </w:p>
    <w:p>
      <w:pPr>
        <w:pStyle w:val="BodyText"/>
      </w:pPr>
      <w:r>
        <w:rPr/>
        <w:t>（2）动脉氧分压 （PaO2）&lt; 50mmHg；</w:t>
      </w:r>
    </w:p>
    <w:p>
      <w:pPr>
        <w:pStyle w:val="BodyText"/>
      </w:pPr>
      <w:r>
        <w:rPr/>
        <w:t>（3）动脉血氧饱和度 （SaO2）&lt; 80％；</w:t>
      </w:r>
    </w:p>
    <w:p>
      <w:pPr>
        <w:pStyle w:val="BodyText"/>
      </w:pPr>
      <w:r>
        <w:rPr/>
        <w:t>（4）因缺氧必须接受持续的输氧治疗。</w:t>
      </w:r>
    </w:p>
    <w:p>
      <w:pPr>
        <w:pStyle w:val="BodyText"/>
        <w:spacing w:before="9"/>
        <w:ind w:left="0"/>
        <w:rPr>
          <w:sz w:val="25"/>
        </w:rPr>
      </w:pPr>
    </w:p>
    <w:p>
      <w:pPr>
        <w:spacing w:line="259" w:lineRule="auto" w:before="0"/>
        <w:ind w:left="550" w:right="7756" w:hanging="442"/>
        <w:jc w:val="left"/>
        <w:rPr>
          <w:sz w:val="21"/>
        </w:rPr>
      </w:pPr>
      <w:bookmarkStart w:name="_bookmark16" w:id="17"/>
      <w:bookmarkEnd w:id="17"/>
      <w:r>
        <w:rPr/>
      </w:r>
      <w:r>
        <w:rPr>
          <w:b/>
          <w:sz w:val="22"/>
        </w:rPr>
        <w:t>第十二条 术语释义</w:t>
      </w:r>
      <w:r>
        <w:rPr>
          <w:sz w:val="22"/>
        </w:rPr>
        <w:t>一、</w:t>
      </w:r>
      <w:r>
        <w:rPr>
          <w:sz w:val="21"/>
        </w:rPr>
        <w:t>本公司</w:t>
      </w:r>
    </w:p>
    <w:p>
      <w:pPr>
        <w:spacing w:line="259" w:lineRule="auto" w:before="6"/>
        <w:ind w:left="550" w:right="6675" w:hanging="20"/>
        <w:jc w:val="left"/>
        <w:rPr>
          <w:sz w:val="22"/>
        </w:rPr>
      </w:pPr>
      <w:r>
        <w:rPr>
          <w:sz w:val="21"/>
        </w:rPr>
        <w:t>指中宏人寿保险有限公司</w:t>
      </w:r>
      <w:r>
        <w:rPr>
          <w:sz w:val="22"/>
        </w:rPr>
        <w:t>。二、等待期</w:t>
      </w:r>
    </w:p>
    <w:p>
      <w:pPr>
        <w:pStyle w:val="BodyText"/>
        <w:spacing w:line="259" w:lineRule="auto" w:before="7"/>
        <w:ind w:right="3136"/>
      </w:pPr>
      <w:r>
        <w:rPr/>
        <w:t>指本合同签发（</w:t>
      </w:r>
      <w:r>
        <w:rPr>
          <w:spacing w:val="-2"/>
        </w:rPr>
        <w:t>或最后复效</w:t>
      </w:r>
      <w:r>
        <w:rPr/>
        <w:t>）</w:t>
      </w:r>
      <w:r>
        <w:rPr>
          <w:spacing w:val="-3"/>
        </w:rPr>
        <w:t>之日起的九十天</w:t>
      </w:r>
      <w:r>
        <w:rPr/>
        <w:t>（</w:t>
      </w:r>
      <w:r>
        <w:rPr>
          <w:spacing w:val="-2"/>
        </w:rPr>
        <w:t>含第九十天</w:t>
      </w:r>
      <w:r>
        <w:rPr>
          <w:spacing w:val="-110"/>
        </w:rPr>
        <w:t>）</w:t>
      </w:r>
      <w:r>
        <w:rPr/>
        <w:t>。三、意外伤害</w:t>
      </w:r>
    </w:p>
    <w:p>
      <w:pPr>
        <w:pStyle w:val="BodyText"/>
        <w:spacing w:line="259" w:lineRule="auto" w:before="6"/>
        <w:ind w:left="108" w:right="215" w:firstLine="441"/>
      </w:pPr>
      <w:r>
        <w:rPr>
          <w:spacing w:val="-7"/>
        </w:rPr>
        <w:t>指遭受外来的、突发的、非本意的、非疾病的使身体受到伤害的客观事件，并以此客观事件为直接且单独原因导致被保险人出现重大疾病。</w:t>
      </w:r>
    </w:p>
    <w:p>
      <w:pPr>
        <w:spacing w:before="6"/>
        <w:ind w:left="550" w:right="0" w:firstLine="0"/>
        <w:jc w:val="left"/>
        <w:rPr>
          <w:sz w:val="21"/>
        </w:rPr>
      </w:pPr>
      <w:r>
        <w:rPr>
          <w:sz w:val="22"/>
        </w:rPr>
        <w:t>四、</w:t>
      </w:r>
      <w:r>
        <w:rPr>
          <w:sz w:val="21"/>
        </w:rPr>
        <w:t>保证现金价值</w:t>
      </w:r>
    </w:p>
    <w:p>
      <w:pPr>
        <w:spacing w:line="259" w:lineRule="auto" w:before="24"/>
        <w:ind w:left="550" w:right="4159" w:hanging="20"/>
        <w:jc w:val="left"/>
        <w:rPr>
          <w:sz w:val="22"/>
        </w:rPr>
      </w:pPr>
      <w:r>
        <w:rPr>
          <w:sz w:val="21"/>
        </w:rPr>
        <w:t>指保险单上保证现金价值表所列的保证现金价值金额</w:t>
      </w:r>
      <w:r>
        <w:rPr>
          <w:sz w:val="22"/>
        </w:rPr>
        <w:t>。五、毒品</w:t>
      </w:r>
    </w:p>
    <w:p>
      <w:pPr>
        <w:pStyle w:val="BodyText"/>
        <w:spacing w:line="259" w:lineRule="auto" w:before="5"/>
        <w:ind w:left="108"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spacing w:before="5"/>
      </w:pPr>
      <w:r>
        <w:rPr/>
        <w:t>六、感染艾滋病病毒或患艾滋病</w:t>
      </w:r>
    </w:p>
    <w:p>
      <w:pPr>
        <w:pStyle w:val="BodyText"/>
        <w:spacing w:line="259" w:lineRule="auto" w:before="23"/>
        <w:ind w:left="108" w:right="157" w:firstLine="441"/>
      </w:pPr>
      <w:r>
        <w:rPr/>
        <w:t>艾滋病病毒指人类免疫缺陷病毒，英文缩写为 HIV。艾滋病指人类免疫缺陷病毒引起的获得性免疫缺陷综合征，英文缩写为 AIDS。</w:t>
      </w:r>
    </w:p>
    <w:p>
      <w:pPr>
        <w:pStyle w:val="BodyText"/>
        <w:spacing w:line="259" w:lineRule="auto" w:before="5"/>
        <w:ind w:left="108"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5"/>
      </w:pPr>
      <w:r>
        <w:rPr/>
        <w:t>七、遗传性疾病</w:t>
      </w:r>
    </w:p>
    <w:p>
      <w:pPr>
        <w:pStyle w:val="BodyText"/>
        <w:spacing w:line="259" w:lineRule="auto"/>
        <w:ind w:left="108" w:right="158" w:firstLine="441"/>
      </w:pPr>
      <w:r>
        <w:rPr/>
        <w:t>指生殖细胞或受精卵的遗传物质（染色体和基因）发生突变或畸变所引起的疾病，通常具有由亲代传至后代的垂直传递的特征。</w:t>
      </w:r>
    </w:p>
    <w:p>
      <w:pPr>
        <w:pStyle w:val="BodyText"/>
        <w:spacing w:before="6"/>
      </w:pPr>
      <w:r>
        <w:rPr/>
        <w:t>八、先天性畸形、变形或染色体异常</w:t>
      </w:r>
    </w:p>
    <w:p>
      <w:pPr>
        <w:pStyle w:val="BodyText"/>
        <w:spacing w:line="259" w:lineRule="auto" w:before="23"/>
        <w:ind w:left="108" w:right="212"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spacing w:before="6"/>
      </w:pPr>
      <w:r>
        <w:rPr/>
        <w:t>九、医院</w:t>
      </w:r>
    </w:p>
    <w:p>
      <w:pPr>
        <w:spacing w:after="0"/>
        <w:sectPr>
          <w:pgSz w:w="11910" w:h="16840"/>
          <w:pgMar w:top="860" w:bottom="280" w:left="1140" w:right="1020"/>
        </w:sectPr>
      </w:pPr>
    </w:p>
    <w:p>
      <w:pPr>
        <w:spacing w:line="259" w:lineRule="auto" w:before="7"/>
        <w:ind w:left="108" w:right="151" w:firstLine="441"/>
        <w:jc w:val="both"/>
        <w:rPr>
          <w:sz w:val="22"/>
        </w:rPr>
      </w:pPr>
      <w:r>
        <w:rPr>
          <w:spacing w:val="-5"/>
          <w:sz w:val="22"/>
        </w:rPr>
        <w:t>是指经国家卫生部门审核的二级或以上的综合性专科医院，但</w:t>
      </w:r>
      <w:r>
        <w:rPr>
          <w:b/>
          <w:spacing w:val="-5"/>
          <w:sz w:val="22"/>
        </w:rPr>
        <w:t>不包括作为诊所、康复、联合病房、家庭病床、护理、休养或戒酒、戒毒等医疗机构</w:t>
      </w:r>
      <w:r>
        <w:rPr>
          <w:spacing w:val="-5"/>
          <w:sz w:val="22"/>
        </w:rPr>
        <w:t>。该医院必须具有系统的、充分的诊断设备， 全套外科手术设备及提供廿四小时的医疗与护理服务。</w:t>
      </w:r>
    </w:p>
    <w:p>
      <w:pPr>
        <w:pStyle w:val="BodyText"/>
        <w:spacing w:before="6"/>
      </w:pPr>
      <w:r>
        <w:rPr/>
        <w:t>十、肢体机能完全丧失</w:t>
      </w:r>
    </w:p>
    <w:p>
      <w:pPr>
        <w:pStyle w:val="BodyText"/>
        <w:spacing w:line="261" w:lineRule="auto"/>
        <w:ind w:left="108" w:right="216" w:firstLine="441"/>
      </w:pPr>
      <w:r>
        <w:rPr>
          <w:spacing w:val="-6"/>
        </w:rPr>
        <w:t>指肢体的三大关节中的两大关节僵硬，或不能随意识活动。肢体是指包括肩关节的整个上肢或包括髋关节的整个下肢。</w:t>
      </w:r>
    </w:p>
    <w:p>
      <w:pPr>
        <w:pStyle w:val="BodyText"/>
        <w:spacing w:before="4"/>
      </w:pPr>
      <w:r>
        <w:rPr/>
        <w:t>十一、语言能力或咀嚼吞咽能力完全丧失</w:t>
      </w:r>
    </w:p>
    <w:p>
      <w:pPr>
        <w:pStyle w:val="BodyText"/>
        <w:spacing w:line="259" w:lineRule="auto"/>
        <w:ind w:left="108" w:right="164" w:firstLine="441"/>
      </w:pPr>
      <w:r>
        <w:rPr/>
        <w:t>语言能力完全丧失，指无法发出四种语音（包括口唇音、齿舌音、口盖音和喉头音）中的任何三种、或声带全部切除，或因大脑语言中枢受伤害而患失语症。</w:t>
      </w:r>
    </w:p>
    <w:p>
      <w:pPr>
        <w:pStyle w:val="BodyText"/>
        <w:spacing w:line="261" w:lineRule="auto" w:before="6"/>
        <w:ind w:left="108" w:right="216" w:firstLine="441"/>
      </w:pPr>
      <w:r>
        <w:rPr>
          <w:spacing w:val="-6"/>
        </w:rPr>
        <w:t>咀嚼吞咽能力完全丧失，指因牙齿以外的原因导致器质障碍或机能障碍，以致不能作咀嚼吞咽运动，除流质食物外不能摄取或吞咽的状态。</w:t>
      </w:r>
    </w:p>
    <w:p>
      <w:pPr>
        <w:pStyle w:val="BodyText"/>
        <w:spacing w:before="3"/>
      </w:pPr>
      <w:r>
        <w:rPr/>
        <w:t>十二 、六项基本日常生活活动</w:t>
      </w:r>
    </w:p>
    <w:p>
      <w:pPr>
        <w:pStyle w:val="BodyText"/>
        <w:spacing w:line="259" w:lineRule="auto" w:before="23"/>
        <w:ind w:left="108" w:right="212" w:firstLine="441"/>
        <w:jc w:val="both"/>
      </w:pPr>
      <w:r>
        <w:rPr>
          <w:spacing w:val="-11"/>
          <w:w w:val="100"/>
        </w:rPr>
        <w:t>六项基本日常生活活动是指：</w:t>
      </w:r>
      <w:r>
        <w:rPr>
          <w:spacing w:val="0"/>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spacing w:val="0"/>
          <w:w w:val="100"/>
        </w:rPr>
        <w:t>（</w:t>
      </w:r>
      <w:r>
        <w:rPr>
          <w:w w:val="100"/>
        </w:rPr>
        <w:t>4</w:t>
      </w:r>
      <w:r>
        <w:rPr>
          <w:spacing w:val="-5"/>
          <w:w w:val="100"/>
        </w:rPr>
        <w:t>）</w:t>
      </w:r>
      <w:r>
        <w:rPr>
          <w:spacing w:val="-13"/>
          <w:w w:val="100"/>
        </w:rPr>
        <w:t>如厕：自己控制进行大小便；</w:t>
      </w:r>
      <w:r>
        <w:rPr>
          <w:spacing w:val="0"/>
          <w:w w:val="100"/>
        </w:rPr>
        <w:t>（</w:t>
      </w:r>
      <w:r>
        <w:rPr>
          <w:spacing w:val="-5"/>
          <w:w w:val="100"/>
        </w:rPr>
        <w:t>5）</w:t>
      </w:r>
      <w:r>
        <w:rPr>
          <w:spacing w:val="-2"/>
          <w:w w:val="100"/>
        </w:rPr>
        <w:t>进食：自</w:t>
      </w:r>
      <w:r>
        <w:rPr>
          <w:spacing w:val="-10"/>
          <w:w w:val="100"/>
        </w:rPr>
        <w:t>己从已准备好的碗或碟中取食物放入口中；</w:t>
      </w:r>
      <w:r>
        <w:rPr>
          <w:spacing w:val="1"/>
          <w:w w:val="100"/>
        </w:rPr>
        <w:t>（</w:t>
      </w:r>
      <w:r>
        <w:rPr>
          <w:spacing w:val="-5"/>
          <w:w w:val="100"/>
        </w:rPr>
        <w:t>6</w:t>
      </w:r>
      <w:r>
        <w:rPr>
          <w:w w:val="100"/>
        </w:rPr>
        <w:t>）</w:t>
      </w:r>
      <w:r>
        <w:rPr>
          <w:spacing w:val="-3"/>
          <w:w w:val="100"/>
        </w:rPr>
        <w:t>洗澡：自己进行淋浴或盆浴。</w:t>
      </w:r>
    </w:p>
    <w:p>
      <w:pPr>
        <w:pStyle w:val="BodyText"/>
        <w:spacing w:before="6"/>
      </w:pPr>
      <w:r>
        <w:rPr/>
        <w:t>十三、永久不可逆</w:t>
      </w:r>
    </w:p>
    <w:p>
      <w:pPr>
        <w:pStyle w:val="BodyText"/>
        <w:spacing w:line="259" w:lineRule="auto" w:before="23"/>
        <w:ind w:right="103"/>
      </w:pPr>
      <w:r>
        <w:rPr>
          <w:spacing w:val="-9"/>
        </w:rPr>
        <w:t>指自疾病确诊或意外伤害发生之日起，经过积极治疗 </w:t>
      </w:r>
      <w:r>
        <w:rPr/>
        <w:t>180</w:t>
      </w:r>
      <w:r>
        <w:rPr>
          <w:spacing w:val="-12"/>
        </w:rPr>
        <w:t> 天后，仍无法通过现有医疗手段恢复。十四、专科医生</w:t>
      </w:r>
    </w:p>
    <w:p>
      <w:pPr>
        <w:pStyle w:val="BodyText"/>
        <w:spacing w:before="6"/>
      </w:pPr>
      <w:r>
        <w:rPr>
          <w:spacing w:val="-2"/>
          <w:w w:val="100"/>
        </w:rPr>
        <w:t>专科医生应当同时满足以下四项资格条件</w:t>
      </w:r>
      <w:r>
        <w:rPr>
          <w:spacing w:val="-130"/>
          <w:w w:val="100"/>
        </w:rPr>
        <w:t>：</w:t>
      </w:r>
      <w:r>
        <w:rPr>
          <w:spacing w:val="1"/>
          <w:w w:val="100"/>
        </w:rPr>
        <w:t>（</w:t>
      </w:r>
      <w:r>
        <w:rPr>
          <w:w w:val="100"/>
        </w:rPr>
        <w:t>1</w:t>
      </w:r>
      <w:r>
        <w:rPr>
          <w:spacing w:val="-15"/>
          <w:w w:val="100"/>
        </w:rPr>
        <w:t>）</w:t>
      </w:r>
      <w:r>
        <w:rPr>
          <w:spacing w:val="-11"/>
          <w:w w:val="100"/>
        </w:rPr>
        <w:t>具有有效的中华人民共和国《医师资格证书》；</w:t>
      </w:r>
    </w:p>
    <w:p>
      <w:pPr>
        <w:pStyle w:val="BodyText"/>
        <w:spacing w:line="259" w:lineRule="auto"/>
        <w:ind w:left="108" w:right="217"/>
        <w:jc w:val="both"/>
      </w:pPr>
      <w:r>
        <w:rPr>
          <w:w w:val="100"/>
        </w:rPr>
        <w:t>（2</w:t>
      </w:r>
      <w:r>
        <w:rPr>
          <w:spacing w:val="-10"/>
          <w:w w:val="100"/>
        </w:rPr>
        <w:t>）具有有效的中华人民共和国《医师执业证书》，并按期到相关部门登记注册</w:t>
      </w:r>
      <w:r>
        <w:rPr>
          <w:spacing w:val="-125"/>
          <w:w w:val="100"/>
        </w:rPr>
        <w:t>；</w:t>
      </w:r>
      <w:r>
        <w:rPr>
          <w:spacing w:val="2"/>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6"/>
          <w:w w:val="100"/>
        </w:rPr>
        <w:t>（</w:t>
      </w:r>
      <w:r>
        <w:rPr>
          <w:w w:val="100"/>
        </w:rPr>
        <w:t>4）在二级或二级以上医院的</w:t>
      </w:r>
      <w:r>
        <w:rPr>
          <w:spacing w:val="-2"/>
        </w:rPr>
        <w:t>相应科室从事临床工作三年以上。</w:t>
      </w:r>
    </w:p>
    <w:p>
      <w:pPr>
        <w:pStyle w:val="BodyText"/>
        <w:spacing w:before="4"/>
        <w:ind w:left="0"/>
        <w:rPr>
          <w:sz w:val="24"/>
        </w:rPr>
      </w:pPr>
    </w:p>
    <w:p>
      <w:pPr>
        <w:pStyle w:val="BodyText"/>
        <w:spacing w:before="0" w:after="45"/>
        <w:ind w:left="0" w:right="113"/>
        <w:jc w:val="center"/>
      </w:pPr>
      <w:r>
        <w:rPr/>
        <w:t>附表</w:t>
      </w: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562"/>
      </w:tblGrid>
      <w:tr>
        <w:trPr>
          <w:trHeight w:val="311" w:hRule="atLeast"/>
        </w:trPr>
        <w:tc>
          <w:tcPr>
            <w:tcW w:w="720" w:type="dxa"/>
          </w:tcPr>
          <w:p>
            <w:pPr>
              <w:pStyle w:val="TableParagraph"/>
              <w:rPr>
                <w:sz w:val="22"/>
              </w:rPr>
            </w:pPr>
            <w:r>
              <w:rPr>
                <w:sz w:val="22"/>
              </w:rPr>
              <w:t>项目</w:t>
            </w:r>
          </w:p>
        </w:tc>
        <w:tc>
          <w:tcPr>
            <w:tcW w:w="7562" w:type="dxa"/>
          </w:tcPr>
          <w:p>
            <w:pPr>
              <w:pStyle w:val="TableParagraph"/>
              <w:rPr>
                <w:sz w:val="22"/>
              </w:rPr>
            </w:pPr>
            <w:r>
              <w:rPr>
                <w:sz w:val="22"/>
              </w:rPr>
              <w:t>全残情形</w:t>
            </w:r>
          </w:p>
        </w:tc>
      </w:tr>
      <w:tr>
        <w:trPr>
          <w:trHeight w:val="2808" w:hRule="atLeast"/>
        </w:trPr>
        <w:tc>
          <w:tcPr>
            <w:tcW w:w="720" w:type="dxa"/>
          </w:tcPr>
          <w:p>
            <w:pPr>
              <w:pStyle w:val="TableParagraph"/>
              <w:rPr>
                <w:sz w:val="22"/>
              </w:rPr>
            </w:pPr>
            <w:r>
              <w:rPr>
                <w:w w:val="100"/>
                <w:sz w:val="22"/>
              </w:rPr>
              <w:t>一</w:t>
            </w:r>
          </w:p>
          <w:p>
            <w:pPr>
              <w:pStyle w:val="TableParagraph"/>
              <w:spacing w:line="259" w:lineRule="auto" w:before="24"/>
              <w:ind w:right="381"/>
              <w:jc w:val="both"/>
              <w:rPr>
                <w:sz w:val="22"/>
              </w:rPr>
            </w:pPr>
            <w:r>
              <w:rPr>
                <w:sz w:val="22"/>
              </w:rPr>
              <w:t>二三四五六七八</w:t>
            </w:r>
          </w:p>
        </w:tc>
        <w:tc>
          <w:tcPr>
            <w:tcW w:w="7562" w:type="dxa"/>
          </w:tcPr>
          <w:p>
            <w:pPr>
              <w:pStyle w:val="TableParagraph"/>
              <w:rPr>
                <w:sz w:val="22"/>
              </w:rPr>
            </w:pPr>
            <w:r>
              <w:rPr>
                <w:sz w:val="22"/>
              </w:rPr>
              <w:t>双目永久完全（注 1）失明的 （注 2）</w:t>
            </w:r>
          </w:p>
          <w:p>
            <w:pPr>
              <w:pStyle w:val="TableParagraph"/>
              <w:spacing w:line="259" w:lineRule="auto" w:before="24"/>
              <w:ind w:right="3037"/>
              <w:jc w:val="both"/>
              <w:rPr>
                <w:sz w:val="22"/>
              </w:rPr>
            </w:pPr>
            <w:r>
              <w:rPr>
                <w:sz w:val="22"/>
              </w:rPr>
              <w:t>两上肢腕关节以上或两下肢踝关节以上缺失的一上肢腕关节以上及一下肢踝关节以上缺失的一目永久完全失明及一上肢腕关节以上缺失的一目永久完全失明及一下肢踝关节以上缺失的四肢关节机能永久完全丧失的（注 3）</w:t>
            </w:r>
          </w:p>
          <w:p>
            <w:pPr>
              <w:pStyle w:val="TableParagraph"/>
              <w:spacing w:line="240" w:lineRule="auto" w:before="6"/>
              <w:rPr>
                <w:sz w:val="22"/>
              </w:rPr>
            </w:pPr>
            <w:r>
              <w:rPr>
                <w:sz w:val="22"/>
              </w:rPr>
              <w:t>咀嚼、吞咽机能永久完全丧失的（注 4）</w:t>
            </w:r>
          </w:p>
          <w:p>
            <w:pPr>
              <w:pStyle w:val="TableParagraph"/>
              <w:spacing w:line="259" w:lineRule="auto" w:before="23"/>
              <w:ind w:right="97"/>
              <w:rPr>
                <w:sz w:val="22"/>
              </w:rPr>
            </w:pPr>
            <w:r>
              <w:rPr>
                <w:sz w:val="22"/>
              </w:rPr>
              <w:t>中枢神经系统机能或胸、腹部脏器机能极度障碍，终身不能从事任何工作， 为维持生命必要的日常生活活动，全需他人扶助的（注 5）</w:t>
            </w:r>
          </w:p>
        </w:tc>
      </w:tr>
    </w:tbl>
    <w:p>
      <w:pPr>
        <w:pStyle w:val="BodyText"/>
        <w:spacing w:before="5"/>
        <w:ind w:left="0"/>
        <w:rPr>
          <w:sz w:val="28"/>
        </w:rPr>
      </w:pPr>
    </w:p>
    <w:p>
      <w:pPr>
        <w:pStyle w:val="BodyText"/>
        <w:spacing w:before="1"/>
        <w:ind w:left="108"/>
      </w:pPr>
      <w:r>
        <w:rPr/>
        <w:t>注：</w:t>
      </w:r>
    </w:p>
    <w:p>
      <w:pPr>
        <w:pStyle w:val="ListParagraph"/>
        <w:numPr>
          <w:ilvl w:val="0"/>
          <w:numId w:val="2"/>
        </w:numPr>
        <w:tabs>
          <w:tab w:pos="964" w:val="left" w:leader="none"/>
        </w:tabs>
        <w:spacing w:line="388" w:lineRule="auto" w:before="182" w:after="0"/>
        <w:ind w:left="963" w:right="219" w:hanging="433"/>
        <w:jc w:val="left"/>
        <w:rPr>
          <w:sz w:val="22"/>
        </w:rPr>
      </w:pPr>
      <w:r>
        <w:rPr>
          <w:spacing w:val="-6"/>
          <w:sz w:val="22"/>
        </w:rPr>
        <w:t>所谓永久完全系指自残疾发生之日起经过一百八十天的治疗，机能仍然完全丧失，但眼球摘除等明显无法复原之情况，不在此限。</w:t>
      </w:r>
    </w:p>
    <w:p>
      <w:pPr>
        <w:pStyle w:val="ListParagraph"/>
        <w:numPr>
          <w:ilvl w:val="0"/>
          <w:numId w:val="2"/>
        </w:numPr>
        <w:tabs>
          <w:tab w:pos="964" w:val="left" w:leader="none"/>
        </w:tabs>
        <w:spacing w:line="391" w:lineRule="auto" w:before="45" w:after="0"/>
        <w:ind w:left="963" w:right="219" w:hanging="433"/>
        <w:jc w:val="left"/>
        <w:rPr>
          <w:sz w:val="22"/>
        </w:rPr>
      </w:pPr>
      <w:r>
        <w:rPr>
          <w:spacing w:val="-6"/>
          <w:sz w:val="22"/>
        </w:rPr>
        <w:t>失明包括眼球缺失或摘除、或不能辨别明暗、或仅能辨别眼前手动者，最佳矫正视力低于国际标准视力表0.02，</w:t>
      </w:r>
      <w:r>
        <w:rPr>
          <w:spacing w:val="-5"/>
          <w:sz w:val="22"/>
        </w:rPr>
        <w:t>或视野半径小于</w:t>
      </w:r>
      <w:r>
        <w:rPr>
          <w:sz w:val="22"/>
        </w:rPr>
        <w:t>5</w:t>
      </w:r>
      <w:r>
        <w:rPr>
          <w:spacing w:val="-5"/>
          <w:sz w:val="22"/>
        </w:rPr>
        <w:t>度，并由保险公司指定有资格的眼科医师出具医疗诊断证明。</w:t>
      </w:r>
    </w:p>
    <w:p>
      <w:pPr>
        <w:pStyle w:val="ListParagraph"/>
        <w:numPr>
          <w:ilvl w:val="0"/>
          <w:numId w:val="2"/>
        </w:numPr>
        <w:tabs>
          <w:tab w:pos="964" w:val="left" w:leader="none"/>
        </w:tabs>
        <w:spacing w:line="240" w:lineRule="auto" w:before="38" w:after="0"/>
        <w:ind w:left="963" w:right="0" w:hanging="433"/>
        <w:jc w:val="left"/>
        <w:rPr>
          <w:sz w:val="22"/>
        </w:rPr>
      </w:pPr>
      <w:r>
        <w:rPr>
          <w:spacing w:val="-5"/>
          <w:sz w:val="22"/>
        </w:rPr>
        <w:t>关节机能的丧失系指关节永久完全僵硬、或麻痹、或关节不能随意识活动。</w:t>
      </w:r>
    </w:p>
    <w:p>
      <w:pPr>
        <w:spacing w:after="0" w:line="240" w:lineRule="auto"/>
        <w:jc w:val="left"/>
        <w:rPr>
          <w:sz w:val="22"/>
        </w:rPr>
        <w:sectPr>
          <w:pgSz w:w="11910" w:h="16840"/>
          <w:pgMar w:top="860" w:bottom="280" w:left="1140" w:right="1020"/>
        </w:sectPr>
      </w:pPr>
    </w:p>
    <w:p>
      <w:pPr>
        <w:pStyle w:val="ListParagraph"/>
        <w:numPr>
          <w:ilvl w:val="0"/>
          <w:numId w:val="2"/>
        </w:numPr>
        <w:tabs>
          <w:tab w:pos="544" w:val="left" w:leader="none"/>
        </w:tabs>
        <w:spacing w:line="388" w:lineRule="auto" w:before="9" w:after="0"/>
        <w:ind w:left="543" w:right="135" w:hanging="433"/>
        <w:jc w:val="left"/>
        <w:rPr>
          <w:sz w:val="22"/>
        </w:rPr>
      </w:pPr>
      <w:r>
        <w:rPr>
          <w:spacing w:val="-6"/>
          <w:sz w:val="22"/>
        </w:rPr>
        <w:t>咀嚼、吞咽机能的丧失系指由于牙齿以外的原因引起器质障碍或机能障碍，以致不能作咀嚼、吞咽运动，除流质食物外不能摄取或吞咽的状态。</w:t>
      </w:r>
    </w:p>
    <w:p>
      <w:pPr>
        <w:pStyle w:val="ListParagraph"/>
        <w:numPr>
          <w:ilvl w:val="0"/>
          <w:numId w:val="2"/>
        </w:numPr>
        <w:tabs>
          <w:tab w:pos="544" w:val="left" w:leader="none"/>
        </w:tabs>
        <w:spacing w:line="388" w:lineRule="auto" w:before="46" w:after="0"/>
        <w:ind w:left="543" w:right="116" w:hanging="433"/>
        <w:jc w:val="left"/>
        <w:rPr>
          <w:sz w:val="22"/>
        </w:rPr>
      </w:pPr>
      <w:r>
        <w:rPr>
          <w:spacing w:val="-5"/>
          <w:sz w:val="22"/>
        </w:rPr>
        <w:t>为维持生命必要之日常生活活动，全需他人扶助系指食物摄取、大小便始末、穿脱衣服、起居、步行、入浴等，皆不能自己为之，需要他人帮助。</w:t>
      </w:r>
    </w:p>
    <w:sectPr>
      <w:pgSz w:w="11910" w:h="16840"/>
      <w:pgMar w:top="940" w:bottom="28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50" w:hanging="332"/>
        <w:jc w:val="left"/>
      </w:pPr>
      <w:rPr>
        <w:rFonts w:hint="default" w:ascii="宋体" w:hAnsi="宋体" w:eastAsia="宋体" w:cs="宋体"/>
        <w:w w:val="100"/>
        <w:sz w:val="22"/>
        <w:szCs w:val="22"/>
      </w:rPr>
    </w:lvl>
    <w:lvl w:ilvl="1">
      <w:start w:val="0"/>
      <w:numFmt w:val="bullet"/>
      <w:lvlText w:val="•"/>
      <w:lvlJc w:val="left"/>
      <w:pPr>
        <w:ind w:left="1100" w:hanging="332"/>
      </w:pPr>
      <w:rPr>
        <w:rFonts w:hint="default"/>
      </w:rPr>
    </w:lvl>
    <w:lvl w:ilvl="2">
      <w:start w:val="0"/>
      <w:numFmt w:val="bullet"/>
      <w:lvlText w:val="•"/>
      <w:lvlJc w:val="left"/>
      <w:pPr>
        <w:ind w:left="2049" w:hanging="332"/>
      </w:pPr>
      <w:rPr>
        <w:rFonts w:hint="default"/>
      </w:rPr>
    </w:lvl>
    <w:lvl w:ilvl="3">
      <w:start w:val="0"/>
      <w:numFmt w:val="bullet"/>
      <w:lvlText w:val="•"/>
      <w:lvlJc w:val="left"/>
      <w:pPr>
        <w:ind w:left="2998" w:hanging="332"/>
      </w:pPr>
      <w:rPr>
        <w:rFonts w:hint="default"/>
      </w:rPr>
    </w:lvl>
    <w:lvl w:ilvl="4">
      <w:start w:val="0"/>
      <w:numFmt w:val="bullet"/>
      <w:lvlText w:val="•"/>
      <w:lvlJc w:val="left"/>
      <w:pPr>
        <w:ind w:left="3948" w:hanging="332"/>
      </w:pPr>
      <w:rPr>
        <w:rFonts w:hint="default"/>
      </w:rPr>
    </w:lvl>
    <w:lvl w:ilvl="5">
      <w:start w:val="0"/>
      <w:numFmt w:val="bullet"/>
      <w:lvlText w:val="•"/>
      <w:lvlJc w:val="left"/>
      <w:pPr>
        <w:ind w:left="4897" w:hanging="332"/>
      </w:pPr>
      <w:rPr>
        <w:rFonts w:hint="default"/>
      </w:rPr>
    </w:lvl>
    <w:lvl w:ilvl="6">
      <w:start w:val="0"/>
      <w:numFmt w:val="bullet"/>
      <w:lvlText w:val="•"/>
      <w:lvlJc w:val="left"/>
      <w:pPr>
        <w:ind w:left="5846" w:hanging="332"/>
      </w:pPr>
      <w:rPr>
        <w:rFonts w:hint="default"/>
      </w:rPr>
    </w:lvl>
    <w:lvl w:ilvl="7">
      <w:start w:val="0"/>
      <w:numFmt w:val="bullet"/>
      <w:lvlText w:val="•"/>
      <w:lvlJc w:val="left"/>
      <w:pPr>
        <w:ind w:left="6796" w:hanging="332"/>
      </w:pPr>
      <w:rPr>
        <w:rFonts w:hint="default"/>
      </w:rPr>
    </w:lvl>
    <w:lvl w:ilvl="8">
      <w:start w:val="0"/>
      <w:numFmt w:val="bullet"/>
      <w:lvlText w:val="•"/>
      <w:lvlJc w:val="left"/>
      <w:pPr>
        <w:ind w:left="7745" w:hanging="332"/>
      </w:pPr>
      <w:rPr>
        <w:rFonts w:hint="default"/>
      </w:rPr>
    </w:lvl>
  </w:abstractNum>
  <w:abstractNum w:abstractNumId="1">
    <w:multiLevelType w:val="hybridMultilevel"/>
    <w:lvl w:ilvl="0">
      <w:start w:val="1"/>
      <w:numFmt w:val="decimal"/>
      <w:lvlText w:val="(%1)"/>
      <w:lvlJc w:val="left"/>
      <w:pPr>
        <w:ind w:left="963" w:hanging="433"/>
        <w:jc w:val="right"/>
      </w:pPr>
      <w:rPr>
        <w:rFonts w:hint="default" w:ascii="宋体" w:hAnsi="宋体" w:eastAsia="宋体" w:cs="宋体"/>
        <w:w w:val="100"/>
        <w:sz w:val="22"/>
        <w:szCs w:val="22"/>
      </w:rPr>
    </w:lvl>
    <w:lvl w:ilvl="1">
      <w:start w:val="0"/>
      <w:numFmt w:val="bullet"/>
      <w:lvlText w:val="•"/>
      <w:lvlJc w:val="left"/>
      <w:pPr>
        <w:ind w:left="1838" w:hanging="433"/>
      </w:pPr>
      <w:rPr>
        <w:rFonts w:hint="default"/>
      </w:rPr>
    </w:lvl>
    <w:lvl w:ilvl="2">
      <w:start w:val="0"/>
      <w:numFmt w:val="bullet"/>
      <w:lvlText w:val="•"/>
      <w:lvlJc w:val="left"/>
      <w:pPr>
        <w:ind w:left="2716" w:hanging="433"/>
      </w:pPr>
      <w:rPr>
        <w:rFonts w:hint="default"/>
      </w:rPr>
    </w:lvl>
    <w:lvl w:ilvl="3">
      <w:start w:val="0"/>
      <w:numFmt w:val="bullet"/>
      <w:lvlText w:val="•"/>
      <w:lvlJc w:val="left"/>
      <w:pPr>
        <w:ind w:left="3595" w:hanging="433"/>
      </w:pPr>
      <w:rPr>
        <w:rFonts w:hint="default"/>
      </w:rPr>
    </w:lvl>
    <w:lvl w:ilvl="4">
      <w:start w:val="0"/>
      <w:numFmt w:val="bullet"/>
      <w:lvlText w:val="•"/>
      <w:lvlJc w:val="left"/>
      <w:pPr>
        <w:ind w:left="4473" w:hanging="433"/>
      </w:pPr>
      <w:rPr>
        <w:rFonts w:hint="default"/>
      </w:rPr>
    </w:lvl>
    <w:lvl w:ilvl="5">
      <w:start w:val="0"/>
      <w:numFmt w:val="bullet"/>
      <w:lvlText w:val="•"/>
      <w:lvlJc w:val="left"/>
      <w:pPr>
        <w:ind w:left="5352" w:hanging="433"/>
      </w:pPr>
      <w:rPr>
        <w:rFonts w:hint="default"/>
      </w:rPr>
    </w:lvl>
    <w:lvl w:ilvl="6">
      <w:start w:val="0"/>
      <w:numFmt w:val="bullet"/>
      <w:lvlText w:val="•"/>
      <w:lvlJc w:val="left"/>
      <w:pPr>
        <w:ind w:left="6230" w:hanging="433"/>
      </w:pPr>
      <w:rPr>
        <w:rFonts w:hint="default"/>
      </w:rPr>
    </w:lvl>
    <w:lvl w:ilvl="7">
      <w:start w:val="0"/>
      <w:numFmt w:val="bullet"/>
      <w:lvlText w:val="•"/>
      <w:lvlJc w:val="left"/>
      <w:pPr>
        <w:ind w:left="7108" w:hanging="433"/>
      </w:pPr>
      <w:rPr>
        <w:rFonts w:hint="default"/>
      </w:rPr>
    </w:lvl>
    <w:lvl w:ilvl="8">
      <w:start w:val="0"/>
      <w:numFmt w:val="bullet"/>
      <w:lvlText w:val="•"/>
      <w:lvlJc w:val="left"/>
      <w:pPr>
        <w:ind w:left="7987" w:hanging="433"/>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23"/>
      <w:ind w:left="108"/>
      <w:outlineLvl w:val="2"/>
    </w:pPr>
    <w:rPr>
      <w:rFonts w:ascii="宋体" w:hAnsi="宋体" w:eastAsia="宋体" w:cs="宋体"/>
      <w:b/>
      <w:bCs/>
      <w:sz w:val="22"/>
      <w:szCs w:val="22"/>
    </w:rPr>
  </w:style>
  <w:style w:styleId="ListParagraph" w:type="paragraph">
    <w:name w:val="List Paragraph"/>
    <w:basedOn w:val="Normal"/>
    <w:uiPriority w:val="1"/>
    <w:qFormat/>
    <w:pPr>
      <w:spacing w:before="6"/>
      <w:ind w:left="963" w:hanging="433"/>
    </w:pPr>
    <w:rPr>
      <w:rFonts w:ascii="宋体" w:hAnsi="宋体" w:eastAsia="宋体" w:cs="宋体"/>
    </w:rPr>
  </w:style>
  <w:style w:styleId="TableParagraph" w:type="paragraph">
    <w:name w:val="Table Paragraph"/>
    <w:basedOn w:val="Normal"/>
    <w:uiPriority w:val="1"/>
    <w:qFormat/>
    <w:pPr>
      <w:spacing w:line="266" w:lineRule="exact"/>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2018-10-20T03:55:47Z</dcterms:created>
  <dcterms:modified xsi:type="dcterms:W3CDTF">2018-10-20T03:55:47Z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2016-05-31T00:00:00Z</vt:filetime>
  </property>
  <property fmtid="{D5CDD505-2E9C-101B-9397-08002B2CF9AE}" pid="3" name="Creator">
    <vt:lpwstr>Microsoft® Word 2010</vt:lpwstr>
  </property>
  <property fmtid="{D5CDD505-2E9C-101B-9397-08002B2CF9AE}" pid="4" name="LastSaved">
    <vt:filetime>2018-10-19T00:00:00Z</vt:filetime>
  </property>
</Properties>
</file>