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43"/>
        </w:rPr>
      </w:pPr>
    </w:p>
    <w:p>
      <w:pPr>
        <w:spacing w:line="288" w:lineRule="auto" w:before="1"/>
        <w:ind w:left="4192" w:right="0" w:hanging="1962"/>
        <w:jc w:val="left"/>
        <w:rPr>
          <w:sz w:val="32"/>
        </w:rPr>
      </w:pPr>
      <w:r>
        <w:rPr>
          <w:spacing w:val="-22"/>
          <w:sz w:val="32"/>
        </w:rPr>
        <w:t>信美相互 </w:t>
      </w:r>
      <w:r>
        <w:rPr>
          <w:w w:val="85"/>
          <w:sz w:val="32"/>
        </w:rPr>
        <w:t>i</w:t>
      </w:r>
      <w:r>
        <w:rPr>
          <w:spacing w:val="-84"/>
          <w:w w:val="85"/>
          <w:sz w:val="32"/>
        </w:rPr>
        <w:t> </w:t>
      </w:r>
      <w:r>
        <w:rPr>
          <w:sz w:val="32"/>
        </w:rPr>
        <w:t>健康多级保终身疾病保险条款</w:t>
      </w:r>
      <w:r>
        <w:rPr>
          <w:spacing w:val="-1"/>
          <w:sz w:val="32"/>
        </w:rPr>
        <w:t>阅 读 指 引</w:t>
      </w:r>
    </w:p>
    <w:p>
      <w:pPr>
        <w:spacing w:before="29"/>
        <w:ind w:left="57" w:right="95" w:firstLine="0"/>
        <w:jc w:val="center"/>
        <w:rPr>
          <w:sz w:val="15"/>
        </w:rPr>
      </w:pPr>
      <w:r>
        <w:rPr/>
        <w:br w:type="column"/>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3"/>
          <w:w w:val="100"/>
          <w:sz w:val="15"/>
        </w:rPr>
        <w:t>疾病保险</w:t>
      </w:r>
      <w:r>
        <w:rPr>
          <w:spacing w:val="-37"/>
          <w:sz w:val="15"/>
        </w:rPr>
        <w:t> </w:t>
      </w:r>
      <w:r>
        <w:rPr>
          <w:spacing w:val="-1"/>
          <w:w w:val="122"/>
          <w:sz w:val="15"/>
        </w:rPr>
        <w:t>0</w:t>
      </w:r>
      <w:r>
        <w:rPr>
          <w:spacing w:val="-2"/>
          <w:w w:val="97"/>
          <w:sz w:val="15"/>
        </w:rPr>
        <w:t>1</w:t>
      </w:r>
      <w:r>
        <w:rPr>
          <w:w w:val="121"/>
          <w:sz w:val="15"/>
        </w:rPr>
        <w:t>2</w:t>
      </w:r>
      <w:r>
        <w:rPr>
          <w:spacing w:val="-39"/>
          <w:sz w:val="15"/>
        </w:rPr>
        <w:t> </w:t>
      </w:r>
      <w:r>
        <w:rPr>
          <w:w w:val="100"/>
          <w:sz w:val="15"/>
        </w:rPr>
        <w:t>号</w:t>
      </w:r>
    </w:p>
    <w:p>
      <w:pPr>
        <w:pStyle w:val="BodyText"/>
        <w:spacing w:before="2"/>
        <w:rPr>
          <w:sz w:val="4"/>
        </w:rPr>
      </w:pPr>
    </w:p>
    <w:p>
      <w:pPr>
        <w:pStyle w:val="BodyText"/>
        <w:ind w:left="621"/>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0"/>
        <w:ind w:left="203" w:right="95" w:firstLine="0"/>
        <w:jc w:val="center"/>
        <w:rPr>
          <w:sz w:val="15"/>
        </w:rPr>
      </w:pPr>
      <w:r>
        <w:rPr>
          <w:sz w:val="15"/>
        </w:rPr>
        <w:t>请扫描以查询验证条款</w:t>
      </w:r>
    </w:p>
    <w:p>
      <w:pPr>
        <w:spacing w:after="0"/>
        <w:jc w:val="center"/>
        <w:rPr>
          <w:sz w:val="15"/>
        </w:rPr>
        <w:sectPr>
          <w:type w:val="continuous"/>
          <w:pgSz w:w="11910" w:h="16840"/>
          <w:pgMar w:top="420" w:bottom="280" w:left="880" w:right="780"/>
          <w:cols w:num="2" w:equalWidth="0">
            <w:col w:w="7913" w:space="40"/>
            <w:col w:w="2297"/>
          </w:cols>
        </w:sectPr>
      </w:pPr>
    </w:p>
    <w:p>
      <w:pPr>
        <w:pStyle w:val="BodyText"/>
        <w:spacing w:before="84"/>
        <w:ind w:left="870"/>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50"/>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52"/>
          <w:w w:val="100"/>
        </w:rPr>
        <w:t>以</w:t>
      </w:r>
      <w:r>
        <w:rPr>
          <w:spacing w:val="-63"/>
          <w:w w:val="100"/>
          <w:position w:val="-7"/>
        </w:rPr>
        <w:t>．</w:t>
      </w:r>
      <w:r>
        <w:rPr>
          <w:spacing w:val="-150"/>
          <w:w w:val="100"/>
        </w:rPr>
        <w:t>条</w:t>
      </w:r>
      <w:r>
        <w:rPr>
          <w:spacing w:val="-63"/>
          <w:w w:val="100"/>
          <w:position w:val="-7"/>
        </w:rPr>
        <w:t>．</w:t>
      </w:r>
      <w:r>
        <w:rPr>
          <w:spacing w:val="-150"/>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807" w:val="left" w:leader="none"/>
        </w:tabs>
        <w:spacing w:before="238"/>
        <w:ind w:left="219" w:right="0" w:firstLine="0"/>
        <w:jc w:val="left"/>
        <w:rPr>
          <w:rFonts w:ascii="微软雅黑" w:hAnsi="微软雅黑" w:eastAsia="微软雅黑" w:hint="eastAsia"/>
          <w:b/>
          <w:sz w:val="21"/>
        </w:rPr>
      </w:pPr>
      <w:r>
        <w:rPr/>
        <w:pict>
          <v:group style="position:absolute;margin-left:49.200001pt;margin-top:10.726674pt;width:496.8pt;height:656.4pt;mso-position-horizontal-relative:page;mso-position-vertical-relative:paragraph;z-index:-81400" coordorigin="984,215" coordsize="9936,13128">
            <v:rect style="position:absolute;left:984;top:214;width:10;height:10" filled="true" fillcolor="#000000" stroked="false">
              <v:fill type="solid"/>
            </v:rect>
            <v:line style="position:absolute" from="994,219" to="10910,219" stroked="true" strokeweight=".48pt" strokecolor="#000000">
              <v:stroke dashstyle="solid"/>
            </v:line>
            <v:rect style="position:absolute;left:10910;top:214;width:10;height:10" filled="true" fillcolor="#000000" stroked="false">
              <v:fill type="solid"/>
            </v:rect>
            <v:line style="position:absolute" from="989,224" to="989,13332" stroked="true" strokeweight=".48pt" strokecolor="#000000">
              <v:stroke dashstyle="solid"/>
            </v:line>
            <v:rect style="position:absolute;left:984;top:13332;width:10;height:10" filled="true" fillcolor="#000000" stroked="false">
              <v:fill type="solid"/>
            </v:rect>
            <v:line style="position:absolute" from="994,13337" to="10910,13337" stroked="true" strokeweight=".47998pt" strokecolor="#000000">
              <v:stroke dashstyle="solid"/>
            </v:line>
            <v:line style="position:absolute" from="10915,224" to="10915,13332" stroked="true" strokeweight=".47998pt" strokecolor="#000000">
              <v:stroke dashstyle="solid"/>
            </v:line>
            <v:rect style="position:absolute;left:10910;top:13332;width:10;height:10" filled="true" fillcolor="#000000" stroked="false">
              <v:fill type="solid"/>
            </v:rect>
            <w10:wrap type="none"/>
          </v:group>
        </w:pict>
      </w:r>
      <w:r>
        <w:rPr>
          <w:rFonts w:ascii="Arial" w:hAnsi="Arial" w:eastAsia="Arial"/>
          <w:b/>
          <w:w w:val="105"/>
          <w:position w:val="-11"/>
          <w:sz w:val="40"/>
        </w:rPr>
        <w:t></w:t>
        <w:tab/>
      </w:r>
      <w:r>
        <w:rPr>
          <w:rFonts w:ascii="微软雅黑" w:hAnsi="微软雅黑" w:eastAsia="微软雅黑" w:hint="eastAsia"/>
          <w:b/>
          <w:sz w:val="21"/>
        </w:rPr>
        <w:t>您拥有的重要权益</w:t>
      </w:r>
    </w:p>
    <w:p>
      <w:pPr>
        <w:pStyle w:val="ListParagraph"/>
        <w:numPr>
          <w:ilvl w:val="0"/>
          <w:numId w:val="1"/>
        </w:numPr>
        <w:tabs>
          <w:tab w:pos="1270" w:val="left" w:leader="none"/>
          <w:tab w:pos="1271" w:val="left" w:leader="none"/>
          <w:tab w:pos="9464" w:val="right" w:leader="dot"/>
        </w:tabs>
        <w:spacing w:line="240" w:lineRule="auto" w:before="73" w:after="0"/>
        <w:ind w:left="127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1.3</w:t>
      </w:r>
    </w:p>
    <w:p>
      <w:pPr>
        <w:pStyle w:val="ListParagraph"/>
        <w:numPr>
          <w:ilvl w:val="0"/>
          <w:numId w:val="1"/>
        </w:numPr>
        <w:tabs>
          <w:tab w:pos="1270" w:val="left" w:leader="none"/>
          <w:tab w:pos="1271" w:val="left" w:leader="none"/>
          <w:tab w:pos="9483" w:val="right" w:leader="dot"/>
        </w:tabs>
        <w:spacing w:line="240" w:lineRule="auto" w:before="22" w:after="0"/>
        <w:ind w:left="1270" w:right="0" w:hanging="420"/>
        <w:jc w:val="left"/>
        <w:rPr>
          <w:sz w:val="21"/>
        </w:rPr>
      </w:pPr>
      <w:r>
        <w:rPr>
          <w:sz w:val="21"/>
        </w:rPr>
        <w:t>在犹</w:t>
      </w:r>
      <w:r>
        <w:rPr>
          <w:spacing w:val="-3"/>
          <w:sz w:val="21"/>
        </w:rPr>
        <w:t>豫</w:t>
      </w:r>
      <w:r>
        <w:rPr>
          <w:sz w:val="21"/>
        </w:rPr>
        <w:t>期</w:t>
      </w:r>
      <w:r>
        <w:rPr>
          <w:spacing w:val="-3"/>
          <w:sz w:val="21"/>
        </w:rPr>
        <w:t>内</w:t>
      </w:r>
      <w:r>
        <w:rPr>
          <w:sz w:val="21"/>
        </w:rPr>
        <w:t>您</w:t>
      </w:r>
      <w:r>
        <w:rPr>
          <w:spacing w:val="-3"/>
          <w:sz w:val="21"/>
        </w:rPr>
        <w:t>若</w:t>
      </w:r>
      <w:r>
        <w:rPr>
          <w:sz w:val="21"/>
        </w:rPr>
        <w:t>要</w:t>
      </w:r>
      <w:r>
        <w:rPr>
          <w:spacing w:val="-3"/>
          <w:sz w:val="21"/>
        </w:rPr>
        <w:t>求</w:t>
      </w:r>
      <w:r>
        <w:rPr>
          <w:sz w:val="21"/>
        </w:rPr>
        <w:t>解</w:t>
      </w:r>
      <w:r>
        <w:rPr>
          <w:spacing w:val="-3"/>
          <w:sz w:val="21"/>
        </w:rPr>
        <w:t>除</w:t>
      </w:r>
      <w:r>
        <w:rPr>
          <w:sz w:val="21"/>
        </w:rPr>
        <w:t>合同</w:t>
      </w:r>
      <w:r>
        <w:rPr>
          <w:spacing w:val="-3"/>
          <w:sz w:val="21"/>
        </w:rPr>
        <w:t>，</w:t>
      </w:r>
      <w:r>
        <w:rPr>
          <w:sz w:val="21"/>
        </w:rPr>
        <w:t>我</w:t>
      </w:r>
      <w:r>
        <w:rPr>
          <w:spacing w:val="-3"/>
          <w:sz w:val="21"/>
        </w:rPr>
        <w:t>们</w:t>
      </w:r>
      <w:r>
        <w:rPr>
          <w:sz w:val="21"/>
        </w:rPr>
        <w:t>向</w:t>
      </w:r>
      <w:r>
        <w:rPr>
          <w:spacing w:val="-3"/>
          <w:sz w:val="21"/>
        </w:rPr>
        <w:t>您</w:t>
      </w:r>
      <w:r>
        <w:rPr>
          <w:sz w:val="21"/>
        </w:rPr>
        <w:t>无</w:t>
      </w:r>
      <w:r>
        <w:rPr>
          <w:spacing w:val="-3"/>
          <w:sz w:val="21"/>
        </w:rPr>
        <w:t>息</w:t>
      </w:r>
      <w:r>
        <w:rPr>
          <w:sz w:val="21"/>
        </w:rPr>
        <w:t>退</w:t>
      </w:r>
      <w:r>
        <w:rPr>
          <w:spacing w:val="-3"/>
          <w:sz w:val="21"/>
        </w:rPr>
        <w:t>还</w:t>
      </w:r>
      <w:r>
        <w:rPr>
          <w:sz w:val="21"/>
        </w:rPr>
        <w:t>保险费</w:t>
        <w:tab/>
        <w:t>6.1</w:t>
      </w:r>
    </w:p>
    <w:p>
      <w:pPr>
        <w:pStyle w:val="ListParagraph"/>
        <w:numPr>
          <w:ilvl w:val="0"/>
          <w:numId w:val="1"/>
        </w:numPr>
        <w:tabs>
          <w:tab w:pos="1270" w:val="left" w:leader="none"/>
          <w:tab w:pos="1271" w:val="left" w:leader="none"/>
          <w:tab w:pos="9486" w:val="right" w:leader="dot"/>
        </w:tabs>
        <w:spacing w:line="240" w:lineRule="auto" w:before="22" w:after="0"/>
        <w:ind w:left="1270"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6.2</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1"/>
          <w:sz w:val="21"/>
        </w:rPr>
        <w:t>您应当特别注意的事项</w:t>
      </w:r>
    </w:p>
    <w:p>
      <w:pPr>
        <w:pStyle w:val="ListParagraph"/>
        <w:numPr>
          <w:ilvl w:val="0"/>
          <w:numId w:val="1"/>
        </w:numPr>
        <w:tabs>
          <w:tab w:pos="1270" w:val="left" w:leader="none"/>
          <w:tab w:pos="1271" w:val="left" w:leader="none"/>
          <w:tab w:pos="9507" w:val="right" w:leader="dot"/>
        </w:tabs>
        <w:spacing w:line="240" w:lineRule="auto" w:before="72" w:after="0"/>
        <w:ind w:left="1270" w:right="0" w:hanging="420"/>
        <w:jc w:val="left"/>
        <w:rPr>
          <w:sz w:val="21"/>
        </w:rPr>
      </w:pPr>
      <w:r>
        <w:rPr>
          <w:sz w:val="21"/>
        </w:rPr>
        <w:t>在某</w:t>
      </w:r>
      <w:r>
        <w:rPr>
          <w:spacing w:val="-3"/>
          <w:sz w:val="21"/>
        </w:rPr>
        <w:t>些</w:t>
      </w:r>
      <w:r>
        <w:rPr>
          <w:sz w:val="21"/>
        </w:rPr>
        <w:t>情</w:t>
      </w:r>
      <w:r>
        <w:rPr>
          <w:spacing w:val="-3"/>
          <w:sz w:val="21"/>
        </w:rPr>
        <w:t>况下</w:t>
      </w:r>
      <w:r>
        <w:rPr>
          <w:spacing w:val="-25"/>
          <w:sz w:val="21"/>
        </w:rPr>
        <w:t>，</w:t>
      </w:r>
      <w:r>
        <w:rPr>
          <w:spacing w:val="-3"/>
          <w:sz w:val="21"/>
        </w:rPr>
        <w:t>我</w:t>
      </w:r>
      <w:r>
        <w:rPr>
          <w:sz w:val="21"/>
        </w:rPr>
        <w:t>们</w:t>
      </w:r>
      <w:r>
        <w:rPr>
          <w:spacing w:val="-3"/>
          <w:sz w:val="21"/>
        </w:rPr>
        <w:t>不承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490" w:val="right" w:leader="dot"/>
        </w:tabs>
        <w:spacing w:line="240" w:lineRule="auto" w:before="21" w:after="0"/>
        <w:ind w:left="1270" w:right="0" w:hanging="420"/>
        <w:jc w:val="left"/>
        <w:rPr>
          <w:sz w:val="21"/>
        </w:rPr>
      </w:pPr>
      <w:r>
        <w:rPr>
          <w:w w:val="100"/>
          <w:sz w:val="21"/>
        </w:rPr>
        <w:t>您应</w:t>
      </w:r>
      <w:r>
        <w:rPr>
          <w:spacing w:val="-3"/>
          <w:w w:val="100"/>
          <w:sz w:val="21"/>
        </w:rPr>
        <w:t>当</w:t>
      </w:r>
      <w:r>
        <w:rPr>
          <w:w w:val="100"/>
          <w:sz w:val="21"/>
        </w:rPr>
        <w:t>按</w:t>
      </w:r>
      <w:r>
        <w:rPr>
          <w:spacing w:val="-3"/>
          <w:w w:val="100"/>
          <w:sz w:val="21"/>
        </w:rPr>
        <w:t>时</w:t>
      </w:r>
      <w:r>
        <w:rPr>
          <w:w w:val="100"/>
          <w:sz w:val="21"/>
        </w:rPr>
        <w:t>交</w:t>
      </w:r>
      <w:r>
        <w:rPr>
          <w:spacing w:val="-3"/>
          <w:w w:val="100"/>
          <w:sz w:val="21"/>
        </w:rPr>
        <w:t>纳</w:t>
      </w:r>
      <w:r>
        <w:rPr>
          <w:w w:val="100"/>
          <w:sz w:val="21"/>
        </w:rPr>
        <w:t>保</w:t>
      </w:r>
      <w:r>
        <w:rPr>
          <w:spacing w:val="-3"/>
          <w:w w:val="100"/>
          <w:sz w:val="21"/>
        </w:rPr>
        <w:t>险</w:t>
      </w:r>
      <w:r>
        <w:rPr>
          <w:w w:val="100"/>
          <w:sz w:val="21"/>
        </w:rPr>
        <w:t>费</w:t>
      </w:r>
      <w:r>
        <w:rPr>
          <w:w w:val="55"/>
          <w:sz w:val="21"/>
        </w:rPr>
        <w:t> </w:t>
      </w:r>
      <w:r>
        <w:rPr>
          <w:sz w:val="21"/>
        </w:rPr>
        <w:tab/>
      </w:r>
      <w:r>
        <w:rPr>
          <w:spacing w:val="0"/>
          <w:w w:val="121"/>
          <w:sz w:val="21"/>
        </w:rPr>
        <w:t>3</w:t>
      </w:r>
      <w:r>
        <w:rPr>
          <w:spacing w:val="-2"/>
          <w:w w:val="58"/>
          <w:sz w:val="21"/>
        </w:rPr>
        <w:t>.</w:t>
      </w:r>
      <w:r>
        <w:rPr>
          <w:w w:val="97"/>
          <w:sz w:val="21"/>
        </w:rPr>
        <w:t>1</w:t>
      </w:r>
    </w:p>
    <w:p>
      <w:pPr>
        <w:pStyle w:val="ListParagraph"/>
        <w:numPr>
          <w:ilvl w:val="0"/>
          <w:numId w:val="1"/>
        </w:numPr>
        <w:tabs>
          <w:tab w:pos="1270" w:val="left" w:leader="none"/>
          <w:tab w:pos="1271" w:val="left" w:leader="none"/>
          <w:tab w:pos="9500" w:val="right" w:leader="dot"/>
        </w:tabs>
        <w:spacing w:line="240" w:lineRule="auto" w:before="22" w:after="0"/>
        <w:ind w:left="1270" w:right="0" w:hanging="420"/>
        <w:jc w:val="left"/>
        <w:rPr>
          <w:sz w:val="21"/>
        </w:rPr>
      </w:pPr>
      <w:r>
        <w:rPr>
          <w:w w:val="100"/>
          <w:sz w:val="21"/>
        </w:rPr>
        <w:t>保险</w:t>
      </w:r>
      <w:r>
        <w:rPr>
          <w:spacing w:val="-3"/>
          <w:w w:val="100"/>
          <w:sz w:val="21"/>
        </w:rPr>
        <w:t>事</w:t>
      </w:r>
      <w:r>
        <w:rPr>
          <w:w w:val="100"/>
          <w:sz w:val="21"/>
        </w:rPr>
        <w:t>故</w:t>
      </w:r>
      <w:r>
        <w:rPr>
          <w:spacing w:val="-3"/>
          <w:w w:val="100"/>
          <w:sz w:val="21"/>
        </w:rPr>
        <w:t>发</w:t>
      </w:r>
      <w:r>
        <w:rPr>
          <w:w w:val="100"/>
          <w:sz w:val="21"/>
        </w:rPr>
        <w:t>Th</w:t>
      </w:r>
      <w:r>
        <w:rPr>
          <w:spacing w:val="-3"/>
          <w:w w:val="100"/>
          <w:sz w:val="21"/>
        </w:rPr>
        <w:t>后</w:t>
      </w:r>
      <w:r>
        <w:rPr>
          <w:w w:val="100"/>
          <w:sz w:val="21"/>
        </w:rPr>
        <w:t>，</w:t>
      </w:r>
      <w:r>
        <w:rPr>
          <w:spacing w:val="-3"/>
          <w:w w:val="100"/>
          <w:sz w:val="21"/>
        </w:rPr>
        <w:t>请</w:t>
      </w:r>
      <w:r>
        <w:rPr>
          <w:w w:val="100"/>
          <w:sz w:val="21"/>
        </w:rPr>
        <w:t>您</w:t>
      </w:r>
      <w:r>
        <w:rPr>
          <w:spacing w:val="-3"/>
          <w:w w:val="100"/>
          <w:sz w:val="21"/>
        </w:rPr>
        <w:t>及</w:t>
      </w:r>
      <w:r>
        <w:rPr>
          <w:w w:val="100"/>
          <w:sz w:val="21"/>
        </w:rPr>
        <w:t>时通</w:t>
      </w:r>
      <w:r>
        <w:rPr>
          <w:spacing w:val="-3"/>
          <w:w w:val="100"/>
          <w:sz w:val="21"/>
        </w:rPr>
        <w:t>知</w:t>
      </w:r>
      <w:r>
        <w:rPr>
          <w:w w:val="100"/>
          <w:sz w:val="21"/>
        </w:rPr>
        <w:t>我们</w:t>
      </w:r>
      <w:r>
        <w:rPr>
          <w:w w:val="55"/>
          <w:sz w:val="21"/>
        </w:rPr>
        <w:t> </w:t>
      </w:r>
      <w:r>
        <w:rPr>
          <w:sz w:val="21"/>
        </w:rPr>
        <w:tab/>
      </w:r>
      <w:r>
        <w:rPr>
          <w:w w:val="122"/>
          <w:sz w:val="21"/>
        </w:rPr>
        <w:t>5</w:t>
      </w:r>
      <w:r>
        <w:rPr>
          <w:spacing w:val="-2"/>
          <w:w w:val="58"/>
          <w:sz w:val="21"/>
        </w:rPr>
        <w:t>.</w:t>
      </w:r>
      <w:r>
        <w:rPr>
          <w:w w:val="120"/>
          <w:sz w:val="21"/>
        </w:rPr>
        <w:t>2</w:t>
      </w:r>
    </w:p>
    <w:p>
      <w:pPr>
        <w:pStyle w:val="ListParagraph"/>
        <w:numPr>
          <w:ilvl w:val="0"/>
          <w:numId w:val="1"/>
        </w:numPr>
        <w:tabs>
          <w:tab w:pos="1270" w:val="left" w:leader="none"/>
          <w:tab w:pos="1271" w:val="left" w:leader="none"/>
          <w:tab w:pos="9510" w:val="right" w:leader="dot"/>
        </w:tabs>
        <w:spacing w:line="240" w:lineRule="auto" w:before="22"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pacing w:val="-10"/>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6.2</w:t>
      </w:r>
    </w:p>
    <w:p>
      <w:pPr>
        <w:pStyle w:val="ListParagraph"/>
        <w:numPr>
          <w:ilvl w:val="0"/>
          <w:numId w:val="1"/>
        </w:numPr>
        <w:tabs>
          <w:tab w:pos="1270" w:val="left" w:leader="none"/>
          <w:tab w:pos="1271" w:val="left" w:leader="none"/>
          <w:tab w:pos="9492" w:val="right" w:leader="dot"/>
        </w:tabs>
        <w:spacing w:line="240" w:lineRule="auto" w:before="22" w:after="0"/>
        <w:ind w:left="1270" w:right="0" w:hanging="420"/>
        <w:jc w:val="left"/>
        <w:rPr>
          <w:sz w:val="21"/>
        </w:rPr>
      </w:pPr>
      <w:r>
        <w:rPr>
          <w:w w:val="100"/>
          <w:sz w:val="21"/>
        </w:rPr>
        <w:t>您有</w:t>
      </w:r>
      <w:r>
        <w:rPr>
          <w:spacing w:val="-3"/>
          <w:w w:val="100"/>
          <w:sz w:val="21"/>
        </w:rPr>
        <w:t>如</w:t>
      </w:r>
      <w:r>
        <w:rPr>
          <w:w w:val="100"/>
          <w:sz w:val="21"/>
        </w:rPr>
        <w:t>实</w:t>
      </w:r>
      <w:r>
        <w:rPr>
          <w:spacing w:val="-3"/>
          <w:w w:val="100"/>
          <w:sz w:val="21"/>
        </w:rPr>
        <w:t>告</w:t>
      </w:r>
      <w:r>
        <w:rPr>
          <w:w w:val="100"/>
          <w:sz w:val="21"/>
        </w:rPr>
        <w:t>知</w:t>
      </w:r>
      <w:r>
        <w:rPr>
          <w:spacing w:val="-3"/>
          <w:w w:val="100"/>
          <w:sz w:val="21"/>
        </w:rPr>
        <w:t>的</w:t>
      </w:r>
      <w:r>
        <w:rPr>
          <w:w w:val="100"/>
          <w:sz w:val="21"/>
        </w:rPr>
        <w:t>义务</w:t>
      </w:r>
      <w:r>
        <w:rPr>
          <w:w w:val="55"/>
          <w:sz w:val="21"/>
        </w:rPr>
        <w:t> </w:t>
      </w:r>
      <w:r>
        <w:rPr>
          <w:sz w:val="21"/>
        </w:rPr>
        <w:tab/>
      </w:r>
      <w:r>
        <w:rPr>
          <w:w w:val="124"/>
          <w:sz w:val="21"/>
        </w:rPr>
        <w:t>8</w:t>
      </w:r>
      <w:r>
        <w:rPr>
          <w:spacing w:val="-1"/>
          <w:w w:val="58"/>
          <w:sz w:val="21"/>
        </w:rPr>
        <w:t>.</w:t>
      </w:r>
      <w:r>
        <w:rPr>
          <w:w w:val="123"/>
          <w:sz w:val="21"/>
        </w:rPr>
        <w:t>4</w:t>
      </w:r>
    </w:p>
    <w:p>
      <w:pPr>
        <w:pStyle w:val="ListParagraph"/>
        <w:numPr>
          <w:ilvl w:val="0"/>
          <w:numId w:val="1"/>
        </w:numPr>
        <w:tabs>
          <w:tab w:pos="1270" w:val="left" w:leader="none"/>
          <w:tab w:pos="1271" w:val="left" w:leader="none"/>
          <w:tab w:pos="9483" w:val="right" w:leader="dot"/>
        </w:tabs>
        <w:spacing w:line="240" w:lineRule="auto" w:before="22"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您</w:t>
      </w:r>
      <w:r>
        <w:rPr>
          <w:w w:val="105"/>
          <w:sz w:val="21"/>
        </w:rPr>
        <w:t>仔</w:t>
      </w:r>
      <w:r>
        <w:rPr>
          <w:spacing w:val="-3"/>
          <w:w w:val="105"/>
          <w:sz w:val="21"/>
        </w:rPr>
        <w:t>细</w:t>
      </w:r>
      <w:r>
        <w:rPr>
          <w:w w:val="105"/>
          <w:sz w:val="21"/>
        </w:rPr>
        <w:t>阅读</w:t>
        <w:tab/>
        <w:t>9</w:t>
      </w:r>
    </w:p>
    <w:p>
      <w:pPr>
        <w:pStyle w:val="ListParagraph"/>
        <w:numPr>
          <w:ilvl w:val="0"/>
          <w:numId w:val="1"/>
        </w:numPr>
        <w:tabs>
          <w:tab w:pos="1270" w:val="left" w:leader="none"/>
          <w:tab w:pos="1271" w:val="left" w:leader="none"/>
          <w:tab w:pos="9511" w:val="right" w:leader="dot"/>
        </w:tabs>
        <w:spacing w:line="240" w:lineRule="auto" w:before="22" w:after="0"/>
        <w:ind w:left="127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pacing w:val="-17"/>
          <w:sz w:val="21"/>
        </w:rPr>
        <w:t>，</w:t>
      </w:r>
      <w:r>
        <w:rPr>
          <w:sz w:val="21"/>
        </w:rPr>
        <w:t>并</w:t>
      </w:r>
      <w:r>
        <w:rPr>
          <w:spacing w:val="-3"/>
          <w:sz w:val="21"/>
        </w:rPr>
        <w:t>作</w:t>
      </w:r>
      <w:r>
        <w:rPr>
          <w:sz w:val="21"/>
        </w:rPr>
        <w:t>了</w:t>
      </w:r>
      <w:r>
        <w:rPr>
          <w:spacing w:val="-3"/>
          <w:sz w:val="21"/>
        </w:rPr>
        <w:t>显</w:t>
      </w:r>
      <w:r>
        <w:rPr>
          <w:sz w:val="21"/>
        </w:rPr>
        <w:t>著</w:t>
      </w:r>
      <w:r>
        <w:rPr>
          <w:spacing w:val="-3"/>
          <w:sz w:val="21"/>
        </w:rPr>
        <w:t>标识</w:t>
      </w:r>
      <w:r>
        <w:rPr>
          <w:spacing w:val="-15"/>
          <w:sz w:val="21"/>
        </w:rPr>
        <w:t>，</w:t>
      </w:r>
      <w:r>
        <w:rPr>
          <w:spacing w:val="-3"/>
          <w:sz w:val="21"/>
        </w:rPr>
        <w:t>请</w:t>
      </w:r>
      <w:r>
        <w:rPr>
          <w:sz w:val="21"/>
        </w:rPr>
        <w:t>您</w:t>
      </w:r>
      <w:r>
        <w:rPr>
          <w:spacing w:val="-3"/>
          <w:sz w:val="21"/>
        </w:rPr>
        <w:t>注</w:t>
      </w:r>
      <w:r>
        <w:rPr>
          <w:sz w:val="21"/>
        </w:rPr>
        <w:t>意</w:t>
        <w:tab/>
        <w:t>10</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条款是保险合同的重要内容，为充分保障您的权益，请您仔细阅读本条款</w:t>
      </w:r>
    </w:p>
    <w:p>
      <w:pPr>
        <w:tabs>
          <w:tab w:pos="807" w:val="left" w:leader="none"/>
        </w:tabs>
        <w:spacing w:before="111"/>
        <w:ind w:left="219" w:right="0" w:firstLine="0"/>
        <w:jc w:val="left"/>
        <w:rPr>
          <w:rFonts w:ascii="微软雅黑" w:hAnsi="微软雅黑" w:eastAsia="微软雅黑" w:hint="eastAsia"/>
          <w:b/>
          <w:sz w:val="21"/>
        </w:rPr>
      </w:pPr>
      <w:r>
        <w:rPr/>
        <w:pict>
          <v:shapetype id="_x0000_t202" o:spt="202" coordsize="21600,21600" path="m,l,21600r21600,l21600,xe">
            <v:stroke joinstyle="miter"/>
            <v:path gradientshapeok="t" o:connecttype="rect"/>
          </v:shapetype>
          <v:shape style="position:absolute;margin-left:66.643997pt;margin-top:37.815388pt;width:462.3pt;height:152.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2457"/>
                    <w:gridCol w:w="666"/>
                    <w:gridCol w:w="2450"/>
                    <w:gridCol w:w="823"/>
                    <w:gridCol w:w="2432"/>
                  </w:tblGrid>
                  <w:tr>
                    <w:trPr>
                      <w:trHeight w:val="276" w:hRule="atLeast"/>
                    </w:trPr>
                    <w:tc>
                      <w:tcPr>
                        <w:tcW w:w="417" w:type="dxa"/>
                      </w:tcPr>
                      <w:p>
                        <w:pPr>
                          <w:pStyle w:val="TableParagraph"/>
                          <w:spacing w:line="241" w:lineRule="exact"/>
                          <w:ind w:left="50"/>
                          <w:rPr>
                            <w:rFonts w:ascii="微软雅黑"/>
                            <w:b/>
                            <w:sz w:val="21"/>
                          </w:rPr>
                        </w:pPr>
                        <w:r>
                          <w:rPr>
                            <w:rFonts w:ascii="微软雅黑"/>
                            <w:b/>
                            <w:w w:val="95"/>
                            <w:sz w:val="21"/>
                          </w:rPr>
                          <w:t>1.</w:t>
                        </w:r>
                      </w:p>
                    </w:tc>
                    <w:tc>
                      <w:tcPr>
                        <w:tcW w:w="2457" w:type="dxa"/>
                      </w:tcPr>
                      <w:p>
                        <w:pPr>
                          <w:pStyle w:val="TableParagraph"/>
                          <w:spacing w:line="241" w:lineRule="exact"/>
                          <w:ind w:left="53"/>
                          <w:rPr>
                            <w:rFonts w:ascii="微软雅黑" w:eastAsia="微软雅黑" w:hint="eastAsia"/>
                            <w:b/>
                            <w:sz w:val="21"/>
                          </w:rPr>
                        </w:pPr>
                        <w:r>
                          <w:rPr>
                            <w:rFonts w:ascii="微软雅黑" w:eastAsia="微软雅黑" w:hint="eastAsia"/>
                            <w:b/>
                            <w:sz w:val="21"/>
                          </w:rPr>
                          <w:t>我们保什么</w:t>
                        </w:r>
                      </w:p>
                    </w:tc>
                    <w:tc>
                      <w:tcPr>
                        <w:tcW w:w="666" w:type="dxa"/>
                      </w:tcPr>
                      <w:p>
                        <w:pPr>
                          <w:pStyle w:val="TableParagraph"/>
                          <w:spacing w:line="241" w:lineRule="exact"/>
                          <w:ind w:left="294"/>
                          <w:rPr>
                            <w:rFonts w:ascii="微软雅黑"/>
                            <w:b/>
                            <w:sz w:val="21"/>
                          </w:rPr>
                        </w:pPr>
                        <w:r>
                          <w:rPr>
                            <w:rFonts w:ascii="微软雅黑"/>
                            <w:b/>
                            <w:sz w:val="21"/>
                          </w:rPr>
                          <w:t>8.</w:t>
                        </w:r>
                      </w:p>
                    </w:tc>
                    <w:tc>
                      <w:tcPr>
                        <w:tcW w:w="2450" w:type="dxa"/>
                      </w:tcPr>
                      <w:p>
                        <w:pPr>
                          <w:pStyle w:val="TableParagraph"/>
                          <w:spacing w:line="241" w:lineRule="exact"/>
                          <w:ind w:left="48"/>
                          <w:rPr>
                            <w:rFonts w:ascii="微软雅黑" w:eastAsia="微软雅黑" w:hint="eastAsia"/>
                            <w:b/>
                            <w:sz w:val="21"/>
                          </w:rPr>
                        </w:pPr>
                        <w:r>
                          <w:rPr>
                            <w:rFonts w:ascii="微软雅黑" w:eastAsia="微软雅黑" w:hint="eastAsia"/>
                            <w:b/>
                            <w:sz w:val="21"/>
                          </w:rPr>
                          <w:t>其他需要关注的事项</w:t>
                        </w:r>
                      </w:p>
                    </w:tc>
                    <w:tc>
                      <w:tcPr>
                        <w:tcW w:w="823" w:type="dxa"/>
                      </w:tcPr>
                      <w:p>
                        <w:pPr>
                          <w:pStyle w:val="TableParagraph"/>
                          <w:spacing w:line="215" w:lineRule="exact"/>
                          <w:ind w:right="101"/>
                          <w:jc w:val="right"/>
                          <w:rPr>
                            <w:sz w:val="21"/>
                          </w:rPr>
                        </w:pPr>
                        <w:r>
                          <w:rPr>
                            <w:w w:val="97"/>
                            <w:sz w:val="21"/>
                          </w:rPr>
                          <w:t>1</w:t>
                        </w:r>
                        <w:r>
                          <w:rPr>
                            <w:w w:val="122"/>
                            <w:sz w:val="21"/>
                          </w:rPr>
                          <w:t>0</w:t>
                        </w:r>
                        <w:r>
                          <w:rPr>
                            <w:spacing w:val="-4"/>
                            <w:w w:val="58"/>
                            <w:sz w:val="21"/>
                          </w:rPr>
                          <w:t>.</w:t>
                        </w:r>
                        <w:r>
                          <w:rPr>
                            <w:w w:val="124"/>
                            <w:sz w:val="21"/>
                          </w:rPr>
                          <w:t>8</w:t>
                        </w:r>
                      </w:p>
                    </w:tc>
                    <w:tc>
                      <w:tcPr>
                        <w:tcW w:w="2432" w:type="dxa"/>
                      </w:tcPr>
                      <w:p>
                        <w:pPr>
                          <w:pStyle w:val="TableParagraph"/>
                          <w:spacing w:line="215" w:lineRule="exact"/>
                          <w:ind w:left="1"/>
                          <w:rPr>
                            <w:sz w:val="21"/>
                          </w:rPr>
                        </w:pPr>
                        <w:r>
                          <w:rPr>
                            <w:sz w:val="21"/>
                          </w:rPr>
                          <w:t>机动车</w:t>
                        </w:r>
                      </w:p>
                    </w:tc>
                  </w:tr>
                  <w:tr>
                    <w:trPr>
                      <w:trHeight w:val="311" w:hRule="atLeast"/>
                    </w:trPr>
                    <w:tc>
                      <w:tcPr>
                        <w:tcW w:w="417" w:type="dxa"/>
                      </w:tcPr>
                      <w:p>
                        <w:pPr>
                          <w:pStyle w:val="TableParagraph"/>
                          <w:spacing w:line="251" w:lineRule="exact"/>
                          <w:ind w:left="50"/>
                          <w:rPr>
                            <w:sz w:val="21"/>
                          </w:rPr>
                        </w:pPr>
                        <w:r>
                          <w:rPr>
                            <w:w w:val="95"/>
                            <w:sz w:val="21"/>
                          </w:rPr>
                          <w:t>1.1</w:t>
                        </w:r>
                      </w:p>
                    </w:tc>
                    <w:tc>
                      <w:tcPr>
                        <w:tcW w:w="2457" w:type="dxa"/>
                      </w:tcPr>
                      <w:p>
                        <w:pPr>
                          <w:pStyle w:val="TableParagraph"/>
                          <w:spacing w:line="251" w:lineRule="exact"/>
                          <w:ind w:left="53"/>
                          <w:rPr>
                            <w:sz w:val="21"/>
                          </w:rPr>
                        </w:pPr>
                        <w:r>
                          <w:rPr>
                            <w:sz w:val="21"/>
                          </w:rPr>
                          <w:t>基本保险金额</w:t>
                        </w:r>
                      </w:p>
                    </w:tc>
                    <w:tc>
                      <w:tcPr>
                        <w:tcW w:w="666" w:type="dxa"/>
                      </w:tcPr>
                      <w:p>
                        <w:pPr>
                          <w:pStyle w:val="TableParagraph"/>
                          <w:spacing w:line="251" w:lineRule="exact"/>
                          <w:ind w:left="294"/>
                          <w:rPr>
                            <w:sz w:val="21"/>
                          </w:rPr>
                        </w:pPr>
                        <w:r>
                          <w:rPr>
                            <w:w w:val="124"/>
                            <w:sz w:val="21"/>
                          </w:rPr>
                          <w:t>8</w:t>
                        </w:r>
                        <w:r>
                          <w:rPr>
                            <w:spacing w:val="-2"/>
                            <w:w w:val="58"/>
                            <w:sz w:val="21"/>
                          </w:rPr>
                          <w:t>.</w:t>
                        </w:r>
                        <w:r>
                          <w:rPr>
                            <w:w w:val="97"/>
                            <w:sz w:val="21"/>
                          </w:rPr>
                          <w:t>1</w:t>
                        </w:r>
                      </w:p>
                    </w:tc>
                    <w:tc>
                      <w:tcPr>
                        <w:tcW w:w="2450" w:type="dxa"/>
                      </w:tcPr>
                      <w:p>
                        <w:pPr>
                          <w:pStyle w:val="TableParagraph"/>
                          <w:spacing w:line="251" w:lineRule="exact"/>
                          <w:ind w:left="48"/>
                          <w:rPr>
                            <w:sz w:val="21"/>
                          </w:rPr>
                        </w:pPr>
                        <w:r>
                          <w:rPr>
                            <w:sz w:val="21"/>
                          </w:rPr>
                          <w:t>合同构成</w:t>
                        </w:r>
                      </w:p>
                    </w:tc>
                    <w:tc>
                      <w:tcPr>
                        <w:tcW w:w="823" w:type="dxa"/>
                      </w:tcPr>
                      <w:p>
                        <w:pPr>
                          <w:pStyle w:val="TableParagraph"/>
                          <w:spacing w:line="251" w:lineRule="exact"/>
                          <w:ind w:right="100"/>
                          <w:jc w:val="right"/>
                          <w:rPr>
                            <w:sz w:val="21"/>
                          </w:rPr>
                        </w:pPr>
                        <w:r>
                          <w:rPr>
                            <w:w w:val="97"/>
                            <w:sz w:val="21"/>
                          </w:rPr>
                          <w:t>1</w:t>
                        </w:r>
                        <w:r>
                          <w:rPr>
                            <w:w w:val="122"/>
                            <w:sz w:val="21"/>
                          </w:rPr>
                          <w:t>0</w:t>
                        </w:r>
                        <w:r>
                          <w:rPr>
                            <w:spacing w:val="-2"/>
                            <w:w w:val="58"/>
                            <w:sz w:val="21"/>
                          </w:rPr>
                          <w:t>.</w:t>
                        </w:r>
                        <w:r>
                          <w:rPr>
                            <w:w w:val="123"/>
                            <w:sz w:val="21"/>
                          </w:rPr>
                          <w:t>9</w:t>
                        </w:r>
                      </w:p>
                    </w:tc>
                    <w:tc>
                      <w:tcPr>
                        <w:tcW w:w="2432" w:type="dxa"/>
                      </w:tcPr>
                      <w:p>
                        <w:pPr>
                          <w:pStyle w:val="TableParagraph"/>
                          <w:spacing w:line="251" w:lineRule="exact"/>
                          <w:ind w:left="1"/>
                          <w:rPr>
                            <w:sz w:val="21"/>
                          </w:rPr>
                        </w:pPr>
                        <w:r>
                          <w:rPr>
                            <w:sz w:val="21"/>
                          </w:rPr>
                          <w:t>感染艾滋病病毒或者患艾</w:t>
                        </w:r>
                      </w:p>
                    </w:tc>
                  </w:tr>
                  <w:tr>
                    <w:trPr>
                      <w:trHeight w:val="312" w:hRule="atLeast"/>
                    </w:trPr>
                    <w:tc>
                      <w:tcPr>
                        <w:tcW w:w="417" w:type="dxa"/>
                      </w:tcPr>
                      <w:p>
                        <w:pPr>
                          <w:pStyle w:val="TableParagraph"/>
                          <w:spacing w:line="251" w:lineRule="exact"/>
                          <w:ind w:left="50"/>
                          <w:rPr>
                            <w:sz w:val="21"/>
                          </w:rPr>
                        </w:pPr>
                        <w:r>
                          <w:rPr>
                            <w:w w:val="97"/>
                            <w:sz w:val="21"/>
                          </w:rPr>
                          <w:t>1</w:t>
                        </w:r>
                        <w:r>
                          <w:rPr>
                            <w:spacing w:val="-2"/>
                            <w:w w:val="58"/>
                            <w:sz w:val="21"/>
                          </w:rPr>
                          <w:t>.</w:t>
                        </w:r>
                        <w:r>
                          <w:rPr>
                            <w:w w:val="120"/>
                            <w:sz w:val="21"/>
                          </w:rPr>
                          <w:t>2</w:t>
                        </w:r>
                      </w:p>
                    </w:tc>
                    <w:tc>
                      <w:tcPr>
                        <w:tcW w:w="2457" w:type="dxa"/>
                      </w:tcPr>
                      <w:p>
                        <w:pPr>
                          <w:pStyle w:val="TableParagraph"/>
                          <w:spacing w:line="251" w:lineRule="exact"/>
                          <w:ind w:left="53"/>
                          <w:rPr>
                            <w:sz w:val="21"/>
                          </w:rPr>
                        </w:pPr>
                        <w:r>
                          <w:rPr>
                            <w:sz w:val="21"/>
                          </w:rPr>
                          <w:t>保险期间</w:t>
                        </w:r>
                      </w:p>
                    </w:tc>
                    <w:tc>
                      <w:tcPr>
                        <w:tcW w:w="666" w:type="dxa"/>
                      </w:tcPr>
                      <w:p>
                        <w:pPr>
                          <w:pStyle w:val="TableParagraph"/>
                          <w:spacing w:line="251" w:lineRule="exact"/>
                          <w:ind w:left="294"/>
                          <w:rPr>
                            <w:sz w:val="21"/>
                          </w:rPr>
                        </w:pPr>
                        <w:r>
                          <w:rPr>
                            <w:w w:val="124"/>
                            <w:sz w:val="21"/>
                          </w:rPr>
                          <w:t>8</w:t>
                        </w:r>
                        <w:r>
                          <w:rPr>
                            <w:spacing w:val="-2"/>
                            <w:w w:val="58"/>
                            <w:sz w:val="21"/>
                          </w:rPr>
                          <w:t>.</w:t>
                        </w:r>
                        <w:r>
                          <w:rPr>
                            <w:w w:val="120"/>
                            <w:sz w:val="21"/>
                          </w:rPr>
                          <w:t>2</w:t>
                        </w:r>
                      </w:p>
                    </w:tc>
                    <w:tc>
                      <w:tcPr>
                        <w:tcW w:w="2450" w:type="dxa"/>
                      </w:tcPr>
                      <w:p>
                        <w:pPr>
                          <w:pStyle w:val="TableParagraph"/>
                          <w:spacing w:line="251" w:lineRule="exact"/>
                          <w:ind w:left="48"/>
                          <w:rPr>
                            <w:sz w:val="21"/>
                          </w:rPr>
                        </w:pPr>
                        <w:r>
                          <w:rPr>
                            <w:sz w:val="21"/>
                          </w:rPr>
                          <w:t>合同成立及Th效</w:t>
                        </w:r>
                      </w:p>
                    </w:tc>
                    <w:tc>
                      <w:tcPr>
                        <w:tcW w:w="823" w:type="dxa"/>
                      </w:tcPr>
                      <w:p>
                        <w:pPr>
                          <w:pStyle w:val="TableParagraph"/>
                          <w:rPr>
                            <w:rFonts w:ascii="Times New Roman"/>
                            <w:sz w:val="20"/>
                          </w:rPr>
                        </w:pPr>
                      </w:p>
                    </w:tc>
                    <w:tc>
                      <w:tcPr>
                        <w:tcW w:w="2432" w:type="dxa"/>
                      </w:tcPr>
                      <w:p>
                        <w:pPr>
                          <w:pStyle w:val="TableParagraph"/>
                          <w:spacing w:line="251" w:lineRule="exact"/>
                          <w:ind w:left="1"/>
                          <w:rPr>
                            <w:sz w:val="21"/>
                          </w:rPr>
                        </w:pPr>
                        <w:r>
                          <w:rPr>
                            <w:sz w:val="21"/>
                          </w:rPr>
                          <w:t>滋病</w:t>
                        </w:r>
                      </w:p>
                    </w:tc>
                  </w:tr>
                  <w:tr>
                    <w:trPr>
                      <w:trHeight w:val="312" w:hRule="atLeast"/>
                    </w:trPr>
                    <w:tc>
                      <w:tcPr>
                        <w:tcW w:w="417" w:type="dxa"/>
                      </w:tcPr>
                      <w:p>
                        <w:pPr>
                          <w:pStyle w:val="TableParagraph"/>
                          <w:spacing w:line="251" w:lineRule="exact"/>
                          <w:ind w:left="50"/>
                          <w:rPr>
                            <w:sz w:val="21"/>
                          </w:rPr>
                        </w:pPr>
                        <w:r>
                          <w:rPr>
                            <w:w w:val="97"/>
                            <w:sz w:val="21"/>
                          </w:rPr>
                          <w:t>1</w:t>
                        </w:r>
                        <w:r>
                          <w:rPr>
                            <w:spacing w:val="-2"/>
                            <w:w w:val="58"/>
                            <w:sz w:val="21"/>
                          </w:rPr>
                          <w:t>.</w:t>
                        </w:r>
                        <w:r>
                          <w:rPr>
                            <w:w w:val="121"/>
                            <w:sz w:val="21"/>
                          </w:rPr>
                          <w:t>3</w:t>
                        </w:r>
                      </w:p>
                    </w:tc>
                    <w:tc>
                      <w:tcPr>
                        <w:tcW w:w="2457" w:type="dxa"/>
                      </w:tcPr>
                      <w:p>
                        <w:pPr>
                          <w:pStyle w:val="TableParagraph"/>
                          <w:spacing w:line="251" w:lineRule="exact"/>
                          <w:ind w:left="53"/>
                          <w:rPr>
                            <w:sz w:val="21"/>
                          </w:rPr>
                        </w:pPr>
                        <w:r>
                          <w:rPr>
                            <w:sz w:val="21"/>
                          </w:rPr>
                          <w:t>保险责任</w:t>
                        </w:r>
                      </w:p>
                    </w:tc>
                    <w:tc>
                      <w:tcPr>
                        <w:tcW w:w="666" w:type="dxa"/>
                      </w:tcPr>
                      <w:p>
                        <w:pPr>
                          <w:pStyle w:val="TableParagraph"/>
                          <w:spacing w:line="251" w:lineRule="exact"/>
                          <w:ind w:left="294"/>
                          <w:rPr>
                            <w:sz w:val="21"/>
                          </w:rPr>
                        </w:pPr>
                        <w:r>
                          <w:rPr>
                            <w:w w:val="124"/>
                            <w:sz w:val="21"/>
                          </w:rPr>
                          <w:t>8</w:t>
                        </w:r>
                        <w:r>
                          <w:rPr>
                            <w:spacing w:val="-2"/>
                            <w:w w:val="58"/>
                            <w:sz w:val="21"/>
                          </w:rPr>
                          <w:t>.</w:t>
                        </w:r>
                        <w:r>
                          <w:rPr>
                            <w:w w:val="121"/>
                            <w:sz w:val="21"/>
                          </w:rPr>
                          <w:t>3</w:t>
                        </w:r>
                      </w:p>
                    </w:tc>
                    <w:tc>
                      <w:tcPr>
                        <w:tcW w:w="2450" w:type="dxa"/>
                      </w:tcPr>
                      <w:p>
                        <w:pPr>
                          <w:pStyle w:val="TableParagraph"/>
                          <w:spacing w:line="251" w:lineRule="exact"/>
                          <w:ind w:left="48"/>
                          <w:rPr>
                            <w:sz w:val="21"/>
                          </w:rPr>
                        </w:pPr>
                        <w:r>
                          <w:rPr>
                            <w:sz w:val="21"/>
                          </w:rPr>
                          <w:t>投保年龄</w:t>
                        </w:r>
                      </w:p>
                    </w:tc>
                    <w:tc>
                      <w:tcPr>
                        <w:tcW w:w="823" w:type="dxa"/>
                      </w:tcPr>
                      <w:p>
                        <w:pPr>
                          <w:pStyle w:val="TableParagraph"/>
                          <w:spacing w:line="251" w:lineRule="exact"/>
                          <w:jc w:val="right"/>
                          <w:rPr>
                            <w:sz w:val="21"/>
                          </w:rPr>
                        </w:pPr>
                        <w:r>
                          <w:rPr>
                            <w:w w:val="97"/>
                            <w:sz w:val="21"/>
                          </w:rPr>
                          <w:t>1</w:t>
                        </w:r>
                        <w:r>
                          <w:rPr>
                            <w:w w:val="122"/>
                            <w:sz w:val="21"/>
                          </w:rPr>
                          <w:t>0</w:t>
                        </w:r>
                        <w:r>
                          <w:rPr>
                            <w:spacing w:val="-4"/>
                            <w:w w:val="58"/>
                            <w:sz w:val="21"/>
                          </w:rPr>
                          <w:t>.</w:t>
                        </w:r>
                        <w:r>
                          <w:rPr>
                            <w:w w:val="97"/>
                            <w:sz w:val="21"/>
                          </w:rPr>
                          <w:t>1</w:t>
                        </w:r>
                        <w:r>
                          <w:rPr>
                            <w:w w:val="122"/>
                            <w:sz w:val="21"/>
                          </w:rPr>
                          <w:t>0</w:t>
                        </w:r>
                      </w:p>
                    </w:tc>
                    <w:tc>
                      <w:tcPr>
                        <w:tcW w:w="2432" w:type="dxa"/>
                      </w:tcPr>
                      <w:p>
                        <w:pPr>
                          <w:pStyle w:val="TableParagraph"/>
                          <w:spacing w:line="251" w:lineRule="exact"/>
                          <w:ind w:left="106"/>
                          <w:rPr>
                            <w:sz w:val="21"/>
                          </w:rPr>
                        </w:pPr>
                        <w:r>
                          <w:rPr>
                            <w:sz w:val="21"/>
                          </w:rPr>
                          <w:t>遗传性疾病</w:t>
                        </w:r>
                      </w:p>
                    </w:tc>
                  </w:tr>
                  <w:tr>
                    <w:trPr>
                      <w:trHeight w:val="312" w:hRule="atLeast"/>
                    </w:trPr>
                    <w:tc>
                      <w:tcPr>
                        <w:tcW w:w="417" w:type="dxa"/>
                      </w:tcPr>
                      <w:p>
                        <w:pPr>
                          <w:pStyle w:val="TableParagraph"/>
                          <w:spacing w:line="276" w:lineRule="exact"/>
                          <w:ind w:left="50"/>
                          <w:rPr>
                            <w:rFonts w:ascii="微软雅黑"/>
                            <w:b/>
                            <w:sz w:val="21"/>
                          </w:rPr>
                        </w:pPr>
                        <w:r>
                          <w:rPr>
                            <w:rFonts w:ascii="微软雅黑"/>
                            <w:b/>
                            <w:sz w:val="21"/>
                          </w:rPr>
                          <w:t>2.</w:t>
                        </w:r>
                      </w:p>
                    </w:tc>
                    <w:tc>
                      <w:tcPr>
                        <w:tcW w:w="2457" w:type="dxa"/>
                      </w:tcPr>
                      <w:p>
                        <w:pPr>
                          <w:pStyle w:val="TableParagraph"/>
                          <w:spacing w:line="276" w:lineRule="exact"/>
                          <w:ind w:left="53"/>
                          <w:rPr>
                            <w:rFonts w:ascii="微软雅黑" w:eastAsia="微软雅黑" w:hint="eastAsia"/>
                            <w:b/>
                            <w:sz w:val="21"/>
                          </w:rPr>
                        </w:pPr>
                        <w:r>
                          <w:rPr>
                            <w:rFonts w:ascii="微软雅黑" w:eastAsia="微软雅黑" w:hint="eastAsia"/>
                            <w:b/>
                            <w:sz w:val="21"/>
                          </w:rPr>
                          <w:t>我们不保什么</w:t>
                        </w:r>
                      </w:p>
                    </w:tc>
                    <w:tc>
                      <w:tcPr>
                        <w:tcW w:w="666" w:type="dxa"/>
                      </w:tcPr>
                      <w:p>
                        <w:pPr>
                          <w:pStyle w:val="TableParagraph"/>
                          <w:spacing w:line="251" w:lineRule="exact"/>
                          <w:ind w:left="294"/>
                          <w:rPr>
                            <w:sz w:val="21"/>
                          </w:rPr>
                        </w:pPr>
                        <w:r>
                          <w:rPr>
                            <w:w w:val="124"/>
                            <w:sz w:val="21"/>
                          </w:rPr>
                          <w:t>8</w:t>
                        </w:r>
                        <w:r>
                          <w:rPr>
                            <w:spacing w:val="-2"/>
                            <w:w w:val="58"/>
                            <w:sz w:val="21"/>
                          </w:rPr>
                          <w:t>.</w:t>
                        </w:r>
                        <w:r>
                          <w:rPr>
                            <w:w w:val="123"/>
                            <w:sz w:val="21"/>
                          </w:rPr>
                          <w:t>4</w:t>
                        </w:r>
                      </w:p>
                    </w:tc>
                    <w:tc>
                      <w:tcPr>
                        <w:tcW w:w="2450" w:type="dxa"/>
                      </w:tcPr>
                      <w:p>
                        <w:pPr>
                          <w:pStyle w:val="TableParagraph"/>
                          <w:spacing w:line="251" w:lineRule="exact"/>
                          <w:ind w:left="48"/>
                          <w:rPr>
                            <w:sz w:val="21"/>
                          </w:rPr>
                        </w:pPr>
                        <w:r>
                          <w:rPr>
                            <w:sz w:val="21"/>
                          </w:rPr>
                          <w:t>明确说明与如实告知</w:t>
                        </w:r>
                      </w:p>
                    </w:tc>
                    <w:tc>
                      <w:tcPr>
                        <w:tcW w:w="823" w:type="dxa"/>
                      </w:tcPr>
                      <w:p>
                        <w:pPr>
                          <w:pStyle w:val="TableParagraph"/>
                          <w:spacing w:line="251" w:lineRule="exact"/>
                          <w:ind w:right="26"/>
                          <w:jc w:val="right"/>
                          <w:rPr>
                            <w:sz w:val="21"/>
                          </w:rPr>
                        </w:pPr>
                        <w:r>
                          <w:rPr>
                            <w:w w:val="97"/>
                            <w:sz w:val="21"/>
                          </w:rPr>
                          <w:t>1</w:t>
                        </w:r>
                        <w:r>
                          <w:rPr>
                            <w:w w:val="122"/>
                            <w:sz w:val="21"/>
                          </w:rPr>
                          <w:t>0</w:t>
                        </w:r>
                        <w:r>
                          <w:rPr>
                            <w:spacing w:val="-4"/>
                            <w:w w:val="58"/>
                            <w:sz w:val="21"/>
                          </w:rPr>
                          <w:t>.</w:t>
                        </w:r>
                        <w:r>
                          <w:rPr>
                            <w:w w:val="97"/>
                            <w:sz w:val="21"/>
                          </w:rPr>
                          <w:t>11</w:t>
                        </w:r>
                      </w:p>
                    </w:tc>
                    <w:tc>
                      <w:tcPr>
                        <w:tcW w:w="2432" w:type="dxa"/>
                      </w:tcPr>
                      <w:p>
                        <w:pPr>
                          <w:pStyle w:val="TableParagraph"/>
                          <w:spacing w:line="251" w:lineRule="exact"/>
                          <w:ind w:left="106"/>
                          <w:rPr>
                            <w:sz w:val="21"/>
                          </w:rPr>
                        </w:pPr>
                        <w:r>
                          <w:rPr>
                            <w:sz w:val="21"/>
                          </w:rPr>
                          <w:t>先天性畸形、变形或者染</w:t>
                        </w:r>
                      </w:p>
                    </w:tc>
                  </w:tr>
                  <w:tr>
                    <w:trPr>
                      <w:trHeight w:val="312" w:hRule="atLeast"/>
                    </w:trPr>
                    <w:tc>
                      <w:tcPr>
                        <w:tcW w:w="417" w:type="dxa"/>
                      </w:tcPr>
                      <w:p>
                        <w:pPr>
                          <w:pStyle w:val="TableParagraph"/>
                          <w:spacing w:line="251" w:lineRule="exact"/>
                          <w:ind w:left="50"/>
                          <w:rPr>
                            <w:sz w:val="21"/>
                          </w:rPr>
                        </w:pPr>
                        <w:r>
                          <w:rPr>
                            <w:sz w:val="21"/>
                          </w:rPr>
                          <w:t>2.1</w:t>
                        </w:r>
                      </w:p>
                    </w:tc>
                    <w:tc>
                      <w:tcPr>
                        <w:tcW w:w="2457" w:type="dxa"/>
                      </w:tcPr>
                      <w:p>
                        <w:pPr>
                          <w:pStyle w:val="TableParagraph"/>
                          <w:spacing w:line="251" w:lineRule="exact"/>
                          <w:ind w:left="53"/>
                          <w:rPr>
                            <w:sz w:val="21"/>
                          </w:rPr>
                        </w:pPr>
                        <w:r>
                          <w:rPr>
                            <w:sz w:val="21"/>
                          </w:rPr>
                          <w:t>责任免除</w:t>
                        </w:r>
                      </w:p>
                    </w:tc>
                    <w:tc>
                      <w:tcPr>
                        <w:tcW w:w="666" w:type="dxa"/>
                      </w:tcPr>
                      <w:p>
                        <w:pPr>
                          <w:pStyle w:val="TableParagraph"/>
                          <w:spacing w:line="251" w:lineRule="exact"/>
                          <w:ind w:left="294"/>
                          <w:rPr>
                            <w:sz w:val="21"/>
                          </w:rPr>
                        </w:pPr>
                        <w:r>
                          <w:rPr>
                            <w:w w:val="124"/>
                            <w:sz w:val="21"/>
                          </w:rPr>
                          <w:t>8</w:t>
                        </w:r>
                        <w:r>
                          <w:rPr>
                            <w:spacing w:val="-2"/>
                            <w:w w:val="58"/>
                            <w:sz w:val="21"/>
                          </w:rPr>
                          <w:t>.</w:t>
                        </w:r>
                        <w:r>
                          <w:rPr>
                            <w:w w:val="122"/>
                            <w:sz w:val="21"/>
                          </w:rPr>
                          <w:t>5</w:t>
                        </w:r>
                      </w:p>
                    </w:tc>
                    <w:tc>
                      <w:tcPr>
                        <w:tcW w:w="2450" w:type="dxa"/>
                      </w:tcPr>
                      <w:p>
                        <w:pPr>
                          <w:pStyle w:val="TableParagraph"/>
                          <w:spacing w:line="251" w:lineRule="exact"/>
                          <w:ind w:left="48"/>
                          <w:rPr>
                            <w:sz w:val="21"/>
                          </w:rPr>
                        </w:pPr>
                        <w:r>
                          <w:rPr>
                            <w:sz w:val="21"/>
                          </w:rPr>
                          <w:t>我们合同解除权的限制</w:t>
                        </w:r>
                      </w:p>
                    </w:tc>
                    <w:tc>
                      <w:tcPr>
                        <w:tcW w:w="823" w:type="dxa"/>
                      </w:tcPr>
                      <w:p>
                        <w:pPr>
                          <w:pStyle w:val="TableParagraph"/>
                          <w:rPr>
                            <w:rFonts w:ascii="Times New Roman"/>
                            <w:sz w:val="20"/>
                          </w:rPr>
                        </w:pPr>
                      </w:p>
                    </w:tc>
                    <w:tc>
                      <w:tcPr>
                        <w:tcW w:w="2432" w:type="dxa"/>
                      </w:tcPr>
                      <w:p>
                        <w:pPr>
                          <w:pStyle w:val="TableParagraph"/>
                          <w:spacing w:line="251" w:lineRule="exact"/>
                          <w:ind w:left="106"/>
                          <w:rPr>
                            <w:sz w:val="21"/>
                          </w:rPr>
                        </w:pPr>
                        <w:r>
                          <w:rPr>
                            <w:sz w:val="21"/>
                          </w:rPr>
                          <w:t>色体异常</w:t>
                        </w:r>
                      </w:p>
                    </w:tc>
                  </w:tr>
                  <w:tr>
                    <w:trPr>
                      <w:trHeight w:val="312" w:hRule="atLeast"/>
                    </w:trPr>
                    <w:tc>
                      <w:tcPr>
                        <w:tcW w:w="417" w:type="dxa"/>
                      </w:tcPr>
                      <w:p>
                        <w:pPr>
                          <w:pStyle w:val="TableParagraph"/>
                          <w:spacing w:line="276" w:lineRule="exact"/>
                          <w:ind w:left="50"/>
                          <w:rPr>
                            <w:rFonts w:ascii="微软雅黑"/>
                            <w:b/>
                            <w:sz w:val="21"/>
                          </w:rPr>
                        </w:pPr>
                        <w:r>
                          <w:rPr>
                            <w:rFonts w:ascii="微软雅黑"/>
                            <w:b/>
                            <w:sz w:val="21"/>
                          </w:rPr>
                          <w:t>3.</w:t>
                        </w:r>
                      </w:p>
                    </w:tc>
                    <w:tc>
                      <w:tcPr>
                        <w:tcW w:w="2457" w:type="dxa"/>
                      </w:tcPr>
                      <w:p>
                        <w:pPr>
                          <w:pStyle w:val="TableParagraph"/>
                          <w:spacing w:line="276" w:lineRule="exact"/>
                          <w:ind w:left="53"/>
                          <w:rPr>
                            <w:rFonts w:ascii="微软雅黑" w:eastAsia="微软雅黑" w:hint="eastAsia"/>
                            <w:b/>
                            <w:sz w:val="21"/>
                          </w:rPr>
                        </w:pPr>
                        <w:r>
                          <w:rPr>
                            <w:rFonts w:ascii="微软雅黑" w:eastAsia="微软雅黑" w:hint="eastAsia"/>
                            <w:b/>
                            <w:sz w:val="21"/>
                          </w:rPr>
                          <w:t>如何交纳保险费</w:t>
                        </w:r>
                      </w:p>
                    </w:tc>
                    <w:tc>
                      <w:tcPr>
                        <w:tcW w:w="666" w:type="dxa"/>
                      </w:tcPr>
                      <w:p>
                        <w:pPr>
                          <w:pStyle w:val="TableParagraph"/>
                          <w:spacing w:line="251" w:lineRule="exact"/>
                          <w:ind w:left="294"/>
                          <w:rPr>
                            <w:sz w:val="21"/>
                          </w:rPr>
                        </w:pPr>
                        <w:r>
                          <w:rPr>
                            <w:w w:val="124"/>
                            <w:sz w:val="21"/>
                          </w:rPr>
                          <w:t>8</w:t>
                        </w:r>
                        <w:r>
                          <w:rPr>
                            <w:spacing w:val="-2"/>
                            <w:w w:val="58"/>
                            <w:sz w:val="21"/>
                          </w:rPr>
                          <w:t>.</w:t>
                        </w:r>
                        <w:r>
                          <w:rPr>
                            <w:w w:val="123"/>
                            <w:sz w:val="21"/>
                          </w:rPr>
                          <w:t>6</w:t>
                        </w:r>
                      </w:p>
                    </w:tc>
                    <w:tc>
                      <w:tcPr>
                        <w:tcW w:w="2450" w:type="dxa"/>
                      </w:tcPr>
                      <w:p>
                        <w:pPr>
                          <w:pStyle w:val="TableParagraph"/>
                          <w:spacing w:line="251" w:lineRule="exact"/>
                          <w:ind w:left="48"/>
                          <w:rPr>
                            <w:sz w:val="21"/>
                          </w:rPr>
                        </w:pPr>
                        <w:r>
                          <w:rPr>
                            <w:sz w:val="21"/>
                          </w:rPr>
                          <w:t>年龄性别错误</w:t>
                        </w:r>
                      </w:p>
                    </w:tc>
                    <w:tc>
                      <w:tcPr>
                        <w:tcW w:w="823" w:type="dxa"/>
                      </w:tcPr>
                      <w:p>
                        <w:pPr>
                          <w:pStyle w:val="TableParagraph"/>
                          <w:spacing w:line="251" w:lineRule="exact"/>
                          <w:ind w:right="2"/>
                          <w:jc w:val="right"/>
                          <w:rPr>
                            <w:sz w:val="21"/>
                          </w:rPr>
                        </w:pPr>
                        <w:r>
                          <w:rPr>
                            <w:w w:val="97"/>
                            <w:sz w:val="21"/>
                          </w:rPr>
                          <w:t>1</w:t>
                        </w:r>
                        <w:r>
                          <w:rPr>
                            <w:w w:val="122"/>
                            <w:sz w:val="21"/>
                          </w:rPr>
                          <w:t>0</w:t>
                        </w:r>
                        <w:r>
                          <w:rPr>
                            <w:spacing w:val="-4"/>
                            <w:w w:val="58"/>
                            <w:sz w:val="21"/>
                          </w:rPr>
                          <w:t>.</w:t>
                        </w:r>
                        <w:r>
                          <w:rPr>
                            <w:w w:val="97"/>
                            <w:sz w:val="21"/>
                          </w:rPr>
                          <w:t>1</w:t>
                        </w:r>
                        <w:r>
                          <w:rPr>
                            <w:w w:val="121"/>
                            <w:sz w:val="21"/>
                          </w:rPr>
                          <w:t>2</w:t>
                        </w:r>
                      </w:p>
                    </w:tc>
                    <w:tc>
                      <w:tcPr>
                        <w:tcW w:w="2432" w:type="dxa"/>
                      </w:tcPr>
                      <w:p>
                        <w:pPr>
                          <w:pStyle w:val="TableParagraph"/>
                          <w:spacing w:line="251" w:lineRule="exact"/>
                          <w:ind w:left="106"/>
                          <w:rPr>
                            <w:sz w:val="21"/>
                          </w:rPr>
                        </w:pPr>
                        <w:r>
                          <w:rPr>
                            <w:sz w:val="21"/>
                          </w:rPr>
                          <w:t>现金价值</w:t>
                        </w:r>
                      </w:p>
                    </w:tc>
                  </w:tr>
                  <w:tr>
                    <w:trPr>
                      <w:trHeight w:val="311" w:hRule="atLeast"/>
                    </w:trPr>
                    <w:tc>
                      <w:tcPr>
                        <w:tcW w:w="417" w:type="dxa"/>
                      </w:tcPr>
                      <w:p>
                        <w:pPr>
                          <w:pStyle w:val="TableParagraph"/>
                          <w:spacing w:line="251" w:lineRule="exact"/>
                          <w:ind w:left="50"/>
                          <w:rPr>
                            <w:sz w:val="21"/>
                          </w:rPr>
                        </w:pPr>
                        <w:r>
                          <w:rPr>
                            <w:sz w:val="21"/>
                          </w:rPr>
                          <w:t>3.1</w:t>
                        </w:r>
                      </w:p>
                    </w:tc>
                    <w:tc>
                      <w:tcPr>
                        <w:tcW w:w="2457" w:type="dxa"/>
                      </w:tcPr>
                      <w:p>
                        <w:pPr>
                          <w:pStyle w:val="TableParagraph"/>
                          <w:spacing w:line="251" w:lineRule="exact"/>
                          <w:ind w:left="53"/>
                          <w:rPr>
                            <w:sz w:val="21"/>
                          </w:rPr>
                        </w:pPr>
                        <w:r>
                          <w:rPr>
                            <w:sz w:val="21"/>
                          </w:rPr>
                          <w:t>保险费的交纳</w:t>
                        </w:r>
                      </w:p>
                    </w:tc>
                    <w:tc>
                      <w:tcPr>
                        <w:tcW w:w="666" w:type="dxa"/>
                      </w:tcPr>
                      <w:p>
                        <w:pPr>
                          <w:pStyle w:val="TableParagraph"/>
                          <w:spacing w:line="251" w:lineRule="exact"/>
                          <w:ind w:left="294"/>
                          <w:rPr>
                            <w:sz w:val="21"/>
                          </w:rPr>
                        </w:pPr>
                        <w:r>
                          <w:rPr>
                            <w:w w:val="124"/>
                            <w:sz w:val="21"/>
                          </w:rPr>
                          <w:t>8</w:t>
                        </w:r>
                        <w:r>
                          <w:rPr>
                            <w:spacing w:val="-2"/>
                            <w:w w:val="58"/>
                            <w:sz w:val="21"/>
                          </w:rPr>
                          <w:t>.</w:t>
                        </w:r>
                        <w:r>
                          <w:rPr>
                            <w:w w:val="122"/>
                            <w:sz w:val="21"/>
                          </w:rPr>
                          <w:t>7</w:t>
                        </w:r>
                      </w:p>
                    </w:tc>
                    <w:tc>
                      <w:tcPr>
                        <w:tcW w:w="2450" w:type="dxa"/>
                      </w:tcPr>
                      <w:p>
                        <w:pPr>
                          <w:pStyle w:val="TableParagraph"/>
                          <w:spacing w:line="251" w:lineRule="exact"/>
                          <w:ind w:left="48"/>
                          <w:rPr>
                            <w:sz w:val="21"/>
                          </w:rPr>
                        </w:pPr>
                        <w:r>
                          <w:rPr>
                            <w:sz w:val="21"/>
                          </w:rPr>
                          <w:t>未还款项</w:t>
                        </w:r>
                      </w:p>
                    </w:tc>
                    <w:tc>
                      <w:tcPr>
                        <w:tcW w:w="823" w:type="dxa"/>
                      </w:tcPr>
                      <w:p>
                        <w:pPr>
                          <w:pStyle w:val="TableParagraph"/>
                          <w:spacing w:line="251" w:lineRule="exact"/>
                          <w:ind w:right="1"/>
                          <w:jc w:val="right"/>
                          <w:rPr>
                            <w:sz w:val="21"/>
                          </w:rPr>
                        </w:pPr>
                        <w:r>
                          <w:rPr>
                            <w:w w:val="97"/>
                            <w:sz w:val="21"/>
                          </w:rPr>
                          <w:t>1</w:t>
                        </w:r>
                        <w:r>
                          <w:rPr>
                            <w:w w:val="122"/>
                            <w:sz w:val="21"/>
                          </w:rPr>
                          <w:t>0</w:t>
                        </w:r>
                        <w:r>
                          <w:rPr>
                            <w:spacing w:val="-4"/>
                            <w:w w:val="58"/>
                            <w:sz w:val="21"/>
                          </w:rPr>
                          <w:t>.</w:t>
                        </w:r>
                        <w:r>
                          <w:rPr>
                            <w:w w:val="97"/>
                            <w:sz w:val="21"/>
                          </w:rPr>
                          <w:t>1</w:t>
                        </w:r>
                        <w:r>
                          <w:rPr>
                            <w:w w:val="121"/>
                            <w:sz w:val="21"/>
                          </w:rPr>
                          <w:t>3</w:t>
                        </w:r>
                      </w:p>
                    </w:tc>
                    <w:tc>
                      <w:tcPr>
                        <w:tcW w:w="2432" w:type="dxa"/>
                      </w:tcPr>
                      <w:p>
                        <w:pPr>
                          <w:pStyle w:val="TableParagraph"/>
                          <w:spacing w:line="251" w:lineRule="exact"/>
                          <w:ind w:left="106"/>
                          <w:rPr>
                            <w:sz w:val="21"/>
                          </w:rPr>
                        </w:pPr>
                        <w:r>
                          <w:rPr>
                            <w:sz w:val="21"/>
                          </w:rPr>
                          <w:t>保险费约定交纳日</w:t>
                        </w:r>
                      </w:p>
                    </w:tc>
                  </w:tr>
                  <w:tr>
                    <w:trPr>
                      <w:trHeight w:val="311" w:hRule="atLeast"/>
                    </w:trPr>
                    <w:tc>
                      <w:tcPr>
                        <w:tcW w:w="417" w:type="dxa"/>
                      </w:tcPr>
                      <w:p>
                        <w:pPr>
                          <w:pStyle w:val="TableParagraph"/>
                          <w:spacing w:line="251" w:lineRule="exact"/>
                          <w:ind w:left="50"/>
                          <w:rPr>
                            <w:sz w:val="21"/>
                          </w:rPr>
                        </w:pPr>
                        <w:r>
                          <w:rPr>
                            <w:sz w:val="21"/>
                          </w:rPr>
                          <w:t>3.2</w:t>
                        </w:r>
                      </w:p>
                    </w:tc>
                    <w:tc>
                      <w:tcPr>
                        <w:tcW w:w="2457" w:type="dxa"/>
                      </w:tcPr>
                      <w:p>
                        <w:pPr>
                          <w:pStyle w:val="TableParagraph"/>
                          <w:spacing w:line="251" w:lineRule="exact"/>
                          <w:ind w:left="53"/>
                          <w:rPr>
                            <w:sz w:val="21"/>
                          </w:rPr>
                        </w:pPr>
                        <w:r>
                          <w:rPr>
                            <w:sz w:val="21"/>
                          </w:rPr>
                          <w:t>宽限期</w:t>
                        </w:r>
                      </w:p>
                    </w:tc>
                    <w:tc>
                      <w:tcPr>
                        <w:tcW w:w="666" w:type="dxa"/>
                      </w:tcPr>
                      <w:p>
                        <w:pPr>
                          <w:pStyle w:val="TableParagraph"/>
                          <w:spacing w:line="251" w:lineRule="exact"/>
                          <w:ind w:left="294"/>
                          <w:rPr>
                            <w:sz w:val="21"/>
                          </w:rPr>
                        </w:pPr>
                        <w:r>
                          <w:rPr>
                            <w:w w:val="124"/>
                            <w:sz w:val="21"/>
                          </w:rPr>
                          <w:t>8</w:t>
                        </w:r>
                        <w:r>
                          <w:rPr>
                            <w:spacing w:val="-2"/>
                            <w:w w:val="58"/>
                            <w:sz w:val="21"/>
                          </w:rPr>
                          <w:t>.</w:t>
                        </w:r>
                        <w:r>
                          <w:rPr>
                            <w:w w:val="124"/>
                            <w:sz w:val="21"/>
                          </w:rPr>
                          <w:t>8</w:t>
                        </w:r>
                      </w:p>
                    </w:tc>
                    <w:tc>
                      <w:tcPr>
                        <w:tcW w:w="2450" w:type="dxa"/>
                      </w:tcPr>
                      <w:p>
                        <w:pPr>
                          <w:pStyle w:val="TableParagraph"/>
                          <w:spacing w:line="251" w:lineRule="exact"/>
                          <w:ind w:left="48"/>
                          <w:rPr>
                            <w:sz w:val="21"/>
                          </w:rPr>
                        </w:pPr>
                        <w:r>
                          <w:rPr>
                            <w:sz w:val="21"/>
                          </w:rPr>
                          <w:t>合同内容变更</w:t>
                        </w:r>
                      </w:p>
                    </w:tc>
                    <w:tc>
                      <w:tcPr>
                        <w:tcW w:w="823" w:type="dxa"/>
                      </w:tcPr>
                      <w:p>
                        <w:pPr>
                          <w:pStyle w:val="TableParagraph"/>
                          <w:spacing w:line="251" w:lineRule="exact"/>
                          <w:ind w:right="1"/>
                          <w:jc w:val="right"/>
                          <w:rPr>
                            <w:sz w:val="21"/>
                          </w:rPr>
                        </w:pPr>
                        <w:r>
                          <w:rPr>
                            <w:w w:val="97"/>
                            <w:sz w:val="21"/>
                          </w:rPr>
                          <w:t>1</w:t>
                        </w:r>
                        <w:r>
                          <w:rPr>
                            <w:w w:val="122"/>
                            <w:sz w:val="21"/>
                          </w:rPr>
                          <w:t>0</w:t>
                        </w:r>
                        <w:r>
                          <w:rPr>
                            <w:spacing w:val="-4"/>
                            <w:w w:val="58"/>
                            <w:sz w:val="21"/>
                          </w:rPr>
                          <w:t>.</w:t>
                        </w:r>
                        <w:r>
                          <w:rPr>
                            <w:w w:val="97"/>
                            <w:sz w:val="21"/>
                          </w:rPr>
                          <w:t>1</w:t>
                        </w:r>
                        <w:r>
                          <w:rPr>
                            <w:w w:val="123"/>
                            <w:sz w:val="21"/>
                          </w:rPr>
                          <w:t>4</w:t>
                        </w:r>
                      </w:p>
                    </w:tc>
                    <w:tc>
                      <w:tcPr>
                        <w:tcW w:w="2432" w:type="dxa"/>
                      </w:tcPr>
                      <w:p>
                        <w:pPr>
                          <w:pStyle w:val="TableParagraph"/>
                          <w:spacing w:line="251" w:lineRule="exact"/>
                          <w:ind w:left="106"/>
                          <w:rPr>
                            <w:sz w:val="21"/>
                          </w:rPr>
                        </w:pPr>
                        <w:r>
                          <w:rPr>
                            <w:sz w:val="21"/>
                          </w:rPr>
                          <w:t>复利</w:t>
                        </w:r>
                      </w:p>
                    </w:tc>
                  </w:tr>
                  <w:tr>
                    <w:trPr>
                      <w:trHeight w:val="276" w:hRule="atLeast"/>
                    </w:trPr>
                    <w:tc>
                      <w:tcPr>
                        <w:tcW w:w="417" w:type="dxa"/>
                      </w:tcPr>
                      <w:p>
                        <w:pPr>
                          <w:pStyle w:val="TableParagraph"/>
                          <w:spacing w:line="256" w:lineRule="exact"/>
                          <w:ind w:left="50"/>
                          <w:rPr>
                            <w:rFonts w:ascii="微软雅黑"/>
                            <w:b/>
                            <w:sz w:val="21"/>
                          </w:rPr>
                        </w:pPr>
                        <w:r>
                          <w:rPr>
                            <w:rFonts w:ascii="微软雅黑"/>
                            <w:b/>
                            <w:sz w:val="21"/>
                          </w:rPr>
                          <w:t>4.</w:t>
                        </w:r>
                      </w:p>
                    </w:tc>
                    <w:tc>
                      <w:tcPr>
                        <w:tcW w:w="2457" w:type="dxa"/>
                      </w:tcPr>
                      <w:p>
                        <w:pPr>
                          <w:pStyle w:val="TableParagraph"/>
                          <w:spacing w:line="256" w:lineRule="exact"/>
                          <w:ind w:left="53"/>
                          <w:rPr>
                            <w:rFonts w:ascii="微软雅黑" w:eastAsia="微软雅黑" w:hint="eastAsia"/>
                            <w:b/>
                            <w:sz w:val="21"/>
                          </w:rPr>
                        </w:pPr>
                        <w:r>
                          <w:rPr>
                            <w:rFonts w:ascii="微软雅黑" w:eastAsia="微软雅黑" w:hint="eastAsia"/>
                            <w:b/>
                            <w:sz w:val="21"/>
                          </w:rPr>
                          <w:t>合同效力的中止及恢复</w:t>
                        </w:r>
                      </w:p>
                    </w:tc>
                    <w:tc>
                      <w:tcPr>
                        <w:tcW w:w="666" w:type="dxa"/>
                      </w:tcPr>
                      <w:p>
                        <w:pPr>
                          <w:pStyle w:val="TableParagraph"/>
                          <w:spacing w:line="251" w:lineRule="exact"/>
                          <w:ind w:left="294"/>
                          <w:rPr>
                            <w:sz w:val="21"/>
                          </w:rPr>
                        </w:pPr>
                        <w:r>
                          <w:rPr>
                            <w:w w:val="124"/>
                            <w:sz w:val="21"/>
                          </w:rPr>
                          <w:t>8</w:t>
                        </w:r>
                        <w:r>
                          <w:rPr>
                            <w:spacing w:val="-2"/>
                            <w:w w:val="58"/>
                            <w:sz w:val="21"/>
                          </w:rPr>
                          <w:t>.</w:t>
                        </w:r>
                        <w:r>
                          <w:rPr>
                            <w:w w:val="123"/>
                            <w:sz w:val="21"/>
                          </w:rPr>
                          <w:t>9</w:t>
                        </w:r>
                      </w:p>
                    </w:tc>
                    <w:tc>
                      <w:tcPr>
                        <w:tcW w:w="2450" w:type="dxa"/>
                      </w:tcPr>
                      <w:p>
                        <w:pPr>
                          <w:pStyle w:val="TableParagraph"/>
                          <w:spacing w:line="251" w:lineRule="exact"/>
                          <w:ind w:left="48"/>
                          <w:rPr>
                            <w:sz w:val="21"/>
                          </w:rPr>
                        </w:pPr>
                        <w:r>
                          <w:rPr>
                            <w:sz w:val="21"/>
                          </w:rPr>
                          <w:t>联系方式变更</w:t>
                        </w:r>
                      </w:p>
                    </w:tc>
                    <w:tc>
                      <w:tcPr>
                        <w:tcW w:w="823" w:type="dxa"/>
                      </w:tcPr>
                      <w:p>
                        <w:pPr>
                          <w:pStyle w:val="TableParagraph"/>
                          <w:spacing w:line="251" w:lineRule="exact"/>
                          <w:jc w:val="right"/>
                          <w:rPr>
                            <w:sz w:val="21"/>
                          </w:rPr>
                        </w:pPr>
                        <w:r>
                          <w:rPr>
                            <w:w w:val="97"/>
                            <w:sz w:val="21"/>
                          </w:rPr>
                          <w:t>1</w:t>
                        </w:r>
                        <w:r>
                          <w:rPr>
                            <w:w w:val="122"/>
                            <w:sz w:val="21"/>
                          </w:rPr>
                          <w:t>0</w:t>
                        </w:r>
                        <w:r>
                          <w:rPr>
                            <w:spacing w:val="-4"/>
                            <w:w w:val="58"/>
                            <w:sz w:val="21"/>
                          </w:rPr>
                          <w:t>.</w:t>
                        </w:r>
                        <w:r>
                          <w:rPr>
                            <w:w w:val="97"/>
                            <w:sz w:val="21"/>
                          </w:rPr>
                          <w:t>1</w:t>
                        </w:r>
                        <w:r>
                          <w:rPr>
                            <w:w w:val="122"/>
                            <w:sz w:val="21"/>
                          </w:rPr>
                          <w:t>5</w:t>
                        </w:r>
                      </w:p>
                    </w:tc>
                    <w:tc>
                      <w:tcPr>
                        <w:tcW w:w="2432" w:type="dxa"/>
                      </w:tcPr>
                      <w:p>
                        <w:pPr>
                          <w:pStyle w:val="TableParagraph"/>
                          <w:spacing w:line="251" w:lineRule="exact"/>
                          <w:ind w:left="106"/>
                          <w:rPr>
                            <w:sz w:val="21"/>
                          </w:rPr>
                        </w:pPr>
                        <w:r>
                          <w:rPr>
                            <w:sz w:val="21"/>
                          </w:rPr>
                          <w:t>有效身份证件</w:t>
                        </w:r>
                      </w:p>
                    </w:tc>
                  </w:tr>
                </w:tbl>
                <w:p>
                  <w:pPr>
                    <w:pStyle w:val="BodyText"/>
                  </w:pPr>
                </w:p>
              </w:txbxContent>
            </v:textbox>
            <w10:wrap type="none"/>
          </v:shape>
        </w:pict>
      </w:r>
      <w:r>
        <w:rPr>
          <w:rFonts w:ascii="Arial" w:hAnsi="Arial" w:eastAsia="Arial"/>
          <w:b/>
          <w:w w:val="110"/>
          <w:position w:val="-11"/>
          <w:sz w:val="40"/>
        </w:rPr>
        <w:t></w:t>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10" w:h="16840"/>
          <w:pgMar w:top="420" w:bottom="280" w:left="880" w:right="780"/>
        </w:sect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spacing w:before="15"/>
        <w:rPr>
          <w:rFonts w:ascii="微软雅黑"/>
          <w:b/>
          <w:sz w:val="16"/>
        </w:rPr>
      </w:pPr>
    </w:p>
    <w:p>
      <w:pPr>
        <w:pStyle w:val="ListParagraph"/>
        <w:numPr>
          <w:ilvl w:val="1"/>
          <w:numId w:val="2"/>
        </w:numPr>
        <w:tabs>
          <w:tab w:pos="923" w:val="left" w:leader="none"/>
        </w:tabs>
        <w:spacing w:line="240" w:lineRule="auto" w:before="0" w:after="0"/>
        <w:ind w:left="922" w:right="0" w:hanging="420"/>
        <w:jc w:val="left"/>
        <w:rPr>
          <w:sz w:val="21"/>
        </w:rPr>
      </w:pPr>
      <w:r>
        <w:rPr>
          <w:spacing w:val="-1"/>
          <w:sz w:val="21"/>
        </w:rPr>
        <w:t>效力中止</w:t>
      </w:r>
    </w:p>
    <w:p>
      <w:pPr>
        <w:pStyle w:val="ListParagraph"/>
        <w:numPr>
          <w:ilvl w:val="1"/>
          <w:numId w:val="2"/>
        </w:numPr>
        <w:tabs>
          <w:tab w:pos="923" w:val="left" w:leader="none"/>
        </w:tabs>
        <w:spacing w:line="240" w:lineRule="auto" w:before="36" w:after="0"/>
        <w:ind w:left="922" w:right="0" w:hanging="420"/>
        <w:jc w:val="left"/>
        <w:rPr>
          <w:sz w:val="21"/>
        </w:rPr>
      </w:pPr>
      <w:r>
        <w:rPr>
          <w:spacing w:val="-1"/>
          <w:sz w:val="21"/>
        </w:rPr>
        <w:t>效力恢复</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8"/>
        </w:rPr>
      </w:pPr>
    </w:p>
    <w:p>
      <w:pPr>
        <w:pStyle w:val="ListParagraph"/>
        <w:numPr>
          <w:ilvl w:val="1"/>
          <w:numId w:val="3"/>
        </w:numPr>
        <w:tabs>
          <w:tab w:pos="1029" w:val="left" w:leader="none"/>
        </w:tabs>
        <w:spacing w:line="240" w:lineRule="auto" w:before="0" w:after="0"/>
        <w:ind w:left="1028" w:right="0" w:hanging="526"/>
        <w:jc w:val="left"/>
        <w:rPr>
          <w:sz w:val="21"/>
        </w:rPr>
      </w:pPr>
      <w:r>
        <w:rPr>
          <w:spacing w:val="-1"/>
          <w:sz w:val="21"/>
        </w:rPr>
        <w:t>争议处理</w:t>
      </w:r>
    </w:p>
    <w:p>
      <w:pPr>
        <w:pStyle w:val="ListParagraph"/>
        <w:numPr>
          <w:ilvl w:val="1"/>
          <w:numId w:val="3"/>
        </w:numPr>
        <w:tabs>
          <w:tab w:pos="1029" w:val="left" w:leader="none"/>
        </w:tabs>
        <w:spacing w:line="240" w:lineRule="auto" w:before="36" w:after="0"/>
        <w:ind w:left="1028" w:right="0" w:hanging="526"/>
        <w:jc w:val="left"/>
        <w:rPr>
          <w:sz w:val="21"/>
        </w:rPr>
      </w:pPr>
      <w:r>
        <w:rPr>
          <w:spacing w:val="-2"/>
          <w:sz w:val="21"/>
        </w:rPr>
        <w:t>合同终止</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8"/>
        </w:rPr>
      </w:pPr>
    </w:p>
    <w:p>
      <w:pPr>
        <w:pStyle w:val="ListParagraph"/>
        <w:numPr>
          <w:ilvl w:val="1"/>
          <w:numId w:val="4"/>
        </w:numPr>
        <w:tabs>
          <w:tab w:pos="1135" w:val="left" w:leader="none"/>
        </w:tabs>
        <w:spacing w:line="240" w:lineRule="auto" w:before="0" w:after="0"/>
        <w:ind w:left="1134" w:right="0" w:hanging="632"/>
        <w:jc w:val="left"/>
        <w:rPr>
          <w:sz w:val="21"/>
        </w:rPr>
      </w:pPr>
      <w:r>
        <w:rPr>
          <w:spacing w:val="-1"/>
          <w:sz w:val="21"/>
        </w:rPr>
        <w:t>专科医</w:t>
      </w:r>
      <w:r>
        <w:rPr>
          <w:sz w:val="21"/>
        </w:rPr>
        <w:t>Th</w:t>
      </w:r>
    </w:p>
    <w:p>
      <w:pPr>
        <w:pStyle w:val="ListParagraph"/>
        <w:numPr>
          <w:ilvl w:val="1"/>
          <w:numId w:val="4"/>
        </w:numPr>
        <w:tabs>
          <w:tab w:pos="1135" w:val="left" w:leader="none"/>
        </w:tabs>
        <w:spacing w:line="240" w:lineRule="auto" w:before="36" w:after="0"/>
        <w:ind w:left="1134" w:right="0" w:hanging="632"/>
        <w:jc w:val="left"/>
        <w:rPr>
          <w:sz w:val="21"/>
        </w:rPr>
      </w:pPr>
      <w:r>
        <w:rPr>
          <w:spacing w:val="-3"/>
          <w:sz w:val="21"/>
        </w:rPr>
        <w:t>与基本保险金额减少部</w:t>
      </w:r>
    </w:p>
    <w:p>
      <w:pPr>
        <w:spacing w:after="0" w:line="240" w:lineRule="auto"/>
        <w:jc w:val="left"/>
        <w:rPr>
          <w:sz w:val="21"/>
        </w:rPr>
        <w:sectPr>
          <w:type w:val="continuous"/>
          <w:pgSz w:w="11910" w:h="16840"/>
          <w:pgMar w:top="420" w:bottom="280" w:left="880" w:right="780"/>
          <w:cols w:num="3" w:equalWidth="0">
            <w:col w:w="1766" w:space="1352"/>
            <w:col w:w="1871" w:space="1249"/>
            <w:col w:w="4012"/>
          </w:cols>
        </w:sectPr>
      </w:pPr>
    </w:p>
    <w:p>
      <w:pPr>
        <w:pStyle w:val="BodyText"/>
        <w:spacing w:before="4"/>
        <w:rPr>
          <w:sz w:val="7"/>
        </w:rPr>
      </w:pPr>
    </w:p>
    <w:tbl>
      <w:tblPr>
        <w:tblW w:w="0" w:type="auto"/>
        <w:jc w:val="left"/>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2556"/>
        <w:gridCol w:w="612"/>
        <w:gridCol w:w="2454"/>
        <w:gridCol w:w="835"/>
        <w:gridCol w:w="2194"/>
      </w:tblGrid>
      <w:tr>
        <w:trPr>
          <w:trHeight w:val="276" w:hRule="atLeast"/>
        </w:trPr>
        <w:tc>
          <w:tcPr>
            <w:tcW w:w="419" w:type="dxa"/>
          </w:tcPr>
          <w:p>
            <w:pPr>
              <w:pStyle w:val="TableParagraph"/>
              <w:spacing w:line="241" w:lineRule="exact"/>
              <w:ind w:left="50"/>
              <w:rPr>
                <w:rFonts w:ascii="微软雅黑"/>
                <w:b/>
                <w:sz w:val="21"/>
              </w:rPr>
            </w:pPr>
            <w:r>
              <w:rPr>
                <w:rFonts w:ascii="微软雅黑"/>
                <w:b/>
                <w:sz w:val="21"/>
              </w:rPr>
              <w:t>5.</w:t>
            </w:r>
          </w:p>
        </w:tc>
        <w:tc>
          <w:tcPr>
            <w:tcW w:w="2556" w:type="dxa"/>
          </w:tcPr>
          <w:p>
            <w:pPr>
              <w:pStyle w:val="TableParagraph"/>
              <w:spacing w:line="241" w:lineRule="exact"/>
              <w:ind w:left="50"/>
              <w:rPr>
                <w:rFonts w:ascii="微软雅黑" w:eastAsia="微软雅黑" w:hint="eastAsia"/>
                <w:b/>
                <w:sz w:val="21"/>
              </w:rPr>
            </w:pPr>
            <w:r>
              <w:rPr>
                <w:rFonts w:ascii="微软雅黑" w:eastAsia="微软雅黑" w:hint="eastAsia"/>
                <w:b/>
                <w:sz w:val="21"/>
              </w:rPr>
              <w:t>如何领取保险金</w:t>
            </w:r>
          </w:p>
        </w:tc>
        <w:tc>
          <w:tcPr>
            <w:tcW w:w="612" w:type="dxa"/>
          </w:tcPr>
          <w:p>
            <w:pPr>
              <w:pStyle w:val="TableParagraph"/>
              <w:spacing w:line="241" w:lineRule="exact"/>
              <w:ind w:left="193"/>
              <w:rPr>
                <w:rFonts w:ascii="微软雅黑"/>
                <w:b/>
                <w:sz w:val="21"/>
              </w:rPr>
            </w:pPr>
            <w:r>
              <w:rPr>
                <w:rFonts w:ascii="微软雅黑"/>
                <w:b/>
                <w:sz w:val="21"/>
              </w:rPr>
              <w:t>9.</w:t>
            </w:r>
          </w:p>
        </w:tc>
        <w:tc>
          <w:tcPr>
            <w:tcW w:w="2454" w:type="dxa"/>
          </w:tcPr>
          <w:p>
            <w:pPr>
              <w:pStyle w:val="TableParagraph"/>
              <w:spacing w:line="241" w:lineRule="exact"/>
              <w:ind w:left="1"/>
              <w:rPr>
                <w:rFonts w:ascii="微软雅黑" w:eastAsia="微软雅黑" w:hint="eastAsia"/>
                <w:b/>
                <w:sz w:val="21"/>
              </w:rPr>
            </w:pPr>
            <w:r>
              <w:rPr>
                <w:rFonts w:ascii="微软雅黑" w:eastAsia="微软雅黑" w:hint="eastAsia"/>
                <w:b/>
                <w:sz w:val="21"/>
              </w:rPr>
              <w:t>疾病定义</w:t>
            </w:r>
          </w:p>
        </w:tc>
        <w:tc>
          <w:tcPr>
            <w:tcW w:w="835" w:type="dxa"/>
          </w:tcPr>
          <w:p>
            <w:pPr>
              <w:pStyle w:val="TableParagraph"/>
              <w:rPr>
                <w:rFonts w:ascii="Times New Roman"/>
                <w:sz w:val="20"/>
              </w:rPr>
            </w:pPr>
          </w:p>
        </w:tc>
        <w:tc>
          <w:tcPr>
            <w:tcW w:w="2194" w:type="dxa"/>
          </w:tcPr>
          <w:p>
            <w:pPr>
              <w:pStyle w:val="TableParagraph"/>
              <w:spacing w:line="215" w:lineRule="exact"/>
              <w:ind w:left="43"/>
              <w:rPr>
                <w:sz w:val="21"/>
              </w:rPr>
            </w:pPr>
            <w:r>
              <w:rPr>
                <w:sz w:val="21"/>
              </w:rPr>
              <w:t>分相对应的现金价值</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受益人</w:t>
            </w:r>
          </w:p>
        </w:tc>
        <w:tc>
          <w:tcPr>
            <w:tcW w:w="612" w:type="dxa"/>
          </w:tcPr>
          <w:p>
            <w:pPr>
              <w:pStyle w:val="TableParagraph"/>
              <w:spacing w:line="251" w:lineRule="exact"/>
              <w:ind w:left="193"/>
              <w:rPr>
                <w:sz w:val="21"/>
              </w:rPr>
            </w:pPr>
            <w:r>
              <w:rPr>
                <w:sz w:val="21"/>
              </w:rPr>
              <w:t>9.1</w:t>
            </w:r>
          </w:p>
        </w:tc>
        <w:tc>
          <w:tcPr>
            <w:tcW w:w="2454" w:type="dxa"/>
          </w:tcPr>
          <w:p>
            <w:pPr>
              <w:pStyle w:val="TableParagraph"/>
              <w:spacing w:line="251" w:lineRule="exact"/>
              <w:ind w:left="1"/>
              <w:rPr>
                <w:sz w:val="21"/>
              </w:rPr>
            </w:pPr>
            <w:r>
              <w:rPr>
                <w:sz w:val="21"/>
              </w:rPr>
              <w:t>轻症疾病</w:t>
            </w:r>
          </w:p>
        </w:tc>
        <w:tc>
          <w:tcPr>
            <w:tcW w:w="835" w:type="dxa"/>
          </w:tcPr>
          <w:p>
            <w:pPr>
              <w:pStyle w:val="TableParagraph"/>
              <w:spacing w:line="251" w:lineRule="exact"/>
              <w:ind w:right="61"/>
              <w:jc w:val="right"/>
              <w:rPr>
                <w:sz w:val="21"/>
              </w:rPr>
            </w:pPr>
            <w:r>
              <w:rPr>
                <w:w w:val="97"/>
                <w:sz w:val="21"/>
              </w:rPr>
              <w:t>1</w:t>
            </w:r>
            <w:r>
              <w:rPr>
                <w:w w:val="122"/>
                <w:sz w:val="21"/>
              </w:rPr>
              <w:t>0</w:t>
            </w:r>
            <w:r>
              <w:rPr>
                <w:spacing w:val="-4"/>
                <w:w w:val="58"/>
                <w:sz w:val="21"/>
              </w:rPr>
              <w:t>.</w:t>
            </w:r>
            <w:r>
              <w:rPr>
                <w:w w:val="97"/>
                <w:sz w:val="21"/>
              </w:rPr>
              <w:t>1</w:t>
            </w:r>
            <w:r>
              <w:rPr>
                <w:w w:val="124"/>
                <w:sz w:val="21"/>
              </w:rPr>
              <w:t>8</w:t>
            </w:r>
          </w:p>
        </w:tc>
        <w:tc>
          <w:tcPr>
            <w:tcW w:w="2194" w:type="dxa"/>
          </w:tcPr>
          <w:p>
            <w:pPr>
              <w:pStyle w:val="TableParagraph"/>
              <w:spacing w:line="251" w:lineRule="exact"/>
              <w:ind w:left="43"/>
              <w:rPr>
                <w:sz w:val="21"/>
              </w:rPr>
            </w:pPr>
            <w:r>
              <w:rPr>
                <w:sz w:val="21"/>
              </w:rPr>
              <w:t>保单年度</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0"/>
                <w:sz w:val="21"/>
              </w:rPr>
              <w:t>2</w:t>
            </w:r>
          </w:p>
        </w:tc>
        <w:tc>
          <w:tcPr>
            <w:tcW w:w="2556" w:type="dxa"/>
          </w:tcPr>
          <w:p>
            <w:pPr>
              <w:pStyle w:val="TableParagraph"/>
              <w:spacing w:line="251" w:lineRule="exact"/>
              <w:ind w:left="50"/>
              <w:rPr>
                <w:sz w:val="21"/>
              </w:rPr>
            </w:pPr>
            <w:r>
              <w:rPr>
                <w:sz w:val="21"/>
              </w:rPr>
              <w:t>保险事故通知</w:t>
            </w:r>
          </w:p>
        </w:tc>
        <w:tc>
          <w:tcPr>
            <w:tcW w:w="612" w:type="dxa"/>
          </w:tcPr>
          <w:p>
            <w:pPr>
              <w:pStyle w:val="TableParagraph"/>
              <w:spacing w:line="251" w:lineRule="exact"/>
              <w:ind w:left="193"/>
              <w:rPr>
                <w:sz w:val="21"/>
              </w:rPr>
            </w:pPr>
            <w:r>
              <w:rPr>
                <w:sz w:val="21"/>
              </w:rPr>
              <w:t>9.2</w:t>
            </w:r>
          </w:p>
        </w:tc>
        <w:tc>
          <w:tcPr>
            <w:tcW w:w="2454" w:type="dxa"/>
          </w:tcPr>
          <w:p>
            <w:pPr>
              <w:pStyle w:val="TableParagraph"/>
              <w:spacing w:line="251" w:lineRule="exact"/>
              <w:ind w:left="1"/>
              <w:rPr>
                <w:sz w:val="21"/>
              </w:rPr>
            </w:pPr>
            <w:r>
              <w:rPr>
                <w:sz w:val="21"/>
              </w:rPr>
              <w:t>中症疾病</w:t>
            </w:r>
          </w:p>
        </w:tc>
        <w:tc>
          <w:tcPr>
            <w:tcW w:w="835" w:type="dxa"/>
          </w:tcPr>
          <w:p>
            <w:pPr>
              <w:pStyle w:val="TableParagraph"/>
              <w:spacing w:line="251" w:lineRule="exact"/>
              <w:ind w:right="62"/>
              <w:jc w:val="right"/>
              <w:rPr>
                <w:sz w:val="21"/>
              </w:rPr>
            </w:pPr>
            <w:r>
              <w:rPr>
                <w:w w:val="97"/>
                <w:sz w:val="21"/>
              </w:rPr>
              <w:t>1</w:t>
            </w:r>
            <w:r>
              <w:rPr>
                <w:w w:val="122"/>
                <w:sz w:val="21"/>
              </w:rPr>
              <w:t>0</w:t>
            </w:r>
            <w:r>
              <w:rPr>
                <w:spacing w:val="-4"/>
                <w:w w:val="58"/>
                <w:sz w:val="21"/>
              </w:rPr>
              <w:t>.</w:t>
            </w:r>
            <w:r>
              <w:rPr>
                <w:w w:val="97"/>
                <w:sz w:val="21"/>
              </w:rPr>
              <w:t>1</w:t>
            </w:r>
            <w:r>
              <w:rPr>
                <w:w w:val="123"/>
                <w:sz w:val="21"/>
              </w:rPr>
              <w:t>9</w:t>
            </w:r>
          </w:p>
        </w:tc>
        <w:tc>
          <w:tcPr>
            <w:tcW w:w="2194" w:type="dxa"/>
          </w:tcPr>
          <w:p>
            <w:pPr>
              <w:pStyle w:val="TableParagraph"/>
              <w:spacing w:line="251" w:lineRule="exact"/>
              <w:ind w:left="43"/>
              <w:rPr>
                <w:sz w:val="21"/>
              </w:rPr>
            </w:pPr>
            <w:r>
              <w:rPr>
                <w:sz w:val="21"/>
              </w:rPr>
              <w:t>周岁</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保险金申请</w:t>
            </w:r>
          </w:p>
        </w:tc>
        <w:tc>
          <w:tcPr>
            <w:tcW w:w="612" w:type="dxa"/>
          </w:tcPr>
          <w:p>
            <w:pPr>
              <w:pStyle w:val="TableParagraph"/>
              <w:spacing w:line="251" w:lineRule="exact"/>
              <w:ind w:left="193"/>
              <w:rPr>
                <w:sz w:val="21"/>
              </w:rPr>
            </w:pPr>
            <w:r>
              <w:rPr>
                <w:sz w:val="21"/>
              </w:rPr>
              <w:t>9.3</w:t>
            </w:r>
          </w:p>
        </w:tc>
        <w:tc>
          <w:tcPr>
            <w:tcW w:w="2454" w:type="dxa"/>
          </w:tcPr>
          <w:p>
            <w:pPr>
              <w:pStyle w:val="TableParagraph"/>
              <w:spacing w:line="251" w:lineRule="exact"/>
              <w:ind w:left="1"/>
              <w:rPr>
                <w:sz w:val="21"/>
              </w:rPr>
            </w:pPr>
            <w:r>
              <w:rPr>
                <w:sz w:val="21"/>
              </w:rPr>
              <w:t>重症疾病</w:t>
            </w:r>
          </w:p>
        </w:tc>
        <w:tc>
          <w:tcPr>
            <w:tcW w:w="835" w:type="dxa"/>
          </w:tcPr>
          <w:p>
            <w:pPr>
              <w:pStyle w:val="TableParagraph"/>
              <w:spacing w:line="251" w:lineRule="exact"/>
              <w:ind w:right="39"/>
              <w:jc w:val="right"/>
              <w:rPr>
                <w:sz w:val="21"/>
              </w:rPr>
            </w:pPr>
            <w:r>
              <w:rPr>
                <w:w w:val="97"/>
                <w:sz w:val="21"/>
              </w:rPr>
              <w:t>1</w:t>
            </w:r>
            <w:r>
              <w:rPr>
                <w:w w:val="122"/>
                <w:sz w:val="21"/>
              </w:rPr>
              <w:t>0</w:t>
            </w:r>
            <w:r>
              <w:rPr>
                <w:spacing w:val="-2"/>
                <w:w w:val="58"/>
                <w:sz w:val="21"/>
              </w:rPr>
              <w:t>.</w:t>
            </w:r>
            <w:r>
              <w:rPr>
                <w:spacing w:val="-3"/>
                <w:w w:val="121"/>
                <w:sz w:val="21"/>
              </w:rPr>
              <w:t>2</w:t>
            </w:r>
            <w:r>
              <w:rPr>
                <w:w w:val="122"/>
                <w:sz w:val="21"/>
              </w:rPr>
              <w:t>0</w:t>
            </w:r>
          </w:p>
        </w:tc>
        <w:tc>
          <w:tcPr>
            <w:tcW w:w="2194" w:type="dxa"/>
          </w:tcPr>
          <w:p>
            <w:pPr>
              <w:pStyle w:val="TableParagraph"/>
              <w:spacing w:line="251" w:lineRule="exact"/>
              <w:ind w:left="43"/>
              <w:rPr>
                <w:sz w:val="21"/>
              </w:rPr>
            </w:pPr>
            <w:r>
              <w:rPr>
                <w:sz w:val="21"/>
              </w:rPr>
              <w:t>永久不可逆</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3"/>
                <w:sz w:val="21"/>
              </w:rPr>
              <w:t>4</w:t>
            </w:r>
          </w:p>
        </w:tc>
        <w:tc>
          <w:tcPr>
            <w:tcW w:w="2556" w:type="dxa"/>
          </w:tcPr>
          <w:p>
            <w:pPr>
              <w:pStyle w:val="TableParagraph"/>
              <w:spacing w:line="251" w:lineRule="exact"/>
              <w:ind w:left="50"/>
              <w:rPr>
                <w:sz w:val="21"/>
              </w:rPr>
            </w:pPr>
            <w:r>
              <w:rPr>
                <w:sz w:val="21"/>
              </w:rPr>
              <w:t>保险金给付</w:t>
            </w:r>
          </w:p>
        </w:tc>
        <w:tc>
          <w:tcPr>
            <w:tcW w:w="612" w:type="dxa"/>
          </w:tcPr>
          <w:p>
            <w:pPr>
              <w:pStyle w:val="TableParagraph"/>
              <w:spacing w:line="276" w:lineRule="exact"/>
              <w:ind w:left="193"/>
              <w:rPr>
                <w:rFonts w:ascii="微软雅黑"/>
                <w:b/>
                <w:sz w:val="21"/>
              </w:rPr>
            </w:pPr>
            <w:r>
              <w:rPr>
                <w:rFonts w:ascii="微软雅黑"/>
                <w:b/>
                <w:sz w:val="21"/>
              </w:rPr>
              <w:t>10.</w:t>
            </w:r>
          </w:p>
        </w:tc>
        <w:tc>
          <w:tcPr>
            <w:tcW w:w="2454"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释义</w:t>
            </w:r>
          </w:p>
        </w:tc>
        <w:tc>
          <w:tcPr>
            <w:tcW w:w="835" w:type="dxa"/>
          </w:tcPr>
          <w:p>
            <w:pPr>
              <w:pStyle w:val="TableParagraph"/>
              <w:spacing w:line="251" w:lineRule="exact"/>
              <w:ind w:right="65"/>
              <w:jc w:val="right"/>
              <w:rPr>
                <w:sz w:val="21"/>
              </w:rPr>
            </w:pPr>
            <w:r>
              <w:rPr>
                <w:w w:val="97"/>
                <w:sz w:val="21"/>
              </w:rPr>
              <w:t>1</w:t>
            </w:r>
            <w:r>
              <w:rPr>
                <w:w w:val="122"/>
                <w:sz w:val="21"/>
              </w:rPr>
              <w:t>0</w:t>
            </w:r>
            <w:r>
              <w:rPr>
                <w:spacing w:val="-2"/>
                <w:w w:val="58"/>
                <w:sz w:val="21"/>
              </w:rPr>
              <w:t>.</w:t>
            </w:r>
            <w:r>
              <w:rPr>
                <w:spacing w:val="-3"/>
                <w:w w:val="121"/>
                <w:sz w:val="21"/>
              </w:rPr>
              <w:t>2</w:t>
            </w:r>
            <w:r>
              <w:rPr>
                <w:w w:val="97"/>
                <w:sz w:val="21"/>
              </w:rPr>
              <w:t>1</w:t>
            </w:r>
          </w:p>
        </w:tc>
        <w:tc>
          <w:tcPr>
            <w:tcW w:w="2194" w:type="dxa"/>
          </w:tcPr>
          <w:p>
            <w:pPr>
              <w:pStyle w:val="TableParagraph"/>
              <w:spacing w:line="251" w:lineRule="exact"/>
              <w:ind w:left="43"/>
              <w:rPr>
                <w:sz w:val="21"/>
              </w:rPr>
            </w:pPr>
            <w:r>
              <w:rPr>
                <w:sz w:val="21"/>
              </w:rPr>
              <w:t>美国纽约心脏病学会心</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2"/>
                <w:sz w:val="21"/>
              </w:rPr>
              <w:t>5</w:t>
            </w:r>
          </w:p>
        </w:tc>
        <w:tc>
          <w:tcPr>
            <w:tcW w:w="2556" w:type="dxa"/>
          </w:tcPr>
          <w:p>
            <w:pPr>
              <w:pStyle w:val="TableParagraph"/>
              <w:spacing w:line="251" w:lineRule="exact"/>
              <w:ind w:left="50"/>
              <w:rPr>
                <w:sz w:val="21"/>
              </w:rPr>
            </w:pPr>
            <w:r>
              <w:rPr>
                <w:sz w:val="21"/>
              </w:rPr>
              <w:t>诉讼时效</w:t>
            </w:r>
          </w:p>
        </w:tc>
        <w:tc>
          <w:tcPr>
            <w:tcW w:w="612" w:type="dxa"/>
          </w:tcPr>
          <w:p>
            <w:pPr>
              <w:pStyle w:val="TableParagraph"/>
              <w:spacing w:line="251" w:lineRule="exact"/>
              <w:ind w:left="193"/>
              <w:rPr>
                <w:sz w:val="21"/>
              </w:rPr>
            </w:pPr>
            <w:r>
              <w:rPr>
                <w:w w:val="97"/>
                <w:sz w:val="21"/>
              </w:rPr>
              <w:t>1</w:t>
            </w:r>
            <w:r>
              <w:rPr>
                <w:w w:val="122"/>
                <w:sz w:val="21"/>
              </w:rPr>
              <w:t>0</w:t>
            </w:r>
            <w:r>
              <w:rPr>
                <w:spacing w:val="-4"/>
                <w:w w:val="58"/>
                <w:sz w:val="21"/>
              </w:rPr>
              <w:t>.</w:t>
            </w:r>
            <w:r>
              <w:rPr>
                <w:w w:val="97"/>
                <w:sz w:val="21"/>
              </w:rPr>
              <w:t>1</w:t>
            </w:r>
          </w:p>
        </w:tc>
        <w:tc>
          <w:tcPr>
            <w:tcW w:w="2454" w:type="dxa"/>
          </w:tcPr>
          <w:p>
            <w:pPr>
              <w:pStyle w:val="TableParagraph"/>
              <w:spacing w:line="251" w:lineRule="exact"/>
              <w:ind w:left="106"/>
              <w:rPr>
                <w:sz w:val="21"/>
              </w:rPr>
            </w:pPr>
            <w:r>
              <w:rPr>
                <w:sz w:val="21"/>
              </w:rPr>
              <w:t>医院</w:t>
            </w:r>
          </w:p>
        </w:tc>
        <w:tc>
          <w:tcPr>
            <w:tcW w:w="835" w:type="dxa"/>
          </w:tcPr>
          <w:p>
            <w:pPr>
              <w:pStyle w:val="TableParagraph"/>
              <w:rPr>
                <w:rFonts w:ascii="Times New Roman"/>
                <w:sz w:val="20"/>
              </w:rPr>
            </w:pPr>
          </w:p>
        </w:tc>
        <w:tc>
          <w:tcPr>
            <w:tcW w:w="2194" w:type="dxa"/>
          </w:tcPr>
          <w:p>
            <w:pPr>
              <w:pStyle w:val="TableParagraph"/>
              <w:spacing w:line="251" w:lineRule="exact"/>
              <w:ind w:left="43"/>
              <w:rPr>
                <w:sz w:val="21"/>
              </w:rPr>
            </w:pPr>
            <w:r>
              <w:rPr>
                <w:sz w:val="21"/>
              </w:rPr>
              <w:t>功能状态分级</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6.</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如何退保</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2</w:t>
            </w:r>
          </w:p>
        </w:tc>
        <w:tc>
          <w:tcPr>
            <w:tcW w:w="2454" w:type="dxa"/>
          </w:tcPr>
          <w:p>
            <w:pPr>
              <w:pStyle w:val="TableParagraph"/>
              <w:spacing w:line="251" w:lineRule="exact"/>
              <w:ind w:left="106"/>
              <w:rPr>
                <w:sz w:val="21"/>
              </w:rPr>
            </w:pPr>
            <w:r>
              <w:rPr>
                <w:sz w:val="21"/>
              </w:rPr>
              <w:t>初次确诊</w:t>
            </w:r>
          </w:p>
        </w:tc>
        <w:tc>
          <w:tcPr>
            <w:tcW w:w="835" w:type="dxa"/>
          </w:tcPr>
          <w:p>
            <w:pPr>
              <w:pStyle w:val="TableParagraph"/>
              <w:spacing w:line="251" w:lineRule="exact"/>
              <w:ind w:right="41"/>
              <w:jc w:val="right"/>
              <w:rPr>
                <w:sz w:val="21"/>
              </w:rPr>
            </w:pPr>
            <w:r>
              <w:rPr>
                <w:w w:val="97"/>
                <w:sz w:val="21"/>
              </w:rPr>
              <w:t>1</w:t>
            </w:r>
            <w:r>
              <w:rPr>
                <w:w w:val="122"/>
                <w:sz w:val="21"/>
              </w:rPr>
              <w:t>0</w:t>
            </w:r>
            <w:r>
              <w:rPr>
                <w:spacing w:val="-2"/>
                <w:w w:val="58"/>
                <w:sz w:val="21"/>
              </w:rPr>
              <w:t>.</w:t>
            </w:r>
            <w:r>
              <w:rPr>
                <w:spacing w:val="-3"/>
                <w:w w:val="121"/>
                <w:sz w:val="21"/>
              </w:rPr>
              <w:t>2</w:t>
            </w:r>
            <w:r>
              <w:rPr>
                <w:w w:val="121"/>
                <w:sz w:val="21"/>
              </w:rPr>
              <w:t>2</w:t>
            </w:r>
          </w:p>
        </w:tc>
        <w:tc>
          <w:tcPr>
            <w:tcW w:w="2194" w:type="dxa"/>
          </w:tcPr>
          <w:p>
            <w:pPr>
              <w:pStyle w:val="TableParagraph"/>
              <w:spacing w:line="251" w:lineRule="exact"/>
              <w:ind w:left="43"/>
              <w:rPr>
                <w:sz w:val="21"/>
              </w:rPr>
            </w:pPr>
            <w:r>
              <w:rPr>
                <w:sz w:val="21"/>
              </w:rPr>
              <w:t>六项基本日常Th活活动</w:t>
            </w:r>
          </w:p>
        </w:tc>
      </w:tr>
      <w:tr>
        <w:trPr>
          <w:trHeight w:val="311" w:hRule="atLeast"/>
        </w:trPr>
        <w:tc>
          <w:tcPr>
            <w:tcW w:w="419" w:type="dxa"/>
          </w:tcPr>
          <w:p>
            <w:pPr>
              <w:pStyle w:val="TableParagraph"/>
              <w:spacing w:line="251" w:lineRule="exact"/>
              <w:ind w:left="50"/>
              <w:rPr>
                <w:sz w:val="21"/>
              </w:rPr>
            </w:pPr>
            <w:r>
              <w:rPr>
                <w:sz w:val="21"/>
              </w:rPr>
              <w:t>6.1</w:t>
            </w:r>
          </w:p>
        </w:tc>
        <w:tc>
          <w:tcPr>
            <w:tcW w:w="2556" w:type="dxa"/>
          </w:tcPr>
          <w:p>
            <w:pPr>
              <w:pStyle w:val="TableParagraph"/>
              <w:spacing w:line="251" w:lineRule="exact"/>
              <w:ind w:left="50"/>
              <w:rPr>
                <w:sz w:val="21"/>
              </w:rPr>
            </w:pPr>
            <w:r>
              <w:rPr>
                <w:sz w:val="21"/>
              </w:rPr>
              <w:t>犹豫期</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3</w:t>
            </w:r>
          </w:p>
        </w:tc>
        <w:tc>
          <w:tcPr>
            <w:tcW w:w="2454" w:type="dxa"/>
          </w:tcPr>
          <w:p>
            <w:pPr>
              <w:pStyle w:val="TableParagraph"/>
              <w:spacing w:line="251" w:lineRule="exact"/>
              <w:ind w:left="106"/>
              <w:rPr>
                <w:sz w:val="21"/>
              </w:rPr>
            </w:pPr>
            <w:r>
              <w:rPr>
                <w:sz w:val="21"/>
              </w:rPr>
              <w:t>意外伤害</w:t>
            </w:r>
          </w:p>
        </w:tc>
        <w:tc>
          <w:tcPr>
            <w:tcW w:w="835" w:type="dxa"/>
          </w:tcPr>
          <w:p>
            <w:pPr>
              <w:pStyle w:val="TableParagraph"/>
              <w:spacing w:line="251" w:lineRule="exact"/>
              <w:ind w:right="37"/>
              <w:jc w:val="right"/>
              <w:rPr>
                <w:sz w:val="21"/>
              </w:rPr>
            </w:pPr>
            <w:r>
              <w:rPr>
                <w:w w:val="97"/>
                <w:sz w:val="21"/>
              </w:rPr>
              <w:t>1</w:t>
            </w:r>
            <w:r>
              <w:rPr>
                <w:w w:val="122"/>
                <w:sz w:val="21"/>
              </w:rPr>
              <w:t>0</w:t>
            </w:r>
            <w:r>
              <w:rPr>
                <w:spacing w:val="-2"/>
                <w:w w:val="58"/>
                <w:sz w:val="21"/>
              </w:rPr>
              <w:t>.</w:t>
            </w:r>
            <w:r>
              <w:rPr>
                <w:w w:val="121"/>
                <w:sz w:val="21"/>
              </w:rPr>
              <w:t>23</w:t>
            </w:r>
          </w:p>
        </w:tc>
        <w:tc>
          <w:tcPr>
            <w:tcW w:w="2194" w:type="dxa"/>
          </w:tcPr>
          <w:p>
            <w:pPr>
              <w:pStyle w:val="TableParagraph"/>
              <w:spacing w:line="251" w:lineRule="exact"/>
              <w:ind w:left="43"/>
              <w:rPr>
                <w:sz w:val="21"/>
              </w:rPr>
            </w:pPr>
            <w:r>
              <w:rPr>
                <w:sz w:val="21"/>
              </w:rPr>
              <w:t>肢体机能完全丧失</w:t>
            </w:r>
          </w:p>
        </w:tc>
      </w:tr>
      <w:tr>
        <w:trPr>
          <w:trHeight w:val="311" w:hRule="atLeast"/>
        </w:trPr>
        <w:tc>
          <w:tcPr>
            <w:tcW w:w="419" w:type="dxa"/>
          </w:tcPr>
          <w:p>
            <w:pPr>
              <w:pStyle w:val="TableParagraph"/>
              <w:spacing w:line="251" w:lineRule="exact"/>
              <w:ind w:left="50"/>
              <w:rPr>
                <w:sz w:val="21"/>
              </w:rPr>
            </w:pPr>
            <w:r>
              <w:rPr>
                <w:sz w:val="21"/>
              </w:rPr>
              <w:t>6.2</w:t>
            </w:r>
          </w:p>
        </w:tc>
        <w:tc>
          <w:tcPr>
            <w:tcW w:w="2556" w:type="dxa"/>
          </w:tcPr>
          <w:p>
            <w:pPr>
              <w:pStyle w:val="TableParagraph"/>
              <w:spacing w:line="251" w:lineRule="exact"/>
              <w:ind w:left="50"/>
              <w:rPr>
                <w:sz w:val="21"/>
              </w:rPr>
            </w:pPr>
            <w:r>
              <w:rPr>
                <w:sz w:val="21"/>
              </w:rPr>
              <w:t>您解除合同的手续及风险</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4</w:t>
            </w:r>
          </w:p>
        </w:tc>
        <w:tc>
          <w:tcPr>
            <w:tcW w:w="2454" w:type="dxa"/>
          </w:tcPr>
          <w:p>
            <w:pPr>
              <w:pStyle w:val="TableParagraph"/>
              <w:spacing w:line="251" w:lineRule="exact"/>
              <w:ind w:left="106"/>
              <w:rPr>
                <w:sz w:val="21"/>
              </w:rPr>
            </w:pPr>
            <w:r>
              <w:rPr>
                <w:sz w:val="21"/>
              </w:rPr>
              <w:t>毒品</w:t>
            </w:r>
          </w:p>
        </w:tc>
        <w:tc>
          <w:tcPr>
            <w:tcW w:w="835" w:type="dxa"/>
          </w:tcPr>
          <w:p>
            <w:pPr>
              <w:pStyle w:val="TableParagraph"/>
              <w:spacing w:line="251" w:lineRule="exact"/>
              <w:ind w:right="38"/>
              <w:jc w:val="right"/>
              <w:rPr>
                <w:sz w:val="21"/>
              </w:rPr>
            </w:pPr>
            <w:r>
              <w:rPr>
                <w:w w:val="97"/>
                <w:sz w:val="21"/>
              </w:rPr>
              <w:t>1</w:t>
            </w:r>
            <w:r>
              <w:rPr>
                <w:w w:val="122"/>
                <w:sz w:val="21"/>
              </w:rPr>
              <w:t>0</w:t>
            </w:r>
            <w:r>
              <w:rPr>
                <w:spacing w:val="-2"/>
                <w:w w:val="58"/>
                <w:sz w:val="21"/>
              </w:rPr>
              <w:t>.</w:t>
            </w:r>
            <w:r>
              <w:rPr>
                <w:spacing w:val="-3"/>
                <w:w w:val="121"/>
                <w:sz w:val="21"/>
              </w:rPr>
              <w:t>2</w:t>
            </w:r>
            <w:r>
              <w:rPr>
                <w:w w:val="123"/>
                <w:sz w:val="21"/>
              </w:rPr>
              <w:t>4</w:t>
            </w:r>
          </w:p>
        </w:tc>
        <w:tc>
          <w:tcPr>
            <w:tcW w:w="2194" w:type="dxa"/>
          </w:tcPr>
          <w:p>
            <w:pPr>
              <w:pStyle w:val="TableParagraph"/>
              <w:spacing w:line="251" w:lineRule="exact"/>
              <w:ind w:left="43"/>
              <w:rPr>
                <w:sz w:val="21"/>
              </w:rPr>
            </w:pPr>
            <w:r>
              <w:rPr>
                <w:sz w:val="21"/>
              </w:rPr>
              <w:t>语言能力或者咀嚼吞咽</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7.</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其他权益</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5</w:t>
            </w:r>
          </w:p>
        </w:tc>
        <w:tc>
          <w:tcPr>
            <w:tcW w:w="2454" w:type="dxa"/>
          </w:tcPr>
          <w:p>
            <w:pPr>
              <w:pStyle w:val="TableParagraph"/>
              <w:spacing w:line="251" w:lineRule="exact"/>
              <w:ind w:left="106"/>
              <w:rPr>
                <w:sz w:val="21"/>
              </w:rPr>
            </w:pPr>
            <w:r>
              <w:rPr>
                <w:sz w:val="21"/>
              </w:rPr>
              <w:t>酒后驾驶</w:t>
            </w:r>
          </w:p>
        </w:tc>
        <w:tc>
          <w:tcPr>
            <w:tcW w:w="835" w:type="dxa"/>
          </w:tcPr>
          <w:p>
            <w:pPr>
              <w:pStyle w:val="TableParagraph"/>
              <w:rPr>
                <w:rFonts w:ascii="Times New Roman"/>
                <w:sz w:val="20"/>
              </w:rPr>
            </w:pPr>
          </w:p>
        </w:tc>
        <w:tc>
          <w:tcPr>
            <w:tcW w:w="2194" w:type="dxa"/>
          </w:tcPr>
          <w:p>
            <w:pPr>
              <w:pStyle w:val="TableParagraph"/>
              <w:spacing w:line="251" w:lineRule="exact"/>
              <w:ind w:left="43"/>
              <w:rPr>
                <w:sz w:val="21"/>
              </w:rPr>
            </w:pPr>
            <w:r>
              <w:rPr>
                <w:sz w:val="21"/>
              </w:rPr>
              <w:t>能力完全丧失</w:t>
            </w:r>
          </w:p>
        </w:tc>
      </w:tr>
      <w:tr>
        <w:trPr>
          <w:trHeight w:val="310" w:hRule="atLeast"/>
        </w:trPr>
        <w:tc>
          <w:tcPr>
            <w:tcW w:w="419" w:type="dxa"/>
          </w:tcPr>
          <w:p>
            <w:pPr>
              <w:pStyle w:val="TableParagraph"/>
              <w:spacing w:line="251" w:lineRule="exact"/>
              <w:ind w:left="50"/>
              <w:rPr>
                <w:sz w:val="21"/>
              </w:rPr>
            </w:pPr>
            <w:r>
              <w:rPr>
                <w:w w:val="122"/>
                <w:sz w:val="21"/>
              </w:rPr>
              <w:t>7</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保单贷款</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6</w:t>
            </w:r>
          </w:p>
        </w:tc>
        <w:tc>
          <w:tcPr>
            <w:tcW w:w="2454" w:type="dxa"/>
          </w:tcPr>
          <w:p>
            <w:pPr>
              <w:pStyle w:val="TableParagraph"/>
              <w:spacing w:line="251" w:lineRule="exact"/>
              <w:ind w:left="106"/>
              <w:rPr>
                <w:sz w:val="21"/>
              </w:rPr>
            </w:pPr>
            <w:r>
              <w:rPr>
                <w:sz w:val="21"/>
              </w:rPr>
              <w:t>无合法有效驾驶证驾驶</w:t>
            </w:r>
          </w:p>
        </w:tc>
        <w:tc>
          <w:tcPr>
            <w:tcW w:w="835" w:type="dxa"/>
          </w:tcPr>
          <w:p>
            <w:pPr>
              <w:pStyle w:val="TableParagraph"/>
              <w:rPr>
                <w:rFonts w:ascii="Times New Roman"/>
                <w:sz w:val="20"/>
              </w:rPr>
            </w:pPr>
          </w:p>
        </w:tc>
        <w:tc>
          <w:tcPr>
            <w:tcW w:w="2194" w:type="dxa"/>
          </w:tcPr>
          <w:p>
            <w:pPr>
              <w:pStyle w:val="TableParagraph"/>
              <w:rPr>
                <w:rFonts w:ascii="Times New Roman"/>
                <w:sz w:val="20"/>
              </w:rPr>
            </w:pPr>
          </w:p>
        </w:tc>
      </w:tr>
      <w:tr>
        <w:trPr>
          <w:trHeight w:val="320" w:hRule="atLeast"/>
        </w:trPr>
        <w:tc>
          <w:tcPr>
            <w:tcW w:w="419" w:type="dxa"/>
          </w:tcPr>
          <w:p>
            <w:pPr>
              <w:pStyle w:val="TableParagraph"/>
              <w:spacing w:line="250" w:lineRule="exact"/>
              <w:ind w:left="50"/>
              <w:rPr>
                <w:sz w:val="21"/>
              </w:rPr>
            </w:pPr>
            <w:r>
              <w:rPr>
                <w:w w:val="122"/>
                <w:sz w:val="21"/>
              </w:rPr>
              <w:t>7</w:t>
            </w:r>
            <w:r>
              <w:rPr>
                <w:spacing w:val="-2"/>
                <w:w w:val="58"/>
                <w:sz w:val="21"/>
              </w:rPr>
              <w:t>.</w:t>
            </w:r>
            <w:r>
              <w:rPr>
                <w:w w:val="120"/>
                <w:sz w:val="21"/>
              </w:rPr>
              <w:t>2</w:t>
            </w:r>
          </w:p>
        </w:tc>
        <w:tc>
          <w:tcPr>
            <w:tcW w:w="2556" w:type="dxa"/>
          </w:tcPr>
          <w:p>
            <w:pPr>
              <w:pStyle w:val="TableParagraph"/>
              <w:spacing w:line="250" w:lineRule="exact"/>
              <w:ind w:left="50"/>
              <w:rPr>
                <w:sz w:val="21"/>
              </w:rPr>
            </w:pPr>
            <w:r>
              <w:rPr>
                <w:sz w:val="21"/>
              </w:rPr>
              <w:t>减保</w:t>
            </w:r>
          </w:p>
        </w:tc>
        <w:tc>
          <w:tcPr>
            <w:tcW w:w="612" w:type="dxa"/>
          </w:tcPr>
          <w:p>
            <w:pPr>
              <w:pStyle w:val="TableParagraph"/>
              <w:spacing w:line="250" w:lineRule="exact"/>
              <w:ind w:left="193" w:right="-15"/>
              <w:rPr>
                <w:sz w:val="21"/>
              </w:rPr>
            </w:pPr>
            <w:r>
              <w:rPr>
                <w:w w:val="97"/>
                <w:sz w:val="21"/>
              </w:rPr>
              <w:t>1</w:t>
            </w:r>
            <w:r>
              <w:rPr>
                <w:w w:val="122"/>
                <w:sz w:val="21"/>
              </w:rPr>
              <w:t>0</w:t>
            </w:r>
            <w:r>
              <w:rPr>
                <w:spacing w:val="-4"/>
                <w:w w:val="58"/>
                <w:sz w:val="21"/>
              </w:rPr>
              <w:t>.</w:t>
            </w:r>
            <w:r>
              <w:rPr>
                <w:w w:val="122"/>
                <w:sz w:val="21"/>
              </w:rPr>
              <w:t>7</w:t>
            </w:r>
          </w:p>
        </w:tc>
        <w:tc>
          <w:tcPr>
            <w:tcW w:w="2454" w:type="dxa"/>
          </w:tcPr>
          <w:p>
            <w:pPr>
              <w:pStyle w:val="TableParagraph"/>
              <w:spacing w:line="250" w:lineRule="exact"/>
              <w:ind w:left="106"/>
              <w:rPr>
                <w:sz w:val="21"/>
              </w:rPr>
            </w:pPr>
            <w:r>
              <w:rPr>
                <w:sz w:val="21"/>
              </w:rPr>
              <w:t>无合法有效行驶证</w:t>
            </w:r>
          </w:p>
        </w:tc>
        <w:tc>
          <w:tcPr>
            <w:tcW w:w="835" w:type="dxa"/>
          </w:tcPr>
          <w:p>
            <w:pPr>
              <w:pStyle w:val="TableParagraph"/>
              <w:rPr>
                <w:rFonts w:ascii="Times New Roman"/>
                <w:sz w:val="20"/>
              </w:rPr>
            </w:pPr>
          </w:p>
        </w:tc>
        <w:tc>
          <w:tcPr>
            <w:tcW w:w="2194" w:type="dxa"/>
          </w:tcPr>
          <w:p>
            <w:pPr>
              <w:pStyle w:val="TableParagraph"/>
              <w:rPr>
                <w:rFonts w:ascii="Times New Roman"/>
                <w:sz w:val="20"/>
              </w:rPr>
            </w:pPr>
          </w:p>
        </w:tc>
      </w:tr>
    </w:tbl>
    <w:p>
      <w:pPr>
        <w:spacing w:after="0"/>
        <w:rPr>
          <w:rFonts w:ascii="Times New Roman"/>
          <w:sz w:val="20"/>
        </w:rPr>
        <w:sectPr>
          <w:type w:val="continuous"/>
          <w:pgSz w:w="11910" w:h="16840"/>
          <w:pgMar w:top="420" w:bottom="280" w:left="880" w:right="780"/>
        </w:sectPr>
      </w:pPr>
    </w:p>
    <w:p>
      <w:pPr>
        <w:spacing w:line="404" w:lineRule="exact" w:before="0"/>
        <w:ind w:left="3687" w:right="3967" w:firstLine="0"/>
        <w:jc w:val="center"/>
        <w:rPr>
          <w:sz w:val="32"/>
        </w:rPr>
      </w:pPr>
      <w:r>
        <w:rPr>
          <w:w w:val="95"/>
          <w:sz w:val="32"/>
        </w:rPr>
        <w:t>信美人寿相互保险社</w:t>
      </w:r>
    </w:p>
    <w:p>
      <w:pPr>
        <w:spacing w:before="205"/>
        <w:ind w:left="2230" w:right="0" w:firstLine="0"/>
        <w:jc w:val="left"/>
        <w:rPr>
          <w:sz w:val="32"/>
        </w:rPr>
      </w:pPr>
      <w:r>
        <w:rPr>
          <w:spacing w:val="-22"/>
          <w:sz w:val="32"/>
        </w:rPr>
        <w:t>信美相互 </w:t>
      </w:r>
      <w:r>
        <w:rPr>
          <w:w w:val="85"/>
          <w:sz w:val="32"/>
        </w:rPr>
        <w:t>i</w:t>
      </w:r>
      <w:r>
        <w:rPr>
          <w:spacing w:val="-85"/>
          <w:w w:val="85"/>
          <w:sz w:val="32"/>
        </w:rPr>
        <w:t> </w:t>
      </w:r>
      <w:r>
        <w:rPr>
          <w:sz w:val="32"/>
        </w:rPr>
        <w:t>健康多级保终身疾病保险条款</w:t>
      </w:r>
    </w:p>
    <w:p>
      <w:pPr>
        <w:pStyle w:val="BodyText"/>
        <w:spacing w:before="5"/>
        <w:rPr>
          <w:sz w:val="43"/>
        </w:rPr>
      </w:pPr>
    </w:p>
    <w:p>
      <w:pPr>
        <w:pStyle w:val="BodyText"/>
        <w:spacing w:line="280" w:lineRule="auto"/>
        <w:ind w:left="252" w:right="612"/>
      </w:pPr>
      <w:r>
        <w:rPr>
          <w:spacing w:val="-21"/>
          <w:w w:val="100"/>
        </w:rPr>
        <w:t>在本条款中，“您”指投保人，“我们”指信美人寿相互保险社，“本合同”指您与我们之间订立的“信美相互</w:t>
      </w:r>
      <w:r>
        <w:rPr>
          <w:spacing w:val="-55"/>
        </w:rPr>
        <w:t> </w:t>
      </w:r>
      <w:r>
        <w:rPr>
          <w:w w:val="40"/>
        </w:rPr>
        <w:t>i</w:t>
      </w:r>
      <w:r>
        <w:rPr>
          <w:spacing w:val="-52"/>
        </w:rPr>
        <w:t> </w:t>
      </w:r>
      <w:r>
        <w:rPr>
          <w:spacing w:val="-11"/>
          <w:w w:val="100"/>
        </w:rPr>
        <w:t>健康多级保终身疾病保险合同”，投保人、被保险人的姓名在保险单上载明。</w:t>
      </w:r>
    </w:p>
    <w:p>
      <w:pPr>
        <w:pStyle w:val="BodyText"/>
        <w:rPr>
          <w:sz w:val="20"/>
        </w:rPr>
      </w:pPr>
    </w:p>
    <w:p>
      <w:pPr>
        <w:pStyle w:val="BodyText"/>
        <w:spacing w:before="8"/>
        <w:rPr>
          <w:sz w:val="1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870"/>
        <w:gridCol w:w="7659"/>
      </w:tblGrid>
      <w:tr>
        <w:trPr>
          <w:trHeight w:val="793" w:hRule="atLeast"/>
        </w:trPr>
        <w:tc>
          <w:tcPr>
            <w:tcW w:w="681" w:type="dxa"/>
            <w:tcBorders>
              <w:bottom w:val="single" w:sz="8" w:space="0" w:color="000000"/>
            </w:tcBorders>
          </w:tcPr>
          <w:p>
            <w:pPr>
              <w:pStyle w:val="TableParagraph"/>
              <w:spacing w:line="567" w:lineRule="exact"/>
              <w:ind w:left="107"/>
              <w:rPr>
                <w:rFonts w:ascii="微软雅黑"/>
                <w:b/>
                <w:sz w:val="36"/>
              </w:rPr>
            </w:pPr>
            <w:r>
              <w:rPr>
                <w:rFonts w:ascii="微软雅黑"/>
                <w:b/>
                <w:w w:val="95"/>
                <w:sz w:val="36"/>
              </w:rPr>
              <w:t>1.</w:t>
            </w:r>
          </w:p>
        </w:tc>
        <w:tc>
          <w:tcPr>
            <w:tcW w:w="9529" w:type="dxa"/>
            <w:gridSpan w:val="2"/>
            <w:tcBorders>
              <w:bottom w:val="single" w:sz="8" w:space="0" w:color="000000"/>
            </w:tcBorders>
          </w:tcPr>
          <w:p>
            <w:pPr>
              <w:pStyle w:val="TableParagraph"/>
              <w:spacing w:line="273" w:lineRule="exact"/>
              <w:ind w:left="279"/>
              <w:rPr>
                <w:rFonts w:ascii="微软雅黑" w:eastAsia="微软雅黑" w:hint="eastAsia"/>
                <w:b/>
                <w:sz w:val="24"/>
              </w:rPr>
            </w:pPr>
            <w:r>
              <w:rPr>
                <w:rFonts w:ascii="微软雅黑" w:eastAsia="微软雅黑" w:hint="eastAsia"/>
                <w:b/>
                <w:sz w:val="24"/>
              </w:rPr>
              <w:t>我们保什么</w:t>
            </w:r>
          </w:p>
          <w:p>
            <w:pPr>
              <w:pStyle w:val="TableParagraph"/>
              <w:spacing w:line="365" w:lineRule="exact"/>
              <w:ind w:left="279"/>
              <w:rPr>
                <w:rFonts w:ascii="Microsoft JhengHei" w:eastAsia="Microsoft JhengHei" w:hint="eastAsia"/>
                <w:b/>
                <w:sz w:val="21"/>
              </w:rPr>
            </w:pPr>
            <w:r>
              <w:rPr>
                <w:rFonts w:ascii="Microsoft JhengHei" w:eastAsia="Microsoft JhengHei" w:hint="eastAsia"/>
                <w:b/>
                <w:sz w:val="21"/>
              </w:rPr>
              <w:t>这部分讲的是我们提供的保障</w:t>
            </w:r>
          </w:p>
        </w:tc>
      </w:tr>
      <w:tr>
        <w:trPr>
          <w:trHeight w:val="702"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w w:val="95"/>
                <w:sz w:val="21"/>
              </w:rPr>
              <w:t>1.1</w:t>
            </w:r>
          </w:p>
        </w:tc>
        <w:tc>
          <w:tcPr>
            <w:tcW w:w="1870" w:type="dxa"/>
            <w:tcBorders>
              <w:top w:val="single" w:sz="8" w:space="0" w:color="000000"/>
            </w:tcBorders>
          </w:tcPr>
          <w:p>
            <w:pPr>
              <w:pStyle w:val="TableParagraph"/>
              <w:spacing w:before="176"/>
              <w:ind w:left="279"/>
              <w:rPr>
                <w:rFonts w:ascii="微软雅黑" w:eastAsia="微软雅黑" w:hint="eastAsia"/>
                <w:b/>
                <w:sz w:val="21"/>
              </w:rPr>
            </w:pPr>
            <w:r>
              <w:rPr>
                <w:rFonts w:ascii="微软雅黑" w:eastAsia="微软雅黑" w:hint="eastAsia"/>
                <w:b/>
                <w:sz w:val="21"/>
              </w:rPr>
              <w:t>基本保险金额</w:t>
            </w:r>
          </w:p>
        </w:tc>
        <w:tc>
          <w:tcPr>
            <w:tcW w:w="7659" w:type="dxa"/>
            <w:tcBorders>
              <w:top w:val="single" w:sz="8" w:space="0" w:color="000000"/>
            </w:tcBorders>
          </w:tcPr>
          <w:p>
            <w:pPr>
              <w:pStyle w:val="TableParagraph"/>
              <w:spacing w:before="3"/>
              <w:rPr>
                <w:sz w:val="18"/>
              </w:rPr>
            </w:pPr>
          </w:p>
          <w:p>
            <w:pPr>
              <w:pStyle w:val="TableParagraph"/>
              <w:ind w:left="110"/>
              <w:rPr>
                <w:sz w:val="21"/>
              </w:rPr>
            </w:pPr>
            <w:r>
              <w:rPr>
                <w:sz w:val="21"/>
              </w:rPr>
              <w:t>本合同的基本保险金额由您在投保时与我们约定，并在保险单上载明。</w:t>
            </w:r>
          </w:p>
        </w:tc>
      </w:tr>
      <w:tr>
        <w:trPr>
          <w:trHeight w:val="567" w:hRule="atLeast"/>
        </w:trPr>
        <w:tc>
          <w:tcPr>
            <w:tcW w:w="681" w:type="dxa"/>
          </w:tcPr>
          <w:p>
            <w:pPr>
              <w:pStyle w:val="TableParagraph"/>
              <w:spacing w:before="40"/>
              <w:ind w:left="107"/>
              <w:rPr>
                <w:rFonts w:ascii="微软雅黑"/>
                <w:b/>
                <w:sz w:val="21"/>
              </w:rPr>
            </w:pPr>
            <w:r>
              <w:rPr>
                <w:rFonts w:ascii="微软雅黑"/>
                <w:b/>
                <w:sz w:val="21"/>
              </w:rPr>
              <w:t>1.2</w:t>
            </w:r>
          </w:p>
        </w:tc>
        <w:tc>
          <w:tcPr>
            <w:tcW w:w="1870" w:type="dxa"/>
          </w:tcPr>
          <w:p>
            <w:pPr>
              <w:pStyle w:val="TableParagraph"/>
              <w:spacing w:before="40"/>
              <w:ind w:left="279"/>
              <w:rPr>
                <w:rFonts w:ascii="微软雅黑" w:eastAsia="微软雅黑" w:hint="eastAsia"/>
                <w:b/>
                <w:sz w:val="21"/>
              </w:rPr>
            </w:pPr>
            <w:r>
              <w:rPr>
                <w:rFonts w:ascii="微软雅黑" w:eastAsia="微软雅黑" w:hint="eastAsia"/>
                <w:b/>
                <w:sz w:val="21"/>
              </w:rPr>
              <w:t>保险期间</w:t>
            </w:r>
          </w:p>
        </w:tc>
        <w:tc>
          <w:tcPr>
            <w:tcW w:w="7659" w:type="dxa"/>
          </w:tcPr>
          <w:p>
            <w:pPr>
              <w:pStyle w:val="TableParagraph"/>
              <w:spacing w:before="103"/>
              <w:ind w:left="110"/>
              <w:rPr>
                <w:sz w:val="21"/>
              </w:rPr>
            </w:pPr>
            <w:r>
              <w:rPr>
                <w:sz w:val="21"/>
              </w:rPr>
              <w:t>本合同的保险期间为被保险人终身，自本合同Th效日零时开始。</w:t>
            </w:r>
          </w:p>
        </w:tc>
      </w:tr>
      <w:tr>
        <w:trPr>
          <w:trHeight w:val="569" w:hRule="atLeast"/>
        </w:trPr>
        <w:tc>
          <w:tcPr>
            <w:tcW w:w="681" w:type="dxa"/>
          </w:tcPr>
          <w:p>
            <w:pPr>
              <w:pStyle w:val="TableParagraph"/>
              <w:spacing w:before="42"/>
              <w:ind w:left="107"/>
              <w:rPr>
                <w:rFonts w:ascii="微软雅黑"/>
                <w:b/>
                <w:sz w:val="21"/>
              </w:rPr>
            </w:pPr>
            <w:r>
              <w:rPr>
                <w:rFonts w:ascii="微软雅黑"/>
                <w:b/>
                <w:sz w:val="21"/>
              </w:rPr>
              <w:t>1.3</w:t>
            </w:r>
          </w:p>
        </w:tc>
        <w:tc>
          <w:tcPr>
            <w:tcW w:w="1870" w:type="dxa"/>
          </w:tcPr>
          <w:p>
            <w:pPr>
              <w:pStyle w:val="TableParagraph"/>
              <w:spacing w:before="42"/>
              <w:ind w:left="279"/>
              <w:rPr>
                <w:rFonts w:ascii="微软雅黑" w:eastAsia="微软雅黑" w:hint="eastAsia"/>
                <w:b/>
                <w:sz w:val="21"/>
              </w:rPr>
            </w:pPr>
            <w:r>
              <w:rPr>
                <w:rFonts w:ascii="微软雅黑" w:eastAsia="微软雅黑" w:hint="eastAsia"/>
                <w:b/>
                <w:sz w:val="21"/>
              </w:rPr>
              <w:t>保险责任</w:t>
            </w:r>
          </w:p>
        </w:tc>
        <w:tc>
          <w:tcPr>
            <w:tcW w:w="7659" w:type="dxa"/>
          </w:tcPr>
          <w:p>
            <w:pPr>
              <w:pStyle w:val="TableParagraph"/>
              <w:spacing w:before="104"/>
              <w:ind w:left="110"/>
              <w:rPr>
                <w:sz w:val="21"/>
              </w:rPr>
            </w:pPr>
            <w:r>
              <w:rPr>
                <w:sz w:val="21"/>
              </w:rPr>
              <w:t>在本合同保险期间内，我们承担下列保险责任：</w:t>
            </w:r>
          </w:p>
        </w:tc>
      </w:tr>
      <w:tr>
        <w:trPr>
          <w:trHeight w:val="5040" w:hRule="atLeast"/>
        </w:trPr>
        <w:tc>
          <w:tcPr>
            <w:tcW w:w="681" w:type="dxa"/>
          </w:tcPr>
          <w:p>
            <w:pPr>
              <w:pStyle w:val="TableParagraph"/>
              <w:rPr>
                <w:rFonts w:ascii="Times New Roman"/>
                <w:sz w:val="20"/>
              </w:rPr>
            </w:pPr>
          </w:p>
        </w:tc>
        <w:tc>
          <w:tcPr>
            <w:tcW w:w="1870" w:type="dxa"/>
          </w:tcPr>
          <w:p>
            <w:pPr>
              <w:pStyle w:val="TableParagraph"/>
              <w:spacing w:before="42"/>
              <w:ind w:left="279"/>
              <w:rPr>
                <w:rFonts w:ascii="微软雅黑" w:eastAsia="微软雅黑" w:hint="eastAsia"/>
                <w:b/>
                <w:sz w:val="21"/>
              </w:rPr>
            </w:pPr>
            <w:r>
              <w:rPr>
                <w:rFonts w:ascii="微软雅黑" w:eastAsia="微软雅黑" w:hint="eastAsia"/>
                <w:b/>
                <w:sz w:val="21"/>
              </w:rPr>
              <w:t>轻症疾病保险金</w:t>
            </w:r>
          </w:p>
        </w:tc>
        <w:tc>
          <w:tcPr>
            <w:tcW w:w="7659" w:type="dxa"/>
          </w:tcPr>
          <w:p>
            <w:pPr>
              <w:pStyle w:val="TableParagraph"/>
              <w:spacing w:line="232" w:lineRule="auto" w:before="52"/>
              <w:ind w:left="110" w:right="283"/>
              <w:jc w:val="both"/>
              <w:rPr>
                <w:sz w:val="21"/>
              </w:rPr>
            </w:pPr>
            <w:r>
              <w:rPr>
                <w:spacing w:val="-3"/>
                <w:w w:val="100"/>
                <w:sz w:val="21"/>
              </w:rPr>
              <w:t>被保险人于本合同</w:t>
            </w:r>
            <w:r>
              <w:rPr>
                <w:w w:val="100"/>
                <w:sz w:val="21"/>
              </w:rPr>
              <w:t>T</w:t>
            </w:r>
            <w:r>
              <w:rPr>
                <w:spacing w:val="-3"/>
                <w:w w:val="100"/>
                <w:sz w:val="21"/>
              </w:rPr>
              <w:t>h</w:t>
            </w:r>
            <w:r>
              <w:rPr>
                <w:w w:val="100"/>
                <w:sz w:val="21"/>
              </w:rPr>
              <w:t>效</w:t>
            </w:r>
            <w:r>
              <w:rPr>
                <w:spacing w:val="-3"/>
                <w:w w:val="100"/>
                <w:sz w:val="21"/>
              </w:rPr>
              <w:t>（</w:t>
            </w:r>
            <w:r>
              <w:rPr>
                <w:spacing w:val="-2"/>
                <w:w w:val="100"/>
                <w:sz w:val="21"/>
              </w:rPr>
              <w:t>或者最后复效</w:t>
            </w:r>
            <w:r>
              <w:rPr>
                <w:spacing w:val="-3"/>
                <w:w w:val="100"/>
                <w:sz w:val="21"/>
              </w:rPr>
              <w:t>）</w:t>
            </w:r>
            <w:r>
              <w:rPr>
                <w:spacing w:val="-2"/>
                <w:w w:val="100"/>
                <w:sz w:val="21"/>
              </w:rPr>
              <w:t>之日起</w:t>
            </w:r>
            <w:r>
              <w:rPr>
                <w:spacing w:val="-48"/>
                <w:sz w:val="21"/>
              </w:rPr>
              <w:t> </w:t>
            </w:r>
            <w:r>
              <w:rPr>
                <w:spacing w:val="-3"/>
                <w:w w:val="122"/>
                <w:sz w:val="21"/>
              </w:rPr>
              <w:t>9</w:t>
            </w:r>
            <w:r>
              <w:rPr>
                <w:w w:val="122"/>
                <w:sz w:val="21"/>
              </w:rPr>
              <w:t>0</w:t>
            </w:r>
            <w:r>
              <w:rPr>
                <w:spacing w:val="-47"/>
                <w:sz w:val="21"/>
              </w:rPr>
              <w:t> </w:t>
            </w:r>
            <w:r>
              <w:rPr>
                <w:spacing w:val="-2"/>
                <w:w w:val="100"/>
                <w:sz w:val="21"/>
              </w:rPr>
              <w:t>日内</w:t>
            </w:r>
            <w:r>
              <w:rPr>
                <w:w w:val="100"/>
                <w:sz w:val="21"/>
              </w:rPr>
              <w:t>（</w:t>
            </w:r>
            <w:r>
              <w:rPr>
                <w:spacing w:val="-2"/>
                <w:w w:val="100"/>
                <w:sz w:val="21"/>
              </w:rPr>
              <w:t>含第</w:t>
            </w:r>
            <w:r>
              <w:rPr>
                <w:spacing w:val="-45"/>
                <w:sz w:val="21"/>
              </w:rPr>
              <w:t> </w:t>
            </w:r>
            <w:r>
              <w:rPr>
                <w:spacing w:val="-3"/>
                <w:w w:val="122"/>
                <w:sz w:val="21"/>
              </w:rPr>
              <w:t>9</w:t>
            </w:r>
            <w:r>
              <w:rPr>
                <w:w w:val="122"/>
                <w:sz w:val="21"/>
              </w:rPr>
              <w:t>0</w:t>
            </w:r>
            <w:r>
              <w:rPr>
                <w:spacing w:val="-47"/>
                <w:sz w:val="21"/>
              </w:rPr>
              <w:t> </w:t>
            </w:r>
            <w:r>
              <w:rPr>
                <w:w w:val="100"/>
                <w:sz w:val="21"/>
              </w:rPr>
              <w:t>日</w:t>
            </w:r>
            <w:r>
              <w:rPr>
                <w:spacing w:val="-108"/>
                <w:w w:val="100"/>
                <w:sz w:val="21"/>
              </w:rPr>
              <w:t>）</w:t>
            </w:r>
            <w:r>
              <w:rPr>
                <w:spacing w:val="-2"/>
                <w:w w:val="100"/>
                <w:sz w:val="21"/>
              </w:rPr>
              <w:t>，经</w:t>
            </w:r>
            <w:r>
              <w:rPr>
                <w:rFonts w:ascii="微软雅黑" w:eastAsia="微软雅黑" w:hint="eastAsia"/>
                <w:b/>
                <w:w w:val="100"/>
                <w:sz w:val="21"/>
              </w:rPr>
              <w:t>医院</w:t>
            </w:r>
            <w:r>
              <w:rPr>
                <w:w w:val="100"/>
                <w:sz w:val="21"/>
              </w:rPr>
              <w:t>（见</w:t>
            </w:r>
            <w:r>
              <w:rPr>
                <w:spacing w:val="-23"/>
                <w:sz w:val="21"/>
              </w:rPr>
              <w:t> </w:t>
            </w:r>
            <w:r>
              <w:rPr>
                <w:spacing w:val="-2"/>
                <w:w w:val="97"/>
                <w:sz w:val="21"/>
              </w:rPr>
              <w:t>1</w:t>
            </w:r>
            <w:r>
              <w:rPr>
                <w:w w:val="122"/>
                <w:sz w:val="21"/>
              </w:rPr>
              <w:t>0</w:t>
            </w:r>
            <w:r>
              <w:rPr>
                <w:spacing w:val="-2"/>
                <w:w w:val="58"/>
                <w:sz w:val="21"/>
              </w:rPr>
              <w:t>.</w:t>
            </w:r>
            <w:r>
              <w:rPr>
                <w:spacing w:val="0"/>
                <w:w w:val="97"/>
                <w:sz w:val="21"/>
              </w:rPr>
              <w:t>1</w:t>
            </w:r>
            <w:r>
              <w:rPr>
                <w:spacing w:val="-3"/>
                <w:w w:val="100"/>
                <w:sz w:val="21"/>
              </w:rPr>
              <w:t>）</w:t>
            </w:r>
            <w:r>
              <w:rPr>
                <w:rFonts w:ascii="微软雅黑" w:eastAsia="微软雅黑" w:hint="eastAsia"/>
                <w:b/>
                <w:w w:val="100"/>
                <w:sz w:val="21"/>
              </w:rPr>
              <w:t>初次确诊</w:t>
            </w:r>
            <w:r>
              <w:rPr>
                <w:spacing w:val="-3"/>
                <w:w w:val="100"/>
                <w:sz w:val="21"/>
              </w:rPr>
              <w:t>（</w:t>
            </w:r>
            <w:r>
              <w:rPr>
                <w:w w:val="100"/>
                <w:sz w:val="21"/>
              </w:rPr>
              <w:t>见</w:t>
            </w:r>
            <w:r>
              <w:rPr>
                <w:spacing w:val="-21"/>
                <w:sz w:val="21"/>
              </w:rPr>
              <w:t> </w:t>
            </w:r>
            <w:r>
              <w:rPr>
                <w:spacing w:val="-2"/>
                <w:w w:val="97"/>
                <w:sz w:val="21"/>
              </w:rPr>
              <w:t>1</w:t>
            </w:r>
            <w:r>
              <w:rPr>
                <w:w w:val="122"/>
                <w:sz w:val="21"/>
              </w:rPr>
              <w:t>0</w:t>
            </w:r>
            <w:r>
              <w:rPr>
                <w:spacing w:val="-2"/>
                <w:w w:val="58"/>
                <w:sz w:val="21"/>
              </w:rPr>
              <w:t>.</w:t>
            </w:r>
            <w:r>
              <w:rPr>
                <w:w w:val="121"/>
                <w:sz w:val="21"/>
              </w:rPr>
              <w:t>2</w:t>
            </w:r>
            <w:r>
              <w:rPr>
                <w:spacing w:val="-3"/>
                <w:w w:val="100"/>
                <w:sz w:val="21"/>
              </w:rPr>
              <w:t>）</w:t>
            </w:r>
            <w:r>
              <w:rPr>
                <w:spacing w:val="-2"/>
                <w:w w:val="100"/>
                <w:sz w:val="21"/>
              </w:rPr>
              <w:t>非因</w:t>
            </w:r>
            <w:r>
              <w:rPr>
                <w:rFonts w:ascii="微软雅黑" w:eastAsia="微软雅黑" w:hint="eastAsia"/>
                <w:b/>
                <w:w w:val="100"/>
                <w:sz w:val="21"/>
              </w:rPr>
              <w:t>意外伤害</w:t>
            </w:r>
            <w:r>
              <w:rPr>
                <w:spacing w:val="-5"/>
                <w:w w:val="100"/>
                <w:sz w:val="21"/>
              </w:rPr>
              <w:t>（</w:t>
            </w:r>
            <w:r>
              <w:rPr>
                <w:w w:val="100"/>
                <w:sz w:val="21"/>
              </w:rPr>
              <w:t>见</w:t>
            </w:r>
            <w:r>
              <w:rPr>
                <w:spacing w:val="-21"/>
                <w:sz w:val="21"/>
              </w:rPr>
              <w:t> </w:t>
            </w:r>
            <w:r>
              <w:rPr>
                <w:spacing w:val="-2"/>
                <w:w w:val="97"/>
                <w:sz w:val="21"/>
              </w:rPr>
              <w:t>1</w:t>
            </w:r>
            <w:r>
              <w:rPr>
                <w:w w:val="122"/>
                <w:sz w:val="21"/>
              </w:rPr>
              <w:t>0</w:t>
            </w:r>
            <w:r>
              <w:rPr>
                <w:spacing w:val="-2"/>
                <w:w w:val="58"/>
                <w:sz w:val="21"/>
              </w:rPr>
              <w:t>.</w:t>
            </w:r>
            <w:r>
              <w:rPr>
                <w:spacing w:val="-1"/>
                <w:w w:val="121"/>
                <w:sz w:val="21"/>
              </w:rPr>
              <w:t>3</w:t>
            </w:r>
            <w:r>
              <w:rPr>
                <w:spacing w:val="-3"/>
                <w:w w:val="100"/>
                <w:sz w:val="21"/>
              </w:rPr>
              <w:t>）导致患有本合同</w:t>
            </w:r>
            <w:r>
              <w:rPr>
                <w:spacing w:val="-10"/>
                <w:sz w:val="21"/>
              </w:rPr>
              <w:t>所定义的轻症疾病，我们不承担给付轻症疾病保险金的责任，本合同继续有效。</w:t>
            </w:r>
          </w:p>
          <w:p>
            <w:pPr>
              <w:pStyle w:val="TableParagraph"/>
              <w:spacing w:line="280" w:lineRule="auto" w:before="120"/>
              <w:ind w:left="110" w:right="387"/>
              <w:jc w:val="both"/>
              <w:rPr>
                <w:sz w:val="21"/>
              </w:rPr>
            </w:pPr>
            <w:r>
              <w:rPr>
                <w:spacing w:val="-3"/>
                <w:sz w:val="21"/>
              </w:rPr>
              <w:t>被保险人经医院初次确诊因意外伤害导致患有本合同所定义的轻症疾病，或者</w:t>
            </w:r>
            <w:r>
              <w:rPr>
                <w:spacing w:val="-1"/>
                <w:sz w:val="21"/>
              </w:rPr>
              <w:t>于本合同</w:t>
            </w:r>
            <w:r>
              <w:rPr>
                <w:sz w:val="21"/>
              </w:rPr>
              <w:t>Th</w:t>
            </w:r>
            <w:r>
              <w:rPr>
                <w:spacing w:val="-22"/>
                <w:sz w:val="21"/>
              </w:rPr>
              <w:t>效</w:t>
            </w:r>
            <w:r>
              <w:rPr>
                <w:sz w:val="21"/>
              </w:rPr>
              <w:t>（</w:t>
            </w:r>
            <w:r>
              <w:rPr>
                <w:spacing w:val="-3"/>
                <w:sz w:val="21"/>
              </w:rPr>
              <w:t>或者最后复效</w:t>
            </w:r>
            <w:r>
              <w:rPr>
                <w:spacing w:val="-20"/>
                <w:sz w:val="21"/>
              </w:rPr>
              <w:t>）</w:t>
            </w:r>
            <w:r>
              <w:rPr>
                <w:spacing w:val="-9"/>
                <w:sz w:val="21"/>
              </w:rPr>
              <w:t>之日起 </w:t>
            </w:r>
            <w:r>
              <w:rPr>
                <w:sz w:val="21"/>
              </w:rPr>
              <w:t>90</w:t>
            </w:r>
            <w:r>
              <w:rPr>
                <w:spacing w:val="-16"/>
                <w:sz w:val="21"/>
              </w:rPr>
              <w:t> 日后</w:t>
            </w:r>
            <w:r>
              <w:rPr>
                <w:spacing w:val="-3"/>
                <w:sz w:val="21"/>
              </w:rPr>
              <w:t>（</w:t>
            </w:r>
            <w:r>
              <w:rPr>
                <w:spacing w:val="-8"/>
                <w:sz w:val="21"/>
              </w:rPr>
              <w:t>不含第 </w:t>
            </w:r>
            <w:r>
              <w:rPr>
                <w:sz w:val="21"/>
              </w:rPr>
              <w:t>90</w:t>
            </w:r>
            <w:r>
              <w:rPr>
                <w:spacing w:val="-13"/>
                <w:sz w:val="21"/>
              </w:rPr>
              <w:t> 日</w:t>
            </w:r>
            <w:r>
              <w:rPr>
                <w:spacing w:val="-22"/>
                <w:sz w:val="21"/>
              </w:rPr>
              <w:t>）</w:t>
            </w:r>
            <w:r>
              <w:rPr>
                <w:spacing w:val="-3"/>
                <w:sz w:val="21"/>
              </w:rPr>
              <w:t>经医院初次确诊非因意外伤害导致患有本合同所定义的轻症疾病，我们按本合同基本保险金</w:t>
            </w:r>
            <w:r>
              <w:rPr>
                <w:spacing w:val="-27"/>
                <w:w w:val="105"/>
                <w:sz w:val="21"/>
              </w:rPr>
              <w:t>额的 </w:t>
            </w:r>
            <w:r>
              <w:rPr>
                <w:w w:val="125"/>
                <w:sz w:val="21"/>
              </w:rPr>
              <w:t>20%</w:t>
            </w:r>
            <w:r>
              <w:rPr>
                <w:spacing w:val="-3"/>
                <w:w w:val="105"/>
                <w:sz w:val="21"/>
              </w:rPr>
              <w:t>给付轻症疾病保险金。</w:t>
            </w:r>
          </w:p>
          <w:p>
            <w:pPr>
              <w:pStyle w:val="TableParagraph"/>
              <w:spacing w:line="280" w:lineRule="auto" w:before="85"/>
              <w:ind w:left="110" w:right="387"/>
              <w:jc w:val="both"/>
              <w:rPr>
                <w:sz w:val="21"/>
              </w:rPr>
            </w:pPr>
            <w:r>
              <w:rPr>
                <w:sz w:val="21"/>
              </w:rPr>
              <w:t>每种轻症疾病限给付一次，给付后该种轻症疾病保险金保险责任终止。不同轻症疾病可以多次给付，当累计给付达到基本保险金额时，本合同终止。</w:t>
            </w:r>
          </w:p>
          <w:p>
            <w:pPr>
              <w:pStyle w:val="TableParagraph"/>
              <w:spacing w:line="280" w:lineRule="auto" w:before="86"/>
              <w:ind w:left="110" w:right="387"/>
              <w:jc w:val="both"/>
              <w:rPr>
                <w:sz w:val="21"/>
              </w:rPr>
            </w:pPr>
            <w:r>
              <w:rPr>
                <w:sz w:val="21"/>
              </w:rPr>
              <w:t>如果被保险人因同一疾病原因、同次医疗行为或者同次意外伤害事故等同一原因，初次确诊患有本合同所定义的两种或者两种以上的轻症疾病，我们仅按一种轻症疾病给付轻症疾病保险金。</w:t>
            </w:r>
          </w:p>
          <w:p>
            <w:pPr>
              <w:pStyle w:val="TableParagraph"/>
              <w:spacing w:line="278" w:lineRule="auto" w:before="88"/>
              <w:ind w:left="110" w:right="388"/>
              <w:jc w:val="both"/>
              <w:rPr>
                <w:sz w:val="21"/>
              </w:rPr>
            </w:pPr>
            <w:r>
              <w:rPr>
                <w:sz w:val="21"/>
              </w:rPr>
              <w:t>本合同所定义的轻症疾病指载明于本合同“9.1 轻症疾病”中的疾病、疾病状态或者手术。</w:t>
            </w:r>
          </w:p>
        </w:tc>
      </w:tr>
      <w:tr>
        <w:trPr>
          <w:trHeight w:val="4557" w:hRule="atLeast"/>
        </w:trPr>
        <w:tc>
          <w:tcPr>
            <w:tcW w:w="681" w:type="dxa"/>
          </w:tcPr>
          <w:p>
            <w:pPr>
              <w:pStyle w:val="TableParagraph"/>
              <w:rPr>
                <w:rFonts w:ascii="Times New Roman"/>
                <w:sz w:val="20"/>
              </w:rPr>
            </w:pPr>
          </w:p>
        </w:tc>
        <w:tc>
          <w:tcPr>
            <w:tcW w:w="1870" w:type="dxa"/>
          </w:tcPr>
          <w:p>
            <w:pPr>
              <w:pStyle w:val="TableParagraph"/>
              <w:spacing w:before="42"/>
              <w:ind w:left="279"/>
              <w:rPr>
                <w:rFonts w:ascii="微软雅黑" w:eastAsia="微软雅黑" w:hint="eastAsia"/>
                <w:b/>
                <w:sz w:val="21"/>
              </w:rPr>
            </w:pPr>
            <w:r>
              <w:rPr>
                <w:rFonts w:ascii="微软雅黑" w:eastAsia="微软雅黑" w:hint="eastAsia"/>
                <w:b/>
                <w:sz w:val="21"/>
              </w:rPr>
              <w:t>中症疾病保险金</w:t>
            </w:r>
          </w:p>
        </w:tc>
        <w:tc>
          <w:tcPr>
            <w:tcW w:w="7659" w:type="dxa"/>
          </w:tcPr>
          <w:p>
            <w:pPr>
              <w:pStyle w:val="TableParagraph"/>
              <w:spacing w:line="280" w:lineRule="auto" w:before="104"/>
              <w:ind w:left="110" w:right="387"/>
              <w:jc w:val="both"/>
              <w:rPr>
                <w:sz w:val="21"/>
              </w:rPr>
            </w:pPr>
            <w:r>
              <w:rPr>
                <w:spacing w:val="-3"/>
                <w:w w:val="100"/>
                <w:sz w:val="21"/>
              </w:rPr>
              <w:t>被保险人于本合同</w:t>
            </w:r>
            <w:r>
              <w:rPr>
                <w:w w:val="100"/>
                <w:sz w:val="21"/>
              </w:rPr>
              <w:t>T</w:t>
            </w:r>
            <w:r>
              <w:rPr>
                <w:spacing w:val="-3"/>
                <w:w w:val="100"/>
                <w:sz w:val="21"/>
              </w:rPr>
              <w:t>h</w:t>
            </w:r>
            <w:r>
              <w:rPr>
                <w:w w:val="100"/>
                <w:sz w:val="21"/>
              </w:rPr>
              <w:t>效</w:t>
            </w:r>
            <w:r>
              <w:rPr>
                <w:spacing w:val="-3"/>
                <w:w w:val="100"/>
                <w:sz w:val="21"/>
              </w:rPr>
              <w:t>（</w:t>
            </w:r>
            <w:r>
              <w:rPr>
                <w:spacing w:val="-2"/>
                <w:w w:val="100"/>
                <w:sz w:val="21"/>
              </w:rPr>
              <w:t>或者最后复效</w:t>
            </w:r>
            <w:r>
              <w:rPr>
                <w:spacing w:val="-3"/>
                <w:w w:val="100"/>
                <w:sz w:val="21"/>
              </w:rPr>
              <w:t>）</w:t>
            </w:r>
            <w:r>
              <w:rPr>
                <w:spacing w:val="-2"/>
                <w:w w:val="100"/>
                <w:sz w:val="21"/>
              </w:rPr>
              <w:t>之日起</w:t>
            </w:r>
            <w:r>
              <w:rPr>
                <w:spacing w:val="-48"/>
                <w:sz w:val="21"/>
              </w:rPr>
              <w:t> </w:t>
            </w:r>
            <w:r>
              <w:rPr>
                <w:spacing w:val="-3"/>
                <w:w w:val="122"/>
                <w:sz w:val="21"/>
              </w:rPr>
              <w:t>9</w:t>
            </w:r>
            <w:r>
              <w:rPr>
                <w:w w:val="122"/>
                <w:sz w:val="21"/>
              </w:rPr>
              <w:t>0</w:t>
            </w:r>
            <w:r>
              <w:rPr>
                <w:spacing w:val="-47"/>
                <w:sz w:val="21"/>
              </w:rPr>
              <w:t> </w:t>
            </w:r>
            <w:r>
              <w:rPr>
                <w:spacing w:val="-2"/>
                <w:w w:val="100"/>
                <w:sz w:val="21"/>
              </w:rPr>
              <w:t>日内</w:t>
            </w:r>
            <w:r>
              <w:rPr>
                <w:w w:val="100"/>
                <w:sz w:val="21"/>
              </w:rPr>
              <w:t>（</w:t>
            </w:r>
            <w:r>
              <w:rPr>
                <w:spacing w:val="-2"/>
                <w:w w:val="100"/>
                <w:sz w:val="21"/>
              </w:rPr>
              <w:t>含第</w:t>
            </w:r>
            <w:r>
              <w:rPr>
                <w:spacing w:val="-45"/>
                <w:sz w:val="21"/>
              </w:rPr>
              <w:t> </w:t>
            </w:r>
            <w:r>
              <w:rPr>
                <w:spacing w:val="-3"/>
                <w:w w:val="122"/>
                <w:sz w:val="21"/>
              </w:rPr>
              <w:t>9</w:t>
            </w:r>
            <w:r>
              <w:rPr>
                <w:w w:val="122"/>
                <w:sz w:val="21"/>
              </w:rPr>
              <w:t>0</w:t>
            </w:r>
            <w:r>
              <w:rPr>
                <w:spacing w:val="-47"/>
                <w:sz w:val="21"/>
              </w:rPr>
              <w:t> </w:t>
            </w:r>
            <w:r>
              <w:rPr>
                <w:w w:val="100"/>
                <w:sz w:val="21"/>
              </w:rPr>
              <w:t>日</w:t>
            </w:r>
            <w:r>
              <w:rPr>
                <w:spacing w:val="-106"/>
                <w:w w:val="100"/>
                <w:sz w:val="21"/>
              </w:rPr>
              <w:t>）</w:t>
            </w:r>
            <w:r>
              <w:rPr>
                <w:spacing w:val="-3"/>
                <w:w w:val="100"/>
                <w:sz w:val="21"/>
              </w:rPr>
              <w:t>，经医</w:t>
            </w:r>
            <w:r>
              <w:rPr>
                <w:spacing w:val="-3"/>
                <w:sz w:val="21"/>
              </w:rPr>
              <w:t>院初次确诊非因意外伤害导致患有本合同所定义的中症疾病，我们按您已交纳的本合同的保险费数额给付中症疾病保险金，本合同终止。</w:t>
            </w:r>
          </w:p>
          <w:p>
            <w:pPr>
              <w:pStyle w:val="TableParagraph"/>
              <w:spacing w:line="280" w:lineRule="auto" w:before="85"/>
              <w:ind w:left="110" w:right="387"/>
              <w:jc w:val="both"/>
              <w:rPr>
                <w:sz w:val="21"/>
              </w:rPr>
            </w:pPr>
            <w:r>
              <w:rPr>
                <w:spacing w:val="-3"/>
                <w:sz w:val="21"/>
              </w:rPr>
              <w:t>被保险人经医院初次确诊因意外伤害导致患有本合同所定义的中症疾病，或者</w:t>
            </w:r>
            <w:r>
              <w:rPr>
                <w:spacing w:val="-1"/>
                <w:sz w:val="21"/>
              </w:rPr>
              <w:t>于本合同</w:t>
            </w:r>
            <w:r>
              <w:rPr>
                <w:sz w:val="21"/>
              </w:rPr>
              <w:t>Th</w:t>
            </w:r>
            <w:r>
              <w:rPr>
                <w:spacing w:val="-22"/>
                <w:sz w:val="21"/>
              </w:rPr>
              <w:t>效</w:t>
            </w:r>
            <w:r>
              <w:rPr>
                <w:sz w:val="21"/>
              </w:rPr>
              <w:t>（</w:t>
            </w:r>
            <w:r>
              <w:rPr>
                <w:spacing w:val="-3"/>
                <w:sz w:val="21"/>
              </w:rPr>
              <w:t>或者最后复效</w:t>
            </w:r>
            <w:r>
              <w:rPr>
                <w:spacing w:val="-20"/>
                <w:sz w:val="21"/>
              </w:rPr>
              <w:t>）</w:t>
            </w:r>
            <w:r>
              <w:rPr>
                <w:spacing w:val="-9"/>
                <w:sz w:val="21"/>
              </w:rPr>
              <w:t>之日起 </w:t>
            </w:r>
            <w:r>
              <w:rPr>
                <w:sz w:val="21"/>
              </w:rPr>
              <w:t>90</w:t>
            </w:r>
            <w:r>
              <w:rPr>
                <w:spacing w:val="-16"/>
                <w:sz w:val="21"/>
              </w:rPr>
              <w:t> 日后</w:t>
            </w:r>
            <w:r>
              <w:rPr>
                <w:spacing w:val="-3"/>
                <w:sz w:val="21"/>
              </w:rPr>
              <w:t>（</w:t>
            </w:r>
            <w:r>
              <w:rPr>
                <w:spacing w:val="-8"/>
                <w:sz w:val="21"/>
              </w:rPr>
              <w:t>不含第 </w:t>
            </w:r>
            <w:r>
              <w:rPr>
                <w:sz w:val="21"/>
              </w:rPr>
              <w:t>90</w:t>
            </w:r>
            <w:r>
              <w:rPr>
                <w:spacing w:val="-13"/>
                <w:sz w:val="21"/>
              </w:rPr>
              <w:t> 日</w:t>
            </w:r>
            <w:r>
              <w:rPr>
                <w:spacing w:val="-22"/>
                <w:sz w:val="21"/>
              </w:rPr>
              <w:t>）</w:t>
            </w:r>
            <w:r>
              <w:rPr>
                <w:spacing w:val="-3"/>
                <w:sz w:val="21"/>
              </w:rPr>
              <w:t>经医院初次确诊非因意外伤害导致患有本合同所定义的中症疾病，我们按本合同基本保险金</w:t>
            </w:r>
            <w:r>
              <w:rPr>
                <w:spacing w:val="-28"/>
                <w:w w:val="105"/>
                <w:sz w:val="21"/>
              </w:rPr>
              <w:t>额的 </w:t>
            </w:r>
            <w:r>
              <w:rPr>
                <w:w w:val="125"/>
                <w:sz w:val="21"/>
              </w:rPr>
              <w:t>50%</w:t>
            </w:r>
            <w:r>
              <w:rPr>
                <w:spacing w:val="-3"/>
                <w:w w:val="105"/>
                <w:sz w:val="21"/>
              </w:rPr>
              <w:t>给付中症疾病保险金。</w:t>
            </w:r>
          </w:p>
          <w:p>
            <w:pPr>
              <w:pStyle w:val="TableParagraph"/>
              <w:spacing w:line="280" w:lineRule="auto" w:before="85"/>
              <w:ind w:left="110" w:right="391"/>
              <w:jc w:val="both"/>
              <w:rPr>
                <w:sz w:val="21"/>
              </w:rPr>
            </w:pPr>
            <w:r>
              <w:rPr>
                <w:sz w:val="21"/>
              </w:rPr>
              <w:t>每种中症疾病限给付一次，给付后该种中症疾病保险金保险责任终止。不同中症疾病可以多次给付，当累计给付达到基本保险金额时，本合同终止。</w:t>
            </w:r>
          </w:p>
          <w:p>
            <w:pPr>
              <w:pStyle w:val="TableParagraph"/>
              <w:spacing w:line="280" w:lineRule="auto" w:before="85"/>
              <w:ind w:left="110" w:right="387"/>
              <w:jc w:val="both"/>
              <w:rPr>
                <w:sz w:val="21"/>
              </w:rPr>
            </w:pPr>
            <w:r>
              <w:rPr>
                <w:sz w:val="21"/>
              </w:rPr>
              <w:t>如果被保险人因同一疾病原因、同次医疗行为或者同次意外伤害事故等同一原因，初次确诊患有本合同所定义的两种或者两种以上的中症疾病，我们仅按一种中症疾病给付中症疾病保险金。</w:t>
            </w:r>
          </w:p>
          <w:p>
            <w:pPr>
              <w:pStyle w:val="TableParagraph"/>
              <w:spacing w:before="87"/>
              <w:ind w:left="110"/>
              <w:jc w:val="both"/>
              <w:rPr>
                <w:sz w:val="21"/>
              </w:rPr>
            </w:pPr>
            <w:r>
              <w:rPr>
                <w:sz w:val="21"/>
              </w:rPr>
              <w:t>本合同所定义的中症疾病指载明于本合同“9.2 中症疾病”中的疾病、疾病状</w:t>
            </w:r>
          </w:p>
        </w:tc>
      </w:tr>
    </w:tbl>
    <w:p>
      <w:pPr>
        <w:spacing w:after="0"/>
        <w:jc w:val="both"/>
        <w:rPr>
          <w:sz w:val="21"/>
        </w:rPr>
        <w:sectPr>
          <w:pgSz w:w="11910" w:h="16840"/>
          <w:pgMar w:top="94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854"/>
        <w:gridCol w:w="7659"/>
      </w:tblGrid>
      <w:tr>
        <w:trPr>
          <w:trHeight w:val="403" w:hRule="atLeast"/>
        </w:trPr>
        <w:tc>
          <w:tcPr>
            <w:tcW w:w="696" w:type="dxa"/>
          </w:tcPr>
          <w:p>
            <w:pPr>
              <w:pStyle w:val="TableParagraph"/>
              <w:rPr>
                <w:rFonts w:ascii="Times New Roman"/>
                <w:sz w:val="20"/>
              </w:rPr>
            </w:pPr>
          </w:p>
        </w:tc>
        <w:tc>
          <w:tcPr>
            <w:tcW w:w="1854" w:type="dxa"/>
          </w:tcPr>
          <w:p>
            <w:pPr>
              <w:pStyle w:val="TableParagraph"/>
              <w:rPr>
                <w:rFonts w:ascii="Times New Roman"/>
                <w:sz w:val="20"/>
              </w:rPr>
            </w:pPr>
          </w:p>
        </w:tc>
        <w:tc>
          <w:tcPr>
            <w:tcW w:w="7659" w:type="dxa"/>
          </w:tcPr>
          <w:p>
            <w:pPr>
              <w:pStyle w:val="TableParagraph"/>
              <w:spacing w:line="215" w:lineRule="exact"/>
              <w:ind w:left="111"/>
              <w:rPr>
                <w:sz w:val="21"/>
              </w:rPr>
            </w:pPr>
            <w:r>
              <w:rPr>
                <w:sz w:val="21"/>
              </w:rPr>
              <w:t>态或者手术。</w:t>
            </w:r>
          </w:p>
        </w:tc>
      </w:tr>
      <w:tr>
        <w:trPr>
          <w:trHeight w:val="4642" w:hRule="atLeast"/>
        </w:trPr>
        <w:tc>
          <w:tcPr>
            <w:tcW w:w="696" w:type="dxa"/>
          </w:tcPr>
          <w:p>
            <w:pPr>
              <w:pStyle w:val="TableParagraph"/>
              <w:rPr>
                <w:rFonts w:ascii="Times New Roman"/>
                <w:sz w:val="20"/>
              </w:rPr>
            </w:pPr>
          </w:p>
        </w:tc>
        <w:tc>
          <w:tcPr>
            <w:tcW w:w="1854" w:type="dxa"/>
          </w:tcPr>
          <w:p>
            <w:pPr>
              <w:pStyle w:val="TableParagraph"/>
              <w:spacing w:before="40"/>
              <w:ind w:left="264"/>
              <w:rPr>
                <w:rFonts w:ascii="微软雅黑" w:eastAsia="微软雅黑" w:hint="eastAsia"/>
                <w:b/>
                <w:sz w:val="21"/>
              </w:rPr>
            </w:pPr>
            <w:r>
              <w:rPr>
                <w:rFonts w:ascii="微软雅黑" w:eastAsia="微软雅黑" w:hint="eastAsia"/>
                <w:b/>
                <w:sz w:val="21"/>
              </w:rPr>
              <w:t>重症疾病保险金</w:t>
            </w:r>
          </w:p>
        </w:tc>
        <w:tc>
          <w:tcPr>
            <w:tcW w:w="7659" w:type="dxa"/>
          </w:tcPr>
          <w:p>
            <w:pPr>
              <w:pStyle w:val="TableParagraph"/>
              <w:spacing w:line="280" w:lineRule="auto" w:before="103"/>
              <w:ind w:left="111" w:right="386"/>
              <w:jc w:val="both"/>
              <w:rPr>
                <w:sz w:val="21"/>
              </w:rPr>
            </w:pPr>
            <w:r>
              <w:rPr>
                <w:spacing w:val="-3"/>
                <w:w w:val="100"/>
                <w:sz w:val="21"/>
              </w:rPr>
              <w:t>被保险人于本合同</w:t>
            </w:r>
            <w:r>
              <w:rPr>
                <w:w w:val="100"/>
                <w:sz w:val="21"/>
              </w:rPr>
              <w:t>T</w:t>
            </w:r>
            <w:r>
              <w:rPr>
                <w:spacing w:val="-3"/>
                <w:w w:val="100"/>
                <w:sz w:val="21"/>
              </w:rPr>
              <w:t>h</w:t>
            </w:r>
            <w:r>
              <w:rPr>
                <w:w w:val="100"/>
                <w:sz w:val="21"/>
              </w:rPr>
              <w:t>效</w:t>
            </w:r>
            <w:r>
              <w:rPr>
                <w:spacing w:val="-3"/>
                <w:w w:val="100"/>
                <w:sz w:val="21"/>
              </w:rPr>
              <w:t>（</w:t>
            </w:r>
            <w:r>
              <w:rPr>
                <w:spacing w:val="-2"/>
                <w:w w:val="100"/>
                <w:sz w:val="21"/>
              </w:rPr>
              <w:t>或者最后复效</w:t>
            </w:r>
            <w:r>
              <w:rPr>
                <w:spacing w:val="-3"/>
                <w:w w:val="100"/>
                <w:sz w:val="21"/>
              </w:rPr>
              <w:t>）</w:t>
            </w:r>
            <w:r>
              <w:rPr>
                <w:spacing w:val="-2"/>
                <w:w w:val="100"/>
                <w:sz w:val="21"/>
              </w:rPr>
              <w:t>之日起</w:t>
            </w:r>
            <w:r>
              <w:rPr>
                <w:spacing w:val="-48"/>
                <w:sz w:val="21"/>
              </w:rPr>
              <w:t> </w:t>
            </w:r>
            <w:r>
              <w:rPr>
                <w:spacing w:val="-3"/>
                <w:w w:val="122"/>
                <w:sz w:val="21"/>
              </w:rPr>
              <w:t>9</w:t>
            </w:r>
            <w:r>
              <w:rPr>
                <w:w w:val="122"/>
                <w:sz w:val="21"/>
              </w:rPr>
              <w:t>0</w:t>
            </w:r>
            <w:r>
              <w:rPr>
                <w:spacing w:val="-47"/>
                <w:sz w:val="21"/>
              </w:rPr>
              <w:t> </w:t>
            </w:r>
            <w:r>
              <w:rPr>
                <w:spacing w:val="-2"/>
                <w:w w:val="100"/>
                <w:sz w:val="21"/>
              </w:rPr>
              <w:t>日内</w:t>
            </w:r>
            <w:r>
              <w:rPr>
                <w:w w:val="100"/>
                <w:sz w:val="21"/>
              </w:rPr>
              <w:t>（</w:t>
            </w:r>
            <w:r>
              <w:rPr>
                <w:spacing w:val="-2"/>
                <w:w w:val="100"/>
                <w:sz w:val="21"/>
              </w:rPr>
              <w:t>含第</w:t>
            </w:r>
            <w:r>
              <w:rPr>
                <w:spacing w:val="-45"/>
                <w:sz w:val="21"/>
              </w:rPr>
              <w:t> </w:t>
            </w:r>
            <w:r>
              <w:rPr>
                <w:spacing w:val="-3"/>
                <w:w w:val="122"/>
                <w:sz w:val="21"/>
              </w:rPr>
              <w:t>9</w:t>
            </w:r>
            <w:r>
              <w:rPr>
                <w:w w:val="122"/>
                <w:sz w:val="21"/>
              </w:rPr>
              <w:t>0</w:t>
            </w:r>
            <w:r>
              <w:rPr>
                <w:spacing w:val="-47"/>
                <w:sz w:val="21"/>
              </w:rPr>
              <w:t> </w:t>
            </w:r>
            <w:r>
              <w:rPr>
                <w:w w:val="100"/>
                <w:sz w:val="21"/>
              </w:rPr>
              <w:t>日</w:t>
            </w:r>
            <w:r>
              <w:rPr>
                <w:spacing w:val="-106"/>
                <w:w w:val="100"/>
                <w:sz w:val="21"/>
              </w:rPr>
              <w:t>）</w:t>
            </w:r>
            <w:r>
              <w:rPr>
                <w:spacing w:val="-3"/>
                <w:w w:val="100"/>
                <w:sz w:val="21"/>
              </w:rPr>
              <w:t>，经医</w:t>
            </w:r>
            <w:r>
              <w:rPr>
                <w:spacing w:val="-3"/>
                <w:sz w:val="21"/>
              </w:rPr>
              <w:t>院初次确诊非因意外伤害导致患有本合同所定义的重症疾病，我们按您已交纳的本合同的保险费数额给付重症疾病保险金，本合同终止。</w:t>
            </w:r>
          </w:p>
          <w:p>
            <w:pPr>
              <w:pStyle w:val="TableParagraph"/>
              <w:spacing w:line="278" w:lineRule="auto" w:before="87"/>
              <w:ind w:left="111" w:right="386"/>
              <w:jc w:val="both"/>
              <w:rPr>
                <w:sz w:val="21"/>
              </w:rPr>
            </w:pPr>
            <w:r>
              <w:rPr>
                <w:spacing w:val="-3"/>
                <w:sz w:val="21"/>
              </w:rPr>
              <w:t>被保险人经医院初次确诊因意外伤害导致患有本合同所定义的重症疾病，或者</w:t>
            </w:r>
            <w:r>
              <w:rPr>
                <w:spacing w:val="-1"/>
                <w:sz w:val="21"/>
              </w:rPr>
              <w:t>于本合同</w:t>
            </w:r>
            <w:r>
              <w:rPr>
                <w:sz w:val="21"/>
              </w:rPr>
              <w:t>Th</w:t>
            </w:r>
            <w:r>
              <w:rPr>
                <w:spacing w:val="-22"/>
                <w:sz w:val="21"/>
              </w:rPr>
              <w:t>效</w:t>
            </w:r>
            <w:r>
              <w:rPr>
                <w:sz w:val="21"/>
              </w:rPr>
              <w:t>（</w:t>
            </w:r>
            <w:r>
              <w:rPr>
                <w:spacing w:val="-3"/>
                <w:sz w:val="21"/>
              </w:rPr>
              <w:t>或者最后复效</w:t>
            </w:r>
            <w:r>
              <w:rPr>
                <w:spacing w:val="-20"/>
                <w:sz w:val="21"/>
              </w:rPr>
              <w:t>）</w:t>
            </w:r>
            <w:r>
              <w:rPr>
                <w:spacing w:val="-9"/>
                <w:sz w:val="21"/>
              </w:rPr>
              <w:t>之日起 </w:t>
            </w:r>
            <w:r>
              <w:rPr>
                <w:sz w:val="21"/>
              </w:rPr>
              <w:t>90</w:t>
            </w:r>
            <w:r>
              <w:rPr>
                <w:spacing w:val="-16"/>
                <w:sz w:val="21"/>
              </w:rPr>
              <w:t> 日后</w:t>
            </w:r>
            <w:r>
              <w:rPr>
                <w:spacing w:val="-3"/>
                <w:sz w:val="21"/>
              </w:rPr>
              <w:t>（</w:t>
            </w:r>
            <w:r>
              <w:rPr>
                <w:spacing w:val="-8"/>
                <w:sz w:val="21"/>
              </w:rPr>
              <w:t>不含第 </w:t>
            </w:r>
            <w:r>
              <w:rPr>
                <w:sz w:val="21"/>
              </w:rPr>
              <w:t>90</w:t>
            </w:r>
            <w:r>
              <w:rPr>
                <w:spacing w:val="-13"/>
                <w:sz w:val="21"/>
              </w:rPr>
              <w:t> 日</w:t>
            </w:r>
            <w:r>
              <w:rPr>
                <w:spacing w:val="-22"/>
                <w:sz w:val="21"/>
              </w:rPr>
              <w:t>）</w:t>
            </w:r>
            <w:r>
              <w:rPr>
                <w:spacing w:val="-3"/>
                <w:sz w:val="21"/>
              </w:rPr>
              <w:t>经医院初次确诊非因意外伤害导致患有本合同所定义的重症疾病，我们按本合同的基本保险金额扣除已给付的轻症疾病保险金和中症疾病保险金后的余额给付重症疾病保险金，本合同终止。</w:t>
            </w:r>
          </w:p>
          <w:p>
            <w:pPr>
              <w:pStyle w:val="TableParagraph"/>
              <w:spacing w:line="280" w:lineRule="auto" w:before="89"/>
              <w:ind w:left="111" w:right="390"/>
              <w:jc w:val="both"/>
              <w:rPr>
                <w:sz w:val="21"/>
              </w:rPr>
            </w:pPr>
            <w:r>
              <w:rPr>
                <w:spacing w:val="-3"/>
                <w:sz w:val="21"/>
              </w:rPr>
              <w:t>被保险人于本合同</w:t>
            </w:r>
            <w:r>
              <w:rPr>
                <w:sz w:val="21"/>
              </w:rPr>
              <w:t>Th效</w:t>
            </w:r>
            <w:r>
              <w:rPr>
                <w:spacing w:val="-3"/>
                <w:sz w:val="21"/>
              </w:rPr>
              <w:t>（</w:t>
            </w:r>
            <w:r>
              <w:rPr>
                <w:spacing w:val="-2"/>
                <w:sz w:val="21"/>
              </w:rPr>
              <w:t>或者最后复效</w:t>
            </w:r>
            <w:r>
              <w:rPr>
                <w:spacing w:val="-3"/>
                <w:sz w:val="21"/>
              </w:rPr>
              <w:t>）之日起 </w:t>
            </w:r>
            <w:r>
              <w:rPr>
                <w:w w:val="115"/>
                <w:sz w:val="21"/>
              </w:rPr>
              <w:t>90</w:t>
            </w:r>
            <w:r>
              <w:rPr>
                <w:spacing w:val="-23"/>
                <w:w w:val="115"/>
                <w:sz w:val="21"/>
              </w:rPr>
              <w:t> </w:t>
            </w:r>
            <w:r>
              <w:rPr>
                <w:sz w:val="21"/>
              </w:rPr>
              <w:t>日内</w:t>
            </w:r>
            <w:r>
              <w:rPr>
                <w:spacing w:val="-3"/>
                <w:sz w:val="21"/>
              </w:rPr>
              <w:t>（</w:t>
            </w:r>
            <w:r>
              <w:rPr>
                <w:spacing w:val="-2"/>
                <w:sz w:val="21"/>
              </w:rPr>
              <w:t>含第 </w:t>
            </w:r>
            <w:r>
              <w:rPr>
                <w:w w:val="115"/>
                <w:sz w:val="21"/>
              </w:rPr>
              <w:t>90</w:t>
            </w:r>
            <w:r>
              <w:rPr>
                <w:spacing w:val="-25"/>
                <w:w w:val="115"/>
                <w:sz w:val="21"/>
              </w:rPr>
              <w:t> </w:t>
            </w:r>
            <w:r>
              <w:rPr>
                <w:sz w:val="21"/>
              </w:rPr>
              <w:t>日</w:t>
            </w:r>
            <w:r>
              <w:rPr>
                <w:spacing w:val="-3"/>
                <w:sz w:val="21"/>
              </w:rPr>
              <w:t>）非因意外伤害导致患有本合同所定义的中症疾病或者重症疾病的，我们仅按您已交纳的本合同的保险费数额给付一次保险金，给付后，本合同终止。</w:t>
            </w:r>
          </w:p>
          <w:p>
            <w:pPr>
              <w:pStyle w:val="TableParagraph"/>
              <w:spacing w:line="280" w:lineRule="auto" w:before="85"/>
              <w:ind w:left="111" w:right="389"/>
              <w:jc w:val="both"/>
              <w:rPr>
                <w:sz w:val="21"/>
              </w:rPr>
            </w:pPr>
            <w:r>
              <w:rPr>
                <w:sz w:val="21"/>
              </w:rPr>
              <w:t>本合同所定义的重症疾病指载明于本合同“9.3 重症疾病”中的疾病、疾病状态或者手术。</w:t>
            </w:r>
          </w:p>
        </w:tc>
      </w:tr>
      <w:tr>
        <w:trPr>
          <w:trHeight w:val="1924" w:hRule="atLeast"/>
        </w:trPr>
        <w:tc>
          <w:tcPr>
            <w:tcW w:w="696" w:type="dxa"/>
          </w:tcPr>
          <w:p>
            <w:pPr>
              <w:pStyle w:val="TableParagraph"/>
              <w:rPr>
                <w:rFonts w:ascii="Times New Roman"/>
                <w:sz w:val="20"/>
              </w:rPr>
            </w:pPr>
          </w:p>
        </w:tc>
        <w:tc>
          <w:tcPr>
            <w:tcW w:w="1854" w:type="dxa"/>
          </w:tcPr>
          <w:p>
            <w:pPr>
              <w:pStyle w:val="TableParagraph"/>
              <w:spacing w:line="213" w:lineRule="auto" w:before="80"/>
              <w:ind w:left="264" w:right="259"/>
              <w:rPr>
                <w:rFonts w:ascii="微软雅黑" w:eastAsia="微软雅黑" w:hint="eastAsia"/>
                <w:b/>
                <w:sz w:val="21"/>
              </w:rPr>
            </w:pPr>
            <w:r>
              <w:rPr>
                <w:rFonts w:ascii="微软雅黑" w:eastAsia="微软雅黑" w:hint="eastAsia"/>
                <w:b/>
                <w:w w:val="95"/>
                <w:sz w:val="21"/>
              </w:rPr>
              <w:t>轻症/中症疾病</w:t>
            </w:r>
            <w:r>
              <w:rPr>
                <w:rFonts w:ascii="微软雅黑" w:eastAsia="微软雅黑" w:hint="eastAsia"/>
                <w:b/>
                <w:sz w:val="21"/>
              </w:rPr>
              <w:t>豁免保险费</w:t>
            </w:r>
          </w:p>
        </w:tc>
        <w:tc>
          <w:tcPr>
            <w:tcW w:w="7659" w:type="dxa"/>
          </w:tcPr>
          <w:p>
            <w:pPr>
              <w:pStyle w:val="TableParagraph"/>
              <w:spacing w:line="280" w:lineRule="auto" w:before="103"/>
              <w:ind w:left="111" w:right="278"/>
              <w:rPr>
                <w:sz w:val="21"/>
              </w:rPr>
            </w:pPr>
            <w:r>
              <w:rPr>
                <w:spacing w:val="-3"/>
                <w:sz w:val="21"/>
              </w:rPr>
              <w:t>被保险人经医院初次确诊因意外伤害，或者于本合同</w:t>
            </w:r>
            <w:r>
              <w:rPr>
                <w:sz w:val="21"/>
              </w:rPr>
              <w:t>Th效</w:t>
            </w:r>
            <w:r>
              <w:rPr>
                <w:spacing w:val="-3"/>
                <w:sz w:val="21"/>
              </w:rPr>
              <w:t>（</w:t>
            </w:r>
            <w:r>
              <w:rPr>
                <w:spacing w:val="-2"/>
                <w:sz w:val="21"/>
              </w:rPr>
              <w:t>或者最后复效</w:t>
            </w:r>
            <w:r>
              <w:rPr>
                <w:spacing w:val="-3"/>
                <w:sz w:val="21"/>
              </w:rPr>
              <w:t>）</w:t>
            </w:r>
            <w:r>
              <w:rPr>
                <w:sz w:val="21"/>
              </w:rPr>
              <w:t>之</w:t>
            </w:r>
            <w:r>
              <w:rPr>
                <w:spacing w:val="-31"/>
                <w:w w:val="105"/>
                <w:sz w:val="21"/>
              </w:rPr>
              <w:t>日起 </w:t>
            </w:r>
            <w:r>
              <w:rPr>
                <w:w w:val="105"/>
                <w:sz w:val="21"/>
              </w:rPr>
              <w:t>90</w:t>
            </w:r>
            <w:r>
              <w:rPr>
                <w:spacing w:val="-45"/>
                <w:w w:val="105"/>
                <w:sz w:val="21"/>
              </w:rPr>
              <w:t> 日后</w:t>
            </w:r>
            <w:r>
              <w:rPr>
                <w:spacing w:val="-3"/>
                <w:w w:val="105"/>
                <w:sz w:val="21"/>
              </w:rPr>
              <w:t>（</w:t>
            </w:r>
            <w:r>
              <w:rPr>
                <w:spacing w:val="-25"/>
                <w:w w:val="105"/>
                <w:sz w:val="21"/>
              </w:rPr>
              <w:t>不含第 </w:t>
            </w:r>
            <w:r>
              <w:rPr>
                <w:w w:val="105"/>
                <w:sz w:val="21"/>
              </w:rPr>
              <w:t>90</w:t>
            </w:r>
            <w:r>
              <w:rPr>
                <w:spacing w:val="-47"/>
                <w:w w:val="105"/>
                <w:sz w:val="21"/>
              </w:rPr>
              <w:t> 日</w:t>
            </w:r>
            <w:r>
              <w:rPr>
                <w:spacing w:val="-41"/>
                <w:w w:val="105"/>
                <w:sz w:val="21"/>
              </w:rPr>
              <w:t>）</w:t>
            </w:r>
            <w:r>
              <w:rPr>
                <w:spacing w:val="-3"/>
                <w:w w:val="105"/>
                <w:sz w:val="21"/>
              </w:rPr>
              <w:t>经医院初次确诊非因意外伤害导致患有本合同所</w:t>
            </w:r>
            <w:r>
              <w:rPr>
                <w:spacing w:val="-10"/>
                <w:sz w:val="21"/>
              </w:rPr>
              <w:t>定义的轻症疾病或者中症疾病，我们豁免前述确诊日之后本合同的各期保险费。</w:t>
            </w:r>
            <w:r>
              <w:rPr>
                <w:spacing w:val="-5"/>
                <w:sz w:val="21"/>
              </w:rPr>
              <w:t>我们视豁免的保险费为您已交纳的保险费，本合同继续有效。</w:t>
            </w:r>
          </w:p>
          <w:p>
            <w:pPr>
              <w:pStyle w:val="TableParagraph"/>
              <w:spacing w:before="85"/>
              <w:ind w:left="111"/>
              <w:rPr>
                <w:sz w:val="21"/>
              </w:rPr>
            </w:pPr>
            <w:r>
              <w:rPr>
                <w:sz w:val="21"/>
              </w:rPr>
              <w:t>保险费豁免开始后，我们将不接受关于本合同保险费交费方式的变更申请。</w:t>
            </w:r>
          </w:p>
        </w:tc>
      </w:tr>
      <w:tr>
        <w:trPr>
          <w:trHeight w:val="1638" w:hRule="atLeast"/>
        </w:trPr>
        <w:tc>
          <w:tcPr>
            <w:tcW w:w="696" w:type="dxa"/>
          </w:tcPr>
          <w:p>
            <w:pPr>
              <w:pStyle w:val="TableParagraph"/>
              <w:rPr>
                <w:rFonts w:ascii="Times New Roman"/>
                <w:sz w:val="20"/>
              </w:rPr>
            </w:pPr>
          </w:p>
        </w:tc>
        <w:tc>
          <w:tcPr>
            <w:tcW w:w="1854" w:type="dxa"/>
          </w:tcPr>
          <w:p>
            <w:pPr>
              <w:pStyle w:val="TableParagraph"/>
              <w:spacing w:before="43"/>
              <w:ind w:left="264"/>
              <w:rPr>
                <w:rFonts w:ascii="微软雅黑" w:eastAsia="微软雅黑" w:hint="eastAsia"/>
                <w:b/>
                <w:sz w:val="21"/>
              </w:rPr>
            </w:pPr>
            <w:r>
              <w:rPr>
                <w:rFonts w:ascii="微软雅黑" w:eastAsia="微软雅黑" w:hint="eastAsia"/>
                <w:b/>
                <w:sz w:val="21"/>
              </w:rPr>
              <w:t>特别注意事项</w:t>
            </w:r>
          </w:p>
        </w:tc>
        <w:tc>
          <w:tcPr>
            <w:tcW w:w="7659" w:type="dxa"/>
          </w:tcPr>
          <w:p>
            <w:pPr>
              <w:pStyle w:val="TableParagraph"/>
              <w:spacing w:line="280" w:lineRule="auto" w:before="106"/>
              <w:ind w:left="111" w:right="386"/>
              <w:jc w:val="both"/>
              <w:rPr>
                <w:sz w:val="21"/>
              </w:rPr>
            </w:pPr>
            <w:r>
              <w:rPr>
                <w:sz w:val="21"/>
              </w:rPr>
              <w:t>如果被保险人因同一疾病原因、同次医疗行为或者同次意外伤害事故等同一原因，初次确诊患有本合同所定义的轻症疾病、中症疾病或者重症疾病，我们仅给付其中金额最高的一项保险金。</w:t>
            </w:r>
          </w:p>
          <w:p>
            <w:pPr>
              <w:pStyle w:val="TableParagraph"/>
              <w:spacing w:before="85"/>
              <w:ind w:left="111"/>
              <w:jc w:val="both"/>
              <w:rPr>
                <w:sz w:val="21"/>
              </w:rPr>
            </w:pPr>
            <w:r>
              <w:rPr>
                <w:sz w:val="21"/>
              </w:rPr>
              <w:t>我们给付的各项保险金之和以本合同的基本保险金额为限。</w:t>
            </w:r>
          </w:p>
        </w:tc>
      </w:tr>
      <w:tr>
        <w:trPr>
          <w:trHeight w:val="949" w:hRule="atLeast"/>
        </w:trPr>
        <w:tc>
          <w:tcPr>
            <w:tcW w:w="696" w:type="dxa"/>
            <w:tcBorders>
              <w:bottom w:val="single" w:sz="8" w:space="0" w:color="000000"/>
            </w:tcBorders>
          </w:tcPr>
          <w:p>
            <w:pPr>
              <w:pStyle w:val="TableParagraph"/>
              <w:spacing w:before="76"/>
              <w:ind w:left="107"/>
              <w:rPr>
                <w:rFonts w:ascii="微软雅黑"/>
                <w:b/>
                <w:sz w:val="36"/>
              </w:rPr>
            </w:pPr>
            <w:r>
              <w:rPr>
                <w:rFonts w:ascii="微软雅黑"/>
                <w:b/>
                <w:sz w:val="36"/>
              </w:rPr>
              <w:t>2.</w:t>
            </w:r>
          </w:p>
        </w:tc>
        <w:tc>
          <w:tcPr>
            <w:tcW w:w="9513" w:type="dxa"/>
            <w:gridSpan w:val="2"/>
            <w:tcBorders>
              <w:bottom w:val="single" w:sz="8" w:space="0" w:color="000000"/>
            </w:tcBorders>
          </w:tcPr>
          <w:p>
            <w:pPr>
              <w:pStyle w:val="TableParagraph"/>
              <w:spacing w:before="50"/>
              <w:ind w:left="264"/>
              <w:rPr>
                <w:rFonts w:ascii="微软雅黑" w:eastAsia="微软雅黑" w:hint="eastAsia"/>
                <w:b/>
                <w:sz w:val="24"/>
              </w:rPr>
            </w:pPr>
            <w:r>
              <w:rPr>
                <w:rFonts w:ascii="微软雅黑" w:eastAsia="微软雅黑" w:hint="eastAsia"/>
                <w:b/>
                <w:sz w:val="24"/>
              </w:rPr>
              <w:t>我们不保什么</w:t>
            </w:r>
          </w:p>
          <w:p>
            <w:pPr>
              <w:pStyle w:val="TableParagraph"/>
              <w:spacing w:before="23"/>
              <w:ind w:left="264"/>
              <w:rPr>
                <w:rFonts w:ascii="Microsoft JhengHei" w:eastAsia="Microsoft JhengHei" w:hint="eastAsia"/>
                <w:b/>
                <w:sz w:val="21"/>
              </w:rPr>
            </w:pPr>
            <w:r>
              <w:rPr>
                <w:rFonts w:ascii="Microsoft JhengHei" w:eastAsia="Microsoft JhengHei" w:hint="eastAsia"/>
                <w:b/>
                <w:sz w:val="21"/>
              </w:rPr>
              <w:t>这部分讲的是我们不承担保险责任的情况</w:t>
            </w:r>
          </w:p>
        </w:tc>
      </w:tr>
      <w:tr>
        <w:trPr>
          <w:trHeight w:val="5327" w:hRule="atLeast"/>
        </w:trPr>
        <w:tc>
          <w:tcPr>
            <w:tcW w:w="696" w:type="dxa"/>
            <w:tcBorders>
              <w:top w:val="single" w:sz="8" w:space="0" w:color="000000"/>
            </w:tcBorders>
          </w:tcPr>
          <w:p>
            <w:pPr>
              <w:pStyle w:val="TableParagraph"/>
              <w:spacing w:before="174"/>
              <w:ind w:left="107"/>
              <w:rPr>
                <w:rFonts w:ascii="微软雅黑"/>
                <w:b/>
                <w:sz w:val="21"/>
              </w:rPr>
            </w:pPr>
            <w:r>
              <w:rPr>
                <w:rFonts w:ascii="微软雅黑"/>
                <w:b/>
                <w:sz w:val="21"/>
              </w:rPr>
              <w:t>2.1</w:t>
            </w:r>
          </w:p>
        </w:tc>
        <w:tc>
          <w:tcPr>
            <w:tcW w:w="1854" w:type="dxa"/>
            <w:tcBorders>
              <w:top w:val="single" w:sz="8" w:space="0" w:color="000000"/>
            </w:tcBorders>
          </w:tcPr>
          <w:p>
            <w:pPr>
              <w:pStyle w:val="TableParagraph"/>
              <w:spacing w:before="174"/>
              <w:ind w:left="264"/>
              <w:rPr>
                <w:rFonts w:ascii="微软雅黑" w:eastAsia="微软雅黑" w:hint="eastAsia"/>
                <w:b/>
                <w:sz w:val="21"/>
              </w:rPr>
            </w:pPr>
            <w:r>
              <w:rPr>
                <w:rFonts w:ascii="微软雅黑" w:eastAsia="微软雅黑" w:hint="eastAsia"/>
                <w:b/>
                <w:sz w:val="21"/>
              </w:rPr>
              <w:t>责任免除</w:t>
            </w:r>
          </w:p>
        </w:tc>
        <w:tc>
          <w:tcPr>
            <w:tcW w:w="7659" w:type="dxa"/>
            <w:tcBorders>
              <w:top w:val="single" w:sz="8" w:space="0" w:color="000000"/>
            </w:tcBorders>
          </w:tcPr>
          <w:p>
            <w:pPr>
              <w:pStyle w:val="TableParagraph"/>
              <w:spacing w:before="1"/>
              <w:rPr>
                <w:sz w:val="18"/>
              </w:rPr>
            </w:pPr>
          </w:p>
          <w:p>
            <w:pPr>
              <w:pStyle w:val="TableParagraph"/>
              <w:spacing w:line="280" w:lineRule="auto"/>
              <w:ind w:left="111" w:right="362"/>
              <w:rPr>
                <w:sz w:val="21"/>
              </w:rPr>
            </w:pPr>
            <w:r>
              <w:rPr>
                <w:sz w:val="21"/>
              </w:rPr>
              <w:t>因下列第（1）至第（7）项情形之一导致被保险人发Th本合同定义的疾病的， 我们不承担给付疾病保险金的责任，且不承担豁免保险费的责任：</w:t>
            </w:r>
          </w:p>
          <w:p>
            <w:pPr>
              <w:pStyle w:val="TableParagraph"/>
              <w:numPr>
                <w:ilvl w:val="0"/>
                <w:numId w:val="5"/>
              </w:numPr>
              <w:tabs>
                <w:tab w:pos="744" w:val="left" w:leader="none"/>
              </w:tabs>
              <w:spacing w:line="240" w:lineRule="auto" w:before="87" w:after="0"/>
              <w:ind w:left="743" w:right="0" w:hanging="631"/>
              <w:jc w:val="left"/>
              <w:rPr>
                <w:sz w:val="21"/>
              </w:rPr>
            </w:pPr>
            <w:r>
              <w:rPr>
                <w:spacing w:val="-3"/>
                <w:sz w:val="21"/>
              </w:rPr>
              <w:t>投保人对被保险人的故意杀害、故意伤害；</w:t>
            </w:r>
          </w:p>
          <w:p>
            <w:pPr>
              <w:pStyle w:val="TableParagraph"/>
              <w:numPr>
                <w:ilvl w:val="0"/>
                <w:numId w:val="5"/>
              </w:numPr>
              <w:tabs>
                <w:tab w:pos="744" w:val="left" w:leader="none"/>
              </w:tabs>
              <w:spacing w:line="240" w:lineRule="auto" w:before="120" w:after="0"/>
              <w:ind w:left="743" w:right="0" w:hanging="631"/>
              <w:jc w:val="left"/>
              <w:rPr>
                <w:sz w:val="21"/>
              </w:rPr>
            </w:pPr>
            <w:r>
              <w:rPr>
                <w:spacing w:val="-3"/>
                <w:sz w:val="21"/>
              </w:rPr>
              <w:t>被保险人故意犯罪或者抗拒依法采取的刑事强制措施；</w:t>
            </w:r>
          </w:p>
          <w:p>
            <w:pPr>
              <w:pStyle w:val="TableParagraph"/>
              <w:numPr>
                <w:ilvl w:val="0"/>
                <w:numId w:val="5"/>
              </w:numPr>
              <w:tabs>
                <w:tab w:pos="744" w:val="left" w:leader="none"/>
              </w:tabs>
              <w:spacing w:line="240" w:lineRule="auto" w:before="56" w:after="0"/>
              <w:ind w:left="743" w:right="0" w:hanging="631"/>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1"/>
                <w:w w:val="135"/>
                <w:sz w:val="21"/>
              </w:rPr>
              <w:t>4</w:t>
            </w:r>
            <w:r>
              <w:rPr>
                <w:spacing w:val="-108"/>
                <w:w w:val="100"/>
                <w:sz w:val="21"/>
              </w:rPr>
              <w:t>）；</w:t>
            </w:r>
          </w:p>
          <w:p>
            <w:pPr>
              <w:pStyle w:val="TableParagraph"/>
              <w:numPr>
                <w:ilvl w:val="0"/>
                <w:numId w:val="5"/>
              </w:numPr>
              <w:tabs>
                <w:tab w:pos="744" w:val="left" w:leader="none"/>
              </w:tabs>
              <w:spacing w:line="211" w:lineRule="auto" w:before="76" w:after="0"/>
              <w:ind w:left="743" w:right="384" w:hanging="631"/>
              <w:jc w:val="left"/>
              <w:rPr>
                <w:sz w:val="21"/>
              </w:rPr>
            </w:pPr>
            <w:r>
              <w:rPr>
                <w:spacing w:val="-2"/>
                <w:w w:val="100"/>
                <w:sz w:val="21"/>
              </w:rPr>
              <w:t>被保险人</w:t>
            </w:r>
            <w:r>
              <w:rPr>
                <w:rFonts w:ascii="Microsoft JhengHei" w:eastAsia="Microsoft JhengHei" w:hint="eastAsia"/>
                <w:b/>
                <w:w w:val="100"/>
                <w:sz w:val="21"/>
              </w:rPr>
              <w:t>酒后驾驶</w:t>
            </w:r>
            <w:r>
              <w:rPr>
                <w:spacing w:val="-3"/>
                <w:w w:val="100"/>
                <w:sz w:val="21"/>
              </w:rPr>
              <w:t>（</w:t>
            </w:r>
            <w:r>
              <w:rPr>
                <w:w w:val="100"/>
                <w:sz w:val="21"/>
              </w:rPr>
              <w:t>见</w:t>
            </w:r>
            <w:r>
              <w:rPr>
                <w:spacing w:val="-38"/>
                <w:sz w:val="21"/>
              </w:rPr>
              <w:t> </w:t>
            </w:r>
            <w:r>
              <w:rPr>
                <w:spacing w:val="-1"/>
                <w:w w:val="120"/>
                <w:sz w:val="21"/>
              </w:rPr>
              <w:t>1</w:t>
            </w:r>
            <w:r>
              <w:rPr>
                <w:spacing w:val="-3"/>
                <w:w w:val="120"/>
                <w:sz w:val="21"/>
              </w:rPr>
              <w:t>0</w:t>
            </w:r>
            <w:r>
              <w:rPr>
                <w:spacing w:val="0"/>
                <w:w w:val="67"/>
                <w:sz w:val="21"/>
              </w:rPr>
              <w:t>.</w:t>
            </w:r>
            <w:r>
              <w:rPr>
                <w:spacing w:val="-1"/>
                <w:w w:val="132"/>
                <w:sz w:val="21"/>
              </w:rPr>
              <w:t>5</w:t>
            </w:r>
            <w:r>
              <w:rPr>
                <w:spacing w:val="-108"/>
                <w:w w:val="100"/>
                <w:sz w:val="21"/>
              </w:rPr>
              <w:t>）</w:t>
            </w:r>
            <w:r>
              <w:rPr>
                <w:spacing w:val="-3"/>
                <w:w w:val="100"/>
                <w:sz w:val="21"/>
              </w:rPr>
              <w:t>、</w:t>
            </w:r>
            <w:r>
              <w:rPr>
                <w:rFonts w:ascii="Microsoft JhengHei" w:eastAsia="Microsoft JhengHei" w:hint="eastAsia"/>
                <w:b/>
                <w:spacing w:val="-1"/>
                <w:w w:val="100"/>
                <w:sz w:val="21"/>
              </w:rPr>
              <w:t>无合法有效驾驶证驾驶</w:t>
            </w:r>
            <w:r>
              <w:rPr>
                <w:spacing w:val="-3"/>
                <w:w w:val="100"/>
                <w:sz w:val="21"/>
              </w:rPr>
              <w:t>（</w:t>
            </w:r>
            <w:r>
              <w:rPr>
                <w:w w:val="100"/>
                <w:sz w:val="21"/>
              </w:rPr>
              <w:t>见</w:t>
            </w:r>
            <w:r>
              <w:rPr>
                <w:spacing w:val="-38"/>
                <w:sz w:val="21"/>
              </w:rPr>
              <w:t> </w:t>
            </w:r>
            <w:r>
              <w:rPr>
                <w:spacing w:val="-1"/>
                <w:w w:val="120"/>
                <w:sz w:val="21"/>
              </w:rPr>
              <w:t>1</w:t>
            </w:r>
            <w:r>
              <w:rPr>
                <w:spacing w:val="-3"/>
                <w:w w:val="120"/>
                <w:sz w:val="21"/>
              </w:rPr>
              <w:t>0</w:t>
            </w:r>
            <w:r>
              <w:rPr>
                <w:spacing w:val="0"/>
                <w:w w:val="67"/>
                <w:sz w:val="21"/>
              </w:rPr>
              <w:t>.</w:t>
            </w:r>
            <w:r>
              <w:rPr>
                <w:spacing w:val="-2"/>
                <w:w w:val="133"/>
                <w:sz w:val="21"/>
              </w:rPr>
              <w:t>6</w:t>
            </w:r>
            <w:r>
              <w:rPr>
                <w:spacing w:val="-106"/>
                <w:w w:val="100"/>
                <w:sz w:val="21"/>
              </w:rPr>
              <w:t>）</w:t>
            </w:r>
            <w:r>
              <w:rPr>
                <w:spacing w:val="-2"/>
                <w:w w:val="100"/>
                <w:sz w:val="21"/>
              </w:rPr>
              <w:t>，或</w:t>
            </w:r>
            <w:r>
              <w:rPr>
                <w:spacing w:val="-3"/>
                <w:w w:val="100"/>
                <w:sz w:val="21"/>
              </w:rPr>
              <w:t>者驾驶</w:t>
            </w:r>
            <w:r>
              <w:rPr>
                <w:rFonts w:ascii="Microsoft JhengHei" w:eastAsia="Microsoft JhengHei" w:hint="eastAsia"/>
                <w:b/>
                <w:spacing w:val="-2"/>
                <w:w w:val="100"/>
                <w:sz w:val="21"/>
              </w:rPr>
              <w:t>无合法有效行驶证</w:t>
            </w:r>
            <w:r>
              <w:rPr>
                <w:w w:val="100"/>
                <w:sz w:val="21"/>
              </w:rPr>
              <w:t>（见</w:t>
            </w:r>
            <w:r>
              <w:rPr>
                <w:spacing w:val="-52"/>
                <w:sz w:val="21"/>
              </w:rPr>
              <w:t> </w:t>
            </w:r>
            <w:r>
              <w:rPr>
                <w:spacing w:val="-3"/>
                <w:w w:val="105"/>
                <w:sz w:val="21"/>
              </w:rPr>
              <w:t>1</w:t>
            </w:r>
            <w:r>
              <w:rPr>
                <w:w w:val="101"/>
                <w:sz w:val="21"/>
              </w:rPr>
              <w:t>0</w:t>
            </w:r>
            <w:r>
              <w:rPr>
                <w:spacing w:val="-2"/>
                <w:w w:val="101"/>
                <w:sz w:val="21"/>
              </w:rPr>
              <w:t>.</w:t>
            </w:r>
            <w:r>
              <w:rPr>
                <w:w w:val="131"/>
                <w:sz w:val="21"/>
              </w:rPr>
              <w:t>7</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2"/>
                <w:w w:val="135"/>
                <w:sz w:val="21"/>
              </w:rPr>
              <w:t>8</w:t>
            </w:r>
            <w:r>
              <w:rPr>
                <w:spacing w:val="-106"/>
                <w:w w:val="100"/>
                <w:sz w:val="21"/>
              </w:rPr>
              <w:t>）；</w:t>
            </w:r>
          </w:p>
          <w:p>
            <w:pPr>
              <w:pStyle w:val="TableParagraph"/>
              <w:numPr>
                <w:ilvl w:val="0"/>
                <w:numId w:val="5"/>
              </w:numPr>
              <w:tabs>
                <w:tab w:pos="744" w:val="left" w:leader="none"/>
              </w:tabs>
              <w:spacing w:line="240" w:lineRule="auto" w:before="97" w:after="0"/>
              <w:ind w:left="743" w:right="0" w:hanging="631"/>
              <w:jc w:val="left"/>
              <w:rPr>
                <w:sz w:val="21"/>
              </w:rPr>
            </w:pPr>
            <w:r>
              <w:rPr>
                <w:spacing w:val="-3"/>
                <w:sz w:val="21"/>
              </w:rPr>
              <w:t>被保险人故意自伤；</w:t>
            </w:r>
          </w:p>
          <w:p>
            <w:pPr>
              <w:pStyle w:val="TableParagraph"/>
              <w:numPr>
                <w:ilvl w:val="0"/>
                <w:numId w:val="5"/>
              </w:numPr>
              <w:tabs>
                <w:tab w:pos="744" w:val="left" w:leader="none"/>
              </w:tabs>
              <w:spacing w:line="254" w:lineRule="auto" w:before="57" w:after="0"/>
              <w:ind w:left="743" w:right="384" w:hanging="631"/>
              <w:jc w:val="left"/>
              <w:rPr>
                <w:sz w:val="21"/>
              </w:rPr>
            </w:pPr>
            <w:r>
              <w:rPr>
                <w:spacing w:val="-2"/>
                <w:w w:val="100"/>
                <w:sz w:val="21"/>
              </w:rPr>
              <w:t>被保险人</w:t>
            </w:r>
            <w:r>
              <w:rPr>
                <w:rFonts w:ascii="Microsoft JhengHei" w:eastAsia="Microsoft JhengHei" w:hint="eastAsia"/>
                <w:b/>
                <w:spacing w:val="-1"/>
                <w:w w:val="100"/>
                <w:sz w:val="21"/>
              </w:rPr>
              <w:t>感染艾滋病病毒或者患艾滋病</w:t>
            </w:r>
            <w:r>
              <w:rPr>
                <w:spacing w:val="-3"/>
                <w:w w:val="100"/>
                <w:sz w:val="21"/>
              </w:rPr>
              <w:t>（</w:t>
            </w:r>
            <w:r>
              <w:rPr>
                <w:w w:val="100"/>
                <w:sz w:val="21"/>
              </w:rPr>
              <w:t>见</w:t>
            </w:r>
            <w:r>
              <w:rPr>
                <w:spacing w:val="-38"/>
                <w:sz w:val="21"/>
              </w:rPr>
              <w:t> </w:t>
            </w:r>
            <w:r>
              <w:rPr>
                <w:spacing w:val="-1"/>
                <w:w w:val="120"/>
                <w:sz w:val="21"/>
              </w:rPr>
              <w:t>1</w:t>
            </w:r>
            <w:r>
              <w:rPr>
                <w:spacing w:val="-3"/>
                <w:w w:val="120"/>
                <w:sz w:val="21"/>
              </w:rPr>
              <w:t>0</w:t>
            </w:r>
            <w:r>
              <w:rPr>
                <w:spacing w:val="0"/>
                <w:w w:val="67"/>
                <w:sz w:val="21"/>
              </w:rPr>
              <w:t>.</w:t>
            </w:r>
            <w:r>
              <w:rPr>
                <w:spacing w:val="-2"/>
                <w:w w:val="134"/>
                <w:sz w:val="21"/>
              </w:rPr>
              <w:t>9</w:t>
            </w:r>
            <w:r>
              <w:rPr>
                <w:spacing w:val="-108"/>
                <w:w w:val="100"/>
                <w:sz w:val="21"/>
              </w:rPr>
              <w:t>）</w:t>
            </w:r>
            <w:r>
              <w:rPr>
                <w:spacing w:val="-3"/>
                <w:w w:val="100"/>
                <w:sz w:val="21"/>
              </w:rPr>
              <w:t>，但本合同另有约定</w:t>
            </w:r>
            <w:r>
              <w:rPr>
                <w:spacing w:val="-3"/>
                <w:sz w:val="21"/>
              </w:rPr>
              <w:t>的除外；</w:t>
            </w:r>
          </w:p>
          <w:p>
            <w:pPr>
              <w:pStyle w:val="TableParagraph"/>
              <w:numPr>
                <w:ilvl w:val="0"/>
                <w:numId w:val="5"/>
              </w:numPr>
              <w:tabs>
                <w:tab w:pos="744" w:val="left" w:leader="none"/>
              </w:tabs>
              <w:spacing w:line="254" w:lineRule="auto" w:before="42" w:after="0"/>
              <w:ind w:left="743" w:right="386" w:hanging="631"/>
              <w:jc w:val="left"/>
              <w:rPr>
                <w:sz w:val="21"/>
              </w:rPr>
            </w:pPr>
            <w:r>
              <w:rPr>
                <w:rFonts w:ascii="Microsoft JhengHei" w:eastAsia="Microsoft JhengHei" w:hint="eastAsia"/>
                <w:b/>
                <w:spacing w:val="-14"/>
                <w:w w:val="100"/>
                <w:sz w:val="21"/>
              </w:rPr>
              <w:t>遗传性疾病</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1"/>
                <w:w w:val="120"/>
                <w:sz w:val="21"/>
              </w:rPr>
              <w:t>10</w:t>
            </w:r>
            <w:r>
              <w:rPr>
                <w:spacing w:val="-108"/>
                <w:w w:val="100"/>
                <w:sz w:val="21"/>
              </w:rPr>
              <w:t>）</w:t>
            </w:r>
            <w:r>
              <w:rPr>
                <w:spacing w:val="-72"/>
                <w:w w:val="100"/>
                <w:sz w:val="21"/>
              </w:rPr>
              <w:t>，</w:t>
            </w:r>
            <w:r>
              <w:rPr>
                <w:rFonts w:ascii="Microsoft JhengHei" w:eastAsia="Microsoft JhengHei" w:hint="eastAsia"/>
                <w:b/>
                <w:spacing w:val="-14"/>
                <w:w w:val="100"/>
                <w:sz w:val="21"/>
              </w:rPr>
              <w:t>先天性畸形、变形或者染色体异常</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1"/>
                <w:w w:val="105"/>
                <w:sz w:val="21"/>
              </w:rPr>
              <w:t>11</w:t>
            </w:r>
            <w:r>
              <w:rPr>
                <w:spacing w:val="-106"/>
                <w:w w:val="100"/>
                <w:sz w:val="21"/>
              </w:rPr>
              <w:t>），</w:t>
            </w:r>
            <w:r>
              <w:rPr>
                <w:spacing w:val="-3"/>
                <w:sz w:val="21"/>
              </w:rPr>
              <w:t>但本合同另有约定的除外。</w:t>
            </w:r>
          </w:p>
          <w:p>
            <w:pPr>
              <w:pStyle w:val="TableParagraph"/>
              <w:spacing w:line="322" w:lineRule="exact" w:before="96"/>
              <w:ind w:left="111" w:right="278"/>
              <w:rPr>
                <w:sz w:val="21"/>
              </w:rPr>
            </w:pPr>
            <w:r>
              <w:rPr>
                <w:spacing w:val="-26"/>
                <w:w w:val="100"/>
                <w:sz w:val="21"/>
              </w:rPr>
              <w:t>因上述第</w:t>
            </w:r>
            <w:r>
              <w:rPr>
                <w:w w:val="100"/>
                <w:sz w:val="21"/>
              </w:rPr>
              <w:t>（</w:t>
            </w:r>
            <w:r>
              <w:rPr>
                <w:spacing w:val="-1"/>
                <w:w w:val="105"/>
                <w:sz w:val="21"/>
              </w:rPr>
              <w:t>1</w:t>
            </w:r>
            <w:r>
              <w:rPr>
                <w:spacing w:val="-104"/>
                <w:w w:val="100"/>
                <w:sz w:val="21"/>
              </w:rPr>
              <w:t>）</w:t>
            </w:r>
            <w:r>
              <w:rPr>
                <w:spacing w:val="-3"/>
                <w:w w:val="100"/>
                <w:sz w:val="21"/>
              </w:rPr>
              <w:t>项情形导致被保险人发</w:t>
            </w:r>
            <w:r>
              <w:rPr>
                <w:w w:val="100"/>
                <w:sz w:val="21"/>
              </w:rPr>
              <w:t>T</w:t>
            </w:r>
            <w:r>
              <w:rPr>
                <w:spacing w:val="-3"/>
                <w:w w:val="100"/>
                <w:sz w:val="21"/>
              </w:rPr>
              <w:t>h本合同定义的中症疾病或者重症疾病的，</w:t>
            </w:r>
            <w:r>
              <w:rPr>
                <w:spacing w:val="-7"/>
                <w:w w:val="100"/>
                <w:sz w:val="21"/>
              </w:rPr>
              <w:t>本合同终止，我们向被保险人给付本合同终止时的</w:t>
            </w:r>
            <w:r>
              <w:rPr>
                <w:rFonts w:ascii="Microsoft JhengHei" w:eastAsia="Microsoft JhengHei" w:hint="eastAsia"/>
                <w:b/>
                <w:spacing w:val="-8"/>
                <w:w w:val="100"/>
                <w:sz w:val="21"/>
              </w:rPr>
              <w:t>现金价值</w:t>
            </w:r>
            <w:r>
              <w:rPr>
                <w:w w:val="100"/>
                <w:sz w:val="21"/>
              </w:rPr>
              <w:t>（见</w:t>
            </w:r>
            <w:r>
              <w:rPr>
                <w:spacing w:val="-54"/>
                <w:sz w:val="21"/>
              </w:rPr>
              <w:t> </w:t>
            </w:r>
            <w:r>
              <w:rPr>
                <w:spacing w:val="-1"/>
                <w:w w:val="102"/>
                <w:sz w:val="21"/>
              </w:rPr>
              <w:t>10</w:t>
            </w:r>
            <w:r>
              <w:rPr>
                <w:spacing w:val="-2"/>
                <w:w w:val="102"/>
                <w:sz w:val="21"/>
              </w:rPr>
              <w:t>.</w:t>
            </w:r>
            <w:r>
              <w:rPr>
                <w:spacing w:val="-1"/>
                <w:w w:val="118"/>
                <w:sz w:val="21"/>
              </w:rPr>
              <w:t>12</w:t>
            </w:r>
            <w:r>
              <w:rPr>
                <w:spacing w:val="-106"/>
                <w:w w:val="100"/>
                <w:sz w:val="21"/>
              </w:rPr>
              <w:t>）</w:t>
            </w:r>
            <w:r>
              <w:rPr>
                <w:spacing w:val="-13"/>
                <w:w w:val="100"/>
                <w:sz w:val="21"/>
              </w:rPr>
              <w:t>；因上</w:t>
            </w:r>
          </w:p>
        </w:tc>
      </w:tr>
    </w:tbl>
    <w:p>
      <w:pPr>
        <w:spacing w:after="0" w:line="322" w:lineRule="exact"/>
        <w:rPr>
          <w:sz w:val="21"/>
        </w:rPr>
        <w:sectPr>
          <w:pgSz w:w="11910" w:h="16840"/>
          <w:pgMar w:top="96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746"/>
        <w:gridCol w:w="7765"/>
      </w:tblGrid>
      <w:tr>
        <w:trPr>
          <w:trHeight w:val="1476" w:hRule="atLeast"/>
        </w:trPr>
        <w:tc>
          <w:tcPr>
            <w:tcW w:w="699" w:type="dxa"/>
          </w:tcPr>
          <w:p>
            <w:pPr>
              <w:pStyle w:val="TableParagraph"/>
              <w:rPr>
                <w:rFonts w:ascii="Times New Roman"/>
                <w:sz w:val="20"/>
              </w:rPr>
            </w:pPr>
          </w:p>
        </w:tc>
        <w:tc>
          <w:tcPr>
            <w:tcW w:w="1746" w:type="dxa"/>
          </w:tcPr>
          <w:p>
            <w:pPr>
              <w:pStyle w:val="TableParagraph"/>
              <w:rPr>
                <w:rFonts w:ascii="Times New Roman"/>
                <w:sz w:val="20"/>
              </w:rPr>
            </w:pPr>
          </w:p>
        </w:tc>
        <w:tc>
          <w:tcPr>
            <w:tcW w:w="7765" w:type="dxa"/>
          </w:tcPr>
          <w:p>
            <w:pPr>
              <w:pStyle w:val="TableParagraph"/>
              <w:spacing w:line="215" w:lineRule="exact"/>
              <w:ind w:left="216"/>
              <w:rPr>
                <w:sz w:val="21"/>
              </w:rPr>
            </w:pPr>
            <w:r>
              <w:rPr>
                <w:sz w:val="21"/>
              </w:rPr>
              <w:t>述第（2）至第（7）项中任一情形导致被保险人发Th本合同定义的中症疾病或</w:t>
            </w:r>
          </w:p>
          <w:p>
            <w:pPr>
              <w:pStyle w:val="TableParagraph"/>
              <w:spacing w:before="44"/>
              <w:ind w:left="216"/>
              <w:rPr>
                <w:sz w:val="21"/>
              </w:rPr>
            </w:pPr>
            <w:r>
              <w:rPr>
                <w:sz w:val="21"/>
              </w:rPr>
              <w:t>者重症疾病的，本合同终止，我们向您退还本合同终止时的现金价值。</w:t>
            </w:r>
          </w:p>
          <w:p>
            <w:pPr>
              <w:pStyle w:val="TableParagraph"/>
              <w:spacing w:line="278" w:lineRule="auto" w:before="123"/>
              <w:ind w:left="216" w:right="387"/>
              <w:rPr>
                <w:sz w:val="21"/>
              </w:rPr>
            </w:pPr>
            <w:r>
              <w:rPr>
                <w:sz w:val="21"/>
              </w:rPr>
              <w:t>因上述第（1）至第（7）项中任一情形导致被保险人发Th本合同定义的轻症疾病的，本合同继续有效。</w:t>
            </w:r>
          </w:p>
        </w:tc>
      </w:tr>
      <w:tr>
        <w:trPr>
          <w:trHeight w:val="946" w:hRule="atLeast"/>
        </w:trPr>
        <w:tc>
          <w:tcPr>
            <w:tcW w:w="699" w:type="dxa"/>
            <w:tcBorders>
              <w:bottom w:val="single" w:sz="8" w:space="0" w:color="000000"/>
            </w:tcBorders>
          </w:tcPr>
          <w:p>
            <w:pPr>
              <w:pStyle w:val="TableParagraph"/>
              <w:spacing w:before="70"/>
              <w:ind w:left="107"/>
              <w:rPr>
                <w:rFonts w:ascii="微软雅黑"/>
                <w:b/>
                <w:sz w:val="36"/>
              </w:rPr>
            </w:pPr>
            <w:r>
              <w:rPr>
                <w:rFonts w:ascii="微软雅黑"/>
                <w:b/>
                <w:sz w:val="36"/>
              </w:rPr>
              <w:t>3.</w:t>
            </w:r>
          </w:p>
        </w:tc>
        <w:tc>
          <w:tcPr>
            <w:tcW w:w="9511" w:type="dxa"/>
            <w:gridSpan w:val="2"/>
            <w:tcBorders>
              <w:bottom w:val="single" w:sz="8" w:space="0" w:color="000000"/>
            </w:tcBorders>
          </w:tcPr>
          <w:p>
            <w:pPr>
              <w:pStyle w:val="TableParagraph"/>
              <w:spacing w:before="47"/>
              <w:ind w:left="261"/>
              <w:rPr>
                <w:rFonts w:ascii="微软雅黑" w:eastAsia="微软雅黑" w:hint="eastAsia"/>
                <w:b/>
                <w:sz w:val="24"/>
              </w:rPr>
            </w:pPr>
            <w:r>
              <w:rPr>
                <w:rFonts w:ascii="微软雅黑" w:eastAsia="微软雅黑" w:hint="eastAsia"/>
                <w:b/>
                <w:sz w:val="24"/>
              </w:rPr>
              <w:t>如何交纳保险费</w:t>
            </w:r>
          </w:p>
          <w:p>
            <w:pPr>
              <w:pStyle w:val="TableParagraph"/>
              <w:spacing w:before="21"/>
              <w:ind w:left="261"/>
              <w:rPr>
                <w:rFonts w:ascii="Microsoft JhengHei" w:eastAsia="Microsoft JhengHei" w:hint="eastAsia"/>
                <w:b/>
                <w:sz w:val="21"/>
              </w:rPr>
            </w:pPr>
            <w:r>
              <w:rPr>
                <w:rFonts w:ascii="Microsoft JhengHei" w:eastAsia="Microsoft JhengHei" w:hint="eastAsia"/>
                <w:b/>
                <w:sz w:val="21"/>
              </w:rPr>
              <w:t>这部分讲的是您应当按时交纳保险费，以及未按时交纳的影响</w:t>
            </w:r>
          </w:p>
        </w:tc>
      </w:tr>
      <w:tr>
        <w:trPr>
          <w:trHeight w:val="1024" w:hRule="atLeast"/>
        </w:trPr>
        <w:tc>
          <w:tcPr>
            <w:tcW w:w="699" w:type="dxa"/>
            <w:tcBorders>
              <w:top w:val="single" w:sz="8" w:space="0" w:color="000000"/>
            </w:tcBorders>
          </w:tcPr>
          <w:p>
            <w:pPr>
              <w:pStyle w:val="TableParagraph"/>
              <w:spacing w:before="173"/>
              <w:ind w:left="107"/>
              <w:rPr>
                <w:rFonts w:ascii="微软雅黑"/>
                <w:b/>
                <w:sz w:val="21"/>
              </w:rPr>
            </w:pPr>
            <w:r>
              <w:rPr>
                <w:rFonts w:ascii="微软雅黑"/>
                <w:b/>
                <w:sz w:val="21"/>
              </w:rPr>
              <w:t>3.1</w:t>
            </w:r>
          </w:p>
        </w:tc>
        <w:tc>
          <w:tcPr>
            <w:tcW w:w="1746" w:type="dxa"/>
            <w:tcBorders>
              <w:top w:val="single" w:sz="8" w:space="0" w:color="000000"/>
            </w:tcBorders>
          </w:tcPr>
          <w:p>
            <w:pPr>
              <w:pStyle w:val="TableParagraph"/>
              <w:spacing w:before="173"/>
              <w:ind w:left="261"/>
              <w:rPr>
                <w:rFonts w:ascii="微软雅黑" w:eastAsia="微软雅黑" w:hint="eastAsia"/>
                <w:b/>
                <w:sz w:val="21"/>
              </w:rPr>
            </w:pPr>
            <w:r>
              <w:rPr>
                <w:rFonts w:ascii="微软雅黑" w:eastAsia="微软雅黑" w:hint="eastAsia"/>
                <w:b/>
                <w:sz w:val="21"/>
              </w:rPr>
              <w:t>保险费的交纳</w:t>
            </w:r>
          </w:p>
        </w:tc>
        <w:tc>
          <w:tcPr>
            <w:tcW w:w="7765" w:type="dxa"/>
            <w:tcBorders>
              <w:top w:val="single" w:sz="8" w:space="0" w:color="000000"/>
            </w:tcBorders>
          </w:tcPr>
          <w:p>
            <w:pPr>
              <w:pStyle w:val="TableParagraph"/>
              <w:rPr>
                <w:sz w:val="19"/>
              </w:rPr>
            </w:pPr>
          </w:p>
          <w:p>
            <w:pPr>
              <w:pStyle w:val="TableParagraph"/>
              <w:spacing w:line="228" w:lineRule="auto" w:before="1"/>
              <w:ind w:left="216" w:right="388"/>
              <w:rPr>
                <w:sz w:val="21"/>
              </w:rPr>
            </w:pPr>
            <w:r>
              <w:rPr>
                <w:spacing w:val="-3"/>
                <w:sz w:val="21"/>
              </w:rPr>
              <w:t>本合同的交费方式和交费期间由您在投保时与我们约定，并在保险单上载明。</w:t>
            </w:r>
            <w:r>
              <w:rPr>
                <w:spacing w:val="-3"/>
                <w:w w:val="100"/>
                <w:sz w:val="21"/>
              </w:rPr>
              <w:t>您应当在每个</w:t>
            </w:r>
            <w:r>
              <w:rPr>
                <w:rFonts w:ascii="微软雅黑" w:eastAsia="微软雅黑" w:hint="eastAsia"/>
                <w:b/>
                <w:spacing w:val="-1"/>
                <w:w w:val="100"/>
                <w:sz w:val="21"/>
              </w:rPr>
              <w:t>保险费约定交纳日</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w w:val="97"/>
                <w:sz w:val="21"/>
              </w:rPr>
              <w:t>1</w:t>
            </w:r>
            <w:r>
              <w:rPr>
                <w:spacing w:val="-3"/>
                <w:w w:val="121"/>
                <w:sz w:val="21"/>
              </w:rPr>
              <w:t>3</w:t>
            </w:r>
            <w:r>
              <w:rPr>
                <w:w w:val="100"/>
                <w:sz w:val="21"/>
              </w:rPr>
              <w:t>）</w:t>
            </w:r>
            <w:r>
              <w:rPr>
                <w:spacing w:val="-3"/>
                <w:w w:val="100"/>
                <w:sz w:val="21"/>
              </w:rPr>
              <w:t>交纳保险费。</w:t>
            </w:r>
          </w:p>
        </w:tc>
      </w:tr>
      <w:tr>
        <w:trPr>
          <w:trHeight w:val="1955" w:hRule="atLeast"/>
        </w:trPr>
        <w:tc>
          <w:tcPr>
            <w:tcW w:w="699" w:type="dxa"/>
          </w:tcPr>
          <w:p>
            <w:pPr>
              <w:pStyle w:val="TableParagraph"/>
              <w:spacing w:before="37"/>
              <w:ind w:left="107"/>
              <w:rPr>
                <w:rFonts w:ascii="微软雅黑"/>
                <w:b/>
                <w:sz w:val="21"/>
              </w:rPr>
            </w:pPr>
            <w:r>
              <w:rPr>
                <w:rFonts w:ascii="微软雅黑"/>
                <w:b/>
                <w:sz w:val="21"/>
              </w:rPr>
              <w:t>3.2</w:t>
            </w:r>
          </w:p>
        </w:tc>
        <w:tc>
          <w:tcPr>
            <w:tcW w:w="1746" w:type="dxa"/>
          </w:tcPr>
          <w:p>
            <w:pPr>
              <w:pStyle w:val="TableParagraph"/>
              <w:spacing w:before="37"/>
              <w:ind w:left="261"/>
              <w:rPr>
                <w:rFonts w:ascii="微软雅黑" w:eastAsia="微软雅黑" w:hint="eastAsia"/>
                <w:b/>
                <w:sz w:val="21"/>
              </w:rPr>
            </w:pPr>
            <w:r>
              <w:rPr>
                <w:rFonts w:ascii="微软雅黑" w:eastAsia="微软雅黑" w:hint="eastAsia"/>
                <w:b/>
                <w:sz w:val="21"/>
              </w:rPr>
              <w:t>宽限期</w:t>
            </w:r>
          </w:p>
        </w:tc>
        <w:tc>
          <w:tcPr>
            <w:tcW w:w="7765" w:type="dxa"/>
          </w:tcPr>
          <w:p>
            <w:pPr>
              <w:pStyle w:val="TableParagraph"/>
              <w:spacing w:line="280" w:lineRule="auto" w:before="99"/>
              <w:ind w:left="216" w:right="282"/>
              <w:jc w:val="both"/>
              <w:rPr>
                <w:sz w:val="21"/>
              </w:rPr>
            </w:pPr>
            <w:r>
              <w:rPr>
                <w:spacing w:val="-3"/>
                <w:sz w:val="21"/>
              </w:rPr>
              <w:t>分期交纳保险费的，在交纳首期保险费后，如果您到期未交纳续期保险费，自保险费约定交纳日的次日零时起 </w:t>
            </w:r>
            <w:r>
              <w:rPr>
                <w:sz w:val="21"/>
              </w:rPr>
              <w:t>60</w:t>
            </w:r>
            <w:r>
              <w:rPr>
                <w:spacing w:val="-3"/>
                <w:sz w:val="21"/>
              </w:rPr>
              <w:t> 日为保险费交纳的宽限期。宽限期内发</w:t>
            </w:r>
            <w:r>
              <w:rPr>
                <w:sz w:val="21"/>
              </w:rPr>
              <w:t>Th </w:t>
            </w:r>
            <w:r>
              <w:rPr>
                <w:spacing w:val="-11"/>
                <w:sz w:val="21"/>
              </w:rPr>
              <w:t>的保险事故，我们仍承担保险责任，但在给付保险金时会扣除您欠交的保险费。</w:t>
            </w:r>
          </w:p>
          <w:p>
            <w:pPr>
              <w:pStyle w:val="TableParagraph"/>
              <w:spacing w:before="87"/>
              <w:ind w:left="216"/>
              <w:jc w:val="both"/>
              <w:rPr>
                <w:sz w:val="21"/>
              </w:rPr>
            </w:pPr>
            <w:r>
              <w:rPr>
                <w:sz w:val="21"/>
              </w:rPr>
              <w:t>如果您在宽限期内未交纳保险费，则本合同自宽限期满日的 </w:t>
            </w:r>
            <w:r>
              <w:rPr>
                <w:w w:val="115"/>
                <w:sz w:val="21"/>
              </w:rPr>
              <w:t>24 </w:t>
            </w:r>
            <w:r>
              <w:rPr>
                <w:sz w:val="21"/>
              </w:rPr>
              <w:t>时起效力中止，</w:t>
            </w:r>
          </w:p>
          <w:p>
            <w:pPr>
              <w:pStyle w:val="TableParagraph"/>
              <w:spacing w:before="43"/>
              <w:ind w:left="216"/>
              <w:jc w:val="both"/>
              <w:rPr>
                <w:sz w:val="21"/>
              </w:rPr>
            </w:pPr>
            <w:r>
              <w:rPr>
                <w:sz w:val="21"/>
              </w:rPr>
              <w:t>但本合同另有约定的除外。</w:t>
            </w:r>
          </w:p>
        </w:tc>
      </w:tr>
      <w:tr>
        <w:trPr>
          <w:trHeight w:val="948" w:hRule="atLeast"/>
        </w:trPr>
        <w:tc>
          <w:tcPr>
            <w:tcW w:w="699" w:type="dxa"/>
            <w:tcBorders>
              <w:bottom w:val="single" w:sz="8" w:space="0" w:color="000000"/>
            </w:tcBorders>
          </w:tcPr>
          <w:p>
            <w:pPr>
              <w:pStyle w:val="TableParagraph"/>
              <w:spacing w:before="72"/>
              <w:ind w:left="107"/>
              <w:rPr>
                <w:rFonts w:ascii="微软雅黑"/>
                <w:b/>
                <w:sz w:val="36"/>
              </w:rPr>
            </w:pPr>
            <w:r>
              <w:rPr>
                <w:rFonts w:ascii="微软雅黑"/>
                <w:b/>
                <w:sz w:val="36"/>
              </w:rPr>
              <w:t>4.</w:t>
            </w:r>
          </w:p>
        </w:tc>
        <w:tc>
          <w:tcPr>
            <w:tcW w:w="9511" w:type="dxa"/>
            <w:gridSpan w:val="2"/>
            <w:tcBorders>
              <w:bottom w:val="single" w:sz="8" w:space="0" w:color="000000"/>
            </w:tcBorders>
          </w:tcPr>
          <w:p>
            <w:pPr>
              <w:pStyle w:val="TableParagraph"/>
              <w:spacing w:before="49"/>
              <w:ind w:left="261"/>
              <w:rPr>
                <w:rFonts w:ascii="微软雅黑" w:eastAsia="微软雅黑" w:hint="eastAsia"/>
                <w:b/>
                <w:sz w:val="24"/>
              </w:rPr>
            </w:pPr>
            <w:r>
              <w:rPr>
                <w:rFonts w:ascii="微软雅黑" w:eastAsia="微软雅黑" w:hint="eastAsia"/>
                <w:b/>
                <w:sz w:val="24"/>
              </w:rPr>
              <w:t>合同效力的中止及恢复</w:t>
            </w:r>
          </w:p>
          <w:p>
            <w:pPr>
              <w:pStyle w:val="TableParagraph"/>
              <w:spacing w:before="21"/>
              <w:ind w:left="261"/>
              <w:rPr>
                <w:rFonts w:ascii="Microsoft JhengHei" w:eastAsia="Microsoft JhengHei" w:hint="eastAsia"/>
                <w:b/>
                <w:sz w:val="21"/>
              </w:rPr>
            </w:pPr>
            <w:r>
              <w:rPr>
                <w:rFonts w:ascii="Microsoft JhengHei" w:eastAsia="Microsoft JhengHei" w:hint="eastAsia"/>
                <w:b/>
                <w:sz w:val="21"/>
              </w:rPr>
              <w:t>这部分讲的是保险合同中止的影响，以及您如何恢复已中止的合同的效力</w:t>
            </w:r>
          </w:p>
        </w:tc>
      </w:tr>
      <w:tr>
        <w:trPr>
          <w:trHeight w:val="705" w:hRule="atLeast"/>
        </w:trPr>
        <w:tc>
          <w:tcPr>
            <w:tcW w:w="699" w:type="dxa"/>
            <w:tcBorders>
              <w:top w:val="single" w:sz="8" w:space="0" w:color="000000"/>
            </w:tcBorders>
          </w:tcPr>
          <w:p>
            <w:pPr>
              <w:pStyle w:val="TableParagraph"/>
              <w:spacing w:before="173"/>
              <w:ind w:left="107"/>
              <w:rPr>
                <w:rFonts w:ascii="微软雅黑"/>
                <w:b/>
                <w:sz w:val="21"/>
              </w:rPr>
            </w:pPr>
            <w:r>
              <w:rPr>
                <w:rFonts w:ascii="微软雅黑"/>
                <w:b/>
                <w:sz w:val="21"/>
              </w:rPr>
              <w:t>4.1</w:t>
            </w:r>
          </w:p>
        </w:tc>
        <w:tc>
          <w:tcPr>
            <w:tcW w:w="1746" w:type="dxa"/>
            <w:tcBorders>
              <w:top w:val="single" w:sz="8" w:space="0" w:color="000000"/>
            </w:tcBorders>
          </w:tcPr>
          <w:p>
            <w:pPr>
              <w:pStyle w:val="TableParagraph"/>
              <w:spacing w:before="173"/>
              <w:ind w:left="261"/>
              <w:rPr>
                <w:rFonts w:ascii="微软雅黑" w:eastAsia="微软雅黑" w:hint="eastAsia"/>
                <w:b/>
                <w:sz w:val="21"/>
              </w:rPr>
            </w:pPr>
            <w:r>
              <w:rPr>
                <w:rFonts w:ascii="微软雅黑" w:eastAsia="微软雅黑" w:hint="eastAsia"/>
                <w:b/>
                <w:sz w:val="21"/>
              </w:rPr>
              <w:t>效力中止</w:t>
            </w:r>
          </w:p>
        </w:tc>
        <w:tc>
          <w:tcPr>
            <w:tcW w:w="7765" w:type="dxa"/>
            <w:tcBorders>
              <w:top w:val="single" w:sz="8" w:space="0" w:color="000000"/>
            </w:tcBorders>
          </w:tcPr>
          <w:p>
            <w:pPr>
              <w:pStyle w:val="TableParagraph"/>
              <w:rPr>
                <w:sz w:val="18"/>
              </w:rPr>
            </w:pPr>
          </w:p>
          <w:p>
            <w:pPr>
              <w:pStyle w:val="TableParagraph"/>
              <w:ind w:left="216"/>
              <w:rPr>
                <w:sz w:val="21"/>
              </w:rPr>
            </w:pPr>
            <w:r>
              <w:rPr>
                <w:sz w:val="21"/>
              </w:rPr>
              <w:t>在本合同效力中止期间，我们不承担保险责任。</w:t>
            </w:r>
          </w:p>
        </w:tc>
      </w:tr>
      <w:tr>
        <w:trPr>
          <w:trHeight w:val="2276" w:hRule="atLeast"/>
        </w:trPr>
        <w:tc>
          <w:tcPr>
            <w:tcW w:w="699" w:type="dxa"/>
          </w:tcPr>
          <w:p>
            <w:pPr>
              <w:pStyle w:val="TableParagraph"/>
              <w:spacing w:before="36"/>
              <w:ind w:left="107"/>
              <w:rPr>
                <w:rFonts w:ascii="微软雅黑"/>
                <w:b/>
                <w:sz w:val="21"/>
              </w:rPr>
            </w:pPr>
            <w:r>
              <w:rPr>
                <w:rFonts w:ascii="微软雅黑"/>
                <w:b/>
                <w:sz w:val="21"/>
              </w:rPr>
              <w:t>4.2</w:t>
            </w:r>
          </w:p>
        </w:tc>
        <w:tc>
          <w:tcPr>
            <w:tcW w:w="1746" w:type="dxa"/>
          </w:tcPr>
          <w:p>
            <w:pPr>
              <w:pStyle w:val="TableParagraph"/>
              <w:spacing w:before="36"/>
              <w:ind w:left="261"/>
              <w:rPr>
                <w:rFonts w:ascii="微软雅黑" w:eastAsia="微软雅黑" w:hint="eastAsia"/>
                <w:b/>
                <w:sz w:val="21"/>
              </w:rPr>
            </w:pPr>
            <w:r>
              <w:rPr>
                <w:rFonts w:ascii="微软雅黑" w:eastAsia="微软雅黑" w:hint="eastAsia"/>
                <w:b/>
                <w:sz w:val="21"/>
              </w:rPr>
              <w:t>效力恢复</w:t>
            </w:r>
          </w:p>
        </w:tc>
        <w:tc>
          <w:tcPr>
            <w:tcW w:w="7765" w:type="dxa"/>
          </w:tcPr>
          <w:p>
            <w:pPr>
              <w:pStyle w:val="TableParagraph"/>
              <w:spacing w:before="99"/>
              <w:ind w:left="216"/>
              <w:rPr>
                <w:sz w:val="21"/>
              </w:rPr>
            </w:pPr>
            <w:r>
              <w:rPr>
                <w:sz w:val="21"/>
              </w:rPr>
              <w:t>本合同效力中止之日起 2 年内，您可以申请恢复合同效力。经您与我们协商并</w:t>
            </w:r>
          </w:p>
          <w:p>
            <w:pPr>
              <w:pStyle w:val="TableParagraph"/>
              <w:spacing w:line="228" w:lineRule="auto" w:before="60"/>
              <w:ind w:left="216" w:right="283"/>
              <w:rPr>
                <w:sz w:val="21"/>
              </w:rPr>
            </w:pPr>
            <w:r>
              <w:rPr>
                <w:spacing w:val="-8"/>
                <w:sz w:val="21"/>
              </w:rPr>
              <w:t>就恢复本合同效力达成一致同意的协议，自您补交保险费及利息的次日零时起， </w:t>
            </w:r>
            <w:r>
              <w:rPr>
                <w:spacing w:val="-5"/>
                <w:w w:val="100"/>
                <w:sz w:val="21"/>
              </w:rPr>
              <w:t>本合同效力恢复。利息按照我们公布的保单贷款利率按</w:t>
            </w:r>
            <w:r>
              <w:rPr>
                <w:rFonts w:ascii="微软雅黑" w:eastAsia="微软雅黑" w:hint="eastAsia"/>
                <w:b/>
                <w:spacing w:val="-6"/>
                <w:w w:val="100"/>
                <w:sz w:val="21"/>
              </w:rPr>
              <w:t>复利</w:t>
            </w:r>
            <w:r>
              <w:rPr>
                <w:w w:val="100"/>
                <w:sz w:val="21"/>
              </w:rPr>
              <w:t>（见</w:t>
            </w:r>
            <w:r>
              <w:rPr>
                <w:spacing w:val="-55"/>
                <w:sz w:val="21"/>
              </w:rPr>
              <w:t> </w:t>
            </w:r>
            <w:r>
              <w:rPr>
                <w:spacing w:val="-2"/>
                <w:w w:val="97"/>
                <w:sz w:val="21"/>
              </w:rPr>
              <w:t>1</w:t>
            </w:r>
            <w:r>
              <w:rPr>
                <w:w w:val="122"/>
                <w:sz w:val="21"/>
              </w:rPr>
              <w:t>0</w:t>
            </w:r>
            <w:r>
              <w:rPr>
                <w:spacing w:val="-2"/>
                <w:w w:val="58"/>
                <w:sz w:val="21"/>
              </w:rPr>
              <w:t>.</w:t>
            </w:r>
            <w:r>
              <w:rPr>
                <w:w w:val="97"/>
                <w:sz w:val="21"/>
              </w:rPr>
              <w:t>1</w:t>
            </w:r>
            <w:r>
              <w:rPr>
                <w:spacing w:val="-2"/>
                <w:w w:val="123"/>
                <w:sz w:val="21"/>
              </w:rPr>
              <w:t>4</w:t>
            </w:r>
            <w:r>
              <w:rPr>
                <w:spacing w:val="-12"/>
                <w:w w:val="100"/>
                <w:sz w:val="21"/>
              </w:rPr>
              <w:t>）</w:t>
            </w:r>
            <w:r>
              <w:rPr>
                <w:spacing w:val="-2"/>
                <w:w w:val="100"/>
                <w:sz w:val="21"/>
              </w:rPr>
              <w:t>计算。</w:t>
            </w:r>
          </w:p>
          <w:p>
            <w:pPr>
              <w:pStyle w:val="TableParagraph"/>
              <w:spacing w:line="280" w:lineRule="auto" w:before="95"/>
              <w:ind w:left="216" w:right="387"/>
              <w:jc w:val="both"/>
              <w:rPr>
                <w:sz w:val="21"/>
              </w:rPr>
            </w:pPr>
            <w:r>
              <w:rPr>
                <w:spacing w:val="-6"/>
                <w:sz w:val="21"/>
              </w:rPr>
              <w:t>自本合同效力中止之日起满 </w:t>
            </w:r>
            <w:r>
              <w:rPr>
                <w:w w:val="110"/>
                <w:sz w:val="21"/>
              </w:rPr>
              <w:t>2 </w:t>
            </w:r>
            <w:r>
              <w:rPr>
                <w:spacing w:val="-3"/>
                <w:sz w:val="21"/>
              </w:rPr>
              <w:t>年您和我们未就恢复本合同效力达成一致同意的协议，我们有权解除本合同。我们解除本合同的，我们向您退还本合同中止之日的现金价值。</w:t>
            </w:r>
          </w:p>
        </w:tc>
      </w:tr>
      <w:tr>
        <w:trPr>
          <w:trHeight w:val="946" w:hRule="atLeast"/>
        </w:trPr>
        <w:tc>
          <w:tcPr>
            <w:tcW w:w="699" w:type="dxa"/>
            <w:tcBorders>
              <w:bottom w:val="single" w:sz="8" w:space="0" w:color="000000"/>
            </w:tcBorders>
          </w:tcPr>
          <w:p>
            <w:pPr>
              <w:pStyle w:val="TableParagraph"/>
              <w:spacing w:before="70"/>
              <w:ind w:left="107"/>
              <w:rPr>
                <w:rFonts w:ascii="微软雅黑"/>
                <w:b/>
                <w:sz w:val="36"/>
              </w:rPr>
            </w:pPr>
            <w:r>
              <w:rPr>
                <w:rFonts w:ascii="微软雅黑"/>
                <w:b/>
                <w:sz w:val="36"/>
              </w:rPr>
              <w:t>5.</w:t>
            </w:r>
          </w:p>
        </w:tc>
        <w:tc>
          <w:tcPr>
            <w:tcW w:w="9511" w:type="dxa"/>
            <w:gridSpan w:val="2"/>
            <w:tcBorders>
              <w:bottom w:val="single" w:sz="8" w:space="0" w:color="000000"/>
            </w:tcBorders>
          </w:tcPr>
          <w:p>
            <w:pPr>
              <w:pStyle w:val="TableParagraph"/>
              <w:spacing w:before="47"/>
              <w:ind w:left="261"/>
              <w:rPr>
                <w:rFonts w:ascii="微软雅黑" w:eastAsia="微软雅黑" w:hint="eastAsia"/>
                <w:b/>
                <w:sz w:val="24"/>
              </w:rPr>
            </w:pPr>
            <w:r>
              <w:rPr>
                <w:rFonts w:ascii="微软雅黑" w:eastAsia="微软雅黑" w:hint="eastAsia"/>
                <w:b/>
                <w:sz w:val="24"/>
              </w:rPr>
              <w:t>如何领取保险金</w:t>
            </w:r>
          </w:p>
          <w:p>
            <w:pPr>
              <w:pStyle w:val="TableParagraph"/>
              <w:spacing w:before="21"/>
              <w:ind w:left="261"/>
              <w:rPr>
                <w:rFonts w:ascii="Microsoft JhengHei" w:eastAsia="Microsoft JhengHei" w:hint="eastAsia"/>
                <w:b/>
                <w:sz w:val="21"/>
              </w:rPr>
            </w:pPr>
            <w:r>
              <w:rPr>
                <w:rFonts w:ascii="Microsoft JhengHei" w:eastAsia="Microsoft JhengHei" w:hint="eastAsia"/>
                <w:b/>
                <w:sz w:val="21"/>
              </w:rPr>
              <w:t>这部分讲的是发生保险事故后受益人如何领取保险金</w:t>
            </w:r>
          </w:p>
        </w:tc>
      </w:tr>
      <w:tr>
        <w:trPr>
          <w:trHeight w:val="1420" w:hRule="atLeast"/>
        </w:trPr>
        <w:tc>
          <w:tcPr>
            <w:tcW w:w="699" w:type="dxa"/>
            <w:tcBorders>
              <w:top w:val="single" w:sz="8" w:space="0" w:color="000000"/>
            </w:tcBorders>
          </w:tcPr>
          <w:p>
            <w:pPr>
              <w:pStyle w:val="TableParagraph"/>
              <w:spacing w:before="173"/>
              <w:ind w:left="107"/>
              <w:rPr>
                <w:rFonts w:ascii="微软雅黑"/>
                <w:b/>
                <w:sz w:val="21"/>
              </w:rPr>
            </w:pPr>
            <w:r>
              <w:rPr>
                <w:rFonts w:ascii="微软雅黑"/>
                <w:b/>
                <w:sz w:val="21"/>
              </w:rPr>
              <w:t>5.1</w:t>
            </w:r>
          </w:p>
        </w:tc>
        <w:tc>
          <w:tcPr>
            <w:tcW w:w="1746" w:type="dxa"/>
            <w:tcBorders>
              <w:top w:val="single" w:sz="8" w:space="0" w:color="000000"/>
            </w:tcBorders>
          </w:tcPr>
          <w:p>
            <w:pPr>
              <w:pStyle w:val="TableParagraph"/>
              <w:spacing w:before="173"/>
              <w:ind w:left="261"/>
              <w:rPr>
                <w:rFonts w:ascii="微软雅黑" w:eastAsia="微软雅黑" w:hint="eastAsia"/>
                <w:b/>
                <w:sz w:val="21"/>
              </w:rPr>
            </w:pPr>
            <w:r>
              <w:rPr>
                <w:rFonts w:ascii="微软雅黑" w:eastAsia="微软雅黑" w:hint="eastAsia"/>
                <w:b/>
                <w:sz w:val="21"/>
              </w:rPr>
              <w:t>受益人</w:t>
            </w:r>
          </w:p>
        </w:tc>
        <w:tc>
          <w:tcPr>
            <w:tcW w:w="7765" w:type="dxa"/>
            <w:tcBorders>
              <w:top w:val="single" w:sz="8" w:space="0" w:color="000000"/>
            </w:tcBorders>
          </w:tcPr>
          <w:p>
            <w:pPr>
              <w:pStyle w:val="TableParagraph"/>
              <w:rPr>
                <w:sz w:val="18"/>
              </w:rPr>
            </w:pPr>
          </w:p>
          <w:p>
            <w:pPr>
              <w:pStyle w:val="TableParagraph"/>
              <w:ind w:left="216"/>
              <w:rPr>
                <w:sz w:val="21"/>
              </w:rPr>
            </w:pPr>
            <w:r>
              <w:rPr>
                <w:sz w:val="21"/>
              </w:rPr>
              <w:t>除另有约定外，疾病保险金受益人为被保险人本人。</w:t>
            </w:r>
          </w:p>
          <w:p>
            <w:pPr>
              <w:pStyle w:val="TableParagraph"/>
              <w:spacing w:line="280" w:lineRule="auto" w:before="123"/>
              <w:ind w:left="216" w:right="279"/>
              <w:rPr>
                <w:sz w:val="21"/>
              </w:rPr>
            </w:pPr>
            <w:r>
              <w:rPr>
                <w:spacing w:val="-10"/>
                <w:sz w:val="21"/>
              </w:rPr>
              <w:t>受益人故意造成被保险人死亡、伤残、疾病的，或者故意杀害被保险人未遂的， </w:t>
            </w:r>
            <w:r>
              <w:rPr>
                <w:spacing w:val="-5"/>
                <w:sz w:val="21"/>
              </w:rPr>
              <w:t>该受益人丧失受益权。</w:t>
            </w:r>
          </w:p>
        </w:tc>
      </w:tr>
      <w:tr>
        <w:trPr>
          <w:trHeight w:val="1850" w:hRule="atLeast"/>
        </w:trPr>
        <w:tc>
          <w:tcPr>
            <w:tcW w:w="699" w:type="dxa"/>
          </w:tcPr>
          <w:p>
            <w:pPr>
              <w:pStyle w:val="TableParagraph"/>
              <w:spacing w:before="39"/>
              <w:ind w:left="107"/>
              <w:rPr>
                <w:rFonts w:ascii="微软雅黑"/>
                <w:b/>
                <w:sz w:val="21"/>
              </w:rPr>
            </w:pPr>
            <w:r>
              <w:rPr>
                <w:rFonts w:ascii="微软雅黑"/>
                <w:b/>
                <w:sz w:val="21"/>
              </w:rPr>
              <w:t>5.2</w:t>
            </w:r>
          </w:p>
        </w:tc>
        <w:tc>
          <w:tcPr>
            <w:tcW w:w="1746" w:type="dxa"/>
          </w:tcPr>
          <w:p>
            <w:pPr>
              <w:pStyle w:val="TableParagraph"/>
              <w:spacing w:before="39"/>
              <w:ind w:left="261"/>
              <w:rPr>
                <w:rFonts w:ascii="微软雅黑" w:eastAsia="微软雅黑" w:hint="eastAsia"/>
                <w:b/>
                <w:sz w:val="21"/>
              </w:rPr>
            </w:pPr>
            <w:r>
              <w:rPr>
                <w:rFonts w:ascii="微软雅黑" w:eastAsia="微软雅黑" w:hint="eastAsia"/>
                <w:b/>
                <w:sz w:val="21"/>
              </w:rPr>
              <w:t>保险事故通知</w:t>
            </w:r>
          </w:p>
        </w:tc>
        <w:tc>
          <w:tcPr>
            <w:tcW w:w="7765" w:type="dxa"/>
          </w:tcPr>
          <w:p>
            <w:pPr>
              <w:pStyle w:val="TableParagraph"/>
              <w:spacing w:line="280" w:lineRule="auto" w:before="101"/>
              <w:ind w:left="216" w:right="387"/>
              <w:jc w:val="both"/>
              <w:rPr>
                <w:sz w:val="21"/>
              </w:rPr>
            </w:pPr>
            <w:r>
              <w:rPr>
                <w:sz w:val="21"/>
              </w:rPr>
              <w:t>您或者受益人知道保险事故发Th后应当在 10 日内通知我们。故意或者因重大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原因、损失程度的除外。</w:t>
            </w:r>
          </w:p>
        </w:tc>
      </w:tr>
      <w:tr>
        <w:trPr>
          <w:trHeight w:val="1044" w:hRule="atLeast"/>
        </w:trPr>
        <w:tc>
          <w:tcPr>
            <w:tcW w:w="699" w:type="dxa"/>
          </w:tcPr>
          <w:p>
            <w:pPr>
              <w:pStyle w:val="TableParagraph"/>
              <w:spacing w:before="37"/>
              <w:ind w:left="107"/>
              <w:rPr>
                <w:rFonts w:ascii="微软雅黑"/>
                <w:b/>
                <w:sz w:val="21"/>
              </w:rPr>
            </w:pPr>
            <w:r>
              <w:rPr>
                <w:rFonts w:ascii="微软雅黑"/>
                <w:b/>
                <w:sz w:val="21"/>
              </w:rPr>
              <w:t>5.3</w:t>
            </w:r>
          </w:p>
        </w:tc>
        <w:tc>
          <w:tcPr>
            <w:tcW w:w="1746" w:type="dxa"/>
          </w:tcPr>
          <w:p>
            <w:pPr>
              <w:pStyle w:val="TableParagraph"/>
              <w:spacing w:before="37"/>
              <w:ind w:left="261"/>
              <w:rPr>
                <w:rFonts w:ascii="微软雅黑" w:eastAsia="微软雅黑" w:hint="eastAsia"/>
                <w:b/>
                <w:sz w:val="21"/>
              </w:rPr>
            </w:pPr>
            <w:r>
              <w:rPr>
                <w:rFonts w:ascii="微软雅黑" w:eastAsia="微软雅黑" w:hint="eastAsia"/>
                <w:b/>
                <w:sz w:val="21"/>
              </w:rPr>
              <w:t>保险金申请</w:t>
            </w:r>
          </w:p>
        </w:tc>
        <w:tc>
          <w:tcPr>
            <w:tcW w:w="7765" w:type="dxa"/>
          </w:tcPr>
          <w:p>
            <w:pPr>
              <w:pStyle w:val="TableParagraph"/>
              <w:spacing w:before="99"/>
              <w:ind w:left="216"/>
              <w:rPr>
                <w:sz w:val="21"/>
              </w:rPr>
            </w:pPr>
            <w:r>
              <w:rPr>
                <w:sz w:val="21"/>
              </w:rPr>
              <w:t>在申请保险金或者申请豁免保险费时，疾病保险金受益人作为保险金申请人须</w:t>
            </w:r>
          </w:p>
          <w:p>
            <w:pPr>
              <w:pStyle w:val="TableParagraph"/>
              <w:spacing w:line="320" w:lineRule="atLeast" w:before="1"/>
              <w:ind w:left="216" w:right="388"/>
              <w:rPr>
                <w:sz w:val="21"/>
              </w:rPr>
            </w:pPr>
            <w:r>
              <w:rPr>
                <w:sz w:val="21"/>
              </w:rPr>
              <w:t>填写领取保险金申请书、被保险人作为豁免保险费申请人须填写豁免保险费申请书，并须提供下列证明和资料的原件：</w:t>
            </w:r>
          </w:p>
        </w:tc>
      </w:tr>
    </w:tbl>
    <w:p>
      <w:pPr>
        <w:spacing w:after="0" w:line="320" w:lineRule="atLeast"/>
        <w:rPr>
          <w:sz w:val="21"/>
        </w:rPr>
        <w:sectPr>
          <w:pgSz w:w="11910" w:h="16840"/>
          <w:pgMar w:top="96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851"/>
        <w:gridCol w:w="7658"/>
      </w:tblGrid>
      <w:tr>
        <w:trPr>
          <w:trHeight w:val="3276" w:hRule="atLeast"/>
        </w:trPr>
        <w:tc>
          <w:tcPr>
            <w:tcW w:w="699" w:type="dxa"/>
          </w:tcPr>
          <w:p>
            <w:pPr>
              <w:pStyle w:val="TableParagraph"/>
              <w:rPr>
                <w:rFonts w:ascii="Times New Roman"/>
                <w:sz w:val="20"/>
              </w:rPr>
            </w:pPr>
          </w:p>
        </w:tc>
        <w:tc>
          <w:tcPr>
            <w:tcW w:w="1851" w:type="dxa"/>
          </w:tcPr>
          <w:p>
            <w:pPr>
              <w:pStyle w:val="TableParagraph"/>
              <w:rPr>
                <w:rFonts w:ascii="Times New Roman"/>
                <w:sz w:val="20"/>
              </w:rPr>
            </w:pPr>
          </w:p>
        </w:tc>
        <w:tc>
          <w:tcPr>
            <w:tcW w:w="7658" w:type="dxa"/>
          </w:tcPr>
          <w:p>
            <w:pPr>
              <w:pStyle w:val="TableParagraph"/>
              <w:numPr>
                <w:ilvl w:val="0"/>
                <w:numId w:val="6"/>
              </w:numPr>
              <w:tabs>
                <w:tab w:pos="744" w:val="left" w:leader="none"/>
              </w:tabs>
              <w:spacing w:line="237" w:lineRule="exact" w:before="0" w:after="0"/>
              <w:ind w:left="743" w:right="0" w:hanging="631"/>
              <w:jc w:val="left"/>
              <w:rPr>
                <w:sz w:val="21"/>
              </w:rPr>
            </w:pPr>
            <w:r>
              <w:rPr>
                <w:spacing w:val="-2"/>
                <w:w w:val="100"/>
                <w:sz w:val="21"/>
              </w:rPr>
              <w:t>申请人的</w:t>
            </w:r>
            <w:r>
              <w:rPr>
                <w:rFonts w:ascii="微软雅黑" w:eastAsia="微软雅黑" w:hint="eastAsia"/>
                <w:b/>
                <w:w w:val="100"/>
                <w:sz w:val="21"/>
              </w:rPr>
              <w:t>有效身份证件</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spacing w:val="-2"/>
                <w:w w:val="97"/>
                <w:sz w:val="21"/>
              </w:rPr>
              <w:t>1</w:t>
            </w:r>
            <w:r>
              <w:rPr>
                <w:spacing w:val="0"/>
                <w:w w:val="122"/>
                <w:sz w:val="21"/>
              </w:rPr>
              <w:t>5</w:t>
            </w:r>
            <w:r>
              <w:rPr>
                <w:spacing w:val="-108"/>
                <w:w w:val="100"/>
                <w:sz w:val="21"/>
              </w:rPr>
              <w:t>）</w:t>
            </w:r>
            <w:r>
              <w:rPr>
                <w:w w:val="100"/>
                <w:sz w:val="21"/>
              </w:rPr>
              <w:t>；</w:t>
            </w:r>
          </w:p>
          <w:p>
            <w:pPr>
              <w:pStyle w:val="TableParagraph"/>
              <w:numPr>
                <w:ilvl w:val="0"/>
                <w:numId w:val="6"/>
              </w:numPr>
              <w:tabs>
                <w:tab w:pos="744" w:val="left" w:leader="none"/>
              </w:tabs>
              <w:spacing w:line="264" w:lineRule="auto" w:before="35" w:after="0"/>
              <w:ind w:left="743" w:right="383" w:hanging="631"/>
              <w:jc w:val="both"/>
              <w:rPr>
                <w:sz w:val="21"/>
              </w:rPr>
            </w:pPr>
            <w:r>
              <w:rPr>
                <w:spacing w:val="-1"/>
                <w:w w:val="100"/>
                <w:sz w:val="21"/>
              </w:rPr>
              <w:t>由医院</w:t>
            </w:r>
            <w:r>
              <w:rPr>
                <w:rFonts w:ascii="微软雅黑" w:eastAsia="微软雅黑" w:hint="eastAsia"/>
                <w:b/>
                <w:w w:val="100"/>
                <w:sz w:val="21"/>
              </w:rPr>
              <w:t>专科医</w:t>
            </w:r>
            <w:r>
              <w:rPr>
                <w:rFonts w:ascii="微软雅黑" w:eastAsia="微软雅黑" w:hint="eastAsia"/>
                <w:b/>
                <w:w w:val="79"/>
                <w:sz w:val="21"/>
              </w:rPr>
              <w:t>Th</w:t>
            </w:r>
            <w:r>
              <w:rPr>
                <w:w w:val="100"/>
                <w:sz w:val="21"/>
              </w:rPr>
              <w:t>（见</w:t>
            </w:r>
            <w:r>
              <w:rPr>
                <w:spacing w:val="-2"/>
                <w:sz w:val="21"/>
              </w:rPr>
              <w:t> </w:t>
            </w:r>
            <w:r>
              <w:rPr>
                <w:w w:val="97"/>
                <w:sz w:val="21"/>
              </w:rPr>
              <w:t>1</w:t>
            </w:r>
            <w:r>
              <w:rPr>
                <w:w w:val="122"/>
                <w:sz w:val="21"/>
              </w:rPr>
              <w:t>0</w:t>
            </w:r>
            <w:r>
              <w:rPr>
                <w:spacing w:val="-4"/>
                <w:w w:val="58"/>
                <w:sz w:val="21"/>
              </w:rPr>
              <w:t>.</w:t>
            </w:r>
            <w:r>
              <w:rPr>
                <w:spacing w:val="-2"/>
                <w:w w:val="97"/>
                <w:sz w:val="21"/>
              </w:rPr>
              <w:t>1</w:t>
            </w:r>
            <w:r>
              <w:rPr>
                <w:w w:val="123"/>
                <w:sz w:val="21"/>
              </w:rPr>
              <w:t>6</w:t>
            </w:r>
            <w:r>
              <w:rPr>
                <w:w w:val="100"/>
                <w:sz w:val="21"/>
              </w:rPr>
              <w:t>）</w:t>
            </w:r>
            <w:r>
              <w:rPr>
                <w:spacing w:val="-3"/>
                <w:w w:val="100"/>
                <w:sz w:val="21"/>
              </w:rPr>
              <w:t>出具的被保险人的疾病诊断证明书，以及</w:t>
            </w:r>
            <w:r>
              <w:rPr>
                <w:spacing w:val="-3"/>
                <w:sz w:val="21"/>
              </w:rPr>
              <w:t>由医院出具的与该疾病诊断证明书相关的病理显微镜检查、血液检验及其他科学方法检验报告；</w:t>
            </w:r>
          </w:p>
          <w:p>
            <w:pPr>
              <w:pStyle w:val="TableParagraph"/>
              <w:numPr>
                <w:ilvl w:val="0"/>
                <w:numId w:val="6"/>
              </w:numPr>
              <w:tabs>
                <w:tab w:pos="744" w:val="left" w:leader="none"/>
              </w:tabs>
              <w:spacing w:line="240" w:lineRule="auto" w:before="99" w:after="0"/>
              <w:ind w:left="743" w:right="0" w:hanging="631"/>
              <w:jc w:val="left"/>
              <w:rPr>
                <w:sz w:val="21"/>
              </w:rPr>
            </w:pPr>
            <w:r>
              <w:rPr>
                <w:spacing w:val="-3"/>
                <w:sz w:val="21"/>
              </w:rPr>
              <w:t>与确认保险事故的性质、原因等有关的其他证明和资料。</w:t>
            </w:r>
          </w:p>
          <w:p>
            <w:pPr>
              <w:pStyle w:val="TableParagraph"/>
              <w:spacing w:line="280" w:lineRule="auto" w:before="123"/>
              <w:ind w:left="111" w:right="386"/>
              <w:rPr>
                <w:sz w:val="21"/>
              </w:rPr>
            </w:pPr>
            <w:r>
              <w:rPr>
                <w:sz w:val="21"/>
              </w:rPr>
              <w:t>保险金作为被保险人遗产时，继承人还必须提供可证明其合法继承权的相关权利文件。</w:t>
            </w:r>
          </w:p>
          <w:p>
            <w:pPr>
              <w:pStyle w:val="TableParagraph"/>
              <w:spacing w:line="280" w:lineRule="auto" w:before="85"/>
              <w:ind w:left="111" w:right="386"/>
              <w:rPr>
                <w:sz w:val="21"/>
              </w:rPr>
            </w:pPr>
            <w:r>
              <w:rPr>
                <w:sz w:val="21"/>
              </w:rPr>
              <w:t>以上证明和资料不完整的，我们将及时一次性通知申请人补充提供有关的证明和资料。</w:t>
            </w:r>
          </w:p>
        </w:tc>
      </w:tr>
      <w:tr>
        <w:trPr>
          <w:trHeight w:val="3924" w:hRule="atLeast"/>
        </w:trPr>
        <w:tc>
          <w:tcPr>
            <w:tcW w:w="699" w:type="dxa"/>
          </w:tcPr>
          <w:p>
            <w:pPr>
              <w:pStyle w:val="TableParagraph"/>
              <w:spacing w:before="37"/>
              <w:ind w:left="107"/>
              <w:rPr>
                <w:rFonts w:ascii="微软雅黑"/>
                <w:b/>
                <w:sz w:val="21"/>
              </w:rPr>
            </w:pPr>
            <w:r>
              <w:rPr>
                <w:rFonts w:ascii="微软雅黑"/>
                <w:b/>
                <w:sz w:val="21"/>
              </w:rPr>
              <w:t>5.4</w:t>
            </w:r>
          </w:p>
        </w:tc>
        <w:tc>
          <w:tcPr>
            <w:tcW w:w="1851" w:type="dxa"/>
          </w:tcPr>
          <w:p>
            <w:pPr>
              <w:pStyle w:val="TableParagraph"/>
              <w:spacing w:before="37"/>
              <w:ind w:left="261"/>
              <w:rPr>
                <w:rFonts w:ascii="微软雅黑" w:eastAsia="微软雅黑" w:hint="eastAsia"/>
                <w:b/>
                <w:sz w:val="21"/>
              </w:rPr>
            </w:pPr>
            <w:r>
              <w:rPr>
                <w:rFonts w:ascii="微软雅黑" w:eastAsia="微软雅黑" w:hint="eastAsia"/>
                <w:b/>
                <w:sz w:val="21"/>
              </w:rPr>
              <w:t>保险金给付</w:t>
            </w:r>
          </w:p>
        </w:tc>
        <w:tc>
          <w:tcPr>
            <w:tcW w:w="7658" w:type="dxa"/>
          </w:tcPr>
          <w:p>
            <w:pPr>
              <w:pStyle w:val="TableParagraph"/>
              <w:spacing w:before="100"/>
              <w:ind w:left="111"/>
              <w:rPr>
                <w:sz w:val="21"/>
              </w:rPr>
            </w:pPr>
            <w:r>
              <w:rPr>
                <w:sz w:val="21"/>
              </w:rPr>
              <w:t>我们在收到领取保险金申请书及本合同约定的证明和资料后，将在 5 日内作出</w:t>
            </w:r>
          </w:p>
          <w:p>
            <w:pPr>
              <w:pStyle w:val="TableParagraph"/>
              <w:spacing w:before="47"/>
              <w:ind w:left="111"/>
              <w:rPr>
                <w:sz w:val="21"/>
              </w:rPr>
            </w:pPr>
            <w:r>
              <w:rPr>
                <w:sz w:val="21"/>
              </w:rPr>
              <w:t>核定；情形复杂的，在 30 日内作出核定。对属于保险责任的，我们在与受益</w:t>
            </w:r>
          </w:p>
          <w:p>
            <w:pPr>
              <w:pStyle w:val="TableParagraph"/>
              <w:spacing w:before="44"/>
              <w:ind w:left="111"/>
              <w:rPr>
                <w:sz w:val="21"/>
              </w:rPr>
            </w:pPr>
            <w:r>
              <w:rPr>
                <w:sz w:val="21"/>
              </w:rPr>
              <w:t>人达成给付保险金的协议后 10 日内，履行给付保险金义务。</w:t>
            </w:r>
          </w:p>
          <w:p>
            <w:pPr>
              <w:pStyle w:val="TableParagraph"/>
              <w:spacing w:line="280" w:lineRule="auto" w:before="123"/>
              <w:ind w:left="111" w:right="385"/>
              <w:jc w:val="both"/>
              <w:rPr>
                <w:sz w:val="21"/>
              </w:rPr>
            </w:pPr>
            <w:r>
              <w:rPr>
                <w:spacing w:val="-3"/>
                <w:sz w:val="21"/>
              </w:rPr>
              <w:t>我们未及时履行前款约定义务的，对属于保险责任的，除支付保险金外，应当赔偿受益人因此受到的利息损失。利息按照我们确定的利率按复利计算，且我们确定的利率不低于中国人民银行一年期居民定期储蓄存款利率。对不属于保</w:t>
            </w:r>
            <w:r>
              <w:rPr>
                <w:spacing w:val="-7"/>
                <w:sz w:val="21"/>
              </w:rPr>
              <w:t>险责任的，我们自作出核定之日起 </w:t>
            </w:r>
            <w:r>
              <w:rPr>
                <w:sz w:val="21"/>
              </w:rPr>
              <w:t>3</w:t>
            </w:r>
            <w:r>
              <w:rPr>
                <w:spacing w:val="-7"/>
                <w:sz w:val="21"/>
              </w:rPr>
              <w:t> 日内向受益人发出拒绝给付保险金通知书</w:t>
            </w:r>
            <w:r>
              <w:rPr>
                <w:spacing w:val="-5"/>
                <w:sz w:val="21"/>
              </w:rPr>
              <w:t>并说明理由。</w:t>
            </w:r>
          </w:p>
          <w:p>
            <w:pPr>
              <w:pStyle w:val="TableParagraph"/>
              <w:spacing w:line="280" w:lineRule="auto" w:before="84"/>
              <w:ind w:left="111" w:right="385"/>
              <w:jc w:val="both"/>
              <w:rPr>
                <w:sz w:val="21"/>
              </w:rPr>
            </w:pPr>
            <w:r>
              <w:rPr>
                <w:sz w:val="21"/>
              </w:rPr>
              <w:t>我们在收到领取保险金申请书及有关证明和资料之日起 60 日内，对给付保险金的数额不能确定的，将根据已有证明和资料可以确定的数额先予支付；我们最终确定给付保险金的数额后，将支付相应的差额。</w:t>
            </w:r>
          </w:p>
        </w:tc>
      </w:tr>
      <w:tr>
        <w:trPr>
          <w:trHeight w:val="917" w:hRule="atLeast"/>
        </w:trPr>
        <w:tc>
          <w:tcPr>
            <w:tcW w:w="699" w:type="dxa"/>
          </w:tcPr>
          <w:p>
            <w:pPr>
              <w:pStyle w:val="TableParagraph"/>
              <w:spacing w:before="37"/>
              <w:ind w:left="107"/>
              <w:rPr>
                <w:rFonts w:ascii="微软雅黑"/>
                <w:b/>
                <w:sz w:val="21"/>
              </w:rPr>
            </w:pPr>
            <w:r>
              <w:rPr>
                <w:rFonts w:ascii="微软雅黑"/>
                <w:b/>
                <w:sz w:val="21"/>
              </w:rPr>
              <w:t>5.5</w:t>
            </w:r>
          </w:p>
        </w:tc>
        <w:tc>
          <w:tcPr>
            <w:tcW w:w="1851" w:type="dxa"/>
          </w:tcPr>
          <w:p>
            <w:pPr>
              <w:pStyle w:val="TableParagraph"/>
              <w:spacing w:before="37"/>
              <w:ind w:left="261"/>
              <w:rPr>
                <w:rFonts w:ascii="微软雅黑" w:eastAsia="微软雅黑" w:hint="eastAsia"/>
                <w:b/>
                <w:sz w:val="21"/>
              </w:rPr>
            </w:pPr>
            <w:r>
              <w:rPr>
                <w:rFonts w:ascii="微软雅黑" w:eastAsia="微软雅黑" w:hint="eastAsia"/>
                <w:b/>
                <w:sz w:val="21"/>
              </w:rPr>
              <w:t>诉讼时效</w:t>
            </w:r>
          </w:p>
        </w:tc>
        <w:tc>
          <w:tcPr>
            <w:tcW w:w="7658" w:type="dxa"/>
          </w:tcPr>
          <w:p>
            <w:pPr>
              <w:pStyle w:val="TableParagraph"/>
              <w:spacing w:line="280" w:lineRule="auto" w:before="100"/>
              <w:ind w:left="111" w:right="385"/>
              <w:rPr>
                <w:sz w:val="21"/>
              </w:rPr>
            </w:pPr>
            <w:r>
              <w:rPr>
                <w:spacing w:val="-5"/>
                <w:sz w:val="21"/>
              </w:rPr>
              <w:t>权利人向我们申请给付保险金的诉讼时效期间为 </w:t>
            </w:r>
            <w:r>
              <w:rPr>
                <w:sz w:val="21"/>
              </w:rPr>
              <w:t>2</w:t>
            </w:r>
            <w:r>
              <w:rPr>
                <w:spacing w:val="-8"/>
                <w:sz w:val="21"/>
              </w:rPr>
              <w:t> 年，自其知道或者应当知道</w:t>
            </w:r>
            <w:r>
              <w:rPr>
                <w:spacing w:val="-3"/>
                <w:sz w:val="21"/>
              </w:rPr>
              <w:t>保险事故发</w:t>
            </w:r>
            <w:r>
              <w:rPr>
                <w:sz w:val="21"/>
              </w:rPr>
              <w:t>Th</w:t>
            </w:r>
            <w:r>
              <w:rPr>
                <w:spacing w:val="-3"/>
                <w:sz w:val="21"/>
              </w:rPr>
              <w:t>之日起计算。</w:t>
            </w:r>
          </w:p>
        </w:tc>
      </w:tr>
      <w:tr>
        <w:trPr>
          <w:trHeight w:val="950" w:hRule="atLeast"/>
        </w:trPr>
        <w:tc>
          <w:tcPr>
            <w:tcW w:w="699" w:type="dxa"/>
            <w:tcBorders>
              <w:bottom w:val="single" w:sz="8" w:space="0" w:color="000000"/>
            </w:tcBorders>
          </w:tcPr>
          <w:p>
            <w:pPr>
              <w:pStyle w:val="TableParagraph"/>
              <w:spacing w:before="74"/>
              <w:ind w:left="107"/>
              <w:rPr>
                <w:rFonts w:ascii="微软雅黑"/>
                <w:b/>
                <w:sz w:val="36"/>
              </w:rPr>
            </w:pPr>
            <w:r>
              <w:rPr>
                <w:rFonts w:ascii="微软雅黑"/>
                <w:b/>
                <w:sz w:val="36"/>
              </w:rPr>
              <w:t>6.</w:t>
            </w:r>
          </w:p>
        </w:tc>
        <w:tc>
          <w:tcPr>
            <w:tcW w:w="9509" w:type="dxa"/>
            <w:gridSpan w:val="2"/>
            <w:tcBorders>
              <w:bottom w:val="single" w:sz="8" w:space="0" w:color="000000"/>
            </w:tcBorders>
          </w:tcPr>
          <w:p>
            <w:pPr>
              <w:pStyle w:val="TableParagraph"/>
              <w:spacing w:before="48"/>
              <w:ind w:left="261"/>
              <w:rPr>
                <w:rFonts w:ascii="微软雅黑" w:eastAsia="微软雅黑" w:hint="eastAsia"/>
                <w:b/>
                <w:sz w:val="24"/>
              </w:rPr>
            </w:pPr>
            <w:r>
              <w:rPr>
                <w:rFonts w:ascii="微软雅黑" w:eastAsia="微软雅黑" w:hint="eastAsia"/>
                <w:b/>
                <w:sz w:val="24"/>
              </w:rPr>
              <w:t>如何退保</w:t>
            </w:r>
          </w:p>
          <w:p>
            <w:pPr>
              <w:pStyle w:val="TableParagraph"/>
              <w:spacing w:before="23"/>
              <w:ind w:left="261"/>
              <w:rPr>
                <w:rFonts w:ascii="Microsoft JhengHei" w:eastAsia="Microsoft JhengHei" w:hint="eastAsia"/>
                <w:b/>
                <w:sz w:val="21"/>
              </w:rPr>
            </w:pPr>
            <w:r>
              <w:rPr>
                <w:rFonts w:ascii="Microsoft JhengHei" w:eastAsia="Microsoft JhengHei" w:hint="eastAsia"/>
                <w:b/>
                <w:sz w:val="21"/>
              </w:rPr>
              <w:t>这部分讲的是您可以随时申请退保，犹豫期后退保会有损失</w:t>
            </w:r>
          </w:p>
        </w:tc>
      </w:tr>
      <w:tr>
        <w:trPr>
          <w:trHeight w:val="2383" w:hRule="atLeast"/>
        </w:trPr>
        <w:tc>
          <w:tcPr>
            <w:tcW w:w="699" w:type="dxa"/>
            <w:tcBorders>
              <w:top w:val="single" w:sz="8" w:space="0" w:color="000000"/>
            </w:tcBorders>
          </w:tcPr>
          <w:p>
            <w:pPr>
              <w:pStyle w:val="TableParagraph"/>
              <w:spacing w:before="173"/>
              <w:ind w:left="107"/>
              <w:rPr>
                <w:rFonts w:ascii="微软雅黑"/>
                <w:b/>
                <w:sz w:val="21"/>
              </w:rPr>
            </w:pPr>
            <w:r>
              <w:rPr>
                <w:rFonts w:ascii="微软雅黑"/>
                <w:b/>
                <w:sz w:val="21"/>
              </w:rPr>
              <w:t>6.1</w:t>
            </w:r>
          </w:p>
        </w:tc>
        <w:tc>
          <w:tcPr>
            <w:tcW w:w="1851" w:type="dxa"/>
            <w:tcBorders>
              <w:top w:val="single" w:sz="8" w:space="0" w:color="000000"/>
            </w:tcBorders>
          </w:tcPr>
          <w:p>
            <w:pPr>
              <w:pStyle w:val="TableParagraph"/>
              <w:spacing w:before="173"/>
              <w:ind w:left="261"/>
              <w:rPr>
                <w:rFonts w:ascii="微软雅黑" w:eastAsia="微软雅黑" w:hint="eastAsia"/>
                <w:b/>
                <w:sz w:val="21"/>
              </w:rPr>
            </w:pPr>
            <w:r>
              <w:rPr>
                <w:rFonts w:ascii="微软雅黑" w:eastAsia="微软雅黑" w:hint="eastAsia"/>
                <w:b/>
                <w:sz w:val="21"/>
              </w:rPr>
              <w:t>犹豫期</w:t>
            </w:r>
          </w:p>
        </w:tc>
        <w:tc>
          <w:tcPr>
            <w:tcW w:w="7658" w:type="dxa"/>
            <w:tcBorders>
              <w:top w:val="single" w:sz="8" w:space="0" w:color="000000"/>
            </w:tcBorders>
          </w:tcPr>
          <w:p>
            <w:pPr>
              <w:pStyle w:val="TableParagraph"/>
              <w:rPr>
                <w:sz w:val="18"/>
              </w:rPr>
            </w:pPr>
          </w:p>
          <w:p>
            <w:pPr>
              <w:pStyle w:val="TableParagraph"/>
              <w:spacing w:line="280" w:lineRule="auto"/>
              <w:ind w:left="111" w:right="386"/>
              <w:jc w:val="both"/>
              <w:rPr>
                <w:sz w:val="21"/>
              </w:rPr>
            </w:pPr>
            <w:r>
              <w:rPr>
                <w:sz w:val="21"/>
              </w:rPr>
              <w:t>犹豫期是指自您签收本合同起的一段时期，该时期具体在保险单上载明。在此期间请您认真审视本合同，如果您认为本合同与您的需求不相符，您可以在此期间提出解除本合同，我们将向您无息退还保险费。</w:t>
            </w:r>
          </w:p>
          <w:p>
            <w:pPr>
              <w:pStyle w:val="TableParagraph"/>
              <w:spacing w:line="280" w:lineRule="auto" w:before="85"/>
              <w:ind w:left="111" w:right="385"/>
              <w:jc w:val="both"/>
              <w:rPr>
                <w:sz w:val="21"/>
              </w:rPr>
            </w:pPr>
            <w:r>
              <w:rPr>
                <w:sz w:val="21"/>
              </w:rPr>
              <w:t>解除本合同时，您须填写解除合同申请书，并提供您的有效身份证件及您所交保险费的发票。自我们收到解除合同申请书时起，本合同即被解除。对于本合同解除前发Th的保险事故，我们不承担保险责任。</w:t>
            </w:r>
          </w:p>
        </w:tc>
      </w:tr>
      <w:tr>
        <w:trPr>
          <w:trHeight w:val="2033" w:hRule="atLeast"/>
        </w:trPr>
        <w:tc>
          <w:tcPr>
            <w:tcW w:w="699" w:type="dxa"/>
          </w:tcPr>
          <w:p>
            <w:pPr>
              <w:pStyle w:val="TableParagraph"/>
              <w:spacing w:before="36"/>
              <w:ind w:left="107"/>
              <w:rPr>
                <w:rFonts w:ascii="微软雅黑"/>
                <w:b/>
                <w:sz w:val="21"/>
              </w:rPr>
            </w:pPr>
            <w:r>
              <w:rPr>
                <w:rFonts w:ascii="微软雅黑"/>
                <w:b/>
                <w:sz w:val="21"/>
              </w:rPr>
              <w:t>6.2</w:t>
            </w:r>
          </w:p>
        </w:tc>
        <w:tc>
          <w:tcPr>
            <w:tcW w:w="1851" w:type="dxa"/>
          </w:tcPr>
          <w:p>
            <w:pPr>
              <w:pStyle w:val="TableParagraph"/>
              <w:spacing w:line="211" w:lineRule="auto" w:before="80"/>
              <w:ind w:left="261" w:right="109"/>
              <w:rPr>
                <w:rFonts w:ascii="微软雅黑" w:eastAsia="微软雅黑" w:hint="eastAsia"/>
                <w:b/>
                <w:sz w:val="21"/>
              </w:rPr>
            </w:pPr>
            <w:r>
              <w:rPr>
                <w:rFonts w:ascii="微软雅黑" w:eastAsia="微软雅黑" w:hint="eastAsia"/>
                <w:b/>
                <w:sz w:val="21"/>
              </w:rPr>
              <w:t>您解除合同的手续及风险</w:t>
            </w:r>
          </w:p>
        </w:tc>
        <w:tc>
          <w:tcPr>
            <w:tcW w:w="7658" w:type="dxa"/>
          </w:tcPr>
          <w:p>
            <w:pPr>
              <w:pStyle w:val="TableParagraph"/>
              <w:spacing w:line="278" w:lineRule="auto" w:before="99"/>
              <w:ind w:left="111" w:right="386"/>
              <w:rPr>
                <w:sz w:val="21"/>
              </w:rPr>
            </w:pPr>
            <w:r>
              <w:rPr>
                <w:sz w:val="21"/>
              </w:rPr>
              <w:t>如果您在犹豫期后要求解除本合同，请填写解除合同申请书并提供您的有效身份证件。</w:t>
            </w:r>
          </w:p>
          <w:p>
            <w:pPr>
              <w:pStyle w:val="TableParagraph"/>
              <w:spacing w:line="280" w:lineRule="auto" w:before="90"/>
              <w:ind w:left="111" w:right="385"/>
              <w:rPr>
                <w:sz w:val="21"/>
              </w:rPr>
            </w:pPr>
            <w:r>
              <w:rPr>
                <w:sz w:val="21"/>
              </w:rPr>
              <w:t>自我们收到解除合同申请书时起，本合同终止。除另有约定外，我们自收到解除合同申请书之日起 30 日内向您退还本合同终止时的现金价值。</w:t>
            </w:r>
          </w:p>
          <w:p>
            <w:pPr>
              <w:pStyle w:val="TableParagraph"/>
              <w:spacing w:before="85"/>
              <w:ind w:left="111"/>
              <w:rPr>
                <w:sz w:val="21"/>
              </w:rPr>
            </w:pPr>
            <w:r>
              <w:rPr>
                <w:sz w:val="21"/>
              </w:rPr>
              <w:t>您在犹豫期后解除合同会遭受一定损失。</w:t>
            </w:r>
          </w:p>
        </w:tc>
      </w:tr>
      <w:tr>
        <w:trPr>
          <w:trHeight w:val="946" w:hRule="atLeast"/>
        </w:trPr>
        <w:tc>
          <w:tcPr>
            <w:tcW w:w="699" w:type="dxa"/>
            <w:tcBorders>
              <w:bottom w:val="single" w:sz="8" w:space="0" w:color="000000"/>
            </w:tcBorders>
          </w:tcPr>
          <w:p>
            <w:pPr>
              <w:pStyle w:val="TableParagraph"/>
              <w:spacing w:before="70"/>
              <w:ind w:left="107"/>
              <w:rPr>
                <w:rFonts w:ascii="微软雅黑"/>
                <w:b/>
                <w:sz w:val="36"/>
              </w:rPr>
            </w:pPr>
            <w:r>
              <w:rPr>
                <w:rFonts w:ascii="微软雅黑"/>
                <w:b/>
                <w:sz w:val="36"/>
              </w:rPr>
              <w:t>7.</w:t>
            </w:r>
          </w:p>
        </w:tc>
        <w:tc>
          <w:tcPr>
            <w:tcW w:w="9509" w:type="dxa"/>
            <w:gridSpan w:val="2"/>
            <w:tcBorders>
              <w:bottom w:val="single" w:sz="8" w:space="0" w:color="000000"/>
            </w:tcBorders>
          </w:tcPr>
          <w:p>
            <w:pPr>
              <w:pStyle w:val="TableParagraph"/>
              <w:spacing w:before="47"/>
              <w:ind w:left="261"/>
              <w:rPr>
                <w:rFonts w:ascii="微软雅黑" w:eastAsia="微软雅黑" w:hint="eastAsia"/>
                <w:b/>
                <w:sz w:val="24"/>
              </w:rPr>
            </w:pPr>
            <w:r>
              <w:rPr>
                <w:rFonts w:ascii="微软雅黑" w:eastAsia="微软雅黑" w:hint="eastAsia"/>
                <w:b/>
                <w:sz w:val="24"/>
              </w:rPr>
              <w:t>其他权益</w:t>
            </w:r>
          </w:p>
          <w:p>
            <w:pPr>
              <w:pStyle w:val="TableParagraph"/>
              <w:spacing w:before="21"/>
              <w:ind w:left="261"/>
              <w:rPr>
                <w:rFonts w:ascii="Microsoft JhengHei" w:eastAsia="Microsoft JhengHei" w:hint="eastAsia"/>
                <w:b/>
                <w:sz w:val="21"/>
              </w:rPr>
            </w:pPr>
            <w:r>
              <w:rPr>
                <w:rFonts w:ascii="Microsoft JhengHei" w:eastAsia="Microsoft JhengHei" w:hint="eastAsia"/>
                <w:b/>
                <w:sz w:val="21"/>
              </w:rPr>
              <w:t>这部分讲的是您拥有的其他相关权益</w:t>
            </w:r>
          </w:p>
        </w:tc>
      </w:tr>
    </w:tbl>
    <w:p>
      <w:pPr>
        <w:spacing w:after="0"/>
        <w:rPr>
          <w:rFonts w:ascii="Microsoft JhengHei" w:eastAsia="Microsoft JhengHei" w:hint="eastAsia"/>
          <w:sz w:val="21"/>
        </w:rPr>
        <w:sectPr>
          <w:pgSz w:w="11910" w:h="16840"/>
          <w:pgMar w:top="104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850"/>
        <w:gridCol w:w="7658"/>
      </w:tblGrid>
      <w:tr>
        <w:trPr>
          <w:trHeight w:val="2160" w:hRule="atLeast"/>
        </w:trPr>
        <w:tc>
          <w:tcPr>
            <w:tcW w:w="700" w:type="dxa"/>
          </w:tcPr>
          <w:p>
            <w:pPr>
              <w:pStyle w:val="TableParagraph"/>
              <w:spacing w:line="237" w:lineRule="exact"/>
              <w:ind w:left="107"/>
              <w:rPr>
                <w:rFonts w:ascii="微软雅黑"/>
                <w:b/>
                <w:sz w:val="21"/>
              </w:rPr>
            </w:pPr>
            <w:r>
              <w:rPr>
                <w:rFonts w:ascii="微软雅黑"/>
                <w:b/>
                <w:sz w:val="21"/>
              </w:rPr>
              <w:t>7.1</w:t>
            </w:r>
          </w:p>
        </w:tc>
        <w:tc>
          <w:tcPr>
            <w:tcW w:w="1850" w:type="dxa"/>
          </w:tcPr>
          <w:p>
            <w:pPr>
              <w:pStyle w:val="TableParagraph"/>
              <w:spacing w:line="237" w:lineRule="exact"/>
              <w:ind w:left="260"/>
              <w:rPr>
                <w:rFonts w:ascii="微软雅黑" w:eastAsia="微软雅黑" w:hint="eastAsia"/>
                <w:b/>
                <w:sz w:val="21"/>
              </w:rPr>
            </w:pPr>
            <w:r>
              <w:rPr>
                <w:rFonts w:ascii="微软雅黑" w:eastAsia="微软雅黑" w:hint="eastAsia"/>
                <w:b/>
                <w:sz w:val="21"/>
              </w:rPr>
              <w:t>保单贷款</w:t>
            </w:r>
          </w:p>
        </w:tc>
        <w:tc>
          <w:tcPr>
            <w:tcW w:w="7658" w:type="dxa"/>
          </w:tcPr>
          <w:p>
            <w:pPr>
              <w:pStyle w:val="TableParagraph"/>
              <w:spacing w:line="212" w:lineRule="exact"/>
              <w:ind w:left="111"/>
              <w:rPr>
                <w:sz w:val="21"/>
              </w:rPr>
            </w:pPr>
            <w:r>
              <w:rPr>
                <w:sz w:val="21"/>
              </w:rPr>
              <w:t>在本合同有效期内，您可以申请并经我们审核同意后办理保单贷款。贷款金额</w:t>
            </w:r>
          </w:p>
          <w:p>
            <w:pPr>
              <w:pStyle w:val="TableParagraph"/>
              <w:spacing w:line="278" w:lineRule="auto" w:before="46"/>
              <w:ind w:left="111" w:right="282"/>
              <w:rPr>
                <w:sz w:val="21"/>
              </w:rPr>
            </w:pPr>
            <w:r>
              <w:rPr>
                <w:spacing w:val="-5"/>
                <w:sz w:val="21"/>
              </w:rPr>
              <w:t>不得超过您申请时本合同现金价值的 </w:t>
            </w:r>
            <w:r>
              <w:rPr>
                <w:spacing w:val="-7"/>
                <w:w w:val="120"/>
                <w:sz w:val="21"/>
              </w:rPr>
              <w:t>80%，</w:t>
            </w:r>
            <w:r>
              <w:rPr>
                <w:spacing w:val="-6"/>
                <w:sz w:val="21"/>
              </w:rPr>
              <w:t>每次贷款期限最长不超过 </w:t>
            </w:r>
            <w:r>
              <w:rPr>
                <w:w w:val="120"/>
                <w:sz w:val="21"/>
              </w:rPr>
              <w:t>180</w:t>
            </w:r>
            <w:r>
              <w:rPr>
                <w:spacing w:val="-56"/>
                <w:w w:val="120"/>
                <w:sz w:val="21"/>
              </w:rPr>
              <w:t> </w:t>
            </w:r>
            <w:r>
              <w:rPr>
                <w:spacing w:val="-3"/>
                <w:sz w:val="21"/>
              </w:rPr>
              <w:t>日， 贷款利率按您与我们签订的贷款协议中约定的利率执行。</w:t>
            </w:r>
          </w:p>
          <w:p>
            <w:pPr>
              <w:pStyle w:val="TableParagraph"/>
              <w:spacing w:before="87"/>
              <w:ind w:left="111"/>
              <w:rPr>
                <w:sz w:val="21"/>
              </w:rPr>
            </w:pPr>
            <w:r>
              <w:rPr>
                <w:sz w:val="21"/>
              </w:rPr>
              <w:t>自贷款本金及利息加上其他各项欠款及应付利息达到本合同现金价值之日的</w:t>
            </w:r>
          </w:p>
          <w:p>
            <w:pPr>
              <w:pStyle w:val="TableParagraph"/>
              <w:spacing w:before="46"/>
              <w:ind w:left="111"/>
              <w:rPr>
                <w:sz w:val="21"/>
              </w:rPr>
            </w:pPr>
            <w:r>
              <w:rPr>
                <w:sz w:val="21"/>
              </w:rPr>
              <w:t>24 时起，本合同效力中止。</w:t>
            </w:r>
          </w:p>
          <w:p>
            <w:pPr>
              <w:pStyle w:val="TableParagraph"/>
              <w:spacing w:before="123"/>
              <w:ind w:left="111"/>
              <w:rPr>
                <w:sz w:val="21"/>
              </w:rPr>
            </w:pPr>
            <w:r>
              <w:rPr>
                <w:sz w:val="21"/>
              </w:rPr>
              <w:t>经我们审核不同意您的保单贷款申请的，我们不向您提供贷款。</w:t>
            </w:r>
          </w:p>
        </w:tc>
      </w:tr>
      <w:tr>
        <w:trPr>
          <w:trHeight w:val="1958" w:hRule="atLeast"/>
        </w:trPr>
        <w:tc>
          <w:tcPr>
            <w:tcW w:w="700" w:type="dxa"/>
          </w:tcPr>
          <w:p>
            <w:pPr>
              <w:pStyle w:val="TableParagraph"/>
              <w:spacing w:before="37"/>
              <w:ind w:left="107"/>
              <w:rPr>
                <w:rFonts w:ascii="微软雅黑"/>
                <w:b/>
                <w:sz w:val="21"/>
              </w:rPr>
            </w:pPr>
            <w:r>
              <w:rPr>
                <w:rFonts w:ascii="微软雅黑"/>
                <w:b/>
                <w:sz w:val="21"/>
              </w:rPr>
              <w:t>7.2</w:t>
            </w:r>
          </w:p>
        </w:tc>
        <w:tc>
          <w:tcPr>
            <w:tcW w:w="1850" w:type="dxa"/>
          </w:tcPr>
          <w:p>
            <w:pPr>
              <w:pStyle w:val="TableParagraph"/>
              <w:spacing w:before="37"/>
              <w:ind w:left="260"/>
              <w:rPr>
                <w:rFonts w:ascii="微软雅黑" w:eastAsia="微软雅黑" w:hint="eastAsia"/>
                <w:b/>
                <w:sz w:val="21"/>
              </w:rPr>
            </w:pPr>
            <w:r>
              <w:rPr>
                <w:rFonts w:ascii="微软雅黑" w:eastAsia="微软雅黑" w:hint="eastAsia"/>
                <w:b/>
                <w:sz w:val="21"/>
              </w:rPr>
              <w:t>减保</w:t>
            </w:r>
          </w:p>
        </w:tc>
        <w:tc>
          <w:tcPr>
            <w:tcW w:w="7658" w:type="dxa"/>
          </w:tcPr>
          <w:p>
            <w:pPr>
              <w:pStyle w:val="TableParagraph"/>
              <w:spacing w:line="228" w:lineRule="auto" w:before="113"/>
              <w:ind w:left="111" w:right="385"/>
              <w:rPr>
                <w:sz w:val="21"/>
              </w:rPr>
            </w:pPr>
            <w:r>
              <w:rPr>
                <w:sz w:val="21"/>
              </w:rPr>
              <w:t>如果被保险人未发Th保险事故，您在犹豫期后可以申请减保，将基本保险金额和保险费按比例减少，并领取</w:t>
            </w:r>
            <w:r>
              <w:rPr>
                <w:rFonts w:ascii="微软雅黑" w:eastAsia="微软雅黑" w:hint="eastAsia"/>
                <w:b/>
                <w:sz w:val="21"/>
              </w:rPr>
              <w:t>与基本保险金额减少部分相对应的现金价值</w:t>
            </w:r>
            <w:r>
              <w:rPr>
                <w:sz w:val="21"/>
              </w:rPr>
              <w:t>（见</w:t>
            </w:r>
          </w:p>
          <w:p>
            <w:pPr>
              <w:pStyle w:val="TableParagraph"/>
              <w:spacing w:before="18"/>
              <w:ind w:left="111"/>
              <w:rPr>
                <w:sz w:val="21"/>
              </w:rPr>
            </w:pPr>
            <w:r>
              <w:rPr>
                <w:w w:val="97"/>
                <w:sz w:val="21"/>
              </w:rPr>
              <w:t>1</w:t>
            </w:r>
            <w:r>
              <w:rPr>
                <w:w w:val="122"/>
                <w:sz w:val="21"/>
              </w:rPr>
              <w:t>0</w:t>
            </w:r>
            <w:r>
              <w:rPr>
                <w:spacing w:val="-4"/>
                <w:w w:val="58"/>
                <w:sz w:val="21"/>
              </w:rPr>
              <w:t>.</w:t>
            </w:r>
            <w:r>
              <w:rPr>
                <w:w w:val="97"/>
                <w:sz w:val="21"/>
              </w:rPr>
              <w:t>1</w:t>
            </w:r>
            <w:r>
              <w:rPr>
                <w:spacing w:val="-1"/>
                <w:w w:val="122"/>
                <w:sz w:val="21"/>
              </w:rPr>
              <w:t>7</w:t>
            </w:r>
            <w:r>
              <w:rPr>
                <w:spacing w:val="-106"/>
                <w:w w:val="100"/>
                <w:sz w:val="21"/>
              </w:rPr>
              <w:t>）</w:t>
            </w:r>
            <w:r>
              <w:rPr>
                <w:spacing w:val="-3"/>
                <w:w w:val="100"/>
                <w:sz w:val="21"/>
              </w:rPr>
              <w:t>。减保后，基本保险金额和保险费需符合我们的规定。</w:t>
            </w:r>
          </w:p>
          <w:p>
            <w:pPr>
              <w:pStyle w:val="TableParagraph"/>
              <w:spacing w:line="280" w:lineRule="auto" w:before="123"/>
              <w:ind w:left="111" w:right="393"/>
              <w:rPr>
                <w:sz w:val="21"/>
              </w:rPr>
            </w:pPr>
            <w:r>
              <w:rPr>
                <w:sz w:val="21"/>
              </w:rPr>
              <w:t>本合同第 1.3 条约定的保险责任根据减保后的基本保险金额和保险费进行计算。</w:t>
            </w:r>
          </w:p>
        </w:tc>
      </w:tr>
      <w:tr>
        <w:trPr>
          <w:trHeight w:val="945" w:hRule="atLeast"/>
        </w:trPr>
        <w:tc>
          <w:tcPr>
            <w:tcW w:w="700" w:type="dxa"/>
            <w:tcBorders>
              <w:bottom w:val="single" w:sz="8" w:space="0" w:color="000000"/>
            </w:tcBorders>
          </w:tcPr>
          <w:p>
            <w:pPr>
              <w:pStyle w:val="TableParagraph"/>
              <w:spacing w:before="72"/>
              <w:ind w:left="107"/>
              <w:rPr>
                <w:rFonts w:ascii="微软雅黑"/>
                <w:b/>
                <w:sz w:val="36"/>
              </w:rPr>
            </w:pPr>
            <w:r>
              <w:rPr>
                <w:rFonts w:ascii="微软雅黑"/>
                <w:b/>
                <w:sz w:val="36"/>
              </w:rPr>
              <w:t>8.</w:t>
            </w:r>
          </w:p>
        </w:tc>
        <w:tc>
          <w:tcPr>
            <w:tcW w:w="9508" w:type="dxa"/>
            <w:gridSpan w:val="2"/>
            <w:tcBorders>
              <w:bottom w:val="single" w:sz="8" w:space="0" w:color="000000"/>
            </w:tcBorders>
          </w:tcPr>
          <w:p>
            <w:pPr>
              <w:pStyle w:val="TableParagraph"/>
              <w:spacing w:before="46"/>
              <w:ind w:left="260"/>
              <w:rPr>
                <w:rFonts w:ascii="微软雅黑" w:eastAsia="微软雅黑" w:hint="eastAsia"/>
                <w:b/>
                <w:sz w:val="24"/>
              </w:rPr>
            </w:pPr>
            <w:r>
              <w:rPr>
                <w:rFonts w:ascii="微软雅黑" w:eastAsia="微软雅黑" w:hint="eastAsia"/>
                <w:b/>
                <w:sz w:val="24"/>
              </w:rPr>
              <w:t>其他需要关注的事项</w:t>
            </w:r>
          </w:p>
          <w:p>
            <w:pPr>
              <w:pStyle w:val="TableParagraph"/>
              <w:spacing w:before="24"/>
              <w:ind w:left="260"/>
              <w:rPr>
                <w:rFonts w:ascii="Microsoft JhengHei" w:eastAsia="Microsoft JhengHei" w:hint="eastAsia"/>
                <w:b/>
                <w:sz w:val="21"/>
              </w:rPr>
            </w:pPr>
            <w:r>
              <w:rPr>
                <w:rFonts w:ascii="Microsoft JhengHei" w:eastAsia="Microsoft JhengHei" w:hint="eastAsia"/>
                <w:b/>
                <w:sz w:val="21"/>
              </w:rPr>
              <w:t>这部分讲的是您应当注意的其他事项</w:t>
            </w:r>
          </w:p>
        </w:tc>
      </w:tr>
      <w:tr>
        <w:trPr>
          <w:trHeight w:val="1024" w:hRule="atLeast"/>
        </w:trPr>
        <w:tc>
          <w:tcPr>
            <w:tcW w:w="700" w:type="dxa"/>
            <w:tcBorders>
              <w:top w:val="single" w:sz="8" w:space="0" w:color="000000"/>
            </w:tcBorders>
          </w:tcPr>
          <w:p>
            <w:pPr>
              <w:pStyle w:val="TableParagraph"/>
              <w:spacing w:before="173"/>
              <w:ind w:left="107"/>
              <w:rPr>
                <w:rFonts w:ascii="微软雅黑"/>
                <w:b/>
                <w:sz w:val="21"/>
              </w:rPr>
            </w:pPr>
            <w:r>
              <w:rPr>
                <w:rFonts w:ascii="微软雅黑"/>
                <w:b/>
                <w:sz w:val="21"/>
              </w:rPr>
              <w:t>8.1</w:t>
            </w:r>
          </w:p>
        </w:tc>
        <w:tc>
          <w:tcPr>
            <w:tcW w:w="1850" w:type="dxa"/>
            <w:tcBorders>
              <w:top w:val="single" w:sz="8" w:space="0" w:color="000000"/>
            </w:tcBorders>
          </w:tcPr>
          <w:p>
            <w:pPr>
              <w:pStyle w:val="TableParagraph"/>
              <w:spacing w:before="173"/>
              <w:ind w:left="260"/>
              <w:rPr>
                <w:rFonts w:ascii="微软雅黑" w:eastAsia="微软雅黑" w:hint="eastAsia"/>
                <w:b/>
                <w:sz w:val="21"/>
              </w:rPr>
            </w:pPr>
            <w:r>
              <w:rPr>
                <w:rFonts w:ascii="微软雅黑" w:eastAsia="微软雅黑" w:hint="eastAsia"/>
                <w:b/>
                <w:sz w:val="21"/>
              </w:rPr>
              <w:t>合同构成</w:t>
            </w:r>
          </w:p>
        </w:tc>
        <w:tc>
          <w:tcPr>
            <w:tcW w:w="7658" w:type="dxa"/>
            <w:tcBorders>
              <w:top w:val="single" w:sz="8" w:space="0" w:color="000000"/>
            </w:tcBorders>
          </w:tcPr>
          <w:p>
            <w:pPr>
              <w:pStyle w:val="TableParagraph"/>
              <w:rPr>
                <w:sz w:val="18"/>
              </w:rPr>
            </w:pPr>
          </w:p>
          <w:p>
            <w:pPr>
              <w:pStyle w:val="TableParagraph"/>
              <w:spacing w:line="280" w:lineRule="auto"/>
              <w:ind w:left="111" w:right="385"/>
              <w:rPr>
                <w:sz w:val="21"/>
              </w:rPr>
            </w:pPr>
            <w:r>
              <w:rPr>
                <w:sz w:val="21"/>
              </w:rPr>
              <w:t>本合同包括本保险条款、保险单或者保险凭证、投保单、与本合同有关的投保文件、合法有效的声明、批单及其他您与我们共同认可的书面协议。</w:t>
            </w:r>
          </w:p>
        </w:tc>
      </w:tr>
      <w:tr>
        <w:trPr>
          <w:trHeight w:val="1927" w:hRule="atLeast"/>
        </w:trPr>
        <w:tc>
          <w:tcPr>
            <w:tcW w:w="700" w:type="dxa"/>
          </w:tcPr>
          <w:p>
            <w:pPr>
              <w:pStyle w:val="TableParagraph"/>
              <w:spacing w:before="37"/>
              <w:ind w:left="107"/>
              <w:rPr>
                <w:rFonts w:ascii="微软雅黑"/>
                <w:b/>
                <w:sz w:val="21"/>
              </w:rPr>
            </w:pPr>
            <w:r>
              <w:rPr>
                <w:rFonts w:ascii="微软雅黑"/>
                <w:b/>
                <w:sz w:val="21"/>
              </w:rPr>
              <w:t>8.2</w:t>
            </w:r>
          </w:p>
        </w:tc>
        <w:tc>
          <w:tcPr>
            <w:tcW w:w="1850" w:type="dxa"/>
          </w:tcPr>
          <w:p>
            <w:pPr>
              <w:pStyle w:val="TableParagraph"/>
              <w:spacing w:before="37"/>
              <w:ind w:left="260"/>
              <w:rPr>
                <w:rFonts w:ascii="微软雅黑" w:eastAsia="微软雅黑" w:hint="eastAsia"/>
                <w:b/>
                <w:sz w:val="21"/>
              </w:rPr>
            </w:pPr>
            <w:r>
              <w:rPr>
                <w:rFonts w:ascii="微软雅黑" w:eastAsia="微软雅黑" w:hint="eastAsia"/>
                <w:b/>
                <w:w w:val="95"/>
                <w:sz w:val="21"/>
              </w:rPr>
              <w:t>合同成立及Th效</w:t>
            </w:r>
          </w:p>
        </w:tc>
        <w:tc>
          <w:tcPr>
            <w:tcW w:w="7658" w:type="dxa"/>
          </w:tcPr>
          <w:p>
            <w:pPr>
              <w:pStyle w:val="TableParagraph"/>
              <w:spacing w:line="228" w:lineRule="auto" w:before="113"/>
              <w:ind w:left="111" w:right="380"/>
              <w:rPr>
                <w:sz w:val="21"/>
              </w:rPr>
            </w:pPr>
            <w:r>
              <w:rPr>
                <w:sz w:val="21"/>
              </w:rPr>
              <w:t>您提出保险申请且我们同意承保，本合同成立。本合同的成立日、Th效日以保险单记载的日期为准。本合同Th效，我们开始承担保险责任。</w:t>
            </w:r>
            <w:r>
              <w:rPr>
                <w:rFonts w:ascii="微软雅黑" w:eastAsia="微软雅黑" w:hint="eastAsia"/>
                <w:b/>
                <w:sz w:val="21"/>
              </w:rPr>
              <w:t>保单年度</w:t>
            </w:r>
            <w:r>
              <w:rPr>
                <w:sz w:val="21"/>
              </w:rPr>
              <w:t>（见</w:t>
            </w:r>
          </w:p>
          <w:p>
            <w:pPr>
              <w:pStyle w:val="TableParagraph"/>
              <w:spacing w:before="18"/>
              <w:ind w:left="111"/>
              <w:rPr>
                <w:sz w:val="21"/>
              </w:rPr>
            </w:pPr>
            <w:r>
              <w:rPr>
                <w:w w:val="97"/>
                <w:sz w:val="21"/>
              </w:rPr>
              <w:t>1</w:t>
            </w:r>
            <w:r>
              <w:rPr>
                <w:w w:val="122"/>
                <w:sz w:val="21"/>
              </w:rPr>
              <w:t>0</w:t>
            </w:r>
            <w:r>
              <w:rPr>
                <w:spacing w:val="-4"/>
                <w:w w:val="58"/>
                <w:sz w:val="21"/>
              </w:rPr>
              <w:t>.</w:t>
            </w:r>
            <w:r>
              <w:rPr>
                <w:w w:val="97"/>
                <w:sz w:val="21"/>
              </w:rPr>
              <w:t>1</w:t>
            </w:r>
            <w:r>
              <w:rPr>
                <w:spacing w:val="-1"/>
                <w:w w:val="124"/>
                <w:sz w:val="21"/>
              </w:rPr>
              <w:t>8</w:t>
            </w:r>
            <w:r>
              <w:rPr>
                <w:spacing w:val="-106"/>
                <w:w w:val="100"/>
                <w:sz w:val="21"/>
              </w:rPr>
              <w:t>）</w:t>
            </w:r>
            <w:r>
              <w:rPr>
                <w:spacing w:val="-3"/>
                <w:w w:val="100"/>
                <w:sz w:val="21"/>
              </w:rPr>
              <w:t>、保险费约定交纳日均依据本合同的</w:t>
            </w:r>
            <w:r>
              <w:rPr>
                <w:w w:val="100"/>
                <w:sz w:val="21"/>
              </w:rPr>
              <w:t>T</w:t>
            </w:r>
            <w:r>
              <w:rPr>
                <w:spacing w:val="-3"/>
                <w:w w:val="100"/>
                <w:sz w:val="21"/>
              </w:rPr>
              <w:t>h效日为基础进行计算。</w:t>
            </w:r>
          </w:p>
          <w:p>
            <w:pPr>
              <w:pStyle w:val="TableParagraph"/>
              <w:spacing w:line="280" w:lineRule="auto" w:before="123"/>
              <w:ind w:left="111" w:right="386"/>
              <w:rPr>
                <w:sz w:val="21"/>
              </w:rPr>
            </w:pPr>
            <w:r>
              <w:rPr>
                <w:sz w:val="21"/>
              </w:rPr>
              <w:t>本合同Th效日在每年的对应日为年Th效对应日，在每月的对应日为月Th效对应日。如果当月无对应的同一日，则以该月最后一日为对应日。</w:t>
            </w:r>
          </w:p>
        </w:tc>
      </w:tr>
      <w:tr>
        <w:trPr>
          <w:trHeight w:val="566" w:hRule="atLeast"/>
        </w:trPr>
        <w:tc>
          <w:tcPr>
            <w:tcW w:w="700" w:type="dxa"/>
          </w:tcPr>
          <w:p>
            <w:pPr>
              <w:pStyle w:val="TableParagraph"/>
              <w:spacing w:before="37"/>
              <w:ind w:left="107"/>
              <w:rPr>
                <w:rFonts w:ascii="微软雅黑"/>
                <w:b/>
                <w:sz w:val="21"/>
              </w:rPr>
            </w:pPr>
            <w:r>
              <w:rPr>
                <w:rFonts w:ascii="微软雅黑"/>
                <w:b/>
                <w:sz w:val="21"/>
              </w:rPr>
              <w:t>8.3</w:t>
            </w:r>
          </w:p>
        </w:tc>
        <w:tc>
          <w:tcPr>
            <w:tcW w:w="1850" w:type="dxa"/>
          </w:tcPr>
          <w:p>
            <w:pPr>
              <w:pStyle w:val="TableParagraph"/>
              <w:spacing w:before="37"/>
              <w:ind w:left="260"/>
              <w:rPr>
                <w:rFonts w:ascii="微软雅黑" w:eastAsia="微软雅黑" w:hint="eastAsia"/>
                <w:b/>
                <w:sz w:val="21"/>
              </w:rPr>
            </w:pPr>
            <w:r>
              <w:rPr>
                <w:rFonts w:ascii="微软雅黑" w:eastAsia="微软雅黑" w:hint="eastAsia"/>
                <w:b/>
                <w:sz w:val="21"/>
              </w:rPr>
              <w:t>投保年龄</w:t>
            </w:r>
          </w:p>
        </w:tc>
        <w:tc>
          <w:tcPr>
            <w:tcW w:w="7658" w:type="dxa"/>
          </w:tcPr>
          <w:p>
            <w:pPr>
              <w:pStyle w:val="TableParagraph"/>
              <w:spacing w:before="37"/>
              <w:ind w:left="111"/>
              <w:rPr>
                <w:sz w:val="21"/>
              </w:rPr>
            </w:pPr>
            <w:r>
              <w:rPr>
                <w:spacing w:val="-3"/>
                <w:w w:val="100"/>
                <w:sz w:val="21"/>
              </w:rPr>
              <w:t>投保年龄指您投保时被保险人的年龄，以</w:t>
            </w:r>
            <w:r>
              <w:rPr>
                <w:rFonts w:ascii="微软雅黑" w:eastAsia="微软雅黑" w:hint="eastAsia"/>
                <w:b/>
                <w:w w:val="100"/>
                <w:sz w:val="21"/>
              </w:rPr>
              <w:t>周岁</w:t>
            </w:r>
            <w:r>
              <w:rPr>
                <w:spacing w:val="-3"/>
                <w:w w:val="100"/>
                <w:sz w:val="21"/>
              </w:rPr>
              <w:t>（</w:t>
            </w:r>
            <w:r>
              <w:rPr>
                <w:w w:val="100"/>
                <w:sz w:val="21"/>
              </w:rPr>
              <w:t>见</w:t>
            </w:r>
            <w:r>
              <w:rPr>
                <w:spacing w:val="-55"/>
                <w:sz w:val="21"/>
              </w:rPr>
              <w:t> </w:t>
            </w:r>
            <w:r>
              <w:rPr>
                <w:w w:val="97"/>
                <w:sz w:val="21"/>
              </w:rPr>
              <w:t>1</w:t>
            </w:r>
            <w:r>
              <w:rPr>
                <w:w w:val="122"/>
                <w:sz w:val="21"/>
              </w:rPr>
              <w:t>0</w:t>
            </w:r>
            <w:r>
              <w:rPr>
                <w:spacing w:val="-4"/>
                <w:w w:val="58"/>
                <w:sz w:val="21"/>
              </w:rPr>
              <w:t>.</w:t>
            </w:r>
            <w:r>
              <w:rPr>
                <w:w w:val="97"/>
                <w:sz w:val="21"/>
              </w:rPr>
              <w:t>1</w:t>
            </w:r>
            <w:r>
              <w:rPr>
                <w:w w:val="123"/>
                <w:sz w:val="21"/>
              </w:rPr>
              <w:t>9</w:t>
            </w:r>
            <w:r>
              <w:rPr>
                <w:spacing w:val="-3"/>
                <w:w w:val="100"/>
                <w:sz w:val="21"/>
              </w:rPr>
              <w:t>）</w:t>
            </w:r>
            <w:r>
              <w:rPr>
                <w:spacing w:val="-2"/>
                <w:w w:val="100"/>
                <w:sz w:val="21"/>
              </w:rPr>
              <w:t>计算。</w:t>
            </w:r>
          </w:p>
        </w:tc>
      </w:tr>
      <w:tr>
        <w:trPr>
          <w:trHeight w:val="5119" w:hRule="atLeast"/>
        </w:trPr>
        <w:tc>
          <w:tcPr>
            <w:tcW w:w="700" w:type="dxa"/>
          </w:tcPr>
          <w:p>
            <w:pPr>
              <w:pStyle w:val="TableParagraph"/>
              <w:spacing w:before="37"/>
              <w:ind w:left="107"/>
              <w:rPr>
                <w:rFonts w:ascii="微软雅黑"/>
                <w:b/>
                <w:sz w:val="21"/>
              </w:rPr>
            </w:pPr>
            <w:r>
              <w:rPr>
                <w:rFonts w:ascii="微软雅黑"/>
                <w:b/>
                <w:sz w:val="21"/>
              </w:rPr>
              <w:t>8.4</w:t>
            </w:r>
          </w:p>
        </w:tc>
        <w:tc>
          <w:tcPr>
            <w:tcW w:w="1850" w:type="dxa"/>
          </w:tcPr>
          <w:p>
            <w:pPr>
              <w:pStyle w:val="TableParagraph"/>
              <w:spacing w:line="213" w:lineRule="auto" w:before="77"/>
              <w:ind w:left="260" w:right="109"/>
              <w:rPr>
                <w:rFonts w:ascii="微软雅黑" w:eastAsia="微软雅黑" w:hint="eastAsia"/>
                <w:b/>
                <w:sz w:val="21"/>
              </w:rPr>
            </w:pPr>
            <w:r>
              <w:rPr>
                <w:rFonts w:ascii="微软雅黑" w:eastAsia="微软雅黑" w:hint="eastAsia"/>
                <w:b/>
                <w:sz w:val="21"/>
              </w:rPr>
              <w:t>明确说明与如实告知</w:t>
            </w:r>
          </w:p>
        </w:tc>
        <w:tc>
          <w:tcPr>
            <w:tcW w:w="7658" w:type="dxa"/>
          </w:tcPr>
          <w:p>
            <w:pPr>
              <w:pStyle w:val="TableParagraph"/>
              <w:spacing w:line="280" w:lineRule="auto" w:before="100"/>
              <w:ind w:left="111" w:right="385"/>
              <w:jc w:val="both"/>
              <w:rPr>
                <w:sz w:val="21"/>
              </w:rPr>
            </w:pPr>
            <w:r>
              <w:rPr>
                <w:sz w:val="21"/>
              </w:rPr>
              <w:t>订立本合同时，我们应当向您说明本合同的内容。对保险条款中免除我们责任的条款，我们在订立合同时应当在投保单、保险单或者保险凭证上作出足以引起您注意的提示，并对该条款的内容以书面或者口头形式向您作出明确说明， 未作提示或者明确说明的，该条款不产Th效力。</w:t>
            </w:r>
          </w:p>
          <w:p>
            <w:pPr>
              <w:pStyle w:val="TableParagraph"/>
              <w:spacing w:before="85"/>
              <w:ind w:left="111"/>
              <w:rPr>
                <w:sz w:val="21"/>
              </w:rPr>
            </w:pPr>
            <w:r>
              <w:rPr>
                <w:sz w:val="21"/>
              </w:rPr>
              <w:t>我们会就您和被保险人的有关情况提出询问，您应当如实告知。</w:t>
            </w:r>
          </w:p>
          <w:p>
            <w:pPr>
              <w:pStyle w:val="TableParagraph"/>
              <w:spacing w:line="280" w:lineRule="auto" w:before="123"/>
              <w:ind w:left="111" w:right="385"/>
              <w:jc w:val="both"/>
              <w:rPr>
                <w:sz w:val="21"/>
              </w:rPr>
            </w:pPr>
            <w:r>
              <w:rPr>
                <w:sz w:val="21"/>
              </w:rPr>
              <w:t>如果您故意或者因重大过失未履行前款约定的如实告知义务，足以影响我们决定是否同意承保或者提高保险费率的，我们有权解除本合同。</w:t>
            </w:r>
          </w:p>
          <w:p>
            <w:pPr>
              <w:pStyle w:val="TableParagraph"/>
              <w:spacing w:line="280" w:lineRule="auto" w:before="85"/>
              <w:ind w:left="111" w:right="386"/>
              <w:jc w:val="both"/>
              <w:rPr>
                <w:sz w:val="21"/>
              </w:rPr>
            </w:pPr>
            <w:r>
              <w:rPr>
                <w:sz w:val="21"/>
              </w:rPr>
              <w:t>如果您故意不履行如实告知义务，对于本合同解除前发Th的保险事故，我们不承担给付保险金的责任，并不退还保险费。</w:t>
            </w:r>
          </w:p>
          <w:p>
            <w:pPr>
              <w:pStyle w:val="TableParagraph"/>
              <w:spacing w:line="280" w:lineRule="auto" w:before="85"/>
              <w:ind w:left="111" w:right="386"/>
              <w:jc w:val="both"/>
              <w:rPr>
                <w:sz w:val="21"/>
              </w:rPr>
            </w:pPr>
            <w:r>
              <w:rPr>
                <w:sz w:val="21"/>
              </w:rPr>
              <w:t>如果您因重大过失未履行如实告知义务，对保险事故的发Th有严重影响的，对于本合同解除前发Th的保险事故，我们不承担给付保险金的责任，但应当向您退还保险费。</w:t>
            </w:r>
          </w:p>
          <w:p>
            <w:pPr>
              <w:pStyle w:val="TableParagraph"/>
              <w:spacing w:line="280" w:lineRule="auto" w:before="85"/>
              <w:ind w:left="111" w:right="389"/>
              <w:jc w:val="both"/>
              <w:rPr>
                <w:sz w:val="21"/>
              </w:rPr>
            </w:pPr>
            <w:r>
              <w:rPr>
                <w:sz w:val="21"/>
              </w:rPr>
              <w:t>我们在合同订立时已经知道您未如实告知的情况的，我们不得解除合同；发Th 保险事故的，我们承担给付保险金的责任。</w:t>
            </w:r>
          </w:p>
        </w:tc>
      </w:tr>
      <w:tr>
        <w:trPr>
          <w:trHeight w:val="1044" w:hRule="atLeast"/>
        </w:trPr>
        <w:tc>
          <w:tcPr>
            <w:tcW w:w="700" w:type="dxa"/>
          </w:tcPr>
          <w:p>
            <w:pPr>
              <w:pStyle w:val="TableParagraph"/>
              <w:spacing w:before="37"/>
              <w:ind w:left="107"/>
              <w:rPr>
                <w:rFonts w:ascii="微软雅黑"/>
                <w:b/>
                <w:sz w:val="21"/>
              </w:rPr>
            </w:pPr>
            <w:r>
              <w:rPr>
                <w:rFonts w:ascii="微软雅黑"/>
                <w:b/>
                <w:sz w:val="21"/>
              </w:rPr>
              <w:t>8.5</w:t>
            </w:r>
          </w:p>
        </w:tc>
        <w:tc>
          <w:tcPr>
            <w:tcW w:w="1850" w:type="dxa"/>
          </w:tcPr>
          <w:p>
            <w:pPr>
              <w:pStyle w:val="TableParagraph"/>
              <w:spacing w:line="213" w:lineRule="auto" w:before="77"/>
              <w:ind w:left="260" w:right="109"/>
              <w:rPr>
                <w:rFonts w:ascii="微软雅黑" w:eastAsia="微软雅黑" w:hint="eastAsia"/>
                <w:b/>
                <w:sz w:val="21"/>
              </w:rPr>
            </w:pPr>
            <w:r>
              <w:rPr>
                <w:rFonts w:ascii="微软雅黑" w:eastAsia="微软雅黑" w:hint="eastAsia"/>
                <w:b/>
                <w:sz w:val="21"/>
              </w:rPr>
              <w:t>我们合同解除权的限制</w:t>
            </w:r>
          </w:p>
        </w:tc>
        <w:tc>
          <w:tcPr>
            <w:tcW w:w="7658" w:type="dxa"/>
          </w:tcPr>
          <w:p>
            <w:pPr>
              <w:pStyle w:val="TableParagraph"/>
              <w:spacing w:before="100"/>
              <w:ind w:left="111"/>
              <w:rPr>
                <w:sz w:val="21"/>
              </w:rPr>
            </w:pPr>
            <w:r>
              <w:rPr>
                <w:sz w:val="21"/>
              </w:rPr>
              <w:t>前款约定的合同解除权，自我们知道有解除事由之日起，超过 30 日不行使而</w:t>
            </w:r>
          </w:p>
          <w:p>
            <w:pPr>
              <w:pStyle w:val="TableParagraph"/>
              <w:spacing w:line="320" w:lineRule="atLeast" w:before="1"/>
              <w:ind w:left="111" w:right="279"/>
              <w:rPr>
                <w:sz w:val="21"/>
              </w:rPr>
            </w:pPr>
            <w:r>
              <w:rPr>
                <w:spacing w:val="-10"/>
                <w:sz w:val="21"/>
              </w:rPr>
              <w:t>消灭。自本合同成立之日起超过 </w:t>
            </w:r>
            <w:r>
              <w:rPr>
                <w:sz w:val="21"/>
              </w:rPr>
              <w:t>2</w:t>
            </w:r>
            <w:r>
              <w:rPr>
                <w:spacing w:val="-12"/>
                <w:sz w:val="21"/>
              </w:rPr>
              <w:t> 年的，我们不得解除合同；发</w:t>
            </w:r>
            <w:r>
              <w:rPr>
                <w:sz w:val="21"/>
              </w:rPr>
              <w:t>Th</w:t>
            </w:r>
            <w:r>
              <w:rPr>
                <w:spacing w:val="-3"/>
                <w:sz w:val="21"/>
              </w:rPr>
              <w:t>保险事故的， 我们承担给付保险金的责任。</w:t>
            </w:r>
          </w:p>
        </w:tc>
      </w:tr>
    </w:tbl>
    <w:p>
      <w:pPr>
        <w:spacing w:after="0" w:line="320" w:lineRule="atLeast"/>
        <w:rPr>
          <w:sz w:val="21"/>
        </w:rPr>
        <w:sectPr>
          <w:pgSz w:w="11910" w:h="16840"/>
          <w:pgMar w:top="104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3"/>
        <w:gridCol w:w="1792"/>
        <w:gridCol w:w="7655"/>
      </w:tblGrid>
      <w:tr>
        <w:trPr>
          <w:trHeight w:val="3442" w:hRule="atLeast"/>
        </w:trPr>
        <w:tc>
          <w:tcPr>
            <w:tcW w:w="763" w:type="dxa"/>
          </w:tcPr>
          <w:p>
            <w:pPr>
              <w:pStyle w:val="TableParagraph"/>
              <w:spacing w:line="241" w:lineRule="exact"/>
              <w:ind w:left="107"/>
              <w:rPr>
                <w:rFonts w:ascii="微软雅黑"/>
                <w:b/>
                <w:sz w:val="21"/>
              </w:rPr>
            </w:pPr>
            <w:r>
              <w:rPr>
                <w:rFonts w:ascii="微软雅黑"/>
                <w:b/>
                <w:sz w:val="21"/>
              </w:rPr>
              <w:t>8.6</w:t>
            </w:r>
          </w:p>
        </w:tc>
        <w:tc>
          <w:tcPr>
            <w:tcW w:w="1792" w:type="dxa"/>
          </w:tcPr>
          <w:p>
            <w:pPr>
              <w:pStyle w:val="TableParagraph"/>
              <w:spacing w:line="241" w:lineRule="exact"/>
              <w:ind w:left="197"/>
              <w:rPr>
                <w:rFonts w:ascii="微软雅黑" w:eastAsia="微软雅黑" w:hint="eastAsia"/>
                <w:b/>
                <w:sz w:val="21"/>
              </w:rPr>
            </w:pPr>
            <w:r>
              <w:rPr>
                <w:rFonts w:ascii="微软雅黑" w:eastAsia="微软雅黑" w:hint="eastAsia"/>
                <w:b/>
                <w:sz w:val="21"/>
              </w:rPr>
              <w:t>年龄性别错误</w:t>
            </w:r>
          </w:p>
        </w:tc>
        <w:tc>
          <w:tcPr>
            <w:tcW w:w="7655" w:type="dxa"/>
          </w:tcPr>
          <w:p>
            <w:pPr>
              <w:pStyle w:val="TableParagraph"/>
              <w:spacing w:line="215" w:lineRule="exact"/>
              <w:ind w:left="106"/>
              <w:rPr>
                <w:sz w:val="21"/>
              </w:rPr>
            </w:pPr>
            <w:r>
              <w:rPr>
                <w:sz w:val="21"/>
              </w:rPr>
              <w:t>您在申请投保时，应将与有效身份证件相符的被保险人的出Th日期和性别在投</w:t>
            </w:r>
          </w:p>
          <w:p>
            <w:pPr>
              <w:pStyle w:val="TableParagraph"/>
              <w:spacing w:before="46"/>
              <w:ind w:left="106"/>
              <w:rPr>
                <w:sz w:val="21"/>
              </w:rPr>
            </w:pPr>
            <w:r>
              <w:rPr>
                <w:sz w:val="21"/>
              </w:rPr>
              <w:t>保单上填明，如果发Th错误按照下列方式办理：</w:t>
            </w:r>
          </w:p>
          <w:p>
            <w:pPr>
              <w:pStyle w:val="TableParagraph"/>
              <w:numPr>
                <w:ilvl w:val="0"/>
                <w:numId w:val="7"/>
              </w:numPr>
              <w:tabs>
                <w:tab w:pos="739" w:val="left" w:leader="none"/>
              </w:tabs>
              <w:spacing w:line="280" w:lineRule="auto" w:before="121" w:after="0"/>
              <w:ind w:left="738" w:right="385" w:hanging="631"/>
              <w:jc w:val="both"/>
              <w:rPr>
                <w:sz w:val="21"/>
              </w:rPr>
            </w:pPr>
            <w:r>
              <w:rPr>
                <w:spacing w:val="-3"/>
                <w:sz w:val="21"/>
              </w:rPr>
              <w:t>您申报的被保险人年龄不真实，并且其真实年龄不符合我们规定的投保年龄限制的，我们有权解除本合同。对于解除本合同的，本合同自解除之日起终止，我们向您退还本合同终止时的现金价值。对于本合同解除前发Th的保险事故，我们不承担给付保险金的责任。我们行使合同解除权适用“我们合同解除权的限制”的约定；</w:t>
            </w:r>
          </w:p>
          <w:p>
            <w:pPr>
              <w:pStyle w:val="TableParagraph"/>
              <w:numPr>
                <w:ilvl w:val="0"/>
                <w:numId w:val="7"/>
              </w:numPr>
              <w:tabs>
                <w:tab w:pos="739" w:val="left" w:leader="none"/>
              </w:tabs>
              <w:spacing w:line="280" w:lineRule="auto" w:before="85" w:after="0"/>
              <w:ind w:left="738" w:right="385" w:hanging="631"/>
              <w:jc w:val="both"/>
              <w:rPr>
                <w:sz w:val="21"/>
              </w:rPr>
            </w:pPr>
            <w:r>
              <w:rPr>
                <w:spacing w:val="-3"/>
                <w:sz w:val="21"/>
              </w:rPr>
              <w:t>您申报的被保险人年龄或者性别不真实，致使您实交保险费不同于应交保险费的，我们将按照实交保险费和应交保险费的比例调整基本保险金额，另有约定的除外。</w:t>
            </w:r>
          </w:p>
        </w:tc>
      </w:tr>
      <w:tr>
        <w:trPr>
          <w:trHeight w:val="1207" w:hRule="atLeast"/>
        </w:trPr>
        <w:tc>
          <w:tcPr>
            <w:tcW w:w="763" w:type="dxa"/>
          </w:tcPr>
          <w:p>
            <w:pPr>
              <w:pStyle w:val="TableParagraph"/>
              <w:spacing w:before="38"/>
              <w:ind w:left="107"/>
              <w:rPr>
                <w:rFonts w:ascii="微软雅黑"/>
                <w:b/>
                <w:sz w:val="21"/>
              </w:rPr>
            </w:pPr>
            <w:r>
              <w:rPr>
                <w:rFonts w:ascii="微软雅黑"/>
                <w:b/>
                <w:sz w:val="21"/>
              </w:rPr>
              <w:t>8.7</w:t>
            </w:r>
          </w:p>
        </w:tc>
        <w:tc>
          <w:tcPr>
            <w:tcW w:w="1792" w:type="dxa"/>
          </w:tcPr>
          <w:p>
            <w:pPr>
              <w:pStyle w:val="TableParagraph"/>
              <w:spacing w:before="38"/>
              <w:ind w:left="197"/>
              <w:rPr>
                <w:rFonts w:ascii="微软雅黑" w:eastAsia="微软雅黑" w:hint="eastAsia"/>
                <w:b/>
                <w:sz w:val="21"/>
              </w:rPr>
            </w:pPr>
            <w:r>
              <w:rPr>
                <w:rFonts w:ascii="微软雅黑" w:eastAsia="微软雅黑" w:hint="eastAsia"/>
                <w:b/>
                <w:sz w:val="21"/>
              </w:rPr>
              <w:t>未还款项</w:t>
            </w:r>
          </w:p>
        </w:tc>
        <w:tc>
          <w:tcPr>
            <w:tcW w:w="7655" w:type="dxa"/>
          </w:tcPr>
          <w:p>
            <w:pPr>
              <w:pStyle w:val="TableParagraph"/>
              <w:spacing w:line="280" w:lineRule="auto" w:before="101"/>
              <w:ind w:left="106" w:right="388"/>
              <w:jc w:val="both"/>
              <w:rPr>
                <w:sz w:val="21"/>
              </w:rPr>
            </w:pPr>
            <w:r>
              <w:rPr>
                <w:sz w:val="21"/>
              </w:rPr>
              <w:t>我们在给付各项保险金、退还现金价值、返还保险费或者提供保单贷款时，如果您有欠交的保险费、未还清的保单贷款或者其他未还清款项，我们在扣除上述各项欠款及应付利息后给付。</w:t>
            </w:r>
          </w:p>
        </w:tc>
      </w:tr>
      <w:tr>
        <w:trPr>
          <w:trHeight w:val="888" w:hRule="atLeast"/>
        </w:trPr>
        <w:tc>
          <w:tcPr>
            <w:tcW w:w="763" w:type="dxa"/>
          </w:tcPr>
          <w:p>
            <w:pPr>
              <w:pStyle w:val="TableParagraph"/>
              <w:spacing w:before="41"/>
              <w:ind w:left="107"/>
              <w:rPr>
                <w:rFonts w:ascii="微软雅黑"/>
                <w:b/>
                <w:sz w:val="21"/>
              </w:rPr>
            </w:pPr>
            <w:r>
              <w:rPr>
                <w:rFonts w:ascii="微软雅黑"/>
                <w:b/>
                <w:sz w:val="21"/>
              </w:rPr>
              <w:t>8.8</w:t>
            </w:r>
          </w:p>
        </w:tc>
        <w:tc>
          <w:tcPr>
            <w:tcW w:w="1792" w:type="dxa"/>
          </w:tcPr>
          <w:p>
            <w:pPr>
              <w:pStyle w:val="TableParagraph"/>
              <w:spacing w:before="41"/>
              <w:ind w:left="197"/>
              <w:rPr>
                <w:rFonts w:ascii="微软雅黑" w:eastAsia="微软雅黑" w:hint="eastAsia"/>
                <w:b/>
                <w:sz w:val="21"/>
              </w:rPr>
            </w:pPr>
            <w:r>
              <w:rPr>
                <w:rFonts w:ascii="微软雅黑" w:eastAsia="微软雅黑" w:hint="eastAsia"/>
                <w:b/>
                <w:sz w:val="21"/>
              </w:rPr>
              <w:t>合同内容变更</w:t>
            </w:r>
          </w:p>
        </w:tc>
        <w:tc>
          <w:tcPr>
            <w:tcW w:w="7655" w:type="dxa"/>
          </w:tcPr>
          <w:p>
            <w:pPr>
              <w:pStyle w:val="TableParagraph"/>
              <w:spacing w:line="280" w:lineRule="auto" w:before="103"/>
              <w:ind w:left="106" w:right="388"/>
              <w:rPr>
                <w:sz w:val="21"/>
              </w:rPr>
            </w:pPr>
            <w:r>
              <w:rPr>
                <w:sz w:val="21"/>
              </w:rPr>
              <w:t>在本合同有效期内，经您与我们协商一致，可以变更本合同的有关内容。变更本合同的，应当由我们出具批单，或者由您与我们订立书面的变更协议。</w:t>
            </w:r>
          </w:p>
        </w:tc>
      </w:tr>
      <w:tr>
        <w:trPr>
          <w:trHeight w:val="1528" w:hRule="atLeast"/>
        </w:trPr>
        <w:tc>
          <w:tcPr>
            <w:tcW w:w="763" w:type="dxa"/>
          </w:tcPr>
          <w:p>
            <w:pPr>
              <w:pStyle w:val="TableParagraph"/>
              <w:spacing w:before="40"/>
              <w:ind w:left="107"/>
              <w:rPr>
                <w:rFonts w:ascii="微软雅黑"/>
                <w:b/>
                <w:sz w:val="21"/>
              </w:rPr>
            </w:pPr>
            <w:r>
              <w:rPr>
                <w:rFonts w:ascii="微软雅黑"/>
                <w:b/>
                <w:sz w:val="21"/>
              </w:rPr>
              <w:t>8.9</w:t>
            </w:r>
          </w:p>
        </w:tc>
        <w:tc>
          <w:tcPr>
            <w:tcW w:w="1792" w:type="dxa"/>
          </w:tcPr>
          <w:p>
            <w:pPr>
              <w:pStyle w:val="TableParagraph"/>
              <w:spacing w:before="40"/>
              <w:ind w:left="197"/>
              <w:rPr>
                <w:rFonts w:ascii="微软雅黑" w:eastAsia="微软雅黑" w:hint="eastAsia"/>
                <w:b/>
                <w:sz w:val="21"/>
              </w:rPr>
            </w:pPr>
            <w:r>
              <w:rPr>
                <w:rFonts w:ascii="微软雅黑" w:eastAsia="微软雅黑" w:hint="eastAsia"/>
                <w:b/>
                <w:sz w:val="21"/>
              </w:rPr>
              <w:t>联系方式变更</w:t>
            </w:r>
          </w:p>
        </w:tc>
        <w:tc>
          <w:tcPr>
            <w:tcW w:w="7655" w:type="dxa"/>
          </w:tcPr>
          <w:p>
            <w:pPr>
              <w:pStyle w:val="TableParagraph"/>
              <w:spacing w:line="278" w:lineRule="auto" w:before="103"/>
              <w:ind w:left="106" w:right="387"/>
              <w:jc w:val="both"/>
              <w:rPr>
                <w:sz w:val="21"/>
              </w:rPr>
            </w:pPr>
            <w:r>
              <w:rPr>
                <w:sz w:val="21"/>
              </w:rPr>
              <w:t>为了保障您的合法权益，您的住所、通讯地址、邮箱或者联系电话等联系方式变更时，请以书面形式或者双方认可的其他形式及时通知我们。如果您未以书面形式或者双方认可的其他形式通知我们，我们按本合同载明的最后住所、通讯地址或者邮箱发送的有关通知，均视为已送达给您。</w:t>
            </w:r>
          </w:p>
        </w:tc>
      </w:tr>
      <w:tr>
        <w:trPr>
          <w:trHeight w:val="886" w:hRule="atLeast"/>
        </w:trPr>
        <w:tc>
          <w:tcPr>
            <w:tcW w:w="763" w:type="dxa"/>
          </w:tcPr>
          <w:p>
            <w:pPr>
              <w:pStyle w:val="TableParagraph"/>
              <w:spacing w:before="38"/>
              <w:ind w:left="107"/>
              <w:rPr>
                <w:rFonts w:ascii="微软雅黑"/>
                <w:b/>
                <w:sz w:val="21"/>
              </w:rPr>
            </w:pPr>
            <w:r>
              <w:rPr>
                <w:rFonts w:ascii="微软雅黑"/>
                <w:b/>
                <w:sz w:val="21"/>
              </w:rPr>
              <w:t>8.10</w:t>
            </w:r>
          </w:p>
        </w:tc>
        <w:tc>
          <w:tcPr>
            <w:tcW w:w="1792" w:type="dxa"/>
          </w:tcPr>
          <w:p>
            <w:pPr>
              <w:pStyle w:val="TableParagraph"/>
              <w:spacing w:before="38"/>
              <w:ind w:left="197"/>
              <w:rPr>
                <w:rFonts w:ascii="微软雅黑" w:eastAsia="微软雅黑" w:hint="eastAsia"/>
                <w:b/>
                <w:sz w:val="21"/>
              </w:rPr>
            </w:pPr>
            <w:r>
              <w:rPr>
                <w:rFonts w:ascii="微软雅黑" w:eastAsia="微软雅黑" w:hint="eastAsia"/>
                <w:b/>
                <w:sz w:val="21"/>
              </w:rPr>
              <w:t>争议处理</w:t>
            </w:r>
          </w:p>
        </w:tc>
        <w:tc>
          <w:tcPr>
            <w:tcW w:w="7655" w:type="dxa"/>
          </w:tcPr>
          <w:p>
            <w:pPr>
              <w:pStyle w:val="TableParagraph"/>
              <w:spacing w:line="280" w:lineRule="auto" w:before="101"/>
              <w:ind w:left="106" w:right="388"/>
              <w:rPr>
                <w:sz w:val="21"/>
              </w:rPr>
            </w:pPr>
            <w:r>
              <w:rPr>
                <w:sz w:val="21"/>
              </w:rPr>
              <w:t>本合同履行过程中，双方发Th争议不能协商解决的，可以达成仲裁协议通过仲裁解决，也可依法直接向法院提起诉讼。</w:t>
            </w:r>
          </w:p>
        </w:tc>
      </w:tr>
      <w:tr>
        <w:trPr>
          <w:trHeight w:val="1792" w:hRule="atLeast"/>
        </w:trPr>
        <w:tc>
          <w:tcPr>
            <w:tcW w:w="763" w:type="dxa"/>
          </w:tcPr>
          <w:p>
            <w:pPr>
              <w:pStyle w:val="TableParagraph"/>
              <w:spacing w:before="41"/>
              <w:ind w:left="107"/>
              <w:rPr>
                <w:rFonts w:ascii="微软雅黑"/>
                <w:b/>
                <w:sz w:val="21"/>
              </w:rPr>
            </w:pPr>
            <w:r>
              <w:rPr>
                <w:rFonts w:ascii="微软雅黑"/>
                <w:b/>
                <w:sz w:val="21"/>
              </w:rPr>
              <w:t>8.11</w:t>
            </w:r>
          </w:p>
        </w:tc>
        <w:tc>
          <w:tcPr>
            <w:tcW w:w="1792" w:type="dxa"/>
          </w:tcPr>
          <w:p>
            <w:pPr>
              <w:pStyle w:val="TableParagraph"/>
              <w:spacing w:before="41"/>
              <w:ind w:left="197"/>
              <w:rPr>
                <w:rFonts w:ascii="微软雅黑" w:eastAsia="微软雅黑" w:hint="eastAsia"/>
                <w:b/>
                <w:sz w:val="21"/>
              </w:rPr>
            </w:pPr>
            <w:r>
              <w:rPr>
                <w:rFonts w:ascii="微软雅黑" w:eastAsia="微软雅黑" w:hint="eastAsia"/>
                <w:b/>
                <w:sz w:val="21"/>
              </w:rPr>
              <w:t>合同终止</w:t>
            </w:r>
          </w:p>
        </w:tc>
        <w:tc>
          <w:tcPr>
            <w:tcW w:w="7655" w:type="dxa"/>
          </w:tcPr>
          <w:p>
            <w:pPr>
              <w:pStyle w:val="TableParagraph"/>
              <w:spacing w:before="103"/>
              <w:ind w:left="106"/>
              <w:rPr>
                <w:sz w:val="21"/>
              </w:rPr>
            </w:pPr>
            <w:r>
              <w:rPr>
                <w:sz w:val="21"/>
              </w:rPr>
              <w:t>发Th下列情况之一时，本合同终止：</w:t>
            </w:r>
          </w:p>
          <w:p>
            <w:pPr>
              <w:pStyle w:val="TableParagraph"/>
              <w:numPr>
                <w:ilvl w:val="0"/>
                <w:numId w:val="8"/>
              </w:numPr>
              <w:tabs>
                <w:tab w:pos="732" w:val="left" w:leader="none"/>
              </w:tabs>
              <w:spacing w:line="240" w:lineRule="auto" w:before="123" w:after="0"/>
              <w:ind w:left="731" w:right="0" w:hanging="624"/>
              <w:jc w:val="left"/>
              <w:rPr>
                <w:sz w:val="21"/>
              </w:rPr>
            </w:pPr>
            <w:r>
              <w:rPr>
                <w:spacing w:val="-2"/>
                <w:sz w:val="21"/>
              </w:rPr>
              <w:t>被保险人身故；</w:t>
            </w:r>
          </w:p>
          <w:p>
            <w:pPr>
              <w:pStyle w:val="TableParagraph"/>
              <w:numPr>
                <w:ilvl w:val="0"/>
                <w:numId w:val="8"/>
              </w:numPr>
              <w:tabs>
                <w:tab w:pos="732" w:val="left" w:leader="none"/>
              </w:tabs>
              <w:spacing w:line="240" w:lineRule="auto" w:before="123" w:after="0"/>
              <w:ind w:left="731" w:right="0" w:hanging="624"/>
              <w:jc w:val="left"/>
              <w:rPr>
                <w:sz w:val="21"/>
              </w:rPr>
            </w:pPr>
            <w:r>
              <w:rPr>
                <w:spacing w:val="-3"/>
                <w:sz w:val="21"/>
              </w:rPr>
              <w:t>在本合同有效期内解除本合同；</w:t>
            </w:r>
          </w:p>
          <w:p>
            <w:pPr>
              <w:pStyle w:val="TableParagraph"/>
              <w:numPr>
                <w:ilvl w:val="0"/>
                <w:numId w:val="8"/>
              </w:numPr>
              <w:tabs>
                <w:tab w:pos="732" w:val="left" w:leader="none"/>
              </w:tabs>
              <w:spacing w:line="240" w:lineRule="auto" w:before="123" w:after="0"/>
              <w:ind w:left="731" w:right="0" w:hanging="624"/>
              <w:jc w:val="left"/>
              <w:rPr>
                <w:sz w:val="21"/>
              </w:rPr>
            </w:pPr>
            <w:r>
              <w:rPr>
                <w:spacing w:val="-3"/>
                <w:sz w:val="21"/>
              </w:rPr>
              <w:t>因本合同其他条款约定情形而终止。</w:t>
            </w:r>
          </w:p>
        </w:tc>
      </w:tr>
      <w:tr>
        <w:trPr>
          <w:trHeight w:val="948" w:hRule="atLeast"/>
        </w:trPr>
        <w:tc>
          <w:tcPr>
            <w:tcW w:w="763" w:type="dxa"/>
            <w:tcBorders>
              <w:bottom w:val="single" w:sz="8" w:space="0" w:color="000000"/>
            </w:tcBorders>
          </w:tcPr>
          <w:p>
            <w:pPr>
              <w:pStyle w:val="TableParagraph"/>
              <w:spacing w:before="73"/>
              <w:ind w:left="107"/>
              <w:rPr>
                <w:rFonts w:ascii="微软雅黑"/>
                <w:b/>
                <w:sz w:val="36"/>
              </w:rPr>
            </w:pPr>
            <w:r>
              <w:rPr>
                <w:rFonts w:ascii="微软雅黑"/>
                <w:b/>
                <w:sz w:val="36"/>
              </w:rPr>
              <w:t>9.</w:t>
            </w:r>
          </w:p>
        </w:tc>
        <w:tc>
          <w:tcPr>
            <w:tcW w:w="9447" w:type="dxa"/>
            <w:gridSpan w:val="2"/>
            <w:tcBorders>
              <w:bottom w:val="single" w:sz="8" w:space="0" w:color="000000"/>
            </w:tcBorders>
          </w:tcPr>
          <w:p>
            <w:pPr>
              <w:pStyle w:val="TableParagraph"/>
              <w:spacing w:before="52"/>
              <w:ind w:left="197"/>
              <w:rPr>
                <w:rFonts w:ascii="微软雅黑" w:eastAsia="微软雅黑" w:hint="eastAsia"/>
                <w:b/>
                <w:sz w:val="24"/>
              </w:rPr>
            </w:pPr>
            <w:r>
              <w:rPr>
                <w:rFonts w:ascii="微软雅黑" w:eastAsia="微软雅黑" w:hint="eastAsia"/>
                <w:b/>
                <w:sz w:val="24"/>
              </w:rPr>
              <w:t>疾病定义</w:t>
            </w:r>
          </w:p>
          <w:p>
            <w:pPr>
              <w:pStyle w:val="TableParagraph"/>
              <w:spacing w:before="20"/>
              <w:ind w:left="197"/>
              <w:rPr>
                <w:rFonts w:ascii="Microsoft JhengHei" w:eastAsia="Microsoft JhengHei" w:hint="eastAsia"/>
                <w:b/>
                <w:sz w:val="21"/>
              </w:rPr>
            </w:pPr>
            <w:r>
              <w:rPr>
                <w:rFonts w:ascii="Microsoft JhengHei" w:eastAsia="Microsoft JhengHei" w:hint="eastAsia"/>
                <w:b/>
                <w:sz w:val="21"/>
              </w:rPr>
              <w:t>这部分是对本合同所保障的疾病进行了定义</w:t>
            </w:r>
          </w:p>
        </w:tc>
      </w:tr>
      <w:tr>
        <w:trPr>
          <w:trHeight w:val="703" w:hRule="atLeast"/>
        </w:trPr>
        <w:tc>
          <w:tcPr>
            <w:tcW w:w="763" w:type="dxa"/>
            <w:tcBorders>
              <w:top w:val="single" w:sz="8" w:space="0" w:color="000000"/>
            </w:tcBorders>
          </w:tcPr>
          <w:p>
            <w:pPr>
              <w:pStyle w:val="TableParagraph"/>
              <w:spacing w:before="176"/>
              <w:ind w:left="107"/>
              <w:rPr>
                <w:rFonts w:ascii="微软雅黑"/>
                <w:b/>
                <w:sz w:val="21"/>
              </w:rPr>
            </w:pPr>
            <w:r>
              <w:rPr>
                <w:rFonts w:ascii="微软雅黑"/>
                <w:b/>
                <w:sz w:val="21"/>
              </w:rPr>
              <w:t>9.1</w:t>
            </w:r>
          </w:p>
        </w:tc>
        <w:tc>
          <w:tcPr>
            <w:tcW w:w="1792" w:type="dxa"/>
            <w:tcBorders>
              <w:top w:val="single" w:sz="8" w:space="0" w:color="000000"/>
            </w:tcBorders>
          </w:tcPr>
          <w:p>
            <w:pPr>
              <w:pStyle w:val="TableParagraph"/>
              <w:spacing w:before="176"/>
              <w:ind w:left="197"/>
              <w:rPr>
                <w:rFonts w:ascii="微软雅黑" w:eastAsia="微软雅黑" w:hint="eastAsia"/>
                <w:b/>
                <w:sz w:val="21"/>
              </w:rPr>
            </w:pPr>
            <w:r>
              <w:rPr>
                <w:rFonts w:ascii="微软雅黑" w:eastAsia="微软雅黑" w:hint="eastAsia"/>
                <w:b/>
                <w:sz w:val="21"/>
              </w:rPr>
              <w:t>轻症疾病</w:t>
            </w:r>
          </w:p>
        </w:tc>
        <w:tc>
          <w:tcPr>
            <w:tcW w:w="7655" w:type="dxa"/>
            <w:tcBorders>
              <w:top w:val="single" w:sz="8" w:space="0" w:color="000000"/>
            </w:tcBorders>
          </w:tcPr>
          <w:p>
            <w:pPr>
              <w:pStyle w:val="TableParagraph"/>
              <w:spacing w:before="3"/>
              <w:rPr>
                <w:sz w:val="18"/>
              </w:rPr>
            </w:pPr>
          </w:p>
          <w:p>
            <w:pPr>
              <w:pStyle w:val="TableParagraph"/>
              <w:ind w:left="106"/>
              <w:rPr>
                <w:sz w:val="21"/>
              </w:rPr>
            </w:pPr>
            <w:r>
              <w:rPr>
                <w:sz w:val="21"/>
              </w:rPr>
              <w:t>本合同所定义的轻症疾病指如下约定的疾病、疾病状态或者手术，共有 50 种。</w:t>
            </w:r>
          </w:p>
        </w:tc>
      </w:tr>
      <w:tr>
        <w:trPr>
          <w:trHeight w:val="2714" w:hRule="atLeast"/>
        </w:trPr>
        <w:tc>
          <w:tcPr>
            <w:tcW w:w="763" w:type="dxa"/>
          </w:tcPr>
          <w:p>
            <w:pPr>
              <w:pStyle w:val="TableParagraph"/>
              <w:spacing w:before="42"/>
              <w:ind w:left="107"/>
              <w:rPr>
                <w:rFonts w:ascii="微软雅黑"/>
                <w:b/>
                <w:sz w:val="21"/>
              </w:rPr>
            </w:pPr>
            <w:r>
              <w:rPr>
                <w:rFonts w:ascii="微软雅黑"/>
                <w:b/>
                <w:sz w:val="21"/>
              </w:rPr>
              <w:t>9.1.1</w:t>
            </w:r>
          </w:p>
        </w:tc>
        <w:tc>
          <w:tcPr>
            <w:tcW w:w="1792" w:type="dxa"/>
          </w:tcPr>
          <w:p>
            <w:pPr>
              <w:pStyle w:val="TableParagraph"/>
              <w:spacing w:line="211" w:lineRule="auto" w:before="85"/>
              <w:ind w:left="197" w:right="105"/>
              <w:jc w:val="both"/>
              <w:rPr>
                <w:rFonts w:ascii="微软雅黑" w:eastAsia="微软雅黑" w:hint="eastAsia"/>
                <w:b/>
                <w:sz w:val="21"/>
              </w:rPr>
            </w:pPr>
            <w:r>
              <w:rPr>
                <w:rFonts w:ascii="微软雅黑" w:eastAsia="微软雅黑" w:hint="eastAsia"/>
                <w:b/>
                <w:sz w:val="21"/>
              </w:rPr>
              <w:t>原位癌及极早期恶性肿瘤或者恶性病变</w:t>
            </w:r>
          </w:p>
        </w:tc>
        <w:tc>
          <w:tcPr>
            <w:tcW w:w="7655" w:type="dxa"/>
          </w:tcPr>
          <w:p>
            <w:pPr>
              <w:pStyle w:val="TableParagraph"/>
              <w:spacing w:line="280" w:lineRule="auto" w:before="104"/>
              <w:ind w:left="106" w:right="388"/>
              <w:rPr>
                <w:sz w:val="21"/>
              </w:rPr>
            </w:pPr>
            <w:r>
              <w:rPr>
                <w:sz w:val="21"/>
              </w:rPr>
              <w:t>在Th存期间经组织病理学检查被明确诊断为下列恶性病变之一，并且实际接受了相应的治疗：</w:t>
            </w:r>
          </w:p>
          <w:p>
            <w:pPr>
              <w:pStyle w:val="TableParagraph"/>
              <w:numPr>
                <w:ilvl w:val="0"/>
                <w:numId w:val="9"/>
              </w:numPr>
              <w:tabs>
                <w:tab w:pos="732" w:val="left" w:leader="none"/>
              </w:tabs>
              <w:spacing w:line="240" w:lineRule="auto" w:before="85" w:after="0"/>
              <w:ind w:left="731" w:right="0" w:hanging="624"/>
              <w:jc w:val="left"/>
              <w:rPr>
                <w:sz w:val="21"/>
              </w:rPr>
            </w:pPr>
            <w:r>
              <w:rPr>
                <w:spacing w:val="-1"/>
                <w:sz w:val="21"/>
              </w:rPr>
              <w:t>原位癌；</w:t>
            </w:r>
          </w:p>
          <w:p>
            <w:pPr>
              <w:pStyle w:val="TableParagraph"/>
              <w:numPr>
                <w:ilvl w:val="0"/>
                <w:numId w:val="9"/>
              </w:numPr>
              <w:tabs>
                <w:tab w:pos="732" w:val="left" w:leader="none"/>
              </w:tabs>
              <w:spacing w:line="240" w:lineRule="auto" w:before="123" w:after="0"/>
              <w:ind w:left="731" w:right="0" w:hanging="624"/>
              <w:jc w:val="left"/>
              <w:rPr>
                <w:sz w:val="21"/>
              </w:rPr>
            </w:pPr>
            <w:r>
              <w:rPr>
                <w:spacing w:val="-2"/>
                <w:w w:val="100"/>
                <w:sz w:val="21"/>
              </w:rPr>
              <w:t>相当于</w:t>
            </w:r>
            <w:r>
              <w:rPr>
                <w:spacing w:val="-53"/>
                <w:sz w:val="21"/>
              </w:rPr>
              <w:t> </w:t>
            </w:r>
            <w:r>
              <w:rPr>
                <w:spacing w:val="-1"/>
                <w:w w:val="93"/>
                <w:sz w:val="21"/>
              </w:rPr>
              <w:t>B</w:t>
            </w:r>
            <w:r>
              <w:rPr>
                <w:spacing w:val="-2"/>
                <w:w w:val="93"/>
                <w:sz w:val="21"/>
              </w:rPr>
              <w:t>i</w:t>
            </w:r>
            <w:r>
              <w:rPr>
                <w:spacing w:val="-2"/>
                <w:w w:val="122"/>
                <w:sz w:val="21"/>
              </w:rPr>
              <w:t>n</w:t>
            </w:r>
            <w:r>
              <w:rPr>
                <w:w w:val="122"/>
                <w:sz w:val="21"/>
              </w:rPr>
              <w:t>e</w:t>
            </w:r>
            <w:r>
              <w:rPr>
                <w:w w:val="60"/>
                <w:sz w:val="21"/>
              </w:rPr>
              <w:t>t</w:t>
            </w:r>
            <w:r>
              <w:rPr>
                <w:spacing w:val="-53"/>
                <w:sz w:val="21"/>
              </w:rPr>
              <w:t> </w:t>
            </w:r>
            <w:r>
              <w:rPr>
                <w:spacing w:val="-2"/>
                <w:w w:val="100"/>
                <w:sz w:val="21"/>
              </w:rPr>
              <w:t>分期方案</w:t>
            </w:r>
            <w:r>
              <w:rPr>
                <w:spacing w:val="-55"/>
                <w:sz w:val="21"/>
              </w:rPr>
              <w:t> </w:t>
            </w:r>
            <w:r>
              <w:rPr>
                <w:w w:val="147"/>
                <w:sz w:val="21"/>
              </w:rPr>
              <w:t>A</w:t>
            </w:r>
            <w:r>
              <w:rPr>
                <w:spacing w:val="-54"/>
                <w:sz w:val="21"/>
              </w:rPr>
              <w:t> </w:t>
            </w:r>
            <w:r>
              <w:rPr>
                <w:spacing w:val="-3"/>
                <w:w w:val="100"/>
                <w:sz w:val="21"/>
              </w:rPr>
              <w:t>期程度的慢性淋巴细胞白血病；</w:t>
            </w:r>
          </w:p>
          <w:p>
            <w:pPr>
              <w:pStyle w:val="TableParagraph"/>
              <w:numPr>
                <w:ilvl w:val="0"/>
                <w:numId w:val="9"/>
              </w:numPr>
              <w:tabs>
                <w:tab w:pos="732" w:val="left" w:leader="none"/>
              </w:tabs>
              <w:spacing w:line="240" w:lineRule="auto" w:before="123" w:after="0"/>
              <w:ind w:left="731" w:right="0" w:hanging="624"/>
              <w:jc w:val="left"/>
              <w:rPr>
                <w:sz w:val="21"/>
              </w:rPr>
            </w:pPr>
            <w:r>
              <w:rPr>
                <w:spacing w:val="-2"/>
                <w:w w:val="100"/>
                <w:sz w:val="21"/>
              </w:rPr>
              <w:t>相当于</w:t>
            </w:r>
            <w:r>
              <w:rPr>
                <w:spacing w:val="-53"/>
                <w:sz w:val="21"/>
              </w:rPr>
              <w:t> </w:t>
            </w:r>
            <w:r>
              <w:rPr>
                <w:spacing w:val="-2"/>
                <w:w w:val="147"/>
                <w:sz w:val="21"/>
              </w:rPr>
              <w:t>A</w:t>
            </w:r>
            <w:r>
              <w:rPr>
                <w:spacing w:val="-2"/>
                <w:w w:val="122"/>
                <w:sz w:val="21"/>
              </w:rPr>
              <w:t>n</w:t>
            </w:r>
            <w:r>
              <w:rPr>
                <w:w w:val="122"/>
                <w:sz w:val="21"/>
              </w:rPr>
              <w:t>n</w:t>
            </w:r>
            <w:r>
              <w:rPr>
                <w:spacing w:val="-47"/>
                <w:sz w:val="21"/>
              </w:rPr>
              <w:t> </w:t>
            </w:r>
            <w:r>
              <w:rPr>
                <w:w w:val="147"/>
                <w:sz w:val="21"/>
              </w:rPr>
              <w:t>A</w:t>
            </w:r>
            <w:r>
              <w:rPr>
                <w:spacing w:val="-1"/>
                <w:w w:val="97"/>
                <w:sz w:val="21"/>
              </w:rPr>
              <w:t>r</w:t>
            </w:r>
            <w:r>
              <w:rPr>
                <w:spacing w:val="-3"/>
                <w:w w:val="97"/>
                <w:sz w:val="21"/>
              </w:rPr>
              <w:t>b</w:t>
            </w:r>
            <w:r>
              <w:rPr>
                <w:w w:val="122"/>
                <w:sz w:val="21"/>
              </w:rPr>
              <w:t>o</w:t>
            </w:r>
            <w:r>
              <w:rPr>
                <w:w w:val="73"/>
                <w:sz w:val="21"/>
              </w:rPr>
              <w:t>r</w:t>
            </w:r>
            <w:r>
              <w:rPr>
                <w:spacing w:val="-55"/>
                <w:sz w:val="21"/>
              </w:rPr>
              <w:t> </w:t>
            </w:r>
            <w:r>
              <w:rPr>
                <w:spacing w:val="-3"/>
                <w:w w:val="100"/>
                <w:sz w:val="21"/>
              </w:rPr>
              <w:t>分期方案Ⅰ期程度的何杰金氏病；</w:t>
            </w:r>
          </w:p>
          <w:p>
            <w:pPr>
              <w:pStyle w:val="TableParagraph"/>
              <w:numPr>
                <w:ilvl w:val="0"/>
                <w:numId w:val="9"/>
              </w:numPr>
              <w:tabs>
                <w:tab w:pos="732" w:val="left" w:leader="none"/>
              </w:tabs>
              <w:spacing w:line="240" w:lineRule="auto" w:before="121" w:after="0"/>
              <w:ind w:left="731" w:right="0" w:hanging="624"/>
              <w:jc w:val="left"/>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9"/>
              </w:numPr>
              <w:tabs>
                <w:tab w:pos="732" w:val="left" w:leader="none"/>
              </w:tabs>
              <w:spacing w:line="240" w:lineRule="auto" w:before="123" w:after="0"/>
              <w:ind w:left="731" w:right="0" w:hanging="624"/>
              <w:jc w:val="left"/>
              <w:rPr>
                <w:sz w:val="21"/>
              </w:rPr>
            </w:pPr>
            <w:r>
              <w:rPr>
                <w:w w:val="120"/>
                <w:position w:val="1"/>
                <w:sz w:val="21"/>
              </w:rPr>
              <w:t>TNM</w:t>
            </w:r>
            <w:r>
              <w:rPr>
                <w:spacing w:val="-108"/>
                <w:w w:val="120"/>
                <w:position w:val="1"/>
                <w:sz w:val="21"/>
              </w:rPr>
              <w:t> </w:t>
            </w:r>
            <w:r>
              <w:rPr>
                <w:spacing w:val="-26"/>
                <w:w w:val="110"/>
                <w:position w:val="1"/>
                <w:sz w:val="21"/>
              </w:rPr>
              <w:t>分期为 </w:t>
            </w:r>
            <w:r>
              <w:rPr>
                <w:w w:val="120"/>
                <w:position w:val="1"/>
                <w:sz w:val="21"/>
              </w:rPr>
              <w:t>T</w:t>
            </w:r>
            <w:r>
              <w:rPr>
                <w:w w:val="120"/>
                <w:sz w:val="11"/>
              </w:rPr>
              <w:t>1</w:t>
            </w:r>
            <w:r>
              <w:rPr>
                <w:w w:val="120"/>
                <w:position w:val="1"/>
                <w:sz w:val="21"/>
              </w:rPr>
              <w:t>N</w:t>
            </w:r>
            <w:r>
              <w:rPr>
                <w:w w:val="120"/>
                <w:sz w:val="11"/>
              </w:rPr>
              <w:t>0</w:t>
            </w:r>
            <w:r>
              <w:rPr>
                <w:w w:val="120"/>
                <w:position w:val="1"/>
                <w:sz w:val="21"/>
              </w:rPr>
              <w:t>M</w:t>
            </w:r>
            <w:r>
              <w:rPr>
                <w:w w:val="120"/>
                <w:sz w:val="11"/>
              </w:rPr>
              <w:t>0</w:t>
            </w:r>
            <w:r>
              <w:rPr>
                <w:spacing w:val="-57"/>
                <w:w w:val="120"/>
                <w:sz w:val="11"/>
              </w:rPr>
              <w:t> </w:t>
            </w:r>
            <w:r>
              <w:rPr>
                <w:spacing w:val="-3"/>
                <w:w w:val="110"/>
                <w:position w:val="1"/>
                <w:sz w:val="21"/>
              </w:rPr>
              <w:t>期或者更轻分期的前列腺癌。</w:t>
            </w:r>
          </w:p>
        </w:tc>
      </w:tr>
    </w:tbl>
    <w:p>
      <w:pPr>
        <w:spacing w:after="0" w:line="240" w:lineRule="auto"/>
        <w:jc w:val="left"/>
        <w:rPr>
          <w:sz w:val="21"/>
        </w:rPr>
        <w:sectPr>
          <w:pgSz w:w="11910" w:h="16840"/>
          <w:pgMar w:top="1200" w:bottom="280" w:left="880" w:right="6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0"/>
        <w:gridCol w:w="1781"/>
        <w:gridCol w:w="7520"/>
      </w:tblGrid>
      <w:tr>
        <w:trPr>
          <w:trHeight w:val="1521" w:hRule="atLeast"/>
        </w:trPr>
        <w:tc>
          <w:tcPr>
            <w:tcW w:w="920" w:type="dxa"/>
          </w:tcPr>
          <w:p>
            <w:pPr>
              <w:pStyle w:val="TableParagraph"/>
              <w:spacing w:line="237" w:lineRule="exact"/>
              <w:ind w:left="200"/>
              <w:rPr>
                <w:rFonts w:ascii="微软雅黑"/>
                <w:b/>
                <w:sz w:val="21"/>
              </w:rPr>
            </w:pPr>
            <w:r>
              <w:rPr>
                <w:rFonts w:ascii="微软雅黑"/>
                <w:b/>
                <w:sz w:val="21"/>
              </w:rPr>
              <w:t>9.1.2</w:t>
            </w:r>
          </w:p>
        </w:tc>
        <w:tc>
          <w:tcPr>
            <w:tcW w:w="1781" w:type="dxa"/>
          </w:tcPr>
          <w:p>
            <w:pPr>
              <w:pStyle w:val="TableParagraph"/>
              <w:spacing w:line="217" w:lineRule="exact"/>
              <w:ind w:left="132"/>
              <w:rPr>
                <w:rFonts w:ascii="微软雅黑" w:eastAsia="微软雅黑" w:hint="eastAsia"/>
                <w:b/>
                <w:sz w:val="21"/>
              </w:rPr>
            </w:pPr>
            <w:r>
              <w:rPr>
                <w:rFonts w:ascii="微软雅黑" w:eastAsia="微软雅黑" w:hint="eastAsia"/>
                <w:b/>
                <w:sz w:val="21"/>
              </w:rPr>
              <w:t>不典型的急性心</w:t>
            </w:r>
          </w:p>
          <w:p>
            <w:pPr>
              <w:pStyle w:val="TableParagraph"/>
              <w:spacing w:line="342" w:lineRule="exact"/>
              <w:ind w:left="132"/>
              <w:rPr>
                <w:rFonts w:ascii="微软雅黑" w:eastAsia="微软雅黑" w:hint="eastAsia"/>
                <w:b/>
                <w:sz w:val="21"/>
              </w:rPr>
            </w:pPr>
            <w:r>
              <w:rPr>
                <w:rFonts w:ascii="微软雅黑" w:eastAsia="微软雅黑" w:hint="eastAsia"/>
                <w:b/>
                <w:sz w:val="21"/>
              </w:rPr>
              <w:t>肌梗塞</w:t>
            </w:r>
          </w:p>
        </w:tc>
        <w:tc>
          <w:tcPr>
            <w:tcW w:w="7520" w:type="dxa"/>
          </w:tcPr>
          <w:p>
            <w:pPr>
              <w:pStyle w:val="TableParagraph"/>
              <w:spacing w:line="212" w:lineRule="exact"/>
              <w:ind w:left="53"/>
              <w:rPr>
                <w:sz w:val="21"/>
              </w:rPr>
            </w:pPr>
            <w:r>
              <w:rPr>
                <w:sz w:val="21"/>
              </w:rPr>
              <w:t>指被临床诊断为急性心肌梗塞并接受了急性心肌梗塞治疗，虽然未达到重症疾</w:t>
            </w:r>
          </w:p>
          <w:p>
            <w:pPr>
              <w:pStyle w:val="TableParagraph"/>
              <w:spacing w:before="46"/>
              <w:ind w:left="53"/>
              <w:rPr>
                <w:sz w:val="21"/>
              </w:rPr>
            </w:pPr>
            <w:r>
              <w:rPr>
                <w:sz w:val="21"/>
              </w:rPr>
              <w:t>病“急性心肌梗塞”的给付标准，但满足下列全部条件：</w:t>
            </w:r>
          </w:p>
          <w:p>
            <w:pPr>
              <w:pStyle w:val="TableParagraph"/>
              <w:numPr>
                <w:ilvl w:val="0"/>
                <w:numId w:val="10"/>
              </w:numPr>
              <w:tabs>
                <w:tab w:pos="678" w:val="left" w:leader="none"/>
              </w:tabs>
              <w:spacing w:line="240" w:lineRule="auto" w:before="120" w:after="0"/>
              <w:ind w:left="677" w:right="0" w:hanging="624"/>
              <w:jc w:val="left"/>
              <w:rPr>
                <w:sz w:val="21"/>
              </w:rPr>
            </w:pPr>
            <w:r>
              <w:rPr>
                <w:spacing w:val="-3"/>
                <w:sz w:val="21"/>
              </w:rPr>
              <w:t>心肌酶或者肌钙蛋白有诊断意义的升高；</w:t>
            </w:r>
          </w:p>
          <w:p>
            <w:pPr>
              <w:pStyle w:val="TableParagraph"/>
              <w:numPr>
                <w:ilvl w:val="0"/>
                <w:numId w:val="10"/>
              </w:numPr>
              <w:tabs>
                <w:tab w:pos="678" w:val="left" w:leader="none"/>
              </w:tabs>
              <w:spacing w:line="240" w:lineRule="auto" w:before="122" w:after="0"/>
              <w:ind w:left="677" w:right="0" w:hanging="624"/>
              <w:jc w:val="left"/>
              <w:rPr>
                <w:sz w:val="21"/>
              </w:rPr>
            </w:pPr>
            <w:r>
              <w:rPr>
                <w:spacing w:val="-11"/>
                <w:w w:val="105"/>
                <w:sz w:val="21"/>
              </w:rPr>
              <w:t>心电图有损伤性的 </w:t>
            </w:r>
            <w:r>
              <w:rPr>
                <w:w w:val="105"/>
                <w:sz w:val="21"/>
              </w:rPr>
              <w:t>ST</w:t>
            </w:r>
            <w:r>
              <w:rPr>
                <w:spacing w:val="-16"/>
                <w:w w:val="105"/>
                <w:sz w:val="21"/>
              </w:rPr>
              <w:t> 段改变但未出现病理 </w:t>
            </w:r>
            <w:r>
              <w:rPr>
                <w:w w:val="105"/>
                <w:sz w:val="21"/>
              </w:rPr>
              <w:t>Q</w:t>
            </w:r>
            <w:r>
              <w:rPr>
                <w:spacing w:val="-25"/>
                <w:w w:val="105"/>
                <w:sz w:val="21"/>
              </w:rPr>
              <w:t> 波。</w:t>
            </w:r>
          </w:p>
        </w:tc>
      </w:tr>
      <w:tr>
        <w:trPr>
          <w:trHeight w:val="1287" w:hRule="atLeast"/>
        </w:trPr>
        <w:tc>
          <w:tcPr>
            <w:tcW w:w="920" w:type="dxa"/>
          </w:tcPr>
          <w:p>
            <w:pPr>
              <w:pStyle w:val="TableParagraph"/>
              <w:spacing w:before="38"/>
              <w:ind w:left="200"/>
              <w:rPr>
                <w:rFonts w:ascii="微软雅黑"/>
                <w:b/>
                <w:sz w:val="21"/>
              </w:rPr>
            </w:pPr>
            <w:r>
              <w:rPr>
                <w:rFonts w:ascii="微软雅黑"/>
                <w:b/>
                <w:sz w:val="21"/>
              </w:rPr>
              <w:t>9.1.3</w:t>
            </w:r>
          </w:p>
        </w:tc>
        <w:tc>
          <w:tcPr>
            <w:tcW w:w="1781" w:type="dxa"/>
          </w:tcPr>
          <w:p>
            <w:pPr>
              <w:pStyle w:val="TableParagraph"/>
              <w:spacing w:before="38"/>
              <w:ind w:left="132"/>
              <w:rPr>
                <w:rFonts w:ascii="微软雅黑" w:eastAsia="微软雅黑" w:hint="eastAsia"/>
                <w:b/>
                <w:sz w:val="21"/>
              </w:rPr>
            </w:pPr>
            <w:r>
              <w:rPr>
                <w:rFonts w:ascii="微软雅黑" w:eastAsia="微软雅黑" w:hint="eastAsia"/>
                <w:b/>
                <w:sz w:val="21"/>
              </w:rPr>
              <w:t>植入心脏起搏器</w:t>
            </w:r>
          </w:p>
        </w:tc>
        <w:tc>
          <w:tcPr>
            <w:tcW w:w="7520" w:type="dxa"/>
          </w:tcPr>
          <w:p>
            <w:pPr>
              <w:pStyle w:val="TableParagraph"/>
              <w:spacing w:line="278" w:lineRule="auto" w:before="101"/>
              <w:ind w:left="53" w:right="307"/>
              <w:rPr>
                <w:sz w:val="21"/>
              </w:rPr>
            </w:pPr>
            <w:r>
              <w:rPr>
                <w:sz w:val="21"/>
              </w:rPr>
              <w:t>因严重心律失常而实际实施了植入永久性心脏起搏器手术。诊断及治疗须在我们认可医院的专科医Th认为是医疗必须的情况下进行。</w:t>
            </w:r>
          </w:p>
          <w:p>
            <w:pPr>
              <w:pStyle w:val="TableParagraph"/>
              <w:spacing w:before="90"/>
              <w:ind w:left="53"/>
              <w:rPr>
                <w:sz w:val="21"/>
              </w:rPr>
            </w:pPr>
            <w:r>
              <w:rPr>
                <w:sz w:val="21"/>
              </w:rPr>
              <w:t>临时心脏起搏器安装不在保障范围内。</w:t>
            </w:r>
          </w:p>
        </w:tc>
      </w:tr>
      <w:tr>
        <w:trPr>
          <w:trHeight w:val="1607" w:hRule="atLeast"/>
        </w:trPr>
        <w:tc>
          <w:tcPr>
            <w:tcW w:w="920" w:type="dxa"/>
          </w:tcPr>
          <w:p>
            <w:pPr>
              <w:pStyle w:val="TableParagraph"/>
              <w:spacing w:before="35"/>
              <w:ind w:left="200"/>
              <w:rPr>
                <w:rFonts w:ascii="微软雅黑"/>
                <w:b/>
                <w:sz w:val="21"/>
              </w:rPr>
            </w:pPr>
            <w:r>
              <w:rPr>
                <w:rFonts w:ascii="微软雅黑"/>
                <w:b/>
                <w:sz w:val="21"/>
              </w:rPr>
              <w:t>9.1.4</w:t>
            </w:r>
          </w:p>
        </w:tc>
        <w:tc>
          <w:tcPr>
            <w:tcW w:w="1781" w:type="dxa"/>
          </w:tcPr>
          <w:p>
            <w:pPr>
              <w:pStyle w:val="TableParagraph"/>
              <w:spacing w:before="35"/>
              <w:ind w:left="132"/>
              <w:rPr>
                <w:rFonts w:ascii="微软雅黑" w:eastAsia="微软雅黑" w:hint="eastAsia"/>
                <w:b/>
                <w:sz w:val="21"/>
              </w:rPr>
            </w:pPr>
            <w:r>
              <w:rPr>
                <w:rFonts w:ascii="微软雅黑" w:eastAsia="微软雅黑" w:hint="eastAsia"/>
                <w:b/>
                <w:sz w:val="21"/>
              </w:rPr>
              <w:t>植入心脏除颤器</w:t>
            </w:r>
          </w:p>
        </w:tc>
        <w:tc>
          <w:tcPr>
            <w:tcW w:w="7520" w:type="dxa"/>
          </w:tcPr>
          <w:p>
            <w:pPr>
              <w:pStyle w:val="TableParagraph"/>
              <w:spacing w:line="280" w:lineRule="auto" w:before="98"/>
              <w:ind w:left="53" w:right="307"/>
              <w:rPr>
                <w:sz w:val="21"/>
              </w:rPr>
            </w:pPr>
            <w:r>
              <w:rPr>
                <w:sz w:val="21"/>
              </w:rPr>
              <w:t>因严重心律失常而实际实施了永久性埋藏式心脏复律除颤器植入手术。诊断及治疗须在我们认可医院的专科医Th认为是医疗必须的情况下进行。</w:t>
            </w:r>
          </w:p>
          <w:p>
            <w:pPr>
              <w:pStyle w:val="TableParagraph"/>
              <w:spacing w:line="278" w:lineRule="auto" w:before="88"/>
              <w:ind w:left="53" w:right="306"/>
              <w:rPr>
                <w:sz w:val="21"/>
              </w:rPr>
            </w:pPr>
            <w:r>
              <w:rPr>
                <w:spacing w:val="-9"/>
                <w:sz w:val="21"/>
              </w:rPr>
              <w:t>体外心脏电复律</w:t>
            </w:r>
            <w:r>
              <w:rPr>
                <w:sz w:val="21"/>
              </w:rPr>
              <w:t>（</w:t>
            </w:r>
            <w:r>
              <w:rPr>
                <w:spacing w:val="-3"/>
                <w:sz w:val="21"/>
              </w:rPr>
              <w:t>心脏电除颤</w:t>
            </w:r>
            <w:r>
              <w:rPr>
                <w:spacing w:val="-106"/>
                <w:sz w:val="21"/>
              </w:rPr>
              <w:t>）</w:t>
            </w:r>
            <w:r>
              <w:rPr>
                <w:spacing w:val="-8"/>
                <w:sz w:val="21"/>
              </w:rPr>
              <w:t>、临时性埋藏式心脏复律除颤器安装不在保障范围内。</w:t>
            </w:r>
          </w:p>
        </w:tc>
      </w:tr>
      <w:tr>
        <w:trPr>
          <w:trHeight w:val="886" w:hRule="atLeast"/>
        </w:trPr>
        <w:tc>
          <w:tcPr>
            <w:tcW w:w="920" w:type="dxa"/>
          </w:tcPr>
          <w:p>
            <w:pPr>
              <w:pStyle w:val="TableParagraph"/>
              <w:spacing w:before="37"/>
              <w:ind w:left="200"/>
              <w:rPr>
                <w:rFonts w:ascii="微软雅黑"/>
                <w:b/>
                <w:sz w:val="21"/>
              </w:rPr>
            </w:pPr>
            <w:r>
              <w:rPr>
                <w:rFonts w:ascii="微软雅黑"/>
                <w:b/>
                <w:sz w:val="21"/>
              </w:rPr>
              <w:t>9.1.5</w:t>
            </w:r>
          </w:p>
        </w:tc>
        <w:tc>
          <w:tcPr>
            <w:tcW w:w="1781" w:type="dxa"/>
          </w:tcPr>
          <w:p>
            <w:pPr>
              <w:pStyle w:val="TableParagraph"/>
              <w:spacing w:line="211" w:lineRule="auto" w:before="80"/>
              <w:ind w:left="132" w:right="53"/>
              <w:rPr>
                <w:rFonts w:ascii="微软雅黑" w:eastAsia="微软雅黑" w:hint="eastAsia"/>
                <w:b/>
                <w:sz w:val="21"/>
              </w:rPr>
            </w:pPr>
            <w:r>
              <w:rPr>
                <w:rFonts w:ascii="微软雅黑" w:eastAsia="微软雅黑" w:hint="eastAsia"/>
                <w:b/>
                <w:sz w:val="21"/>
              </w:rPr>
              <w:t>冠状动脉介入手 </w:t>
            </w:r>
            <w:r>
              <w:rPr>
                <w:rFonts w:ascii="微软雅黑" w:eastAsia="微软雅黑" w:hint="eastAsia"/>
                <w:b/>
                <w:spacing w:val="-97"/>
                <w:sz w:val="21"/>
              </w:rPr>
              <w:t>术</w:t>
            </w:r>
            <w:r>
              <w:rPr>
                <w:rFonts w:ascii="微软雅黑" w:eastAsia="微软雅黑" w:hint="eastAsia"/>
                <w:b/>
                <w:sz w:val="21"/>
              </w:rPr>
              <w:t>（非开胸手术）</w:t>
            </w:r>
          </w:p>
        </w:tc>
        <w:tc>
          <w:tcPr>
            <w:tcW w:w="7520" w:type="dxa"/>
          </w:tcPr>
          <w:p>
            <w:pPr>
              <w:pStyle w:val="TableParagraph"/>
              <w:spacing w:line="278" w:lineRule="auto" w:before="99"/>
              <w:ind w:left="53" w:right="201"/>
              <w:rPr>
                <w:sz w:val="21"/>
              </w:rPr>
            </w:pPr>
            <w:r>
              <w:rPr>
                <w:spacing w:val="-3"/>
                <w:sz w:val="21"/>
              </w:rPr>
              <w:t>为了治疗明显的冠状动脉狭窄性疾病，首次实际实施了冠状动脉球囊扩张成形</w:t>
            </w:r>
            <w:r>
              <w:rPr>
                <w:spacing w:val="-12"/>
                <w:sz w:val="21"/>
              </w:rPr>
              <w:t>术、冠状动脉支架植入术、冠状动脉粥肿斑块切除术或者激光冠状动脉成形术。</w:t>
            </w:r>
          </w:p>
        </w:tc>
      </w:tr>
      <w:tr>
        <w:trPr>
          <w:trHeight w:val="887" w:hRule="atLeast"/>
        </w:trPr>
        <w:tc>
          <w:tcPr>
            <w:tcW w:w="920" w:type="dxa"/>
          </w:tcPr>
          <w:p>
            <w:pPr>
              <w:pStyle w:val="TableParagraph"/>
              <w:spacing w:before="38"/>
              <w:ind w:left="200"/>
              <w:rPr>
                <w:rFonts w:ascii="微软雅黑"/>
                <w:b/>
                <w:sz w:val="21"/>
              </w:rPr>
            </w:pPr>
            <w:r>
              <w:rPr>
                <w:rFonts w:ascii="微软雅黑"/>
                <w:b/>
                <w:sz w:val="21"/>
              </w:rPr>
              <w:t>9.1.6</w:t>
            </w:r>
          </w:p>
        </w:tc>
        <w:tc>
          <w:tcPr>
            <w:tcW w:w="1781" w:type="dxa"/>
          </w:tcPr>
          <w:p>
            <w:pPr>
              <w:pStyle w:val="TableParagraph"/>
              <w:spacing w:line="211" w:lineRule="auto" w:before="82"/>
              <w:ind w:left="132" w:right="53"/>
              <w:rPr>
                <w:rFonts w:ascii="微软雅黑" w:eastAsia="微软雅黑" w:hint="eastAsia"/>
                <w:b/>
                <w:sz w:val="21"/>
              </w:rPr>
            </w:pPr>
            <w:r>
              <w:rPr>
                <w:rFonts w:ascii="微软雅黑" w:eastAsia="微软雅黑" w:hint="eastAsia"/>
                <w:b/>
                <w:sz w:val="21"/>
              </w:rPr>
              <w:t>心脏瓣膜介入手 </w:t>
            </w:r>
            <w:r>
              <w:rPr>
                <w:rFonts w:ascii="微软雅黑" w:eastAsia="微软雅黑" w:hint="eastAsia"/>
                <w:b/>
                <w:spacing w:val="-97"/>
                <w:sz w:val="21"/>
              </w:rPr>
              <w:t>术</w:t>
            </w:r>
            <w:r>
              <w:rPr>
                <w:rFonts w:ascii="微软雅黑" w:eastAsia="微软雅黑" w:hint="eastAsia"/>
                <w:b/>
                <w:sz w:val="21"/>
              </w:rPr>
              <w:t>（非开胸手术）</w:t>
            </w:r>
          </w:p>
        </w:tc>
        <w:tc>
          <w:tcPr>
            <w:tcW w:w="7520" w:type="dxa"/>
          </w:tcPr>
          <w:p>
            <w:pPr>
              <w:pStyle w:val="TableParagraph"/>
              <w:spacing w:line="278" w:lineRule="auto" w:before="101"/>
              <w:ind w:left="53" w:right="307"/>
              <w:rPr>
                <w:sz w:val="21"/>
              </w:rPr>
            </w:pPr>
            <w:r>
              <w:rPr>
                <w:sz w:val="21"/>
              </w:rPr>
              <w:t>为了治疗心脏瓣膜疾病，实际实施了非开胸的经胸壁打孔内镜手术或者经皮经导管介入手术进行的心脏瓣膜置换或者修复手术。</w:t>
            </w:r>
          </w:p>
        </w:tc>
      </w:tr>
      <w:tr>
        <w:trPr>
          <w:trHeight w:val="1208" w:hRule="atLeast"/>
        </w:trPr>
        <w:tc>
          <w:tcPr>
            <w:tcW w:w="920" w:type="dxa"/>
          </w:tcPr>
          <w:p>
            <w:pPr>
              <w:pStyle w:val="TableParagraph"/>
              <w:spacing w:before="38"/>
              <w:ind w:left="200"/>
              <w:rPr>
                <w:rFonts w:ascii="微软雅黑"/>
                <w:b/>
                <w:sz w:val="21"/>
              </w:rPr>
            </w:pPr>
            <w:r>
              <w:rPr>
                <w:rFonts w:ascii="微软雅黑"/>
                <w:b/>
                <w:sz w:val="21"/>
              </w:rPr>
              <w:t>9.1.7</w:t>
            </w:r>
          </w:p>
        </w:tc>
        <w:tc>
          <w:tcPr>
            <w:tcW w:w="1781" w:type="dxa"/>
          </w:tcPr>
          <w:p>
            <w:pPr>
              <w:pStyle w:val="TableParagraph"/>
              <w:spacing w:line="211" w:lineRule="auto" w:before="82"/>
              <w:ind w:left="132" w:right="159"/>
              <w:rPr>
                <w:rFonts w:ascii="微软雅黑" w:eastAsia="微软雅黑" w:hint="eastAsia"/>
                <w:b/>
                <w:sz w:val="21"/>
              </w:rPr>
            </w:pPr>
            <w:r>
              <w:rPr>
                <w:rFonts w:ascii="微软雅黑" w:eastAsia="微软雅黑" w:hint="eastAsia"/>
                <w:b/>
                <w:sz w:val="21"/>
              </w:rPr>
              <w:t>原发性肺动脉高压</w:t>
            </w:r>
          </w:p>
        </w:tc>
        <w:tc>
          <w:tcPr>
            <w:tcW w:w="7520" w:type="dxa"/>
          </w:tcPr>
          <w:p>
            <w:pPr>
              <w:pStyle w:val="TableParagraph"/>
              <w:spacing w:line="220" w:lineRule="auto" w:before="123"/>
              <w:ind w:left="53" w:right="202"/>
              <w:jc w:val="both"/>
              <w:rPr>
                <w:sz w:val="21"/>
              </w:rPr>
            </w:pPr>
            <w:r>
              <w:rPr>
                <w:spacing w:val="-3"/>
                <w:sz w:val="21"/>
              </w:rPr>
              <w:t>指不明原因的肺动脉压力持续性增高，进行性发展而导致右心室肥厚，已经造</w:t>
            </w:r>
            <w:r>
              <w:rPr>
                <w:spacing w:val="-3"/>
                <w:w w:val="100"/>
                <w:sz w:val="21"/>
              </w:rPr>
              <w:t>成</w:t>
            </w:r>
            <w:r>
              <w:rPr>
                <w:rFonts w:ascii="微软雅黑" w:hAnsi="微软雅黑" w:eastAsia="微软雅黑" w:hint="eastAsia"/>
                <w:b/>
                <w:w w:val="100"/>
                <w:sz w:val="21"/>
              </w:rPr>
              <w:t>永久不可逆</w:t>
            </w:r>
            <w:r>
              <w:rPr>
                <w:w w:val="100"/>
                <w:sz w:val="21"/>
              </w:rPr>
              <w:t>（见</w:t>
            </w:r>
            <w:r>
              <w:rPr>
                <w:sz w:val="21"/>
              </w:rPr>
              <w:t> </w:t>
            </w:r>
            <w:r>
              <w:rPr>
                <w:spacing w:val="-2"/>
                <w:w w:val="97"/>
                <w:sz w:val="21"/>
              </w:rPr>
              <w:t>1</w:t>
            </w:r>
            <w:r>
              <w:rPr>
                <w:w w:val="122"/>
                <w:sz w:val="21"/>
              </w:rPr>
              <w:t>0</w:t>
            </w:r>
            <w:r>
              <w:rPr>
                <w:spacing w:val="-2"/>
                <w:w w:val="58"/>
                <w:sz w:val="21"/>
              </w:rPr>
              <w:t>.</w:t>
            </w:r>
            <w:r>
              <w:rPr>
                <w:w w:val="120"/>
                <w:sz w:val="21"/>
              </w:rPr>
              <w:t>2</w:t>
            </w:r>
            <w:r>
              <w:rPr>
                <w:spacing w:val="-2"/>
                <w:w w:val="122"/>
                <w:sz w:val="21"/>
              </w:rPr>
              <w:t>0</w:t>
            </w:r>
            <w:r>
              <w:rPr>
                <w:w w:val="100"/>
                <w:sz w:val="21"/>
              </w:rPr>
              <w:t>）</w:t>
            </w:r>
            <w:r>
              <w:rPr>
                <w:spacing w:val="-3"/>
                <w:w w:val="100"/>
                <w:sz w:val="21"/>
              </w:rPr>
              <w:t>性的体力活动能力受限，达到</w:t>
            </w:r>
            <w:r>
              <w:rPr>
                <w:rFonts w:ascii="微软雅黑" w:hAnsi="微软雅黑" w:eastAsia="微软雅黑" w:hint="eastAsia"/>
                <w:b/>
                <w:spacing w:val="-2"/>
                <w:w w:val="100"/>
                <w:sz w:val="21"/>
              </w:rPr>
              <w:t>美国纽约心脏病学会</w:t>
            </w:r>
            <w:r>
              <w:rPr>
                <w:rFonts w:ascii="微软雅黑" w:hAnsi="微软雅黑" w:eastAsia="微软雅黑" w:hint="eastAsia"/>
                <w:b/>
                <w:spacing w:val="-11"/>
                <w:w w:val="100"/>
                <w:sz w:val="21"/>
              </w:rPr>
              <w:t>心功能状态分级</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1"/>
                <w:sz w:val="21"/>
              </w:rPr>
              <w:t>2</w:t>
            </w:r>
            <w:r>
              <w:rPr>
                <w:spacing w:val="-2"/>
                <w:w w:val="97"/>
                <w:sz w:val="21"/>
              </w:rPr>
              <w:t>1</w:t>
            </w:r>
            <w:r>
              <w:rPr>
                <w:spacing w:val="-60"/>
                <w:w w:val="100"/>
                <w:sz w:val="21"/>
              </w:rPr>
              <w:t>）</w:t>
            </w:r>
            <w:r>
              <w:rPr>
                <w:spacing w:val="-9"/>
                <w:w w:val="100"/>
                <w:sz w:val="21"/>
              </w:rPr>
              <w:t>Ⅲ级，且静息状态下肺动脉平均压超过</w:t>
            </w:r>
            <w:r>
              <w:rPr>
                <w:spacing w:val="-9"/>
                <w:sz w:val="21"/>
              </w:rPr>
              <w:t> </w:t>
            </w:r>
            <w:r>
              <w:rPr>
                <w:spacing w:val="-3"/>
                <w:w w:val="121"/>
                <w:sz w:val="21"/>
              </w:rPr>
              <w:t>2</w:t>
            </w:r>
            <w:r>
              <w:rPr>
                <w:spacing w:val="-2"/>
                <w:w w:val="122"/>
                <w:sz w:val="21"/>
              </w:rPr>
              <w:t>5</w:t>
            </w:r>
            <w:r>
              <w:rPr>
                <w:spacing w:val="-2"/>
                <w:w w:val="182"/>
                <w:sz w:val="21"/>
              </w:rPr>
              <w:t>m</w:t>
            </w:r>
            <w:r>
              <w:rPr>
                <w:w w:val="182"/>
                <w:sz w:val="21"/>
              </w:rPr>
              <w:t>m</w:t>
            </w:r>
            <w:r>
              <w:rPr>
                <w:spacing w:val="-1"/>
                <w:w w:val="140"/>
                <w:sz w:val="21"/>
              </w:rPr>
              <w:t>H</w:t>
            </w:r>
            <w:r>
              <w:rPr>
                <w:spacing w:val="-2"/>
                <w:w w:val="140"/>
                <w:sz w:val="21"/>
              </w:rPr>
              <w:t>g</w:t>
            </w:r>
            <w:r>
              <w:rPr>
                <w:w w:val="100"/>
                <w:sz w:val="21"/>
              </w:rPr>
              <w:t>。</w:t>
            </w:r>
          </w:p>
        </w:tc>
      </w:tr>
      <w:tr>
        <w:trPr>
          <w:trHeight w:val="965" w:hRule="atLeast"/>
        </w:trPr>
        <w:tc>
          <w:tcPr>
            <w:tcW w:w="920" w:type="dxa"/>
          </w:tcPr>
          <w:p>
            <w:pPr>
              <w:pStyle w:val="TableParagraph"/>
              <w:spacing w:before="37"/>
              <w:ind w:left="200"/>
              <w:rPr>
                <w:rFonts w:ascii="微软雅黑"/>
                <w:b/>
                <w:sz w:val="21"/>
              </w:rPr>
            </w:pPr>
            <w:r>
              <w:rPr>
                <w:rFonts w:ascii="微软雅黑"/>
                <w:b/>
                <w:sz w:val="21"/>
              </w:rPr>
              <w:t>9.1.8</w:t>
            </w:r>
          </w:p>
        </w:tc>
        <w:tc>
          <w:tcPr>
            <w:tcW w:w="1781" w:type="dxa"/>
          </w:tcPr>
          <w:p>
            <w:pPr>
              <w:pStyle w:val="TableParagraph"/>
              <w:spacing w:before="37"/>
              <w:ind w:left="132"/>
              <w:rPr>
                <w:rFonts w:ascii="微软雅黑" w:eastAsia="微软雅黑" w:hint="eastAsia"/>
                <w:b/>
                <w:sz w:val="21"/>
              </w:rPr>
            </w:pPr>
            <w:r>
              <w:rPr>
                <w:rFonts w:ascii="微软雅黑" w:eastAsia="微软雅黑" w:hint="eastAsia"/>
                <w:b/>
                <w:sz w:val="21"/>
              </w:rPr>
              <w:t>主动脉内手术</w:t>
            </w:r>
          </w:p>
          <w:p>
            <w:pPr>
              <w:pStyle w:val="TableParagraph"/>
              <w:spacing w:before="35"/>
              <w:ind w:left="132"/>
              <w:rPr>
                <w:rFonts w:ascii="微软雅黑" w:eastAsia="微软雅黑" w:hint="eastAsia"/>
                <w:b/>
                <w:sz w:val="21"/>
              </w:rPr>
            </w:pPr>
            <w:r>
              <w:rPr>
                <w:rFonts w:ascii="微软雅黑" w:eastAsia="微软雅黑" w:hint="eastAsia"/>
                <w:b/>
                <w:sz w:val="21"/>
              </w:rPr>
              <w:t>（非开胸手术）</w:t>
            </w:r>
          </w:p>
        </w:tc>
        <w:tc>
          <w:tcPr>
            <w:tcW w:w="7520" w:type="dxa"/>
          </w:tcPr>
          <w:p>
            <w:pPr>
              <w:pStyle w:val="TableParagraph"/>
              <w:spacing w:line="280" w:lineRule="auto" w:before="100"/>
              <w:ind w:left="53" w:right="307"/>
              <w:rPr>
                <w:sz w:val="21"/>
              </w:rPr>
            </w:pPr>
            <w:r>
              <w:rPr>
                <w:sz w:val="21"/>
              </w:rPr>
              <w:t>为了治疗主动脉疾病实际实施了经皮经导管进行的主动脉内手术。主动脉指胸主动脉和腹主动脉，不包括胸主动脉和腹主动脉的分支血管。</w:t>
            </w:r>
          </w:p>
        </w:tc>
      </w:tr>
      <w:tr>
        <w:trPr>
          <w:trHeight w:val="1928" w:hRule="atLeast"/>
        </w:trPr>
        <w:tc>
          <w:tcPr>
            <w:tcW w:w="920" w:type="dxa"/>
          </w:tcPr>
          <w:p>
            <w:pPr>
              <w:pStyle w:val="TableParagraph"/>
              <w:spacing w:before="37"/>
              <w:ind w:left="200"/>
              <w:rPr>
                <w:rFonts w:ascii="微软雅黑"/>
                <w:b/>
                <w:sz w:val="21"/>
              </w:rPr>
            </w:pPr>
            <w:r>
              <w:rPr>
                <w:rFonts w:ascii="微软雅黑"/>
                <w:b/>
                <w:sz w:val="21"/>
              </w:rPr>
              <w:t>9.1.9</w:t>
            </w:r>
          </w:p>
        </w:tc>
        <w:tc>
          <w:tcPr>
            <w:tcW w:w="1781" w:type="dxa"/>
          </w:tcPr>
          <w:p>
            <w:pPr>
              <w:pStyle w:val="TableParagraph"/>
              <w:spacing w:line="213" w:lineRule="auto" w:before="77"/>
              <w:ind w:left="132" w:right="159"/>
              <w:rPr>
                <w:rFonts w:ascii="微软雅黑" w:eastAsia="微软雅黑" w:hint="eastAsia"/>
                <w:b/>
                <w:sz w:val="21"/>
              </w:rPr>
            </w:pPr>
            <w:r>
              <w:rPr>
                <w:rFonts w:ascii="微软雅黑" w:eastAsia="微软雅黑" w:hint="eastAsia"/>
                <w:b/>
                <w:sz w:val="21"/>
              </w:rPr>
              <w:t>早期原发性心肌病</w:t>
            </w:r>
          </w:p>
        </w:tc>
        <w:tc>
          <w:tcPr>
            <w:tcW w:w="7520" w:type="dxa"/>
          </w:tcPr>
          <w:p>
            <w:pPr>
              <w:pStyle w:val="TableParagraph"/>
              <w:spacing w:line="280" w:lineRule="auto" w:before="100"/>
              <w:ind w:left="53" w:right="199"/>
              <w:rPr>
                <w:sz w:val="21"/>
              </w:rPr>
            </w:pPr>
            <w:r>
              <w:rPr>
                <w:spacing w:val="-3"/>
                <w:sz w:val="21"/>
              </w:rPr>
              <w:t>因原发性心肌病而出现的心室功能障碍使其出现明显的心功能衰竭，达到美国</w:t>
            </w:r>
            <w:r>
              <w:rPr>
                <w:spacing w:val="-8"/>
                <w:sz w:val="21"/>
              </w:rPr>
              <w:t>纽约心脏病学会心功能状态分级至少Ⅲ级，须经我们认可医院的专科医</w:t>
            </w:r>
            <w:r>
              <w:rPr>
                <w:sz w:val="21"/>
              </w:rPr>
              <w:t>Th</w:t>
            </w:r>
            <w:r>
              <w:rPr>
                <w:spacing w:val="-2"/>
                <w:sz w:val="21"/>
              </w:rPr>
              <w:t>确诊， </w:t>
            </w:r>
            <w:r>
              <w:rPr>
                <w:spacing w:val="-3"/>
                <w:sz w:val="21"/>
              </w:rPr>
              <w:t>并提供心脏超声检查结果报告。本合同保障的早期原发性心肌病包括原发性扩张型心肌病、原发性肥厚型心肌病及原发性限制型心肌病。</w:t>
            </w:r>
          </w:p>
          <w:p>
            <w:pPr>
              <w:pStyle w:val="TableParagraph"/>
              <w:spacing w:before="85"/>
              <w:ind w:left="53"/>
              <w:rPr>
                <w:sz w:val="21"/>
              </w:rPr>
            </w:pPr>
            <w:r>
              <w:rPr>
                <w:sz w:val="21"/>
              </w:rPr>
              <w:t>酗酒或者滥用药物引起的心肌病不在保障范围内。</w:t>
            </w:r>
          </w:p>
        </w:tc>
      </w:tr>
      <w:tr>
        <w:trPr>
          <w:trHeight w:val="4392" w:hRule="atLeast"/>
        </w:trPr>
        <w:tc>
          <w:tcPr>
            <w:tcW w:w="920" w:type="dxa"/>
          </w:tcPr>
          <w:p>
            <w:pPr>
              <w:pStyle w:val="TableParagraph"/>
              <w:spacing w:before="36"/>
              <w:ind w:left="200"/>
              <w:rPr>
                <w:rFonts w:ascii="微软雅黑"/>
                <w:b/>
                <w:sz w:val="21"/>
              </w:rPr>
            </w:pPr>
            <w:r>
              <w:rPr>
                <w:rFonts w:ascii="微软雅黑"/>
                <w:b/>
                <w:sz w:val="21"/>
              </w:rPr>
              <w:t>9.1.10</w:t>
            </w:r>
          </w:p>
        </w:tc>
        <w:tc>
          <w:tcPr>
            <w:tcW w:w="1781" w:type="dxa"/>
          </w:tcPr>
          <w:p>
            <w:pPr>
              <w:pStyle w:val="TableParagraph"/>
              <w:spacing w:before="36"/>
              <w:ind w:left="132"/>
              <w:rPr>
                <w:rFonts w:ascii="微软雅黑" w:eastAsia="微软雅黑" w:hint="eastAsia"/>
                <w:b/>
                <w:sz w:val="21"/>
              </w:rPr>
            </w:pPr>
            <w:r>
              <w:rPr>
                <w:rFonts w:ascii="微软雅黑" w:eastAsia="微软雅黑" w:hint="eastAsia"/>
                <w:b/>
                <w:sz w:val="21"/>
              </w:rPr>
              <w:t>感染性心内膜炎</w:t>
            </w:r>
          </w:p>
        </w:tc>
        <w:tc>
          <w:tcPr>
            <w:tcW w:w="7520" w:type="dxa"/>
          </w:tcPr>
          <w:p>
            <w:pPr>
              <w:pStyle w:val="TableParagraph"/>
              <w:spacing w:before="99"/>
              <w:ind w:left="53"/>
              <w:rPr>
                <w:sz w:val="21"/>
              </w:rPr>
            </w:pPr>
            <w:r>
              <w:rPr>
                <w:sz w:val="21"/>
              </w:rPr>
              <w:t>因感染性微Th物引致的心脏内膜炎症，并满足下列全部条件：</w:t>
            </w:r>
          </w:p>
          <w:p>
            <w:pPr>
              <w:pStyle w:val="TableParagraph"/>
              <w:numPr>
                <w:ilvl w:val="0"/>
                <w:numId w:val="11"/>
              </w:numPr>
              <w:tabs>
                <w:tab w:pos="678" w:val="left" w:leader="none"/>
              </w:tabs>
              <w:spacing w:line="240" w:lineRule="auto" w:before="123" w:after="0"/>
              <w:ind w:left="677" w:right="0" w:hanging="624"/>
              <w:jc w:val="left"/>
              <w:rPr>
                <w:sz w:val="21"/>
              </w:rPr>
            </w:pPr>
            <w:r>
              <w:rPr>
                <w:spacing w:val="-3"/>
                <w:sz w:val="21"/>
              </w:rPr>
              <w:t>以下方法之一血液培养测试结果为阳性，证实存在感染性微</w:t>
            </w:r>
            <w:r>
              <w:rPr>
                <w:sz w:val="21"/>
              </w:rPr>
              <w:t>Th物：</w:t>
            </w:r>
          </w:p>
          <w:p>
            <w:pPr>
              <w:pStyle w:val="TableParagraph"/>
              <w:spacing w:line="278" w:lineRule="auto" w:before="123"/>
              <w:ind w:left="999" w:right="314" w:hanging="315"/>
              <w:rPr>
                <w:sz w:val="21"/>
              </w:rPr>
            </w:pPr>
            <w:r>
              <w:rPr>
                <w:sz w:val="21"/>
              </w:rPr>
              <w:t>① 微Th物：在赘Th物或者心脏内脓疡经培养或者组织检查证实有微Th 物；</w:t>
            </w:r>
          </w:p>
          <w:p>
            <w:pPr>
              <w:pStyle w:val="TableParagraph"/>
              <w:spacing w:line="280" w:lineRule="auto" w:before="90"/>
              <w:ind w:left="999" w:right="314" w:hanging="315"/>
              <w:rPr>
                <w:sz w:val="21"/>
              </w:rPr>
            </w:pPr>
            <w:r>
              <w:rPr>
                <w:sz w:val="21"/>
              </w:rPr>
              <w:t>② 病理性病灶：组织检查证实赘Th物或者心脏内脓疡有活动性心内膜炎；</w:t>
            </w:r>
          </w:p>
          <w:p>
            <w:pPr>
              <w:pStyle w:val="TableParagraph"/>
              <w:spacing w:before="85"/>
              <w:ind w:left="684"/>
              <w:rPr>
                <w:sz w:val="21"/>
              </w:rPr>
            </w:pPr>
            <w:r>
              <w:rPr>
                <w:sz w:val="21"/>
              </w:rPr>
              <w:t>③ 分别两次血液培养证实有微Th物，且与心内膜炎符合；</w:t>
            </w:r>
          </w:p>
          <w:p>
            <w:pPr>
              <w:pStyle w:val="TableParagraph"/>
              <w:numPr>
                <w:ilvl w:val="0"/>
                <w:numId w:val="11"/>
              </w:numPr>
              <w:tabs>
                <w:tab w:pos="678" w:val="left" w:leader="none"/>
              </w:tabs>
              <w:spacing w:line="240" w:lineRule="auto" w:before="123" w:after="0"/>
              <w:ind w:left="677" w:right="0" w:hanging="624"/>
              <w:jc w:val="left"/>
              <w:rPr>
                <w:sz w:val="21"/>
              </w:rPr>
            </w:pPr>
            <w:r>
              <w:rPr>
                <w:spacing w:val="7"/>
                <w:sz w:val="21"/>
              </w:rPr>
              <w:t>心内膜炎引起轻度心瓣膜闭锁不全</w:t>
            </w:r>
            <w:r>
              <w:rPr>
                <w:spacing w:val="10"/>
                <w:sz w:val="21"/>
              </w:rPr>
              <w:t>（</w:t>
            </w:r>
            <w:r>
              <w:rPr>
                <w:spacing w:val="7"/>
                <w:sz w:val="21"/>
              </w:rPr>
              <w:t>指返流分数达到  </w:t>
            </w:r>
            <w:r>
              <w:rPr>
                <w:w w:val="120"/>
                <w:sz w:val="21"/>
              </w:rPr>
              <w:t>10%</w:t>
            </w:r>
            <w:r>
              <w:rPr>
                <w:spacing w:val="5"/>
                <w:sz w:val="21"/>
              </w:rPr>
              <w:t>但是小于</w:t>
            </w:r>
          </w:p>
          <w:p>
            <w:pPr>
              <w:pStyle w:val="TableParagraph"/>
              <w:spacing w:before="46"/>
              <w:ind w:left="677"/>
              <w:rPr>
                <w:sz w:val="21"/>
              </w:rPr>
            </w:pPr>
            <w:r>
              <w:rPr>
                <w:w w:val="115"/>
                <w:sz w:val="21"/>
              </w:rPr>
              <w:t>20%）</w:t>
            </w:r>
            <w:r>
              <w:rPr>
                <w:sz w:val="21"/>
              </w:rPr>
              <w:t>或者轻度心瓣膜狭窄（指心瓣膜开口范围少于或者等于正常的</w:t>
            </w:r>
          </w:p>
          <w:p>
            <w:pPr>
              <w:pStyle w:val="TableParagraph"/>
              <w:spacing w:before="44"/>
              <w:ind w:left="677"/>
              <w:rPr>
                <w:sz w:val="21"/>
              </w:rPr>
            </w:pPr>
            <w:r>
              <w:rPr>
                <w:w w:val="122"/>
                <w:sz w:val="21"/>
              </w:rPr>
              <w:t>5</w:t>
            </w:r>
            <w:r>
              <w:rPr>
                <w:spacing w:val="-2"/>
                <w:w w:val="122"/>
                <w:sz w:val="21"/>
              </w:rPr>
              <w:t>0</w:t>
            </w:r>
            <w:r>
              <w:rPr>
                <w:spacing w:val="0"/>
                <w:w w:val="195"/>
                <w:sz w:val="21"/>
              </w:rPr>
              <w:t>%</w:t>
            </w:r>
            <w:r>
              <w:rPr>
                <w:spacing w:val="-108"/>
                <w:w w:val="100"/>
                <w:sz w:val="21"/>
              </w:rPr>
              <w:t>）；</w:t>
            </w:r>
          </w:p>
          <w:p>
            <w:pPr>
              <w:pStyle w:val="TableParagraph"/>
              <w:numPr>
                <w:ilvl w:val="0"/>
                <w:numId w:val="11"/>
              </w:numPr>
              <w:tabs>
                <w:tab w:pos="678" w:val="left" w:leader="none"/>
              </w:tabs>
              <w:spacing w:line="320" w:lineRule="atLeast" w:before="75" w:after="0"/>
              <w:ind w:left="677" w:right="304" w:hanging="624"/>
              <w:jc w:val="left"/>
              <w:rPr>
                <w:sz w:val="21"/>
              </w:rPr>
            </w:pPr>
            <w:r>
              <w:rPr>
                <w:spacing w:val="-3"/>
                <w:sz w:val="21"/>
              </w:rPr>
              <w:t>感染性心内膜炎的诊断以及心瓣膜损害程度必须由我们认可医院的专科医Th</w:t>
            </w:r>
            <w:r>
              <w:rPr>
                <w:spacing w:val="-2"/>
                <w:sz w:val="21"/>
              </w:rPr>
              <w:t>确定。</w:t>
            </w:r>
          </w:p>
        </w:tc>
      </w:tr>
    </w:tbl>
    <w:p>
      <w:pPr>
        <w:spacing w:after="0" w:line="320" w:lineRule="atLeast"/>
        <w:jc w:val="left"/>
        <w:rPr>
          <w:sz w:val="21"/>
        </w:rPr>
        <w:sectPr>
          <w:pgSz w:w="11910" w:h="16840"/>
          <w:pgMar w:top="104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1"/>
        <w:gridCol w:w="1726"/>
        <w:gridCol w:w="7571"/>
      </w:tblGrid>
      <w:tr>
        <w:trPr>
          <w:trHeight w:val="725" w:hRule="atLeast"/>
        </w:trPr>
        <w:tc>
          <w:tcPr>
            <w:tcW w:w="921" w:type="dxa"/>
          </w:tcPr>
          <w:p>
            <w:pPr>
              <w:pStyle w:val="TableParagraph"/>
              <w:spacing w:line="237" w:lineRule="exact"/>
              <w:ind w:right="158"/>
              <w:jc w:val="right"/>
              <w:rPr>
                <w:rFonts w:ascii="微软雅黑"/>
                <w:b/>
                <w:sz w:val="21"/>
              </w:rPr>
            </w:pPr>
            <w:r>
              <w:rPr>
                <w:rFonts w:ascii="微软雅黑"/>
                <w:b/>
                <w:w w:val="90"/>
                <w:sz w:val="21"/>
              </w:rPr>
              <w:t>9.1.11</w:t>
            </w:r>
          </w:p>
        </w:tc>
        <w:tc>
          <w:tcPr>
            <w:tcW w:w="1726" w:type="dxa"/>
          </w:tcPr>
          <w:p>
            <w:pPr>
              <w:pStyle w:val="TableParagraph"/>
              <w:spacing w:line="217" w:lineRule="exact"/>
              <w:ind w:left="131"/>
              <w:rPr>
                <w:rFonts w:ascii="微软雅黑" w:eastAsia="微软雅黑" w:hint="eastAsia"/>
                <w:b/>
                <w:sz w:val="21"/>
              </w:rPr>
            </w:pPr>
            <w:r>
              <w:rPr>
                <w:rFonts w:ascii="微软雅黑" w:eastAsia="微软雅黑" w:hint="eastAsia"/>
                <w:b/>
                <w:sz w:val="21"/>
              </w:rPr>
              <w:t>植入腔静脉过滤</w:t>
            </w:r>
          </w:p>
          <w:p>
            <w:pPr>
              <w:pStyle w:val="TableParagraph"/>
              <w:spacing w:line="342" w:lineRule="exact"/>
              <w:ind w:left="131"/>
              <w:rPr>
                <w:rFonts w:ascii="微软雅黑" w:eastAsia="微软雅黑" w:hint="eastAsia"/>
                <w:b/>
                <w:sz w:val="21"/>
              </w:rPr>
            </w:pPr>
            <w:r>
              <w:rPr>
                <w:rFonts w:ascii="微软雅黑" w:eastAsia="微软雅黑" w:hint="eastAsia"/>
                <w:b/>
                <w:w w:val="100"/>
                <w:sz w:val="21"/>
              </w:rPr>
              <w:t>器</w:t>
            </w:r>
          </w:p>
        </w:tc>
        <w:tc>
          <w:tcPr>
            <w:tcW w:w="7571" w:type="dxa"/>
          </w:tcPr>
          <w:p>
            <w:pPr>
              <w:pStyle w:val="TableParagraph"/>
              <w:spacing w:line="212" w:lineRule="exact"/>
              <w:ind w:left="106"/>
              <w:rPr>
                <w:sz w:val="21"/>
              </w:rPr>
            </w:pPr>
            <w:r>
              <w:rPr>
                <w:sz w:val="21"/>
              </w:rPr>
              <w:t>因反复肺栓塞发作，抗凝血疗法无效而接受手术植入腔静脉过滤器。手术须在</w:t>
            </w:r>
          </w:p>
          <w:p>
            <w:pPr>
              <w:pStyle w:val="TableParagraph"/>
              <w:spacing w:before="46"/>
              <w:ind w:left="106"/>
              <w:rPr>
                <w:sz w:val="21"/>
              </w:rPr>
            </w:pPr>
            <w:r>
              <w:rPr>
                <w:sz w:val="21"/>
              </w:rPr>
              <w:t>我们认可医院的专科医Th认为是医疗必须的情况下进行。</w:t>
            </w:r>
          </w:p>
        </w:tc>
      </w:tr>
      <w:tr>
        <w:trPr>
          <w:trHeight w:val="888" w:hRule="atLeast"/>
        </w:trPr>
        <w:tc>
          <w:tcPr>
            <w:tcW w:w="921" w:type="dxa"/>
          </w:tcPr>
          <w:p>
            <w:pPr>
              <w:pStyle w:val="TableParagraph"/>
              <w:spacing w:before="37"/>
              <w:ind w:right="134"/>
              <w:jc w:val="right"/>
              <w:rPr>
                <w:rFonts w:ascii="微软雅黑"/>
                <w:b/>
                <w:sz w:val="21"/>
              </w:rPr>
            </w:pPr>
            <w:r>
              <w:rPr>
                <w:rFonts w:ascii="微软雅黑"/>
                <w:b/>
                <w:w w:val="90"/>
                <w:sz w:val="21"/>
              </w:rPr>
              <w:t>9.1.12</w:t>
            </w:r>
          </w:p>
        </w:tc>
        <w:tc>
          <w:tcPr>
            <w:tcW w:w="1726" w:type="dxa"/>
          </w:tcPr>
          <w:p>
            <w:pPr>
              <w:pStyle w:val="TableParagraph"/>
              <w:spacing w:before="37"/>
              <w:ind w:left="131"/>
              <w:rPr>
                <w:rFonts w:ascii="微软雅黑" w:eastAsia="微软雅黑" w:hint="eastAsia"/>
                <w:b/>
                <w:sz w:val="21"/>
              </w:rPr>
            </w:pPr>
            <w:r>
              <w:rPr>
                <w:rFonts w:ascii="微软雅黑" w:eastAsia="微软雅黑" w:hint="eastAsia"/>
                <w:b/>
                <w:sz w:val="21"/>
              </w:rPr>
              <w:t>心包膜切除术</w:t>
            </w:r>
          </w:p>
        </w:tc>
        <w:tc>
          <w:tcPr>
            <w:tcW w:w="7571" w:type="dxa"/>
          </w:tcPr>
          <w:p>
            <w:pPr>
              <w:pStyle w:val="TableParagraph"/>
              <w:spacing w:line="280" w:lineRule="auto" w:before="100"/>
              <w:ind w:left="106" w:right="304"/>
              <w:rPr>
                <w:sz w:val="21"/>
              </w:rPr>
            </w:pPr>
            <w:r>
              <w:rPr>
                <w:sz w:val="21"/>
              </w:rPr>
              <w:t>指为治疗心包膜疾病，实际实施了心包剥离或者心包切除手术治疗。手术须在我们认可医院的专科医Th认为是医疗必须的情况下进行。</w:t>
            </w:r>
          </w:p>
        </w:tc>
      </w:tr>
      <w:tr>
        <w:trPr>
          <w:trHeight w:val="1287" w:hRule="atLeast"/>
        </w:trPr>
        <w:tc>
          <w:tcPr>
            <w:tcW w:w="921" w:type="dxa"/>
          </w:tcPr>
          <w:p>
            <w:pPr>
              <w:pStyle w:val="TableParagraph"/>
              <w:spacing w:before="37"/>
              <w:ind w:right="133"/>
              <w:jc w:val="right"/>
              <w:rPr>
                <w:rFonts w:ascii="微软雅黑"/>
                <w:b/>
                <w:sz w:val="21"/>
              </w:rPr>
            </w:pPr>
            <w:r>
              <w:rPr>
                <w:rFonts w:ascii="微软雅黑"/>
                <w:b/>
                <w:w w:val="90"/>
                <w:sz w:val="21"/>
              </w:rPr>
              <w:t>9.1.13</w:t>
            </w:r>
          </w:p>
        </w:tc>
        <w:tc>
          <w:tcPr>
            <w:tcW w:w="1726" w:type="dxa"/>
          </w:tcPr>
          <w:p>
            <w:pPr>
              <w:pStyle w:val="TableParagraph"/>
              <w:spacing w:line="213" w:lineRule="auto" w:before="77"/>
              <w:ind w:left="131" w:right="105"/>
              <w:rPr>
                <w:rFonts w:ascii="微软雅黑" w:eastAsia="微软雅黑" w:hint="eastAsia"/>
                <w:b/>
                <w:sz w:val="21"/>
              </w:rPr>
            </w:pPr>
            <w:r>
              <w:rPr>
                <w:rFonts w:ascii="微软雅黑" w:eastAsia="微软雅黑" w:hint="eastAsia"/>
                <w:b/>
                <w:sz w:val="21"/>
              </w:rPr>
              <w:t>肾动脉狭窄支架植入手术</w:t>
            </w:r>
          </w:p>
        </w:tc>
        <w:tc>
          <w:tcPr>
            <w:tcW w:w="7571" w:type="dxa"/>
          </w:tcPr>
          <w:p>
            <w:pPr>
              <w:pStyle w:val="TableParagraph"/>
              <w:spacing w:line="280" w:lineRule="auto" w:before="100"/>
              <w:ind w:left="106" w:right="304"/>
              <w:rPr>
                <w:sz w:val="21"/>
              </w:rPr>
            </w:pPr>
            <w:r>
              <w:rPr>
                <w:sz w:val="21"/>
              </w:rPr>
              <w:t>指因肾动脉狭窄而实际实施了肾动脉支架植入手术。手术须在我们认可医院的专科医Th认为是医疗必须的情况下进行。</w:t>
            </w:r>
          </w:p>
          <w:p>
            <w:pPr>
              <w:pStyle w:val="TableParagraph"/>
              <w:spacing w:before="85"/>
              <w:ind w:left="106"/>
              <w:rPr>
                <w:sz w:val="21"/>
              </w:rPr>
            </w:pPr>
            <w:r>
              <w:rPr>
                <w:sz w:val="21"/>
              </w:rPr>
              <w:t>肾动脉分支血管的支架植入不在保障范围内。</w:t>
            </w:r>
          </w:p>
        </w:tc>
      </w:tr>
      <w:tr>
        <w:trPr>
          <w:trHeight w:val="3672" w:hRule="atLeast"/>
        </w:trPr>
        <w:tc>
          <w:tcPr>
            <w:tcW w:w="921" w:type="dxa"/>
          </w:tcPr>
          <w:p>
            <w:pPr>
              <w:pStyle w:val="TableParagraph"/>
              <w:spacing w:before="36"/>
              <w:ind w:right="131"/>
              <w:jc w:val="right"/>
              <w:rPr>
                <w:rFonts w:ascii="微软雅黑"/>
                <w:b/>
                <w:sz w:val="21"/>
              </w:rPr>
            </w:pPr>
            <w:r>
              <w:rPr>
                <w:rFonts w:ascii="微软雅黑"/>
                <w:b/>
                <w:w w:val="90"/>
                <w:sz w:val="21"/>
              </w:rPr>
              <w:t>9.1.14</w:t>
            </w:r>
          </w:p>
        </w:tc>
        <w:tc>
          <w:tcPr>
            <w:tcW w:w="1726" w:type="dxa"/>
          </w:tcPr>
          <w:p>
            <w:pPr>
              <w:pStyle w:val="TableParagraph"/>
              <w:spacing w:line="211" w:lineRule="auto" w:before="80"/>
              <w:ind w:left="131" w:right="105"/>
              <w:jc w:val="both"/>
              <w:rPr>
                <w:rFonts w:ascii="微软雅黑" w:eastAsia="微软雅黑" w:hint="eastAsia"/>
                <w:b/>
                <w:sz w:val="21"/>
              </w:rPr>
            </w:pPr>
            <w:r>
              <w:rPr>
                <w:rFonts w:ascii="微软雅黑" w:eastAsia="微软雅黑" w:hint="eastAsia"/>
                <w:b/>
                <w:sz w:val="21"/>
              </w:rPr>
              <w:t>特定周围动脉疾病的血管介入治疗</w:t>
            </w:r>
          </w:p>
        </w:tc>
        <w:tc>
          <w:tcPr>
            <w:tcW w:w="7571" w:type="dxa"/>
          </w:tcPr>
          <w:p>
            <w:pPr>
              <w:pStyle w:val="TableParagraph"/>
              <w:spacing w:before="99"/>
              <w:ind w:left="106"/>
              <w:rPr>
                <w:sz w:val="21"/>
              </w:rPr>
            </w:pPr>
            <w:r>
              <w:rPr>
                <w:sz w:val="21"/>
              </w:rPr>
              <w:t>指为治疗下列一条或者一条以上动脉狭窄而实际实施的血管介入治疗：</w:t>
            </w:r>
          </w:p>
          <w:p>
            <w:pPr>
              <w:pStyle w:val="TableParagraph"/>
              <w:numPr>
                <w:ilvl w:val="0"/>
                <w:numId w:val="12"/>
              </w:numPr>
              <w:tabs>
                <w:tab w:pos="732" w:val="left" w:leader="none"/>
              </w:tabs>
              <w:spacing w:line="240" w:lineRule="auto" w:before="123" w:after="0"/>
              <w:ind w:left="107" w:right="0" w:firstLine="0"/>
              <w:jc w:val="left"/>
              <w:rPr>
                <w:sz w:val="21"/>
              </w:rPr>
            </w:pPr>
            <w:r>
              <w:rPr>
                <w:spacing w:val="-3"/>
                <w:sz w:val="21"/>
              </w:rPr>
              <w:t>为下肢或者上肢供血的动脉；</w:t>
            </w:r>
          </w:p>
          <w:p>
            <w:pPr>
              <w:pStyle w:val="TableParagraph"/>
              <w:numPr>
                <w:ilvl w:val="0"/>
                <w:numId w:val="12"/>
              </w:numPr>
              <w:tabs>
                <w:tab w:pos="732" w:val="left" w:leader="none"/>
              </w:tabs>
              <w:spacing w:line="240" w:lineRule="auto" w:before="120" w:after="0"/>
              <w:ind w:left="107" w:right="0" w:firstLine="0"/>
              <w:jc w:val="left"/>
              <w:rPr>
                <w:sz w:val="21"/>
              </w:rPr>
            </w:pPr>
            <w:r>
              <w:rPr>
                <w:spacing w:val="-1"/>
                <w:sz w:val="21"/>
              </w:rPr>
              <w:t>肾动脉；</w:t>
            </w:r>
          </w:p>
          <w:p>
            <w:pPr>
              <w:pStyle w:val="TableParagraph"/>
              <w:numPr>
                <w:ilvl w:val="0"/>
                <w:numId w:val="12"/>
              </w:numPr>
              <w:tabs>
                <w:tab w:pos="732" w:val="left" w:leader="none"/>
              </w:tabs>
              <w:spacing w:line="348" w:lineRule="auto" w:before="123" w:after="0"/>
              <w:ind w:left="107" w:right="5359" w:firstLine="0"/>
              <w:jc w:val="left"/>
              <w:rPr>
                <w:sz w:val="21"/>
              </w:rPr>
            </w:pPr>
            <w:r>
              <w:rPr>
                <w:spacing w:val="-2"/>
                <w:sz w:val="21"/>
              </w:rPr>
              <w:t>肠系膜动脉。 </w:t>
            </w:r>
            <w:r>
              <w:rPr>
                <w:spacing w:val="-3"/>
                <w:sz w:val="21"/>
              </w:rPr>
              <w:t>须满足下列全部条件：</w:t>
            </w:r>
          </w:p>
          <w:p>
            <w:pPr>
              <w:pStyle w:val="TableParagraph"/>
              <w:numPr>
                <w:ilvl w:val="0"/>
                <w:numId w:val="13"/>
              </w:numPr>
              <w:tabs>
                <w:tab w:pos="732" w:val="left" w:leader="none"/>
              </w:tabs>
              <w:spacing w:line="240" w:lineRule="auto" w:before="29" w:after="0"/>
              <w:ind w:left="731" w:right="0" w:hanging="624"/>
              <w:jc w:val="left"/>
              <w:rPr>
                <w:sz w:val="21"/>
              </w:rPr>
            </w:pPr>
            <w:r>
              <w:rPr>
                <w:spacing w:val="-2"/>
                <w:sz w:val="21"/>
              </w:rPr>
              <w:t>经血管造影术证实上述一条或者一条以上动脉狭窄达到 </w:t>
            </w:r>
            <w:r>
              <w:rPr>
                <w:w w:val="130"/>
                <w:sz w:val="21"/>
              </w:rPr>
              <w:t>50%</w:t>
            </w:r>
            <w:r>
              <w:rPr>
                <w:spacing w:val="-3"/>
                <w:sz w:val="21"/>
              </w:rPr>
              <w:t>或者以上；</w:t>
            </w:r>
          </w:p>
          <w:p>
            <w:pPr>
              <w:pStyle w:val="TableParagraph"/>
              <w:numPr>
                <w:ilvl w:val="0"/>
                <w:numId w:val="13"/>
              </w:numPr>
              <w:tabs>
                <w:tab w:pos="732" w:val="left" w:leader="none"/>
              </w:tabs>
              <w:spacing w:line="280" w:lineRule="auto" w:before="123" w:after="0"/>
              <w:ind w:left="731" w:right="304" w:hanging="624"/>
              <w:jc w:val="left"/>
              <w:rPr>
                <w:sz w:val="21"/>
              </w:rPr>
            </w:pPr>
            <w:r>
              <w:rPr>
                <w:sz w:val="21"/>
              </w:rPr>
              <w:t>对上述一条或者一条以上动脉施行了血管介入治疗，如血管成形术及</w:t>
            </w:r>
            <w:r>
              <w:rPr>
                <w:w w:val="90"/>
                <w:sz w:val="21"/>
              </w:rPr>
              <w:t>/ </w:t>
            </w:r>
            <w:r>
              <w:rPr>
                <w:spacing w:val="-3"/>
                <w:sz w:val="21"/>
              </w:rPr>
              <w:t>或者进行植入支架或者动脉粥样瘤清除手术。</w:t>
            </w:r>
          </w:p>
          <w:p>
            <w:pPr>
              <w:pStyle w:val="TableParagraph"/>
              <w:spacing w:before="85"/>
              <w:ind w:left="106"/>
              <w:rPr>
                <w:sz w:val="21"/>
              </w:rPr>
            </w:pPr>
            <w:r>
              <w:rPr>
                <w:sz w:val="21"/>
              </w:rPr>
              <w:t>诊断及治疗须在我们认可医院的专科医Th认为是医疗必须的情况下进行。</w:t>
            </w:r>
          </w:p>
        </w:tc>
      </w:tr>
      <w:tr>
        <w:trPr>
          <w:trHeight w:val="2324" w:hRule="atLeast"/>
        </w:trPr>
        <w:tc>
          <w:tcPr>
            <w:tcW w:w="921" w:type="dxa"/>
          </w:tcPr>
          <w:p>
            <w:pPr>
              <w:pStyle w:val="TableParagraph"/>
              <w:spacing w:before="38"/>
              <w:ind w:right="132"/>
              <w:jc w:val="right"/>
              <w:rPr>
                <w:rFonts w:ascii="微软雅黑"/>
                <w:b/>
                <w:sz w:val="21"/>
              </w:rPr>
            </w:pPr>
            <w:r>
              <w:rPr>
                <w:rFonts w:ascii="微软雅黑"/>
                <w:b/>
                <w:w w:val="90"/>
                <w:sz w:val="21"/>
              </w:rPr>
              <w:t>9.1.15</w:t>
            </w:r>
          </w:p>
        </w:tc>
        <w:tc>
          <w:tcPr>
            <w:tcW w:w="1726" w:type="dxa"/>
          </w:tcPr>
          <w:p>
            <w:pPr>
              <w:pStyle w:val="TableParagraph"/>
              <w:spacing w:line="211" w:lineRule="auto" w:before="82"/>
              <w:ind w:left="131" w:right="105"/>
              <w:jc w:val="both"/>
              <w:rPr>
                <w:rFonts w:ascii="微软雅黑" w:eastAsia="微软雅黑" w:hint="eastAsia"/>
                <w:b/>
                <w:sz w:val="21"/>
              </w:rPr>
            </w:pPr>
            <w:r>
              <w:rPr>
                <w:rFonts w:ascii="微软雅黑" w:eastAsia="微软雅黑" w:hint="eastAsia"/>
                <w:b/>
                <w:sz w:val="21"/>
              </w:rPr>
              <w:t>颈动脉血管成形术或者内膜切除术</w:t>
            </w:r>
          </w:p>
        </w:tc>
        <w:tc>
          <w:tcPr>
            <w:tcW w:w="7571" w:type="dxa"/>
          </w:tcPr>
          <w:p>
            <w:pPr>
              <w:pStyle w:val="TableParagraph"/>
              <w:spacing w:line="278" w:lineRule="auto" w:before="101"/>
              <w:ind w:left="106" w:right="304"/>
              <w:rPr>
                <w:sz w:val="21"/>
              </w:rPr>
            </w:pPr>
            <w:r>
              <w:rPr>
                <w:spacing w:val="-3"/>
                <w:sz w:val="21"/>
              </w:rPr>
              <w:t>指根据颈动脉造影检查结果，确诊一条或者一条以上颈动脉存在严重狭窄性病变（</w:t>
            </w:r>
            <w:r>
              <w:rPr>
                <w:spacing w:val="0"/>
                <w:sz w:val="21"/>
              </w:rPr>
              <w:t>至少一支血管管腔直径减少 </w:t>
            </w:r>
            <w:r>
              <w:rPr>
                <w:w w:val="130"/>
                <w:sz w:val="21"/>
              </w:rPr>
              <w:t>50%</w:t>
            </w:r>
            <w:r>
              <w:rPr>
                <w:spacing w:val="-2"/>
                <w:sz w:val="21"/>
              </w:rPr>
              <w:t>以上</w:t>
            </w:r>
            <w:r>
              <w:rPr>
                <w:spacing w:val="-106"/>
                <w:sz w:val="21"/>
              </w:rPr>
              <w:t>）</w:t>
            </w:r>
            <w:r>
              <w:rPr>
                <w:spacing w:val="-3"/>
                <w:sz w:val="21"/>
              </w:rPr>
              <w:t>。本病须经我们认可医院的专科医</w:t>
            </w:r>
          </w:p>
          <w:p>
            <w:pPr>
              <w:pStyle w:val="TableParagraph"/>
              <w:spacing w:before="13"/>
              <w:ind w:left="106"/>
              <w:rPr>
                <w:sz w:val="21"/>
              </w:rPr>
            </w:pPr>
            <w:r>
              <w:rPr>
                <w:sz w:val="21"/>
              </w:rPr>
              <w:t>Th明确诊断，并且必须已经实际实施了下列手术之一以减轻症状：</w:t>
            </w:r>
          </w:p>
          <w:p>
            <w:pPr>
              <w:pStyle w:val="TableParagraph"/>
              <w:numPr>
                <w:ilvl w:val="0"/>
                <w:numId w:val="14"/>
              </w:numPr>
              <w:tabs>
                <w:tab w:pos="732" w:val="left" w:leader="none"/>
              </w:tabs>
              <w:spacing w:line="240" w:lineRule="auto" w:before="121" w:after="0"/>
              <w:ind w:left="731" w:right="0" w:hanging="624"/>
              <w:jc w:val="left"/>
              <w:rPr>
                <w:sz w:val="21"/>
              </w:rPr>
            </w:pPr>
            <w:r>
              <w:rPr>
                <w:spacing w:val="-3"/>
                <w:sz w:val="21"/>
              </w:rPr>
              <w:t>动脉内膜切除术；</w:t>
            </w:r>
          </w:p>
          <w:p>
            <w:pPr>
              <w:pStyle w:val="TableParagraph"/>
              <w:numPr>
                <w:ilvl w:val="0"/>
                <w:numId w:val="14"/>
              </w:numPr>
              <w:tabs>
                <w:tab w:pos="732" w:val="left" w:leader="none"/>
              </w:tabs>
              <w:spacing w:line="280" w:lineRule="auto" w:before="123" w:after="0"/>
              <w:ind w:left="731" w:right="301" w:hanging="624"/>
              <w:jc w:val="left"/>
              <w:rPr>
                <w:sz w:val="21"/>
              </w:rPr>
            </w:pPr>
            <w:r>
              <w:rPr>
                <w:spacing w:val="-7"/>
                <w:sz w:val="21"/>
              </w:rPr>
              <w:t>血管介入治疗，如血管成形术及</w:t>
            </w:r>
            <w:r>
              <w:rPr>
                <w:w w:val="90"/>
                <w:sz w:val="21"/>
              </w:rPr>
              <w:t>/</w:t>
            </w:r>
            <w:r>
              <w:rPr>
                <w:spacing w:val="-3"/>
                <w:sz w:val="21"/>
              </w:rPr>
              <w:t>或者进行植入支架或者动脉粥样瘤清除手术。</w:t>
            </w:r>
          </w:p>
        </w:tc>
      </w:tr>
      <w:tr>
        <w:trPr>
          <w:trHeight w:val="2080" w:hRule="atLeast"/>
        </w:trPr>
        <w:tc>
          <w:tcPr>
            <w:tcW w:w="921" w:type="dxa"/>
          </w:tcPr>
          <w:p>
            <w:pPr>
              <w:pStyle w:val="TableParagraph"/>
              <w:spacing w:before="37"/>
              <w:ind w:right="131"/>
              <w:jc w:val="right"/>
              <w:rPr>
                <w:rFonts w:ascii="微软雅黑"/>
                <w:b/>
                <w:sz w:val="21"/>
              </w:rPr>
            </w:pPr>
            <w:r>
              <w:rPr>
                <w:rFonts w:ascii="微软雅黑"/>
                <w:b/>
                <w:w w:val="90"/>
                <w:sz w:val="21"/>
              </w:rPr>
              <w:t>9.1.16</w:t>
            </w:r>
          </w:p>
        </w:tc>
        <w:tc>
          <w:tcPr>
            <w:tcW w:w="1726" w:type="dxa"/>
          </w:tcPr>
          <w:p>
            <w:pPr>
              <w:pStyle w:val="TableParagraph"/>
              <w:spacing w:line="213" w:lineRule="auto" w:before="77"/>
              <w:ind w:left="131" w:right="105"/>
              <w:rPr>
                <w:rFonts w:ascii="微软雅黑" w:eastAsia="微软雅黑" w:hint="eastAsia"/>
                <w:b/>
                <w:sz w:val="21"/>
              </w:rPr>
            </w:pPr>
            <w:r>
              <w:rPr>
                <w:rFonts w:ascii="微软雅黑" w:eastAsia="微软雅黑" w:hint="eastAsia"/>
                <w:b/>
                <w:sz w:val="21"/>
              </w:rPr>
              <w:t>脑垂体瘤、脑囊肿或者脑血管瘤</w:t>
            </w:r>
          </w:p>
        </w:tc>
        <w:tc>
          <w:tcPr>
            <w:tcW w:w="7571" w:type="dxa"/>
          </w:tcPr>
          <w:p>
            <w:pPr>
              <w:pStyle w:val="TableParagraph"/>
              <w:spacing w:line="280" w:lineRule="auto" w:before="100"/>
              <w:ind w:left="106" w:right="304"/>
              <w:rPr>
                <w:sz w:val="21"/>
              </w:rPr>
            </w:pPr>
            <w:r>
              <w:rPr>
                <w:w w:val="100"/>
                <w:sz w:val="21"/>
              </w:rPr>
              <w:t>指经头颅断层扫描（</w:t>
            </w:r>
            <w:r>
              <w:rPr>
                <w:w w:val="147"/>
                <w:sz w:val="21"/>
              </w:rPr>
              <w:t>C</w:t>
            </w:r>
            <w:r>
              <w:rPr>
                <w:spacing w:val="-3"/>
                <w:w w:val="147"/>
                <w:sz w:val="21"/>
              </w:rPr>
              <w:t>T</w:t>
            </w:r>
            <w:r>
              <w:rPr>
                <w:spacing w:val="-106"/>
                <w:w w:val="100"/>
                <w:sz w:val="21"/>
              </w:rPr>
              <w:t>）</w:t>
            </w:r>
            <w:r>
              <w:rPr>
                <w:w w:val="100"/>
                <w:sz w:val="21"/>
              </w:rPr>
              <w:t>、核磁共振检查（</w:t>
            </w:r>
            <w:r>
              <w:rPr>
                <w:w w:val="131"/>
                <w:sz w:val="21"/>
              </w:rPr>
              <w:t>MR</w:t>
            </w:r>
            <w:r>
              <w:rPr>
                <w:spacing w:val="-2"/>
                <w:w w:val="131"/>
                <w:sz w:val="21"/>
              </w:rPr>
              <w:t>I</w:t>
            </w:r>
            <w:r>
              <w:rPr>
                <w:spacing w:val="-3"/>
                <w:w w:val="100"/>
                <w:sz w:val="21"/>
              </w:rPr>
              <w:t>）</w:t>
            </w:r>
            <w:r>
              <w:rPr>
                <w:spacing w:val="-1"/>
                <w:w w:val="100"/>
                <w:sz w:val="21"/>
              </w:rPr>
              <w:t>或者其他影像学检查被确诊</w:t>
            </w:r>
            <w:r>
              <w:rPr>
                <w:spacing w:val="-3"/>
                <w:sz w:val="21"/>
              </w:rPr>
              <w:t>为下列病变之一，并实际实施了非开颅手术或者放射治疗：</w:t>
            </w:r>
          </w:p>
          <w:p>
            <w:pPr>
              <w:pStyle w:val="TableParagraph"/>
              <w:numPr>
                <w:ilvl w:val="0"/>
                <w:numId w:val="15"/>
              </w:numPr>
              <w:tabs>
                <w:tab w:pos="732" w:val="left" w:leader="none"/>
              </w:tabs>
              <w:spacing w:line="240" w:lineRule="auto" w:before="85" w:after="0"/>
              <w:ind w:left="731" w:right="0" w:hanging="624"/>
              <w:jc w:val="left"/>
              <w:rPr>
                <w:sz w:val="21"/>
              </w:rPr>
            </w:pPr>
            <w:r>
              <w:rPr>
                <w:spacing w:val="-1"/>
                <w:sz w:val="21"/>
              </w:rPr>
              <w:t>脑垂体瘤；</w:t>
            </w:r>
          </w:p>
          <w:p>
            <w:pPr>
              <w:pStyle w:val="TableParagraph"/>
              <w:numPr>
                <w:ilvl w:val="0"/>
                <w:numId w:val="15"/>
              </w:numPr>
              <w:tabs>
                <w:tab w:pos="732" w:val="left" w:leader="none"/>
              </w:tabs>
              <w:spacing w:line="240" w:lineRule="auto" w:before="123" w:after="0"/>
              <w:ind w:left="731" w:right="0" w:hanging="624"/>
              <w:jc w:val="left"/>
              <w:rPr>
                <w:sz w:val="21"/>
              </w:rPr>
            </w:pPr>
            <w:r>
              <w:rPr>
                <w:spacing w:val="-1"/>
                <w:sz w:val="21"/>
              </w:rPr>
              <w:t>脑囊肿；</w:t>
            </w:r>
          </w:p>
          <w:p>
            <w:pPr>
              <w:pStyle w:val="TableParagraph"/>
              <w:numPr>
                <w:ilvl w:val="0"/>
                <w:numId w:val="15"/>
              </w:numPr>
              <w:tabs>
                <w:tab w:pos="732" w:val="left" w:leader="none"/>
              </w:tabs>
              <w:spacing w:line="240" w:lineRule="auto" w:before="123" w:after="0"/>
              <w:ind w:left="731" w:right="0" w:hanging="624"/>
              <w:jc w:val="left"/>
              <w:rPr>
                <w:sz w:val="21"/>
              </w:rPr>
            </w:pPr>
            <w:r>
              <w:rPr>
                <w:spacing w:val="-1"/>
                <w:sz w:val="21"/>
              </w:rPr>
              <w:t>脑血管瘤。</w:t>
            </w:r>
          </w:p>
        </w:tc>
      </w:tr>
      <w:tr>
        <w:trPr>
          <w:trHeight w:val="1609" w:hRule="atLeast"/>
        </w:trPr>
        <w:tc>
          <w:tcPr>
            <w:tcW w:w="921" w:type="dxa"/>
          </w:tcPr>
          <w:p>
            <w:pPr>
              <w:pStyle w:val="TableParagraph"/>
              <w:spacing w:before="37"/>
              <w:ind w:right="132"/>
              <w:jc w:val="right"/>
              <w:rPr>
                <w:rFonts w:ascii="微软雅黑"/>
                <w:b/>
                <w:sz w:val="21"/>
              </w:rPr>
            </w:pPr>
            <w:r>
              <w:rPr>
                <w:rFonts w:ascii="微软雅黑"/>
                <w:b/>
                <w:w w:val="90"/>
                <w:sz w:val="21"/>
              </w:rPr>
              <w:t>9.1.17</w:t>
            </w:r>
          </w:p>
        </w:tc>
        <w:tc>
          <w:tcPr>
            <w:tcW w:w="1726" w:type="dxa"/>
          </w:tcPr>
          <w:p>
            <w:pPr>
              <w:pStyle w:val="TableParagraph"/>
              <w:spacing w:line="213" w:lineRule="auto" w:before="77"/>
              <w:ind w:left="131" w:right="105"/>
              <w:rPr>
                <w:rFonts w:ascii="微软雅黑" w:eastAsia="微软雅黑" w:hint="eastAsia"/>
                <w:b/>
                <w:sz w:val="21"/>
              </w:rPr>
            </w:pPr>
            <w:r>
              <w:rPr>
                <w:rFonts w:ascii="微软雅黑" w:eastAsia="微软雅黑" w:hint="eastAsia"/>
                <w:b/>
                <w:sz w:val="21"/>
              </w:rPr>
              <w:t>无颅内压升高的良性脑肿瘤</w:t>
            </w:r>
          </w:p>
        </w:tc>
        <w:tc>
          <w:tcPr>
            <w:tcW w:w="7571" w:type="dxa"/>
          </w:tcPr>
          <w:p>
            <w:pPr>
              <w:pStyle w:val="TableParagraph"/>
              <w:spacing w:line="280" w:lineRule="auto" w:before="100"/>
              <w:ind w:left="106" w:right="198"/>
              <w:rPr>
                <w:sz w:val="21"/>
              </w:rPr>
            </w:pPr>
            <w:r>
              <w:rPr>
                <w:sz w:val="21"/>
              </w:rPr>
              <w:t>指直径小于 2cm</w:t>
            </w:r>
            <w:r>
              <w:rPr>
                <w:spacing w:val="-16"/>
                <w:sz w:val="21"/>
              </w:rPr>
              <w:t> 的脑的良性肿瘤，临床上无颅内压升高表现，无危及</w:t>
            </w:r>
            <w:r>
              <w:rPr>
                <w:sz w:val="21"/>
              </w:rPr>
              <w:t>Th</w:t>
            </w:r>
            <w:r>
              <w:rPr>
                <w:spacing w:val="-2"/>
                <w:sz w:val="21"/>
              </w:rPr>
              <w:t>命征象。</w:t>
            </w:r>
            <w:r>
              <w:rPr>
                <w:spacing w:val="-3"/>
                <w:w w:val="100"/>
                <w:sz w:val="21"/>
              </w:rPr>
              <w:t>微小良性脑肿瘤由头颅断层扫描</w:t>
            </w:r>
            <w:r>
              <w:rPr>
                <w:w w:val="100"/>
                <w:sz w:val="21"/>
              </w:rPr>
              <w:t>（</w:t>
            </w:r>
            <w:r>
              <w:rPr>
                <w:w w:val="147"/>
                <w:sz w:val="21"/>
              </w:rPr>
              <w:t>C</w:t>
            </w:r>
            <w:r>
              <w:rPr>
                <w:spacing w:val="-3"/>
                <w:w w:val="147"/>
                <w:sz w:val="21"/>
              </w:rPr>
              <w:t>T</w:t>
            </w:r>
            <w:r>
              <w:rPr>
                <w:spacing w:val="-104"/>
                <w:w w:val="100"/>
                <w:sz w:val="21"/>
              </w:rPr>
              <w:t>）</w:t>
            </w:r>
            <w:r>
              <w:rPr>
                <w:spacing w:val="-1"/>
                <w:w w:val="100"/>
                <w:sz w:val="21"/>
              </w:rPr>
              <w:t>、核磁共振检查</w:t>
            </w:r>
            <w:r>
              <w:rPr>
                <w:w w:val="100"/>
                <w:sz w:val="21"/>
              </w:rPr>
              <w:t>（</w:t>
            </w:r>
            <w:r>
              <w:rPr>
                <w:w w:val="131"/>
                <w:sz w:val="21"/>
              </w:rPr>
              <w:t>MR</w:t>
            </w:r>
            <w:r>
              <w:rPr>
                <w:spacing w:val="-1"/>
                <w:w w:val="131"/>
                <w:sz w:val="21"/>
              </w:rPr>
              <w:t>I</w:t>
            </w:r>
            <w:r>
              <w:rPr>
                <w:w w:val="100"/>
                <w:sz w:val="21"/>
              </w:rPr>
              <w:t>）</w:t>
            </w:r>
            <w:r>
              <w:rPr>
                <w:spacing w:val="-1"/>
                <w:w w:val="100"/>
                <w:sz w:val="21"/>
              </w:rPr>
              <w:t>或者正电子发</w:t>
            </w:r>
            <w:r>
              <w:rPr>
                <w:spacing w:val="-3"/>
                <w:sz w:val="21"/>
              </w:rPr>
              <w:t>射断层扫描（PET）等影像学检查证实，仅接受了针对该脑肿瘤的放射治疗。</w:t>
            </w:r>
          </w:p>
          <w:p>
            <w:pPr>
              <w:pStyle w:val="TableParagraph"/>
              <w:spacing w:before="86"/>
              <w:ind w:left="106"/>
              <w:rPr>
                <w:sz w:val="21"/>
              </w:rPr>
            </w:pPr>
            <w:r>
              <w:rPr>
                <w:sz w:val="21"/>
              </w:rPr>
              <w:t>脑垂体瘤、脑囊肿、脑血管性疾病不在保障范围内。</w:t>
            </w:r>
          </w:p>
        </w:tc>
      </w:tr>
      <w:tr>
        <w:trPr>
          <w:trHeight w:val="885" w:hRule="atLeast"/>
        </w:trPr>
        <w:tc>
          <w:tcPr>
            <w:tcW w:w="921" w:type="dxa"/>
          </w:tcPr>
          <w:p>
            <w:pPr>
              <w:pStyle w:val="TableParagraph"/>
              <w:spacing w:before="36"/>
              <w:ind w:right="129"/>
              <w:jc w:val="right"/>
              <w:rPr>
                <w:rFonts w:ascii="微软雅黑"/>
                <w:b/>
                <w:sz w:val="21"/>
              </w:rPr>
            </w:pPr>
            <w:r>
              <w:rPr>
                <w:rFonts w:ascii="微软雅黑"/>
                <w:b/>
                <w:w w:val="90"/>
                <w:sz w:val="21"/>
              </w:rPr>
              <w:t>9.1.18</w:t>
            </w:r>
          </w:p>
        </w:tc>
        <w:tc>
          <w:tcPr>
            <w:tcW w:w="1726" w:type="dxa"/>
          </w:tcPr>
          <w:p>
            <w:pPr>
              <w:pStyle w:val="TableParagraph"/>
              <w:spacing w:before="36"/>
              <w:ind w:left="131"/>
              <w:rPr>
                <w:rFonts w:ascii="微软雅黑" w:eastAsia="微软雅黑" w:hint="eastAsia"/>
                <w:b/>
                <w:sz w:val="21"/>
              </w:rPr>
            </w:pPr>
            <w:r>
              <w:rPr>
                <w:rFonts w:ascii="微软雅黑" w:eastAsia="微软雅黑" w:hint="eastAsia"/>
                <w:b/>
                <w:sz w:val="21"/>
              </w:rPr>
              <w:t>脑炎或者脑膜炎</w:t>
            </w:r>
          </w:p>
        </w:tc>
        <w:tc>
          <w:tcPr>
            <w:tcW w:w="7571" w:type="dxa"/>
          </w:tcPr>
          <w:p>
            <w:pPr>
              <w:pStyle w:val="TableParagraph"/>
              <w:spacing w:line="278" w:lineRule="auto" w:before="99"/>
              <w:ind w:left="106" w:right="301"/>
              <w:rPr>
                <w:sz w:val="21"/>
              </w:rPr>
            </w:pPr>
            <w:r>
              <w:rPr>
                <w:spacing w:val="-5"/>
                <w:sz w:val="21"/>
              </w:rPr>
              <w:t>因感染脑炎或者脑膜炎住院至少 </w:t>
            </w:r>
            <w:r>
              <w:rPr>
                <w:sz w:val="21"/>
              </w:rPr>
              <w:t>3</w:t>
            </w:r>
            <w:r>
              <w:rPr>
                <w:spacing w:val="-16"/>
                <w:sz w:val="21"/>
              </w:rPr>
              <w:t> 个月，疾病确诊 </w:t>
            </w:r>
            <w:r>
              <w:rPr>
                <w:sz w:val="21"/>
              </w:rPr>
              <w:t>180</w:t>
            </w:r>
            <w:r>
              <w:rPr>
                <w:spacing w:val="-7"/>
                <w:sz w:val="21"/>
              </w:rPr>
              <w:t> 天后仍遗留神经系统功</w:t>
            </w:r>
            <w:r>
              <w:rPr>
                <w:spacing w:val="-3"/>
                <w:sz w:val="21"/>
              </w:rPr>
              <w:t>能障碍。诊断必须由我们认可医院的专科医</w:t>
            </w:r>
            <w:r>
              <w:rPr>
                <w:sz w:val="21"/>
              </w:rPr>
              <w:t>Th</w:t>
            </w:r>
            <w:r>
              <w:rPr>
                <w:spacing w:val="-2"/>
                <w:sz w:val="21"/>
              </w:rPr>
              <w:t>证实。</w:t>
            </w:r>
          </w:p>
        </w:tc>
      </w:tr>
      <w:tr>
        <w:trPr>
          <w:trHeight w:val="1045" w:hRule="atLeast"/>
        </w:trPr>
        <w:tc>
          <w:tcPr>
            <w:tcW w:w="921" w:type="dxa"/>
          </w:tcPr>
          <w:p>
            <w:pPr>
              <w:pStyle w:val="TableParagraph"/>
              <w:spacing w:before="38"/>
              <w:ind w:right="131"/>
              <w:jc w:val="right"/>
              <w:rPr>
                <w:rFonts w:ascii="微软雅黑"/>
                <w:b/>
                <w:sz w:val="21"/>
              </w:rPr>
            </w:pPr>
            <w:r>
              <w:rPr>
                <w:rFonts w:ascii="微软雅黑"/>
                <w:b/>
                <w:w w:val="90"/>
                <w:sz w:val="21"/>
              </w:rPr>
              <w:t>9.1.19</w:t>
            </w:r>
          </w:p>
        </w:tc>
        <w:tc>
          <w:tcPr>
            <w:tcW w:w="1726" w:type="dxa"/>
          </w:tcPr>
          <w:p>
            <w:pPr>
              <w:pStyle w:val="TableParagraph"/>
              <w:spacing w:line="211" w:lineRule="auto" w:before="82"/>
              <w:ind w:left="131" w:right="105"/>
              <w:rPr>
                <w:rFonts w:ascii="微软雅黑" w:eastAsia="微软雅黑" w:hint="eastAsia"/>
                <w:b/>
                <w:sz w:val="21"/>
              </w:rPr>
            </w:pPr>
            <w:r>
              <w:rPr>
                <w:rFonts w:ascii="微软雅黑" w:eastAsia="微软雅黑" w:hint="eastAsia"/>
                <w:b/>
                <w:sz w:val="21"/>
              </w:rPr>
              <w:t>植入大脑内分流器</w:t>
            </w:r>
          </w:p>
        </w:tc>
        <w:tc>
          <w:tcPr>
            <w:tcW w:w="7571" w:type="dxa"/>
          </w:tcPr>
          <w:p>
            <w:pPr>
              <w:pStyle w:val="TableParagraph"/>
              <w:spacing w:line="278" w:lineRule="auto" w:before="101"/>
              <w:ind w:left="106" w:right="304"/>
              <w:rPr>
                <w:sz w:val="21"/>
              </w:rPr>
            </w:pPr>
            <w:r>
              <w:rPr>
                <w:sz w:val="21"/>
              </w:rPr>
              <w:t>因疾病或者外伤导致脑积水，为缓解已提高的脑脊液压力而实际已在脑室进行分流器植入手术。手术须在我们认可医院的专科医Th认为是医疗必须的情况下</w:t>
            </w:r>
          </w:p>
          <w:p>
            <w:pPr>
              <w:pStyle w:val="TableParagraph"/>
              <w:spacing w:before="13"/>
              <w:ind w:left="106"/>
              <w:rPr>
                <w:sz w:val="21"/>
              </w:rPr>
            </w:pPr>
            <w:r>
              <w:rPr>
                <w:sz w:val="21"/>
              </w:rPr>
              <w:t>进行。</w:t>
            </w:r>
          </w:p>
        </w:tc>
      </w:tr>
    </w:tbl>
    <w:p>
      <w:pPr>
        <w:spacing w:after="0"/>
        <w:rPr>
          <w:sz w:val="21"/>
        </w:rPr>
        <w:sectPr>
          <w:pgSz w:w="11910" w:h="16840"/>
          <w:pgMar w:top="104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715"/>
        <w:gridCol w:w="7468"/>
      </w:tblGrid>
      <w:tr>
        <w:trPr>
          <w:trHeight w:val="410" w:hRule="atLeast"/>
        </w:trPr>
        <w:tc>
          <w:tcPr>
            <w:tcW w:w="932" w:type="dxa"/>
          </w:tcPr>
          <w:p>
            <w:pPr>
              <w:pStyle w:val="TableParagraph"/>
              <w:rPr>
                <w:rFonts w:ascii="Times New Roman"/>
                <w:sz w:val="20"/>
              </w:rPr>
            </w:pPr>
          </w:p>
        </w:tc>
        <w:tc>
          <w:tcPr>
            <w:tcW w:w="1715" w:type="dxa"/>
          </w:tcPr>
          <w:p>
            <w:pPr>
              <w:pStyle w:val="TableParagraph"/>
              <w:rPr>
                <w:rFonts w:ascii="Times New Roman"/>
                <w:sz w:val="20"/>
              </w:rPr>
            </w:pPr>
          </w:p>
        </w:tc>
        <w:tc>
          <w:tcPr>
            <w:tcW w:w="7468" w:type="dxa"/>
          </w:tcPr>
          <w:p>
            <w:pPr>
              <w:pStyle w:val="TableParagraph"/>
              <w:spacing w:line="212" w:lineRule="exact"/>
              <w:ind w:left="106"/>
              <w:rPr>
                <w:sz w:val="21"/>
              </w:rPr>
            </w:pPr>
            <w:r>
              <w:rPr>
                <w:sz w:val="21"/>
              </w:rPr>
              <w:t>先天性脑积水不在保障范围内。</w:t>
            </w:r>
          </w:p>
        </w:tc>
      </w:tr>
      <w:tr>
        <w:trPr>
          <w:trHeight w:val="1605" w:hRule="atLeast"/>
        </w:trPr>
        <w:tc>
          <w:tcPr>
            <w:tcW w:w="932" w:type="dxa"/>
          </w:tcPr>
          <w:p>
            <w:pPr>
              <w:pStyle w:val="TableParagraph"/>
              <w:spacing w:before="33"/>
              <w:ind w:right="119"/>
              <w:jc w:val="right"/>
              <w:rPr>
                <w:rFonts w:ascii="微软雅黑"/>
                <w:b/>
                <w:sz w:val="21"/>
              </w:rPr>
            </w:pPr>
            <w:r>
              <w:rPr>
                <w:rFonts w:ascii="微软雅黑"/>
                <w:b/>
                <w:w w:val="95"/>
                <w:sz w:val="21"/>
              </w:rPr>
              <w:t>9.1.20</w:t>
            </w:r>
          </w:p>
        </w:tc>
        <w:tc>
          <w:tcPr>
            <w:tcW w:w="1715" w:type="dxa"/>
          </w:tcPr>
          <w:p>
            <w:pPr>
              <w:pStyle w:val="TableParagraph"/>
              <w:spacing w:before="33"/>
              <w:ind w:left="120"/>
              <w:rPr>
                <w:rFonts w:ascii="微软雅黑" w:eastAsia="微软雅黑" w:hint="eastAsia"/>
                <w:b/>
                <w:sz w:val="21"/>
              </w:rPr>
            </w:pPr>
            <w:r>
              <w:rPr>
                <w:rFonts w:ascii="微软雅黑" w:eastAsia="微软雅黑" w:hint="eastAsia"/>
                <w:b/>
                <w:sz w:val="21"/>
              </w:rPr>
              <w:t>严重昏迷</w:t>
            </w:r>
          </w:p>
        </w:tc>
        <w:tc>
          <w:tcPr>
            <w:tcW w:w="7468" w:type="dxa"/>
          </w:tcPr>
          <w:p>
            <w:pPr>
              <w:pStyle w:val="TableParagraph"/>
              <w:spacing w:line="280" w:lineRule="auto" w:before="95"/>
              <w:ind w:left="106" w:right="204"/>
              <w:jc w:val="both"/>
              <w:rPr>
                <w:sz w:val="21"/>
              </w:rPr>
            </w:pPr>
            <w:r>
              <w:rPr>
                <w:spacing w:val="-3"/>
                <w:sz w:val="21"/>
              </w:rPr>
              <w:t>指因疾病或者意外伤害导致意识丧失，对外界刺激和体内需求均无反应，昏迷</w:t>
            </w:r>
            <w:r>
              <w:rPr>
                <w:spacing w:val="-4"/>
                <w:w w:val="105"/>
                <w:sz w:val="21"/>
              </w:rPr>
              <w:t>程度按照格拉斯哥昏迷分级</w:t>
            </w:r>
            <w:r>
              <w:rPr>
                <w:w w:val="105"/>
                <w:sz w:val="21"/>
              </w:rPr>
              <w:t>（Glasgow</w:t>
            </w:r>
            <w:r>
              <w:rPr>
                <w:spacing w:val="-58"/>
                <w:w w:val="105"/>
                <w:sz w:val="21"/>
              </w:rPr>
              <w:t> </w:t>
            </w:r>
            <w:r>
              <w:rPr>
                <w:w w:val="115"/>
                <w:sz w:val="21"/>
              </w:rPr>
              <w:t>coma</w:t>
            </w:r>
            <w:r>
              <w:rPr>
                <w:spacing w:val="-68"/>
                <w:w w:val="115"/>
                <w:sz w:val="21"/>
              </w:rPr>
              <w:t> </w:t>
            </w:r>
            <w:r>
              <w:rPr>
                <w:spacing w:val="-3"/>
                <w:w w:val="105"/>
                <w:sz w:val="21"/>
              </w:rPr>
              <w:t>scale）</w:t>
            </w:r>
            <w:r>
              <w:rPr>
                <w:spacing w:val="-17"/>
                <w:w w:val="105"/>
                <w:sz w:val="21"/>
              </w:rPr>
              <w:t>结果为 </w:t>
            </w:r>
            <w:r>
              <w:rPr>
                <w:w w:val="105"/>
                <w:sz w:val="21"/>
              </w:rPr>
              <w:t>5</w:t>
            </w:r>
            <w:r>
              <w:rPr>
                <w:spacing w:val="-25"/>
                <w:w w:val="105"/>
                <w:sz w:val="21"/>
              </w:rPr>
              <w:t> 分或者 </w:t>
            </w:r>
            <w:r>
              <w:rPr>
                <w:w w:val="105"/>
                <w:sz w:val="21"/>
              </w:rPr>
              <w:t>5</w:t>
            </w:r>
            <w:r>
              <w:rPr>
                <w:spacing w:val="-22"/>
                <w:w w:val="105"/>
                <w:sz w:val="21"/>
              </w:rPr>
              <w:t> 分以</w:t>
            </w:r>
            <w:r>
              <w:rPr>
                <w:spacing w:val="-3"/>
                <w:sz w:val="21"/>
              </w:rPr>
              <w:t>下，且已经持续使用呼吸机及其他</w:t>
            </w:r>
            <w:r>
              <w:rPr>
                <w:sz w:val="21"/>
              </w:rPr>
              <w:t>Th</w:t>
            </w:r>
            <w:r>
              <w:rPr>
                <w:spacing w:val="-5"/>
                <w:sz w:val="21"/>
              </w:rPr>
              <w:t>命维持系统达到 </w:t>
            </w:r>
            <w:r>
              <w:rPr>
                <w:sz w:val="21"/>
              </w:rPr>
              <w:t>48</w:t>
            </w:r>
            <w:r>
              <w:rPr>
                <w:spacing w:val="-5"/>
                <w:sz w:val="21"/>
              </w:rPr>
              <w:t> 小时。</w:t>
            </w:r>
          </w:p>
          <w:p>
            <w:pPr>
              <w:pStyle w:val="TableParagraph"/>
              <w:spacing w:before="84"/>
              <w:ind w:left="106"/>
              <w:jc w:val="both"/>
              <w:rPr>
                <w:sz w:val="21"/>
              </w:rPr>
            </w:pPr>
            <w:r>
              <w:rPr>
                <w:sz w:val="21"/>
              </w:rPr>
              <w:t>因酗酒或者药物滥用导致的严重昏迷不在保障范围内。</w:t>
            </w:r>
          </w:p>
        </w:tc>
      </w:tr>
      <w:tr>
        <w:trPr>
          <w:trHeight w:val="3042" w:hRule="atLeast"/>
        </w:trPr>
        <w:tc>
          <w:tcPr>
            <w:tcW w:w="932" w:type="dxa"/>
          </w:tcPr>
          <w:p>
            <w:pPr>
              <w:pStyle w:val="TableParagraph"/>
              <w:spacing w:before="33"/>
              <w:ind w:right="145"/>
              <w:jc w:val="right"/>
              <w:rPr>
                <w:rFonts w:ascii="微软雅黑"/>
                <w:b/>
                <w:sz w:val="21"/>
              </w:rPr>
            </w:pPr>
            <w:r>
              <w:rPr>
                <w:rFonts w:ascii="微软雅黑"/>
                <w:b/>
                <w:w w:val="90"/>
                <w:sz w:val="21"/>
              </w:rPr>
              <w:t>9.1.21</w:t>
            </w:r>
          </w:p>
        </w:tc>
        <w:tc>
          <w:tcPr>
            <w:tcW w:w="1715" w:type="dxa"/>
          </w:tcPr>
          <w:p>
            <w:pPr>
              <w:pStyle w:val="TableParagraph"/>
              <w:spacing w:line="213" w:lineRule="auto" w:before="73"/>
              <w:ind w:left="120" w:right="105"/>
              <w:rPr>
                <w:rFonts w:ascii="微软雅黑" w:eastAsia="微软雅黑" w:hint="eastAsia"/>
                <w:b/>
                <w:sz w:val="21"/>
              </w:rPr>
            </w:pPr>
            <w:r>
              <w:rPr>
                <w:rFonts w:ascii="微软雅黑" w:eastAsia="微软雅黑" w:hint="eastAsia"/>
                <w:b/>
                <w:sz w:val="21"/>
              </w:rPr>
              <w:t>早期阿尔茨海默病</w:t>
            </w:r>
          </w:p>
        </w:tc>
        <w:tc>
          <w:tcPr>
            <w:tcW w:w="7468" w:type="dxa"/>
          </w:tcPr>
          <w:p>
            <w:pPr>
              <w:pStyle w:val="TableParagraph"/>
              <w:spacing w:line="280" w:lineRule="auto" w:before="95"/>
              <w:ind w:left="106" w:right="200"/>
              <w:jc w:val="both"/>
              <w:rPr>
                <w:sz w:val="21"/>
              </w:rPr>
            </w:pPr>
            <w:r>
              <w:rPr>
                <w:spacing w:val="-3"/>
                <w:sz w:val="21"/>
              </w:rPr>
              <w:t>指因大脑进行性、不可逆性改变导致智能严重衰退或者丧失，临床表现为明显的认知能力障碍、行为异常和社交能力减退，其日常</w:t>
            </w:r>
            <w:r>
              <w:rPr>
                <w:sz w:val="21"/>
              </w:rPr>
              <w:t>Th</w:t>
            </w:r>
            <w:r>
              <w:rPr>
                <w:spacing w:val="-3"/>
                <w:sz w:val="21"/>
              </w:rPr>
              <w:t>活必须持续受到他人帮</w:t>
            </w:r>
            <w:r>
              <w:rPr>
                <w:spacing w:val="-3"/>
                <w:w w:val="100"/>
                <w:sz w:val="21"/>
              </w:rPr>
              <w:t>助或者监护。须由头颅断层扫描</w:t>
            </w:r>
            <w:r>
              <w:rPr>
                <w:w w:val="100"/>
                <w:sz w:val="21"/>
              </w:rPr>
              <w:t>（</w:t>
            </w:r>
            <w:r>
              <w:rPr>
                <w:w w:val="147"/>
                <w:sz w:val="21"/>
              </w:rPr>
              <w:t>C</w:t>
            </w:r>
            <w:r>
              <w:rPr>
                <w:spacing w:val="-3"/>
                <w:w w:val="147"/>
                <w:sz w:val="21"/>
              </w:rPr>
              <w:t>T</w:t>
            </w:r>
            <w:r>
              <w:rPr>
                <w:spacing w:val="-104"/>
                <w:w w:val="100"/>
                <w:sz w:val="21"/>
              </w:rPr>
              <w:t>）</w:t>
            </w:r>
            <w:r>
              <w:rPr>
                <w:spacing w:val="-1"/>
                <w:w w:val="100"/>
                <w:sz w:val="21"/>
              </w:rPr>
              <w:t>、核磁共振检查</w:t>
            </w:r>
            <w:r>
              <w:rPr>
                <w:w w:val="100"/>
                <w:sz w:val="21"/>
              </w:rPr>
              <w:t>（</w:t>
            </w:r>
            <w:r>
              <w:rPr>
                <w:w w:val="131"/>
                <w:sz w:val="21"/>
              </w:rPr>
              <w:t>MR</w:t>
            </w:r>
            <w:r>
              <w:rPr>
                <w:spacing w:val="-1"/>
                <w:w w:val="131"/>
                <w:sz w:val="21"/>
              </w:rPr>
              <w:t>I</w:t>
            </w:r>
            <w:r>
              <w:rPr>
                <w:w w:val="100"/>
                <w:sz w:val="21"/>
              </w:rPr>
              <w:t>）</w:t>
            </w:r>
            <w:r>
              <w:rPr>
                <w:spacing w:val="-1"/>
                <w:w w:val="100"/>
                <w:sz w:val="21"/>
              </w:rPr>
              <w:t>或者正电子发</w:t>
            </w:r>
            <w:r>
              <w:rPr>
                <w:spacing w:val="-3"/>
                <w:w w:val="105"/>
                <w:sz w:val="21"/>
              </w:rPr>
              <w:t>射断层扫描</w:t>
            </w:r>
            <w:r>
              <w:rPr>
                <w:w w:val="105"/>
                <w:sz w:val="21"/>
              </w:rPr>
              <w:t>（PET）</w:t>
            </w:r>
            <w:r>
              <w:rPr>
                <w:spacing w:val="-3"/>
                <w:w w:val="105"/>
                <w:sz w:val="21"/>
              </w:rPr>
              <w:t>等影像学检查证实，且 </w:t>
            </w:r>
            <w:r>
              <w:rPr>
                <w:w w:val="105"/>
                <w:sz w:val="21"/>
              </w:rPr>
              <w:t>MMSE</w:t>
            </w:r>
            <w:r>
              <w:rPr>
                <w:spacing w:val="-3"/>
                <w:w w:val="105"/>
                <w:sz w:val="21"/>
              </w:rPr>
              <w:t> 简易智能精神状态检查量</w:t>
            </w:r>
            <w:r>
              <w:rPr>
                <w:spacing w:val="-17"/>
                <w:w w:val="105"/>
                <w:sz w:val="21"/>
              </w:rPr>
              <w:t>表检测低于 </w:t>
            </w:r>
            <w:r>
              <w:rPr>
                <w:w w:val="105"/>
                <w:sz w:val="21"/>
              </w:rPr>
              <w:t>18</w:t>
            </w:r>
            <w:r>
              <w:rPr>
                <w:spacing w:val="-31"/>
                <w:w w:val="105"/>
                <w:sz w:val="21"/>
              </w:rPr>
              <w:t> 分。</w:t>
            </w:r>
          </w:p>
          <w:p>
            <w:pPr>
              <w:pStyle w:val="TableParagraph"/>
              <w:spacing w:before="84"/>
              <w:ind w:left="106"/>
              <w:jc w:val="both"/>
              <w:rPr>
                <w:sz w:val="21"/>
              </w:rPr>
            </w:pPr>
            <w:r>
              <w:rPr>
                <w:sz w:val="21"/>
              </w:rPr>
              <w:t>下列情况不在保障范围内：</w:t>
            </w:r>
          </w:p>
          <w:p>
            <w:pPr>
              <w:pStyle w:val="TableParagraph"/>
              <w:numPr>
                <w:ilvl w:val="0"/>
                <w:numId w:val="16"/>
              </w:numPr>
              <w:tabs>
                <w:tab w:pos="732" w:val="left" w:leader="none"/>
              </w:tabs>
              <w:spacing w:line="240" w:lineRule="auto" w:before="123" w:after="0"/>
              <w:ind w:left="731" w:right="0" w:hanging="624"/>
              <w:jc w:val="both"/>
              <w:rPr>
                <w:sz w:val="21"/>
              </w:rPr>
            </w:pPr>
            <w:r>
              <w:rPr>
                <w:spacing w:val="-3"/>
                <w:sz w:val="21"/>
              </w:rPr>
              <w:t>与酒精和药物滥用相关的痴呆；</w:t>
            </w:r>
          </w:p>
          <w:p>
            <w:pPr>
              <w:pStyle w:val="TableParagraph"/>
              <w:numPr>
                <w:ilvl w:val="0"/>
                <w:numId w:val="16"/>
              </w:numPr>
              <w:tabs>
                <w:tab w:pos="732" w:val="left" w:leader="none"/>
              </w:tabs>
              <w:spacing w:line="240" w:lineRule="auto" w:before="124" w:after="0"/>
              <w:ind w:left="731" w:right="0" w:hanging="624"/>
              <w:jc w:val="both"/>
              <w:rPr>
                <w:sz w:val="21"/>
              </w:rPr>
            </w:pPr>
            <w:r>
              <w:rPr>
                <w:spacing w:val="-3"/>
                <w:sz w:val="21"/>
              </w:rPr>
              <w:t>神经官能症和精神疾病。</w:t>
            </w:r>
          </w:p>
        </w:tc>
      </w:tr>
      <w:tr>
        <w:trPr>
          <w:trHeight w:val="1206" w:hRule="atLeast"/>
        </w:trPr>
        <w:tc>
          <w:tcPr>
            <w:tcW w:w="932" w:type="dxa"/>
          </w:tcPr>
          <w:p>
            <w:pPr>
              <w:pStyle w:val="TableParagraph"/>
              <w:spacing w:before="32"/>
              <w:ind w:right="120"/>
              <w:jc w:val="right"/>
              <w:rPr>
                <w:rFonts w:ascii="微软雅黑"/>
                <w:b/>
                <w:sz w:val="21"/>
              </w:rPr>
            </w:pPr>
            <w:r>
              <w:rPr>
                <w:rFonts w:ascii="微软雅黑"/>
                <w:b/>
                <w:w w:val="95"/>
                <w:sz w:val="21"/>
              </w:rPr>
              <w:t>9.1.22</w:t>
            </w:r>
          </w:p>
        </w:tc>
        <w:tc>
          <w:tcPr>
            <w:tcW w:w="1715" w:type="dxa"/>
          </w:tcPr>
          <w:p>
            <w:pPr>
              <w:pStyle w:val="TableParagraph"/>
              <w:spacing w:line="213" w:lineRule="auto" w:before="72"/>
              <w:ind w:left="120" w:right="105"/>
              <w:rPr>
                <w:rFonts w:ascii="微软雅黑" w:eastAsia="微软雅黑" w:hint="eastAsia"/>
                <w:b/>
                <w:sz w:val="21"/>
              </w:rPr>
            </w:pPr>
            <w:r>
              <w:rPr>
                <w:rFonts w:ascii="微软雅黑" w:eastAsia="微软雅黑" w:hint="eastAsia"/>
                <w:b/>
                <w:sz w:val="21"/>
              </w:rPr>
              <w:t>脑外伤颅骨钻孔手术</w:t>
            </w:r>
          </w:p>
        </w:tc>
        <w:tc>
          <w:tcPr>
            <w:tcW w:w="7468" w:type="dxa"/>
          </w:tcPr>
          <w:p>
            <w:pPr>
              <w:pStyle w:val="TableParagraph"/>
              <w:spacing w:line="280" w:lineRule="auto" w:before="94"/>
              <w:ind w:left="106" w:right="201"/>
              <w:jc w:val="both"/>
              <w:rPr>
                <w:sz w:val="21"/>
              </w:rPr>
            </w:pPr>
            <w:r>
              <w:rPr>
                <w:sz w:val="21"/>
              </w:rPr>
              <w:t>指因头部遭受机械性外力，引起脑重要部位损伤，实际实施了全身麻醉下颅骨钻孔手术以引流硬膜下血肿。手术须在我们认可医院的专科医Th认为是医疗必须的情况下进行。</w:t>
            </w:r>
          </w:p>
        </w:tc>
      </w:tr>
      <w:tr>
        <w:trPr>
          <w:trHeight w:val="2799" w:hRule="atLeast"/>
        </w:trPr>
        <w:tc>
          <w:tcPr>
            <w:tcW w:w="932" w:type="dxa"/>
          </w:tcPr>
          <w:p>
            <w:pPr>
              <w:pStyle w:val="TableParagraph"/>
              <w:spacing w:before="35"/>
              <w:ind w:right="120"/>
              <w:jc w:val="right"/>
              <w:rPr>
                <w:rFonts w:ascii="微软雅黑"/>
                <w:b/>
                <w:sz w:val="21"/>
              </w:rPr>
            </w:pPr>
            <w:r>
              <w:rPr>
                <w:rFonts w:ascii="微软雅黑"/>
                <w:b/>
                <w:w w:val="95"/>
                <w:sz w:val="21"/>
              </w:rPr>
              <w:t>9.1.23</w:t>
            </w:r>
          </w:p>
        </w:tc>
        <w:tc>
          <w:tcPr>
            <w:tcW w:w="1715" w:type="dxa"/>
          </w:tcPr>
          <w:p>
            <w:pPr>
              <w:pStyle w:val="TableParagraph"/>
              <w:spacing w:before="35"/>
              <w:ind w:left="120"/>
              <w:rPr>
                <w:rFonts w:ascii="微软雅黑" w:eastAsia="微软雅黑" w:hint="eastAsia"/>
                <w:b/>
                <w:sz w:val="21"/>
              </w:rPr>
            </w:pPr>
            <w:r>
              <w:rPr>
                <w:rFonts w:ascii="微软雅黑" w:eastAsia="微软雅黑" w:hint="eastAsia"/>
                <w:b/>
                <w:sz w:val="21"/>
              </w:rPr>
              <w:t>运动神经元病</w:t>
            </w:r>
          </w:p>
        </w:tc>
        <w:tc>
          <w:tcPr>
            <w:tcW w:w="7468" w:type="dxa"/>
          </w:tcPr>
          <w:p>
            <w:pPr>
              <w:pStyle w:val="TableParagraph"/>
              <w:spacing w:line="280" w:lineRule="auto" w:before="97"/>
              <w:ind w:left="106" w:right="200"/>
              <w:jc w:val="both"/>
              <w:rPr>
                <w:sz w:val="21"/>
              </w:rPr>
            </w:pPr>
            <w:r>
              <w:rPr>
                <w:sz w:val="21"/>
              </w:rPr>
              <w:t>是一组中枢神经系统运动神经元的进行性变性疾病，包括进行性脊肌萎缩症、进行性延髓麻痹症、原发性侧索硬化症、肌萎缩性侧索硬化症。运动神经元病必须明确诊断，并且必须满足下列至少三项条件：</w:t>
            </w:r>
          </w:p>
          <w:p>
            <w:pPr>
              <w:pStyle w:val="TableParagraph"/>
              <w:numPr>
                <w:ilvl w:val="0"/>
                <w:numId w:val="17"/>
              </w:numPr>
              <w:tabs>
                <w:tab w:pos="732" w:val="left" w:leader="none"/>
              </w:tabs>
              <w:spacing w:line="240" w:lineRule="auto" w:before="84" w:after="0"/>
              <w:ind w:left="731" w:right="0" w:hanging="624"/>
              <w:jc w:val="both"/>
              <w:rPr>
                <w:sz w:val="21"/>
              </w:rPr>
            </w:pPr>
            <w:r>
              <w:rPr>
                <w:spacing w:val="-3"/>
                <w:sz w:val="21"/>
              </w:rPr>
              <w:t>进行性肌肉萎缩伴肌束颤动和肌力减退；</w:t>
            </w:r>
          </w:p>
          <w:p>
            <w:pPr>
              <w:pStyle w:val="TableParagraph"/>
              <w:numPr>
                <w:ilvl w:val="0"/>
                <w:numId w:val="17"/>
              </w:numPr>
              <w:tabs>
                <w:tab w:pos="732" w:val="left" w:leader="none"/>
              </w:tabs>
              <w:spacing w:line="240" w:lineRule="auto" w:before="123" w:after="0"/>
              <w:ind w:left="731" w:right="0" w:hanging="624"/>
              <w:jc w:val="both"/>
              <w:rPr>
                <w:sz w:val="21"/>
              </w:rPr>
            </w:pPr>
            <w:r>
              <w:rPr>
                <w:spacing w:val="-3"/>
                <w:sz w:val="21"/>
              </w:rPr>
              <w:t>特征性肌电图改变；</w:t>
            </w:r>
          </w:p>
          <w:p>
            <w:pPr>
              <w:pStyle w:val="TableParagraph"/>
              <w:numPr>
                <w:ilvl w:val="0"/>
                <w:numId w:val="17"/>
              </w:numPr>
              <w:tabs>
                <w:tab w:pos="732" w:val="left" w:leader="none"/>
              </w:tabs>
              <w:spacing w:line="240" w:lineRule="auto" w:before="124" w:after="0"/>
              <w:ind w:left="731" w:right="0" w:hanging="624"/>
              <w:jc w:val="both"/>
              <w:rPr>
                <w:sz w:val="21"/>
              </w:rPr>
            </w:pPr>
            <w:r>
              <w:rPr>
                <w:spacing w:val="-3"/>
                <w:sz w:val="21"/>
              </w:rPr>
              <w:t>肌肉活检显示神经原性束性肌萎缩；</w:t>
            </w:r>
          </w:p>
          <w:p>
            <w:pPr>
              <w:pStyle w:val="TableParagraph"/>
              <w:numPr>
                <w:ilvl w:val="0"/>
                <w:numId w:val="17"/>
              </w:numPr>
              <w:tabs>
                <w:tab w:pos="732" w:val="left" w:leader="none"/>
              </w:tabs>
              <w:spacing w:line="240" w:lineRule="auto" w:before="123" w:after="0"/>
              <w:ind w:left="731" w:right="0" w:hanging="624"/>
              <w:jc w:val="both"/>
              <w:rPr>
                <w:sz w:val="21"/>
              </w:rPr>
            </w:pPr>
            <w:r>
              <w:rPr>
                <w:spacing w:val="-2"/>
                <w:sz w:val="21"/>
              </w:rPr>
              <w:t>进行性延髓</w:t>
            </w:r>
            <w:r>
              <w:rPr>
                <w:sz w:val="21"/>
              </w:rPr>
              <w:t>（</w:t>
            </w:r>
            <w:r>
              <w:rPr>
                <w:spacing w:val="-3"/>
                <w:sz w:val="21"/>
              </w:rPr>
              <w:t>球</w:t>
            </w:r>
            <w:r>
              <w:rPr>
                <w:sz w:val="21"/>
              </w:rPr>
              <w:t>）</w:t>
            </w:r>
            <w:r>
              <w:rPr>
                <w:spacing w:val="-3"/>
                <w:sz w:val="21"/>
              </w:rPr>
              <w:t>麻痹症状。</w:t>
            </w:r>
          </w:p>
        </w:tc>
      </w:tr>
      <w:tr>
        <w:trPr>
          <w:trHeight w:val="2644" w:hRule="atLeast"/>
        </w:trPr>
        <w:tc>
          <w:tcPr>
            <w:tcW w:w="932" w:type="dxa"/>
          </w:tcPr>
          <w:p>
            <w:pPr>
              <w:pStyle w:val="TableParagraph"/>
              <w:spacing w:before="34"/>
              <w:ind w:right="118"/>
              <w:jc w:val="right"/>
              <w:rPr>
                <w:rFonts w:ascii="微软雅黑"/>
                <w:b/>
                <w:sz w:val="21"/>
              </w:rPr>
            </w:pPr>
            <w:r>
              <w:rPr>
                <w:rFonts w:ascii="微软雅黑"/>
                <w:b/>
                <w:w w:val="95"/>
                <w:sz w:val="21"/>
              </w:rPr>
              <w:t>9.1.24</w:t>
            </w:r>
          </w:p>
        </w:tc>
        <w:tc>
          <w:tcPr>
            <w:tcW w:w="1715" w:type="dxa"/>
          </w:tcPr>
          <w:p>
            <w:pPr>
              <w:pStyle w:val="TableParagraph"/>
              <w:spacing w:before="34"/>
              <w:ind w:left="120"/>
              <w:rPr>
                <w:rFonts w:ascii="微软雅黑" w:eastAsia="微软雅黑" w:hint="eastAsia"/>
                <w:b/>
                <w:sz w:val="21"/>
              </w:rPr>
            </w:pPr>
            <w:r>
              <w:rPr>
                <w:rFonts w:ascii="微软雅黑" w:eastAsia="微软雅黑" w:hint="eastAsia"/>
                <w:b/>
                <w:sz w:val="21"/>
              </w:rPr>
              <w:t>多发性硬化</w:t>
            </w:r>
          </w:p>
        </w:tc>
        <w:tc>
          <w:tcPr>
            <w:tcW w:w="7468" w:type="dxa"/>
          </w:tcPr>
          <w:p>
            <w:pPr>
              <w:pStyle w:val="TableParagraph"/>
              <w:spacing w:line="280" w:lineRule="auto" w:before="96"/>
              <w:ind w:left="106" w:right="201"/>
              <w:jc w:val="both"/>
              <w:rPr>
                <w:sz w:val="21"/>
              </w:rPr>
            </w:pPr>
            <w:r>
              <w:rPr>
                <w:sz w:val="21"/>
              </w:rPr>
              <w:t>为中枢神经系统白质多灶性脱髓鞘病变，表现为反复缓解、复发的脑、脊髓和视神经损害，病变有时累及灰质。多发性硬化症必须明确诊断，并且满足下列全部条件：</w:t>
            </w:r>
          </w:p>
          <w:p>
            <w:pPr>
              <w:pStyle w:val="TableParagraph"/>
              <w:numPr>
                <w:ilvl w:val="0"/>
                <w:numId w:val="18"/>
              </w:numPr>
              <w:tabs>
                <w:tab w:pos="732" w:val="left" w:leader="none"/>
              </w:tabs>
              <w:spacing w:line="280" w:lineRule="auto" w:before="87" w:after="0"/>
              <w:ind w:left="731" w:right="201" w:hanging="624"/>
              <w:jc w:val="left"/>
              <w:rPr>
                <w:sz w:val="21"/>
              </w:rPr>
            </w:pPr>
            <w:r>
              <w:rPr>
                <w:w w:val="100"/>
                <w:sz w:val="21"/>
              </w:rPr>
              <w:t>计算机断层扫描</w:t>
            </w:r>
            <w:r>
              <w:rPr>
                <w:spacing w:val="1"/>
                <w:w w:val="100"/>
                <w:sz w:val="21"/>
              </w:rPr>
              <w:t>（</w:t>
            </w:r>
            <w:r>
              <w:rPr>
                <w:spacing w:val="-2"/>
                <w:w w:val="147"/>
                <w:sz w:val="21"/>
              </w:rPr>
              <w:t>C</w:t>
            </w:r>
            <w:r>
              <w:rPr>
                <w:spacing w:val="-1"/>
                <w:w w:val="147"/>
                <w:sz w:val="21"/>
              </w:rPr>
              <w:t>T</w:t>
            </w:r>
            <w:r>
              <w:rPr>
                <w:spacing w:val="-106"/>
                <w:w w:val="100"/>
                <w:sz w:val="21"/>
              </w:rPr>
              <w:t>）</w:t>
            </w:r>
            <w:r>
              <w:rPr>
                <w:w w:val="100"/>
                <w:sz w:val="21"/>
              </w:rPr>
              <w:t>、核磁共振检查</w:t>
            </w:r>
            <w:r>
              <w:rPr>
                <w:spacing w:val="1"/>
                <w:w w:val="100"/>
                <w:sz w:val="21"/>
              </w:rPr>
              <w:t>（</w:t>
            </w:r>
            <w:r>
              <w:rPr>
                <w:w w:val="171"/>
                <w:sz w:val="21"/>
              </w:rPr>
              <w:t>M</w:t>
            </w:r>
            <w:r>
              <w:rPr>
                <w:spacing w:val="-3"/>
                <w:w w:val="171"/>
                <w:sz w:val="21"/>
              </w:rPr>
              <w:t>R</w:t>
            </w:r>
            <w:r>
              <w:rPr>
                <w:spacing w:val="-1"/>
                <w:w w:val="51"/>
                <w:sz w:val="21"/>
              </w:rPr>
              <w:t>I</w:t>
            </w:r>
            <w:r>
              <w:rPr>
                <w:w w:val="100"/>
                <w:sz w:val="21"/>
              </w:rPr>
              <w:t>）或者正电子发射断层扫</w:t>
            </w:r>
            <w:r>
              <w:rPr>
                <w:spacing w:val="-3"/>
                <w:sz w:val="21"/>
              </w:rPr>
              <w:t>描（PET）</w:t>
            </w:r>
            <w:r>
              <w:rPr>
                <w:spacing w:val="-4"/>
                <w:sz w:val="21"/>
              </w:rPr>
              <w:t>等影像学检查证实存在中枢神经系统白质内多发病灶；</w:t>
            </w:r>
          </w:p>
          <w:p>
            <w:pPr>
              <w:pStyle w:val="TableParagraph"/>
              <w:numPr>
                <w:ilvl w:val="0"/>
                <w:numId w:val="18"/>
              </w:numPr>
              <w:tabs>
                <w:tab w:pos="732" w:val="left" w:leader="none"/>
              </w:tabs>
              <w:spacing w:line="280" w:lineRule="auto" w:before="85" w:after="0"/>
              <w:ind w:left="731" w:right="198" w:hanging="624"/>
              <w:jc w:val="left"/>
              <w:rPr>
                <w:sz w:val="21"/>
              </w:rPr>
            </w:pPr>
            <w:r>
              <w:rPr>
                <w:spacing w:val="-3"/>
                <w:sz w:val="21"/>
              </w:rPr>
              <w:t>完整的医疗记录证实被保险人的疾病呈缓解复发和进展加重病程，永久</w:t>
            </w:r>
            <w:r>
              <w:rPr>
                <w:spacing w:val="-5"/>
                <w:sz w:val="21"/>
              </w:rPr>
              <w:t>不可逆的神经系统功能缺失持续 </w:t>
            </w:r>
            <w:r>
              <w:rPr>
                <w:sz w:val="21"/>
              </w:rPr>
              <w:t>180</w:t>
            </w:r>
            <w:r>
              <w:rPr>
                <w:spacing w:val="-6"/>
                <w:sz w:val="21"/>
              </w:rPr>
              <w:t> 天以上。</w:t>
            </w:r>
          </w:p>
        </w:tc>
      </w:tr>
      <w:tr>
        <w:trPr>
          <w:trHeight w:val="967" w:hRule="atLeast"/>
        </w:trPr>
        <w:tc>
          <w:tcPr>
            <w:tcW w:w="932" w:type="dxa"/>
          </w:tcPr>
          <w:p>
            <w:pPr>
              <w:pStyle w:val="TableParagraph"/>
              <w:spacing w:before="34"/>
              <w:ind w:right="119"/>
              <w:jc w:val="right"/>
              <w:rPr>
                <w:rFonts w:ascii="微软雅黑"/>
                <w:b/>
                <w:sz w:val="21"/>
              </w:rPr>
            </w:pPr>
            <w:r>
              <w:rPr>
                <w:rFonts w:ascii="微软雅黑"/>
                <w:b/>
                <w:w w:val="95"/>
                <w:sz w:val="21"/>
              </w:rPr>
              <w:t>9.1.25</w:t>
            </w:r>
          </w:p>
        </w:tc>
        <w:tc>
          <w:tcPr>
            <w:tcW w:w="1715" w:type="dxa"/>
          </w:tcPr>
          <w:p>
            <w:pPr>
              <w:pStyle w:val="TableParagraph"/>
              <w:spacing w:before="34"/>
              <w:ind w:left="120"/>
              <w:rPr>
                <w:rFonts w:ascii="微软雅黑" w:eastAsia="微软雅黑" w:hint="eastAsia"/>
                <w:b/>
                <w:sz w:val="21"/>
              </w:rPr>
            </w:pPr>
            <w:r>
              <w:rPr>
                <w:rFonts w:ascii="微软雅黑" w:eastAsia="微软雅黑" w:hint="eastAsia"/>
                <w:b/>
                <w:sz w:val="21"/>
              </w:rPr>
              <w:t>轻度颅脑手术</w:t>
            </w:r>
          </w:p>
        </w:tc>
        <w:tc>
          <w:tcPr>
            <w:tcW w:w="7468" w:type="dxa"/>
          </w:tcPr>
          <w:p>
            <w:pPr>
              <w:pStyle w:val="TableParagraph"/>
              <w:spacing w:before="96"/>
              <w:ind w:left="106"/>
              <w:rPr>
                <w:sz w:val="21"/>
              </w:rPr>
            </w:pPr>
            <w:r>
              <w:rPr>
                <w:sz w:val="21"/>
              </w:rPr>
              <w:t>指因疾病确已实施全身麻醉下的颅骨钻孔手术或者经鼻蝶窦入颅手术。</w:t>
            </w:r>
          </w:p>
          <w:p>
            <w:pPr>
              <w:pStyle w:val="TableParagraph"/>
              <w:spacing w:before="123"/>
              <w:ind w:left="106"/>
              <w:rPr>
                <w:sz w:val="21"/>
              </w:rPr>
            </w:pPr>
            <w:r>
              <w:rPr>
                <w:sz w:val="21"/>
              </w:rPr>
              <w:t>因外伤而实施的脑外科手术不在保障范围内。</w:t>
            </w:r>
          </w:p>
        </w:tc>
      </w:tr>
      <w:tr>
        <w:trPr>
          <w:trHeight w:val="1207" w:hRule="atLeast"/>
        </w:trPr>
        <w:tc>
          <w:tcPr>
            <w:tcW w:w="932" w:type="dxa"/>
          </w:tcPr>
          <w:p>
            <w:pPr>
              <w:pStyle w:val="TableParagraph"/>
              <w:spacing w:before="32"/>
              <w:ind w:right="118"/>
              <w:jc w:val="right"/>
              <w:rPr>
                <w:rFonts w:ascii="微软雅黑"/>
                <w:b/>
                <w:sz w:val="21"/>
              </w:rPr>
            </w:pPr>
            <w:r>
              <w:rPr>
                <w:rFonts w:ascii="微软雅黑"/>
                <w:b/>
                <w:w w:val="95"/>
                <w:sz w:val="21"/>
              </w:rPr>
              <w:t>9.1.26</w:t>
            </w:r>
          </w:p>
        </w:tc>
        <w:tc>
          <w:tcPr>
            <w:tcW w:w="1715" w:type="dxa"/>
          </w:tcPr>
          <w:p>
            <w:pPr>
              <w:pStyle w:val="TableParagraph"/>
              <w:spacing w:before="32"/>
              <w:ind w:left="120"/>
              <w:rPr>
                <w:rFonts w:ascii="微软雅黑" w:eastAsia="微软雅黑" w:hint="eastAsia"/>
                <w:b/>
                <w:sz w:val="21"/>
              </w:rPr>
            </w:pPr>
            <w:r>
              <w:rPr>
                <w:rFonts w:ascii="微软雅黑" w:eastAsia="微软雅黑" w:hint="eastAsia"/>
                <w:b/>
                <w:sz w:val="21"/>
              </w:rPr>
              <w:t>慢性肺病</w:t>
            </w:r>
          </w:p>
        </w:tc>
        <w:tc>
          <w:tcPr>
            <w:tcW w:w="7468" w:type="dxa"/>
          </w:tcPr>
          <w:p>
            <w:pPr>
              <w:pStyle w:val="TableParagraph"/>
              <w:spacing w:line="280" w:lineRule="auto" w:before="94"/>
              <w:ind w:left="106" w:right="200"/>
              <w:jc w:val="both"/>
              <w:rPr>
                <w:sz w:val="21"/>
              </w:rPr>
            </w:pPr>
            <w:r>
              <w:rPr>
                <w:spacing w:val="-3"/>
                <w:sz w:val="21"/>
              </w:rPr>
              <w:t>指诊断为间质性肺纤维化的肺病，并需要接受间歇性氧气治疗及在接受适当的</w:t>
            </w:r>
            <w:r>
              <w:rPr>
                <w:spacing w:val="-5"/>
                <w:w w:val="100"/>
                <w:sz w:val="21"/>
              </w:rPr>
              <w:t>药物下的第一秒末用力呼气量</w:t>
            </w:r>
            <w:r>
              <w:rPr>
                <w:w w:val="100"/>
                <w:sz w:val="21"/>
              </w:rPr>
              <w:t>（</w:t>
            </w:r>
            <w:r>
              <w:rPr>
                <w:w w:val="140"/>
                <w:sz w:val="21"/>
              </w:rPr>
              <w:t>F</w:t>
            </w:r>
            <w:r>
              <w:rPr>
                <w:spacing w:val="-3"/>
                <w:w w:val="140"/>
                <w:sz w:val="21"/>
              </w:rPr>
              <w:t>E</w:t>
            </w:r>
            <w:r>
              <w:rPr>
                <w:spacing w:val="-1"/>
                <w:w w:val="149"/>
                <w:sz w:val="21"/>
              </w:rPr>
              <w:t>V</w:t>
            </w:r>
            <w:r>
              <w:rPr>
                <w:spacing w:val="-2"/>
                <w:w w:val="97"/>
                <w:sz w:val="21"/>
              </w:rPr>
              <w:t>1</w:t>
            </w:r>
            <w:r>
              <w:rPr>
                <w:spacing w:val="-25"/>
                <w:w w:val="100"/>
                <w:sz w:val="21"/>
              </w:rPr>
              <w:t>）</w:t>
            </w:r>
            <w:r>
              <w:rPr>
                <w:w w:val="100"/>
                <w:sz w:val="21"/>
              </w:rPr>
              <w:t>小于</w:t>
            </w:r>
            <w:r>
              <w:rPr>
                <w:spacing w:val="-55"/>
                <w:sz w:val="21"/>
              </w:rPr>
              <w:t> </w:t>
            </w:r>
            <w:r>
              <w:rPr>
                <w:w w:val="97"/>
                <w:sz w:val="21"/>
              </w:rPr>
              <w:t>1</w:t>
            </w:r>
            <w:r>
              <w:rPr>
                <w:spacing w:val="-2"/>
                <w:w w:val="58"/>
                <w:sz w:val="21"/>
              </w:rPr>
              <w:t>.</w:t>
            </w:r>
            <w:r>
              <w:rPr>
                <w:w w:val="121"/>
                <w:sz w:val="21"/>
              </w:rPr>
              <w:t>2</w:t>
            </w:r>
            <w:r>
              <w:rPr>
                <w:spacing w:val="-52"/>
                <w:sz w:val="21"/>
              </w:rPr>
              <w:t> </w:t>
            </w:r>
            <w:r>
              <w:rPr>
                <w:spacing w:val="-9"/>
                <w:w w:val="100"/>
                <w:sz w:val="21"/>
              </w:rPr>
              <w:t>升。诊断、严重程度及测试结</w:t>
            </w:r>
            <w:r>
              <w:rPr>
                <w:spacing w:val="-5"/>
                <w:sz w:val="21"/>
              </w:rPr>
              <w:t>果必须由我们认可医院的专科医</w:t>
            </w:r>
            <w:r>
              <w:rPr>
                <w:sz w:val="21"/>
              </w:rPr>
              <w:t>Th</w:t>
            </w:r>
            <w:r>
              <w:rPr>
                <w:spacing w:val="-2"/>
                <w:sz w:val="21"/>
              </w:rPr>
              <w:t>确定。</w:t>
            </w:r>
          </w:p>
        </w:tc>
      </w:tr>
      <w:tr>
        <w:trPr>
          <w:trHeight w:val="725" w:hRule="atLeast"/>
        </w:trPr>
        <w:tc>
          <w:tcPr>
            <w:tcW w:w="932" w:type="dxa"/>
          </w:tcPr>
          <w:p>
            <w:pPr>
              <w:pStyle w:val="TableParagraph"/>
              <w:spacing w:before="34"/>
              <w:ind w:right="119"/>
              <w:jc w:val="right"/>
              <w:rPr>
                <w:rFonts w:ascii="微软雅黑"/>
                <w:b/>
                <w:sz w:val="21"/>
              </w:rPr>
            </w:pPr>
            <w:r>
              <w:rPr>
                <w:rFonts w:ascii="微软雅黑"/>
                <w:b/>
                <w:w w:val="95"/>
                <w:sz w:val="21"/>
              </w:rPr>
              <w:t>9.1.27</w:t>
            </w:r>
          </w:p>
        </w:tc>
        <w:tc>
          <w:tcPr>
            <w:tcW w:w="1715" w:type="dxa"/>
          </w:tcPr>
          <w:p>
            <w:pPr>
              <w:pStyle w:val="TableParagraph"/>
              <w:spacing w:before="34"/>
              <w:ind w:left="120"/>
              <w:rPr>
                <w:rFonts w:ascii="微软雅黑" w:eastAsia="微软雅黑" w:hint="eastAsia"/>
                <w:b/>
                <w:sz w:val="21"/>
              </w:rPr>
            </w:pPr>
            <w:r>
              <w:rPr>
                <w:rFonts w:ascii="微软雅黑" w:eastAsia="微软雅黑" w:hint="eastAsia"/>
                <w:b/>
                <w:sz w:val="21"/>
              </w:rPr>
              <w:t>小肠移植</w:t>
            </w:r>
          </w:p>
        </w:tc>
        <w:tc>
          <w:tcPr>
            <w:tcW w:w="7468" w:type="dxa"/>
          </w:tcPr>
          <w:p>
            <w:pPr>
              <w:pStyle w:val="TableParagraph"/>
              <w:spacing w:line="320" w:lineRule="atLeast" w:before="51"/>
              <w:ind w:left="106" w:right="201"/>
              <w:rPr>
                <w:sz w:val="21"/>
              </w:rPr>
            </w:pPr>
            <w:r>
              <w:rPr>
                <w:sz w:val="21"/>
              </w:rPr>
              <w:t>指因肠道疾病或者外伤，已经实际实施了在全身麻醉下进行的小肠的异体器官移植手术。手术须在我们认可医院的专科医Th认为是医疗必须的情况下进行。</w:t>
            </w:r>
          </w:p>
        </w:tc>
      </w:tr>
    </w:tbl>
    <w:p>
      <w:pPr>
        <w:spacing w:after="0" w:line="320" w:lineRule="atLeast"/>
        <w:rPr>
          <w:sz w:val="21"/>
        </w:rPr>
        <w:sectPr>
          <w:pgSz w:w="11910" w:h="16840"/>
          <w:pgMar w:top="104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714"/>
        <w:gridCol w:w="7572"/>
      </w:tblGrid>
      <w:tr>
        <w:trPr>
          <w:trHeight w:val="1841" w:hRule="atLeast"/>
        </w:trPr>
        <w:tc>
          <w:tcPr>
            <w:tcW w:w="933" w:type="dxa"/>
          </w:tcPr>
          <w:p>
            <w:pPr>
              <w:pStyle w:val="TableParagraph"/>
              <w:spacing w:line="237" w:lineRule="exact"/>
              <w:ind w:right="117"/>
              <w:jc w:val="right"/>
              <w:rPr>
                <w:rFonts w:ascii="微软雅黑"/>
                <w:b/>
                <w:sz w:val="21"/>
              </w:rPr>
            </w:pPr>
            <w:r>
              <w:rPr>
                <w:rFonts w:ascii="微软雅黑"/>
                <w:b/>
                <w:w w:val="95"/>
                <w:sz w:val="21"/>
              </w:rPr>
              <w:t>9.1.28</w:t>
            </w:r>
          </w:p>
        </w:tc>
        <w:tc>
          <w:tcPr>
            <w:tcW w:w="1714" w:type="dxa"/>
          </w:tcPr>
          <w:p>
            <w:pPr>
              <w:pStyle w:val="TableParagraph"/>
              <w:spacing w:line="217" w:lineRule="exact"/>
              <w:ind w:left="119"/>
              <w:rPr>
                <w:rFonts w:ascii="微软雅黑" w:eastAsia="微软雅黑" w:hint="eastAsia"/>
                <w:b/>
                <w:sz w:val="21"/>
              </w:rPr>
            </w:pPr>
            <w:r>
              <w:rPr>
                <w:rFonts w:ascii="微软雅黑" w:eastAsia="微软雅黑" w:hint="eastAsia"/>
                <w:b/>
                <w:sz w:val="21"/>
              </w:rPr>
              <w:t>严重阻塞性睡眠</w:t>
            </w:r>
          </w:p>
          <w:p>
            <w:pPr>
              <w:pStyle w:val="TableParagraph"/>
              <w:spacing w:line="342" w:lineRule="exact"/>
              <w:ind w:left="119"/>
              <w:rPr>
                <w:rFonts w:ascii="微软雅黑" w:eastAsia="微软雅黑" w:hint="eastAsia"/>
                <w:b/>
                <w:sz w:val="21"/>
              </w:rPr>
            </w:pPr>
            <w:r>
              <w:rPr>
                <w:rFonts w:ascii="微软雅黑" w:eastAsia="微软雅黑" w:hint="eastAsia"/>
                <w:b/>
                <w:sz w:val="21"/>
              </w:rPr>
              <w:t>窒息症</w:t>
            </w:r>
          </w:p>
        </w:tc>
        <w:tc>
          <w:tcPr>
            <w:tcW w:w="7572" w:type="dxa"/>
          </w:tcPr>
          <w:p>
            <w:pPr>
              <w:pStyle w:val="TableParagraph"/>
              <w:spacing w:line="212" w:lineRule="exact"/>
              <w:ind w:left="106"/>
              <w:rPr>
                <w:sz w:val="21"/>
              </w:rPr>
            </w:pPr>
            <w:r>
              <w:rPr>
                <w:sz w:val="21"/>
              </w:rPr>
              <w:t>必须经我们认可医院的专科医Th通过多导睡眠监测仪检查明确诊断，并须满足</w:t>
            </w:r>
          </w:p>
          <w:p>
            <w:pPr>
              <w:pStyle w:val="TableParagraph"/>
              <w:spacing w:before="46"/>
              <w:ind w:left="106"/>
              <w:rPr>
                <w:sz w:val="21"/>
              </w:rPr>
            </w:pPr>
            <w:r>
              <w:rPr>
                <w:sz w:val="21"/>
              </w:rPr>
              <w:t>下列全部条件：</w:t>
            </w:r>
          </w:p>
          <w:p>
            <w:pPr>
              <w:pStyle w:val="TableParagraph"/>
              <w:numPr>
                <w:ilvl w:val="0"/>
                <w:numId w:val="19"/>
              </w:numPr>
              <w:tabs>
                <w:tab w:pos="732" w:val="left" w:leader="none"/>
              </w:tabs>
              <w:spacing w:line="240" w:lineRule="auto" w:before="120" w:after="0"/>
              <w:ind w:left="731" w:right="0" w:hanging="624"/>
              <w:jc w:val="left"/>
              <w:rPr>
                <w:sz w:val="21"/>
              </w:rPr>
            </w:pPr>
            <w:r>
              <w:rPr>
                <w:spacing w:val="-5"/>
                <w:sz w:val="21"/>
              </w:rPr>
              <w:t>须在夜间接受持续气道正压呼吸器</w:t>
            </w:r>
            <w:r>
              <w:rPr>
                <w:spacing w:val="-4"/>
                <w:w w:val="115"/>
                <w:sz w:val="21"/>
              </w:rPr>
              <w:t>（CPAP）</w:t>
            </w:r>
            <w:r>
              <w:rPr>
                <w:spacing w:val="-4"/>
                <w:sz w:val="21"/>
              </w:rPr>
              <w:t>的治疗；</w:t>
            </w:r>
          </w:p>
          <w:p>
            <w:pPr>
              <w:pStyle w:val="TableParagraph"/>
              <w:numPr>
                <w:ilvl w:val="0"/>
                <w:numId w:val="19"/>
              </w:numPr>
              <w:tabs>
                <w:tab w:pos="732" w:val="left" w:leader="none"/>
              </w:tabs>
              <w:spacing w:line="280" w:lineRule="auto" w:before="122" w:after="0"/>
              <w:ind w:left="731" w:right="302" w:hanging="624"/>
              <w:jc w:val="left"/>
              <w:rPr>
                <w:sz w:val="21"/>
              </w:rPr>
            </w:pPr>
            <w:r>
              <w:rPr>
                <w:sz w:val="21"/>
              </w:rPr>
              <w:t>须提供睡眠测试的文件证明，显示呼吸暂停低通气指数（AHI）&gt;30， </w:t>
            </w:r>
            <w:r>
              <w:rPr>
                <w:spacing w:val="-3"/>
                <w:w w:val="105"/>
                <w:sz w:val="21"/>
              </w:rPr>
              <w:t>并且夜间血氧饱和度监测平均值</w:t>
            </w:r>
            <w:r>
              <w:rPr>
                <w:w w:val="110"/>
                <w:sz w:val="21"/>
              </w:rPr>
              <w:t>&lt;85%</w:t>
            </w:r>
            <w:r>
              <w:rPr>
                <w:w w:val="105"/>
                <w:sz w:val="21"/>
              </w:rPr>
              <w:t>。</w:t>
            </w:r>
          </w:p>
        </w:tc>
      </w:tr>
      <w:tr>
        <w:trPr>
          <w:trHeight w:val="1683" w:hRule="atLeast"/>
        </w:trPr>
        <w:tc>
          <w:tcPr>
            <w:tcW w:w="933" w:type="dxa"/>
          </w:tcPr>
          <w:p>
            <w:pPr>
              <w:pStyle w:val="TableParagraph"/>
              <w:spacing w:before="37"/>
              <w:ind w:right="119"/>
              <w:jc w:val="right"/>
              <w:rPr>
                <w:rFonts w:ascii="微软雅黑"/>
                <w:b/>
                <w:sz w:val="21"/>
              </w:rPr>
            </w:pPr>
            <w:r>
              <w:rPr>
                <w:rFonts w:ascii="微软雅黑"/>
                <w:b/>
                <w:w w:val="95"/>
                <w:sz w:val="21"/>
              </w:rPr>
              <w:t>9.1.29</w:t>
            </w:r>
          </w:p>
        </w:tc>
        <w:tc>
          <w:tcPr>
            <w:tcW w:w="1714" w:type="dxa"/>
          </w:tcPr>
          <w:p>
            <w:pPr>
              <w:pStyle w:val="TableParagraph"/>
              <w:spacing w:before="37"/>
              <w:ind w:left="119"/>
              <w:rPr>
                <w:rFonts w:ascii="微软雅黑" w:eastAsia="微软雅黑" w:hint="eastAsia"/>
                <w:b/>
                <w:sz w:val="21"/>
              </w:rPr>
            </w:pPr>
            <w:r>
              <w:rPr>
                <w:rFonts w:ascii="微软雅黑" w:eastAsia="微软雅黑" w:hint="eastAsia"/>
                <w:b/>
                <w:sz w:val="21"/>
              </w:rPr>
              <w:t>慢性早期肾衰竭</w:t>
            </w:r>
          </w:p>
        </w:tc>
        <w:tc>
          <w:tcPr>
            <w:tcW w:w="7572" w:type="dxa"/>
          </w:tcPr>
          <w:p>
            <w:pPr>
              <w:pStyle w:val="TableParagraph"/>
              <w:spacing w:line="280" w:lineRule="auto" w:before="100"/>
              <w:ind w:left="106" w:right="305"/>
              <w:rPr>
                <w:sz w:val="21"/>
              </w:rPr>
            </w:pPr>
            <w:r>
              <w:rPr>
                <w:sz w:val="21"/>
              </w:rPr>
              <w:t>因双肾功能慢性不可逆性损害，达到肾功能衰竭期，诊断必须满足下列全部条件，且至少持续 180 天：</w:t>
            </w:r>
          </w:p>
          <w:p>
            <w:pPr>
              <w:pStyle w:val="TableParagraph"/>
              <w:numPr>
                <w:ilvl w:val="0"/>
                <w:numId w:val="20"/>
              </w:numPr>
              <w:tabs>
                <w:tab w:pos="732" w:val="left" w:leader="none"/>
              </w:tabs>
              <w:spacing w:line="240" w:lineRule="auto" w:before="85" w:after="0"/>
              <w:ind w:left="731" w:right="0" w:hanging="624"/>
              <w:jc w:val="left"/>
              <w:rPr>
                <w:sz w:val="21"/>
              </w:rPr>
            </w:pPr>
            <w:r>
              <w:rPr>
                <w:spacing w:val="-8"/>
                <w:w w:val="100"/>
                <w:sz w:val="21"/>
              </w:rPr>
              <w:t>肾小球滤过率</w:t>
            </w:r>
            <w:r>
              <w:rPr>
                <w:spacing w:val="-1"/>
                <w:w w:val="100"/>
                <w:sz w:val="21"/>
              </w:rPr>
              <w:t>（</w:t>
            </w:r>
            <w:r>
              <w:rPr>
                <w:spacing w:val="-3"/>
                <w:w w:val="171"/>
                <w:sz w:val="21"/>
              </w:rPr>
              <w:t>G</w:t>
            </w:r>
            <w:r>
              <w:rPr>
                <w:w w:val="146"/>
                <w:sz w:val="21"/>
              </w:rPr>
              <w:t>F</w:t>
            </w:r>
            <w:r>
              <w:rPr>
                <w:spacing w:val="-3"/>
                <w:w w:val="146"/>
                <w:sz w:val="21"/>
              </w:rPr>
              <w:t>R</w:t>
            </w:r>
            <w:r>
              <w:rPr>
                <w:spacing w:val="-32"/>
                <w:w w:val="100"/>
                <w:sz w:val="21"/>
              </w:rPr>
              <w:t>）</w:t>
            </w:r>
            <w:r>
              <w:rPr>
                <w:spacing w:val="-1"/>
                <w:w w:val="131"/>
                <w:sz w:val="21"/>
              </w:rPr>
              <w:t>&lt;</w:t>
            </w:r>
            <w:r>
              <w:rPr>
                <w:spacing w:val="-3"/>
                <w:w w:val="120"/>
                <w:sz w:val="21"/>
              </w:rPr>
              <w:t>2</w:t>
            </w:r>
            <w:r>
              <w:rPr>
                <w:w w:val="122"/>
                <w:sz w:val="21"/>
              </w:rPr>
              <w:t>5</w:t>
            </w:r>
            <w:r>
              <w:rPr>
                <w:w w:val="182"/>
                <w:sz w:val="21"/>
              </w:rPr>
              <w:t>m</w:t>
            </w:r>
            <w:r>
              <w:rPr>
                <w:spacing w:val="-3"/>
                <w:w w:val="39"/>
                <w:sz w:val="21"/>
              </w:rPr>
              <w:t>l</w:t>
            </w:r>
            <w:r>
              <w:rPr>
                <w:w w:val="120"/>
                <w:sz w:val="21"/>
              </w:rPr>
              <w:t>/</w:t>
            </w:r>
            <w:r>
              <w:rPr>
                <w:spacing w:val="-2"/>
                <w:w w:val="120"/>
                <w:sz w:val="21"/>
              </w:rPr>
              <w:t>m</w:t>
            </w:r>
            <w:r>
              <w:rPr>
                <w:spacing w:val="-2"/>
                <w:w w:val="40"/>
                <w:sz w:val="21"/>
              </w:rPr>
              <w:t>i</w:t>
            </w:r>
            <w:r>
              <w:rPr>
                <w:w w:val="122"/>
                <w:sz w:val="21"/>
              </w:rPr>
              <w:t>n</w:t>
            </w:r>
            <w:r>
              <w:rPr>
                <w:spacing w:val="-51"/>
                <w:sz w:val="21"/>
              </w:rPr>
              <w:t> </w:t>
            </w:r>
            <w:r>
              <w:rPr>
                <w:spacing w:val="-8"/>
                <w:w w:val="100"/>
                <w:sz w:val="21"/>
              </w:rPr>
              <w:t>或者肌酐清除率</w:t>
            </w:r>
            <w:r>
              <w:rPr>
                <w:spacing w:val="-1"/>
                <w:w w:val="100"/>
                <w:sz w:val="21"/>
              </w:rPr>
              <w:t>（</w:t>
            </w:r>
            <w:r>
              <w:rPr>
                <w:w w:val="135"/>
                <w:sz w:val="21"/>
              </w:rPr>
              <w:t>C</w:t>
            </w:r>
            <w:r>
              <w:rPr>
                <w:spacing w:val="-1"/>
                <w:w w:val="135"/>
                <w:sz w:val="21"/>
              </w:rPr>
              <w:t>c</w:t>
            </w:r>
            <w:r>
              <w:rPr>
                <w:spacing w:val="-2"/>
                <w:w w:val="73"/>
                <w:sz w:val="21"/>
              </w:rPr>
              <w:t>r</w:t>
            </w:r>
            <w:r>
              <w:rPr>
                <w:spacing w:val="-32"/>
                <w:w w:val="100"/>
                <w:sz w:val="21"/>
              </w:rPr>
              <w:t>）</w:t>
            </w:r>
            <w:r>
              <w:rPr>
                <w:spacing w:val="-4"/>
                <w:w w:val="131"/>
                <w:sz w:val="21"/>
              </w:rPr>
              <w:t>&lt;</w:t>
            </w:r>
            <w:r>
              <w:rPr>
                <w:w w:val="121"/>
                <w:sz w:val="21"/>
              </w:rPr>
              <w:t>2</w:t>
            </w:r>
            <w:r>
              <w:rPr>
                <w:spacing w:val="-2"/>
                <w:w w:val="121"/>
                <w:sz w:val="21"/>
              </w:rPr>
              <w:t>5</w:t>
            </w:r>
            <w:r>
              <w:rPr>
                <w:w w:val="182"/>
                <w:sz w:val="21"/>
              </w:rPr>
              <w:t>m</w:t>
            </w:r>
            <w:r>
              <w:rPr>
                <w:spacing w:val="-1"/>
                <w:w w:val="49"/>
                <w:sz w:val="21"/>
              </w:rPr>
              <w:t>l</w:t>
            </w:r>
            <w:r>
              <w:rPr>
                <w:spacing w:val="-3"/>
                <w:w w:val="49"/>
                <w:sz w:val="21"/>
              </w:rPr>
              <w:t>/</w:t>
            </w:r>
            <w:r>
              <w:rPr>
                <w:spacing w:val="-2"/>
                <w:w w:val="182"/>
                <w:sz w:val="21"/>
              </w:rPr>
              <w:t>m</w:t>
            </w:r>
            <w:r>
              <w:rPr>
                <w:spacing w:val="0"/>
                <w:w w:val="40"/>
                <w:sz w:val="21"/>
              </w:rPr>
              <w:t>i</w:t>
            </w:r>
            <w:r>
              <w:rPr>
                <w:spacing w:val="-2"/>
                <w:w w:val="122"/>
                <w:sz w:val="21"/>
              </w:rPr>
              <w:t>n</w:t>
            </w:r>
            <w:r>
              <w:rPr>
                <w:w w:val="100"/>
                <w:sz w:val="21"/>
              </w:rPr>
              <w:t>；</w:t>
            </w:r>
          </w:p>
          <w:p>
            <w:pPr>
              <w:pStyle w:val="TableParagraph"/>
              <w:numPr>
                <w:ilvl w:val="0"/>
                <w:numId w:val="20"/>
              </w:numPr>
              <w:tabs>
                <w:tab w:pos="732" w:val="left" w:leader="none"/>
              </w:tabs>
              <w:spacing w:line="240" w:lineRule="auto" w:before="123" w:after="0"/>
              <w:ind w:left="731" w:right="0" w:hanging="624"/>
              <w:jc w:val="left"/>
              <w:rPr>
                <w:sz w:val="21"/>
              </w:rPr>
            </w:pPr>
            <w:r>
              <w:rPr>
                <w:spacing w:val="-1"/>
                <w:w w:val="100"/>
                <w:sz w:val="21"/>
              </w:rPr>
              <w:t>血肌酐（</w:t>
            </w:r>
            <w:r>
              <w:rPr>
                <w:w w:val="128"/>
                <w:sz w:val="21"/>
              </w:rPr>
              <w:t>S</w:t>
            </w:r>
            <w:r>
              <w:rPr>
                <w:spacing w:val="-1"/>
                <w:w w:val="128"/>
                <w:sz w:val="21"/>
              </w:rPr>
              <w:t>c</w:t>
            </w:r>
            <w:r>
              <w:rPr>
                <w:spacing w:val="-3"/>
                <w:w w:val="73"/>
                <w:sz w:val="21"/>
              </w:rPr>
              <w:t>r</w:t>
            </w:r>
            <w:r>
              <w:rPr>
                <w:w w:val="100"/>
                <w:sz w:val="21"/>
              </w:rPr>
              <w:t>）</w:t>
            </w:r>
            <w:r>
              <w:rPr>
                <w:spacing w:val="-3"/>
                <w:w w:val="130"/>
                <w:sz w:val="21"/>
              </w:rPr>
              <w:t>&gt;</w:t>
            </w:r>
            <w:r>
              <w:rPr>
                <w:spacing w:val="-2"/>
                <w:w w:val="122"/>
                <w:sz w:val="21"/>
              </w:rPr>
              <w:t>5</w:t>
            </w:r>
            <w:r>
              <w:rPr>
                <w:w w:val="182"/>
                <w:sz w:val="21"/>
              </w:rPr>
              <w:t>m</w:t>
            </w:r>
            <w:r>
              <w:rPr>
                <w:spacing w:val="-2"/>
                <w:w w:val="122"/>
                <w:sz w:val="21"/>
              </w:rPr>
              <w:t>g</w:t>
            </w:r>
            <w:r>
              <w:rPr>
                <w:w w:val="73"/>
                <w:sz w:val="21"/>
              </w:rPr>
              <w:t>/dl</w:t>
            </w:r>
            <w:r>
              <w:rPr>
                <w:spacing w:val="-55"/>
                <w:sz w:val="21"/>
              </w:rPr>
              <w:t> </w:t>
            </w:r>
            <w:r>
              <w:rPr>
                <w:w w:val="100"/>
                <w:sz w:val="21"/>
              </w:rPr>
              <w:t>或者</w:t>
            </w:r>
            <w:r>
              <w:rPr>
                <w:spacing w:val="-3"/>
                <w:w w:val="130"/>
                <w:sz w:val="21"/>
              </w:rPr>
              <w:t>&gt;</w:t>
            </w:r>
            <w:r>
              <w:rPr>
                <w:spacing w:val="-1"/>
                <w:w w:val="122"/>
                <w:sz w:val="21"/>
              </w:rPr>
              <w:t>442</w:t>
            </w:r>
            <w:r>
              <w:rPr>
                <w:spacing w:val="-3"/>
                <w:w w:val="122"/>
                <w:sz w:val="21"/>
              </w:rPr>
              <w:t>u</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tc>
      </w:tr>
      <w:tr>
        <w:trPr>
          <w:trHeight w:val="1287" w:hRule="atLeast"/>
        </w:trPr>
        <w:tc>
          <w:tcPr>
            <w:tcW w:w="933" w:type="dxa"/>
          </w:tcPr>
          <w:p>
            <w:pPr>
              <w:pStyle w:val="TableParagraph"/>
              <w:spacing w:before="38"/>
              <w:ind w:right="119"/>
              <w:jc w:val="right"/>
              <w:rPr>
                <w:rFonts w:ascii="微软雅黑"/>
                <w:b/>
                <w:sz w:val="21"/>
              </w:rPr>
            </w:pPr>
            <w:r>
              <w:rPr>
                <w:rFonts w:ascii="微软雅黑"/>
                <w:b/>
                <w:w w:val="95"/>
                <w:sz w:val="21"/>
              </w:rPr>
              <w:t>9.1.30</w:t>
            </w:r>
          </w:p>
        </w:tc>
        <w:tc>
          <w:tcPr>
            <w:tcW w:w="1714" w:type="dxa"/>
          </w:tcPr>
          <w:p>
            <w:pPr>
              <w:pStyle w:val="TableParagraph"/>
              <w:spacing w:before="38"/>
              <w:ind w:left="119"/>
              <w:rPr>
                <w:rFonts w:ascii="微软雅黑" w:eastAsia="微软雅黑" w:hint="eastAsia"/>
                <w:b/>
                <w:sz w:val="21"/>
              </w:rPr>
            </w:pPr>
            <w:r>
              <w:rPr>
                <w:rFonts w:ascii="微软雅黑" w:eastAsia="微软雅黑" w:hint="eastAsia"/>
                <w:b/>
                <w:sz w:val="21"/>
              </w:rPr>
              <w:t>一侧肾切除</w:t>
            </w:r>
          </w:p>
        </w:tc>
        <w:tc>
          <w:tcPr>
            <w:tcW w:w="7572" w:type="dxa"/>
          </w:tcPr>
          <w:p>
            <w:pPr>
              <w:pStyle w:val="TableParagraph"/>
              <w:spacing w:line="278" w:lineRule="auto" w:before="101"/>
              <w:ind w:left="106" w:right="305"/>
              <w:rPr>
                <w:sz w:val="21"/>
              </w:rPr>
            </w:pPr>
            <w:r>
              <w:rPr>
                <w:sz w:val="21"/>
              </w:rPr>
              <w:t>指因疾病或者意外伤害导致肾脏严重损害，已经实际实施了左肾切除手术或者右肾切除手术。</w:t>
            </w:r>
          </w:p>
          <w:p>
            <w:pPr>
              <w:pStyle w:val="TableParagraph"/>
              <w:spacing w:before="90"/>
              <w:ind w:left="106"/>
              <w:rPr>
                <w:sz w:val="21"/>
              </w:rPr>
            </w:pPr>
            <w:r>
              <w:rPr>
                <w:sz w:val="21"/>
              </w:rPr>
              <w:t>部分肾切除手术以及作为器官捐献者而实施的肾切除手术不在保障范围内。</w:t>
            </w:r>
          </w:p>
        </w:tc>
      </w:tr>
      <w:tr>
        <w:trPr>
          <w:trHeight w:val="1605" w:hRule="atLeast"/>
        </w:trPr>
        <w:tc>
          <w:tcPr>
            <w:tcW w:w="933" w:type="dxa"/>
          </w:tcPr>
          <w:p>
            <w:pPr>
              <w:pStyle w:val="TableParagraph"/>
              <w:spacing w:before="35"/>
              <w:ind w:right="146"/>
              <w:jc w:val="right"/>
              <w:rPr>
                <w:rFonts w:ascii="微软雅黑"/>
                <w:b/>
                <w:sz w:val="21"/>
              </w:rPr>
            </w:pPr>
            <w:r>
              <w:rPr>
                <w:rFonts w:ascii="微软雅黑"/>
                <w:b/>
                <w:w w:val="90"/>
                <w:sz w:val="21"/>
              </w:rPr>
              <w:t>9.1.31</w:t>
            </w:r>
          </w:p>
        </w:tc>
        <w:tc>
          <w:tcPr>
            <w:tcW w:w="1714" w:type="dxa"/>
          </w:tcPr>
          <w:p>
            <w:pPr>
              <w:pStyle w:val="TableParagraph"/>
              <w:spacing w:before="35"/>
              <w:ind w:left="119"/>
              <w:rPr>
                <w:rFonts w:ascii="微软雅黑" w:eastAsia="微软雅黑" w:hint="eastAsia"/>
                <w:b/>
                <w:sz w:val="21"/>
              </w:rPr>
            </w:pPr>
            <w:r>
              <w:rPr>
                <w:rFonts w:ascii="微软雅黑" w:eastAsia="微软雅黑" w:hint="eastAsia"/>
                <w:b/>
                <w:sz w:val="21"/>
              </w:rPr>
              <w:t>肾上腺切除术</w:t>
            </w:r>
          </w:p>
          <w:p>
            <w:pPr>
              <w:pStyle w:val="TableParagraph"/>
              <w:spacing w:line="211" w:lineRule="auto" w:before="78"/>
              <w:ind w:left="119" w:right="105"/>
              <w:jc w:val="both"/>
              <w:rPr>
                <w:rFonts w:ascii="微软雅黑" w:eastAsia="微软雅黑" w:hint="eastAsia"/>
                <w:b/>
                <w:sz w:val="21"/>
              </w:rPr>
            </w:pPr>
            <w:r>
              <w:rPr>
                <w:rFonts w:ascii="微软雅黑" w:eastAsia="微软雅黑" w:hint="eastAsia"/>
                <w:b/>
                <w:sz w:val="21"/>
              </w:rPr>
              <w:t>（因肾上腺皮质</w:t>
            </w:r>
            <w:r>
              <w:rPr>
                <w:rFonts w:ascii="微软雅黑" w:eastAsia="微软雅黑" w:hint="eastAsia"/>
                <w:b/>
                <w:spacing w:val="-10"/>
                <w:sz w:val="21"/>
              </w:rPr>
              <w:t>腺 瘤 切 除 肾 上腺）</w:t>
            </w:r>
          </w:p>
        </w:tc>
        <w:tc>
          <w:tcPr>
            <w:tcW w:w="7572" w:type="dxa"/>
          </w:tcPr>
          <w:p>
            <w:pPr>
              <w:pStyle w:val="TableParagraph"/>
              <w:spacing w:line="280" w:lineRule="auto" w:before="98"/>
              <w:ind w:left="106" w:right="305"/>
              <w:jc w:val="both"/>
              <w:rPr>
                <w:sz w:val="21"/>
              </w:rPr>
            </w:pPr>
            <w:r>
              <w:rPr>
                <w:sz w:val="21"/>
              </w:rPr>
              <w:t>指为治疗因肾上腺腺瘤所导致醛固酮分泌过多产Th的继发性恶性高血压，而实际实施了肾上腺切除术。手术须在我们认可医院的专科医Th认为是医疗必须的情况下进行。</w:t>
            </w:r>
          </w:p>
        </w:tc>
      </w:tr>
      <w:tr>
        <w:trPr>
          <w:trHeight w:val="2802" w:hRule="atLeast"/>
        </w:trPr>
        <w:tc>
          <w:tcPr>
            <w:tcW w:w="933" w:type="dxa"/>
          </w:tcPr>
          <w:p>
            <w:pPr>
              <w:pStyle w:val="TableParagraph"/>
              <w:spacing w:before="38"/>
              <w:ind w:right="121"/>
              <w:jc w:val="right"/>
              <w:rPr>
                <w:rFonts w:ascii="微软雅黑"/>
                <w:b/>
                <w:sz w:val="21"/>
              </w:rPr>
            </w:pPr>
            <w:r>
              <w:rPr>
                <w:rFonts w:ascii="微软雅黑"/>
                <w:b/>
                <w:w w:val="95"/>
                <w:sz w:val="21"/>
              </w:rPr>
              <w:t>9.1.32</w:t>
            </w:r>
          </w:p>
        </w:tc>
        <w:tc>
          <w:tcPr>
            <w:tcW w:w="1714" w:type="dxa"/>
          </w:tcPr>
          <w:p>
            <w:pPr>
              <w:pStyle w:val="TableParagraph"/>
              <w:spacing w:before="38"/>
              <w:ind w:left="119"/>
              <w:rPr>
                <w:rFonts w:ascii="微软雅黑" w:eastAsia="微软雅黑" w:hint="eastAsia"/>
                <w:b/>
                <w:sz w:val="21"/>
              </w:rPr>
            </w:pPr>
            <w:r>
              <w:rPr>
                <w:rFonts w:ascii="微软雅黑" w:eastAsia="微软雅黑" w:hint="eastAsia"/>
                <w:b/>
                <w:sz w:val="21"/>
              </w:rPr>
              <w:t>早期肝硬化</w:t>
            </w:r>
          </w:p>
        </w:tc>
        <w:tc>
          <w:tcPr>
            <w:tcW w:w="7572" w:type="dxa"/>
          </w:tcPr>
          <w:p>
            <w:pPr>
              <w:pStyle w:val="TableParagraph"/>
              <w:spacing w:line="278" w:lineRule="auto" w:before="101"/>
              <w:ind w:left="106" w:right="305"/>
              <w:rPr>
                <w:sz w:val="21"/>
              </w:rPr>
            </w:pPr>
            <w:r>
              <w:rPr>
                <w:sz w:val="21"/>
              </w:rPr>
              <w:t>须由我们认可医院的专科医Th明确诊断，并且必须由活检证实有再Th的肝细胞结节和典型的肝组织纤维化。须满足下列全部条件并至少持续一年：</w:t>
            </w:r>
          </w:p>
          <w:p>
            <w:pPr>
              <w:pStyle w:val="TableParagraph"/>
              <w:numPr>
                <w:ilvl w:val="0"/>
                <w:numId w:val="21"/>
              </w:numPr>
              <w:tabs>
                <w:tab w:pos="732" w:val="left" w:leader="none"/>
              </w:tabs>
              <w:spacing w:line="240" w:lineRule="auto" w:before="90" w:after="0"/>
              <w:ind w:left="731" w:right="0" w:hanging="624"/>
              <w:jc w:val="left"/>
              <w:rPr>
                <w:sz w:val="21"/>
              </w:rPr>
            </w:pPr>
            <w:r>
              <w:rPr>
                <w:spacing w:val="-3"/>
                <w:w w:val="100"/>
                <w:sz w:val="21"/>
              </w:rPr>
              <w:t>持续性黄疸，血清总胆红素水平超过</w:t>
            </w:r>
            <w:r>
              <w:rPr>
                <w:spacing w:val="-53"/>
                <w:sz w:val="21"/>
              </w:rPr>
              <w:t> </w:t>
            </w:r>
            <w:r>
              <w:rPr>
                <w:spacing w:val="-2"/>
                <w:w w:val="122"/>
                <w:sz w:val="21"/>
              </w:rPr>
              <w:t>5</w:t>
            </w:r>
            <w:r>
              <w:rPr>
                <w:w w:val="122"/>
                <w:sz w:val="21"/>
              </w:rPr>
              <w:t>0</w:t>
            </w:r>
            <w:r>
              <w:rPr>
                <w:spacing w:val="-3"/>
                <w:w w:val="100"/>
                <w:sz w:val="21"/>
              </w:rPr>
              <w:t>μ</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p>
            <w:pPr>
              <w:pStyle w:val="TableParagraph"/>
              <w:numPr>
                <w:ilvl w:val="0"/>
                <w:numId w:val="21"/>
              </w:numPr>
              <w:tabs>
                <w:tab w:pos="732" w:val="left" w:leader="none"/>
              </w:tabs>
              <w:spacing w:line="240" w:lineRule="auto" w:before="123" w:after="0"/>
              <w:ind w:left="731" w:right="0" w:hanging="624"/>
              <w:jc w:val="left"/>
              <w:rPr>
                <w:sz w:val="21"/>
              </w:rPr>
            </w:pPr>
            <w:r>
              <w:rPr>
                <w:spacing w:val="-3"/>
                <w:w w:val="100"/>
                <w:sz w:val="21"/>
              </w:rPr>
              <w:t>蛋白质合成异常，白蛋白水平低于</w:t>
            </w:r>
            <w:r>
              <w:rPr>
                <w:spacing w:val="-53"/>
                <w:sz w:val="21"/>
              </w:rPr>
              <w:t> </w:t>
            </w:r>
            <w:r>
              <w:rPr>
                <w:spacing w:val="-3"/>
                <w:w w:val="121"/>
                <w:sz w:val="21"/>
              </w:rPr>
              <w:t>2</w:t>
            </w:r>
            <w:r>
              <w:rPr>
                <w:spacing w:val="-2"/>
                <w:w w:val="122"/>
                <w:sz w:val="21"/>
              </w:rPr>
              <w:t>7</w:t>
            </w:r>
            <w:r>
              <w:rPr>
                <w:w w:val="122"/>
                <w:sz w:val="21"/>
              </w:rPr>
              <w:t>g</w:t>
            </w:r>
            <w:r>
              <w:rPr>
                <w:spacing w:val="-2"/>
                <w:w w:val="58"/>
                <w:sz w:val="21"/>
              </w:rPr>
              <w:t>/</w:t>
            </w:r>
            <w:r>
              <w:rPr>
                <w:spacing w:val="0"/>
                <w:w w:val="122"/>
                <w:sz w:val="21"/>
              </w:rPr>
              <w:t>L</w:t>
            </w:r>
            <w:r>
              <w:rPr>
                <w:w w:val="100"/>
                <w:sz w:val="21"/>
              </w:rPr>
              <w:t>；</w:t>
            </w:r>
          </w:p>
          <w:p>
            <w:pPr>
              <w:pStyle w:val="TableParagraph"/>
              <w:numPr>
                <w:ilvl w:val="0"/>
                <w:numId w:val="21"/>
              </w:numPr>
              <w:tabs>
                <w:tab w:pos="732" w:val="left" w:leader="none"/>
              </w:tabs>
              <w:spacing w:line="280" w:lineRule="auto" w:before="120" w:after="0"/>
              <w:ind w:left="731" w:right="304" w:hanging="624"/>
              <w:jc w:val="left"/>
              <w:rPr>
                <w:sz w:val="21"/>
              </w:rPr>
            </w:pPr>
            <w:r>
              <w:rPr>
                <w:spacing w:val="-5"/>
                <w:sz w:val="21"/>
              </w:rPr>
              <w:t>异常凝血功能，凝血酶原时间超过正常上限的 </w:t>
            </w:r>
            <w:r>
              <w:rPr>
                <w:sz w:val="21"/>
              </w:rPr>
              <w:t>2</w:t>
            </w:r>
            <w:r>
              <w:rPr>
                <w:spacing w:val="-7"/>
                <w:sz w:val="21"/>
              </w:rPr>
              <w:t> 倍或者以上，或者国际</w:t>
            </w:r>
            <w:r>
              <w:rPr>
                <w:spacing w:val="-5"/>
                <w:sz w:val="21"/>
              </w:rPr>
              <w:t>正常化比率</w:t>
            </w:r>
            <w:r>
              <w:rPr>
                <w:sz w:val="21"/>
              </w:rPr>
              <w:t>（INR）</w:t>
            </w:r>
            <w:r>
              <w:rPr>
                <w:spacing w:val="-8"/>
                <w:sz w:val="21"/>
              </w:rPr>
              <w:t>在 </w:t>
            </w:r>
            <w:r>
              <w:rPr>
                <w:sz w:val="21"/>
              </w:rPr>
              <w:t>2.0</w:t>
            </w:r>
            <w:r>
              <w:rPr>
                <w:spacing w:val="-5"/>
                <w:sz w:val="21"/>
              </w:rPr>
              <w:t> 以上。</w:t>
            </w:r>
          </w:p>
          <w:p>
            <w:pPr>
              <w:pStyle w:val="TableParagraph"/>
              <w:spacing w:before="87"/>
              <w:ind w:left="106"/>
              <w:rPr>
                <w:sz w:val="21"/>
              </w:rPr>
            </w:pPr>
            <w:r>
              <w:rPr>
                <w:sz w:val="21"/>
              </w:rPr>
              <w:t>因酗酒或者药物滥用导致的肝硬化不在保障范围内。</w:t>
            </w:r>
          </w:p>
        </w:tc>
      </w:tr>
      <w:tr>
        <w:trPr>
          <w:trHeight w:val="1605" w:hRule="atLeast"/>
        </w:trPr>
        <w:tc>
          <w:tcPr>
            <w:tcW w:w="933" w:type="dxa"/>
          </w:tcPr>
          <w:p>
            <w:pPr>
              <w:pStyle w:val="TableParagraph"/>
              <w:spacing w:before="35"/>
              <w:ind w:right="118"/>
              <w:jc w:val="right"/>
              <w:rPr>
                <w:rFonts w:ascii="微软雅黑"/>
                <w:b/>
                <w:sz w:val="21"/>
              </w:rPr>
            </w:pPr>
            <w:r>
              <w:rPr>
                <w:rFonts w:ascii="微软雅黑"/>
                <w:b/>
                <w:w w:val="95"/>
                <w:sz w:val="21"/>
              </w:rPr>
              <w:t>9.1.33</w:t>
            </w:r>
          </w:p>
        </w:tc>
        <w:tc>
          <w:tcPr>
            <w:tcW w:w="1714" w:type="dxa"/>
          </w:tcPr>
          <w:p>
            <w:pPr>
              <w:pStyle w:val="TableParagraph"/>
              <w:spacing w:before="35"/>
              <w:ind w:left="119"/>
              <w:rPr>
                <w:rFonts w:ascii="微软雅黑" w:eastAsia="微软雅黑" w:hint="eastAsia"/>
                <w:b/>
                <w:sz w:val="21"/>
              </w:rPr>
            </w:pPr>
            <w:r>
              <w:rPr>
                <w:rFonts w:ascii="微软雅黑" w:eastAsia="微软雅黑" w:hint="eastAsia"/>
                <w:b/>
                <w:sz w:val="21"/>
              </w:rPr>
              <w:t>肝叶切除</w:t>
            </w:r>
          </w:p>
        </w:tc>
        <w:tc>
          <w:tcPr>
            <w:tcW w:w="7572" w:type="dxa"/>
          </w:tcPr>
          <w:p>
            <w:pPr>
              <w:pStyle w:val="TableParagraph"/>
              <w:spacing w:line="280" w:lineRule="auto" w:before="98"/>
              <w:ind w:left="106" w:right="305"/>
              <w:rPr>
                <w:sz w:val="21"/>
              </w:rPr>
            </w:pPr>
            <w:r>
              <w:rPr>
                <w:sz w:val="21"/>
              </w:rPr>
              <w:t>指因疾病或者意外伤害导致肝脏严重损害，已经实际实施了至少一整叶左肝切除手术或者右肝切除手术。</w:t>
            </w:r>
          </w:p>
          <w:p>
            <w:pPr>
              <w:pStyle w:val="TableParagraph"/>
              <w:spacing w:line="280" w:lineRule="auto" w:before="85"/>
              <w:ind w:left="106" w:right="305"/>
              <w:rPr>
                <w:sz w:val="21"/>
              </w:rPr>
            </w:pPr>
            <w:r>
              <w:rPr>
                <w:sz w:val="21"/>
              </w:rPr>
              <w:t>因酗酒或者药物滥用导致的肝切除手术以及作为器官捐献者而实施的肝切除手术不在保障范围内。</w:t>
            </w:r>
          </w:p>
        </w:tc>
      </w:tr>
      <w:tr>
        <w:trPr>
          <w:trHeight w:val="2644" w:hRule="atLeast"/>
        </w:trPr>
        <w:tc>
          <w:tcPr>
            <w:tcW w:w="933" w:type="dxa"/>
          </w:tcPr>
          <w:p>
            <w:pPr>
              <w:pStyle w:val="TableParagraph"/>
              <w:spacing w:before="35"/>
              <w:ind w:right="118"/>
              <w:jc w:val="right"/>
              <w:rPr>
                <w:rFonts w:ascii="微软雅黑"/>
                <w:b/>
                <w:sz w:val="21"/>
              </w:rPr>
            </w:pPr>
            <w:r>
              <w:rPr>
                <w:rFonts w:ascii="微软雅黑"/>
                <w:b/>
                <w:w w:val="95"/>
                <w:sz w:val="21"/>
              </w:rPr>
              <w:t>9.1.34</w:t>
            </w:r>
          </w:p>
        </w:tc>
        <w:tc>
          <w:tcPr>
            <w:tcW w:w="1714" w:type="dxa"/>
          </w:tcPr>
          <w:p>
            <w:pPr>
              <w:pStyle w:val="TableParagraph"/>
              <w:spacing w:before="35"/>
              <w:ind w:left="119"/>
              <w:rPr>
                <w:rFonts w:ascii="微软雅黑" w:eastAsia="微软雅黑" w:hint="eastAsia"/>
                <w:b/>
                <w:sz w:val="21"/>
              </w:rPr>
            </w:pPr>
            <w:r>
              <w:rPr>
                <w:rFonts w:ascii="微软雅黑" w:eastAsia="微软雅黑" w:hint="eastAsia"/>
                <w:b/>
                <w:sz w:val="21"/>
              </w:rPr>
              <w:t>人工肝治疗</w:t>
            </w:r>
          </w:p>
        </w:tc>
        <w:tc>
          <w:tcPr>
            <w:tcW w:w="7572" w:type="dxa"/>
          </w:tcPr>
          <w:p>
            <w:pPr>
              <w:pStyle w:val="TableParagraph"/>
              <w:spacing w:line="280" w:lineRule="auto" w:before="98"/>
              <w:ind w:left="106" w:right="308"/>
              <w:rPr>
                <w:sz w:val="21"/>
              </w:rPr>
            </w:pPr>
            <w:r>
              <w:rPr>
                <w:sz w:val="21"/>
              </w:rPr>
              <w:t>指因急性严重肝炎导致肝脏功能衰竭，已经实际接受了人工肝治疗。治疗须在我们认可医院的专科医Th认为是医疗必须的情况下进行。</w:t>
            </w:r>
          </w:p>
          <w:p>
            <w:pPr>
              <w:pStyle w:val="TableParagraph"/>
              <w:spacing w:before="88"/>
              <w:ind w:left="106"/>
              <w:rPr>
                <w:sz w:val="21"/>
              </w:rPr>
            </w:pPr>
            <w:r>
              <w:rPr>
                <w:w w:val="100"/>
                <w:sz w:val="21"/>
              </w:rPr>
              <w:t>人工肝脏，又称人工肝脏支持治疗系统</w:t>
            </w:r>
            <w:r>
              <w:rPr>
                <w:spacing w:val="0"/>
                <w:w w:val="100"/>
                <w:sz w:val="21"/>
              </w:rPr>
              <w:t>（</w:t>
            </w:r>
            <w:r>
              <w:rPr>
                <w:w w:val="147"/>
                <w:sz w:val="21"/>
              </w:rPr>
              <w:t>A</w:t>
            </w:r>
            <w:r>
              <w:rPr>
                <w:spacing w:val="-1"/>
                <w:w w:val="66"/>
                <w:sz w:val="21"/>
              </w:rPr>
              <w:t>r</w:t>
            </w:r>
            <w:r>
              <w:rPr>
                <w:spacing w:val="-2"/>
                <w:w w:val="66"/>
                <w:sz w:val="21"/>
              </w:rPr>
              <w:t>t</w:t>
            </w:r>
            <w:r>
              <w:rPr>
                <w:spacing w:val="0"/>
                <w:w w:val="40"/>
                <w:sz w:val="21"/>
              </w:rPr>
              <w:t>i</w:t>
            </w:r>
            <w:r>
              <w:rPr>
                <w:spacing w:val="-2"/>
                <w:w w:val="58"/>
                <w:sz w:val="21"/>
              </w:rPr>
              <w:t>f</w:t>
            </w:r>
            <w:r>
              <w:rPr>
                <w:spacing w:val="0"/>
                <w:w w:val="40"/>
                <w:sz w:val="21"/>
              </w:rPr>
              <w:t>i</w:t>
            </w:r>
            <w:r>
              <w:rPr>
                <w:spacing w:val="-4"/>
                <w:w w:val="110"/>
                <w:sz w:val="21"/>
              </w:rPr>
              <w:t>c</w:t>
            </w:r>
            <w:r>
              <w:rPr>
                <w:spacing w:val="0"/>
                <w:w w:val="40"/>
                <w:sz w:val="21"/>
              </w:rPr>
              <w:t>i</w:t>
            </w:r>
            <w:r>
              <w:rPr>
                <w:w w:val="122"/>
                <w:sz w:val="21"/>
              </w:rPr>
              <w:t>a</w:t>
            </w:r>
            <w:r>
              <w:rPr>
                <w:w w:val="39"/>
                <w:sz w:val="21"/>
              </w:rPr>
              <w:t>l</w:t>
            </w:r>
            <w:r>
              <w:rPr>
                <w:spacing w:val="-3"/>
                <w:sz w:val="21"/>
              </w:rPr>
              <w:t> </w:t>
            </w:r>
            <w:r>
              <w:rPr>
                <w:w w:val="122"/>
                <w:sz w:val="21"/>
              </w:rPr>
              <w:t>L</w:t>
            </w:r>
            <w:r>
              <w:rPr>
                <w:spacing w:val="0"/>
                <w:w w:val="40"/>
                <w:sz w:val="21"/>
              </w:rPr>
              <w:t>i</w:t>
            </w:r>
            <w:r>
              <w:rPr>
                <w:spacing w:val="-3"/>
                <w:w w:val="109"/>
                <w:sz w:val="21"/>
              </w:rPr>
              <w:t>v</w:t>
            </w:r>
            <w:r>
              <w:rPr>
                <w:w w:val="122"/>
                <w:sz w:val="21"/>
              </w:rPr>
              <w:t>e</w:t>
            </w:r>
            <w:r>
              <w:rPr>
                <w:w w:val="73"/>
                <w:sz w:val="21"/>
              </w:rPr>
              <w:t>r</w:t>
            </w:r>
            <w:r>
              <w:rPr>
                <w:sz w:val="21"/>
              </w:rPr>
              <w:t> </w:t>
            </w:r>
            <w:r>
              <w:rPr>
                <w:w w:val="129"/>
                <w:sz w:val="21"/>
              </w:rPr>
              <w:t>Su</w:t>
            </w:r>
            <w:r>
              <w:rPr>
                <w:spacing w:val="-1"/>
                <w:w w:val="129"/>
                <w:sz w:val="21"/>
              </w:rPr>
              <w:t>p</w:t>
            </w:r>
            <w:r>
              <w:rPr>
                <w:spacing w:val="-4"/>
                <w:w w:val="121"/>
                <w:sz w:val="21"/>
              </w:rPr>
              <w:t>p</w:t>
            </w:r>
            <w:r>
              <w:rPr>
                <w:w w:val="122"/>
                <w:sz w:val="21"/>
              </w:rPr>
              <w:t>o</w:t>
            </w:r>
            <w:r>
              <w:rPr>
                <w:spacing w:val="-1"/>
                <w:w w:val="66"/>
                <w:sz w:val="21"/>
              </w:rPr>
              <w:t>r</w:t>
            </w:r>
            <w:r>
              <w:rPr>
                <w:w w:val="66"/>
                <w:sz w:val="21"/>
              </w:rPr>
              <w:t>t</w:t>
            </w:r>
            <w:r>
              <w:rPr>
                <w:spacing w:val="-1"/>
                <w:sz w:val="21"/>
              </w:rPr>
              <w:t> </w:t>
            </w:r>
            <w:r>
              <w:rPr>
                <w:w w:val="128"/>
                <w:sz w:val="21"/>
              </w:rPr>
              <w:t>S</w:t>
            </w:r>
            <w:r>
              <w:rPr>
                <w:spacing w:val="-3"/>
                <w:w w:val="128"/>
                <w:sz w:val="21"/>
              </w:rPr>
              <w:t>y</w:t>
            </w:r>
            <w:r>
              <w:rPr>
                <w:spacing w:val="-1"/>
                <w:w w:val="87"/>
                <w:sz w:val="21"/>
              </w:rPr>
              <w:t>st</w:t>
            </w:r>
            <w:r>
              <w:rPr>
                <w:spacing w:val="-2"/>
                <w:w w:val="122"/>
                <w:sz w:val="21"/>
              </w:rPr>
              <w:t>e</w:t>
            </w:r>
            <w:r>
              <w:rPr>
                <w:spacing w:val="1"/>
                <w:w w:val="182"/>
                <w:sz w:val="21"/>
              </w:rPr>
              <w:t>m</w:t>
            </w:r>
            <w:r>
              <w:rPr>
                <w:w w:val="100"/>
                <w:sz w:val="21"/>
              </w:rPr>
              <w:t>，</w:t>
            </w:r>
          </w:p>
          <w:p>
            <w:pPr>
              <w:pStyle w:val="TableParagraph"/>
              <w:spacing w:before="45"/>
              <w:ind w:left="106"/>
              <w:rPr>
                <w:sz w:val="21"/>
              </w:rPr>
            </w:pPr>
            <w:r>
              <w:rPr>
                <w:w w:val="147"/>
                <w:sz w:val="21"/>
              </w:rPr>
              <w:t>A</w:t>
            </w:r>
            <w:r>
              <w:rPr>
                <w:spacing w:val="-2"/>
                <w:w w:val="122"/>
                <w:sz w:val="21"/>
              </w:rPr>
              <w:t>L</w:t>
            </w:r>
            <w:r>
              <w:rPr>
                <w:w w:val="146"/>
                <w:sz w:val="21"/>
              </w:rPr>
              <w:t>S</w:t>
            </w:r>
            <w:r>
              <w:rPr>
                <w:spacing w:val="-2"/>
                <w:w w:val="146"/>
                <w:sz w:val="21"/>
              </w:rPr>
              <w:t>S</w:t>
            </w:r>
            <w:r>
              <w:rPr>
                <w:spacing w:val="-106"/>
                <w:w w:val="100"/>
                <w:sz w:val="21"/>
              </w:rPr>
              <w:t>）</w:t>
            </w:r>
            <w:r>
              <w:rPr>
                <w:spacing w:val="-8"/>
                <w:w w:val="100"/>
                <w:sz w:val="21"/>
              </w:rPr>
              <w:t>，包括血液透析、血浆置换和血液灌流支持系统，分子吸附再循环系统</w:t>
            </w:r>
          </w:p>
          <w:p>
            <w:pPr>
              <w:pStyle w:val="TableParagraph"/>
              <w:spacing w:line="278" w:lineRule="auto" w:before="47"/>
              <w:ind w:left="106" w:right="304"/>
              <w:rPr>
                <w:sz w:val="21"/>
              </w:rPr>
            </w:pPr>
            <w:r>
              <w:rPr>
                <w:w w:val="100"/>
                <w:sz w:val="21"/>
              </w:rPr>
              <w:t>（</w:t>
            </w:r>
            <w:r>
              <w:rPr>
                <w:spacing w:val="-2"/>
                <w:w w:val="184"/>
                <w:sz w:val="21"/>
              </w:rPr>
              <w:t>M</w:t>
            </w:r>
            <w:r>
              <w:rPr>
                <w:w w:val="122"/>
                <w:sz w:val="21"/>
              </w:rPr>
              <w:t>o</w:t>
            </w:r>
            <w:r>
              <w:rPr>
                <w:spacing w:val="-1"/>
                <w:w w:val="98"/>
                <w:sz w:val="21"/>
              </w:rPr>
              <w:t>lec</w:t>
            </w:r>
            <w:r>
              <w:rPr>
                <w:spacing w:val="-2"/>
                <w:w w:val="98"/>
                <w:sz w:val="21"/>
              </w:rPr>
              <w:t>u</w:t>
            </w:r>
            <w:r>
              <w:rPr>
                <w:spacing w:val="-3"/>
                <w:w w:val="39"/>
                <w:sz w:val="21"/>
              </w:rPr>
              <w:t>l</w:t>
            </w:r>
            <w:r>
              <w:rPr>
                <w:w w:val="122"/>
                <w:sz w:val="21"/>
              </w:rPr>
              <w:t>a</w:t>
            </w:r>
            <w:r>
              <w:rPr>
                <w:w w:val="73"/>
                <w:sz w:val="21"/>
              </w:rPr>
              <w:t>r</w:t>
            </w:r>
            <w:r>
              <w:rPr>
                <w:spacing w:val="-46"/>
                <w:sz w:val="21"/>
              </w:rPr>
              <w:t> </w:t>
            </w:r>
            <w:r>
              <w:rPr>
                <w:w w:val="147"/>
                <w:sz w:val="21"/>
              </w:rPr>
              <w:t>A</w:t>
            </w:r>
            <w:r>
              <w:rPr>
                <w:spacing w:val="-1"/>
                <w:w w:val="117"/>
                <w:sz w:val="21"/>
              </w:rPr>
              <w:t>d</w:t>
            </w:r>
            <w:r>
              <w:rPr>
                <w:spacing w:val="-3"/>
                <w:w w:val="117"/>
                <w:sz w:val="21"/>
              </w:rPr>
              <w:t>s</w:t>
            </w:r>
            <w:r>
              <w:rPr>
                <w:w w:val="122"/>
                <w:sz w:val="21"/>
              </w:rPr>
              <w:t>o</w:t>
            </w:r>
            <w:r>
              <w:rPr>
                <w:spacing w:val="-1"/>
                <w:w w:val="97"/>
                <w:sz w:val="21"/>
              </w:rPr>
              <w:t>r</w:t>
            </w:r>
            <w:r>
              <w:rPr>
                <w:spacing w:val="-3"/>
                <w:w w:val="97"/>
                <w:sz w:val="21"/>
              </w:rPr>
              <w:t>b</w:t>
            </w:r>
            <w:r>
              <w:rPr>
                <w:w w:val="122"/>
                <w:sz w:val="21"/>
              </w:rPr>
              <w:t>en</w:t>
            </w:r>
            <w:r>
              <w:rPr>
                <w:w w:val="60"/>
                <w:sz w:val="21"/>
              </w:rPr>
              <w:t>t</w:t>
            </w:r>
            <w:r>
              <w:rPr>
                <w:spacing w:val="-47"/>
                <w:sz w:val="21"/>
              </w:rPr>
              <w:t> </w:t>
            </w:r>
            <w:r>
              <w:rPr>
                <w:spacing w:val="-2"/>
                <w:w w:val="158"/>
                <w:sz w:val="21"/>
              </w:rPr>
              <w:t>R</w:t>
            </w:r>
            <w:r>
              <w:rPr>
                <w:w w:val="122"/>
                <w:sz w:val="21"/>
              </w:rPr>
              <w:t>e</w:t>
            </w:r>
            <w:r>
              <w:rPr>
                <w:spacing w:val="-2"/>
                <w:w w:val="110"/>
                <w:sz w:val="21"/>
              </w:rPr>
              <w:t>c</w:t>
            </w:r>
            <w:r>
              <w:rPr>
                <w:spacing w:val="0"/>
                <w:w w:val="40"/>
                <w:sz w:val="21"/>
              </w:rPr>
              <w:t>i</w:t>
            </w:r>
            <w:r>
              <w:rPr>
                <w:spacing w:val="-1"/>
                <w:w w:val="91"/>
                <w:sz w:val="21"/>
              </w:rPr>
              <w:t>r</w:t>
            </w:r>
            <w:r>
              <w:rPr>
                <w:spacing w:val="-2"/>
                <w:w w:val="91"/>
                <w:sz w:val="21"/>
              </w:rPr>
              <w:t>c</w:t>
            </w:r>
            <w:r>
              <w:rPr>
                <w:spacing w:val="-1"/>
                <w:w w:val="80"/>
                <w:sz w:val="21"/>
              </w:rPr>
              <w:t>u</w:t>
            </w:r>
            <w:r>
              <w:rPr>
                <w:spacing w:val="-4"/>
                <w:w w:val="80"/>
                <w:sz w:val="21"/>
              </w:rPr>
              <w:t>l</w:t>
            </w:r>
            <w:r>
              <w:rPr>
                <w:w w:val="122"/>
                <w:sz w:val="21"/>
              </w:rPr>
              <w:t>a</w:t>
            </w:r>
            <w:r>
              <w:rPr>
                <w:spacing w:val="-2"/>
                <w:w w:val="60"/>
                <w:sz w:val="21"/>
              </w:rPr>
              <w:t>t</w:t>
            </w:r>
            <w:r>
              <w:rPr>
                <w:spacing w:val="-2"/>
                <w:w w:val="40"/>
                <w:sz w:val="21"/>
              </w:rPr>
              <w:t>i</w:t>
            </w:r>
            <w:r>
              <w:rPr>
                <w:w w:val="122"/>
                <w:sz w:val="21"/>
              </w:rPr>
              <w:t>ng</w:t>
            </w:r>
            <w:r>
              <w:rPr>
                <w:spacing w:val="-41"/>
                <w:sz w:val="21"/>
              </w:rPr>
              <w:t> </w:t>
            </w:r>
            <w:r>
              <w:rPr>
                <w:w w:val="107"/>
                <w:sz w:val="21"/>
              </w:rPr>
              <w:t>Sys</w:t>
            </w:r>
            <w:r>
              <w:rPr>
                <w:spacing w:val="-1"/>
                <w:w w:val="107"/>
                <w:sz w:val="21"/>
              </w:rPr>
              <w:t>t</w:t>
            </w:r>
            <w:r>
              <w:rPr>
                <w:spacing w:val="-2"/>
                <w:w w:val="122"/>
                <w:sz w:val="21"/>
              </w:rPr>
              <w:t>e</w:t>
            </w:r>
            <w:r>
              <w:rPr>
                <w:spacing w:val="-2"/>
                <w:w w:val="182"/>
                <w:sz w:val="21"/>
              </w:rPr>
              <w:t>m</w:t>
            </w:r>
            <w:r>
              <w:rPr>
                <w:spacing w:val="-3"/>
                <w:w w:val="100"/>
                <w:sz w:val="21"/>
              </w:rPr>
              <w:t>，</w:t>
            </w:r>
            <w:r>
              <w:rPr>
                <w:w w:val="166"/>
                <w:sz w:val="21"/>
              </w:rPr>
              <w:t>M</w:t>
            </w:r>
            <w:r>
              <w:rPr>
                <w:spacing w:val="0"/>
                <w:w w:val="166"/>
                <w:sz w:val="21"/>
              </w:rPr>
              <w:t>A</w:t>
            </w:r>
            <w:r>
              <w:rPr>
                <w:spacing w:val="-4"/>
                <w:w w:val="158"/>
                <w:sz w:val="21"/>
              </w:rPr>
              <w:t>R</w:t>
            </w:r>
            <w:r>
              <w:rPr>
                <w:w w:val="146"/>
                <w:sz w:val="21"/>
              </w:rPr>
              <w:t>S</w:t>
            </w:r>
            <w:r>
              <w:rPr>
                <w:spacing w:val="-108"/>
                <w:w w:val="100"/>
                <w:sz w:val="21"/>
              </w:rPr>
              <w:t>）</w:t>
            </w:r>
            <w:r>
              <w:rPr>
                <w:w w:val="100"/>
                <w:sz w:val="21"/>
              </w:rPr>
              <w:t>，T</w:t>
            </w:r>
            <w:r>
              <w:rPr>
                <w:spacing w:val="-3"/>
                <w:w w:val="100"/>
                <w:sz w:val="21"/>
              </w:rPr>
              <w:t>h</w:t>
            </w:r>
            <w:r>
              <w:rPr>
                <w:spacing w:val="-2"/>
                <w:w w:val="100"/>
                <w:sz w:val="21"/>
              </w:rPr>
              <w:t>物人工肝支持系统（</w:t>
            </w:r>
            <w:r>
              <w:rPr>
                <w:spacing w:val="-1"/>
                <w:w w:val="93"/>
                <w:sz w:val="21"/>
              </w:rPr>
              <w:t>B</w:t>
            </w:r>
            <w:r>
              <w:rPr>
                <w:spacing w:val="-2"/>
                <w:w w:val="93"/>
                <w:sz w:val="21"/>
              </w:rPr>
              <w:t>i</w:t>
            </w:r>
            <w:r>
              <w:rPr>
                <w:w w:val="122"/>
                <w:sz w:val="21"/>
              </w:rPr>
              <w:t>o</w:t>
            </w:r>
            <w:r>
              <w:rPr>
                <w:spacing w:val="-2"/>
                <w:w w:val="122"/>
                <w:sz w:val="21"/>
              </w:rPr>
              <w:t>a</w:t>
            </w:r>
            <w:r>
              <w:rPr>
                <w:spacing w:val="-1"/>
                <w:w w:val="66"/>
                <w:sz w:val="21"/>
              </w:rPr>
              <w:t>r</w:t>
            </w:r>
            <w:r>
              <w:rPr>
                <w:spacing w:val="-2"/>
                <w:w w:val="66"/>
                <w:sz w:val="21"/>
              </w:rPr>
              <w:t>t</w:t>
            </w:r>
            <w:r>
              <w:rPr>
                <w:spacing w:val="0"/>
                <w:w w:val="40"/>
                <w:sz w:val="21"/>
              </w:rPr>
              <w:t>i</w:t>
            </w:r>
            <w:r>
              <w:rPr>
                <w:spacing w:val="-2"/>
                <w:w w:val="58"/>
                <w:sz w:val="21"/>
              </w:rPr>
              <w:t>f</w:t>
            </w:r>
            <w:r>
              <w:rPr>
                <w:spacing w:val="0"/>
                <w:w w:val="40"/>
                <w:sz w:val="21"/>
              </w:rPr>
              <w:t>i</w:t>
            </w:r>
            <w:r>
              <w:rPr>
                <w:spacing w:val="-4"/>
                <w:w w:val="110"/>
                <w:sz w:val="21"/>
              </w:rPr>
              <w:t>c</w:t>
            </w:r>
            <w:r>
              <w:rPr>
                <w:spacing w:val="0"/>
                <w:w w:val="40"/>
                <w:sz w:val="21"/>
              </w:rPr>
              <w:t>i</w:t>
            </w:r>
            <w:r>
              <w:rPr>
                <w:w w:val="122"/>
                <w:sz w:val="21"/>
              </w:rPr>
              <w:t>a</w:t>
            </w:r>
            <w:r>
              <w:rPr>
                <w:w w:val="39"/>
                <w:sz w:val="21"/>
              </w:rPr>
              <w:t>l</w:t>
            </w:r>
            <w:r>
              <w:rPr>
                <w:spacing w:val="-51"/>
                <w:sz w:val="21"/>
              </w:rPr>
              <w:t> </w:t>
            </w:r>
            <w:r>
              <w:rPr>
                <w:w w:val="122"/>
                <w:sz w:val="21"/>
              </w:rPr>
              <w:t>L</w:t>
            </w:r>
            <w:r>
              <w:rPr>
                <w:spacing w:val="0"/>
                <w:w w:val="40"/>
                <w:sz w:val="21"/>
              </w:rPr>
              <w:t>i</w:t>
            </w:r>
            <w:r>
              <w:rPr>
                <w:spacing w:val="-3"/>
                <w:w w:val="110"/>
                <w:sz w:val="21"/>
              </w:rPr>
              <w:t>v</w:t>
            </w:r>
            <w:r>
              <w:rPr>
                <w:w w:val="122"/>
                <w:sz w:val="21"/>
              </w:rPr>
              <w:t>e</w:t>
            </w:r>
            <w:r>
              <w:rPr>
                <w:w w:val="73"/>
                <w:sz w:val="21"/>
              </w:rPr>
              <w:t>r</w:t>
            </w:r>
            <w:r>
              <w:rPr>
                <w:spacing w:val="-48"/>
                <w:sz w:val="21"/>
              </w:rPr>
              <w:t> </w:t>
            </w:r>
            <w:r>
              <w:rPr>
                <w:spacing w:val="-3"/>
                <w:w w:val="146"/>
                <w:sz w:val="21"/>
              </w:rPr>
              <w:t>S</w:t>
            </w:r>
            <w:r>
              <w:rPr>
                <w:spacing w:val="-1"/>
                <w:w w:val="121"/>
                <w:sz w:val="21"/>
              </w:rPr>
              <w:t>u</w:t>
            </w:r>
            <w:r>
              <w:rPr>
                <w:spacing w:val="-2"/>
                <w:w w:val="121"/>
                <w:sz w:val="21"/>
              </w:rPr>
              <w:t>p</w:t>
            </w:r>
            <w:r>
              <w:rPr>
                <w:spacing w:val="-1"/>
                <w:w w:val="94"/>
                <w:sz w:val="21"/>
              </w:rPr>
              <w:t>por</w:t>
            </w:r>
            <w:r>
              <w:rPr>
                <w:w w:val="94"/>
                <w:sz w:val="21"/>
              </w:rPr>
              <w:t>t</w:t>
            </w:r>
            <w:r>
              <w:rPr>
                <w:spacing w:val="-49"/>
                <w:sz w:val="21"/>
              </w:rPr>
              <w:t> </w:t>
            </w:r>
            <w:r>
              <w:rPr>
                <w:w w:val="107"/>
                <w:sz w:val="21"/>
              </w:rPr>
              <w:t>Sys</w:t>
            </w:r>
            <w:r>
              <w:rPr>
                <w:spacing w:val="-4"/>
                <w:w w:val="107"/>
                <w:sz w:val="21"/>
              </w:rPr>
              <w:t>t</w:t>
            </w:r>
            <w:r>
              <w:rPr>
                <w:w w:val="122"/>
                <w:sz w:val="21"/>
              </w:rPr>
              <w:t>e</w:t>
            </w:r>
            <w:r>
              <w:rPr>
                <w:w w:val="182"/>
                <w:sz w:val="21"/>
              </w:rPr>
              <w:t>m</w:t>
            </w:r>
            <w:r>
              <w:rPr>
                <w:w w:val="100"/>
                <w:sz w:val="21"/>
              </w:rPr>
              <w:t>，</w:t>
            </w:r>
            <w:r>
              <w:rPr>
                <w:spacing w:val="-4"/>
                <w:w w:val="146"/>
                <w:sz w:val="21"/>
              </w:rPr>
              <w:t>B</w:t>
            </w:r>
            <w:r>
              <w:rPr>
                <w:w w:val="122"/>
                <w:sz w:val="21"/>
              </w:rPr>
              <w:t>L</w:t>
            </w:r>
            <w:r>
              <w:rPr>
                <w:w w:val="146"/>
                <w:sz w:val="21"/>
              </w:rPr>
              <w:t>S</w:t>
            </w:r>
            <w:r>
              <w:rPr>
                <w:spacing w:val="-3"/>
                <w:w w:val="146"/>
                <w:sz w:val="21"/>
              </w:rPr>
              <w:t>S</w:t>
            </w:r>
            <w:r>
              <w:rPr>
                <w:w w:val="100"/>
                <w:sz w:val="21"/>
              </w:rPr>
              <w:t>）等。</w:t>
            </w:r>
          </w:p>
          <w:p>
            <w:pPr>
              <w:pStyle w:val="TableParagraph"/>
              <w:spacing w:before="87"/>
              <w:ind w:left="106"/>
              <w:rPr>
                <w:sz w:val="21"/>
              </w:rPr>
            </w:pPr>
            <w:r>
              <w:rPr>
                <w:sz w:val="21"/>
              </w:rPr>
              <w:t>针对慢性肝炎、慢性肝功能衰竭的治疗不在保障范围内。</w:t>
            </w:r>
          </w:p>
        </w:tc>
      </w:tr>
      <w:tr>
        <w:trPr>
          <w:trHeight w:val="1124" w:hRule="atLeast"/>
        </w:trPr>
        <w:tc>
          <w:tcPr>
            <w:tcW w:w="933" w:type="dxa"/>
          </w:tcPr>
          <w:p>
            <w:pPr>
              <w:pStyle w:val="TableParagraph"/>
              <w:spacing w:before="36"/>
              <w:ind w:right="119"/>
              <w:jc w:val="right"/>
              <w:rPr>
                <w:rFonts w:ascii="微软雅黑"/>
                <w:b/>
                <w:sz w:val="21"/>
              </w:rPr>
            </w:pPr>
            <w:r>
              <w:rPr>
                <w:rFonts w:ascii="微软雅黑"/>
                <w:b/>
                <w:w w:val="95"/>
                <w:sz w:val="21"/>
              </w:rPr>
              <w:t>9.1.35</w:t>
            </w:r>
          </w:p>
        </w:tc>
        <w:tc>
          <w:tcPr>
            <w:tcW w:w="1714" w:type="dxa"/>
          </w:tcPr>
          <w:p>
            <w:pPr>
              <w:pStyle w:val="TableParagraph"/>
              <w:spacing w:line="211" w:lineRule="auto" w:before="80"/>
              <w:ind w:left="119" w:right="105"/>
              <w:jc w:val="both"/>
              <w:rPr>
                <w:rFonts w:ascii="微软雅黑" w:eastAsia="微软雅黑" w:hint="eastAsia"/>
                <w:b/>
                <w:sz w:val="21"/>
              </w:rPr>
            </w:pPr>
            <w:r>
              <w:rPr>
                <w:rFonts w:ascii="微软雅黑" w:eastAsia="微软雅黑" w:hint="eastAsia"/>
                <w:b/>
                <w:sz w:val="21"/>
              </w:rPr>
              <w:t>急性出血坏死性胰腺炎腹腔镜手术</w:t>
            </w:r>
          </w:p>
        </w:tc>
        <w:tc>
          <w:tcPr>
            <w:tcW w:w="7572" w:type="dxa"/>
          </w:tcPr>
          <w:p>
            <w:pPr>
              <w:pStyle w:val="TableParagraph"/>
              <w:spacing w:line="280" w:lineRule="auto" w:before="99"/>
              <w:ind w:left="106" w:right="305"/>
              <w:rPr>
                <w:sz w:val="21"/>
              </w:rPr>
            </w:pPr>
            <w:r>
              <w:rPr>
                <w:sz w:val="21"/>
              </w:rPr>
              <w:t>指由我们认可医院的专科医Th确诊为急性出血坏死性胰腺炎，并实际实施了腹腔镜手术治疗，以进行坏死组织清除、坏死病灶切除或者胰腺切除。</w:t>
            </w:r>
          </w:p>
          <w:p>
            <w:pPr>
              <w:pStyle w:val="TableParagraph"/>
              <w:spacing w:before="85"/>
              <w:ind w:left="106"/>
              <w:rPr>
                <w:sz w:val="21"/>
              </w:rPr>
            </w:pPr>
            <w:r>
              <w:rPr>
                <w:sz w:val="21"/>
              </w:rPr>
              <w:t>因酗酒或者饮酒过量所致的急性出血坏死性胰腺炎不在保障范围内。</w:t>
            </w:r>
          </w:p>
        </w:tc>
      </w:tr>
    </w:tbl>
    <w:p>
      <w:pPr>
        <w:spacing w:after="0"/>
        <w:rPr>
          <w:sz w:val="21"/>
        </w:rPr>
        <w:sectPr>
          <w:pgSz w:w="11910" w:h="16840"/>
          <w:pgMar w:top="104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714"/>
        <w:gridCol w:w="7574"/>
      </w:tblGrid>
      <w:tr>
        <w:trPr>
          <w:trHeight w:val="1764" w:hRule="atLeast"/>
        </w:trPr>
        <w:tc>
          <w:tcPr>
            <w:tcW w:w="933" w:type="dxa"/>
          </w:tcPr>
          <w:p>
            <w:pPr>
              <w:pStyle w:val="TableParagraph"/>
              <w:spacing w:line="237" w:lineRule="exact"/>
              <w:ind w:right="118"/>
              <w:jc w:val="right"/>
              <w:rPr>
                <w:rFonts w:ascii="微软雅黑"/>
                <w:b/>
                <w:sz w:val="21"/>
              </w:rPr>
            </w:pPr>
            <w:r>
              <w:rPr>
                <w:rFonts w:ascii="微软雅黑"/>
                <w:b/>
                <w:w w:val="95"/>
                <w:sz w:val="21"/>
              </w:rPr>
              <w:t>9.1.36</w:t>
            </w:r>
          </w:p>
        </w:tc>
        <w:tc>
          <w:tcPr>
            <w:tcW w:w="1714" w:type="dxa"/>
          </w:tcPr>
          <w:p>
            <w:pPr>
              <w:pStyle w:val="TableParagraph"/>
              <w:spacing w:line="217" w:lineRule="exact"/>
              <w:ind w:left="119"/>
              <w:rPr>
                <w:rFonts w:ascii="微软雅黑" w:eastAsia="微软雅黑" w:hint="eastAsia"/>
                <w:b/>
                <w:sz w:val="21"/>
              </w:rPr>
            </w:pPr>
            <w:r>
              <w:rPr>
                <w:rFonts w:ascii="微软雅黑" w:eastAsia="微软雅黑" w:hint="eastAsia"/>
                <w:b/>
                <w:sz w:val="21"/>
              </w:rPr>
              <w:t>轻度溃疡性结肠</w:t>
            </w:r>
          </w:p>
          <w:p>
            <w:pPr>
              <w:pStyle w:val="TableParagraph"/>
              <w:spacing w:line="342" w:lineRule="exact"/>
              <w:ind w:left="119"/>
              <w:rPr>
                <w:rFonts w:ascii="微软雅黑" w:eastAsia="微软雅黑" w:hint="eastAsia"/>
                <w:b/>
                <w:sz w:val="21"/>
              </w:rPr>
            </w:pPr>
            <w:r>
              <w:rPr>
                <w:rFonts w:ascii="微软雅黑" w:eastAsia="微软雅黑" w:hint="eastAsia"/>
                <w:b/>
                <w:w w:val="100"/>
                <w:sz w:val="21"/>
              </w:rPr>
              <w:t>炎</w:t>
            </w:r>
          </w:p>
        </w:tc>
        <w:tc>
          <w:tcPr>
            <w:tcW w:w="7574" w:type="dxa"/>
          </w:tcPr>
          <w:p>
            <w:pPr>
              <w:pStyle w:val="TableParagraph"/>
              <w:spacing w:line="212" w:lineRule="exact"/>
              <w:ind w:left="106"/>
              <w:rPr>
                <w:sz w:val="21"/>
              </w:rPr>
            </w:pPr>
            <w:r>
              <w:rPr>
                <w:sz w:val="21"/>
              </w:rPr>
              <w:t>指伴有致命性电解质紊乱的急性暴发性溃疡性结肠炎，病变累及全结肠，表现</w:t>
            </w:r>
          </w:p>
          <w:p>
            <w:pPr>
              <w:pStyle w:val="TableParagraph"/>
              <w:spacing w:line="278" w:lineRule="auto" w:before="46"/>
              <w:ind w:left="106" w:right="307"/>
              <w:jc w:val="both"/>
              <w:rPr>
                <w:sz w:val="21"/>
              </w:rPr>
            </w:pPr>
            <w:r>
              <w:rPr>
                <w:sz w:val="21"/>
              </w:rPr>
              <w:t>为严重的血便和系统性症状体征。须经内窥镜检查证实该疾病侵犯全部结肠及直肠，活检病理学组织切片检查证实为溃疡性结肠炎，且经我们认可医院的专科医Th以类固醇或者免疫抑制剂连续治疗 3 个月。</w:t>
            </w:r>
          </w:p>
          <w:p>
            <w:pPr>
              <w:pStyle w:val="TableParagraph"/>
              <w:spacing w:before="89"/>
              <w:ind w:left="106"/>
              <w:jc w:val="both"/>
              <w:rPr>
                <w:sz w:val="21"/>
              </w:rPr>
            </w:pPr>
            <w:r>
              <w:rPr>
                <w:sz w:val="21"/>
              </w:rPr>
              <w:t>溃疡性结肠炎只局限在直肠的不在保障范围内。</w:t>
            </w:r>
          </w:p>
        </w:tc>
      </w:tr>
      <w:tr>
        <w:trPr>
          <w:trHeight w:val="1286" w:hRule="atLeast"/>
        </w:trPr>
        <w:tc>
          <w:tcPr>
            <w:tcW w:w="933" w:type="dxa"/>
          </w:tcPr>
          <w:p>
            <w:pPr>
              <w:pStyle w:val="TableParagraph"/>
              <w:spacing w:before="35"/>
              <w:ind w:right="119"/>
              <w:jc w:val="right"/>
              <w:rPr>
                <w:rFonts w:ascii="微软雅黑"/>
                <w:b/>
                <w:sz w:val="21"/>
              </w:rPr>
            </w:pPr>
            <w:r>
              <w:rPr>
                <w:rFonts w:ascii="微软雅黑"/>
                <w:b/>
                <w:w w:val="95"/>
                <w:sz w:val="21"/>
              </w:rPr>
              <w:t>9.1.37</w:t>
            </w:r>
          </w:p>
        </w:tc>
        <w:tc>
          <w:tcPr>
            <w:tcW w:w="1714" w:type="dxa"/>
          </w:tcPr>
          <w:p>
            <w:pPr>
              <w:pStyle w:val="TableParagraph"/>
              <w:spacing w:before="35"/>
              <w:ind w:left="119"/>
              <w:rPr>
                <w:rFonts w:ascii="微软雅黑" w:eastAsia="微软雅黑" w:hint="eastAsia"/>
                <w:b/>
                <w:sz w:val="21"/>
              </w:rPr>
            </w:pPr>
            <w:r>
              <w:rPr>
                <w:rFonts w:ascii="微软雅黑" w:eastAsia="微软雅黑" w:hint="eastAsia"/>
                <w:b/>
                <w:sz w:val="21"/>
              </w:rPr>
              <w:t>胆道重建手术</w:t>
            </w:r>
          </w:p>
        </w:tc>
        <w:tc>
          <w:tcPr>
            <w:tcW w:w="7574" w:type="dxa"/>
          </w:tcPr>
          <w:p>
            <w:pPr>
              <w:pStyle w:val="TableParagraph"/>
              <w:spacing w:line="280" w:lineRule="auto" w:before="98"/>
              <w:ind w:left="106" w:right="307"/>
              <w:rPr>
                <w:sz w:val="21"/>
              </w:rPr>
            </w:pPr>
            <w:r>
              <w:rPr>
                <w:sz w:val="21"/>
              </w:rPr>
              <w:t>因疾病或者外伤导致胆道狭窄或者闭塞，实际实施了胆道重建手术，包括胆管端端吻合术、胆道空肠吻合术。</w:t>
            </w:r>
          </w:p>
          <w:p>
            <w:pPr>
              <w:pStyle w:val="TableParagraph"/>
              <w:spacing w:before="88"/>
              <w:ind w:left="106"/>
              <w:rPr>
                <w:sz w:val="21"/>
              </w:rPr>
            </w:pPr>
            <w:r>
              <w:rPr>
                <w:sz w:val="21"/>
              </w:rPr>
              <w:t>先天性胆道闭锁不在保障范围内。</w:t>
            </w:r>
          </w:p>
        </w:tc>
      </w:tr>
      <w:tr>
        <w:trPr>
          <w:trHeight w:val="2876" w:hRule="atLeast"/>
        </w:trPr>
        <w:tc>
          <w:tcPr>
            <w:tcW w:w="933" w:type="dxa"/>
          </w:tcPr>
          <w:p>
            <w:pPr>
              <w:pStyle w:val="TableParagraph"/>
              <w:spacing w:before="35"/>
              <w:ind w:right="117"/>
              <w:jc w:val="right"/>
              <w:rPr>
                <w:rFonts w:ascii="微软雅黑"/>
                <w:b/>
                <w:sz w:val="21"/>
              </w:rPr>
            </w:pPr>
            <w:r>
              <w:rPr>
                <w:rFonts w:ascii="微软雅黑"/>
                <w:b/>
                <w:w w:val="95"/>
                <w:sz w:val="21"/>
              </w:rPr>
              <w:t>9.1.38</w:t>
            </w:r>
          </w:p>
        </w:tc>
        <w:tc>
          <w:tcPr>
            <w:tcW w:w="1714" w:type="dxa"/>
          </w:tcPr>
          <w:p>
            <w:pPr>
              <w:pStyle w:val="TableParagraph"/>
              <w:spacing w:before="35"/>
              <w:ind w:left="119"/>
              <w:rPr>
                <w:rFonts w:ascii="微软雅黑" w:eastAsia="微软雅黑" w:hint="eastAsia"/>
                <w:b/>
                <w:sz w:val="21"/>
              </w:rPr>
            </w:pPr>
            <w:r>
              <w:rPr>
                <w:rFonts w:ascii="微软雅黑" w:eastAsia="微软雅黑" w:hint="eastAsia"/>
                <w:b/>
                <w:w w:val="95"/>
                <w:sz w:val="21"/>
              </w:rPr>
              <w:t>再Th障碍性贫血</w:t>
            </w:r>
          </w:p>
        </w:tc>
        <w:tc>
          <w:tcPr>
            <w:tcW w:w="7574" w:type="dxa"/>
          </w:tcPr>
          <w:p>
            <w:pPr>
              <w:pStyle w:val="TableParagraph"/>
              <w:spacing w:line="280" w:lineRule="auto" w:before="98"/>
              <w:ind w:left="106" w:right="199"/>
              <w:rPr>
                <w:sz w:val="21"/>
              </w:rPr>
            </w:pPr>
            <w:r>
              <w:rPr>
                <w:spacing w:val="-8"/>
                <w:sz w:val="21"/>
              </w:rPr>
              <w:t>指因骨髓造血功能慢性持续性衰竭导致的贫血、中性粒细胞减少及血小板减少。</w:t>
            </w:r>
            <w:r>
              <w:rPr>
                <w:spacing w:val="-5"/>
                <w:sz w:val="21"/>
              </w:rPr>
              <w:t>须满足下列全部条件：</w:t>
            </w:r>
          </w:p>
          <w:p>
            <w:pPr>
              <w:pStyle w:val="TableParagraph"/>
              <w:numPr>
                <w:ilvl w:val="0"/>
                <w:numId w:val="22"/>
              </w:numPr>
              <w:tabs>
                <w:tab w:pos="732" w:val="left" w:leader="none"/>
              </w:tabs>
              <w:spacing w:line="240" w:lineRule="auto" w:before="85" w:after="0"/>
              <w:ind w:left="731" w:right="0" w:hanging="624"/>
              <w:jc w:val="left"/>
              <w:rPr>
                <w:sz w:val="21"/>
              </w:rPr>
            </w:pPr>
            <w:r>
              <w:rPr>
                <w:spacing w:val="-3"/>
                <w:sz w:val="21"/>
              </w:rPr>
              <w:t>骨髓穿刺检查或者骨髓活检结果支持诊断；</w:t>
            </w:r>
          </w:p>
          <w:p>
            <w:pPr>
              <w:pStyle w:val="TableParagraph"/>
              <w:numPr>
                <w:ilvl w:val="0"/>
                <w:numId w:val="22"/>
              </w:numPr>
              <w:tabs>
                <w:tab w:pos="732" w:val="left" w:leader="none"/>
              </w:tabs>
              <w:spacing w:line="240" w:lineRule="auto" w:before="123" w:after="0"/>
              <w:ind w:left="731" w:right="0" w:hanging="624"/>
              <w:jc w:val="left"/>
              <w:rPr>
                <w:sz w:val="21"/>
              </w:rPr>
            </w:pPr>
            <w:r>
              <w:rPr>
                <w:spacing w:val="-3"/>
                <w:sz w:val="21"/>
              </w:rPr>
              <w:t>外周血象须具备下列三项条件中的二项：</w:t>
            </w:r>
          </w:p>
          <w:p>
            <w:pPr>
              <w:pStyle w:val="TableParagraph"/>
              <w:spacing w:before="124"/>
              <w:ind w:left="738"/>
              <w:rPr>
                <w:sz w:val="21"/>
              </w:rPr>
            </w:pPr>
            <w:r>
              <w:rPr>
                <w:spacing w:val="-3"/>
                <w:w w:val="100"/>
                <w:sz w:val="21"/>
              </w:rPr>
              <w:t>①中性粒细胞绝对值≤</w:t>
            </w:r>
            <w:r>
              <w:rPr>
                <w:w w:val="122"/>
                <w:sz w:val="21"/>
              </w:rPr>
              <w:t>0</w:t>
            </w:r>
            <w:r>
              <w:rPr>
                <w:spacing w:val="-2"/>
                <w:w w:val="58"/>
                <w:sz w:val="21"/>
              </w:rPr>
              <w:t>.</w:t>
            </w:r>
            <w:r>
              <w:rPr>
                <w:spacing w:val="-1"/>
                <w:w w:val="122"/>
                <w:sz w:val="21"/>
              </w:rPr>
              <w:t>5</w:t>
            </w:r>
            <w:r>
              <w:rPr>
                <w:spacing w:val="-3"/>
                <w:w w:val="100"/>
                <w:sz w:val="21"/>
              </w:rPr>
              <w:t>×</w:t>
            </w:r>
            <w:r>
              <w:rPr>
                <w:w w:val="110"/>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3"/>
              <w:ind w:left="738"/>
              <w:rPr>
                <w:sz w:val="21"/>
              </w:rPr>
            </w:pPr>
            <w:r>
              <w:rPr>
                <w:w w:val="105"/>
                <w:sz w:val="21"/>
              </w:rPr>
              <w:t>②网织红细胞＜1%；</w:t>
            </w:r>
          </w:p>
          <w:p>
            <w:pPr>
              <w:pStyle w:val="TableParagraph"/>
              <w:spacing w:before="123"/>
              <w:ind w:left="738"/>
              <w:rPr>
                <w:sz w:val="21"/>
              </w:rPr>
            </w:pPr>
            <w:r>
              <w:rPr>
                <w:sz w:val="21"/>
              </w:rPr>
              <w:t>③血小板绝对值≤20×10</w:t>
            </w:r>
            <w:r>
              <w:rPr>
                <w:position w:val="11"/>
                <w:sz w:val="11"/>
              </w:rPr>
              <w:t>9</w:t>
            </w:r>
            <w:r>
              <w:rPr>
                <w:sz w:val="21"/>
              </w:rPr>
              <w:t>/L。</w:t>
            </w:r>
          </w:p>
        </w:tc>
      </w:tr>
      <w:tr>
        <w:trPr>
          <w:trHeight w:val="968" w:hRule="atLeast"/>
        </w:trPr>
        <w:tc>
          <w:tcPr>
            <w:tcW w:w="933" w:type="dxa"/>
          </w:tcPr>
          <w:p>
            <w:pPr>
              <w:pStyle w:val="TableParagraph"/>
              <w:spacing w:before="37"/>
              <w:ind w:right="118"/>
              <w:jc w:val="right"/>
              <w:rPr>
                <w:rFonts w:ascii="微软雅黑"/>
                <w:b/>
                <w:sz w:val="21"/>
              </w:rPr>
            </w:pPr>
            <w:r>
              <w:rPr>
                <w:rFonts w:ascii="微软雅黑"/>
                <w:b/>
                <w:w w:val="95"/>
                <w:sz w:val="21"/>
              </w:rPr>
              <w:t>9.1.39</w:t>
            </w:r>
          </w:p>
        </w:tc>
        <w:tc>
          <w:tcPr>
            <w:tcW w:w="1714" w:type="dxa"/>
          </w:tcPr>
          <w:p>
            <w:pPr>
              <w:pStyle w:val="TableParagraph"/>
              <w:spacing w:line="213" w:lineRule="auto" w:before="77"/>
              <w:ind w:left="119" w:right="105"/>
              <w:rPr>
                <w:rFonts w:ascii="微软雅黑" w:eastAsia="微软雅黑" w:hint="eastAsia"/>
                <w:b/>
                <w:sz w:val="21"/>
              </w:rPr>
            </w:pPr>
            <w:r>
              <w:rPr>
                <w:rFonts w:ascii="微软雅黑" w:eastAsia="微软雅黑" w:hint="eastAsia"/>
                <w:b/>
                <w:sz w:val="21"/>
              </w:rPr>
              <w:t>糖尿病视网膜病变</w:t>
            </w:r>
          </w:p>
        </w:tc>
        <w:tc>
          <w:tcPr>
            <w:tcW w:w="7574" w:type="dxa"/>
          </w:tcPr>
          <w:p>
            <w:pPr>
              <w:pStyle w:val="TableParagraph"/>
              <w:spacing w:before="100"/>
              <w:ind w:left="106"/>
              <w:rPr>
                <w:sz w:val="21"/>
              </w:rPr>
            </w:pPr>
            <w:r>
              <w:rPr>
                <w:sz w:val="21"/>
              </w:rPr>
              <w:t>指因严重控制不良的糖尿病导致增殖性视网膜病变合并视网膜剥离。</w:t>
            </w:r>
          </w:p>
          <w:p>
            <w:pPr>
              <w:pStyle w:val="TableParagraph"/>
              <w:spacing w:before="123"/>
              <w:ind w:left="106"/>
              <w:rPr>
                <w:sz w:val="21"/>
              </w:rPr>
            </w:pPr>
            <w:r>
              <w:rPr>
                <w:sz w:val="21"/>
              </w:rPr>
              <w:t>其他原因导致的视网膜剥离不在保障范围内。</w:t>
            </w:r>
          </w:p>
        </w:tc>
      </w:tr>
      <w:tr>
        <w:trPr>
          <w:trHeight w:val="1682" w:hRule="atLeast"/>
        </w:trPr>
        <w:tc>
          <w:tcPr>
            <w:tcW w:w="933" w:type="dxa"/>
          </w:tcPr>
          <w:p>
            <w:pPr>
              <w:pStyle w:val="TableParagraph"/>
              <w:spacing w:before="36"/>
              <w:ind w:right="118"/>
              <w:jc w:val="right"/>
              <w:rPr>
                <w:rFonts w:ascii="微软雅黑"/>
                <w:b/>
                <w:sz w:val="21"/>
              </w:rPr>
            </w:pPr>
            <w:r>
              <w:rPr>
                <w:rFonts w:ascii="微软雅黑"/>
                <w:b/>
                <w:w w:val="95"/>
                <w:sz w:val="21"/>
              </w:rPr>
              <w:t>9.1.40</w:t>
            </w:r>
          </w:p>
        </w:tc>
        <w:tc>
          <w:tcPr>
            <w:tcW w:w="1714" w:type="dxa"/>
          </w:tcPr>
          <w:p>
            <w:pPr>
              <w:pStyle w:val="TableParagraph"/>
              <w:spacing w:before="36"/>
              <w:ind w:left="119"/>
              <w:rPr>
                <w:rFonts w:ascii="微软雅黑" w:eastAsia="微软雅黑" w:hint="eastAsia"/>
                <w:b/>
                <w:sz w:val="21"/>
              </w:rPr>
            </w:pPr>
            <w:r>
              <w:rPr>
                <w:rFonts w:ascii="微软雅黑" w:eastAsia="微软雅黑" w:hint="eastAsia"/>
                <w:b/>
                <w:sz w:val="21"/>
              </w:rPr>
              <w:t>糖尿病肾病</w:t>
            </w:r>
          </w:p>
        </w:tc>
        <w:tc>
          <w:tcPr>
            <w:tcW w:w="7574" w:type="dxa"/>
          </w:tcPr>
          <w:p>
            <w:pPr>
              <w:pStyle w:val="TableParagraph"/>
              <w:spacing w:before="99"/>
              <w:ind w:left="106"/>
              <w:rPr>
                <w:sz w:val="21"/>
              </w:rPr>
            </w:pPr>
            <w:r>
              <w:rPr>
                <w:sz w:val="21"/>
              </w:rPr>
              <w:t>指被确诊为糖尿病，且因该病导致糖尿病肾病，必须满足下列全部条件：</w:t>
            </w:r>
          </w:p>
          <w:p>
            <w:pPr>
              <w:pStyle w:val="TableParagraph"/>
              <w:numPr>
                <w:ilvl w:val="0"/>
                <w:numId w:val="23"/>
              </w:numPr>
              <w:tabs>
                <w:tab w:pos="732" w:val="left" w:leader="none"/>
              </w:tabs>
              <w:spacing w:line="280" w:lineRule="auto" w:before="123" w:after="0"/>
              <w:ind w:left="731" w:right="304" w:hanging="624"/>
              <w:jc w:val="left"/>
              <w:rPr>
                <w:sz w:val="21"/>
              </w:rPr>
            </w:pPr>
            <w:r>
              <w:rPr>
                <w:spacing w:val="-2"/>
                <w:w w:val="100"/>
                <w:sz w:val="21"/>
              </w:rPr>
              <w:t>肾小球滤过率</w:t>
            </w:r>
            <w:r>
              <w:rPr>
                <w:spacing w:val="-3"/>
                <w:w w:val="100"/>
                <w:sz w:val="21"/>
              </w:rPr>
              <w:t>（</w:t>
            </w:r>
            <w:r>
              <w:rPr>
                <w:w w:val="100"/>
                <w:sz w:val="21"/>
              </w:rPr>
              <w:t>使用</w:t>
            </w:r>
            <w:r>
              <w:rPr>
                <w:spacing w:val="-55"/>
                <w:sz w:val="21"/>
              </w:rPr>
              <w:t> </w:t>
            </w:r>
            <w:r>
              <w:rPr>
                <w:w w:val="171"/>
                <w:sz w:val="21"/>
              </w:rPr>
              <w:t>M</w:t>
            </w:r>
            <w:r>
              <w:rPr>
                <w:spacing w:val="-3"/>
                <w:w w:val="171"/>
                <w:sz w:val="21"/>
              </w:rPr>
              <w:t>D</w:t>
            </w:r>
            <w:r>
              <w:rPr>
                <w:spacing w:val="-2"/>
                <w:w w:val="158"/>
                <w:sz w:val="21"/>
              </w:rPr>
              <w:t>R</w:t>
            </w:r>
            <w:r>
              <w:rPr>
                <w:w w:val="158"/>
                <w:sz w:val="21"/>
              </w:rPr>
              <w:t>D</w:t>
            </w:r>
            <w:r>
              <w:rPr>
                <w:spacing w:val="-53"/>
                <w:sz w:val="21"/>
              </w:rPr>
              <w:t> </w:t>
            </w:r>
            <w:r>
              <w:rPr>
                <w:w w:val="100"/>
                <w:sz w:val="21"/>
              </w:rPr>
              <w:t>公式或者</w:t>
            </w:r>
            <w:r>
              <w:rPr>
                <w:spacing w:val="-55"/>
                <w:sz w:val="21"/>
              </w:rPr>
              <w:t> </w:t>
            </w:r>
            <w:r>
              <w:rPr>
                <w:w w:val="141"/>
                <w:sz w:val="21"/>
              </w:rPr>
              <w:t>C</w:t>
            </w:r>
            <w:r>
              <w:rPr>
                <w:spacing w:val="0"/>
                <w:w w:val="141"/>
                <w:sz w:val="21"/>
              </w:rPr>
              <w:t>o</w:t>
            </w:r>
            <w:r>
              <w:rPr>
                <w:spacing w:val="-2"/>
                <w:w w:val="110"/>
                <w:sz w:val="21"/>
              </w:rPr>
              <w:t>c</w:t>
            </w:r>
            <w:r>
              <w:rPr>
                <w:w w:val="110"/>
                <w:sz w:val="21"/>
              </w:rPr>
              <w:t>k</w:t>
            </w:r>
            <w:r>
              <w:rPr>
                <w:spacing w:val="-2"/>
                <w:w w:val="110"/>
                <w:sz w:val="21"/>
              </w:rPr>
              <w:t>c</w:t>
            </w:r>
            <w:r>
              <w:rPr>
                <w:spacing w:val="-3"/>
                <w:w w:val="73"/>
                <w:sz w:val="21"/>
              </w:rPr>
              <w:t>r</w:t>
            </w:r>
            <w:r>
              <w:rPr>
                <w:w w:val="122"/>
                <w:sz w:val="21"/>
              </w:rPr>
              <w:t>o</w:t>
            </w:r>
            <w:r>
              <w:rPr>
                <w:spacing w:val="-2"/>
                <w:w w:val="58"/>
                <w:sz w:val="21"/>
              </w:rPr>
              <w:t>f</w:t>
            </w:r>
            <w:r>
              <w:rPr>
                <w:spacing w:val="-1"/>
                <w:w w:val="60"/>
                <w:sz w:val="21"/>
              </w:rPr>
              <w:t>t</w:t>
            </w:r>
            <w:r>
              <w:rPr>
                <w:spacing w:val="-1"/>
                <w:w w:val="124"/>
                <w:sz w:val="21"/>
              </w:rPr>
              <w:t>-</w:t>
            </w:r>
            <w:r>
              <w:rPr>
                <w:w w:val="146"/>
                <w:sz w:val="21"/>
              </w:rPr>
              <w:t>Ga</w:t>
            </w:r>
            <w:r>
              <w:rPr>
                <w:spacing w:val="-1"/>
                <w:w w:val="80"/>
                <w:sz w:val="21"/>
              </w:rPr>
              <w:t>u</w:t>
            </w:r>
            <w:r>
              <w:rPr>
                <w:spacing w:val="-2"/>
                <w:w w:val="80"/>
                <w:sz w:val="21"/>
              </w:rPr>
              <w:t>l</w:t>
            </w:r>
            <w:r>
              <w:rPr>
                <w:w w:val="60"/>
                <w:sz w:val="21"/>
              </w:rPr>
              <w:t>t</w:t>
            </w:r>
            <w:r>
              <w:rPr>
                <w:spacing w:val="-53"/>
                <w:sz w:val="21"/>
              </w:rPr>
              <w:t> </w:t>
            </w:r>
            <w:r>
              <w:rPr>
                <w:spacing w:val="-3"/>
                <w:w w:val="100"/>
                <w:sz w:val="21"/>
              </w:rPr>
              <w:t>公式计算的结果）</w:t>
            </w:r>
            <w:r>
              <w:rPr>
                <w:spacing w:val="-2"/>
                <w:w w:val="100"/>
                <w:sz w:val="21"/>
              </w:rPr>
              <w:t>低于</w:t>
            </w:r>
            <w:r>
              <w:rPr>
                <w:spacing w:val="-53"/>
                <w:sz w:val="21"/>
              </w:rPr>
              <w:t> </w:t>
            </w:r>
            <w:r>
              <w:rPr>
                <w:spacing w:val="-3"/>
                <w:w w:val="121"/>
                <w:sz w:val="21"/>
              </w:rPr>
              <w:t>2</w:t>
            </w:r>
            <w:r>
              <w:rPr>
                <w:spacing w:val="-2"/>
                <w:w w:val="122"/>
                <w:sz w:val="21"/>
              </w:rPr>
              <w:t>5</w:t>
            </w:r>
            <w:r>
              <w:rPr>
                <w:spacing w:val="-2"/>
                <w:w w:val="182"/>
                <w:sz w:val="21"/>
              </w:rPr>
              <w:t>m</w:t>
            </w:r>
            <w:r>
              <w:rPr>
                <w:w w:val="122"/>
                <w:sz w:val="21"/>
              </w:rPr>
              <w:t>L</w:t>
            </w:r>
            <w:r>
              <w:rPr>
                <w:spacing w:val="-2"/>
                <w:w w:val="58"/>
                <w:sz w:val="21"/>
              </w:rPr>
              <w:t>/</w:t>
            </w:r>
            <w:r>
              <w:rPr>
                <w:w w:val="182"/>
                <w:sz w:val="21"/>
              </w:rPr>
              <w:t>m</w:t>
            </w:r>
            <w:r>
              <w:rPr>
                <w:spacing w:val="-2"/>
                <w:w w:val="40"/>
                <w:sz w:val="21"/>
              </w:rPr>
              <w:t>i</w:t>
            </w:r>
            <w:r>
              <w:rPr>
                <w:w w:val="122"/>
                <w:sz w:val="21"/>
              </w:rPr>
              <w:t>n</w:t>
            </w:r>
            <w:r>
              <w:rPr>
                <w:spacing w:val="-2"/>
                <w:w w:val="58"/>
                <w:sz w:val="21"/>
              </w:rPr>
              <w:t>/</w:t>
            </w:r>
            <w:r>
              <w:rPr>
                <w:w w:val="97"/>
                <w:sz w:val="21"/>
              </w:rPr>
              <w:t>1</w:t>
            </w:r>
            <w:r>
              <w:rPr>
                <w:spacing w:val="-2"/>
                <w:w w:val="58"/>
                <w:sz w:val="21"/>
              </w:rPr>
              <w:t>.</w:t>
            </w:r>
            <w:r>
              <w:rPr>
                <w:w w:val="122"/>
                <w:sz w:val="21"/>
              </w:rPr>
              <w:t>7</w:t>
            </w:r>
            <w:r>
              <w:rPr>
                <w:w w:val="121"/>
                <w:sz w:val="21"/>
              </w:rPr>
              <w:t>3</w:t>
            </w:r>
            <w:r>
              <w:rPr>
                <w:spacing w:val="-55"/>
                <w:sz w:val="21"/>
              </w:rPr>
              <w:t> </w:t>
            </w:r>
            <w:r>
              <w:rPr>
                <w:spacing w:val="-3"/>
                <w:w w:val="100"/>
                <w:sz w:val="21"/>
              </w:rPr>
              <w:t>平方米，且此状态须持续至少</w:t>
            </w:r>
            <w:r>
              <w:rPr>
                <w:spacing w:val="-52"/>
                <w:sz w:val="21"/>
              </w:rPr>
              <w:t> </w:t>
            </w:r>
            <w:r>
              <w:rPr>
                <w:spacing w:val="-3"/>
                <w:w w:val="122"/>
                <w:sz w:val="21"/>
              </w:rPr>
              <w:t>9</w:t>
            </w:r>
            <w:r>
              <w:rPr>
                <w:w w:val="122"/>
                <w:sz w:val="21"/>
              </w:rPr>
              <w:t>0</w:t>
            </w:r>
            <w:r>
              <w:rPr>
                <w:spacing w:val="-54"/>
                <w:sz w:val="21"/>
              </w:rPr>
              <w:t> </w:t>
            </w:r>
            <w:r>
              <w:rPr>
                <w:w w:val="100"/>
                <w:sz w:val="21"/>
              </w:rPr>
              <w:t>天；</w:t>
            </w:r>
          </w:p>
          <w:p>
            <w:pPr>
              <w:pStyle w:val="TableParagraph"/>
              <w:numPr>
                <w:ilvl w:val="0"/>
                <w:numId w:val="23"/>
              </w:numPr>
              <w:tabs>
                <w:tab w:pos="732" w:val="left" w:leader="none"/>
              </w:tabs>
              <w:spacing w:line="240" w:lineRule="auto" w:before="85" w:after="0"/>
              <w:ind w:left="731" w:right="0" w:hanging="624"/>
              <w:jc w:val="left"/>
              <w:rPr>
                <w:sz w:val="21"/>
              </w:rPr>
            </w:pPr>
            <w:r>
              <w:rPr>
                <w:spacing w:val="-3"/>
                <w:sz w:val="21"/>
              </w:rPr>
              <w:t>慢性肾功能障碍的诊断必须由泌尿科或者肾脏科医师确认。</w:t>
            </w:r>
          </w:p>
        </w:tc>
      </w:tr>
      <w:tr>
        <w:trPr>
          <w:trHeight w:val="3918" w:hRule="atLeast"/>
        </w:trPr>
        <w:tc>
          <w:tcPr>
            <w:tcW w:w="933" w:type="dxa"/>
          </w:tcPr>
          <w:p>
            <w:pPr>
              <w:pStyle w:val="TableParagraph"/>
              <w:spacing w:before="39"/>
              <w:ind w:right="144"/>
              <w:jc w:val="right"/>
              <w:rPr>
                <w:rFonts w:ascii="微软雅黑"/>
                <w:b/>
                <w:sz w:val="21"/>
              </w:rPr>
            </w:pPr>
            <w:r>
              <w:rPr>
                <w:rFonts w:ascii="微软雅黑"/>
                <w:b/>
                <w:w w:val="90"/>
                <w:sz w:val="21"/>
              </w:rPr>
              <w:t>9.1.41</w:t>
            </w:r>
          </w:p>
        </w:tc>
        <w:tc>
          <w:tcPr>
            <w:tcW w:w="1714" w:type="dxa"/>
          </w:tcPr>
          <w:p>
            <w:pPr>
              <w:pStyle w:val="TableParagraph"/>
              <w:spacing w:line="211" w:lineRule="auto" w:before="82"/>
              <w:ind w:left="119" w:right="105"/>
              <w:rPr>
                <w:rFonts w:ascii="微软雅黑" w:eastAsia="微软雅黑" w:hint="eastAsia"/>
                <w:b/>
                <w:sz w:val="21"/>
              </w:rPr>
            </w:pPr>
            <w:r>
              <w:rPr>
                <w:rFonts w:ascii="微软雅黑" w:eastAsia="微软雅黑" w:hint="eastAsia"/>
                <w:b/>
                <w:sz w:val="21"/>
              </w:rPr>
              <w:t>系统性红斑狼疮并发肾功能损害</w:t>
            </w:r>
          </w:p>
        </w:tc>
        <w:tc>
          <w:tcPr>
            <w:tcW w:w="7574" w:type="dxa"/>
          </w:tcPr>
          <w:p>
            <w:pPr>
              <w:pStyle w:val="TableParagraph"/>
              <w:spacing w:before="101"/>
              <w:ind w:left="106"/>
              <w:rPr>
                <w:sz w:val="21"/>
              </w:rPr>
            </w:pPr>
            <w:r>
              <w:rPr>
                <w:sz w:val="21"/>
              </w:rPr>
              <w:t>系统性红斑狼疮是由多种因素引起，累及多系统的自身免疫性疾病。其特点是</w:t>
            </w:r>
          </w:p>
          <w:p>
            <w:pPr>
              <w:pStyle w:val="TableParagraph"/>
              <w:spacing w:before="44"/>
              <w:ind w:left="106"/>
              <w:rPr>
                <w:sz w:val="21"/>
              </w:rPr>
            </w:pPr>
            <w:r>
              <w:rPr>
                <w:sz w:val="21"/>
              </w:rPr>
              <w:t>Th成自身抗体对抗多种自身抗原。多见于育龄妇女。</w:t>
            </w:r>
          </w:p>
          <w:p>
            <w:pPr>
              <w:pStyle w:val="TableParagraph"/>
              <w:spacing w:line="280" w:lineRule="auto" w:before="123"/>
              <w:ind w:left="106" w:right="201"/>
              <w:rPr>
                <w:sz w:val="21"/>
              </w:rPr>
            </w:pPr>
            <w:r>
              <w:rPr>
                <w:spacing w:val="-3"/>
                <w:sz w:val="21"/>
              </w:rPr>
              <w:t>系统性红斑狼疮必须根据《系统性红斑狼疮诊断标准》明确诊断。本合同所指</w:t>
            </w:r>
            <w:r>
              <w:rPr>
                <w:spacing w:val="-7"/>
                <w:sz w:val="21"/>
              </w:rPr>
              <w:t>的系统性红斑狼疮仅限于累及肾脏的系统性红斑狼疮，必须满足下列全部条件：</w:t>
            </w:r>
          </w:p>
          <w:p>
            <w:pPr>
              <w:pStyle w:val="TableParagraph"/>
              <w:numPr>
                <w:ilvl w:val="0"/>
                <w:numId w:val="24"/>
              </w:numPr>
              <w:tabs>
                <w:tab w:pos="732" w:val="left" w:leader="none"/>
              </w:tabs>
              <w:spacing w:line="240" w:lineRule="auto" w:before="85" w:after="0"/>
              <w:ind w:left="731" w:right="0" w:hanging="624"/>
              <w:jc w:val="left"/>
              <w:rPr>
                <w:sz w:val="21"/>
              </w:rPr>
            </w:pPr>
            <w:r>
              <w:rPr>
                <w:spacing w:val="-1"/>
                <w:sz w:val="21"/>
              </w:rPr>
              <w:t>蛋白尿；</w:t>
            </w:r>
          </w:p>
          <w:p>
            <w:pPr>
              <w:pStyle w:val="TableParagraph"/>
              <w:numPr>
                <w:ilvl w:val="0"/>
                <w:numId w:val="24"/>
              </w:numPr>
              <w:tabs>
                <w:tab w:pos="732" w:val="left" w:leader="none"/>
              </w:tabs>
              <w:spacing w:line="240" w:lineRule="auto" w:before="123" w:after="0"/>
              <w:ind w:left="731" w:right="0" w:hanging="624"/>
              <w:jc w:val="left"/>
              <w:rPr>
                <w:sz w:val="21"/>
              </w:rPr>
            </w:pPr>
            <w:r>
              <w:rPr>
                <w:spacing w:val="-1"/>
                <w:sz w:val="21"/>
              </w:rPr>
              <w:t>镜下血尿；</w:t>
            </w:r>
          </w:p>
          <w:p>
            <w:pPr>
              <w:pStyle w:val="TableParagraph"/>
              <w:numPr>
                <w:ilvl w:val="0"/>
                <w:numId w:val="24"/>
              </w:numPr>
              <w:tabs>
                <w:tab w:pos="732" w:val="left" w:leader="none"/>
              </w:tabs>
              <w:spacing w:line="240" w:lineRule="auto" w:before="123" w:after="0"/>
              <w:ind w:left="731" w:right="0" w:hanging="624"/>
              <w:jc w:val="left"/>
              <w:rPr>
                <w:sz w:val="21"/>
              </w:rPr>
            </w:pPr>
            <w:r>
              <w:rPr>
                <w:spacing w:val="-2"/>
                <w:sz w:val="21"/>
              </w:rPr>
              <w:t>肾功能改变；</w:t>
            </w:r>
          </w:p>
          <w:p>
            <w:pPr>
              <w:pStyle w:val="TableParagraph"/>
              <w:numPr>
                <w:ilvl w:val="0"/>
                <w:numId w:val="24"/>
              </w:numPr>
              <w:tabs>
                <w:tab w:pos="732" w:val="left" w:leader="none"/>
              </w:tabs>
              <w:spacing w:line="240" w:lineRule="auto" w:before="121" w:after="0"/>
              <w:ind w:left="731" w:right="0" w:hanging="624"/>
              <w:jc w:val="left"/>
              <w:rPr>
                <w:sz w:val="21"/>
              </w:rPr>
            </w:pPr>
            <w:r>
              <w:rPr>
                <w:spacing w:val="-22"/>
                <w:w w:val="105"/>
                <w:sz w:val="21"/>
              </w:rPr>
              <w:t>持续 </w:t>
            </w:r>
            <w:r>
              <w:rPr>
                <w:w w:val="105"/>
                <w:sz w:val="21"/>
              </w:rPr>
              <w:t>180</w:t>
            </w:r>
            <w:r>
              <w:rPr>
                <w:spacing w:val="-22"/>
                <w:w w:val="105"/>
                <w:sz w:val="21"/>
              </w:rPr>
              <w:t> 天。</w:t>
            </w:r>
          </w:p>
          <w:p>
            <w:pPr>
              <w:pStyle w:val="TableParagraph"/>
              <w:spacing w:line="280" w:lineRule="auto" w:before="123"/>
              <w:ind w:left="106" w:right="307"/>
              <w:rPr>
                <w:sz w:val="21"/>
              </w:rPr>
            </w:pPr>
            <w:r>
              <w:rPr>
                <w:sz w:val="21"/>
              </w:rPr>
              <w:t>其他类型的红斑性狼疮，如盘状狼疮、仅累及血液及关节的狼疮不在保障范围内。</w:t>
            </w:r>
          </w:p>
        </w:tc>
      </w:tr>
      <w:tr>
        <w:trPr>
          <w:trHeight w:val="1605" w:hRule="atLeast"/>
        </w:trPr>
        <w:tc>
          <w:tcPr>
            <w:tcW w:w="933" w:type="dxa"/>
          </w:tcPr>
          <w:p>
            <w:pPr>
              <w:pStyle w:val="TableParagraph"/>
              <w:spacing w:before="35"/>
              <w:ind w:right="119"/>
              <w:jc w:val="right"/>
              <w:rPr>
                <w:rFonts w:ascii="微软雅黑"/>
                <w:b/>
                <w:sz w:val="21"/>
              </w:rPr>
            </w:pPr>
            <w:r>
              <w:rPr>
                <w:rFonts w:ascii="微软雅黑"/>
                <w:b/>
                <w:w w:val="95"/>
                <w:sz w:val="21"/>
              </w:rPr>
              <w:t>9.1.42</w:t>
            </w:r>
          </w:p>
        </w:tc>
        <w:tc>
          <w:tcPr>
            <w:tcW w:w="1714" w:type="dxa"/>
          </w:tcPr>
          <w:p>
            <w:pPr>
              <w:pStyle w:val="TableParagraph"/>
              <w:spacing w:before="35"/>
              <w:ind w:left="119"/>
              <w:rPr>
                <w:rFonts w:ascii="微软雅黑" w:eastAsia="微软雅黑" w:hint="eastAsia"/>
                <w:b/>
                <w:sz w:val="21"/>
              </w:rPr>
            </w:pPr>
            <w:r>
              <w:rPr>
                <w:rFonts w:ascii="微软雅黑" w:eastAsia="微软雅黑" w:hint="eastAsia"/>
                <w:b/>
                <w:sz w:val="21"/>
              </w:rPr>
              <w:t>单耳失聪</w:t>
            </w:r>
          </w:p>
        </w:tc>
        <w:tc>
          <w:tcPr>
            <w:tcW w:w="7574" w:type="dxa"/>
          </w:tcPr>
          <w:p>
            <w:pPr>
              <w:pStyle w:val="TableParagraph"/>
              <w:spacing w:before="98"/>
              <w:ind w:left="106"/>
              <w:rPr>
                <w:sz w:val="21"/>
              </w:rPr>
            </w:pPr>
            <w:r>
              <w:rPr>
                <w:sz w:val="21"/>
              </w:rPr>
              <w:t>指因疾病或者意外伤害导致一耳听力永久不可逆性丧失，在 500 赫兹、1000</w:t>
            </w:r>
          </w:p>
          <w:p>
            <w:pPr>
              <w:pStyle w:val="TableParagraph"/>
              <w:spacing w:line="278" w:lineRule="auto" w:before="47"/>
              <w:ind w:left="106" w:right="306"/>
              <w:rPr>
                <w:sz w:val="21"/>
              </w:rPr>
            </w:pPr>
            <w:r>
              <w:rPr>
                <w:spacing w:val="-20"/>
                <w:w w:val="105"/>
                <w:sz w:val="21"/>
              </w:rPr>
              <w:t>赫兹和 </w:t>
            </w:r>
            <w:r>
              <w:rPr>
                <w:w w:val="105"/>
                <w:sz w:val="21"/>
              </w:rPr>
              <w:t>2000</w:t>
            </w:r>
            <w:r>
              <w:rPr>
                <w:spacing w:val="-15"/>
                <w:w w:val="105"/>
                <w:sz w:val="21"/>
              </w:rPr>
              <w:t> 赫兹语音频率下，平均听阈大于 </w:t>
            </w:r>
            <w:r>
              <w:rPr>
                <w:w w:val="105"/>
                <w:sz w:val="21"/>
              </w:rPr>
              <w:t>90</w:t>
            </w:r>
            <w:r>
              <w:rPr>
                <w:spacing w:val="-11"/>
                <w:w w:val="105"/>
                <w:sz w:val="21"/>
              </w:rPr>
              <w:t> 分贝，且经纯音听力测试、</w:t>
            </w:r>
            <w:r>
              <w:rPr>
                <w:spacing w:val="-6"/>
                <w:sz w:val="21"/>
              </w:rPr>
              <w:t>声导抗检测或者听觉诱发电位检测等证实。</w:t>
            </w:r>
          </w:p>
          <w:p>
            <w:pPr>
              <w:pStyle w:val="TableParagraph"/>
              <w:spacing w:before="90"/>
              <w:ind w:left="106"/>
              <w:rPr>
                <w:sz w:val="21"/>
              </w:rPr>
            </w:pPr>
            <w:r>
              <w:rPr>
                <w:sz w:val="21"/>
              </w:rPr>
              <w:t>被保险人在 </w:t>
            </w:r>
            <w:r>
              <w:rPr>
                <w:w w:val="115"/>
                <w:sz w:val="21"/>
              </w:rPr>
              <w:t>3 </w:t>
            </w:r>
            <w:r>
              <w:rPr>
                <w:sz w:val="21"/>
              </w:rPr>
              <w:t>周岁之前因疾病导致单耳失聪不在保障范围内。</w:t>
            </w:r>
          </w:p>
        </w:tc>
      </w:tr>
      <w:tr>
        <w:trPr>
          <w:trHeight w:val="723" w:hRule="atLeast"/>
        </w:trPr>
        <w:tc>
          <w:tcPr>
            <w:tcW w:w="933" w:type="dxa"/>
          </w:tcPr>
          <w:p>
            <w:pPr>
              <w:pStyle w:val="TableParagraph"/>
              <w:spacing w:before="35"/>
              <w:ind w:right="118"/>
              <w:jc w:val="right"/>
              <w:rPr>
                <w:rFonts w:ascii="微软雅黑"/>
                <w:b/>
                <w:sz w:val="21"/>
              </w:rPr>
            </w:pPr>
            <w:r>
              <w:rPr>
                <w:rFonts w:ascii="微软雅黑"/>
                <w:b/>
                <w:w w:val="95"/>
                <w:sz w:val="21"/>
              </w:rPr>
              <w:t>9.1.43</w:t>
            </w:r>
          </w:p>
        </w:tc>
        <w:tc>
          <w:tcPr>
            <w:tcW w:w="1714" w:type="dxa"/>
          </w:tcPr>
          <w:p>
            <w:pPr>
              <w:pStyle w:val="TableParagraph"/>
              <w:spacing w:line="322" w:lineRule="exact" w:before="85"/>
              <w:ind w:left="119" w:right="105"/>
              <w:rPr>
                <w:rFonts w:ascii="微软雅黑" w:eastAsia="微软雅黑" w:hint="eastAsia"/>
                <w:b/>
                <w:sz w:val="21"/>
              </w:rPr>
            </w:pPr>
            <w:r>
              <w:rPr>
                <w:rFonts w:ascii="微软雅黑" w:eastAsia="微软雅黑" w:hint="eastAsia"/>
                <w:b/>
                <w:sz w:val="21"/>
              </w:rPr>
              <w:t>植入人工耳蜗手术</w:t>
            </w:r>
          </w:p>
        </w:tc>
        <w:tc>
          <w:tcPr>
            <w:tcW w:w="7574" w:type="dxa"/>
          </w:tcPr>
          <w:p>
            <w:pPr>
              <w:pStyle w:val="TableParagraph"/>
              <w:spacing w:line="320" w:lineRule="atLeast" w:before="52"/>
              <w:ind w:left="106" w:right="306"/>
              <w:rPr>
                <w:sz w:val="21"/>
              </w:rPr>
            </w:pPr>
            <w:r>
              <w:rPr>
                <w:sz w:val="21"/>
              </w:rPr>
              <w:t>指因疾病或者意外伤害导致严重听力障碍，助听器及其他助听装置不能改善听力，已经实际实施了人工耳蜗植入手术。手术须在我们认可医院的专科医Th认</w:t>
            </w:r>
          </w:p>
        </w:tc>
      </w:tr>
    </w:tbl>
    <w:p>
      <w:pPr>
        <w:spacing w:after="0" w:line="320" w:lineRule="atLeast"/>
        <w:rPr>
          <w:sz w:val="21"/>
        </w:rPr>
        <w:sectPr>
          <w:pgSz w:w="11910" w:h="16840"/>
          <w:pgMar w:top="104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715"/>
        <w:gridCol w:w="7570"/>
      </w:tblGrid>
      <w:tr>
        <w:trPr>
          <w:trHeight w:val="403" w:hRule="atLeast"/>
        </w:trPr>
        <w:tc>
          <w:tcPr>
            <w:tcW w:w="934" w:type="dxa"/>
          </w:tcPr>
          <w:p>
            <w:pPr>
              <w:pStyle w:val="TableParagraph"/>
              <w:rPr>
                <w:rFonts w:ascii="Times New Roman"/>
                <w:sz w:val="20"/>
              </w:rPr>
            </w:pPr>
          </w:p>
        </w:tc>
        <w:tc>
          <w:tcPr>
            <w:tcW w:w="1715" w:type="dxa"/>
          </w:tcPr>
          <w:p>
            <w:pPr>
              <w:pStyle w:val="TableParagraph"/>
              <w:rPr>
                <w:rFonts w:ascii="Times New Roman"/>
                <w:sz w:val="20"/>
              </w:rPr>
            </w:pPr>
          </w:p>
        </w:tc>
        <w:tc>
          <w:tcPr>
            <w:tcW w:w="7570" w:type="dxa"/>
          </w:tcPr>
          <w:p>
            <w:pPr>
              <w:pStyle w:val="TableParagraph"/>
              <w:spacing w:line="215" w:lineRule="exact"/>
              <w:ind w:left="105"/>
              <w:rPr>
                <w:sz w:val="21"/>
              </w:rPr>
            </w:pPr>
            <w:r>
              <w:rPr>
                <w:sz w:val="21"/>
              </w:rPr>
              <w:t>为是医疗必须的情况下进行。</w:t>
            </w:r>
          </w:p>
        </w:tc>
      </w:tr>
      <w:tr>
        <w:trPr>
          <w:trHeight w:val="2802" w:hRule="atLeast"/>
        </w:trPr>
        <w:tc>
          <w:tcPr>
            <w:tcW w:w="934" w:type="dxa"/>
          </w:tcPr>
          <w:p>
            <w:pPr>
              <w:pStyle w:val="TableParagraph"/>
              <w:spacing w:before="40"/>
              <w:ind w:left="200"/>
              <w:rPr>
                <w:rFonts w:ascii="微软雅黑"/>
                <w:b/>
                <w:sz w:val="21"/>
              </w:rPr>
            </w:pPr>
            <w:r>
              <w:rPr>
                <w:rFonts w:ascii="微软雅黑"/>
                <w:b/>
                <w:sz w:val="21"/>
              </w:rPr>
              <w:t>9.1.44</w:t>
            </w:r>
          </w:p>
        </w:tc>
        <w:tc>
          <w:tcPr>
            <w:tcW w:w="1715" w:type="dxa"/>
          </w:tcPr>
          <w:p>
            <w:pPr>
              <w:pStyle w:val="TableParagraph"/>
              <w:spacing w:before="40"/>
              <w:ind w:left="118"/>
              <w:rPr>
                <w:rFonts w:ascii="微软雅黑" w:eastAsia="微软雅黑" w:hint="eastAsia"/>
                <w:b/>
                <w:sz w:val="21"/>
              </w:rPr>
            </w:pPr>
            <w:r>
              <w:rPr>
                <w:rFonts w:ascii="微软雅黑" w:eastAsia="微软雅黑" w:hint="eastAsia"/>
                <w:b/>
                <w:sz w:val="21"/>
              </w:rPr>
              <w:t>单眼失明</w:t>
            </w:r>
          </w:p>
        </w:tc>
        <w:tc>
          <w:tcPr>
            <w:tcW w:w="7570" w:type="dxa"/>
          </w:tcPr>
          <w:p>
            <w:pPr>
              <w:pStyle w:val="TableParagraph"/>
              <w:spacing w:line="280" w:lineRule="auto" w:before="103"/>
              <w:ind w:left="105" w:right="305"/>
              <w:rPr>
                <w:sz w:val="21"/>
              </w:rPr>
            </w:pPr>
            <w:r>
              <w:rPr>
                <w:sz w:val="21"/>
              </w:rPr>
              <w:t>指因疾病或者意外伤害导致单眼视力永久不可逆性丧失，患眼须满足下列至少一项条件：</w:t>
            </w:r>
          </w:p>
          <w:p>
            <w:pPr>
              <w:pStyle w:val="TableParagraph"/>
              <w:numPr>
                <w:ilvl w:val="0"/>
                <w:numId w:val="25"/>
              </w:numPr>
              <w:tabs>
                <w:tab w:pos="730" w:val="left" w:leader="none"/>
              </w:tabs>
              <w:spacing w:line="240" w:lineRule="auto" w:before="85" w:after="0"/>
              <w:ind w:left="729" w:right="0" w:hanging="624"/>
              <w:jc w:val="left"/>
              <w:rPr>
                <w:sz w:val="21"/>
              </w:rPr>
            </w:pPr>
            <w:r>
              <w:rPr>
                <w:spacing w:val="-3"/>
                <w:sz w:val="21"/>
              </w:rPr>
              <w:t>眼球缺失或者摘除；</w:t>
            </w:r>
          </w:p>
          <w:p>
            <w:pPr>
              <w:pStyle w:val="TableParagraph"/>
              <w:numPr>
                <w:ilvl w:val="0"/>
                <w:numId w:val="25"/>
              </w:numPr>
              <w:tabs>
                <w:tab w:pos="730" w:val="left" w:leader="none"/>
              </w:tabs>
              <w:spacing w:line="280" w:lineRule="auto" w:before="123" w:after="0"/>
              <w:ind w:left="729" w:right="302"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29"/>
                <w:w w:val="120"/>
                <w:sz w:val="21"/>
              </w:rPr>
              <w:t>2</w:t>
            </w:r>
            <w:r>
              <w:rPr>
                <w:spacing w:val="-3"/>
                <w:w w:val="100"/>
                <w:sz w:val="21"/>
              </w:rPr>
              <w:t>（</w:t>
            </w:r>
            <w:r>
              <w:rPr>
                <w:spacing w:val="-6"/>
                <w:w w:val="100"/>
                <w:sz w:val="21"/>
              </w:rPr>
              <w:t>采用国际标准视力表，如果使用其他视力表应进行换算</w:t>
            </w:r>
            <w:r>
              <w:rPr>
                <w:spacing w:val="-108"/>
                <w:w w:val="100"/>
                <w:sz w:val="21"/>
              </w:rPr>
              <w:t>）</w:t>
            </w:r>
            <w:r>
              <w:rPr>
                <w:w w:val="100"/>
                <w:sz w:val="21"/>
              </w:rPr>
              <w:t>；</w:t>
            </w:r>
          </w:p>
          <w:p>
            <w:pPr>
              <w:pStyle w:val="TableParagraph"/>
              <w:numPr>
                <w:ilvl w:val="0"/>
                <w:numId w:val="25"/>
              </w:numPr>
              <w:tabs>
                <w:tab w:pos="730" w:val="left" w:leader="none"/>
              </w:tabs>
              <w:spacing w:line="240" w:lineRule="auto" w:before="85" w:after="0"/>
              <w:ind w:left="729"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ind w:left="105"/>
              <w:rPr>
                <w:sz w:val="21"/>
              </w:rPr>
            </w:pPr>
            <w:r>
              <w:rPr>
                <w:sz w:val="21"/>
              </w:rPr>
              <w:t>被保险人在 </w:t>
            </w:r>
            <w:r>
              <w:rPr>
                <w:w w:val="115"/>
                <w:sz w:val="21"/>
              </w:rPr>
              <w:t>3 </w:t>
            </w:r>
            <w:r>
              <w:rPr>
                <w:sz w:val="21"/>
              </w:rPr>
              <w:t>周岁之前因疾病导致单眼失明不在保障范围内。</w:t>
            </w:r>
          </w:p>
        </w:tc>
      </w:tr>
      <w:tr>
        <w:trPr>
          <w:trHeight w:val="887" w:hRule="atLeast"/>
        </w:trPr>
        <w:tc>
          <w:tcPr>
            <w:tcW w:w="934" w:type="dxa"/>
          </w:tcPr>
          <w:p>
            <w:pPr>
              <w:pStyle w:val="TableParagraph"/>
              <w:spacing w:before="39"/>
              <w:ind w:left="200"/>
              <w:rPr>
                <w:rFonts w:ascii="微软雅黑"/>
                <w:b/>
                <w:sz w:val="21"/>
              </w:rPr>
            </w:pPr>
            <w:r>
              <w:rPr>
                <w:rFonts w:ascii="微软雅黑"/>
                <w:b/>
                <w:sz w:val="21"/>
              </w:rPr>
              <w:t>9.1.45</w:t>
            </w:r>
          </w:p>
        </w:tc>
        <w:tc>
          <w:tcPr>
            <w:tcW w:w="1715" w:type="dxa"/>
          </w:tcPr>
          <w:p>
            <w:pPr>
              <w:pStyle w:val="TableParagraph"/>
              <w:spacing w:before="39"/>
              <w:ind w:left="118"/>
              <w:rPr>
                <w:rFonts w:ascii="微软雅黑" w:eastAsia="微软雅黑" w:hint="eastAsia"/>
                <w:b/>
                <w:sz w:val="21"/>
              </w:rPr>
            </w:pPr>
            <w:r>
              <w:rPr>
                <w:rFonts w:ascii="微软雅黑" w:eastAsia="微软雅黑" w:hint="eastAsia"/>
                <w:b/>
                <w:sz w:val="21"/>
              </w:rPr>
              <w:t>角膜移植</w:t>
            </w:r>
          </w:p>
        </w:tc>
        <w:tc>
          <w:tcPr>
            <w:tcW w:w="7570" w:type="dxa"/>
          </w:tcPr>
          <w:p>
            <w:pPr>
              <w:pStyle w:val="TableParagraph"/>
              <w:spacing w:line="280" w:lineRule="auto" w:before="102"/>
              <w:ind w:left="105" w:right="305"/>
              <w:rPr>
                <w:sz w:val="21"/>
              </w:rPr>
            </w:pPr>
            <w:r>
              <w:rPr>
                <w:sz w:val="21"/>
              </w:rPr>
              <w:t>指为增进视力或者治疗某些角膜疾患，已经实际实施了异体的角膜移植手术。手术须在我们认可医院的专科医Th认为是医疗必须的情况下进行。</w:t>
            </w:r>
          </w:p>
        </w:tc>
      </w:tr>
      <w:tr>
        <w:trPr>
          <w:trHeight w:val="888" w:hRule="atLeast"/>
        </w:trPr>
        <w:tc>
          <w:tcPr>
            <w:tcW w:w="934" w:type="dxa"/>
          </w:tcPr>
          <w:p>
            <w:pPr>
              <w:pStyle w:val="TableParagraph"/>
              <w:spacing w:before="40"/>
              <w:ind w:left="200"/>
              <w:rPr>
                <w:rFonts w:ascii="微软雅黑"/>
                <w:b/>
                <w:sz w:val="21"/>
              </w:rPr>
            </w:pPr>
            <w:r>
              <w:rPr>
                <w:rFonts w:ascii="微软雅黑"/>
                <w:b/>
                <w:sz w:val="21"/>
              </w:rPr>
              <w:t>9.1.46</w:t>
            </w:r>
          </w:p>
        </w:tc>
        <w:tc>
          <w:tcPr>
            <w:tcW w:w="1715" w:type="dxa"/>
          </w:tcPr>
          <w:p>
            <w:pPr>
              <w:pStyle w:val="TableParagraph"/>
              <w:spacing w:line="213" w:lineRule="auto" w:before="80"/>
              <w:ind w:left="118" w:right="104"/>
              <w:rPr>
                <w:rFonts w:ascii="微软雅黑" w:hAnsi="微软雅黑" w:eastAsia="微软雅黑" w:hint="eastAsia"/>
                <w:b/>
                <w:sz w:val="21"/>
              </w:rPr>
            </w:pPr>
            <w:r>
              <w:rPr>
                <w:rFonts w:ascii="微软雅黑" w:hAnsi="微软雅黑" w:eastAsia="微软雅黑" w:hint="eastAsia"/>
                <w:b/>
                <w:sz w:val="21"/>
              </w:rPr>
              <w:t>较小面积</w:t>
            </w:r>
            <w:r>
              <w:rPr>
                <w:sz w:val="21"/>
              </w:rPr>
              <w:t>Ⅲ</w:t>
            </w:r>
            <w:r>
              <w:rPr>
                <w:rFonts w:ascii="微软雅黑" w:hAnsi="微软雅黑" w:eastAsia="微软雅黑" w:hint="eastAsia"/>
                <w:b/>
                <w:sz w:val="21"/>
              </w:rPr>
              <w:t>度烧伤</w:t>
            </w:r>
          </w:p>
        </w:tc>
        <w:tc>
          <w:tcPr>
            <w:tcW w:w="7570" w:type="dxa"/>
          </w:tcPr>
          <w:p>
            <w:pPr>
              <w:pStyle w:val="TableParagraph"/>
              <w:spacing w:line="280" w:lineRule="auto" w:before="103"/>
              <w:ind w:left="105" w:right="198"/>
              <w:rPr>
                <w:sz w:val="21"/>
              </w:rPr>
            </w:pPr>
            <w:r>
              <w:rPr>
                <w:spacing w:val="-5"/>
                <w:w w:val="100"/>
                <w:sz w:val="21"/>
              </w:rPr>
              <w:t>指烧伤程度为Ⅲ度，且Ⅲ度烧伤的面积为全身体表面积的</w:t>
            </w:r>
            <w:r>
              <w:rPr>
                <w:spacing w:val="-5"/>
                <w:sz w:val="21"/>
              </w:rPr>
              <w:t> </w:t>
            </w:r>
            <w:r>
              <w:rPr>
                <w:spacing w:val="-2"/>
                <w:w w:val="138"/>
                <w:sz w:val="21"/>
              </w:rPr>
              <w:t>10</w:t>
            </w:r>
            <w:r>
              <w:rPr>
                <w:spacing w:val="0"/>
                <w:w w:val="138"/>
                <w:sz w:val="21"/>
              </w:rPr>
              <w:t>%</w:t>
            </w:r>
            <w:r>
              <w:rPr>
                <w:spacing w:val="-2"/>
                <w:w w:val="100"/>
                <w:sz w:val="21"/>
              </w:rPr>
              <w:t>或者</w:t>
            </w:r>
            <w:r>
              <w:rPr>
                <w:spacing w:val="-55"/>
                <w:sz w:val="21"/>
              </w:rPr>
              <w:t> </w:t>
            </w:r>
            <w:r>
              <w:rPr>
                <w:w w:val="97"/>
                <w:sz w:val="21"/>
              </w:rPr>
              <w:t>1</w:t>
            </w:r>
            <w:r>
              <w:rPr>
                <w:spacing w:val="-2"/>
                <w:w w:val="122"/>
                <w:sz w:val="21"/>
              </w:rPr>
              <w:t>0</w:t>
            </w:r>
            <w:r>
              <w:rPr>
                <w:spacing w:val="-2"/>
                <w:w w:val="195"/>
                <w:sz w:val="21"/>
              </w:rPr>
              <w:t>%</w:t>
            </w:r>
            <w:r>
              <w:rPr>
                <w:spacing w:val="-2"/>
                <w:w w:val="100"/>
                <w:sz w:val="21"/>
              </w:rPr>
              <w:t>以上，</w:t>
            </w:r>
            <w:r>
              <w:rPr>
                <w:spacing w:val="-1"/>
                <w:sz w:val="21"/>
              </w:rPr>
              <w:t>但尚未达到  </w:t>
            </w:r>
            <w:r>
              <w:rPr>
                <w:sz w:val="21"/>
              </w:rPr>
              <w:t>20</w:t>
            </w:r>
            <w:r>
              <w:rPr>
                <w:spacing w:val="-3"/>
                <w:sz w:val="21"/>
              </w:rPr>
              <w:t>%。体表面积根据《中国新九分法》计算。</w:t>
            </w:r>
          </w:p>
        </w:tc>
      </w:tr>
      <w:tr>
        <w:trPr>
          <w:trHeight w:val="2401" w:hRule="atLeast"/>
        </w:trPr>
        <w:tc>
          <w:tcPr>
            <w:tcW w:w="934" w:type="dxa"/>
          </w:tcPr>
          <w:p>
            <w:pPr>
              <w:pStyle w:val="TableParagraph"/>
              <w:spacing w:before="40"/>
              <w:ind w:left="200"/>
              <w:rPr>
                <w:rFonts w:ascii="微软雅黑"/>
                <w:b/>
                <w:sz w:val="21"/>
              </w:rPr>
            </w:pPr>
            <w:r>
              <w:rPr>
                <w:rFonts w:ascii="微软雅黑"/>
                <w:b/>
                <w:sz w:val="21"/>
              </w:rPr>
              <w:t>9.1.47</w:t>
            </w:r>
          </w:p>
        </w:tc>
        <w:tc>
          <w:tcPr>
            <w:tcW w:w="1715" w:type="dxa"/>
          </w:tcPr>
          <w:p>
            <w:pPr>
              <w:pStyle w:val="TableParagraph"/>
              <w:spacing w:before="40"/>
              <w:ind w:left="118"/>
              <w:rPr>
                <w:rFonts w:ascii="微软雅黑" w:eastAsia="微软雅黑" w:hint="eastAsia"/>
                <w:b/>
                <w:sz w:val="21"/>
              </w:rPr>
            </w:pPr>
            <w:r>
              <w:rPr>
                <w:rFonts w:ascii="微软雅黑" w:eastAsia="微软雅黑" w:hint="eastAsia"/>
                <w:b/>
                <w:sz w:val="21"/>
              </w:rPr>
              <w:t>轻度面部烧伤</w:t>
            </w:r>
          </w:p>
        </w:tc>
        <w:tc>
          <w:tcPr>
            <w:tcW w:w="7570" w:type="dxa"/>
          </w:tcPr>
          <w:p>
            <w:pPr>
              <w:pStyle w:val="TableParagraph"/>
              <w:spacing w:before="103"/>
              <w:ind w:left="105"/>
              <w:rPr>
                <w:sz w:val="21"/>
              </w:rPr>
            </w:pPr>
            <w:r>
              <w:rPr>
                <w:sz w:val="21"/>
              </w:rPr>
              <w:t>指面部烧伤达到下列程度之一：</w:t>
            </w:r>
          </w:p>
          <w:p>
            <w:pPr>
              <w:pStyle w:val="TableParagraph"/>
              <w:numPr>
                <w:ilvl w:val="0"/>
                <w:numId w:val="26"/>
              </w:numPr>
              <w:tabs>
                <w:tab w:pos="730" w:val="left" w:leader="none"/>
              </w:tabs>
              <w:spacing w:line="278" w:lineRule="auto" w:before="123" w:after="0"/>
              <w:ind w:left="729" w:right="306" w:hanging="624"/>
              <w:jc w:val="left"/>
              <w:rPr>
                <w:sz w:val="21"/>
              </w:rPr>
            </w:pPr>
            <w:r>
              <w:rPr>
                <w:spacing w:val="0"/>
                <w:sz w:val="21"/>
              </w:rPr>
              <w:t>面部Ⅲ度烧伤且烧伤面积达到面部表面积的 </w:t>
            </w:r>
            <w:r>
              <w:rPr>
                <w:sz w:val="21"/>
              </w:rPr>
              <w:t>1/3</w:t>
            </w:r>
            <w:r>
              <w:rPr>
                <w:spacing w:val="0"/>
                <w:sz w:val="21"/>
              </w:rPr>
              <w:t> 或者全身体表面积的</w:t>
            </w:r>
            <w:r>
              <w:rPr>
                <w:spacing w:val="0"/>
                <w:w w:val="115"/>
                <w:sz w:val="21"/>
              </w:rPr>
              <w:t>1%；</w:t>
            </w:r>
          </w:p>
          <w:p>
            <w:pPr>
              <w:pStyle w:val="TableParagraph"/>
              <w:numPr>
                <w:ilvl w:val="0"/>
                <w:numId w:val="26"/>
              </w:numPr>
              <w:tabs>
                <w:tab w:pos="730" w:val="left" w:leader="none"/>
              </w:tabs>
              <w:spacing w:line="240" w:lineRule="auto" w:before="89" w:after="0"/>
              <w:ind w:left="729" w:right="0" w:hanging="624"/>
              <w:jc w:val="left"/>
              <w:rPr>
                <w:sz w:val="21"/>
              </w:rPr>
            </w:pPr>
            <w:r>
              <w:rPr>
                <w:spacing w:val="1"/>
                <w:sz w:val="21"/>
              </w:rPr>
              <w:t>面部Ⅱ度烧伤且烧伤面积达到面部表面积的 </w:t>
            </w:r>
            <w:r>
              <w:rPr>
                <w:sz w:val="21"/>
              </w:rPr>
              <w:t>2/3</w:t>
            </w:r>
            <w:r>
              <w:rPr>
                <w:spacing w:val="1"/>
                <w:sz w:val="21"/>
              </w:rPr>
              <w:t> 或者全身体表面积的</w:t>
            </w:r>
          </w:p>
          <w:p>
            <w:pPr>
              <w:pStyle w:val="TableParagraph"/>
              <w:spacing w:before="46"/>
              <w:ind w:left="729"/>
              <w:rPr>
                <w:sz w:val="21"/>
              </w:rPr>
            </w:pPr>
            <w:r>
              <w:rPr>
                <w:w w:val="135"/>
                <w:sz w:val="21"/>
              </w:rPr>
              <w:t>2%</w:t>
            </w:r>
            <w:r>
              <w:rPr>
                <w:w w:val="120"/>
                <w:sz w:val="21"/>
              </w:rPr>
              <w:t>。</w:t>
            </w:r>
          </w:p>
          <w:p>
            <w:pPr>
              <w:pStyle w:val="TableParagraph"/>
              <w:spacing w:before="121"/>
              <w:ind w:left="105"/>
              <w:rPr>
                <w:sz w:val="21"/>
              </w:rPr>
            </w:pPr>
            <w:r>
              <w:rPr>
                <w:sz w:val="21"/>
              </w:rPr>
              <w:t>体表面积根据《中国新九分法》计算，面部总面积为全身体表面积的 </w:t>
            </w:r>
            <w:r>
              <w:rPr>
                <w:w w:val="140"/>
                <w:sz w:val="21"/>
              </w:rPr>
              <w:t>3%</w:t>
            </w:r>
            <w:r>
              <w:rPr>
                <w:sz w:val="21"/>
              </w:rPr>
              <w:t>。</w:t>
            </w:r>
          </w:p>
        </w:tc>
      </w:tr>
      <w:tr>
        <w:trPr>
          <w:trHeight w:val="1609" w:hRule="atLeast"/>
        </w:trPr>
        <w:tc>
          <w:tcPr>
            <w:tcW w:w="934" w:type="dxa"/>
          </w:tcPr>
          <w:p>
            <w:pPr>
              <w:pStyle w:val="TableParagraph"/>
              <w:spacing w:before="42"/>
              <w:ind w:left="200"/>
              <w:rPr>
                <w:rFonts w:ascii="微软雅黑"/>
                <w:b/>
                <w:sz w:val="21"/>
              </w:rPr>
            </w:pPr>
            <w:r>
              <w:rPr>
                <w:rFonts w:ascii="微软雅黑"/>
                <w:b/>
                <w:sz w:val="21"/>
              </w:rPr>
              <w:t>9.1.48</w:t>
            </w:r>
          </w:p>
        </w:tc>
        <w:tc>
          <w:tcPr>
            <w:tcW w:w="1715" w:type="dxa"/>
          </w:tcPr>
          <w:p>
            <w:pPr>
              <w:pStyle w:val="TableParagraph"/>
              <w:spacing w:before="42"/>
              <w:ind w:left="118"/>
              <w:rPr>
                <w:rFonts w:ascii="微软雅黑" w:eastAsia="微软雅黑" w:hint="eastAsia"/>
                <w:b/>
                <w:sz w:val="21"/>
              </w:rPr>
            </w:pPr>
            <w:r>
              <w:rPr>
                <w:rFonts w:ascii="微软雅黑" w:eastAsia="微软雅黑" w:hint="eastAsia"/>
                <w:b/>
                <w:sz w:val="21"/>
              </w:rPr>
              <w:t>面部重建手术</w:t>
            </w:r>
          </w:p>
        </w:tc>
        <w:tc>
          <w:tcPr>
            <w:tcW w:w="7570" w:type="dxa"/>
          </w:tcPr>
          <w:p>
            <w:pPr>
              <w:pStyle w:val="TableParagraph"/>
              <w:spacing w:line="278" w:lineRule="auto" w:before="104"/>
              <w:ind w:left="105" w:right="305"/>
              <w:rPr>
                <w:sz w:val="21"/>
              </w:rPr>
            </w:pPr>
            <w:r>
              <w:rPr>
                <w:sz w:val="21"/>
              </w:rPr>
              <w:t>因意外伤害导致颈部以上的面部构造不完整、缺失或者受损，实际实施了对形态和外观进行修复或者重建的面部手术。</w:t>
            </w:r>
          </w:p>
          <w:p>
            <w:pPr>
              <w:pStyle w:val="TableParagraph"/>
              <w:spacing w:line="280" w:lineRule="auto" w:before="89"/>
              <w:ind w:left="105" w:right="305"/>
              <w:rPr>
                <w:sz w:val="21"/>
              </w:rPr>
            </w:pPr>
            <w:r>
              <w:rPr>
                <w:sz w:val="21"/>
              </w:rPr>
              <w:t>因纯粹整容原因、独立的牙齿修复、独立的鼻骨折断或者独立的皮肤伤口所进行的手术不在保障范围内。</w:t>
            </w:r>
          </w:p>
        </w:tc>
      </w:tr>
      <w:tr>
        <w:trPr>
          <w:trHeight w:val="964" w:hRule="atLeast"/>
        </w:trPr>
        <w:tc>
          <w:tcPr>
            <w:tcW w:w="934" w:type="dxa"/>
          </w:tcPr>
          <w:p>
            <w:pPr>
              <w:pStyle w:val="TableParagraph"/>
              <w:spacing w:before="38"/>
              <w:ind w:left="200"/>
              <w:rPr>
                <w:rFonts w:ascii="微软雅黑"/>
                <w:b/>
                <w:sz w:val="21"/>
              </w:rPr>
            </w:pPr>
            <w:r>
              <w:rPr>
                <w:rFonts w:ascii="微软雅黑"/>
                <w:b/>
                <w:sz w:val="21"/>
              </w:rPr>
              <w:t>9.1.49</w:t>
            </w:r>
          </w:p>
        </w:tc>
        <w:tc>
          <w:tcPr>
            <w:tcW w:w="1715" w:type="dxa"/>
          </w:tcPr>
          <w:p>
            <w:pPr>
              <w:pStyle w:val="TableParagraph"/>
              <w:spacing w:line="213" w:lineRule="auto" w:before="78"/>
              <w:ind w:left="118" w:right="107"/>
              <w:rPr>
                <w:rFonts w:ascii="微软雅黑" w:eastAsia="微软雅黑" w:hint="eastAsia"/>
                <w:b/>
                <w:sz w:val="21"/>
              </w:rPr>
            </w:pPr>
            <w:r>
              <w:rPr>
                <w:rFonts w:ascii="微软雅黑" w:eastAsia="微软雅黑" w:hint="eastAsia"/>
                <w:b/>
                <w:sz w:val="21"/>
              </w:rPr>
              <w:t>双侧卵巢或者睾丸切除手术</w:t>
            </w:r>
          </w:p>
        </w:tc>
        <w:tc>
          <w:tcPr>
            <w:tcW w:w="7570" w:type="dxa"/>
          </w:tcPr>
          <w:p>
            <w:pPr>
              <w:pStyle w:val="TableParagraph"/>
              <w:spacing w:before="101"/>
              <w:ind w:left="105"/>
              <w:rPr>
                <w:sz w:val="21"/>
              </w:rPr>
            </w:pPr>
            <w:r>
              <w:rPr>
                <w:sz w:val="21"/>
              </w:rPr>
              <w:t>指为治疗疾病实际实施了双侧卵巢或者睾丸完全切除手术。</w:t>
            </w:r>
          </w:p>
          <w:p>
            <w:pPr>
              <w:pStyle w:val="TableParagraph"/>
              <w:spacing w:before="123"/>
              <w:ind w:left="105"/>
              <w:rPr>
                <w:sz w:val="21"/>
              </w:rPr>
            </w:pPr>
            <w:r>
              <w:rPr>
                <w:sz w:val="21"/>
              </w:rPr>
              <w:t>部分卵巢或者睾丸切除不在保障范围内。</w:t>
            </w:r>
          </w:p>
        </w:tc>
      </w:tr>
      <w:tr>
        <w:trPr>
          <w:trHeight w:val="1285" w:hRule="atLeast"/>
        </w:trPr>
        <w:tc>
          <w:tcPr>
            <w:tcW w:w="934" w:type="dxa"/>
          </w:tcPr>
          <w:p>
            <w:pPr>
              <w:pStyle w:val="TableParagraph"/>
              <w:spacing w:before="38"/>
              <w:ind w:left="200"/>
              <w:rPr>
                <w:rFonts w:ascii="微软雅黑"/>
                <w:b/>
                <w:sz w:val="21"/>
              </w:rPr>
            </w:pPr>
            <w:r>
              <w:rPr>
                <w:rFonts w:ascii="微软雅黑"/>
                <w:b/>
                <w:sz w:val="21"/>
              </w:rPr>
              <w:t>9.1.50</w:t>
            </w:r>
          </w:p>
        </w:tc>
        <w:tc>
          <w:tcPr>
            <w:tcW w:w="1715" w:type="dxa"/>
          </w:tcPr>
          <w:p>
            <w:pPr>
              <w:pStyle w:val="TableParagraph"/>
              <w:spacing w:before="38"/>
              <w:ind w:left="118"/>
              <w:rPr>
                <w:rFonts w:ascii="微软雅黑" w:eastAsia="微软雅黑" w:hint="eastAsia"/>
                <w:b/>
                <w:sz w:val="21"/>
              </w:rPr>
            </w:pPr>
            <w:r>
              <w:rPr>
                <w:rFonts w:ascii="微软雅黑" w:eastAsia="微软雅黑" w:hint="eastAsia"/>
                <w:b/>
                <w:sz w:val="21"/>
              </w:rPr>
              <w:t>早期象皮病</w:t>
            </w:r>
          </w:p>
        </w:tc>
        <w:tc>
          <w:tcPr>
            <w:tcW w:w="7570" w:type="dxa"/>
          </w:tcPr>
          <w:p>
            <w:pPr>
              <w:pStyle w:val="TableParagraph"/>
              <w:spacing w:line="280" w:lineRule="auto" w:before="101"/>
              <w:ind w:left="105" w:right="305"/>
              <w:rPr>
                <w:sz w:val="21"/>
              </w:rPr>
            </w:pPr>
            <w:r>
              <w:rPr>
                <w:sz w:val="21"/>
              </w:rPr>
              <w:t>指因丝虫感染导致淋巴管阻塞而造成身体组织出现严重淋巴水肿。此病症须经我们认可医院的专科医Th根据临床表现和微丝蚴的化验结果确诊。</w:t>
            </w:r>
          </w:p>
          <w:p>
            <w:pPr>
              <w:pStyle w:val="TableParagraph"/>
              <w:spacing w:before="85"/>
              <w:ind w:left="105"/>
              <w:rPr>
                <w:sz w:val="21"/>
              </w:rPr>
            </w:pPr>
            <w:r>
              <w:rPr>
                <w:sz w:val="21"/>
              </w:rPr>
              <w:t>急性淋巴管炎或者其他原因引起的淋巴水肿并不在保障范围内。</w:t>
            </w:r>
          </w:p>
        </w:tc>
      </w:tr>
      <w:tr>
        <w:trPr>
          <w:trHeight w:val="566" w:hRule="atLeast"/>
        </w:trPr>
        <w:tc>
          <w:tcPr>
            <w:tcW w:w="934" w:type="dxa"/>
          </w:tcPr>
          <w:p>
            <w:pPr>
              <w:pStyle w:val="TableParagraph"/>
              <w:spacing w:before="39"/>
              <w:ind w:left="200"/>
              <w:rPr>
                <w:rFonts w:ascii="微软雅黑"/>
                <w:b/>
                <w:sz w:val="21"/>
              </w:rPr>
            </w:pPr>
            <w:r>
              <w:rPr>
                <w:rFonts w:ascii="微软雅黑"/>
                <w:b/>
                <w:sz w:val="21"/>
              </w:rPr>
              <w:t>9.2</w:t>
            </w:r>
          </w:p>
        </w:tc>
        <w:tc>
          <w:tcPr>
            <w:tcW w:w="1715" w:type="dxa"/>
          </w:tcPr>
          <w:p>
            <w:pPr>
              <w:pStyle w:val="TableParagraph"/>
              <w:spacing w:before="39"/>
              <w:ind w:left="118"/>
              <w:rPr>
                <w:rFonts w:ascii="微软雅黑" w:eastAsia="微软雅黑" w:hint="eastAsia"/>
                <w:b/>
                <w:sz w:val="21"/>
              </w:rPr>
            </w:pPr>
            <w:r>
              <w:rPr>
                <w:rFonts w:ascii="微软雅黑" w:eastAsia="微软雅黑" w:hint="eastAsia"/>
                <w:b/>
                <w:sz w:val="21"/>
              </w:rPr>
              <w:t>中症疾病</w:t>
            </w:r>
          </w:p>
        </w:tc>
        <w:tc>
          <w:tcPr>
            <w:tcW w:w="7570" w:type="dxa"/>
          </w:tcPr>
          <w:p>
            <w:pPr>
              <w:pStyle w:val="TableParagraph"/>
              <w:spacing w:before="102"/>
              <w:ind w:left="105"/>
              <w:rPr>
                <w:sz w:val="21"/>
              </w:rPr>
            </w:pPr>
            <w:r>
              <w:rPr>
                <w:sz w:val="21"/>
              </w:rPr>
              <w:t>本合同所定义的中症疾病指如下约定的疾病、疾病状态或者手术，共有 25 种。</w:t>
            </w:r>
          </w:p>
        </w:tc>
      </w:tr>
      <w:tr>
        <w:trPr>
          <w:trHeight w:val="2004" w:hRule="atLeast"/>
        </w:trPr>
        <w:tc>
          <w:tcPr>
            <w:tcW w:w="934" w:type="dxa"/>
          </w:tcPr>
          <w:p>
            <w:pPr>
              <w:pStyle w:val="TableParagraph"/>
              <w:spacing w:before="42"/>
              <w:ind w:left="200"/>
              <w:rPr>
                <w:rFonts w:ascii="微软雅黑"/>
                <w:b/>
                <w:sz w:val="21"/>
              </w:rPr>
            </w:pPr>
            <w:r>
              <w:rPr>
                <w:rFonts w:ascii="微软雅黑"/>
                <w:b/>
                <w:sz w:val="21"/>
              </w:rPr>
              <w:t>9.2.1</w:t>
            </w:r>
          </w:p>
        </w:tc>
        <w:tc>
          <w:tcPr>
            <w:tcW w:w="1715" w:type="dxa"/>
          </w:tcPr>
          <w:p>
            <w:pPr>
              <w:pStyle w:val="TableParagraph"/>
              <w:spacing w:line="213" w:lineRule="auto" w:before="81"/>
              <w:ind w:left="118" w:right="107"/>
              <w:rPr>
                <w:rFonts w:ascii="微软雅黑" w:eastAsia="微软雅黑" w:hint="eastAsia"/>
                <w:b/>
                <w:sz w:val="21"/>
              </w:rPr>
            </w:pPr>
            <w:r>
              <w:rPr>
                <w:rFonts w:ascii="微软雅黑" w:eastAsia="微软雅黑" w:hint="eastAsia"/>
                <w:b/>
                <w:sz w:val="21"/>
              </w:rPr>
              <w:t>风湿热合并心瓣膜损害</w:t>
            </w:r>
          </w:p>
        </w:tc>
        <w:tc>
          <w:tcPr>
            <w:tcW w:w="7570" w:type="dxa"/>
          </w:tcPr>
          <w:p>
            <w:pPr>
              <w:pStyle w:val="TableParagraph"/>
              <w:spacing w:line="280" w:lineRule="auto" w:before="104"/>
              <w:ind w:left="105" w:right="305"/>
              <w:rPr>
                <w:sz w:val="21"/>
              </w:rPr>
            </w:pPr>
            <w:r>
              <w:rPr>
                <w:sz w:val="21"/>
              </w:rPr>
              <w:t>指由我们认可医院的专科医Th明确诊断为风湿热，并且合并心脏瓣膜损害，因瓣膜功能不全导致心脏功能损害。必须符合下列条件之一：</w:t>
            </w:r>
          </w:p>
          <w:p>
            <w:pPr>
              <w:pStyle w:val="TableParagraph"/>
              <w:numPr>
                <w:ilvl w:val="0"/>
                <w:numId w:val="27"/>
              </w:numPr>
              <w:tabs>
                <w:tab w:pos="730" w:val="left" w:leader="none"/>
              </w:tabs>
              <w:spacing w:line="280" w:lineRule="auto" w:before="85" w:after="0"/>
              <w:ind w:left="729" w:right="302" w:hanging="624"/>
              <w:jc w:val="left"/>
              <w:rPr>
                <w:sz w:val="21"/>
              </w:rPr>
            </w:pPr>
            <w:r>
              <w:rPr>
                <w:spacing w:val="-3"/>
                <w:sz w:val="21"/>
              </w:rPr>
              <w:t>心功能损害达到美国纽约心脏病学会心功能状态分级Ⅲ级或者Ⅳ级，且</w:t>
            </w:r>
            <w:r>
              <w:rPr>
                <w:spacing w:val="-5"/>
                <w:sz w:val="21"/>
              </w:rPr>
              <w:t>此心功能损害的状态持续 </w:t>
            </w:r>
            <w:r>
              <w:rPr>
                <w:sz w:val="21"/>
              </w:rPr>
              <w:t>180</w:t>
            </w:r>
            <w:r>
              <w:rPr>
                <w:spacing w:val="-6"/>
                <w:sz w:val="21"/>
              </w:rPr>
              <w:t> 天以上；</w:t>
            </w:r>
          </w:p>
          <w:p>
            <w:pPr>
              <w:pStyle w:val="TableParagraph"/>
              <w:numPr>
                <w:ilvl w:val="0"/>
                <w:numId w:val="27"/>
              </w:numPr>
              <w:tabs>
                <w:tab w:pos="730" w:val="left" w:leader="none"/>
              </w:tabs>
              <w:spacing w:line="240" w:lineRule="auto" w:before="85" w:after="0"/>
              <w:ind w:left="729" w:right="0" w:hanging="624"/>
              <w:jc w:val="left"/>
              <w:rPr>
                <w:sz w:val="21"/>
              </w:rPr>
            </w:pPr>
            <w:r>
              <w:rPr>
                <w:spacing w:val="-3"/>
                <w:sz w:val="21"/>
              </w:rPr>
              <w:t>实际实施了经皮经导管介入手术进行的心脏瓣膜置换或者修复手术。</w:t>
            </w:r>
          </w:p>
        </w:tc>
      </w:tr>
      <w:tr>
        <w:trPr>
          <w:trHeight w:val="1122" w:hRule="atLeast"/>
        </w:trPr>
        <w:tc>
          <w:tcPr>
            <w:tcW w:w="934" w:type="dxa"/>
          </w:tcPr>
          <w:p>
            <w:pPr>
              <w:pStyle w:val="TableParagraph"/>
              <w:spacing w:before="42"/>
              <w:ind w:left="200"/>
              <w:rPr>
                <w:rFonts w:ascii="微软雅黑"/>
                <w:b/>
                <w:sz w:val="21"/>
              </w:rPr>
            </w:pPr>
            <w:r>
              <w:rPr>
                <w:rFonts w:ascii="微软雅黑"/>
                <w:b/>
                <w:sz w:val="21"/>
              </w:rPr>
              <w:t>9.2.2</w:t>
            </w:r>
          </w:p>
        </w:tc>
        <w:tc>
          <w:tcPr>
            <w:tcW w:w="1715" w:type="dxa"/>
          </w:tcPr>
          <w:p>
            <w:pPr>
              <w:pStyle w:val="TableParagraph"/>
              <w:spacing w:line="211" w:lineRule="auto" w:before="85"/>
              <w:ind w:left="118" w:right="107"/>
              <w:jc w:val="both"/>
              <w:rPr>
                <w:rFonts w:ascii="微软雅黑" w:hAnsi="微软雅黑" w:eastAsia="微软雅黑" w:hint="eastAsia"/>
                <w:b/>
                <w:sz w:val="21"/>
              </w:rPr>
            </w:pPr>
            <w:r>
              <w:rPr>
                <w:rFonts w:ascii="微软雅黑" w:hAnsi="微软雅黑" w:eastAsia="微软雅黑" w:hint="eastAsia"/>
                <w:b/>
                <w:sz w:val="21"/>
              </w:rPr>
              <w:t>Ⅲ度房室传导阻滞已放置心脏起搏器</w:t>
            </w:r>
          </w:p>
        </w:tc>
        <w:tc>
          <w:tcPr>
            <w:tcW w:w="7570" w:type="dxa"/>
          </w:tcPr>
          <w:p>
            <w:pPr>
              <w:pStyle w:val="TableParagraph"/>
              <w:spacing w:line="280" w:lineRule="auto" w:before="104"/>
              <w:ind w:left="105" w:right="305"/>
              <w:rPr>
                <w:sz w:val="21"/>
              </w:rPr>
            </w:pPr>
            <w:r>
              <w:rPr>
                <w:sz w:val="21"/>
              </w:rPr>
              <w:t>指心房激动在房室交界区、房室束及其分支内发Th阻滞，不能正常地传到心室的心脏传导性疾病。须满足下列全部条件：</w:t>
            </w:r>
          </w:p>
          <w:p>
            <w:pPr>
              <w:pStyle w:val="TableParagraph"/>
              <w:spacing w:before="85"/>
              <w:ind w:left="105"/>
              <w:rPr>
                <w:sz w:val="21"/>
              </w:rPr>
            </w:pPr>
            <w:r>
              <w:rPr>
                <w:sz w:val="21"/>
              </w:rPr>
              <w:t>（1）</w:t>
            </w:r>
            <w:r>
              <w:rPr>
                <w:spacing w:val="-3"/>
                <w:sz w:val="21"/>
              </w:rPr>
              <w:t> 心电图显示房室搏动彼此独立，心室率</w:t>
            </w:r>
            <w:r>
              <w:rPr>
                <w:w w:val="110"/>
                <w:sz w:val="21"/>
              </w:rPr>
              <w:t>&lt;50</w:t>
            </w:r>
            <w:r>
              <w:rPr>
                <w:spacing w:val="-56"/>
                <w:w w:val="110"/>
                <w:sz w:val="21"/>
              </w:rPr>
              <w:t> </w:t>
            </w:r>
            <w:r>
              <w:rPr>
                <w:sz w:val="21"/>
              </w:rPr>
              <w:t>次</w:t>
            </w:r>
            <w:r>
              <w:rPr>
                <w:w w:val="95"/>
                <w:sz w:val="21"/>
              </w:rPr>
              <w:t>/</w:t>
            </w:r>
            <w:r>
              <w:rPr>
                <w:spacing w:val="-2"/>
                <w:sz w:val="21"/>
              </w:rPr>
              <w:t>分钟；</w:t>
            </w:r>
          </w:p>
        </w:tc>
      </w:tr>
    </w:tbl>
    <w:p>
      <w:pPr>
        <w:spacing w:after="0"/>
        <w:rPr>
          <w:sz w:val="21"/>
        </w:rPr>
        <w:sectPr>
          <w:pgSz w:w="11910" w:h="16840"/>
          <w:pgMar w:top="9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716"/>
        <w:gridCol w:w="7574"/>
      </w:tblGrid>
      <w:tr>
        <w:trPr>
          <w:trHeight w:val="802" w:hRule="atLeast"/>
        </w:trPr>
        <w:tc>
          <w:tcPr>
            <w:tcW w:w="932" w:type="dxa"/>
          </w:tcPr>
          <w:p>
            <w:pPr>
              <w:pStyle w:val="TableParagraph"/>
              <w:rPr>
                <w:rFonts w:ascii="Times New Roman"/>
                <w:sz w:val="20"/>
              </w:rPr>
            </w:pPr>
          </w:p>
        </w:tc>
        <w:tc>
          <w:tcPr>
            <w:tcW w:w="1716" w:type="dxa"/>
          </w:tcPr>
          <w:p>
            <w:pPr>
              <w:pStyle w:val="TableParagraph"/>
              <w:rPr>
                <w:rFonts w:ascii="Times New Roman"/>
                <w:sz w:val="20"/>
              </w:rPr>
            </w:pPr>
          </w:p>
        </w:tc>
        <w:tc>
          <w:tcPr>
            <w:tcW w:w="7574" w:type="dxa"/>
          </w:tcPr>
          <w:p>
            <w:pPr>
              <w:pStyle w:val="TableParagraph"/>
              <w:numPr>
                <w:ilvl w:val="0"/>
                <w:numId w:val="28"/>
              </w:numPr>
              <w:tabs>
                <w:tab w:pos="731" w:val="left" w:leader="none"/>
              </w:tabs>
              <w:spacing w:line="212" w:lineRule="exact" w:before="0" w:after="0"/>
              <w:ind w:left="730" w:right="0" w:hanging="624"/>
              <w:jc w:val="left"/>
              <w:rPr>
                <w:sz w:val="21"/>
              </w:rPr>
            </w:pPr>
            <w:r>
              <w:rPr>
                <w:spacing w:val="-3"/>
                <w:sz w:val="21"/>
              </w:rPr>
              <w:t>出现阿-斯综合征或者心力衰竭的表现；</w:t>
            </w:r>
          </w:p>
          <w:p>
            <w:pPr>
              <w:pStyle w:val="TableParagraph"/>
              <w:numPr>
                <w:ilvl w:val="0"/>
                <w:numId w:val="28"/>
              </w:numPr>
              <w:tabs>
                <w:tab w:pos="731" w:val="left" w:leader="none"/>
              </w:tabs>
              <w:spacing w:line="240" w:lineRule="auto" w:before="123" w:after="0"/>
              <w:ind w:left="730" w:right="0" w:hanging="624"/>
              <w:jc w:val="left"/>
              <w:rPr>
                <w:sz w:val="21"/>
              </w:rPr>
            </w:pPr>
            <w:r>
              <w:rPr>
                <w:spacing w:val="-7"/>
                <w:sz w:val="21"/>
              </w:rPr>
              <w:t>必须持续性依赖心脏起搏器维持心脏正常功能，且已经放置心脏起搏器。</w:t>
            </w:r>
          </w:p>
        </w:tc>
      </w:tr>
      <w:tr>
        <w:trPr>
          <w:trHeight w:val="2325" w:hRule="atLeast"/>
        </w:trPr>
        <w:tc>
          <w:tcPr>
            <w:tcW w:w="932" w:type="dxa"/>
          </w:tcPr>
          <w:p>
            <w:pPr>
              <w:pStyle w:val="TableParagraph"/>
              <w:spacing w:before="37"/>
              <w:ind w:left="200"/>
              <w:rPr>
                <w:rFonts w:ascii="微软雅黑"/>
                <w:b/>
                <w:sz w:val="21"/>
              </w:rPr>
            </w:pPr>
            <w:r>
              <w:rPr>
                <w:rFonts w:ascii="微软雅黑"/>
                <w:b/>
                <w:sz w:val="21"/>
              </w:rPr>
              <w:t>9.2.3</w:t>
            </w:r>
          </w:p>
        </w:tc>
        <w:tc>
          <w:tcPr>
            <w:tcW w:w="1716" w:type="dxa"/>
          </w:tcPr>
          <w:p>
            <w:pPr>
              <w:pStyle w:val="TableParagraph"/>
              <w:spacing w:line="213" w:lineRule="auto" w:before="77"/>
              <w:ind w:left="120" w:right="106"/>
              <w:rPr>
                <w:rFonts w:ascii="微软雅黑" w:eastAsia="微软雅黑" w:hint="eastAsia"/>
                <w:b/>
                <w:sz w:val="21"/>
              </w:rPr>
            </w:pPr>
            <w:r>
              <w:rPr>
                <w:rFonts w:ascii="微软雅黑" w:eastAsia="微软雅黑" w:hint="eastAsia"/>
                <w:b/>
                <w:sz w:val="21"/>
              </w:rPr>
              <w:t>中度脑中风后遗症</w:t>
            </w:r>
          </w:p>
        </w:tc>
        <w:tc>
          <w:tcPr>
            <w:tcW w:w="7574" w:type="dxa"/>
          </w:tcPr>
          <w:p>
            <w:pPr>
              <w:pStyle w:val="TableParagraph"/>
              <w:spacing w:line="280" w:lineRule="auto" w:before="100"/>
              <w:ind w:left="105" w:right="308"/>
              <w:jc w:val="both"/>
              <w:rPr>
                <w:sz w:val="21"/>
              </w:rPr>
            </w:pPr>
            <w:r>
              <w:rPr>
                <w:spacing w:val="-3"/>
                <w:sz w:val="21"/>
              </w:rPr>
              <w:t>指因脑血管的突发病变引起脑血管出血、栓塞或者梗塞，并导致神经系统出现</w:t>
            </w:r>
            <w:r>
              <w:rPr>
                <w:spacing w:val="-7"/>
                <w:sz w:val="21"/>
              </w:rPr>
              <w:t>功能障碍表现，在确诊 </w:t>
            </w:r>
            <w:r>
              <w:rPr>
                <w:sz w:val="21"/>
              </w:rPr>
              <w:t>180</w:t>
            </w:r>
            <w:r>
              <w:rPr>
                <w:spacing w:val="-6"/>
                <w:sz w:val="21"/>
              </w:rPr>
              <w:t> 天后神经系统功能障碍程度虽未达到重症疾病“脑</w:t>
            </w:r>
            <w:r>
              <w:rPr>
                <w:spacing w:val="-3"/>
                <w:sz w:val="21"/>
              </w:rPr>
              <w:t>中风后遗症”的给付标准，但仍遗留下列一种或者一种以上障碍：</w:t>
            </w:r>
          </w:p>
          <w:p>
            <w:pPr>
              <w:pStyle w:val="TableParagraph"/>
              <w:numPr>
                <w:ilvl w:val="0"/>
                <w:numId w:val="29"/>
              </w:numPr>
              <w:tabs>
                <w:tab w:pos="731" w:val="left" w:leader="none"/>
              </w:tabs>
              <w:spacing w:line="240" w:lineRule="auto" w:before="85" w:after="0"/>
              <w:ind w:left="730" w:right="0" w:hanging="624"/>
              <w:jc w:val="both"/>
              <w:rPr>
                <w:sz w:val="21"/>
              </w:rPr>
            </w:pPr>
            <w:r>
              <w:rPr>
                <w:spacing w:val="-1"/>
                <w:sz w:val="21"/>
              </w:rPr>
              <w:t>一侧肢体</w:t>
            </w:r>
            <w:r>
              <w:rPr>
                <w:spacing w:val="-3"/>
                <w:sz w:val="21"/>
              </w:rPr>
              <w:t>（上肢和下肢）</w:t>
            </w:r>
            <w:r>
              <w:rPr>
                <w:spacing w:val="-27"/>
                <w:sz w:val="21"/>
              </w:rPr>
              <w:t>肌力 </w:t>
            </w:r>
            <w:r>
              <w:rPr>
                <w:w w:val="80"/>
                <w:sz w:val="21"/>
              </w:rPr>
              <w:t>II</w:t>
            </w:r>
            <w:r>
              <w:rPr>
                <w:spacing w:val="-58"/>
                <w:w w:val="80"/>
                <w:sz w:val="21"/>
              </w:rPr>
              <w:t> </w:t>
            </w:r>
            <w:r>
              <w:rPr>
                <w:spacing w:val="-22"/>
                <w:sz w:val="21"/>
              </w:rPr>
              <w:t>级或者 </w:t>
            </w:r>
            <w:r>
              <w:rPr>
                <w:w w:val="80"/>
                <w:sz w:val="21"/>
              </w:rPr>
              <w:t>II</w:t>
            </w:r>
            <w:r>
              <w:rPr>
                <w:spacing w:val="-59"/>
                <w:w w:val="80"/>
                <w:sz w:val="21"/>
              </w:rPr>
              <w:t> </w:t>
            </w:r>
            <w:r>
              <w:rPr>
                <w:spacing w:val="-2"/>
                <w:sz w:val="21"/>
              </w:rPr>
              <w:t>级以下；</w:t>
            </w:r>
          </w:p>
          <w:p>
            <w:pPr>
              <w:pStyle w:val="TableParagraph"/>
              <w:numPr>
                <w:ilvl w:val="0"/>
                <w:numId w:val="29"/>
              </w:numPr>
              <w:tabs>
                <w:tab w:pos="731" w:val="left" w:leader="none"/>
              </w:tabs>
              <w:spacing w:line="240" w:lineRule="auto" w:before="60" w:after="0"/>
              <w:ind w:left="730" w:right="0" w:hanging="624"/>
              <w:jc w:val="both"/>
              <w:rPr>
                <w:sz w:val="21"/>
              </w:rPr>
            </w:pPr>
            <w:r>
              <w:rPr>
                <w:spacing w:val="12"/>
                <w:sz w:val="21"/>
              </w:rPr>
              <w:t>自主</w:t>
            </w:r>
            <w:r>
              <w:rPr>
                <w:spacing w:val="5"/>
                <w:sz w:val="21"/>
              </w:rPr>
              <w:t>Th</w:t>
            </w:r>
            <w:r>
              <w:rPr>
                <w:spacing w:val="11"/>
                <w:sz w:val="21"/>
              </w:rPr>
              <w:t>活能力完全丧失，无法独立完成</w:t>
            </w:r>
            <w:r>
              <w:rPr>
                <w:rFonts w:ascii="微软雅黑" w:eastAsia="微软雅黑" w:hint="eastAsia"/>
                <w:b/>
                <w:spacing w:val="12"/>
                <w:sz w:val="21"/>
              </w:rPr>
              <w:t>六项基本日常</w:t>
            </w:r>
            <w:r>
              <w:rPr>
                <w:rFonts w:ascii="微软雅黑" w:eastAsia="微软雅黑" w:hint="eastAsia"/>
                <w:b/>
                <w:spacing w:val="5"/>
                <w:sz w:val="21"/>
              </w:rPr>
              <w:t>Th</w:t>
            </w:r>
            <w:r>
              <w:rPr>
                <w:rFonts w:ascii="微软雅黑" w:eastAsia="微软雅黑" w:hint="eastAsia"/>
                <w:b/>
                <w:spacing w:val="13"/>
                <w:sz w:val="21"/>
              </w:rPr>
              <w:t>活活动</w:t>
            </w:r>
            <w:r>
              <w:rPr>
                <w:spacing w:val="10"/>
                <w:sz w:val="21"/>
              </w:rPr>
              <w:t>（见</w:t>
            </w:r>
          </w:p>
          <w:p>
            <w:pPr>
              <w:pStyle w:val="TableParagraph"/>
              <w:spacing w:before="20"/>
              <w:ind w:left="730"/>
              <w:rPr>
                <w:sz w:val="21"/>
              </w:rPr>
            </w:pPr>
            <w:r>
              <w:rPr>
                <w:w w:val="97"/>
                <w:sz w:val="21"/>
              </w:rPr>
              <w:t>1</w:t>
            </w:r>
            <w:r>
              <w:rPr>
                <w:w w:val="122"/>
                <w:sz w:val="21"/>
              </w:rPr>
              <w:t>0</w:t>
            </w:r>
            <w:r>
              <w:rPr>
                <w:spacing w:val="-2"/>
                <w:w w:val="58"/>
                <w:sz w:val="21"/>
              </w:rPr>
              <w:t>.</w:t>
            </w:r>
            <w:r>
              <w:rPr>
                <w:spacing w:val="-2"/>
                <w:w w:val="121"/>
                <w:sz w:val="21"/>
              </w:rPr>
              <w:t>2</w:t>
            </w:r>
            <w:r>
              <w:rPr>
                <w:w w:val="121"/>
                <w:sz w:val="21"/>
              </w:rPr>
              <w:t>2</w:t>
            </w:r>
            <w:r>
              <w:rPr>
                <w:spacing w:val="-3"/>
                <w:w w:val="100"/>
                <w:sz w:val="21"/>
              </w:rPr>
              <w:t>）中的两项或者两项以上。</w:t>
            </w:r>
          </w:p>
        </w:tc>
      </w:tr>
      <w:tr>
        <w:trPr>
          <w:trHeight w:val="1287" w:hRule="atLeast"/>
        </w:trPr>
        <w:tc>
          <w:tcPr>
            <w:tcW w:w="932" w:type="dxa"/>
          </w:tcPr>
          <w:p>
            <w:pPr>
              <w:pStyle w:val="TableParagraph"/>
              <w:spacing w:before="37"/>
              <w:ind w:left="200"/>
              <w:rPr>
                <w:rFonts w:ascii="微软雅黑"/>
                <w:b/>
                <w:sz w:val="21"/>
              </w:rPr>
            </w:pPr>
            <w:r>
              <w:rPr>
                <w:rFonts w:ascii="微软雅黑"/>
                <w:b/>
                <w:sz w:val="21"/>
              </w:rPr>
              <w:t>9.2.4</w:t>
            </w:r>
          </w:p>
        </w:tc>
        <w:tc>
          <w:tcPr>
            <w:tcW w:w="1716" w:type="dxa"/>
          </w:tcPr>
          <w:p>
            <w:pPr>
              <w:pStyle w:val="TableParagraph"/>
              <w:spacing w:line="213" w:lineRule="auto" w:before="77"/>
              <w:ind w:left="120" w:right="105"/>
              <w:rPr>
                <w:rFonts w:ascii="微软雅黑" w:eastAsia="微软雅黑" w:hint="eastAsia"/>
                <w:b/>
                <w:sz w:val="21"/>
              </w:rPr>
            </w:pPr>
            <w:r>
              <w:rPr>
                <w:rFonts w:ascii="微软雅黑" w:eastAsia="微软雅黑" w:hint="eastAsia"/>
                <w:b/>
                <w:sz w:val="21"/>
              </w:rPr>
              <w:t>中度脑炎或者脑膜炎后遗症</w:t>
            </w:r>
          </w:p>
        </w:tc>
        <w:tc>
          <w:tcPr>
            <w:tcW w:w="7574" w:type="dxa"/>
          </w:tcPr>
          <w:p>
            <w:pPr>
              <w:pStyle w:val="TableParagraph"/>
              <w:spacing w:line="280" w:lineRule="auto" w:before="100"/>
              <w:ind w:left="105" w:right="307"/>
              <w:rPr>
                <w:sz w:val="21"/>
              </w:rPr>
            </w:pPr>
            <w:r>
              <w:rPr>
                <w:spacing w:val="-5"/>
                <w:sz w:val="21"/>
              </w:rPr>
              <w:t>指因患脑炎或者脑膜炎导致的神经系统的功能障碍。疾病确诊 </w:t>
            </w:r>
            <w:r>
              <w:rPr>
                <w:sz w:val="21"/>
              </w:rPr>
              <w:t>180</w:t>
            </w:r>
            <w:r>
              <w:rPr>
                <w:spacing w:val="-9"/>
                <w:sz w:val="21"/>
              </w:rPr>
              <w:t> 天后，仍存</w:t>
            </w:r>
            <w:r>
              <w:rPr>
                <w:spacing w:val="-2"/>
                <w:sz w:val="21"/>
              </w:rPr>
              <w:t>在自主</w:t>
            </w:r>
            <w:r>
              <w:rPr>
                <w:spacing w:val="-1"/>
                <w:sz w:val="21"/>
              </w:rPr>
              <w:t>Th</w:t>
            </w:r>
            <w:r>
              <w:rPr>
                <w:spacing w:val="-3"/>
                <w:sz w:val="21"/>
              </w:rPr>
              <w:t>活能力完全丧失，无法独立完成六项基本日常</w:t>
            </w:r>
            <w:r>
              <w:rPr>
                <w:sz w:val="21"/>
              </w:rPr>
              <w:t>Th</w:t>
            </w:r>
            <w:r>
              <w:rPr>
                <w:spacing w:val="-3"/>
                <w:sz w:val="21"/>
              </w:rPr>
              <w:t>活活动中的两项。</w:t>
            </w:r>
          </w:p>
          <w:p>
            <w:pPr>
              <w:pStyle w:val="TableParagraph"/>
              <w:spacing w:before="85"/>
              <w:ind w:left="105"/>
              <w:rPr>
                <w:sz w:val="21"/>
              </w:rPr>
            </w:pPr>
            <w:r>
              <w:rPr>
                <w:w w:val="170"/>
                <w:sz w:val="21"/>
              </w:rPr>
              <w:t>H</w:t>
            </w:r>
            <w:r>
              <w:rPr>
                <w:spacing w:val="-3"/>
                <w:w w:val="62"/>
                <w:sz w:val="21"/>
              </w:rPr>
              <w:t>I</w:t>
            </w:r>
            <w:r>
              <w:rPr>
                <w:w w:val="159"/>
                <w:sz w:val="21"/>
              </w:rPr>
              <w:t>V</w:t>
            </w:r>
            <w:r>
              <w:rPr>
                <w:spacing w:val="-51"/>
                <w:sz w:val="21"/>
              </w:rPr>
              <w:t> </w:t>
            </w:r>
            <w:r>
              <w:rPr>
                <w:spacing w:val="-3"/>
                <w:w w:val="100"/>
                <w:sz w:val="21"/>
              </w:rPr>
              <w:t>感染引起的脑炎不在保障范围内。</w:t>
            </w:r>
          </w:p>
        </w:tc>
      </w:tr>
      <w:tr>
        <w:trPr>
          <w:trHeight w:val="1206" w:hRule="atLeast"/>
        </w:trPr>
        <w:tc>
          <w:tcPr>
            <w:tcW w:w="932" w:type="dxa"/>
          </w:tcPr>
          <w:p>
            <w:pPr>
              <w:pStyle w:val="TableParagraph"/>
              <w:spacing w:before="37"/>
              <w:ind w:left="200"/>
              <w:rPr>
                <w:rFonts w:ascii="微软雅黑"/>
                <w:b/>
                <w:sz w:val="21"/>
              </w:rPr>
            </w:pPr>
            <w:r>
              <w:rPr>
                <w:rFonts w:ascii="微软雅黑"/>
                <w:b/>
                <w:sz w:val="21"/>
              </w:rPr>
              <w:t>9.2.5</w:t>
            </w:r>
          </w:p>
        </w:tc>
        <w:tc>
          <w:tcPr>
            <w:tcW w:w="1716" w:type="dxa"/>
          </w:tcPr>
          <w:p>
            <w:pPr>
              <w:pStyle w:val="TableParagraph"/>
              <w:spacing w:before="37"/>
              <w:ind w:left="120"/>
              <w:rPr>
                <w:rFonts w:ascii="微软雅黑" w:eastAsia="微软雅黑" w:hint="eastAsia"/>
                <w:b/>
                <w:sz w:val="21"/>
              </w:rPr>
            </w:pPr>
            <w:r>
              <w:rPr>
                <w:rFonts w:ascii="微软雅黑" w:eastAsia="微软雅黑" w:hint="eastAsia"/>
                <w:b/>
                <w:sz w:val="21"/>
              </w:rPr>
              <w:t>中度瘫痪</w:t>
            </w:r>
          </w:p>
        </w:tc>
        <w:tc>
          <w:tcPr>
            <w:tcW w:w="7574" w:type="dxa"/>
          </w:tcPr>
          <w:p>
            <w:pPr>
              <w:pStyle w:val="TableParagraph"/>
              <w:spacing w:before="99"/>
              <w:ind w:left="105"/>
              <w:rPr>
                <w:sz w:val="21"/>
              </w:rPr>
            </w:pPr>
            <w:r>
              <w:rPr>
                <w:sz w:val="21"/>
              </w:rPr>
              <w:t>指因疾病或者意外伤害导致一肢肢体机能永久完全丧失。须满足在疾病确诊</w:t>
            </w:r>
          </w:p>
          <w:p>
            <w:pPr>
              <w:pStyle w:val="TableParagraph"/>
              <w:spacing w:line="280" w:lineRule="auto" w:before="44"/>
              <w:ind w:left="105" w:right="307"/>
              <w:rPr>
                <w:sz w:val="21"/>
              </w:rPr>
            </w:pPr>
            <w:r>
              <w:rPr>
                <w:sz w:val="21"/>
              </w:rPr>
              <w:t>180</w:t>
            </w:r>
            <w:r>
              <w:rPr>
                <w:spacing w:val="-5"/>
                <w:sz w:val="21"/>
              </w:rPr>
              <w:t> 天后或者意外伤害发</w:t>
            </w:r>
            <w:r>
              <w:rPr>
                <w:sz w:val="21"/>
              </w:rPr>
              <w:t>Th 180</w:t>
            </w:r>
            <w:r>
              <w:rPr>
                <w:spacing w:val="-8"/>
                <w:sz w:val="21"/>
              </w:rPr>
              <w:t> 天后，该肢肢体三大关节中的两大关节仍然完</w:t>
            </w:r>
            <w:r>
              <w:rPr>
                <w:spacing w:val="-5"/>
                <w:sz w:val="21"/>
              </w:rPr>
              <w:t>全僵硬，或者不能随意识活动。</w:t>
            </w:r>
          </w:p>
        </w:tc>
      </w:tr>
      <w:tr>
        <w:trPr>
          <w:trHeight w:val="3043" w:hRule="atLeast"/>
        </w:trPr>
        <w:tc>
          <w:tcPr>
            <w:tcW w:w="932" w:type="dxa"/>
          </w:tcPr>
          <w:p>
            <w:pPr>
              <w:pStyle w:val="TableParagraph"/>
              <w:spacing w:before="37"/>
              <w:ind w:left="200"/>
              <w:rPr>
                <w:rFonts w:ascii="微软雅黑"/>
                <w:b/>
                <w:sz w:val="21"/>
              </w:rPr>
            </w:pPr>
            <w:r>
              <w:rPr>
                <w:rFonts w:ascii="微软雅黑"/>
                <w:b/>
                <w:sz w:val="21"/>
              </w:rPr>
              <w:t>9.2.6</w:t>
            </w:r>
          </w:p>
        </w:tc>
        <w:tc>
          <w:tcPr>
            <w:tcW w:w="1716" w:type="dxa"/>
          </w:tcPr>
          <w:p>
            <w:pPr>
              <w:pStyle w:val="TableParagraph"/>
              <w:spacing w:line="213" w:lineRule="auto" w:before="77"/>
              <w:ind w:left="120" w:right="106"/>
              <w:rPr>
                <w:rFonts w:ascii="微软雅黑" w:eastAsia="微软雅黑" w:hint="eastAsia"/>
                <w:b/>
                <w:sz w:val="21"/>
              </w:rPr>
            </w:pPr>
            <w:r>
              <w:rPr>
                <w:rFonts w:ascii="微软雅黑" w:eastAsia="微软雅黑" w:hint="eastAsia"/>
                <w:b/>
                <w:sz w:val="21"/>
              </w:rPr>
              <w:t>中期阿尔茨海默病</w:t>
            </w:r>
          </w:p>
        </w:tc>
        <w:tc>
          <w:tcPr>
            <w:tcW w:w="7574" w:type="dxa"/>
          </w:tcPr>
          <w:p>
            <w:pPr>
              <w:pStyle w:val="TableParagraph"/>
              <w:spacing w:line="280" w:lineRule="auto" w:before="100"/>
              <w:ind w:left="105" w:right="307"/>
              <w:jc w:val="both"/>
              <w:rPr>
                <w:sz w:val="21"/>
              </w:rPr>
            </w:pPr>
            <w:r>
              <w:rPr>
                <w:spacing w:val="-3"/>
                <w:sz w:val="21"/>
              </w:rPr>
              <w:t>指因大脑进行性、不可逆性改变导致智能严重衰退或者丧失，临床表现为明显的认知能力障碍、行为异常和社交能力减退，其日常</w:t>
            </w:r>
            <w:r>
              <w:rPr>
                <w:sz w:val="21"/>
              </w:rPr>
              <w:t>Th</w:t>
            </w:r>
            <w:r>
              <w:rPr>
                <w:spacing w:val="-3"/>
                <w:sz w:val="21"/>
              </w:rPr>
              <w:t>活必须持续受到他人监</w:t>
            </w:r>
            <w:r>
              <w:rPr>
                <w:spacing w:val="-3"/>
                <w:w w:val="100"/>
                <w:sz w:val="21"/>
              </w:rPr>
              <w:t>护。须由头颅断层扫描</w:t>
            </w:r>
            <w:r>
              <w:rPr>
                <w:spacing w:val="-2"/>
                <w:w w:val="100"/>
                <w:sz w:val="21"/>
              </w:rPr>
              <w:t>（</w:t>
            </w:r>
            <w:r>
              <w:rPr>
                <w:w w:val="147"/>
                <w:sz w:val="21"/>
              </w:rPr>
              <w:t>C</w:t>
            </w:r>
            <w:r>
              <w:rPr>
                <w:spacing w:val="-1"/>
                <w:w w:val="147"/>
                <w:sz w:val="21"/>
              </w:rPr>
              <w:t>T</w:t>
            </w:r>
            <w:r>
              <w:rPr>
                <w:spacing w:val="-104"/>
                <w:w w:val="100"/>
                <w:sz w:val="21"/>
              </w:rPr>
              <w:t>）</w:t>
            </w:r>
            <w:r>
              <w:rPr>
                <w:spacing w:val="-2"/>
                <w:w w:val="100"/>
                <w:sz w:val="21"/>
              </w:rPr>
              <w:t>、核磁共振检查</w:t>
            </w:r>
            <w:r>
              <w:rPr>
                <w:spacing w:val="-3"/>
                <w:w w:val="100"/>
                <w:sz w:val="21"/>
              </w:rPr>
              <w:t>（</w:t>
            </w:r>
            <w:r>
              <w:rPr>
                <w:spacing w:val="-2"/>
                <w:w w:val="184"/>
                <w:sz w:val="21"/>
              </w:rPr>
              <w:t>M</w:t>
            </w:r>
            <w:r>
              <w:rPr>
                <w:spacing w:val="-2"/>
                <w:w w:val="158"/>
                <w:sz w:val="21"/>
              </w:rPr>
              <w:t>R</w:t>
            </w:r>
            <w:r>
              <w:rPr>
                <w:spacing w:val="-1"/>
                <w:w w:val="51"/>
                <w:sz w:val="21"/>
              </w:rPr>
              <w:t>I</w:t>
            </w:r>
            <w:r>
              <w:rPr>
                <w:w w:val="100"/>
                <w:sz w:val="21"/>
              </w:rPr>
              <w:t>）或者正电子发射断层扫</w:t>
            </w:r>
            <w:r>
              <w:rPr>
                <w:spacing w:val="-3"/>
                <w:sz w:val="21"/>
              </w:rPr>
              <w:t>描（PET）等影像学检查证实，且自主Th</w:t>
            </w:r>
            <w:r>
              <w:rPr>
                <w:spacing w:val="-4"/>
                <w:sz w:val="21"/>
              </w:rPr>
              <w:t>活能力完全丧失，无法独立完成六项 </w:t>
            </w:r>
            <w:r>
              <w:rPr>
                <w:spacing w:val="-2"/>
                <w:sz w:val="21"/>
              </w:rPr>
              <w:t>基本日常</w:t>
            </w:r>
            <w:r>
              <w:rPr>
                <w:sz w:val="21"/>
              </w:rPr>
              <w:t>Th</w:t>
            </w:r>
            <w:r>
              <w:rPr>
                <w:spacing w:val="-3"/>
                <w:sz w:val="21"/>
              </w:rPr>
              <w:t>活活动中的两项。</w:t>
            </w:r>
          </w:p>
          <w:p>
            <w:pPr>
              <w:pStyle w:val="TableParagraph"/>
              <w:spacing w:before="85"/>
              <w:ind w:left="105"/>
              <w:jc w:val="both"/>
              <w:rPr>
                <w:sz w:val="21"/>
              </w:rPr>
            </w:pPr>
            <w:r>
              <w:rPr>
                <w:sz w:val="21"/>
              </w:rPr>
              <w:t>下列情况不在保障范围内：</w:t>
            </w:r>
          </w:p>
          <w:p>
            <w:pPr>
              <w:pStyle w:val="TableParagraph"/>
              <w:numPr>
                <w:ilvl w:val="0"/>
                <w:numId w:val="30"/>
              </w:numPr>
              <w:tabs>
                <w:tab w:pos="731" w:val="left" w:leader="none"/>
              </w:tabs>
              <w:spacing w:line="240" w:lineRule="auto" w:before="123" w:after="0"/>
              <w:ind w:left="730" w:right="0" w:hanging="624"/>
              <w:jc w:val="both"/>
              <w:rPr>
                <w:sz w:val="21"/>
              </w:rPr>
            </w:pPr>
            <w:r>
              <w:rPr>
                <w:spacing w:val="-3"/>
                <w:sz w:val="21"/>
              </w:rPr>
              <w:t>与酒精和药物滥用相关的痴呆；</w:t>
            </w:r>
          </w:p>
          <w:p>
            <w:pPr>
              <w:pStyle w:val="TableParagraph"/>
              <w:numPr>
                <w:ilvl w:val="0"/>
                <w:numId w:val="30"/>
              </w:numPr>
              <w:tabs>
                <w:tab w:pos="731" w:val="left" w:leader="none"/>
              </w:tabs>
              <w:spacing w:line="240" w:lineRule="auto" w:before="124" w:after="0"/>
              <w:ind w:left="730" w:right="0" w:hanging="624"/>
              <w:jc w:val="both"/>
              <w:rPr>
                <w:sz w:val="21"/>
              </w:rPr>
            </w:pPr>
            <w:r>
              <w:rPr>
                <w:spacing w:val="-3"/>
                <w:sz w:val="21"/>
              </w:rPr>
              <w:t>神经官能症和精神疾病。</w:t>
            </w:r>
          </w:p>
        </w:tc>
      </w:tr>
      <w:tr>
        <w:trPr>
          <w:trHeight w:val="1526" w:hRule="atLeast"/>
        </w:trPr>
        <w:tc>
          <w:tcPr>
            <w:tcW w:w="932" w:type="dxa"/>
          </w:tcPr>
          <w:p>
            <w:pPr>
              <w:pStyle w:val="TableParagraph"/>
              <w:spacing w:before="35"/>
              <w:ind w:left="200"/>
              <w:rPr>
                <w:rFonts w:ascii="微软雅黑"/>
                <w:b/>
                <w:sz w:val="21"/>
              </w:rPr>
            </w:pPr>
            <w:r>
              <w:rPr>
                <w:rFonts w:ascii="微软雅黑"/>
                <w:b/>
                <w:sz w:val="21"/>
              </w:rPr>
              <w:t>9.2.7</w:t>
            </w:r>
          </w:p>
        </w:tc>
        <w:tc>
          <w:tcPr>
            <w:tcW w:w="1716" w:type="dxa"/>
          </w:tcPr>
          <w:p>
            <w:pPr>
              <w:pStyle w:val="TableParagraph"/>
              <w:spacing w:before="35"/>
              <w:ind w:left="120"/>
              <w:rPr>
                <w:rFonts w:ascii="微软雅黑" w:eastAsia="微软雅黑" w:hint="eastAsia"/>
                <w:b/>
                <w:sz w:val="21"/>
              </w:rPr>
            </w:pPr>
            <w:r>
              <w:rPr>
                <w:rFonts w:ascii="微软雅黑" w:eastAsia="微软雅黑" w:hint="eastAsia"/>
                <w:b/>
                <w:sz w:val="21"/>
              </w:rPr>
              <w:t>中度脑损伤</w:t>
            </w:r>
          </w:p>
        </w:tc>
        <w:tc>
          <w:tcPr>
            <w:tcW w:w="7574" w:type="dxa"/>
          </w:tcPr>
          <w:p>
            <w:pPr>
              <w:pStyle w:val="TableParagraph"/>
              <w:spacing w:line="280" w:lineRule="auto" w:before="98"/>
              <w:ind w:left="105" w:right="199"/>
              <w:rPr>
                <w:sz w:val="21"/>
              </w:rPr>
            </w:pPr>
            <w:r>
              <w:rPr>
                <w:spacing w:val="-3"/>
                <w:sz w:val="21"/>
              </w:rPr>
              <w:t>指因头部遭受机械性外力，引起脑重要部位损伤，导致神经系统功能障碍。须</w:t>
            </w:r>
            <w:r>
              <w:rPr>
                <w:spacing w:val="-12"/>
                <w:w w:val="100"/>
                <w:sz w:val="21"/>
              </w:rPr>
              <w:t>由头颅断层扫描</w:t>
            </w:r>
            <w:r>
              <w:rPr>
                <w:spacing w:val="-2"/>
                <w:w w:val="100"/>
                <w:sz w:val="21"/>
              </w:rPr>
              <w:t>（</w:t>
            </w:r>
            <w:r>
              <w:rPr>
                <w:w w:val="147"/>
                <w:sz w:val="21"/>
              </w:rPr>
              <w:t>C</w:t>
            </w:r>
            <w:r>
              <w:rPr>
                <w:spacing w:val="-1"/>
                <w:w w:val="147"/>
                <w:sz w:val="21"/>
              </w:rPr>
              <w:t>T</w:t>
            </w:r>
            <w:r>
              <w:rPr>
                <w:spacing w:val="-108"/>
                <w:w w:val="100"/>
                <w:sz w:val="21"/>
              </w:rPr>
              <w:t>）</w:t>
            </w:r>
            <w:r>
              <w:rPr>
                <w:spacing w:val="-21"/>
                <w:w w:val="100"/>
                <w:sz w:val="21"/>
              </w:rPr>
              <w:t>、核磁共振检查</w:t>
            </w:r>
            <w:r>
              <w:rPr>
                <w:spacing w:val="-3"/>
                <w:w w:val="100"/>
                <w:sz w:val="21"/>
              </w:rPr>
              <w:t>（</w:t>
            </w:r>
            <w:r>
              <w:rPr>
                <w:w w:val="131"/>
                <w:sz w:val="21"/>
              </w:rPr>
              <w:t>MR</w:t>
            </w:r>
            <w:r>
              <w:rPr>
                <w:spacing w:val="-2"/>
                <w:w w:val="131"/>
                <w:sz w:val="21"/>
              </w:rPr>
              <w:t>I</w:t>
            </w:r>
            <w:r>
              <w:rPr>
                <w:spacing w:val="-63"/>
                <w:w w:val="100"/>
                <w:sz w:val="21"/>
              </w:rPr>
              <w:t>）</w:t>
            </w:r>
            <w:r>
              <w:rPr>
                <w:spacing w:val="-9"/>
                <w:w w:val="100"/>
                <w:sz w:val="21"/>
              </w:rPr>
              <w:t>或者正电子发射断层扫描</w:t>
            </w:r>
            <w:r>
              <w:rPr>
                <w:spacing w:val="-3"/>
                <w:w w:val="100"/>
                <w:sz w:val="21"/>
              </w:rPr>
              <w:t>（</w:t>
            </w:r>
            <w:r>
              <w:rPr>
                <w:spacing w:val="-1"/>
                <w:w w:val="143"/>
                <w:sz w:val="21"/>
              </w:rPr>
              <w:t>PET</w:t>
            </w:r>
            <w:r>
              <w:rPr>
                <w:w w:val="100"/>
                <w:sz w:val="21"/>
              </w:rPr>
              <w:t>）</w:t>
            </w:r>
            <w:r>
              <w:rPr>
                <w:spacing w:val="-6"/>
                <w:sz w:val="21"/>
              </w:rPr>
              <w:t>等影像学检查证实。神经系统功能障碍，指脑损伤 </w:t>
            </w:r>
            <w:r>
              <w:rPr>
                <w:sz w:val="21"/>
              </w:rPr>
              <w:t>180</w:t>
            </w:r>
            <w:r>
              <w:rPr>
                <w:spacing w:val="-6"/>
                <w:sz w:val="21"/>
              </w:rPr>
              <w:t> 天后，仍完全丧失自主</w:t>
            </w:r>
          </w:p>
          <w:p>
            <w:pPr>
              <w:pStyle w:val="TableParagraph"/>
              <w:spacing w:before="9"/>
              <w:ind w:left="105"/>
              <w:rPr>
                <w:sz w:val="21"/>
              </w:rPr>
            </w:pPr>
            <w:r>
              <w:rPr>
                <w:sz w:val="21"/>
              </w:rPr>
              <w:t>Th活能力，无法独立完成六项基本日常Th活活动中的两项。</w:t>
            </w:r>
          </w:p>
        </w:tc>
      </w:tr>
      <w:tr>
        <w:trPr>
          <w:trHeight w:val="2403" w:hRule="atLeast"/>
        </w:trPr>
        <w:tc>
          <w:tcPr>
            <w:tcW w:w="932" w:type="dxa"/>
          </w:tcPr>
          <w:p>
            <w:pPr>
              <w:pStyle w:val="TableParagraph"/>
              <w:spacing w:before="37"/>
              <w:ind w:left="200"/>
              <w:rPr>
                <w:rFonts w:ascii="微软雅黑"/>
                <w:b/>
                <w:sz w:val="21"/>
              </w:rPr>
            </w:pPr>
            <w:r>
              <w:rPr>
                <w:rFonts w:ascii="微软雅黑"/>
                <w:b/>
                <w:sz w:val="21"/>
              </w:rPr>
              <w:t>9.2.8</w:t>
            </w:r>
          </w:p>
        </w:tc>
        <w:tc>
          <w:tcPr>
            <w:tcW w:w="1716" w:type="dxa"/>
          </w:tcPr>
          <w:p>
            <w:pPr>
              <w:pStyle w:val="TableParagraph"/>
              <w:spacing w:before="37"/>
              <w:ind w:left="120"/>
              <w:rPr>
                <w:rFonts w:ascii="微软雅黑" w:eastAsia="微软雅黑" w:hint="eastAsia"/>
                <w:b/>
                <w:sz w:val="21"/>
              </w:rPr>
            </w:pPr>
            <w:r>
              <w:rPr>
                <w:rFonts w:ascii="微软雅黑" w:eastAsia="微软雅黑" w:hint="eastAsia"/>
                <w:b/>
                <w:sz w:val="21"/>
              </w:rPr>
              <w:t>中度帕金森病</w:t>
            </w:r>
          </w:p>
        </w:tc>
        <w:tc>
          <w:tcPr>
            <w:tcW w:w="7574" w:type="dxa"/>
          </w:tcPr>
          <w:p>
            <w:pPr>
              <w:pStyle w:val="TableParagraph"/>
              <w:spacing w:line="280" w:lineRule="auto" w:before="100"/>
              <w:ind w:left="105" w:right="308"/>
              <w:rPr>
                <w:sz w:val="21"/>
              </w:rPr>
            </w:pPr>
            <w:r>
              <w:rPr>
                <w:sz w:val="21"/>
              </w:rPr>
              <w:t>是一种中枢神经系统的退行性疾病，临床表现为震颤麻痹、共济失调等。须满足下列全部条件：</w:t>
            </w:r>
          </w:p>
          <w:p>
            <w:pPr>
              <w:pStyle w:val="TableParagraph"/>
              <w:numPr>
                <w:ilvl w:val="0"/>
                <w:numId w:val="31"/>
              </w:numPr>
              <w:tabs>
                <w:tab w:pos="731" w:val="left" w:leader="none"/>
              </w:tabs>
              <w:spacing w:line="240" w:lineRule="auto" w:before="85" w:after="0"/>
              <w:ind w:left="730" w:right="0" w:hanging="624"/>
              <w:jc w:val="left"/>
              <w:rPr>
                <w:sz w:val="21"/>
              </w:rPr>
            </w:pPr>
            <w:r>
              <w:rPr>
                <w:spacing w:val="-3"/>
                <w:sz w:val="21"/>
              </w:rPr>
              <w:t>药物治疗无法控制病情，出现逐步退化的客观症状；</w:t>
            </w:r>
          </w:p>
          <w:p>
            <w:pPr>
              <w:pStyle w:val="TableParagraph"/>
              <w:numPr>
                <w:ilvl w:val="0"/>
                <w:numId w:val="31"/>
              </w:numPr>
              <w:tabs>
                <w:tab w:pos="731" w:val="left" w:leader="none"/>
              </w:tabs>
              <w:spacing w:line="280" w:lineRule="auto" w:before="123" w:after="0"/>
              <w:ind w:left="730" w:right="199" w:hanging="624"/>
              <w:jc w:val="left"/>
              <w:rPr>
                <w:sz w:val="21"/>
              </w:rPr>
            </w:pPr>
            <w:r>
              <w:rPr>
                <w:sz w:val="21"/>
              </w:rPr>
              <w:t>自主Th</w:t>
            </w:r>
            <w:r>
              <w:rPr>
                <w:spacing w:val="-11"/>
                <w:sz w:val="21"/>
              </w:rPr>
              <w:t>活能力完全丧失，无法独立完成六项基本日常</w:t>
            </w:r>
            <w:r>
              <w:rPr>
                <w:sz w:val="21"/>
              </w:rPr>
              <w:t>Th</w:t>
            </w:r>
            <w:r>
              <w:rPr>
                <w:spacing w:val="-3"/>
                <w:sz w:val="21"/>
              </w:rPr>
              <w:t>活活动中的两项， </w:t>
            </w:r>
            <w:r>
              <w:rPr>
                <w:spacing w:val="-8"/>
                <w:sz w:val="21"/>
              </w:rPr>
              <w:t>且至少持续 </w:t>
            </w:r>
            <w:r>
              <w:rPr>
                <w:sz w:val="21"/>
              </w:rPr>
              <w:t>180</w:t>
            </w:r>
            <w:r>
              <w:rPr>
                <w:spacing w:val="-11"/>
                <w:sz w:val="21"/>
              </w:rPr>
              <w:t> 天。</w:t>
            </w:r>
          </w:p>
          <w:p>
            <w:pPr>
              <w:pStyle w:val="TableParagraph"/>
              <w:spacing w:before="86"/>
              <w:ind w:left="105"/>
              <w:rPr>
                <w:sz w:val="21"/>
              </w:rPr>
            </w:pPr>
            <w:r>
              <w:rPr>
                <w:sz w:val="21"/>
              </w:rPr>
              <w:t>继发性帕金森综合征不在保障范围内。</w:t>
            </w:r>
          </w:p>
        </w:tc>
      </w:tr>
      <w:tr>
        <w:trPr>
          <w:trHeight w:val="1206" w:hRule="atLeast"/>
        </w:trPr>
        <w:tc>
          <w:tcPr>
            <w:tcW w:w="932" w:type="dxa"/>
          </w:tcPr>
          <w:p>
            <w:pPr>
              <w:pStyle w:val="TableParagraph"/>
              <w:spacing w:before="36"/>
              <w:ind w:left="200"/>
              <w:rPr>
                <w:rFonts w:ascii="微软雅黑"/>
                <w:b/>
                <w:sz w:val="21"/>
              </w:rPr>
            </w:pPr>
            <w:r>
              <w:rPr>
                <w:rFonts w:ascii="微软雅黑"/>
                <w:b/>
                <w:sz w:val="21"/>
              </w:rPr>
              <w:t>9.2.9</w:t>
            </w:r>
          </w:p>
        </w:tc>
        <w:tc>
          <w:tcPr>
            <w:tcW w:w="1716" w:type="dxa"/>
          </w:tcPr>
          <w:p>
            <w:pPr>
              <w:pStyle w:val="TableParagraph"/>
              <w:spacing w:line="213" w:lineRule="auto" w:before="76"/>
              <w:ind w:left="120" w:right="106"/>
              <w:rPr>
                <w:rFonts w:ascii="微软雅黑" w:eastAsia="微软雅黑" w:hint="eastAsia"/>
                <w:b/>
                <w:sz w:val="21"/>
              </w:rPr>
            </w:pPr>
            <w:r>
              <w:rPr>
                <w:rFonts w:ascii="微软雅黑" w:eastAsia="微软雅黑" w:hint="eastAsia"/>
                <w:b/>
                <w:sz w:val="21"/>
              </w:rPr>
              <w:t>中度运动神经元病</w:t>
            </w:r>
          </w:p>
        </w:tc>
        <w:tc>
          <w:tcPr>
            <w:tcW w:w="7574" w:type="dxa"/>
          </w:tcPr>
          <w:p>
            <w:pPr>
              <w:pStyle w:val="TableParagraph"/>
              <w:spacing w:line="280" w:lineRule="auto" w:before="99"/>
              <w:ind w:left="105" w:right="308"/>
              <w:jc w:val="both"/>
              <w:rPr>
                <w:sz w:val="21"/>
              </w:rPr>
            </w:pPr>
            <w:r>
              <w:rPr>
                <w:sz w:val="21"/>
              </w:rPr>
              <w:t>是一组中枢神经系统运动神经元的进行性变性疾病，包括进行性脊肌萎缩症、进行性延髓麻痹症、原发性侧索硬化症、肌萎缩性侧索硬化症。须满足自主Th 活能力完全丧失，无法独立完成六项基本日常Th活活动中的两项。</w:t>
            </w:r>
          </w:p>
        </w:tc>
      </w:tr>
      <w:tr>
        <w:trPr>
          <w:trHeight w:val="1044" w:hRule="atLeast"/>
        </w:trPr>
        <w:tc>
          <w:tcPr>
            <w:tcW w:w="932" w:type="dxa"/>
          </w:tcPr>
          <w:p>
            <w:pPr>
              <w:pStyle w:val="TableParagraph"/>
              <w:spacing w:before="37"/>
              <w:ind w:left="200"/>
              <w:rPr>
                <w:rFonts w:ascii="微软雅黑"/>
                <w:b/>
                <w:sz w:val="21"/>
              </w:rPr>
            </w:pPr>
            <w:r>
              <w:rPr>
                <w:rFonts w:ascii="微软雅黑"/>
                <w:b/>
                <w:sz w:val="21"/>
              </w:rPr>
              <w:t>9.2.10</w:t>
            </w:r>
          </w:p>
        </w:tc>
        <w:tc>
          <w:tcPr>
            <w:tcW w:w="1716" w:type="dxa"/>
          </w:tcPr>
          <w:p>
            <w:pPr>
              <w:pStyle w:val="TableParagraph"/>
              <w:spacing w:line="213" w:lineRule="auto" w:before="77"/>
              <w:ind w:left="120" w:right="106"/>
              <w:rPr>
                <w:rFonts w:ascii="微软雅黑" w:eastAsia="微软雅黑" w:hint="eastAsia"/>
                <w:b/>
                <w:sz w:val="21"/>
              </w:rPr>
            </w:pPr>
            <w:r>
              <w:rPr>
                <w:rFonts w:ascii="微软雅黑" w:eastAsia="微软雅黑" w:hint="eastAsia"/>
                <w:b/>
                <w:sz w:val="21"/>
              </w:rPr>
              <w:t>中度进行性核上性麻痹</w:t>
            </w:r>
          </w:p>
        </w:tc>
        <w:tc>
          <w:tcPr>
            <w:tcW w:w="7574" w:type="dxa"/>
          </w:tcPr>
          <w:p>
            <w:pPr>
              <w:pStyle w:val="TableParagraph"/>
              <w:spacing w:before="100"/>
              <w:ind w:left="105"/>
              <w:rPr>
                <w:sz w:val="21"/>
              </w:rPr>
            </w:pPr>
            <w:r>
              <w:rPr>
                <w:sz w:val="21"/>
              </w:rPr>
              <w:t>指一种少见的神经系统变性疾病，以假球麻痹、垂直性核上性眼肌麻痹、锥体</w:t>
            </w:r>
          </w:p>
          <w:p>
            <w:pPr>
              <w:pStyle w:val="TableParagraph"/>
              <w:spacing w:line="320" w:lineRule="atLeast" w:before="1"/>
              <w:ind w:left="105" w:right="308"/>
              <w:rPr>
                <w:sz w:val="21"/>
              </w:rPr>
            </w:pPr>
            <w:r>
              <w:rPr>
                <w:sz w:val="21"/>
              </w:rPr>
              <w:t>外系肌僵直、步态共济失调和轻度痴呆为主要临床特征。须由我们认可医院的专科医Th确诊，且满足自主Th活能力完全丧失，无法独立完成六项基本日常Th</w:t>
            </w:r>
          </w:p>
        </w:tc>
      </w:tr>
    </w:tbl>
    <w:p>
      <w:pPr>
        <w:spacing w:after="0" w:line="320" w:lineRule="atLeast"/>
        <w:rPr>
          <w:sz w:val="21"/>
        </w:rPr>
        <w:sectPr>
          <w:pgSz w:w="11910" w:h="16840"/>
          <w:pgMar w:top="104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714"/>
        <w:gridCol w:w="7574"/>
      </w:tblGrid>
      <w:tr>
        <w:trPr>
          <w:trHeight w:val="403" w:hRule="atLeast"/>
        </w:trPr>
        <w:tc>
          <w:tcPr>
            <w:tcW w:w="933" w:type="dxa"/>
          </w:tcPr>
          <w:p>
            <w:pPr>
              <w:pStyle w:val="TableParagraph"/>
              <w:rPr>
                <w:rFonts w:ascii="Times New Roman"/>
                <w:sz w:val="20"/>
              </w:rPr>
            </w:pPr>
          </w:p>
        </w:tc>
        <w:tc>
          <w:tcPr>
            <w:tcW w:w="1714" w:type="dxa"/>
          </w:tcPr>
          <w:p>
            <w:pPr>
              <w:pStyle w:val="TableParagraph"/>
              <w:rPr>
                <w:rFonts w:ascii="Times New Roman"/>
                <w:sz w:val="20"/>
              </w:rPr>
            </w:pPr>
          </w:p>
        </w:tc>
        <w:tc>
          <w:tcPr>
            <w:tcW w:w="7574" w:type="dxa"/>
          </w:tcPr>
          <w:p>
            <w:pPr>
              <w:pStyle w:val="TableParagraph"/>
              <w:spacing w:line="215" w:lineRule="exact"/>
              <w:ind w:left="106"/>
              <w:rPr>
                <w:sz w:val="21"/>
              </w:rPr>
            </w:pPr>
            <w:r>
              <w:rPr>
                <w:sz w:val="21"/>
              </w:rPr>
              <w:t>活活动中的两项。</w:t>
            </w:r>
          </w:p>
        </w:tc>
      </w:tr>
      <w:tr>
        <w:trPr>
          <w:trHeight w:val="1848" w:hRule="atLeast"/>
        </w:trPr>
        <w:tc>
          <w:tcPr>
            <w:tcW w:w="933" w:type="dxa"/>
          </w:tcPr>
          <w:p>
            <w:pPr>
              <w:pStyle w:val="TableParagraph"/>
              <w:spacing w:before="40"/>
              <w:ind w:right="146"/>
              <w:jc w:val="right"/>
              <w:rPr>
                <w:rFonts w:ascii="微软雅黑"/>
                <w:b/>
                <w:sz w:val="21"/>
              </w:rPr>
            </w:pPr>
            <w:r>
              <w:rPr>
                <w:rFonts w:ascii="微软雅黑"/>
                <w:b/>
                <w:w w:val="90"/>
                <w:sz w:val="21"/>
              </w:rPr>
              <w:t>9.2.11</w:t>
            </w:r>
          </w:p>
        </w:tc>
        <w:tc>
          <w:tcPr>
            <w:tcW w:w="1714" w:type="dxa"/>
          </w:tcPr>
          <w:p>
            <w:pPr>
              <w:pStyle w:val="TableParagraph"/>
              <w:spacing w:before="40"/>
              <w:ind w:left="119"/>
              <w:rPr>
                <w:rFonts w:ascii="微软雅黑" w:eastAsia="微软雅黑" w:hint="eastAsia"/>
                <w:b/>
                <w:sz w:val="21"/>
              </w:rPr>
            </w:pPr>
            <w:r>
              <w:rPr>
                <w:rFonts w:ascii="微软雅黑" w:eastAsia="微软雅黑" w:hint="eastAsia"/>
                <w:b/>
                <w:sz w:val="21"/>
              </w:rPr>
              <w:t>中度多发性硬化</w:t>
            </w:r>
          </w:p>
        </w:tc>
        <w:tc>
          <w:tcPr>
            <w:tcW w:w="7574" w:type="dxa"/>
          </w:tcPr>
          <w:p>
            <w:pPr>
              <w:pStyle w:val="TableParagraph"/>
              <w:spacing w:before="103"/>
              <w:ind w:left="106"/>
              <w:rPr>
                <w:sz w:val="21"/>
              </w:rPr>
            </w:pPr>
            <w:r>
              <w:rPr>
                <w:sz w:val="21"/>
              </w:rPr>
              <w:t>指因脑及脊髓内的脱髓鞘病变而出现神经系统多灶性（多发性）多时相（至少</w:t>
            </w:r>
          </w:p>
          <w:p>
            <w:pPr>
              <w:pStyle w:val="TableParagraph"/>
              <w:spacing w:before="47"/>
              <w:ind w:left="106"/>
              <w:rPr>
                <w:sz w:val="21"/>
              </w:rPr>
            </w:pPr>
            <w:r>
              <w:rPr>
                <w:sz w:val="21"/>
              </w:rPr>
              <w:t>6 个月以内有一次以上（不包含一次）的发作）的病变，须由计算机断层扫描</w:t>
            </w:r>
          </w:p>
          <w:p>
            <w:pPr>
              <w:pStyle w:val="TableParagraph"/>
              <w:spacing w:line="280" w:lineRule="auto" w:before="44"/>
              <w:ind w:left="106" w:right="306"/>
              <w:jc w:val="both"/>
              <w:rPr>
                <w:sz w:val="21"/>
              </w:rPr>
            </w:pPr>
            <w:r>
              <w:rPr>
                <w:w w:val="100"/>
                <w:sz w:val="21"/>
              </w:rPr>
              <w:t>（</w:t>
            </w:r>
            <w:r>
              <w:rPr>
                <w:w w:val="147"/>
                <w:sz w:val="21"/>
              </w:rPr>
              <w:t>CT</w:t>
            </w:r>
            <w:r>
              <w:rPr>
                <w:spacing w:val="-108"/>
                <w:w w:val="100"/>
                <w:sz w:val="21"/>
              </w:rPr>
              <w:t>）</w:t>
            </w:r>
            <w:r>
              <w:rPr>
                <w:spacing w:val="-3"/>
                <w:w w:val="100"/>
                <w:sz w:val="21"/>
              </w:rPr>
              <w:t>、核磁共振检查（</w:t>
            </w:r>
            <w:r>
              <w:rPr>
                <w:w w:val="131"/>
                <w:sz w:val="21"/>
              </w:rPr>
              <w:t>MR</w:t>
            </w:r>
            <w:r>
              <w:rPr>
                <w:spacing w:val="-2"/>
                <w:w w:val="131"/>
                <w:sz w:val="21"/>
              </w:rPr>
              <w:t>I</w:t>
            </w:r>
            <w:r>
              <w:rPr>
                <w:w w:val="100"/>
                <w:sz w:val="21"/>
              </w:rPr>
              <w:t>）</w:t>
            </w:r>
            <w:r>
              <w:rPr>
                <w:spacing w:val="-3"/>
                <w:w w:val="100"/>
                <w:sz w:val="21"/>
              </w:rPr>
              <w:t>或者正电子发射断层扫描</w:t>
            </w:r>
            <w:r>
              <w:rPr>
                <w:w w:val="100"/>
                <w:sz w:val="21"/>
              </w:rPr>
              <w:t>（</w:t>
            </w:r>
            <w:r>
              <w:rPr>
                <w:spacing w:val="-1"/>
                <w:w w:val="142"/>
                <w:sz w:val="21"/>
              </w:rPr>
              <w:t>PE</w:t>
            </w:r>
            <w:r>
              <w:rPr>
                <w:spacing w:val="-3"/>
                <w:w w:val="142"/>
                <w:sz w:val="21"/>
              </w:rPr>
              <w:t>T</w:t>
            </w:r>
            <w:r>
              <w:rPr>
                <w:w w:val="100"/>
                <w:sz w:val="21"/>
              </w:rPr>
              <w:t>）</w:t>
            </w:r>
            <w:r>
              <w:rPr>
                <w:spacing w:val="-3"/>
                <w:w w:val="100"/>
                <w:sz w:val="21"/>
              </w:rPr>
              <w:t>等影像学检</w:t>
            </w:r>
            <w:r>
              <w:rPr>
                <w:spacing w:val="-3"/>
                <w:sz w:val="21"/>
              </w:rPr>
              <w:t>查证实，且已经造成自主</w:t>
            </w:r>
            <w:r>
              <w:rPr>
                <w:sz w:val="21"/>
              </w:rPr>
              <w:t>Th</w:t>
            </w:r>
            <w:r>
              <w:rPr>
                <w:spacing w:val="-3"/>
                <w:sz w:val="21"/>
              </w:rPr>
              <w:t>活能力完全丧失，无法独立完成六项基本日常</w:t>
            </w:r>
            <w:r>
              <w:rPr>
                <w:sz w:val="21"/>
              </w:rPr>
              <w:t>Th活</w:t>
            </w:r>
            <w:r>
              <w:rPr>
                <w:spacing w:val="-5"/>
                <w:sz w:val="21"/>
              </w:rPr>
              <w:t>活动中的两项，持续至少 </w:t>
            </w:r>
            <w:r>
              <w:rPr>
                <w:sz w:val="21"/>
              </w:rPr>
              <w:t>180</w:t>
            </w:r>
            <w:r>
              <w:rPr>
                <w:spacing w:val="-8"/>
                <w:sz w:val="21"/>
              </w:rPr>
              <w:t> 天。</w:t>
            </w:r>
          </w:p>
        </w:tc>
      </w:tr>
      <w:tr>
        <w:trPr>
          <w:trHeight w:val="2645" w:hRule="atLeast"/>
        </w:trPr>
        <w:tc>
          <w:tcPr>
            <w:tcW w:w="933" w:type="dxa"/>
          </w:tcPr>
          <w:p>
            <w:pPr>
              <w:pStyle w:val="TableParagraph"/>
              <w:spacing w:before="40"/>
              <w:ind w:right="121"/>
              <w:jc w:val="right"/>
              <w:rPr>
                <w:rFonts w:ascii="微软雅黑"/>
                <w:b/>
                <w:sz w:val="21"/>
              </w:rPr>
            </w:pPr>
            <w:r>
              <w:rPr>
                <w:rFonts w:ascii="微软雅黑"/>
                <w:b/>
                <w:w w:val="95"/>
                <w:sz w:val="21"/>
              </w:rPr>
              <w:t>9.2.12</w:t>
            </w:r>
          </w:p>
        </w:tc>
        <w:tc>
          <w:tcPr>
            <w:tcW w:w="1714" w:type="dxa"/>
          </w:tcPr>
          <w:p>
            <w:pPr>
              <w:pStyle w:val="TableParagraph"/>
              <w:spacing w:before="40"/>
              <w:ind w:left="119"/>
              <w:rPr>
                <w:rFonts w:ascii="微软雅黑" w:eastAsia="微软雅黑" w:hint="eastAsia"/>
                <w:b/>
                <w:sz w:val="21"/>
              </w:rPr>
            </w:pPr>
            <w:r>
              <w:rPr>
                <w:rFonts w:ascii="微软雅黑" w:eastAsia="微软雅黑" w:hint="eastAsia"/>
                <w:b/>
                <w:sz w:val="21"/>
              </w:rPr>
              <w:t>中度重症肌无力</w:t>
            </w:r>
          </w:p>
        </w:tc>
        <w:tc>
          <w:tcPr>
            <w:tcW w:w="7574" w:type="dxa"/>
          </w:tcPr>
          <w:p>
            <w:pPr>
              <w:pStyle w:val="TableParagraph"/>
              <w:spacing w:line="280" w:lineRule="auto" w:before="103"/>
              <w:ind w:left="106" w:right="307"/>
              <w:jc w:val="both"/>
              <w:rPr>
                <w:sz w:val="21"/>
              </w:rPr>
            </w:pPr>
            <w:r>
              <w:rPr>
                <w:sz w:val="21"/>
              </w:rPr>
              <w:t>是一种神经肌肉接头传递障碍所致的疾病，表现为局部或者全身骨骼肌（特别是眼外肌）极易疲劳。疾病可以累及呼吸肌、上肢或者下肢的近端肌群或者全身肌肉。须经我们认可医院的专科医Th明确诊断，并满足下列全部条件：</w:t>
            </w:r>
          </w:p>
          <w:p>
            <w:pPr>
              <w:pStyle w:val="TableParagraph"/>
              <w:numPr>
                <w:ilvl w:val="0"/>
                <w:numId w:val="32"/>
              </w:numPr>
              <w:tabs>
                <w:tab w:pos="732" w:val="left" w:leader="none"/>
              </w:tabs>
              <w:spacing w:line="278" w:lineRule="auto" w:before="87" w:after="0"/>
              <w:ind w:left="731" w:right="304" w:hanging="624"/>
              <w:jc w:val="left"/>
              <w:rPr>
                <w:sz w:val="21"/>
              </w:rPr>
            </w:pPr>
            <w:r>
              <w:rPr>
                <w:spacing w:val="-3"/>
                <w:sz w:val="21"/>
              </w:rPr>
              <w:t>经药物治疗或者胸腺手术治疗一年以上无法控制病情，症状缓解、复发及恶化交替出现；</w:t>
            </w:r>
          </w:p>
          <w:p>
            <w:pPr>
              <w:pStyle w:val="TableParagraph"/>
              <w:numPr>
                <w:ilvl w:val="0"/>
                <w:numId w:val="32"/>
              </w:numPr>
              <w:tabs>
                <w:tab w:pos="732" w:val="left" w:leader="none"/>
              </w:tabs>
              <w:spacing w:line="280" w:lineRule="auto" w:before="89" w:after="0"/>
              <w:ind w:left="731" w:right="304"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活活动中的两项</w:t>
            </w:r>
            <w:r>
              <w:rPr>
                <w:spacing w:val="-3"/>
                <w:sz w:val="21"/>
              </w:rPr>
              <w:t>或者两项以上。</w:t>
            </w:r>
          </w:p>
        </w:tc>
      </w:tr>
      <w:tr>
        <w:trPr>
          <w:trHeight w:val="1207" w:hRule="atLeast"/>
        </w:trPr>
        <w:tc>
          <w:tcPr>
            <w:tcW w:w="933" w:type="dxa"/>
          </w:tcPr>
          <w:p>
            <w:pPr>
              <w:pStyle w:val="TableParagraph"/>
              <w:spacing w:before="41"/>
              <w:ind w:right="121"/>
              <w:jc w:val="right"/>
              <w:rPr>
                <w:rFonts w:ascii="微软雅黑"/>
                <w:b/>
                <w:sz w:val="21"/>
              </w:rPr>
            </w:pPr>
            <w:r>
              <w:rPr>
                <w:rFonts w:ascii="微软雅黑"/>
                <w:b/>
                <w:w w:val="95"/>
                <w:sz w:val="21"/>
              </w:rPr>
              <w:t>9.2.13</w:t>
            </w:r>
          </w:p>
        </w:tc>
        <w:tc>
          <w:tcPr>
            <w:tcW w:w="1714" w:type="dxa"/>
          </w:tcPr>
          <w:p>
            <w:pPr>
              <w:pStyle w:val="TableParagraph"/>
              <w:spacing w:before="41"/>
              <w:ind w:left="119"/>
              <w:rPr>
                <w:rFonts w:ascii="微软雅黑" w:eastAsia="微软雅黑" w:hint="eastAsia"/>
                <w:b/>
                <w:sz w:val="21"/>
              </w:rPr>
            </w:pPr>
            <w:r>
              <w:rPr>
                <w:rFonts w:ascii="微软雅黑" w:eastAsia="微软雅黑" w:hint="eastAsia"/>
                <w:b/>
                <w:sz w:val="21"/>
              </w:rPr>
              <w:t>中度克雅氏症</w:t>
            </w:r>
          </w:p>
        </w:tc>
        <w:tc>
          <w:tcPr>
            <w:tcW w:w="7574" w:type="dxa"/>
          </w:tcPr>
          <w:p>
            <w:pPr>
              <w:pStyle w:val="TableParagraph"/>
              <w:spacing w:line="280" w:lineRule="auto" w:before="103"/>
              <w:ind w:left="106" w:right="306"/>
              <w:jc w:val="both"/>
              <w:rPr>
                <w:sz w:val="21"/>
              </w:rPr>
            </w:pPr>
            <w:r>
              <w:rPr>
                <w:spacing w:val="-3"/>
                <w:sz w:val="21"/>
              </w:rPr>
              <w:t>是一种传染性海绵状脑病，临床表现为快速进行性痴呆、肌阵挛和特征性脑电</w:t>
            </w:r>
            <w:r>
              <w:rPr>
                <w:spacing w:val="-5"/>
                <w:sz w:val="21"/>
              </w:rPr>
              <w:t>图变化。须由我们认可医院的专科医</w:t>
            </w:r>
            <w:r>
              <w:rPr>
                <w:sz w:val="21"/>
              </w:rPr>
              <w:t>Th</w:t>
            </w:r>
            <w:r>
              <w:rPr>
                <w:spacing w:val="-5"/>
                <w:sz w:val="21"/>
              </w:rPr>
              <w:t>根据 </w:t>
            </w:r>
            <w:r>
              <w:rPr>
                <w:w w:val="160"/>
                <w:sz w:val="21"/>
              </w:rPr>
              <w:t>WHO</w:t>
            </w:r>
            <w:r>
              <w:rPr>
                <w:spacing w:val="-80"/>
                <w:w w:val="160"/>
                <w:sz w:val="21"/>
              </w:rPr>
              <w:t> </w:t>
            </w:r>
            <w:r>
              <w:rPr>
                <w:spacing w:val="-5"/>
                <w:sz w:val="21"/>
              </w:rPr>
              <w:t>诊断标准明确诊断，并且自主Th</w:t>
            </w:r>
            <w:r>
              <w:rPr>
                <w:spacing w:val="-3"/>
                <w:sz w:val="21"/>
              </w:rPr>
              <w:t>活能力完全丧失，无法独立完成六项基本日常</w:t>
            </w:r>
            <w:r>
              <w:rPr>
                <w:sz w:val="21"/>
              </w:rPr>
              <w:t>Th</w:t>
            </w:r>
            <w:r>
              <w:rPr>
                <w:spacing w:val="-3"/>
                <w:sz w:val="21"/>
              </w:rPr>
              <w:t>活活动中的两项。</w:t>
            </w:r>
          </w:p>
        </w:tc>
      </w:tr>
      <w:tr>
        <w:trPr>
          <w:trHeight w:val="1528" w:hRule="atLeast"/>
        </w:trPr>
        <w:tc>
          <w:tcPr>
            <w:tcW w:w="933" w:type="dxa"/>
          </w:tcPr>
          <w:p>
            <w:pPr>
              <w:pStyle w:val="TableParagraph"/>
              <w:spacing w:before="40"/>
              <w:ind w:right="119"/>
              <w:jc w:val="right"/>
              <w:rPr>
                <w:rFonts w:ascii="微软雅黑"/>
                <w:b/>
                <w:sz w:val="21"/>
              </w:rPr>
            </w:pPr>
            <w:r>
              <w:rPr>
                <w:rFonts w:ascii="微软雅黑"/>
                <w:b/>
                <w:w w:val="95"/>
                <w:sz w:val="21"/>
              </w:rPr>
              <w:t>9.2.14</w:t>
            </w:r>
          </w:p>
        </w:tc>
        <w:tc>
          <w:tcPr>
            <w:tcW w:w="1714" w:type="dxa"/>
          </w:tcPr>
          <w:p>
            <w:pPr>
              <w:pStyle w:val="TableParagraph"/>
              <w:spacing w:before="40"/>
              <w:ind w:left="119"/>
              <w:rPr>
                <w:rFonts w:ascii="微软雅黑" w:eastAsia="微软雅黑" w:hint="eastAsia"/>
                <w:b/>
                <w:sz w:val="21"/>
              </w:rPr>
            </w:pPr>
            <w:r>
              <w:rPr>
                <w:rFonts w:ascii="微软雅黑" w:eastAsia="微软雅黑" w:hint="eastAsia"/>
                <w:b/>
                <w:sz w:val="21"/>
              </w:rPr>
              <w:t>中度脊髓灰质炎</w:t>
            </w:r>
          </w:p>
        </w:tc>
        <w:tc>
          <w:tcPr>
            <w:tcW w:w="7574" w:type="dxa"/>
          </w:tcPr>
          <w:p>
            <w:pPr>
              <w:pStyle w:val="TableParagraph"/>
              <w:spacing w:line="280" w:lineRule="auto" w:before="103"/>
              <w:ind w:left="106" w:right="198"/>
              <w:rPr>
                <w:sz w:val="21"/>
              </w:rPr>
            </w:pPr>
            <w:r>
              <w:rPr>
                <w:spacing w:val="-3"/>
                <w:sz w:val="21"/>
              </w:rPr>
              <w:t>是由于脊髓灰质炎病毒感染所致的瘫痪性疾病，临床表现为运动功能损害或者呼吸无力。脊髓灰质炎必须明确诊断，并且脊髓灰质炎造成的神经系统功能损</w:t>
            </w:r>
            <w:r>
              <w:rPr>
                <w:spacing w:val="-9"/>
                <w:sz w:val="21"/>
              </w:rPr>
              <w:t>害导致一肢或者一肢以上肢体机能永久完全丧失。须满足在疾病确诊 </w:t>
            </w:r>
            <w:r>
              <w:rPr>
                <w:sz w:val="21"/>
              </w:rPr>
              <w:t>180</w:t>
            </w:r>
            <w:r>
              <w:rPr>
                <w:spacing w:val="-9"/>
                <w:sz w:val="21"/>
              </w:rPr>
              <w:t> 天后， </w:t>
            </w:r>
            <w:r>
              <w:rPr>
                <w:spacing w:val="-5"/>
                <w:sz w:val="21"/>
              </w:rPr>
              <w:t>该肢肢体三大关节中的至少一个大关节仍然完全僵硬，不能随意识活动。</w:t>
            </w:r>
          </w:p>
        </w:tc>
      </w:tr>
      <w:tr>
        <w:trPr>
          <w:trHeight w:val="1682" w:hRule="atLeast"/>
        </w:trPr>
        <w:tc>
          <w:tcPr>
            <w:tcW w:w="933" w:type="dxa"/>
          </w:tcPr>
          <w:p>
            <w:pPr>
              <w:pStyle w:val="TableParagraph"/>
              <w:spacing w:before="40"/>
              <w:ind w:right="120"/>
              <w:jc w:val="right"/>
              <w:rPr>
                <w:rFonts w:ascii="微软雅黑"/>
                <w:b/>
                <w:sz w:val="21"/>
              </w:rPr>
            </w:pPr>
            <w:r>
              <w:rPr>
                <w:rFonts w:ascii="微软雅黑"/>
                <w:b/>
                <w:w w:val="95"/>
                <w:sz w:val="21"/>
              </w:rPr>
              <w:t>9.2.15</w:t>
            </w:r>
          </w:p>
        </w:tc>
        <w:tc>
          <w:tcPr>
            <w:tcW w:w="1714" w:type="dxa"/>
          </w:tcPr>
          <w:p>
            <w:pPr>
              <w:pStyle w:val="TableParagraph"/>
              <w:spacing w:before="40"/>
              <w:ind w:left="119"/>
              <w:rPr>
                <w:rFonts w:ascii="微软雅黑" w:eastAsia="微软雅黑" w:hint="eastAsia"/>
                <w:b/>
                <w:sz w:val="21"/>
              </w:rPr>
            </w:pPr>
            <w:r>
              <w:rPr>
                <w:rFonts w:ascii="微软雅黑" w:eastAsia="微软雅黑" w:hint="eastAsia"/>
                <w:b/>
                <w:sz w:val="21"/>
              </w:rPr>
              <w:t>中度肌营养不良</w:t>
            </w:r>
          </w:p>
        </w:tc>
        <w:tc>
          <w:tcPr>
            <w:tcW w:w="7574" w:type="dxa"/>
          </w:tcPr>
          <w:p>
            <w:pPr>
              <w:pStyle w:val="TableParagraph"/>
              <w:spacing w:line="280" w:lineRule="auto" w:before="103"/>
              <w:ind w:left="106" w:right="307"/>
              <w:rPr>
                <w:sz w:val="21"/>
              </w:rPr>
            </w:pPr>
            <w:r>
              <w:rPr>
                <w:sz w:val="21"/>
              </w:rPr>
              <w:t>指一组原发于肌肉的遗传性疾病，临床表现为与神经系统无关的肌肉无力和肌肉萎缩。须满足下列全部条件：</w:t>
            </w:r>
          </w:p>
          <w:p>
            <w:pPr>
              <w:pStyle w:val="TableParagraph"/>
              <w:numPr>
                <w:ilvl w:val="0"/>
                <w:numId w:val="33"/>
              </w:numPr>
              <w:tabs>
                <w:tab w:pos="732" w:val="left" w:leader="none"/>
              </w:tabs>
              <w:spacing w:line="240" w:lineRule="auto" w:before="85" w:after="0"/>
              <w:ind w:left="731" w:right="0" w:hanging="624"/>
              <w:jc w:val="left"/>
              <w:rPr>
                <w:sz w:val="21"/>
              </w:rPr>
            </w:pPr>
            <w:r>
              <w:rPr>
                <w:spacing w:val="-7"/>
                <w:sz w:val="21"/>
              </w:rPr>
              <w:t>肌肉组织活检结果满足肌营养不良症的肌肉细胞变性、坏死等阳性改变；</w:t>
            </w:r>
          </w:p>
          <w:p>
            <w:pPr>
              <w:pStyle w:val="TableParagraph"/>
              <w:numPr>
                <w:ilvl w:val="0"/>
                <w:numId w:val="33"/>
              </w:numPr>
              <w:tabs>
                <w:tab w:pos="732" w:val="left" w:leader="none"/>
              </w:tabs>
              <w:spacing w:line="240" w:lineRule="auto" w:before="123" w:after="0"/>
              <w:ind w:left="731" w:right="0" w:hanging="624"/>
              <w:jc w:val="left"/>
              <w:rPr>
                <w:sz w:val="21"/>
              </w:rPr>
            </w:pPr>
            <w:r>
              <w:rPr>
                <w:spacing w:val="-1"/>
                <w:sz w:val="21"/>
              </w:rPr>
              <w:t>自主Th</w:t>
            </w:r>
            <w:r>
              <w:rPr>
                <w:spacing w:val="-11"/>
                <w:sz w:val="21"/>
              </w:rPr>
              <w:t>活能力完全丧失，无法独立完成六项基本日常</w:t>
            </w:r>
            <w:r>
              <w:rPr>
                <w:sz w:val="21"/>
              </w:rPr>
              <w:t>Th</w:t>
            </w:r>
            <w:r>
              <w:rPr>
                <w:spacing w:val="-3"/>
                <w:sz w:val="21"/>
              </w:rPr>
              <w:t>活活动中的两项。</w:t>
            </w:r>
          </w:p>
        </w:tc>
      </w:tr>
      <w:tr>
        <w:trPr>
          <w:trHeight w:val="2084" w:hRule="atLeast"/>
        </w:trPr>
        <w:tc>
          <w:tcPr>
            <w:tcW w:w="933" w:type="dxa"/>
          </w:tcPr>
          <w:p>
            <w:pPr>
              <w:pStyle w:val="TableParagraph"/>
              <w:spacing w:before="40"/>
              <w:ind w:right="119"/>
              <w:jc w:val="right"/>
              <w:rPr>
                <w:rFonts w:ascii="微软雅黑"/>
                <w:b/>
                <w:sz w:val="21"/>
              </w:rPr>
            </w:pPr>
            <w:r>
              <w:rPr>
                <w:rFonts w:ascii="微软雅黑"/>
                <w:b/>
                <w:w w:val="95"/>
                <w:sz w:val="21"/>
              </w:rPr>
              <w:t>9.2.16</w:t>
            </w:r>
          </w:p>
        </w:tc>
        <w:tc>
          <w:tcPr>
            <w:tcW w:w="1714" w:type="dxa"/>
          </w:tcPr>
          <w:p>
            <w:pPr>
              <w:pStyle w:val="TableParagraph"/>
              <w:spacing w:before="40"/>
              <w:ind w:left="119"/>
              <w:rPr>
                <w:rFonts w:ascii="微软雅黑" w:eastAsia="微软雅黑" w:hint="eastAsia"/>
                <w:b/>
                <w:sz w:val="21"/>
              </w:rPr>
            </w:pPr>
            <w:r>
              <w:rPr>
                <w:rFonts w:ascii="微软雅黑" w:eastAsia="微软雅黑" w:hint="eastAsia"/>
                <w:b/>
                <w:sz w:val="21"/>
              </w:rPr>
              <w:t>肺切除</w:t>
            </w:r>
          </w:p>
        </w:tc>
        <w:tc>
          <w:tcPr>
            <w:tcW w:w="7574" w:type="dxa"/>
          </w:tcPr>
          <w:p>
            <w:pPr>
              <w:pStyle w:val="TableParagraph"/>
              <w:spacing w:line="280" w:lineRule="auto" w:before="103"/>
              <w:ind w:left="106" w:right="307"/>
              <w:rPr>
                <w:sz w:val="21"/>
              </w:rPr>
            </w:pPr>
            <w:r>
              <w:rPr>
                <w:sz w:val="21"/>
              </w:rPr>
              <w:t>指因疾病或者意外伤害导致肺部严重损害，已经实际实施了左肺切除手术或者右肺切除手术。</w:t>
            </w:r>
          </w:p>
          <w:p>
            <w:pPr>
              <w:pStyle w:val="TableParagraph"/>
              <w:spacing w:before="87"/>
              <w:ind w:left="106"/>
              <w:rPr>
                <w:sz w:val="21"/>
              </w:rPr>
            </w:pPr>
            <w:r>
              <w:rPr>
                <w:sz w:val="21"/>
              </w:rPr>
              <w:t>下列情况不在保障范围内：</w:t>
            </w:r>
          </w:p>
          <w:p>
            <w:pPr>
              <w:pStyle w:val="TableParagraph"/>
              <w:numPr>
                <w:ilvl w:val="0"/>
                <w:numId w:val="34"/>
              </w:numPr>
              <w:tabs>
                <w:tab w:pos="732" w:val="left" w:leader="none"/>
              </w:tabs>
              <w:spacing w:line="240" w:lineRule="auto" w:before="120" w:after="0"/>
              <w:ind w:left="731" w:right="0" w:hanging="624"/>
              <w:jc w:val="left"/>
              <w:rPr>
                <w:sz w:val="21"/>
              </w:rPr>
            </w:pPr>
            <w:r>
              <w:rPr>
                <w:spacing w:val="-3"/>
                <w:sz w:val="21"/>
              </w:rPr>
              <w:t>肺叶切除、肺段切除手术；</w:t>
            </w:r>
          </w:p>
          <w:p>
            <w:pPr>
              <w:pStyle w:val="TableParagraph"/>
              <w:numPr>
                <w:ilvl w:val="0"/>
                <w:numId w:val="34"/>
              </w:numPr>
              <w:tabs>
                <w:tab w:pos="732" w:val="left" w:leader="none"/>
              </w:tabs>
              <w:spacing w:line="240" w:lineRule="auto" w:before="123" w:after="0"/>
              <w:ind w:left="731" w:right="0" w:hanging="624"/>
              <w:jc w:val="left"/>
              <w:rPr>
                <w:sz w:val="21"/>
              </w:rPr>
            </w:pPr>
            <w:r>
              <w:rPr>
                <w:spacing w:val="-3"/>
                <w:sz w:val="21"/>
              </w:rPr>
              <w:t>作为器官捐献者而实施的肺切除手术。</w:t>
            </w:r>
          </w:p>
        </w:tc>
      </w:tr>
      <w:tr>
        <w:trPr>
          <w:trHeight w:val="2480" w:hRule="atLeast"/>
        </w:trPr>
        <w:tc>
          <w:tcPr>
            <w:tcW w:w="933" w:type="dxa"/>
          </w:tcPr>
          <w:p>
            <w:pPr>
              <w:pStyle w:val="TableParagraph"/>
              <w:spacing w:before="39"/>
              <w:ind w:right="120"/>
              <w:jc w:val="right"/>
              <w:rPr>
                <w:rFonts w:ascii="微软雅黑"/>
                <w:b/>
                <w:sz w:val="21"/>
              </w:rPr>
            </w:pPr>
            <w:r>
              <w:rPr>
                <w:rFonts w:ascii="微软雅黑"/>
                <w:b/>
                <w:w w:val="95"/>
                <w:sz w:val="21"/>
              </w:rPr>
              <w:t>9.2.17</w:t>
            </w:r>
          </w:p>
        </w:tc>
        <w:tc>
          <w:tcPr>
            <w:tcW w:w="1714" w:type="dxa"/>
          </w:tcPr>
          <w:p>
            <w:pPr>
              <w:pStyle w:val="TableParagraph"/>
              <w:spacing w:line="213" w:lineRule="auto" w:before="79"/>
              <w:ind w:left="119" w:right="105"/>
              <w:rPr>
                <w:rFonts w:ascii="微软雅黑" w:eastAsia="微软雅黑" w:hint="eastAsia"/>
                <w:b/>
                <w:sz w:val="21"/>
              </w:rPr>
            </w:pPr>
            <w:r>
              <w:rPr>
                <w:rFonts w:ascii="微软雅黑" w:eastAsia="微软雅黑" w:hint="eastAsia"/>
                <w:b/>
                <w:sz w:val="21"/>
              </w:rPr>
              <w:t>中度慢性肝功能衰竭</w:t>
            </w:r>
          </w:p>
        </w:tc>
        <w:tc>
          <w:tcPr>
            <w:tcW w:w="7574" w:type="dxa"/>
          </w:tcPr>
          <w:p>
            <w:pPr>
              <w:pStyle w:val="TableParagraph"/>
              <w:spacing w:line="280" w:lineRule="auto" w:before="102"/>
              <w:ind w:left="106" w:right="307"/>
              <w:rPr>
                <w:sz w:val="21"/>
              </w:rPr>
            </w:pPr>
            <w:r>
              <w:rPr>
                <w:sz w:val="21"/>
              </w:rPr>
              <w:t>指因慢性肝脏疾病导致肝功能衰竭，但尚未达到本合同重症疾病“慢性肝功能衰竭失代偿期”的赔付标准，须满足下列全部条件：</w:t>
            </w:r>
          </w:p>
          <w:p>
            <w:pPr>
              <w:pStyle w:val="TableParagraph"/>
              <w:numPr>
                <w:ilvl w:val="0"/>
                <w:numId w:val="35"/>
              </w:numPr>
              <w:tabs>
                <w:tab w:pos="732" w:val="left" w:leader="none"/>
              </w:tabs>
              <w:spacing w:line="240" w:lineRule="auto" w:before="86" w:after="0"/>
              <w:ind w:left="731" w:right="0" w:hanging="624"/>
              <w:jc w:val="left"/>
              <w:rPr>
                <w:sz w:val="21"/>
              </w:rPr>
            </w:pPr>
            <w:r>
              <w:rPr>
                <w:spacing w:val="-3"/>
                <w:w w:val="100"/>
                <w:sz w:val="21"/>
              </w:rPr>
              <w:t>持续性黄疸，血清总胆红素水平超过</w:t>
            </w:r>
            <w:r>
              <w:rPr>
                <w:spacing w:val="-53"/>
                <w:sz w:val="21"/>
              </w:rPr>
              <w:t> </w:t>
            </w:r>
            <w:r>
              <w:rPr>
                <w:spacing w:val="-2"/>
                <w:w w:val="122"/>
                <w:sz w:val="21"/>
              </w:rPr>
              <w:t>5</w:t>
            </w:r>
            <w:r>
              <w:rPr>
                <w:w w:val="122"/>
                <w:sz w:val="21"/>
              </w:rPr>
              <w:t>0</w:t>
            </w:r>
            <w:r>
              <w:rPr>
                <w:spacing w:val="-3"/>
                <w:w w:val="100"/>
                <w:sz w:val="21"/>
              </w:rPr>
              <w:t>μ</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p>
            <w:pPr>
              <w:pStyle w:val="TableParagraph"/>
              <w:numPr>
                <w:ilvl w:val="0"/>
                <w:numId w:val="35"/>
              </w:numPr>
              <w:tabs>
                <w:tab w:pos="732" w:val="left" w:leader="none"/>
              </w:tabs>
              <w:spacing w:line="240" w:lineRule="auto" w:before="123" w:after="0"/>
              <w:ind w:left="731" w:right="0" w:hanging="624"/>
              <w:jc w:val="left"/>
              <w:rPr>
                <w:sz w:val="21"/>
              </w:rPr>
            </w:pPr>
            <w:r>
              <w:rPr>
                <w:spacing w:val="-1"/>
                <w:sz w:val="21"/>
              </w:rPr>
              <w:t>肝性脑病；</w:t>
            </w:r>
          </w:p>
          <w:p>
            <w:pPr>
              <w:pStyle w:val="TableParagraph"/>
              <w:numPr>
                <w:ilvl w:val="0"/>
                <w:numId w:val="35"/>
              </w:numPr>
              <w:tabs>
                <w:tab w:pos="732" w:val="left" w:leader="none"/>
              </w:tabs>
              <w:spacing w:line="240" w:lineRule="auto" w:before="123" w:after="0"/>
              <w:ind w:left="731" w:right="0" w:hanging="624"/>
              <w:jc w:val="left"/>
              <w:rPr>
                <w:sz w:val="21"/>
              </w:rPr>
            </w:pPr>
            <w:r>
              <w:rPr>
                <w:spacing w:val="-3"/>
                <w:sz w:val="21"/>
              </w:rPr>
              <w:t>充血性脾肿大或者食管胃底静脉曲张。</w:t>
            </w:r>
          </w:p>
          <w:p>
            <w:pPr>
              <w:pStyle w:val="TableParagraph"/>
              <w:spacing w:before="123"/>
              <w:ind w:left="106"/>
              <w:rPr>
                <w:sz w:val="21"/>
              </w:rPr>
            </w:pPr>
            <w:r>
              <w:rPr>
                <w:sz w:val="21"/>
              </w:rPr>
              <w:t>因酗酒或者药物滥用导致的肝功能衰竭不在保障范围内。</w:t>
            </w:r>
          </w:p>
        </w:tc>
      </w:tr>
      <w:tr>
        <w:trPr>
          <w:trHeight w:val="1042" w:hRule="atLeast"/>
        </w:trPr>
        <w:tc>
          <w:tcPr>
            <w:tcW w:w="933" w:type="dxa"/>
          </w:tcPr>
          <w:p>
            <w:pPr>
              <w:pStyle w:val="TableParagraph"/>
              <w:spacing w:before="38"/>
              <w:ind w:right="117"/>
              <w:jc w:val="right"/>
              <w:rPr>
                <w:rFonts w:ascii="微软雅黑"/>
                <w:b/>
                <w:sz w:val="21"/>
              </w:rPr>
            </w:pPr>
            <w:r>
              <w:rPr>
                <w:rFonts w:ascii="微软雅黑"/>
                <w:b/>
                <w:w w:val="95"/>
                <w:sz w:val="21"/>
              </w:rPr>
              <w:t>9.2.18</w:t>
            </w:r>
          </w:p>
        </w:tc>
        <w:tc>
          <w:tcPr>
            <w:tcW w:w="1714" w:type="dxa"/>
          </w:tcPr>
          <w:p>
            <w:pPr>
              <w:pStyle w:val="TableParagraph"/>
              <w:spacing w:line="213" w:lineRule="auto" w:before="78"/>
              <w:ind w:left="119" w:right="105"/>
              <w:rPr>
                <w:rFonts w:ascii="微软雅黑" w:eastAsia="微软雅黑" w:hint="eastAsia"/>
                <w:b/>
                <w:sz w:val="21"/>
              </w:rPr>
            </w:pPr>
            <w:r>
              <w:rPr>
                <w:rFonts w:ascii="微软雅黑" w:eastAsia="微软雅黑" w:hint="eastAsia"/>
                <w:b/>
                <w:sz w:val="21"/>
              </w:rPr>
              <w:t>中度溃疡性结肠炎</w:t>
            </w:r>
          </w:p>
        </w:tc>
        <w:tc>
          <w:tcPr>
            <w:tcW w:w="7574" w:type="dxa"/>
          </w:tcPr>
          <w:p>
            <w:pPr>
              <w:pStyle w:val="TableParagraph"/>
              <w:spacing w:before="101"/>
              <w:ind w:left="106"/>
              <w:rPr>
                <w:sz w:val="21"/>
              </w:rPr>
            </w:pPr>
            <w:r>
              <w:rPr>
                <w:sz w:val="21"/>
              </w:rPr>
              <w:t>指伴有致命性电解质紊乱的急性暴发性溃疡性结肠炎，病变累及全结肠，表现</w:t>
            </w:r>
          </w:p>
          <w:p>
            <w:pPr>
              <w:pStyle w:val="TableParagraph"/>
              <w:spacing w:line="320" w:lineRule="atLeast" w:before="1"/>
              <w:ind w:left="106" w:right="199"/>
              <w:rPr>
                <w:sz w:val="21"/>
              </w:rPr>
            </w:pPr>
            <w:r>
              <w:rPr>
                <w:spacing w:val="-10"/>
                <w:sz w:val="21"/>
              </w:rPr>
              <w:t>为严重的血便和系统性症状体征，溃疡性结肠炎必须根据组织病理学特点诊断。</w:t>
            </w:r>
            <w:r>
              <w:rPr>
                <w:spacing w:val="-5"/>
                <w:sz w:val="21"/>
              </w:rPr>
              <w:t>必须满足下列全部条件：</w:t>
            </w:r>
          </w:p>
        </w:tc>
      </w:tr>
    </w:tbl>
    <w:p>
      <w:pPr>
        <w:spacing w:after="0" w:line="320" w:lineRule="atLeast"/>
        <w:rPr>
          <w:sz w:val="21"/>
        </w:rPr>
        <w:sectPr>
          <w:pgSz w:w="11910" w:h="16840"/>
          <w:pgMar w:top="9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702"/>
        <w:gridCol w:w="7468"/>
      </w:tblGrid>
      <w:tr>
        <w:trPr>
          <w:trHeight w:val="1598" w:hRule="atLeast"/>
        </w:trPr>
        <w:tc>
          <w:tcPr>
            <w:tcW w:w="944" w:type="dxa"/>
          </w:tcPr>
          <w:p>
            <w:pPr>
              <w:pStyle w:val="TableParagraph"/>
              <w:rPr>
                <w:rFonts w:ascii="Times New Roman"/>
                <w:sz w:val="20"/>
              </w:rPr>
            </w:pPr>
          </w:p>
        </w:tc>
        <w:tc>
          <w:tcPr>
            <w:tcW w:w="1702" w:type="dxa"/>
          </w:tcPr>
          <w:p>
            <w:pPr>
              <w:pStyle w:val="TableParagraph"/>
              <w:rPr>
                <w:rFonts w:ascii="Times New Roman"/>
                <w:sz w:val="20"/>
              </w:rPr>
            </w:pPr>
          </w:p>
        </w:tc>
        <w:tc>
          <w:tcPr>
            <w:tcW w:w="7468" w:type="dxa"/>
          </w:tcPr>
          <w:p>
            <w:pPr>
              <w:pStyle w:val="TableParagraph"/>
              <w:numPr>
                <w:ilvl w:val="0"/>
                <w:numId w:val="36"/>
              </w:numPr>
              <w:tabs>
                <w:tab w:pos="733" w:val="left" w:leader="none"/>
              </w:tabs>
              <w:spacing w:line="212" w:lineRule="exact" w:before="0" w:after="0"/>
              <w:ind w:left="732" w:right="0" w:hanging="624"/>
              <w:jc w:val="left"/>
              <w:rPr>
                <w:sz w:val="21"/>
              </w:rPr>
            </w:pPr>
            <w:r>
              <w:rPr>
                <w:spacing w:val="-7"/>
                <w:sz w:val="21"/>
              </w:rPr>
              <w:t>慢性，症状持续 </w:t>
            </w:r>
            <w:r>
              <w:rPr>
                <w:sz w:val="21"/>
              </w:rPr>
              <w:t>6</w:t>
            </w:r>
            <w:r>
              <w:rPr>
                <w:spacing w:val="-8"/>
                <w:sz w:val="21"/>
              </w:rPr>
              <w:t> 个月以上；</w:t>
            </w:r>
          </w:p>
          <w:p>
            <w:pPr>
              <w:pStyle w:val="TableParagraph"/>
              <w:numPr>
                <w:ilvl w:val="0"/>
                <w:numId w:val="36"/>
              </w:numPr>
              <w:tabs>
                <w:tab w:pos="733" w:val="left" w:leader="none"/>
              </w:tabs>
              <w:spacing w:line="240" w:lineRule="auto" w:before="123" w:after="0"/>
              <w:ind w:left="732" w:right="0" w:hanging="624"/>
              <w:jc w:val="left"/>
              <w:rPr>
                <w:sz w:val="21"/>
              </w:rPr>
            </w:pPr>
            <w:r>
              <w:rPr>
                <w:spacing w:val="-2"/>
                <w:sz w:val="21"/>
              </w:rPr>
              <w:t>持续肉眼血便；</w:t>
            </w:r>
          </w:p>
          <w:p>
            <w:pPr>
              <w:pStyle w:val="TableParagraph"/>
              <w:numPr>
                <w:ilvl w:val="0"/>
                <w:numId w:val="36"/>
              </w:numPr>
              <w:tabs>
                <w:tab w:pos="733" w:val="left" w:leader="none"/>
              </w:tabs>
              <w:spacing w:line="240" w:lineRule="auto" w:before="123" w:after="0"/>
              <w:ind w:left="732" w:right="0" w:hanging="624"/>
              <w:jc w:val="left"/>
              <w:rPr>
                <w:sz w:val="21"/>
              </w:rPr>
            </w:pPr>
            <w:r>
              <w:rPr>
                <w:spacing w:val="-3"/>
                <w:sz w:val="21"/>
              </w:rPr>
              <w:t>贫血，血红蛋白&lt;</w:t>
            </w:r>
            <w:r>
              <w:rPr>
                <w:spacing w:val="-1"/>
                <w:sz w:val="21"/>
              </w:rPr>
              <w:t>9g/dl；</w:t>
            </w:r>
          </w:p>
          <w:p>
            <w:pPr>
              <w:pStyle w:val="TableParagraph"/>
              <w:numPr>
                <w:ilvl w:val="0"/>
                <w:numId w:val="36"/>
              </w:numPr>
              <w:tabs>
                <w:tab w:pos="733" w:val="left" w:leader="none"/>
              </w:tabs>
              <w:spacing w:line="240" w:lineRule="auto" w:before="120" w:after="0"/>
              <w:ind w:left="732" w:right="0" w:hanging="624"/>
              <w:jc w:val="left"/>
              <w:rPr>
                <w:sz w:val="21"/>
              </w:rPr>
            </w:pPr>
            <w:r>
              <w:rPr>
                <w:spacing w:val="-5"/>
                <w:sz w:val="21"/>
              </w:rPr>
              <w:t>已经接受皮质类固醇治疗 </w:t>
            </w:r>
            <w:r>
              <w:rPr>
                <w:sz w:val="21"/>
              </w:rPr>
              <w:t>180</w:t>
            </w:r>
            <w:r>
              <w:rPr>
                <w:spacing w:val="-6"/>
                <w:sz w:val="21"/>
              </w:rPr>
              <w:t> 天以上。</w:t>
            </w:r>
          </w:p>
        </w:tc>
      </w:tr>
      <w:tr>
        <w:trPr>
          <w:trHeight w:val="1208" w:hRule="atLeast"/>
        </w:trPr>
        <w:tc>
          <w:tcPr>
            <w:tcW w:w="944" w:type="dxa"/>
          </w:tcPr>
          <w:p>
            <w:pPr>
              <w:pStyle w:val="TableParagraph"/>
              <w:spacing w:before="38"/>
              <w:ind w:right="130"/>
              <w:jc w:val="right"/>
              <w:rPr>
                <w:rFonts w:ascii="微软雅黑"/>
                <w:b/>
                <w:sz w:val="21"/>
              </w:rPr>
            </w:pPr>
            <w:r>
              <w:rPr>
                <w:rFonts w:ascii="微软雅黑"/>
                <w:b/>
                <w:w w:val="95"/>
                <w:sz w:val="21"/>
              </w:rPr>
              <w:t>9.2.19</w:t>
            </w:r>
          </w:p>
        </w:tc>
        <w:tc>
          <w:tcPr>
            <w:tcW w:w="1702" w:type="dxa"/>
          </w:tcPr>
          <w:p>
            <w:pPr>
              <w:pStyle w:val="TableParagraph"/>
              <w:spacing w:before="38"/>
              <w:ind w:left="108"/>
              <w:rPr>
                <w:rFonts w:ascii="微软雅黑" w:eastAsia="微软雅黑" w:hint="eastAsia"/>
                <w:b/>
                <w:sz w:val="21"/>
              </w:rPr>
            </w:pPr>
            <w:r>
              <w:rPr>
                <w:rFonts w:ascii="微软雅黑" w:eastAsia="微软雅黑" w:hint="eastAsia"/>
                <w:b/>
                <w:sz w:val="21"/>
              </w:rPr>
              <w:t>中度克隆病</w:t>
            </w:r>
          </w:p>
        </w:tc>
        <w:tc>
          <w:tcPr>
            <w:tcW w:w="7468" w:type="dxa"/>
          </w:tcPr>
          <w:p>
            <w:pPr>
              <w:pStyle w:val="TableParagraph"/>
              <w:spacing w:line="280" w:lineRule="auto" w:before="101"/>
              <w:ind w:left="108" w:right="200"/>
              <w:jc w:val="both"/>
              <w:rPr>
                <w:sz w:val="21"/>
              </w:rPr>
            </w:pPr>
            <w:r>
              <w:rPr>
                <w:sz w:val="21"/>
              </w:rPr>
              <w:t>是一种慢性肉芽肿性肠炎，具有特征性的克隆病病理组织学变化。诊断必须由病理检查结果证实，且必须已经造成瘘管形成，经我们认可医院的专科医Th以类固醇或者免疫抑制剂连续治疗 3 个月以上。</w:t>
            </w:r>
          </w:p>
        </w:tc>
      </w:tr>
      <w:tr>
        <w:trPr>
          <w:trHeight w:val="3521" w:hRule="atLeast"/>
        </w:trPr>
        <w:tc>
          <w:tcPr>
            <w:tcW w:w="944" w:type="dxa"/>
          </w:tcPr>
          <w:p>
            <w:pPr>
              <w:pStyle w:val="TableParagraph"/>
              <w:spacing w:before="37"/>
              <w:ind w:right="107"/>
              <w:jc w:val="right"/>
              <w:rPr>
                <w:rFonts w:ascii="微软雅黑"/>
                <w:b/>
                <w:sz w:val="21"/>
              </w:rPr>
            </w:pPr>
            <w:r>
              <w:rPr>
                <w:rFonts w:ascii="微软雅黑"/>
                <w:b/>
                <w:sz w:val="21"/>
              </w:rPr>
              <w:t>9.2.20</w:t>
            </w:r>
          </w:p>
        </w:tc>
        <w:tc>
          <w:tcPr>
            <w:tcW w:w="1702" w:type="dxa"/>
          </w:tcPr>
          <w:p>
            <w:pPr>
              <w:pStyle w:val="TableParagraph"/>
              <w:spacing w:before="37"/>
              <w:ind w:left="108"/>
              <w:rPr>
                <w:rFonts w:ascii="微软雅黑" w:eastAsia="微软雅黑" w:hint="eastAsia"/>
                <w:b/>
                <w:sz w:val="21"/>
              </w:rPr>
            </w:pPr>
            <w:r>
              <w:rPr>
                <w:rFonts w:ascii="微软雅黑" w:eastAsia="微软雅黑" w:hint="eastAsia"/>
                <w:b/>
                <w:sz w:val="21"/>
              </w:rPr>
              <w:t>骨髓纤维化</w:t>
            </w:r>
          </w:p>
        </w:tc>
        <w:tc>
          <w:tcPr>
            <w:tcW w:w="7468" w:type="dxa"/>
          </w:tcPr>
          <w:p>
            <w:pPr>
              <w:pStyle w:val="TableParagraph"/>
              <w:spacing w:line="280" w:lineRule="auto" w:before="100"/>
              <w:ind w:left="108" w:right="200"/>
              <w:jc w:val="both"/>
              <w:rPr>
                <w:sz w:val="21"/>
              </w:rPr>
            </w:pPr>
            <w:r>
              <w:rPr>
                <w:sz w:val="21"/>
              </w:rPr>
              <w:t>原发性骨髓纤维化为原因不明的骨髓中成纤维细胞增殖，伴有髓外造血，表现为进行性贫血、脾肿大等症状。必须根据骨髓的活组织检查和周围血象检查由我们认可医院的专科医Th明确诊断，至少符合下列条件中的三项，且符合条件的状态持续 180 天及以上，已经实际接受了针对此症的治疗：</w:t>
            </w:r>
          </w:p>
          <w:p>
            <w:pPr>
              <w:pStyle w:val="TableParagraph"/>
              <w:spacing w:before="85"/>
              <w:ind w:left="108"/>
              <w:jc w:val="both"/>
              <w:rPr>
                <w:sz w:val="21"/>
              </w:rPr>
            </w:pPr>
            <w:r>
              <w:rPr>
                <w:w w:val="100"/>
                <w:sz w:val="21"/>
              </w:rPr>
              <w:t>（</w:t>
            </w:r>
            <w:r>
              <w:rPr>
                <w:spacing w:val="-2"/>
                <w:w w:val="97"/>
                <w:sz w:val="21"/>
              </w:rPr>
              <w:t>1</w:t>
            </w:r>
            <w:r>
              <w:rPr>
                <w:w w:val="100"/>
                <w:sz w:val="21"/>
              </w:rPr>
              <w:t>）</w:t>
            </w:r>
            <w:r>
              <w:rPr>
                <w:spacing w:val="-4"/>
                <w:sz w:val="21"/>
              </w:rPr>
              <w:t> </w:t>
            </w:r>
            <w:r>
              <w:rPr>
                <w:spacing w:val="-1"/>
                <w:w w:val="100"/>
                <w:sz w:val="21"/>
              </w:rPr>
              <w:t>血红蛋白</w:t>
            </w:r>
            <w:r>
              <w:rPr>
                <w:spacing w:val="-4"/>
                <w:w w:val="131"/>
                <w:sz w:val="21"/>
              </w:rPr>
              <w:t>&lt;</w:t>
            </w:r>
            <w:r>
              <w:rPr>
                <w:w w:val="97"/>
                <w:sz w:val="21"/>
              </w:rPr>
              <w:t>1</w:t>
            </w:r>
            <w:r>
              <w:rPr>
                <w:spacing w:val="-2"/>
                <w:w w:val="122"/>
                <w:sz w:val="21"/>
              </w:rPr>
              <w:t>00</w:t>
            </w:r>
            <w:r>
              <w:rPr>
                <w:w w:val="122"/>
                <w:sz w:val="21"/>
              </w:rPr>
              <w:t>g</w:t>
            </w:r>
            <w:r>
              <w:rPr>
                <w:spacing w:val="-2"/>
                <w:w w:val="58"/>
                <w:sz w:val="21"/>
              </w:rPr>
              <w:t>/</w:t>
            </w:r>
            <w:r>
              <w:rPr>
                <w:spacing w:val="0"/>
                <w:w w:val="122"/>
                <w:sz w:val="21"/>
              </w:rPr>
              <w:t>L</w:t>
            </w:r>
            <w:r>
              <w:rPr>
                <w:w w:val="100"/>
                <w:sz w:val="21"/>
              </w:rPr>
              <w:t>；</w:t>
            </w:r>
          </w:p>
          <w:p>
            <w:pPr>
              <w:pStyle w:val="TableParagraph"/>
              <w:spacing w:before="123"/>
              <w:ind w:left="108"/>
              <w:jc w:val="both"/>
              <w:rPr>
                <w:sz w:val="21"/>
              </w:rPr>
            </w:pPr>
            <w:r>
              <w:rPr>
                <w:w w:val="105"/>
                <w:sz w:val="21"/>
              </w:rPr>
              <w:t>（2） 白细胞计数&gt;25×10</w:t>
            </w:r>
            <w:r>
              <w:rPr>
                <w:w w:val="105"/>
                <w:position w:val="11"/>
                <w:sz w:val="11"/>
              </w:rPr>
              <w:t>9</w:t>
            </w:r>
            <w:r>
              <w:rPr>
                <w:w w:val="105"/>
                <w:sz w:val="21"/>
              </w:rPr>
              <w:t>/L；</w:t>
            </w:r>
          </w:p>
          <w:p>
            <w:pPr>
              <w:pStyle w:val="TableParagraph"/>
              <w:spacing w:before="123"/>
              <w:ind w:left="108"/>
              <w:jc w:val="both"/>
              <w:rPr>
                <w:sz w:val="21"/>
              </w:rPr>
            </w:pPr>
            <w:r>
              <w:rPr>
                <w:w w:val="105"/>
                <w:sz w:val="21"/>
              </w:rPr>
              <w:t>（3） 外周血原始细胞≥1%；</w:t>
            </w:r>
          </w:p>
          <w:p>
            <w:pPr>
              <w:pStyle w:val="TableParagraph"/>
              <w:spacing w:before="123"/>
              <w:ind w:left="108"/>
              <w:jc w:val="both"/>
              <w:rPr>
                <w:sz w:val="21"/>
              </w:rPr>
            </w:pPr>
            <w:r>
              <w:rPr>
                <w:w w:val="105"/>
                <w:sz w:val="21"/>
              </w:rPr>
              <w:t>（4） 血小板计数&lt;100×10</w:t>
            </w:r>
            <w:r>
              <w:rPr>
                <w:w w:val="105"/>
                <w:position w:val="11"/>
                <w:sz w:val="11"/>
              </w:rPr>
              <w:t>9</w:t>
            </w:r>
            <w:r>
              <w:rPr>
                <w:w w:val="105"/>
                <w:sz w:val="21"/>
              </w:rPr>
              <w:t>/L。</w:t>
            </w:r>
          </w:p>
          <w:p>
            <w:pPr>
              <w:pStyle w:val="TableParagraph"/>
              <w:spacing w:before="123"/>
              <w:ind w:left="108"/>
              <w:jc w:val="both"/>
              <w:rPr>
                <w:sz w:val="21"/>
              </w:rPr>
            </w:pPr>
            <w:r>
              <w:rPr>
                <w:sz w:val="21"/>
              </w:rPr>
              <w:t>继发性骨髓纤维化不在保障范围内。</w:t>
            </w:r>
          </w:p>
        </w:tc>
      </w:tr>
      <w:tr>
        <w:trPr>
          <w:trHeight w:val="1605" w:hRule="atLeast"/>
        </w:trPr>
        <w:tc>
          <w:tcPr>
            <w:tcW w:w="944" w:type="dxa"/>
          </w:tcPr>
          <w:p>
            <w:pPr>
              <w:pStyle w:val="TableParagraph"/>
              <w:spacing w:before="35"/>
              <w:ind w:right="133"/>
              <w:jc w:val="right"/>
              <w:rPr>
                <w:rFonts w:ascii="微软雅黑"/>
                <w:b/>
                <w:sz w:val="21"/>
              </w:rPr>
            </w:pPr>
            <w:r>
              <w:rPr>
                <w:rFonts w:ascii="微软雅黑"/>
                <w:b/>
                <w:w w:val="95"/>
                <w:sz w:val="21"/>
              </w:rPr>
              <w:t>9.2.21</w:t>
            </w:r>
          </w:p>
        </w:tc>
        <w:tc>
          <w:tcPr>
            <w:tcW w:w="1702" w:type="dxa"/>
          </w:tcPr>
          <w:p>
            <w:pPr>
              <w:pStyle w:val="TableParagraph"/>
              <w:spacing w:line="213" w:lineRule="auto" w:before="75"/>
              <w:ind w:left="108" w:right="104"/>
              <w:rPr>
                <w:rFonts w:ascii="微软雅黑" w:eastAsia="微软雅黑" w:hint="eastAsia"/>
                <w:b/>
                <w:sz w:val="21"/>
              </w:rPr>
            </w:pPr>
            <w:r>
              <w:rPr>
                <w:rFonts w:ascii="微软雅黑" w:eastAsia="微软雅黑" w:hint="eastAsia"/>
                <w:b/>
                <w:sz w:val="21"/>
              </w:rPr>
              <w:t>糖尿病并发症引致的单足截除</w:t>
            </w:r>
          </w:p>
        </w:tc>
        <w:tc>
          <w:tcPr>
            <w:tcW w:w="7468" w:type="dxa"/>
          </w:tcPr>
          <w:p>
            <w:pPr>
              <w:pStyle w:val="TableParagraph"/>
              <w:spacing w:line="280" w:lineRule="auto" w:before="98"/>
              <w:ind w:left="108" w:right="200"/>
              <w:jc w:val="both"/>
              <w:rPr>
                <w:sz w:val="21"/>
              </w:rPr>
            </w:pPr>
            <w:r>
              <w:rPr>
                <w:sz w:val="21"/>
              </w:rPr>
              <w:t>因糖尿病引起的神经及血管病变累及足部，为了维持Th命已经实际进行由足踝或者以上位置的单足截除手术。手术须在我们认可医院的专科医Th认为是医疗必须的情况下进行。</w:t>
            </w:r>
          </w:p>
          <w:p>
            <w:pPr>
              <w:pStyle w:val="TableParagraph"/>
              <w:spacing w:before="88"/>
              <w:ind w:left="108"/>
              <w:jc w:val="both"/>
              <w:rPr>
                <w:sz w:val="21"/>
              </w:rPr>
            </w:pPr>
            <w:r>
              <w:rPr>
                <w:sz w:val="21"/>
              </w:rPr>
              <w:t>切除多只脚趾或者因其他原因引起的截除术不在保障范围内。</w:t>
            </w:r>
          </w:p>
        </w:tc>
      </w:tr>
      <w:tr>
        <w:trPr>
          <w:trHeight w:val="2080" w:hRule="atLeast"/>
        </w:trPr>
        <w:tc>
          <w:tcPr>
            <w:tcW w:w="944" w:type="dxa"/>
          </w:tcPr>
          <w:p>
            <w:pPr>
              <w:pStyle w:val="TableParagraph"/>
              <w:spacing w:before="35"/>
              <w:ind w:right="108"/>
              <w:jc w:val="right"/>
              <w:rPr>
                <w:rFonts w:ascii="微软雅黑"/>
                <w:b/>
                <w:sz w:val="21"/>
              </w:rPr>
            </w:pPr>
            <w:r>
              <w:rPr>
                <w:rFonts w:ascii="微软雅黑"/>
                <w:b/>
                <w:w w:val="95"/>
                <w:sz w:val="21"/>
              </w:rPr>
              <w:t>9.2.22</w:t>
            </w:r>
          </w:p>
        </w:tc>
        <w:tc>
          <w:tcPr>
            <w:tcW w:w="1702" w:type="dxa"/>
          </w:tcPr>
          <w:p>
            <w:pPr>
              <w:pStyle w:val="TableParagraph"/>
              <w:spacing w:before="35"/>
              <w:ind w:left="108"/>
              <w:rPr>
                <w:rFonts w:ascii="微软雅黑" w:eastAsia="微软雅黑" w:hint="eastAsia"/>
                <w:b/>
                <w:sz w:val="21"/>
              </w:rPr>
            </w:pPr>
            <w:r>
              <w:rPr>
                <w:rFonts w:ascii="微软雅黑" w:eastAsia="微软雅黑" w:hint="eastAsia"/>
                <w:b/>
                <w:sz w:val="21"/>
              </w:rPr>
              <w:t>中度糖尿病肾病</w:t>
            </w:r>
          </w:p>
        </w:tc>
        <w:tc>
          <w:tcPr>
            <w:tcW w:w="7468" w:type="dxa"/>
          </w:tcPr>
          <w:p>
            <w:pPr>
              <w:pStyle w:val="TableParagraph"/>
              <w:spacing w:before="98"/>
              <w:ind w:left="108"/>
              <w:rPr>
                <w:sz w:val="21"/>
              </w:rPr>
            </w:pPr>
            <w:r>
              <w:rPr>
                <w:sz w:val="21"/>
              </w:rPr>
              <w:t>指被确诊为糖尿病，且因该病导致糖尿病肾病，必须满足下列全部条件：</w:t>
            </w:r>
          </w:p>
          <w:p>
            <w:pPr>
              <w:pStyle w:val="TableParagraph"/>
              <w:numPr>
                <w:ilvl w:val="0"/>
                <w:numId w:val="37"/>
              </w:numPr>
              <w:tabs>
                <w:tab w:pos="733" w:val="left" w:leader="none"/>
              </w:tabs>
              <w:spacing w:line="280" w:lineRule="auto" w:before="124" w:after="0"/>
              <w:ind w:left="732" w:right="197" w:hanging="624"/>
              <w:jc w:val="left"/>
              <w:rPr>
                <w:sz w:val="21"/>
              </w:rPr>
            </w:pPr>
            <w:r>
              <w:rPr>
                <w:spacing w:val="-2"/>
                <w:w w:val="100"/>
                <w:sz w:val="21"/>
              </w:rPr>
              <w:t>肾小球滤过率</w:t>
            </w:r>
            <w:r>
              <w:rPr>
                <w:spacing w:val="-3"/>
                <w:w w:val="100"/>
                <w:sz w:val="21"/>
              </w:rPr>
              <w:t>（</w:t>
            </w:r>
            <w:r>
              <w:rPr>
                <w:w w:val="100"/>
                <w:sz w:val="21"/>
              </w:rPr>
              <w:t>使用</w:t>
            </w:r>
            <w:r>
              <w:rPr>
                <w:spacing w:val="-55"/>
                <w:sz w:val="21"/>
              </w:rPr>
              <w:t> </w:t>
            </w:r>
            <w:r>
              <w:rPr>
                <w:w w:val="171"/>
                <w:sz w:val="21"/>
              </w:rPr>
              <w:t>M</w:t>
            </w:r>
            <w:r>
              <w:rPr>
                <w:spacing w:val="-3"/>
                <w:w w:val="171"/>
                <w:sz w:val="21"/>
              </w:rPr>
              <w:t>D</w:t>
            </w:r>
            <w:r>
              <w:rPr>
                <w:spacing w:val="-2"/>
                <w:w w:val="158"/>
                <w:sz w:val="21"/>
              </w:rPr>
              <w:t>R</w:t>
            </w:r>
            <w:r>
              <w:rPr>
                <w:w w:val="158"/>
                <w:sz w:val="21"/>
              </w:rPr>
              <w:t>D</w:t>
            </w:r>
            <w:r>
              <w:rPr>
                <w:spacing w:val="-53"/>
                <w:sz w:val="21"/>
              </w:rPr>
              <w:t> </w:t>
            </w:r>
            <w:r>
              <w:rPr>
                <w:w w:val="100"/>
                <w:sz w:val="21"/>
              </w:rPr>
              <w:t>公式或者</w:t>
            </w:r>
            <w:r>
              <w:rPr>
                <w:spacing w:val="-55"/>
                <w:sz w:val="21"/>
              </w:rPr>
              <w:t> </w:t>
            </w:r>
            <w:r>
              <w:rPr>
                <w:w w:val="141"/>
                <w:sz w:val="21"/>
              </w:rPr>
              <w:t>C</w:t>
            </w:r>
            <w:r>
              <w:rPr>
                <w:spacing w:val="0"/>
                <w:w w:val="141"/>
                <w:sz w:val="21"/>
              </w:rPr>
              <w:t>o</w:t>
            </w:r>
            <w:r>
              <w:rPr>
                <w:spacing w:val="-2"/>
                <w:w w:val="110"/>
                <w:sz w:val="21"/>
              </w:rPr>
              <w:t>c</w:t>
            </w:r>
            <w:r>
              <w:rPr>
                <w:w w:val="110"/>
                <w:sz w:val="21"/>
              </w:rPr>
              <w:t>k</w:t>
            </w:r>
            <w:r>
              <w:rPr>
                <w:spacing w:val="-2"/>
                <w:w w:val="110"/>
                <w:sz w:val="21"/>
              </w:rPr>
              <w:t>c</w:t>
            </w:r>
            <w:r>
              <w:rPr>
                <w:spacing w:val="-3"/>
                <w:w w:val="73"/>
                <w:sz w:val="21"/>
              </w:rPr>
              <w:t>r</w:t>
            </w:r>
            <w:r>
              <w:rPr>
                <w:w w:val="122"/>
                <w:sz w:val="21"/>
              </w:rPr>
              <w:t>o</w:t>
            </w:r>
            <w:r>
              <w:rPr>
                <w:spacing w:val="-2"/>
                <w:w w:val="58"/>
                <w:sz w:val="21"/>
              </w:rPr>
              <w:t>f</w:t>
            </w:r>
            <w:r>
              <w:rPr>
                <w:spacing w:val="-1"/>
                <w:w w:val="60"/>
                <w:sz w:val="21"/>
              </w:rPr>
              <w:t>t</w:t>
            </w:r>
            <w:r>
              <w:rPr>
                <w:spacing w:val="-1"/>
                <w:w w:val="124"/>
                <w:sz w:val="21"/>
              </w:rPr>
              <w:t>-</w:t>
            </w:r>
            <w:r>
              <w:rPr>
                <w:w w:val="146"/>
                <w:sz w:val="21"/>
              </w:rPr>
              <w:t>Ga</w:t>
            </w:r>
            <w:r>
              <w:rPr>
                <w:spacing w:val="-1"/>
                <w:w w:val="80"/>
                <w:sz w:val="21"/>
              </w:rPr>
              <w:t>u</w:t>
            </w:r>
            <w:r>
              <w:rPr>
                <w:spacing w:val="-2"/>
                <w:w w:val="80"/>
                <w:sz w:val="21"/>
              </w:rPr>
              <w:t>l</w:t>
            </w:r>
            <w:r>
              <w:rPr>
                <w:w w:val="60"/>
                <w:sz w:val="21"/>
              </w:rPr>
              <w:t>t</w:t>
            </w:r>
            <w:r>
              <w:rPr>
                <w:spacing w:val="-53"/>
                <w:sz w:val="21"/>
              </w:rPr>
              <w:t> </w:t>
            </w:r>
            <w:r>
              <w:rPr>
                <w:spacing w:val="-3"/>
                <w:w w:val="100"/>
                <w:sz w:val="21"/>
              </w:rPr>
              <w:t>公式计算的结果）</w:t>
            </w:r>
            <w:r>
              <w:rPr>
                <w:spacing w:val="-2"/>
                <w:w w:val="100"/>
                <w:sz w:val="21"/>
              </w:rPr>
              <w:t>低于</w:t>
            </w:r>
            <w:r>
              <w:rPr>
                <w:spacing w:val="-53"/>
                <w:sz w:val="21"/>
              </w:rPr>
              <w:t> </w:t>
            </w:r>
            <w:r>
              <w:rPr>
                <w:spacing w:val="-3"/>
                <w:w w:val="120"/>
                <w:sz w:val="21"/>
              </w:rPr>
              <w:t>2</w:t>
            </w:r>
            <w:r>
              <w:rPr>
                <w:spacing w:val="-2"/>
                <w:w w:val="122"/>
                <w:sz w:val="21"/>
              </w:rPr>
              <w:t>5</w:t>
            </w:r>
            <w:r>
              <w:rPr>
                <w:spacing w:val="-2"/>
                <w:w w:val="182"/>
                <w:sz w:val="21"/>
              </w:rPr>
              <w:t>m</w:t>
            </w:r>
            <w:r>
              <w:rPr>
                <w:w w:val="122"/>
                <w:sz w:val="21"/>
              </w:rPr>
              <w:t>L</w:t>
            </w:r>
            <w:r>
              <w:rPr>
                <w:spacing w:val="-2"/>
                <w:w w:val="58"/>
                <w:sz w:val="21"/>
              </w:rPr>
              <w:t>/</w:t>
            </w:r>
            <w:r>
              <w:rPr>
                <w:w w:val="182"/>
                <w:sz w:val="21"/>
              </w:rPr>
              <w:t>m</w:t>
            </w:r>
            <w:r>
              <w:rPr>
                <w:spacing w:val="-2"/>
                <w:w w:val="40"/>
                <w:sz w:val="21"/>
              </w:rPr>
              <w:t>i</w:t>
            </w:r>
            <w:r>
              <w:rPr>
                <w:w w:val="122"/>
                <w:sz w:val="21"/>
              </w:rPr>
              <w:t>n</w:t>
            </w:r>
            <w:r>
              <w:rPr>
                <w:spacing w:val="-2"/>
                <w:w w:val="58"/>
                <w:sz w:val="21"/>
              </w:rPr>
              <w:t>/</w:t>
            </w:r>
            <w:r>
              <w:rPr>
                <w:w w:val="97"/>
                <w:sz w:val="21"/>
              </w:rPr>
              <w:t>1</w:t>
            </w:r>
            <w:r>
              <w:rPr>
                <w:spacing w:val="-2"/>
                <w:w w:val="58"/>
                <w:sz w:val="21"/>
              </w:rPr>
              <w:t>.</w:t>
            </w:r>
            <w:r>
              <w:rPr>
                <w:w w:val="122"/>
                <w:sz w:val="21"/>
              </w:rPr>
              <w:t>7</w:t>
            </w:r>
            <w:r>
              <w:rPr>
                <w:w w:val="121"/>
                <w:sz w:val="21"/>
              </w:rPr>
              <w:t>3</w:t>
            </w:r>
            <w:r>
              <w:rPr>
                <w:spacing w:val="-55"/>
                <w:sz w:val="21"/>
              </w:rPr>
              <w:t> </w:t>
            </w:r>
            <w:r>
              <w:rPr>
                <w:spacing w:val="-3"/>
                <w:w w:val="100"/>
                <w:sz w:val="21"/>
              </w:rPr>
              <w:t>平方米，且此状态须持续至少</w:t>
            </w:r>
            <w:r>
              <w:rPr>
                <w:spacing w:val="-52"/>
                <w:sz w:val="21"/>
              </w:rPr>
              <w:t> </w:t>
            </w:r>
            <w:r>
              <w:rPr>
                <w:spacing w:val="-3"/>
                <w:w w:val="122"/>
                <w:sz w:val="21"/>
              </w:rPr>
              <w:t>9</w:t>
            </w:r>
            <w:r>
              <w:rPr>
                <w:w w:val="122"/>
                <w:sz w:val="21"/>
              </w:rPr>
              <w:t>0</w:t>
            </w:r>
            <w:r>
              <w:rPr>
                <w:spacing w:val="-54"/>
                <w:sz w:val="21"/>
              </w:rPr>
              <w:t> </w:t>
            </w:r>
            <w:r>
              <w:rPr>
                <w:w w:val="100"/>
                <w:sz w:val="21"/>
              </w:rPr>
              <w:t>天；</w:t>
            </w:r>
          </w:p>
          <w:p>
            <w:pPr>
              <w:pStyle w:val="TableParagraph"/>
              <w:numPr>
                <w:ilvl w:val="0"/>
                <w:numId w:val="37"/>
              </w:numPr>
              <w:tabs>
                <w:tab w:pos="733" w:val="left" w:leader="none"/>
              </w:tabs>
              <w:spacing w:line="240" w:lineRule="auto" w:before="85" w:after="0"/>
              <w:ind w:left="732" w:right="0" w:hanging="624"/>
              <w:jc w:val="left"/>
              <w:rPr>
                <w:sz w:val="21"/>
              </w:rPr>
            </w:pPr>
            <w:r>
              <w:rPr>
                <w:spacing w:val="-3"/>
                <w:w w:val="100"/>
                <w:sz w:val="21"/>
              </w:rPr>
              <w:t>持续性大量蛋白尿（</w:t>
            </w:r>
            <w:r>
              <w:rPr>
                <w:w w:val="154"/>
                <w:sz w:val="21"/>
              </w:rPr>
              <w:t>U</w:t>
            </w:r>
            <w:r>
              <w:rPr>
                <w:spacing w:val="-2"/>
                <w:w w:val="154"/>
                <w:sz w:val="21"/>
              </w:rPr>
              <w:t>A</w:t>
            </w:r>
            <w:r>
              <w:rPr>
                <w:spacing w:val="-4"/>
                <w:w w:val="146"/>
                <w:sz w:val="21"/>
              </w:rPr>
              <w:t>E</w:t>
            </w:r>
            <w:r>
              <w:rPr>
                <w:spacing w:val="-1"/>
                <w:w w:val="124"/>
                <w:sz w:val="21"/>
              </w:rPr>
              <w:t>&gt;2</w:t>
            </w:r>
            <w:r>
              <w:rPr>
                <w:spacing w:val="-2"/>
                <w:w w:val="124"/>
                <w:sz w:val="21"/>
              </w:rPr>
              <w:t>0</w:t>
            </w:r>
            <w:r>
              <w:rPr>
                <w:spacing w:val="0"/>
                <w:w w:val="122"/>
                <w:sz w:val="21"/>
              </w:rPr>
              <w:t>0</w:t>
            </w:r>
            <w:r>
              <w:rPr>
                <w:spacing w:val="-3"/>
                <w:w w:val="100"/>
                <w:sz w:val="21"/>
              </w:rPr>
              <w:t>μ</w:t>
            </w:r>
            <w:r>
              <w:rPr>
                <w:w w:val="122"/>
                <w:sz w:val="21"/>
              </w:rPr>
              <w:t>g</w:t>
            </w:r>
            <w:r>
              <w:rPr>
                <w:spacing w:val="-2"/>
                <w:w w:val="58"/>
                <w:sz w:val="21"/>
              </w:rPr>
              <w:t>/</w:t>
            </w:r>
            <w:r>
              <w:rPr>
                <w:spacing w:val="-2"/>
                <w:w w:val="182"/>
                <w:sz w:val="21"/>
              </w:rPr>
              <w:t>m</w:t>
            </w:r>
            <w:r>
              <w:rPr>
                <w:spacing w:val="0"/>
                <w:w w:val="40"/>
                <w:sz w:val="21"/>
              </w:rPr>
              <w:t>i</w:t>
            </w:r>
            <w:r>
              <w:rPr>
                <w:spacing w:val="-2"/>
                <w:w w:val="122"/>
                <w:sz w:val="21"/>
              </w:rPr>
              <w:t>n</w:t>
            </w:r>
            <w:r>
              <w:rPr>
                <w:w w:val="100"/>
                <w:sz w:val="21"/>
              </w:rPr>
              <w:t>）</w:t>
            </w:r>
            <w:r>
              <w:rPr>
                <w:spacing w:val="-3"/>
                <w:w w:val="100"/>
                <w:sz w:val="21"/>
              </w:rPr>
              <w:t>或者蛋白尿大于</w:t>
            </w:r>
            <w:r>
              <w:rPr>
                <w:spacing w:val="-52"/>
                <w:sz w:val="21"/>
              </w:rPr>
              <w:t> </w:t>
            </w:r>
            <w:r>
              <w:rPr>
                <w:spacing w:val="-2"/>
                <w:w w:val="122"/>
                <w:sz w:val="21"/>
              </w:rPr>
              <w:t>50</w:t>
            </w:r>
            <w:r>
              <w:rPr>
                <w:w w:val="122"/>
                <w:sz w:val="21"/>
              </w:rPr>
              <w:t>0</w:t>
            </w:r>
            <w:r>
              <w:rPr>
                <w:spacing w:val="-2"/>
                <w:w w:val="182"/>
                <w:sz w:val="21"/>
              </w:rPr>
              <w:t>m</w:t>
            </w:r>
            <w:r>
              <w:rPr>
                <w:w w:val="122"/>
                <w:sz w:val="21"/>
              </w:rPr>
              <w:t>g</w:t>
            </w:r>
            <w:r>
              <w:rPr>
                <w:w w:val="90"/>
                <w:sz w:val="21"/>
              </w:rPr>
              <w:t>/</w:t>
            </w:r>
            <w:r>
              <w:rPr>
                <w:spacing w:val="-3"/>
                <w:w w:val="90"/>
                <w:sz w:val="21"/>
              </w:rPr>
              <w:t>d</w:t>
            </w:r>
            <w:r>
              <w:rPr>
                <w:w w:val="100"/>
                <w:sz w:val="21"/>
              </w:rPr>
              <w:t>；</w:t>
            </w:r>
          </w:p>
          <w:p>
            <w:pPr>
              <w:pStyle w:val="TableParagraph"/>
              <w:numPr>
                <w:ilvl w:val="0"/>
                <w:numId w:val="37"/>
              </w:numPr>
              <w:tabs>
                <w:tab w:pos="733" w:val="left" w:leader="none"/>
              </w:tabs>
              <w:spacing w:line="240" w:lineRule="auto" w:before="123" w:after="0"/>
              <w:ind w:left="732" w:right="0" w:hanging="624"/>
              <w:jc w:val="left"/>
              <w:rPr>
                <w:sz w:val="21"/>
              </w:rPr>
            </w:pPr>
            <w:r>
              <w:rPr>
                <w:spacing w:val="-3"/>
                <w:sz w:val="21"/>
              </w:rPr>
              <w:t>慢性肾功能障碍的诊断必须由泌尿科或者肾脏科医师确认。</w:t>
            </w:r>
          </w:p>
        </w:tc>
      </w:tr>
      <w:tr>
        <w:trPr>
          <w:trHeight w:val="889" w:hRule="atLeast"/>
        </w:trPr>
        <w:tc>
          <w:tcPr>
            <w:tcW w:w="944" w:type="dxa"/>
          </w:tcPr>
          <w:p>
            <w:pPr>
              <w:pStyle w:val="TableParagraph"/>
              <w:spacing w:before="38"/>
              <w:ind w:right="105"/>
              <w:jc w:val="right"/>
              <w:rPr>
                <w:rFonts w:ascii="微软雅黑"/>
                <w:b/>
                <w:sz w:val="21"/>
              </w:rPr>
            </w:pPr>
            <w:r>
              <w:rPr>
                <w:rFonts w:ascii="微软雅黑"/>
                <w:b/>
                <w:sz w:val="21"/>
              </w:rPr>
              <w:t>9.2.23</w:t>
            </w:r>
          </w:p>
        </w:tc>
        <w:tc>
          <w:tcPr>
            <w:tcW w:w="1702" w:type="dxa"/>
          </w:tcPr>
          <w:p>
            <w:pPr>
              <w:pStyle w:val="TableParagraph"/>
              <w:spacing w:before="38"/>
              <w:ind w:left="108"/>
              <w:rPr>
                <w:rFonts w:ascii="微软雅黑" w:eastAsia="微软雅黑" w:hint="eastAsia"/>
                <w:b/>
                <w:sz w:val="21"/>
              </w:rPr>
            </w:pPr>
            <w:r>
              <w:rPr>
                <w:rFonts w:ascii="微软雅黑" w:eastAsia="微软雅黑" w:hint="eastAsia"/>
                <w:b/>
                <w:sz w:val="21"/>
              </w:rPr>
              <w:t>单个肢体缺失</w:t>
            </w:r>
          </w:p>
        </w:tc>
        <w:tc>
          <w:tcPr>
            <w:tcW w:w="7468" w:type="dxa"/>
          </w:tcPr>
          <w:p>
            <w:pPr>
              <w:pStyle w:val="TableParagraph"/>
              <w:spacing w:line="280" w:lineRule="auto" w:before="101"/>
              <w:ind w:left="108" w:right="200"/>
              <w:rPr>
                <w:sz w:val="21"/>
              </w:rPr>
            </w:pPr>
            <w:r>
              <w:rPr>
                <w:sz w:val="21"/>
              </w:rPr>
              <w:t>指因疾病或者意外伤害导致一个肢体自腕关节或者踝关节近端（靠近躯干端） 以上完全性断离。</w:t>
            </w:r>
          </w:p>
        </w:tc>
      </w:tr>
      <w:tr>
        <w:trPr>
          <w:trHeight w:val="1607" w:hRule="atLeast"/>
        </w:trPr>
        <w:tc>
          <w:tcPr>
            <w:tcW w:w="944" w:type="dxa"/>
          </w:tcPr>
          <w:p>
            <w:pPr>
              <w:pStyle w:val="TableParagraph"/>
              <w:spacing w:before="37"/>
              <w:ind w:right="106"/>
              <w:jc w:val="right"/>
              <w:rPr>
                <w:rFonts w:ascii="微软雅黑"/>
                <w:b/>
                <w:sz w:val="21"/>
              </w:rPr>
            </w:pPr>
            <w:r>
              <w:rPr>
                <w:rFonts w:ascii="微软雅黑"/>
                <w:b/>
                <w:sz w:val="21"/>
              </w:rPr>
              <w:t>9.2.24</w:t>
            </w:r>
          </w:p>
        </w:tc>
        <w:tc>
          <w:tcPr>
            <w:tcW w:w="1702" w:type="dxa"/>
          </w:tcPr>
          <w:p>
            <w:pPr>
              <w:pStyle w:val="TableParagraph"/>
              <w:spacing w:before="37"/>
              <w:ind w:left="108"/>
              <w:rPr>
                <w:rFonts w:ascii="微软雅黑" w:eastAsia="微软雅黑" w:hint="eastAsia"/>
                <w:b/>
                <w:sz w:val="21"/>
              </w:rPr>
            </w:pPr>
            <w:r>
              <w:rPr>
                <w:rFonts w:ascii="微软雅黑" w:eastAsia="微软雅黑" w:hint="eastAsia"/>
                <w:b/>
                <w:sz w:val="21"/>
              </w:rPr>
              <w:t>听力严重受损</w:t>
            </w:r>
          </w:p>
        </w:tc>
        <w:tc>
          <w:tcPr>
            <w:tcW w:w="7468" w:type="dxa"/>
          </w:tcPr>
          <w:p>
            <w:pPr>
              <w:pStyle w:val="TableParagraph"/>
              <w:spacing w:before="100"/>
              <w:ind w:left="108"/>
              <w:rPr>
                <w:sz w:val="21"/>
              </w:rPr>
            </w:pPr>
            <w:r>
              <w:rPr>
                <w:sz w:val="21"/>
              </w:rPr>
              <w:t>指因疾病或者意外伤害导致双耳听力永久不可逆性丧失，在 500 赫兹、1000</w:t>
            </w:r>
          </w:p>
          <w:p>
            <w:pPr>
              <w:pStyle w:val="TableParagraph"/>
              <w:spacing w:line="278" w:lineRule="auto" w:before="47"/>
              <w:ind w:left="108" w:right="199"/>
              <w:rPr>
                <w:sz w:val="21"/>
              </w:rPr>
            </w:pPr>
            <w:r>
              <w:rPr>
                <w:spacing w:val="-20"/>
                <w:w w:val="105"/>
                <w:sz w:val="21"/>
              </w:rPr>
              <w:t>赫兹和 </w:t>
            </w:r>
            <w:r>
              <w:rPr>
                <w:w w:val="105"/>
                <w:sz w:val="21"/>
              </w:rPr>
              <w:t>2000</w:t>
            </w:r>
            <w:r>
              <w:rPr>
                <w:spacing w:val="-15"/>
                <w:w w:val="105"/>
                <w:sz w:val="21"/>
              </w:rPr>
              <w:t> 赫兹语音频率下，平均听阈大于 </w:t>
            </w:r>
            <w:r>
              <w:rPr>
                <w:w w:val="105"/>
                <w:sz w:val="21"/>
              </w:rPr>
              <w:t>70</w:t>
            </w:r>
            <w:r>
              <w:rPr>
                <w:spacing w:val="-10"/>
                <w:w w:val="105"/>
                <w:sz w:val="21"/>
              </w:rPr>
              <w:t> 分贝，且经纯音听力测试、</w:t>
            </w:r>
            <w:r>
              <w:rPr>
                <w:spacing w:val="-5"/>
                <w:sz w:val="21"/>
              </w:rPr>
              <w:t>声导抗检测或者听觉诱发电位检测等证实。</w:t>
            </w:r>
          </w:p>
          <w:p>
            <w:pPr>
              <w:pStyle w:val="TableParagraph"/>
              <w:spacing w:before="88"/>
              <w:ind w:left="108"/>
              <w:rPr>
                <w:sz w:val="21"/>
              </w:rPr>
            </w:pPr>
            <w:r>
              <w:rPr>
                <w:sz w:val="21"/>
              </w:rPr>
              <w:t>被保险人在 </w:t>
            </w:r>
            <w:r>
              <w:rPr>
                <w:w w:val="115"/>
                <w:sz w:val="21"/>
              </w:rPr>
              <w:t>3 </w:t>
            </w:r>
            <w:r>
              <w:rPr>
                <w:sz w:val="21"/>
              </w:rPr>
              <w:t>周岁之前因疾病导致听力严重受损不在保障范围内。</w:t>
            </w:r>
          </w:p>
        </w:tc>
      </w:tr>
      <w:tr>
        <w:trPr>
          <w:trHeight w:val="2240" w:hRule="atLeast"/>
        </w:trPr>
        <w:tc>
          <w:tcPr>
            <w:tcW w:w="944" w:type="dxa"/>
          </w:tcPr>
          <w:p>
            <w:pPr>
              <w:pStyle w:val="TableParagraph"/>
              <w:spacing w:before="36"/>
              <w:ind w:right="107"/>
              <w:jc w:val="right"/>
              <w:rPr>
                <w:rFonts w:ascii="微软雅黑"/>
                <w:b/>
                <w:sz w:val="21"/>
              </w:rPr>
            </w:pPr>
            <w:r>
              <w:rPr>
                <w:rFonts w:ascii="微软雅黑"/>
                <w:b/>
                <w:sz w:val="21"/>
              </w:rPr>
              <w:t>9.2.25</w:t>
            </w:r>
          </w:p>
        </w:tc>
        <w:tc>
          <w:tcPr>
            <w:tcW w:w="1702" w:type="dxa"/>
          </w:tcPr>
          <w:p>
            <w:pPr>
              <w:pStyle w:val="TableParagraph"/>
              <w:spacing w:before="36"/>
              <w:ind w:left="108"/>
              <w:rPr>
                <w:rFonts w:ascii="微软雅黑" w:eastAsia="微软雅黑" w:hint="eastAsia"/>
                <w:b/>
                <w:sz w:val="21"/>
              </w:rPr>
            </w:pPr>
            <w:r>
              <w:rPr>
                <w:rFonts w:ascii="微软雅黑" w:eastAsia="微软雅黑" w:hint="eastAsia"/>
                <w:b/>
                <w:sz w:val="21"/>
              </w:rPr>
              <w:t>视力严重受损</w:t>
            </w:r>
          </w:p>
        </w:tc>
        <w:tc>
          <w:tcPr>
            <w:tcW w:w="7468" w:type="dxa"/>
          </w:tcPr>
          <w:p>
            <w:pPr>
              <w:pStyle w:val="TableParagraph"/>
              <w:spacing w:before="99"/>
              <w:ind w:left="108"/>
              <w:rPr>
                <w:sz w:val="21"/>
              </w:rPr>
            </w:pPr>
            <w:r>
              <w:rPr>
                <w:sz w:val="21"/>
              </w:rPr>
              <w:t>指因疾病或者意外伤害导致双眼视力永久不可逆性丧失，虽然未达到重症疾病</w:t>
            </w:r>
          </w:p>
          <w:p>
            <w:pPr>
              <w:pStyle w:val="TableParagraph"/>
              <w:spacing w:before="46"/>
              <w:ind w:left="108"/>
              <w:rPr>
                <w:sz w:val="21"/>
              </w:rPr>
            </w:pPr>
            <w:r>
              <w:rPr>
                <w:sz w:val="21"/>
              </w:rPr>
              <w:t>“双目失明”的给付标准，但满足下列条件之一：</w:t>
            </w:r>
          </w:p>
          <w:p>
            <w:pPr>
              <w:pStyle w:val="TableParagraph"/>
              <w:numPr>
                <w:ilvl w:val="0"/>
                <w:numId w:val="38"/>
              </w:numPr>
              <w:tabs>
                <w:tab w:pos="733" w:val="left" w:leader="none"/>
              </w:tabs>
              <w:spacing w:line="280" w:lineRule="auto" w:before="120" w:after="0"/>
              <w:ind w:left="732" w:right="198" w:hanging="624"/>
              <w:jc w:val="left"/>
              <w:rPr>
                <w:sz w:val="21"/>
              </w:rPr>
            </w:pPr>
            <w:r>
              <w:rPr>
                <w:w w:val="100"/>
                <w:sz w:val="21"/>
              </w:rPr>
              <w:t>双眼中较好眼矫正视力低于</w:t>
            </w:r>
            <w:r>
              <w:rPr>
                <w:spacing w:val="0"/>
                <w:sz w:val="21"/>
              </w:rPr>
              <w:t> </w:t>
            </w:r>
            <w:r>
              <w:rPr>
                <w:w w:val="122"/>
                <w:sz w:val="21"/>
              </w:rPr>
              <w:t>0</w:t>
            </w:r>
            <w:r>
              <w:rPr>
                <w:spacing w:val="-2"/>
                <w:w w:val="58"/>
                <w:sz w:val="21"/>
              </w:rPr>
              <w:t>.</w:t>
            </w:r>
            <w:r>
              <w:rPr>
                <w:spacing w:val="0"/>
                <w:w w:val="97"/>
                <w:sz w:val="21"/>
              </w:rPr>
              <w:t>1</w:t>
            </w:r>
            <w:r>
              <w:rPr>
                <w:w w:val="100"/>
                <w:sz w:val="21"/>
              </w:rPr>
              <w:t>（采用国际标准视力表，如果使用其他</w:t>
            </w:r>
            <w:r>
              <w:rPr>
                <w:spacing w:val="-3"/>
                <w:w w:val="100"/>
                <w:sz w:val="21"/>
              </w:rPr>
              <w:t>视力表应进行换算</w:t>
            </w:r>
            <w:r>
              <w:rPr>
                <w:spacing w:val="-108"/>
                <w:w w:val="100"/>
                <w:sz w:val="21"/>
              </w:rPr>
              <w:t>）</w:t>
            </w:r>
            <w:r>
              <w:rPr>
                <w:w w:val="100"/>
                <w:sz w:val="21"/>
              </w:rPr>
              <w:t>；</w:t>
            </w:r>
          </w:p>
          <w:p>
            <w:pPr>
              <w:pStyle w:val="TableParagraph"/>
              <w:numPr>
                <w:ilvl w:val="0"/>
                <w:numId w:val="38"/>
              </w:numPr>
              <w:tabs>
                <w:tab w:pos="733" w:val="left" w:leader="none"/>
              </w:tabs>
              <w:spacing w:line="240" w:lineRule="auto" w:before="85" w:after="0"/>
              <w:ind w:left="732" w:right="0" w:hanging="624"/>
              <w:jc w:val="left"/>
              <w:rPr>
                <w:sz w:val="21"/>
              </w:rPr>
            </w:pPr>
            <w:r>
              <w:rPr>
                <w:spacing w:val="-5"/>
                <w:sz w:val="21"/>
              </w:rPr>
              <w:t>双眼中较好眼视野半径小于 </w:t>
            </w:r>
            <w:r>
              <w:rPr>
                <w:sz w:val="21"/>
              </w:rPr>
              <w:t>20</w:t>
            </w:r>
            <w:r>
              <w:rPr>
                <w:spacing w:val="-10"/>
                <w:sz w:val="21"/>
              </w:rPr>
              <w:t> 度。</w:t>
            </w:r>
          </w:p>
          <w:p>
            <w:pPr>
              <w:pStyle w:val="TableParagraph"/>
              <w:spacing w:before="123"/>
              <w:ind w:left="108"/>
              <w:rPr>
                <w:sz w:val="21"/>
              </w:rPr>
            </w:pPr>
            <w:r>
              <w:rPr>
                <w:sz w:val="21"/>
              </w:rPr>
              <w:t>被保险人在 </w:t>
            </w:r>
            <w:r>
              <w:rPr>
                <w:w w:val="115"/>
                <w:sz w:val="21"/>
              </w:rPr>
              <w:t>3 </w:t>
            </w:r>
            <w:r>
              <w:rPr>
                <w:sz w:val="21"/>
              </w:rPr>
              <w:t>周岁之前因疾病导致视力严重受损不在保障范围内。</w:t>
            </w:r>
          </w:p>
        </w:tc>
      </w:tr>
    </w:tbl>
    <w:p>
      <w:pPr>
        <w:spacing w:after="0"/>
        <w:rPr>
          <w:sz w:val="21"/>
        </w:rPr>
        <w:sectPr>
          <w:pgSz w:w="11910" w:h="16840"/>
          <w:pgMar w:top="104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2"/>
        <w:gridCol w:w="1764"/>
        <w:gridCol w:w="7571"/>
      </w:tblGrid>
      <w:tr>
        <w:trPr>
          <w:trHeight w:val="403" w:hRule="atLeast"/>
        </w:trPr>
        <w:tc>
          <w:tcPr>
            <w:tcW w:w="882" w:type="dxa"/>
          </w:tcPr>
          <w:p>
            <w:pPr>
              <w:pStyle w:val="TableParagraph"/>
              <w:spacing w:line="241" w:lineRule="exact"/>
              <w:ind w:left="200"/>
              <w:rPr>
                <w:rFonts w:ascii="微软雅黑"/>
                <w:b/>
                <w:sz w:val="21"/>
              </w:rPr>
            </w:pPr>
            <w:r>
              <w:rPr>
                <w:rFonts w:ascii="微软雅黑"/>
                <w:b/>
                <w:sz w:val="21"/>
              </w:rPr>
              <w:t>9.3</w:t>
            </w:r>
          </w:p>
        </w:tc>
        <w:tc>
          <w:tcPr>
            <w:tcW w:w="1764" w:type="dxa"/>
          </w:tcPr>
          <w:p>
            <w:pPr>
              <w:pStyle w:val="TableParagraph"/>
              <w:spacing w:line="241" w:lineRule="exact"/>
              <w:ind w:left="170"/>
              <w:rPr>
                <w:rFonts w:ascii="微软雅黑" w:eastAsia="微软雅黑" w:hint="eastAsia"/>
                <w:b/>
                <w:sz w:val="21"/>
              </w:rPr>
            </w:pPr>
            <w:r>
              <w:rPr>
                <w:rFonts w:ascii="微软雅黑" w:eastAsia="微软雅黑" w:hint="eastAsia"/>
                <w:b/>
                <w:sz w:val="21"/>
              </w:rPr>
              <w:t>重症疾病</w:t>
            </w:r>
          </w:p>
        </w:tc>
        <w:tc>
          <w:tcPr>
            <w:tcW w:w="7571" w:type="dxa"/>
          </w:tcPr>
          <w:p>
            <w:pPr>
              <w:pStyle w:val="TableParagraph"/>
              <w:spacing w:line="215" w:lineRule="exact"/>
              <w:ind w:left="108"/>
              <w:rPr>
                <w:sz w:val="21"/>
              </w:rPr>
            </w:pPr>
            <w:r>
              <w:rPr>
                <w:sz w:val="21"/>
              </w:rPr>
              <w:t>本合同所定义的重症疾病指如下约定的疾病、疾病状态或者手术，共有 75 种。</w:t>
            </w:r>
          </w:p>
        </w:tc>
      </w:tr>
      <w:tr>
        <w:trPr>
          <w:trHeight w:val="4316" w:hRule="atLeast"/>
        </w:trPr>
        <w:tc>
          <w:tcPr>
            <w:tcW w:w="882" w:type="dxa"/>
          </w:tcPr>
          <w:p>
            <w:pPr>
              <w:pStyle w:val="TableParagraph"/>
              <w:spacing w:before="41"/>
              <w:ind w:left="200"/>
              <w:rPr>
                <w:rFonts w:ascii="微软雅黑"/>
                <w:b/>
                <w:sz w:val="21"/>
              </w:rPr>
            </w:pPr>
            <w:r>
              <w:rPr>
                <w:rFonts w:ascii="微软雅黑"/>
                <w:b/>
                <w:sz w:val="21"/>
              </w:rPr>
              <w:t>9.3.1</w:t>
            </w:r>
          </w:p>
        </w:tc>
        <w:tc>
          <w:tcPr>
            <w:tcW w:w="1764" w:type="dxa"/>
          </w:tcPr>
          <w:p>
            <w:pPr>
              <w:pStyle w:val="TableParagraph"/>
              <w:spacing w:before="41"/>
              <w:ind w:left="170"/>
              <w:rPr>
                <w:rFonts w:ascii="微软雅黑" w:eastAsia="微软雅黑" w:hint="eastAsia"/>
                <w:b/>
                <w:sz w:val="21"/>
              </w:rPr>
            </w:pPr>
            <w:r>
              <w:rPr>
                <w:rFonts w:ascii="微软雅黑" w:eastAsia="微软雅黑" w:hint="eastAsia"/>
                <w:b/>
                <w:sz w:val="21"/>
              </w:rPr>
              <w:t>恶性肿瘤</w:t>
            </w:r>
          </w:p>
        </w:tc>
        <w:tc>
          <w:tcPr>
            <w:tcW w:w="7571" w:type="dxa"/>
          </w:tcPr>
          <w:p>
            <w:pPr>
              <w:pStyle w:val="TableParagraph"/>
              <w:spacing w:line="280" w:lineRule="auto" w:before="103"/>
              <w:ind w:left="108" w:right="205"/>
              <w:jc w:val="both"/>
              <w:rPr>
                <w:sz w:val="21"/>
              </w:rPr>
            </w:pPr>
            <w:r>
              <w:rPr>
                <w:spacing w:val="-3"/>
                <w:sz w:val="21"/>
              </w:rPr>
              <w:t>指恶性细胞不受控制的进行性增长和扩散，浸润和破坏周围正常组织，可以经血管、淋巴管和体腔扩散转移到身体其他部位的疾病。经病理学检查结果明确</w:t>
            </w:r>
            <w:r>
              <w:rPr>
                <w:spacing w:val="5"/>
                <w:sz w:val="21"/>
              </w:rPr>
              <w:t>诊断，临床诊断属于世界卫</w:t>
            </w:r>
            <w:r>
              <w:rPr>
                <w:spacing w:val="3"/>
                <w:sz w:val="21"/>
              </w:rPr>
              <w:t>Th组织《疾病和有关健康问题的国际统计分类》</w:t>
            </w:r>
          </w:p>
          <w:p>
            <w:pPr>
              <w:pStyle w:val="TableParagraph"/>
              <w:spacing w:before="8"/>
              <w:ind w:left="108"/>
              <w:jc w:val="both"/>
              <w:rPr>
                <w:sz w:val="21"/>
              </w:rPr>
            </w:pPr>
            <w:r>
              <w:rPr>
                <w:w w:val="100"/>
                <w:sz w:val="21"/>
              </w:rPr>
              <w:t>（</w:t>
            </w:r>
            <w:r>
              <w:rPr>
                <w:spacing w:val="-1"/>
                <w:w w:val="51"/>
                <w:sz w:val="21"/>
              </w:rPr>
              <w:t>I</w:t>
            </w:r>
            <w:r>
              <w:rPr>
                <w:w w:val="159"/>
                <w:sz w:val="21"/>
              </w:rPr>
              <w:t>CD</w:t>
            </w:r>
            <w:r>
              <w:rPr>
                <w:spacing w:val="-1"/>
                <w:w w:val="124"/>
                <w:sz w:val="21"/>
              </w:rPr>
              <w:t>-</w:t>
            </w:r>
            <w:r>
              <w:rPr>
                <w:spacing w:val="-2"/>
                <w:w w:val="109"/>
                <w:sz w:val="21"/>
              </w:rPr>
              <w:t>10</w:t>
            </w:r>
            <w:r>
              <w:rPr>
                <w:w w:val="100"/>
                <w:sz w:val="21"/>
              </w:rPr>
              <w:t>）</w:t>
            </w:r>
            <w:r>
              <w:rPr>
                <w:spacing w:val="-3"/>
                <w:w w:val="100"/>
                <w:sz w:val="21"/>
              </w:rPr>
              <w:t>的恶性肿瘤范畴。</w:t>
            </w:r>
          </w:p>
          <w:p>
            <w:pPr>
              <w:pStyle w:val="TableParagraph"/>
              <w:spacing w:before="121"/>
              <w:ind w:left="108"/>
              <w:jc w:val="both"/>
              <w:rPr>
                <w:sz w:val="21"/>
              </w:rPr>
            </w:pPr>
            <w:r>
              <w:rPr>
                <w:sz w:val="21"/>
              </w:rPr>
              <w:t>下列疾病不在保障范围内：</w:t>
            </w:r>
          </w:p>
          <w:p>
            <w:pPr>
              <w:pStyle w:val="TableParagraph"/>
              <w:numPr>
                <w:ilvl w:val="0"/>
                <w:numId w:val="39"/>
              </w:numPr>
              <w:tabs>
                <w:tab w:pos="733" w:val="left" w:leader="none"/>
              </w:tabs>
              <w:spacing w:line="240" w:lineRule="auto" w:before="123" w:after="0"/>
              <w:ind w:left="732" w:right="0" w:hanging="624"/>
              <w:jc w:val="both"/>
              <w:rPr>
                <w:sz w:val="21"/>
              </w:rPr>
            </w:pPr>
            <w:r>
              <w:rPr>
                <w:spacing w:val="-1"/>
                <w:sz w:val="21"/>
              </w:rPr>
              <w:t>原位癌；</w:t>
            </w:r>
          </w:p>
          <w:p>
            <w:pPr>
              <w:pStyle w:val="TableParagraph"/>
              <w:numPr>
                <w:ilvl w:val="0"/>
                <w:numId w:val="39"/>
              </w:numPr>
              <w:tabs>
                <w:tab w:pos="733" w:val="left" w:leader="none"/>
              </w:tabs>
              <w:spacing w:line="240" w:lineRule="auto" w:before="123" w:after="0"/>
              <w:ind w:left="732" w:right="0" w:hanging="624"/>
              <w:jc w:val="both"/>
              <w:rPr>
                <w:sz w:val="21"/>
              </w:rPr>
            </w:pPr>
            <w:r>
              <w:rPr>
                <w:spacing w:val="-25"/>
                <w:w w:val="105"/>
                <w:sz w:val="21"/>
              </w:rPr>
              <w:t>相当于 </w:t>
            </w:r>
            <w:r>
              <w:rPr>
                <w:w w:val="105"/>
                <w:sz w:val="21"/>
              </w:rPr>
              <w:t>Binet</w:t>
            </w:r>
            <w:r>
              <w:rPr>
                <w:spacing w:val="-32"/>
                <w:w w:val="105"/>
                <w:sz w:val="21"/>
              </w:rPr>
              <w:t> 分期方案 </w:t>
            </w:r>
            <w:r>
              <w:rPr>
                <w:w w:val="125"/>
                <w:sz w:val="21"/>
              </w:rPr>
              <w:t>A</w:t>
            </w:r>
            <w:r>
              <w:rPr>
                <w:spacing w:val="-114"/>
                <w:w w:val="125"/>
                <w:sz w:val="21"/>
              </w:rPr>
              <w:t> </w:t>
            </w:r>
            <w:r>
              <w:rPr>
                <w:spacing w:val="-3"/>
                <w:w w:val="105"/>
                <w:sz w:val="21"/>
              </w:rPr>
              <w:t>期程度的慢性淋巴细胞白血病；</w:t>
            </w:r>
          </w:p>
          <w:p>
            <w:pPr>
              <w:pStyle w:val="TableParagraph"/>
              <w:numPr>
                <w:ilvl w:val="0"/>
                <w:numId w:val="39"/>
              </w:numPr>
              <w:tabs>
                <w:tab w:pos="733" w:val="left" w:leader="none"/>
              </w:tabs>
              <w:spacing w:line="240" w:lineRule="auto" w:before="123" w:after="0"/>
              <w:ind w:left="732" w:right="0" w:hanging="624"/>
              <w:jc w:val="both"/>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TableParagraph"/>
              <w:numPr>
                <w:ilvl w:val="0"/>
                <w:numId w:val="39"/>
              </w:numPr>
              <w:tabs>
                <w:tab w:pos="733" w:val="left" w:leader="none"/>
              </w:tabs>
              <w:spacing w:line="240" w:lineRule="auto" w:before="123" w:after="0"/>
              <w:ind w:left="732" w:right="0" w:hanging="624"/>
              <w:jc w:val="both"/>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39"/>
              </w:numPr>
              <w:tabs>
                <w:tab w:pos="733" w:val="left" w:leader="none"/>
              </w:tabs>
              <w:spacing w:line="240" w:lineRule="auto" w:before="121" w:after="0"/>
              <w:ind w:left="732" w:right="0" w:hanging="624"/>
              <w:jc w:val="both"/>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9"/>
                <w:w w:val="130"/>
                <w:sz w:val="11"/>
              </w:rPr>
              <w:t> </w:t>
            </w:r>
            <w:r>
              <w:rPr>
                <w:spacing w:val="-3"/>
                <w:w w:val="110"/>
                <w:position w:val="1"/>
                <w:sz w:val="21"/>
              </w:rPr>
              <w:t>期或者更轻分期的前列腺癌；</w:t>
            </w:r>
          </w:p>
          <w:p>
            <w:pPr>
              <w:pStyle w:val="TableParagraph"/>
              <w:numPr>
                <w:ilvl w:val="0"/>
                <w:numId w:val="39"/>
              </w:numPr>
              <w:tabs>
                <w:tab w:pos="733" w:val="left" w:leader="none"/>
              </w:tabs>
              <w:spacing w:line="240" w:lineRule="auto" w:before="124" w:after="0"/>
              <w:ind w:left="732" w:right="0" w:hanging="624"/>
              <w:jc w:val="both"/>
              <w:rPr>
                <w:sz w:val="21"/>
              </w:rPr>
            </w:pPr>
            <w:r>
              <w:rPr>
                <w:spacing w:val="-3"/>
                <w:sz w:val="21"/>
              </w:rPr>
              <w:t>感染艾滋病病毒或者患艾滋病期间所患恶性肿瘤。</w:t>
            </w:r>
          </w:p>
        </w:tc>
      </w:tr>
      <w:tr>
        <w:trPr>
          <w:trHeight w:val="3119" w:hRule="atLeast"/>
        </w:trPr>
        <w:tc>
          <w:tcPr>
            <w:tcW w:w="882" w:type="dxa"/>
          </w:tcPr>
          <w:p>
            <w:pPr>
              <w:pStyle w:val="TableParagraph"/>
              <w:spacing w:before="39"/>
              <w:ind w:left="200"/>
              <w:rPr>
                <w:rFonts w:ascii="微软雅黑"/>
                <w:b/>
                <w:sz w:val="21"/>
              </w:rPr>
            </w:pPr>
            <w:r>
              <w:rPr>
                <w:rFonts w:ascii="微软雅黑"/>
                <w:b/>
                <w:sz w:val="21"/>
              </w:rPr>
              <w:t>9.3.2</w:t>
            </w:r>
          </w:p>
        </w:tc>
        <w:tc>
          <w:tcPr>
            <w:tcW w:w="1764" w:type="dxa"/>
          </w:tcPr>
          <w:p>
            <w:pPr>
              <w:pStyle w:val="TableParagraph"/>
              <w:spacing w:before="39"/>
              <w:ind w:left="170"/>
              <w:rPr>
                <w:rFonts w:ascii="微软雅黑" w:eastAsia="微软雅黑" w:hint="eastAsia"/>
                <w:b/>
                <w:sz w:val="21"/>
              </w:rPr>
            </w:pPr>
            <w:r>
              <w:rPr>
                <w:rFonts w:ascii="微软雅黑" w:eastAsia="微软雅黑" w:hint="eastAsia"/>
                <w:b/>
                <w:sz w:val="21"/>
              </w:rPr>
              <w:t>急性心肌梗塞</w:t>
            </w:r>
          </w:p>
        </w:tc>
        <w:tc>
          <w:tcPr>
            <w:tcW w:w="7571" w:type="dxa"/>
          </w:tcPr>
          <w:p>
            <w:pPr>
              <w:pStyle w:val="TableParagraph"/>
              <w:spacing w:line="280" w:lineRule="auto" w:before="102"/>
              <w:ind w:left="108" w:right="303"/>
              <w:rPr>
                <w:sz w:val="21"/>
              </w:rPr>
            </w:pPr>
            <w:r>
              <w:rPr>
                <w:sz w:val="21"/>
              </w:rPr>
              <w:t>指因冠状动脉阻塞导致的相应区域供血不足造成部分心肌坏死。须满足下列至少三项条件：</w:t>
            </w:r>
          </w:p>
          <w:p>
            <w:pPr>
              <w:pStyle w:val="TableParagraph"/>
              <w:numPr>
                <w:ilvl w:val="0"/>
                <w:numId w:val="40"/>
              </w:numPr>
              <w:tabs>
                <w:tab w:pos="733" w:val="left" w:leader="none"/>
              </w:tabs>
              <w:spacing w:line="240" w:lineRule="auto" w:before="85" w:after="0"/>
              <w:ind w:left="732" w:right="0" w:hanging="624"/>
              <w:jc w:val="left"/>
              <w:rPr>
                <w:sz w:val="21"/>
              </w:rPr>
            </w:pPr>
            <w:r>
              <w:rPr>
                <w:spacing w:val="-3"/>
                <w:sz w:val="21"/>
              </w:rPr>
              <w:t>典型临床表现，例如急性胸痛等；</w:t>
            </w:r>
          </w:p>
          <w:p>
            <w:pPr>
              <w:pStyle w:val="TableParagraph"/>
              <w:numPr>
                <w:ilvl w:val="0"/>
                <w:numId w:val="40"/>
              </w:numPr>
              <w:tabs>
                <w:tab w:pos="733" w:val="left" w:leader="none"/>
              </w:tabs>
              <w:spacing w:line="240" w:lineRule="auto" w:before="123" w:after="0"/>
              <w:ind w:left="732" w:right="0" w:hanging="624"/>
              <w:jc w:val="left"/>
              <w:rPr>
                <w:sz w:val="21"/>
              </w:rPr>
            </w:pPr>
            <w:r>
              <w:rPr>
                <w:spacing w:val="-3"/>
                <w:sz w:val="21"/>
              </w:rPr>
              <w:t>新近的心电图改变提示急性心肌梗塞；</w:t>
            </w:r>
          </w:p>
          <w:p>
            <w:pPr>
              <w:pStyle w:val="TableParagraph"/>
              <w:numPr>
                <w:ilvl w:val="0"/>
                <w:numId w:val="40"/>
              </w:numPr>
              <w:tabs>
                <w:tab w:pos="733" w:val="left" w:leader="none"/>
              </w:tabs>
              <w:spacing w:line="280" w:lineRule="auto" w:before="123" w:after="0"/>
              <w:ind w:left="732" w:right="300" w:hanging="624"/>
              <w:jc w:val="left"/>
              <w:rPr>
                <w:sz w:val="21"/>
              </w:rPr>
            </w:pPr>
            <w:r>
              <w:rPr>
                <w:spacing w:val="-3"/>
                <w:sz w:val="21"/>
              </w:rPr>
              <w:t>心肌酶或者肌钙蛋白有诊断意义的升高，或者呈符合急性心肌梗塞的动态性变化；</w:t>
            </w:r>
          </w:p>
          <w:p>
            <w:pPr>
              <w:pStyle w:val="TableParagraph"/>
              <w:numPr>
                <w:ilvl w:val="0"/>
                <w:numId w:val="40"/>
              </w:numPr>
              <w:tabs>
                <w:tab w:pos="733" w:val="left" w:leader="none"/>
              </w:tabs>
              <w:spacing w:line="240" w:lineRule="auto" w:before="85" w:after="0"/>
              <w:ind w:left="732" w:right="0" w:hanging="624"/>
              <w:jc w:val="left"/>
              <w:rPr>
                <w:sz w:val="21"/>
              </w:rPr>
            </w:pPr>
            <w:r>
              <w:rPr>
                <w:spacing w:val="20"/>
                <w:sz w:val="21"/>
              </w:rPr>
              <w:t>发病 </w:t>
            </w:r>
            <w:r>
              <w:rPr>
                <w:sz w:val="21"/>
              </w:rPr>
              <w:t>90</w:t>
            </w:r>
            <w:r>
              <w:rPr>
                <w:spacing w:val="1"/>
                <w:sz w:val="21"/>
              </w:rPr>
              <w:t> 天后，经检查证实左心室功能降低，如左心室射血分数低于</w:t>
            </w:r>
          </w:p>
          <w:p>
            <w:pPr>
              <w:pStyle w:val="TableParagraph"/>
              <w:spacing w:before="46"/>
              <w:ind w:left="732"/>
              <w:rPr>
                <w:sz w:val="21"/>
              </w:rPr>
            </w:pPr>
            <w:r>
              <w:rPr>
                <w:w w:val="130"/>
                <w:sz w:val="21"/>
              </w:rPr>
              <w:t>50%</w:t>
            </w:r>
            <w:r>
              <w:rPr>
                <w:w w:val="125"/>
                <w:sz w:val="21"/>
              </w:rPr>
              <w:t>。</w:t>
            </w:r>
          </w:p>
        </w:tc>
      </w:tr>
      <w:tr>
        <w:trPr>
          <w:trHeight w:val="1288" w:hRule="atLeast"/>
        </w:trPr>
        <w:tc>
          <w:tcPr>
            <w:tcW w:w="882" w:type="dxa"/>
          </w:tcPr>
          <w:p>
            <w:pPr>
              <w:pStyle w:val="TableParagraph"/>
              <w:spacing w:before="40"/>
              <w:ind w:left="200"/>
              <w:rPr>
                <w:rFonts w:ascii="微软雅黑"/>
                <w:b/>
                <w:sz w:val="21"/>
              </w:rPr>
            </w:pPr>
            <w:r>
              <w:rPr>
                <w:rFonts w:ascii="微软雅黑"/>
                <w:b/>
                <w:sz w:val="21"/>
              </w:rPr>
              <w:t>9.3.3</w:t>
            </w:r>
          </w:p>
        </w:tc>
        <w:tc>
          <w:tcPr>
            <w:tcW w:w="1764" w:type="dxa"/>
          </w:tcPr>
          <w:p>
            <w:pPr>
              <w:pStyle w:val="TableParagraph"/>
              <w:spacing w:line="342" w:lineRule="exact" w:before="40"/>
              <w:ind w:left="170"/>
              <w:rPr>
                <w:rFonts w:ascii="微软雅黑" w:eastAsia="微软雅黑" w:hint="eastAsia"/>
                <w:b/>
                <w:sz w:val="21"/>
              </w:rPr>
            </w:pPr>
            <w:r>
              <w:rPr>
                <w:rFonts w:ascii="微软雅黑" w:eastAsia="微软雅黑" w:hint="eastAsia"/>
                <w:b/>
                <w:sz w:val="21"/>
              </w:rPr>
              <w:t>冠状动脉搭桥术</w:t>
            </w:r>
          </w:p>
          <w:p>
            <w:pPr>
              <w:pStyle w:val="TableParagraph"/>
              <w:spacing w:line="211" w:lineRule="auto" w:before="22"/>
              <w:ind w:left="170" w:right="104"/>
              <w:rPr>
                <w:rFonts w:ascii="微软雅黑" w:eastAsia="微软雅黑" w:hint="eastAsia"/>
                <w:b/>
                <w:sz w:val="21"/>
              </w:rPr>
            </w:pPr>
            <w:r>
              <w:rPr>
                <w:rFonts w:ascii="微软雅黑" w:eastAsia="微软雅黑" w:hint="eastAsia"/>
                <w:b/>
                <w:sz w:val="21"/>
              </w:rPr>
              <w:t>（或者称冠状动脉旁路移植术）</w:t>
            </w:r>
          </w:p>
        </w:tc>
        <w:tc>
          <w:tcPr>
            <w:tcW w:w="7571" w:type="dxa"/>
          </w:tcPr>
          <w:p>
            <w:pPr>
              <w:pStyle w:val="TableParagraph"/>
              <w:spacing w:before="103"/>
              <w:ind w:left="108"/>
              <w:rPr>
                <w:sz w:val="21"/>
              </w:rPr>
            </w:pPr>
            <w:r>
              <w:rPr>
                <w:sz w:val="21"/>
              </w:rPr>
              <w:t>指为治疗严重的冠心病，实际实施了开胸进行的冠状动脉血管旁路移植的手术。</w:t>
            </w:r>
          </w:p>
          <w:p>
            <w:pPr>
              <w:pStyle w:val="TableParagraph"/>
              <w:spacing w:line="280" w:lineRule="auto" w:before="124"/>
              <w:ind w:left="108" w:right="303"/>
              <w:rPr>
                <w:sz w:val="21"/>
              </w:rPr>
            </w:pPr>
            <w:r>
              <w:rPr>
                <w:sz w:val="21"/>
              </w:rPr>
              <w:t>冠状动脉支架植入术、心导管球囊扩张术、激光射频技术及其他非开胸的介入手术、腔镜手术不在保障范围内。</w:t>
            </w:r>
          </w:p>
        </w:tc>
      </w:tr>
      <w:tr>
        <w:trPr>
          <w:trHeight w:val="564" w:hRule="atLeast"/>
        </w:trPr>
        <w:tc>
          <w:tcPr>
            <w:tcW w:w="882" w:type="dxa"/>
          </w:tcPr>
          <w:p>
            <w:pPr>
              <w:pStyle w:val="TableParagraph"/>
              <w:spacing w:before="38"/>
              <w:ind w:left="200"/>
              <w:rPr>
                <w:rFonts w:ascii="微软雅黑"/>
                <w:b/>
                <w:sz w:val="21"/>
              </w:rPr>
            </w:pPr>
            <w:r>
              <w:rPr>
                <w:rFonts w:ascii="微软雅黑"/>
                <w:b/>
                <w:sz w:val="21"/>
              </w:rPr>
              <w:t>9.3.4</w:t>
            </w:r>
          </w:p>
        </w:tc>
        <w:tc>
          <w:tcPr>
            <w:tcW w:w="1764" w:type="dxa"/>
          </w:tcPr>
          <w:p>
            <w:pPr>
              <w:pStyle w:val="TableParagraph"/>
              <w:spacing w:before="38"/>
              <w:ind w:left="170"/>
              <w:rPr>
                <w:rFonts w:ascii="微软雅黑" w:eastAsia="微软雅黑" w:hint="eastAsia"/>
                <w:b/>
                <w:sz w:val="21"/>
              </w:rPr>
            </w:pPr>
            <w:r>
              <w:rPr>
                <w:rFonts w:ascii="微软雅黑" w:eastAsia="微软雅黑" w:hint="eastAsia"/>
                <w:b/>
                <w:sz w:val="21"/>
              </w:rPr>
              <w:t>心脏瓣膜手术</w:t>
            </w:r>
          </w:p>
        </w:tc>
        <w:tc>
          <w:tcPr>
            <w:tcW w:w="7571" w:type="dxa"/>
          </w:tcPr>
          <w:p>
            <w:pPr>
              <w:pStyle w:val="TableParagraph"/>
              <w:spacing w:before="101"/>
              <w:ind w:left="108"/>
              <w:rPr>
                <w:sz w:val="21"/>
              </w:rPr>
            </w:pPr>
            <w:r>
              <w:rPr>
                <w:sz w:val="21"/>
              </w:rPr>
              <w:t>指为治疗心脏瓣膜疾病，实际实施了开胸进行的心脏瓣膜置换或者修复的手术。</w:t>
            </w:r>
          </w:p>
        </w:tc>
      </w:tr>
      <w:tr>
        <w:trPr>
          <w:trHeight w:val="1209" w:hRule="atLeast"/>
        </w:trPr>
        <w:tc>
          <w:tcPr>
            <w:tcW w:w="882" w:type="dxa"/>
          </w:tcPr>
          <w:p>
            <w:pPr>
              <w:pStyle w:val="TableParagraph"/>
              <w:spacing w:before="40"/>
              <w:ind w:left="200"/>
              <w:rPr>
                <w:rFonts w:ascii="微软雅黑"/>
                <w:b/>
                <w:sz w:val="21"/>
              </w:rPr>
            </w:pPr>
            <w:r>
              <w:rPr>
                <w:rFonts w:ascii="微软雅黑"/>
                <w:b/>
                <w:sz w:val="21"/>
              </w:rPr>
              <w:t>9.3.5</w:t>
            </w:r>
          </w:p>
        </w:tc>
        <w:tc>
          <w:tcPr>
            <w:tcW w:w="1764" w:type="dxa"/>
          </w:tcPr>
          <w:p>
            <w:pPr>
              <w:pStyle w:val="TableParagraph"/>
              <w:spacing w:line="213" w:lineRule="auto" w:before="80"/>
              <w:ind w:left="170" w:right="104"/>
              <w:rPr>
                <w:rFonts w:ascii="微软雅黑" w:eastAsia="微软雅黑" w:hint="eastAsia"/>
                <w:b/>
                <w:sz w:val="21"/>
              </w:rPr>
            </w:pPr>
            <w:r>
              <w:rPr>
                <w:rFonts w:ascii="微软雅黑" w:eastAsia="微软雅黑" w:hint="eastAsia"/>
                <w:b/>
                <w:sz w:val="21"/>
              </w:rPr>
              <w:t>严重原发性肺动脉高压</w:t>
            </w:r>
          </w:p>
        </w:tc>
        <w:tc>
          <w:tcPr>
            <w:tcW w:w="7571" w:type="dxa"/>
          </w:tcPr>
          <w:p>
            <w:pPr>
              <w:pStyle w:val="TableParagraph"/>
              <w:spacing w:line="280" w:lineRule="auto" w:before="103"/>
              <w:ind w:left="108" w:right="303"/>
              <w:jc w:val="both"/>
              <w:rPr>
                <w:sz w:val="21"/>
              </w:rPr>
            </w:pPr>
            <w:r>
              <w:rPr>
                <w:sz w:val="21"/>
              </w:rPr>
              <w:t>指不明原因的肺动脉压力持续性增高，进行性发展而导致的慢性疾病，已经造成永久不可逆性的体力活动能力受限，达到美国纽约心脏病学会心功能状态分级Ⅳ级，且静息状态下肺动脉平均压超过 </w:t>
            </w:r>
            <w:r>
              <w:rPr>
                <w:w w:val="130"/>
                <w:sz w:val="21"/>
              </w:rPr>
              <w:t>30mmHg</w:t>
            </w:r>
            <w:r>
              <w:rPr>
                <w:sz w:val="21"/>
              </w:rPr>
              <w:t>。</w:t>
            </w:r>
          </w:p>
        </w:tc>
      </w:tr>
      <w:tr>
        <w:trPr>
          <w:trHeight w:val="1607" w:hRule="atLeast"/>
        </w:trPr>
        <w:tc>
          <w:tcPr>
            <w:tcW w:w="882" w:type="dxa"/>
          </w:tcPr>
          <w:p>
            <w:pPr>
              <w:pStyle w:val="TableParagraph"/>
              <w:spacing w:before="40"/>
              <w:ind w:left="200"/>
              <w:rPr>
                <w:rFonts w:ascii="微软雅黑"/>
                <w:b/>
                <w:sz w:val="21"/>
              </w:rPr>
            </w:pPr>
            <w:r>
              <w:rPr>
                <w:rFonts w:ascii="微软雅黑"/>
                <w:b/>
                <w:sz w:val="21"/>
              </w:rPr>
              <w:t>9.3.6</w:t>
            </w:r>
          </w:p>
        </w:tc>
        <w:tc>
          <w:tcPr>
            <w:tcW w:w="1764" w:type="dxa"/>
          </w:tcPr>
          <w:p>
            <w:pPr>
              <w:pStyle w:val="TableParagraph"/>
              <w:spacing w:before="40"/>
              <w:ind w:left="170"/>
              <w:rPr>
                <w:rFonts w:ascii="微软雅黑" w:eastAsia="微软雅黑" w:hint="eastAsia"/>
                <w:b/>
                <w:sz w:val="21"/>
              </w:rPr>
            </w:pPr>
            <w:r>
              <w:rPr>
                <w:rFonts w:ascii="微软雅黑" w:eastAsia="微软雅黑" w:hint="eastAsia"/>
                <w:b/>
                <w:sz w:val="21"/>
              </w:rPr>
              <w:t>主动脉手术</w:t>
            </w:r>
          </w:p>
        </w:tc>
        <w:tc>
          <w:tcPr>
            <w:tcW w:w="7571" w:type="dxa"/>
          </w:tcPr>
          <w:p>
            <w:pPr>
              <w:pStyle w:val="TableParagraph"/>
              <w:spacing w:line="280" w:lineRule="auto" w:before="103"/>
              <w:ind w:left="108" w:right="303"/>
              <w:jc w:val="both"/>
              <w:rPr>
                <w:sz w:val="21"/>
              </w:rPr>
            </w:pPr>
            <w:r>
              <w:rPr>
                <w:sz w:val="21"/>
              </w:rPr>
              <w:t>指为治疗主动脉疾病，实际实施了开胸或者开腹进行的切除、置换、修补病损主动脉血管的手术。主动脉指胸主动脉和腹主动脉，不包括胸主动脉和腹主动脉的分支血管。</w:t>
            </w:r>
          </w:p>
          <w:p>
            <w:pPr>
              <w:pStyle w:val="TableParagraph"/>
              <w:spacing w:before="86"/>
              <w:ind w:left="108"/>
              <w:jc w:val="both"/>
              <w:rPr>
                <w:sz w:val="21"/>
              </w:rPr>
            </w:pPr>
            <w:r>
              <w:rPr>
                <w:sz w:val="21"/>
              </w:rPr>
              <w:t>动脉内血管成形术不在保障范围内。</w:t>
            </w:r>
          </w:p>
        </w:tc>
      </w:tr>
      <w:tr>
        <w:trPr>
          <w:trHeight w:val="1605" w:hRule="atLeast"/>
        </w:trPr>
        <w:tc>
          <w:tcPr>
            <w:tcW w:w="882" w:type="dxa"/>
          </w:tcPr>
          <w:p>
            <w:pPr>
              <w:pStyle w:val="TableParagraph"/>
              <w:spacing w:before="39"/>
              <w:ind w:left="200"/>
              <w:rPr>
                <w:rFonts w:ascii="微软雅黑"/>
                <w:b/>
                <w:sz w:val="21"/>
              </w:rPr>
            </w:pPr>
            <w:r>
              <w:rPr>
                <w:rFonts w:ascii="微软雅黑"/>
                <w:b/>
                <w:sz w:val="21"/>
              </w:rPr>
              <w:t>9.3.7</w:t>
            </w:r>
          </w:p>
        </w:tc>
        <w:tc>
          <w:tcPr>
            <w:tcW w:w="1764" w:type="dxa"/>
          </w:tcPr>
          <w:p>
            <w:pPr>
              <w:pStyle w:val="TableParagraph"/>
              <w:spacing w:before="39"/>
              <w:ind w:left="170"/>
              <w:rPr>
                <w:rFonts w:ascii="微软雅黑" w:eastAsia="微软雅黑" w:hint="eastAsia"/>
                <w:b/>
                <w:sz w:val="21"/>
              </w:rPr>
            </w:pPr>
            <w:r>
              <w:rPr>
                <w:rFonts w:ascii="微软雅黑" w:eastAsia="微软雅黑" w:hint="eastAsia"/>
                <w:b/>
                <w:sz w:val="21"/>
              </w:rPr>
              <w:t>严重心肌病</w:t>
            </w:r>
          </w:p>
        </w:tc>
        <w:tc>
          <w:tcPr>
            <w:tcW w:w="7571" w:type="dxa"/>
          </w:tcPr>
          <w:p>
            <w:pPr>
              <w:pStyle w:val="TableParagraph"/>
              <w:spacing w:line="280" w:lineRule="auto" w:before="102"/>
              <w:ind w:left="108" w:right="302"/>
              <w:jc w:val="both"/>
              <w:rPr>
                <w:sz w:val="21"/>
              </w:rPr>
            </w:pPr>
            <w:r>
              <w:rPr>
                <w:spacing w:val="-3"/>
                <w:sz w:val="21"/>
              </w:rPr>
              <w:t>指因心肌病导致慢性心功能损害造成永久不可逆性的心功能衰竭。心功能衰竭</w:t>
            </w:r>
            <w:r>
              <w:rPr>
                <w:spacing w:val="-5"/>
                <w:sz w:val="21"/>
              </w:rPr>
              <w:t>程度达到美国纽约心脏病学会心功能状态分级Ⅳ级，并至少持续 </w:t>
            </w:r>
            <w:r>
              <w:rPr>
                <w:sz w:val="21"/>
              </w:rPr>
              <w:t>180</w:t>
            </w:r>
            <w:r>
              <w:rPr>
                <w:spacing w:val="-9"/>
                <w:sz w:val="21"/>
              </w:rPr>
              <w:t> 天。本病</w:t>
            </w:r>
            <w:r>
              <w:rPr>
                <w:spacing w:val="-5"/>
                <w:sz w:val="21"/>
              </w:rPr>
              <w:t>须经我们认可医院的专科医</w:t>
            </w:r>
            <w:r>
              <w:rPr>
                <w:sz w:val="21"/>
              </w:rPr>
              <w:t>Th</w:t>
            </w:r>
            <w:r>
              <w:rPr>
                <w:spacing w:val="-3"/>
                <w:sz w:val="21"/>
              </w:rPr>
              <w:t>明确诊断。</w:t>
            </w:r>
          </w:p>
          <w:p>
            <w:pPr>
              <w:pStyle w:val="TableParagraph"/>
              <w:spacing w:before="85"/>
              <w:ind w:left="108"/>
              <w:jc w:val="both"/>
              <w:rPr>
                <w:sz w:val="21"/>
              </w:rPr>
            </w:pPr>
            <w:r>
              <w:rPr>
                <w:sz w:val="21"/>
              </w:rPr>
              <w:t>因酗酒或者滥用药物引起的心肌病不在保障范围内。</w:t>
            </w:r>
          </w:p>
        </w:tc>
      </w:tr>
      <w:tr>
        <w:trPr>
          <w:trHeight w:val="402" w:hRule="atLeast"/>
        </w:trPr>
        <w:tc>
          <w:tcPr>
            <w:tcW w:w="882" w:type="dxa"/>
          </w:tcPr>
          <w:p>
            <w:pPr>
              <w:pStyle w:val="TableParagraph"/>
              <w:spacing w:line="343" w:lineRule="exact" w:before="39"/>
              <w:ind w:left="200"/>
              <w:rPr>
                <w:rFonts w:ascii="微软雅黑"/>
                <w:b/>
                <w:sz w:val="21"/>
              </w:rPr>
            </w:pPr>
            <w:r>
              <w:rPr>
                <w:rFonts w:ascii="微软雅黑"/>
                <w:b/>
                <w:sz w:val="21"/>
              </w:rPr>
              <w:t>9.3.8</w:t>
            </w:r>
          </w:p>
        </w:tc>
        <w:tc>
          <w:tcPr>
            <w:tcW w:w="1764" w:type="dxa"/>
          </w:tcPr>
          <w:p>
            <w:pPr>
              <w:pStyle w:val="TableParagraph"/>
              <w:spacing w:line="343" w:lineRule="exact" w:before="39"/>
              <w:ind w:left="170"/>
              <w:rPr>
                <w:rFonts w:ascii="微软雅黑" w:eastAsia="微软雅黑" w:hint="eastAsia"/>
                <w:b/>
                <w:sz w:val="21"/>
              </w:rPr>
            </w:pPr>
            <w:r>
              <w:rPr>
                <w:rFonts w:ascii="微软雅黑" w:eastAsia="微软雅黑" w:hint="eastAsia"/>
                <w:b/>
                <w:sz w:val="21"/>
              </w:rPr>
              <w:t>严重感染性心内</w:t>
            </w:r>
          </w:p>
        </w:tc>
        <w:tc>
          <w:tcPr>
            <w:tcW w:w="7571" w:type="dxa"/>
          </w:tcPr>
          <w:p>
            <w:pPr>
              <w:pStyle w:val="TableParagraph"/>
              <w:spacing w:before="102"/>
              <w:ind w:left="108"/>
              <w:rPr>
                <w:sz w:val="21"/>
              </w:rPr>
            </w:pPr>
            <w:r>
              <w:rPr>
                <w:sz w:val="21"/>
              </w:rPr>
              <w:t>因感染性微Th物引致的心脏内膜炎症，并满足下列全部条件：</w:t>
            </w:r>
          </w:p>
        </w:tc>
      </w:tr>
    </w:tbl>
    <w:p>
      <w:pPr>
        <w:spacing w:after="0"/>
        <w:rPr>
          <w:sz w:val="21"/>
        </w:rPr>
        <w:sectPr>
          <w:pgSz w:w="11910" w:h="16840"/>
          <w:pgMar w:top="120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713"/>
        <w:gridCol w:w="7467"/>
      </w:tblGrid>
      <w:tr>
        <w:trPr>
          <w:trHeight w:val="3752" w:hRule="atLeast"/>
        </w:trPr>
        <w:tc>
          <w:tcPr>
            <w:tcW w:w="933" w:type="dxa"/>
          </w:tcPr>
          <w:p>
            <w:pPr>
              <w:pStyle w:val="TableParagraph"/>
              <w:rPr>
                <w:rFonts w:ascii="Times New Roman"/>
                <w:sz w:val="20"/>
              </w:rPr>
            </w:pPr>
          </w:p>
        </w:tc>
        <w:tc>
          <w:tcPr>
            <w:tcW w:w="1713" w:type="dxa"/>
          </w:tcPr>
          <w:p>
            <w:pPr>
              <w:pStyle w:val="TableParagraph"/>
              <w:spacing w:line="241" w:lineRule="exact"/>
              <w:ind w:left="119"/>
              <w:rPr>
                <w:rFonts w:ascii="微软雅黑" w:eastAsia="微软雅黑" w:hint="eastAsia"/>
                <w:b/>
                <w:sz w:val="21"/>
              </w:rPr>
            </w:pPr>
            <w:r>
              <w:rPr>
                <w:rFonts w:ascii="微软雅黑" w:eastAsia="微软雅黑" w:hint="eastAsia"/>
                <w:b/>
                <w:sz w:val="21"/>
              </w:rPr>
              <w:t>膜炎</w:t>
            </w:r>
          </w:p>
        </w:tc>
        <w:tc>
          <w:tcPr>
            <w:tcW w:w="7467" w:type="dxa"/>
          </w:tcPr>
          <w:p>
            <w:pPr>
              <w:pStyle w:val="TableParagraph"/>
              <w:numPr>
                <w:ilvl w:val="0"/>
                <w:numId w:val="41"/>
              </w:numPr>
              <w:tabs>
                <w:tab w:pos="733" w:val="left" w:leader="none"/>
              </w:tabs>
              <w:spacing w:line="240" w:lineRule="auto" w:before="17" w:after="0"/>
              <w:ind w:left="732" w:right="0" w:hanging="624"/>
              <w:jc w:val="left"/>
              <w:rPr>
                <w:sz w:val="21"/>
              </w:rPr>
            </w:pPr>
            <w:r>
              <w:rPr>
                <w:spacing w:val="-3"/>
                <w:sz w:val="21"/>
              </w:rPr>
              <w:t>以下方法之一血液培养测试结果为阳性，证实存在感染性微</w:t>
            </w:r>
            <w:r>
              <w:rPr>
                <w:sz w:val="21"/>
              </w:rPr>
              <w:t>Th物：</w:t>
            </w:r>
          </w:p>
          <w:p>
            <w:pPr>
              <w:pStyle w:val="TableParagraph"/>
              <w:spacing w:line="280" w:lineRule="auto" w:before="123"/>
              <w:ind w:left="1054" w:right="206" w:hanging="315"/>
              <w:rPr>
                <w:sz w:val="21"/>
              </w:rPr>
            </w:pPr>
            <w:r>
              <w:rPr>
                <w:sz w:val="21"/>
              </w:rPr>
              <w:t>① 微Th物：在赘Th物或者心脏内脓疡经培养或者组织检查证实有微Th 物；</w:t>
            </w:r>
          </w:p>
          <w:p>
            <w:pPr>
              <w:pStyle w:val="TableParagraph"/>
              <w:spacing w:line="280" w:lineRule="auto" w:before="85"/>
              <w:ind w:left="1054" w:right="205" w:hanging="315"/>
              <w:rPr>
                <w:sz w:val="21"/>
              </w:rPr>
            </w:pPr>
            <w:r>
              <w:rPr>
                <w:sz w:val="21"/>
              </w:rPr>
              <w:t>② 病理性病灶：组织检查证实赘Th物或者心脏内脓疡有活动性心内膜炎；</w:t>
            </w:r>
          </w:p>
          <w:p>
            <w:pPr>
              <w:pStyle w:val="TableParagraph"/>
              <w:spacing w:before="85"/>
              <w:ind w:left="739"/>
              <w:rPr>
                <w:sz w:val="21"/>
              </w:rPr>
            </w:pPr>
            <w:r>
              <w:rPr>
                <w:sz w:val="21"/>
              </w:rPr>
              <w:t>③ 分别两次血液培养证实有微Th物，且与心内膜炎符合；</w:t>
            </w:r>
          </w:p>
          <w:p>
            <w:pPr>
              <w:pStyle w:val="TableParagraph"/>
              <w:numPr>
                <w:ilvl w:val="0"/>
                <w:numId w:val="41"/>
              </w:numPr>
              <w:tabs>
                <w:tab w:pos="733" w:val="left" w:leader="none"/>
              </w:tabs>
              <w:spacing w:line="280" w:lineRule="auto" w:before="123" w:after="0"/>
              <w:ind w:left="732" w:right="196" w:hanging="624"/>
              <w:jc w:val="left"/>
              <w:rPr>
                <w:sz w:val="21"/>
              </w:rPr>
            </w:pPr>
            <w:r>
              <w:rPr>
                <w:spacing w:val="-6"/>
                <w:sz w:val="21"/>
              </w:rPr>
              <w:t>心内膜炎引起中度心瓣膜闭锁不全</w:t>
            </w:r>
            <w:r>
              <w:rPr>
                <w:spacing w:val="-3"/>
                <w:sz w:val="21"/>
              </w:rPr>
              <w:t>（</w:t>
            </w:r>
            <w:r>
              <w:rPr>
                <w:spacing w:val="11"/>
                <w:sz w:val="21"/>
              </w:rPr>
              <w:t>指返流分数 </w:t>
            </w:r>
            <w:r>
              <w:rPr>
                <w:sz w:val="21"/>
              </w:rPr>
              <w:t>20</w:t>
            </w:r>
            <w:r>
              <w:rPr>
                <w:spacing w:val="-3"/>
                <w:sz w:val="21"/>
              </w:rPr>
              <w:t>%或者以上</w:t>
            </w:r>
            <w:r>
              <w:rPr>
                <w:spacing w:val="-36"/>
                <w:sz w:val="21"/>
              </w:rPr>
              <w:t>）</w:t>
            </w:r>
            <w:r>
              <w:rPr>
                <w:spacing w:val="-2"/>
                <w:sz w:val="21"/>
              </w:rPr>
              <w:t>或者中</w:t>
            </w:r>
            <w:r>
              <w:rPr>
                <w:spacing w:val="-3"/>
                <w:w w:val="100"/>
                <w:sz w:val="21"/>
              </w:rPr>
              <w:t>度心瓣膜狭窄（指心瓣膜开口范围少于或者等于正常的</w:t>
            </w:r>
            <w:r>
              <w:rPr>
                <w:spacing w:val="-52"/>
                <w:sz w:val="21"/>
              </w:rPr>
              <w:t> </w:t>
            </w:r>
            <w:r>
              <w:rPr>
                <w:spacing w:val="-4"/>
                <w:w w:val="121"/>
                <w:sz w:val="21"/>
              </w:rPr>
              <w:t>3</w:t>
            </w:r>
            <w:r>
              <w:rPr>
                <w:spacing w:val="-2"/>
                <w:w w:val="122"/>
                <w:sz w:val="21"/>
              </w:rPr>
              <w:t>0</w:t>
            </w:r>
            <w:r>
              <w:rPr>
                <w:spacing w:val="0"/>
                <w:w w:val="195"/>
                <w:sz w:val="21"/>
              </w:rPr>
              <w:t>%</w:t>
            </w:r>
            <w:r>
              <w:rPr>
                <w:spacing w:val="-106"/>
                <w:w w:val="100"/>
                <w:sz w:val="21"/>
              </w:rPr>
              <w:t>）；</w:t>
            </w:r>
          </w:p>
          <w:p>
            <w:pPr>
              <w:pStyle w:val="TableParagraph"/>
              <w:numPr>
                <w:ilvl w:val="0"/>
                <w:numId w:val="41"/>
              </w:numPr>
              <w:tabs>
                <w:tab w:pos="733" w:val="left" w:leader="none"/>
              </w:tabs>
              <w:spacing w:line="280" w:lineRule="auto" w:before="85" w:after="0"/>
              <w:ind w:left="732" w:right="196" w:hanging="624"/>
              <w:jc w:val="left"/>
              <w:rPr>
                <w:sz w:val="21"/>
              </w:rPr>
            </w:pPr>
            <w:r>
              <w:rPr>
                <w:spacing w:val="-3"/>
                <w:sz w:val="21"/>
              </w:rPr>
              <w:t>感染性心内膜炎的诊断以及心瓣膜损害程度必须由我们认可医院的专科医Th</w:t>
            </w:r>
            <w:r>
              <w:rPr>
                <w:spacing w:val="-2"/>
                <w:sz w:val="21"/>
              </w:rPr>
              <w:t>确定。</w:t>
            </w:r>
          </w:p>
        </w:tc>
      </w:tr>
      <w:tr>
        <w:trPr>
          <w:trHeight w:val="1608" w:hRule="atLeast"/>
        </w:trPr>
        <w:tc>
          <w:tcPr>
            <w:tcW w:w="933" w:type="dxa"/>
          </w:tcPr>
          <w:p>
            <w:pPr>
              <w:pStyle w:val="TableParagraph"/>
              <w:spacing w:before="40"/>
              <w:ind w:left="200"/>
              <w:rPr>
                <w:rFonts w:ascii="微软雅黑"/>
                <w:b/>
                <w:sz w:val="21"/>
              </w:rPr>
            </w:pPr>
            <w:r>
              <w:rPr>
                <w:rFonts w:ascii="微软雅黑"/>
                <w:b/>
                <w:sz w:val="21"/>
              </w:rPr>
              <w:t>9.3.9</w:t>
            </w:r>
          </w:p>
        </w:tc>
        <w:tc>
          <w:tcPr>
            <w:tcW w:w="1713" w:type="dxa"/>
          </w:tcPr>
          <w:p>
            <w:pPr>
              <w:pStyle w:val="TableParagraph"/>
              <w:spacing w:before="40"/>
              <w:ind w:left="119"/>
              <w:rPr>
                <w:rFonts w:ascii="微软雅黑" w:eastAsia="微软雅黑" w:hint="eastAsia"/>
                <w:b/>
                <w:sz w:val="21"/>
              </w:rPr>
            </w:pPr>
            <w:r>
              <w:rPr>
                <w:rFonts w:ascii="微软雅黑" w:eastAsia="微软雅黑" w:hint="eastAsia"/>
                <w:b/>
                <w:sz w:val="21"/>
              </w:rPr>
              <w:t>严重冠心病</w:t>
            </w:r>
          </w:p>
        </w:tc>
        <w:tc>
          <w:tcPr>
            <w:tcW w:w="7467" w:type="dxa"/>
          </w:tcPr>
          <w:p>
            <w:pPr>
              <w:pStyle w:val="TableParagraph"/>
              <w:spacing w:line="280" w:lineRule="auto" w:before="103"/>
              <w:ind w:left="108" w:right="198"/>
              <w:jc w:val="both"/>
              <w:rPr>
                <w:sz w:val="21"/>
              </w:rPr>
            </w:pPr>
            <w:r>
              <w:rPr>
                <w:spacing w:val="-3"/>
                <w:sz w:val="21"/>
              </w:rPr>
              <w:t>指根据冠状动脉造影检查结果确诊的三支主要血管</w:t>
            </w:r>
            <w:r>
              <w:rPr>
                <w:sz w:val="21"/>
              </w:rPr>
              <w:t>（</w:t>
            </w:r>
            <w:r>
              <w:rPr>
                <w:spacing w:val="-3"/>
                <w:sz w:val="21"/>
              </w:rPr>
              <w:t>左冠状动脉主干、右冠状动脉、前降支、左旋支中的任意三支</w:t>
            </w:r>
            <w:r>
              <w:rPr>
                <w:sz w:val="21"/>
              </w:rPr>
              <w:t>）</w:t>
            </w:r>
            <w:r>
              <w:rPr>
                <w:spacing w:val="-3"/>
                <w:sz w:val="21"/>
              </w:rPr>
              <w:t>严重狭窄性病变</w:t>
            </w:r>
            <w:r>
              <w:rPr>
                <w:sz w:val="21"/>
              </w:rPr>
              <w:t>（</w:t>
            </w:r>
            <w:r>
              <w:rPr>
                <w:spacing w:val="-3"/>
                <w:sz w:val="21"/>
              </w:rPr>
              <w:t>至少一支血管管腔直</w:t>
            </w:r>
            <w:r>
              <w:rPr>
                <w:spacing w:val="0"/>
                <w:sz w:val="21"/>
              </w:rPr>
              <w:t>径减少 </w:t>
            </w:r>
            <w:r>
              <w:rPr>
                <w:w w:val="130"/>
                <w:sz w:val="21"/>
              </w:rPr>
              <w:t>75%</w:t>
            </w:r>
            <w:r>
              <w:rPr>
                <w:spacing w:val="-3"/>
                <w:sz w:val="21"/>
              </w:rPr>
              <w:t>以上和其他两支血管管腔直径减少 </w:t>
            </w:r>
            <w:r>
              <w:rPr>
                <w:w w:val="130"/>
                <w:sz w:val="21"/>
              </w:rPr>
              <w:t>60%</w:t>
            </w:r>
            <w:r>
              <w:rPr>
                <w:sz w:val="21"/>
              </w:rPr>
              <w:t>以上</w:t>
            </w:r>
            <w:r>
              <w:rPr>
                <w:spacing w:val="-108"/>
                <w:sz w:val="21"/>
              </w:rPr>
              <w:t>）</w:t>
            </w:r>
            <w:r>
              <w:rPr>
                <w:sz w:val="21"/>
              </w:rPr>
              <w:t>。</w:t>
            </w:r>
          </w:p>
          <w:p>
            <w:pPr>
              <w:pStyle w:val="TableParagraph"/>
              <w:spacing w:before="87"/>
              <w:ind w:left="108"/>
              <w:jc w:val="both"/>
              <w:rPr>
                <w:sz w:val="21"/>
              </w:rPr>
            </w:pPr>
            <w:r>
              <w:rPr>
                <w:sz w:val="21"/>
              </w:rPr>
              <w:t>前降支、左旋支及右冠状动脉的分支血管的狭窄不在保障范围内。</w:t>
            </w:r>
          </w:p>
        </w:tc>
      </w:tr>
      <w:tr>
        <w:trPr>
          <w:trHeight w:val="1526" w:hRule="atLeast"/>
        </w:trPr>
        <w:tc>
          <w:tcPr>
            <w:tcW w:w="933" w:type="dxa"/>
          </w:tcPr>
          <w:p>
            <w:pPr>
              <w:pStyle w:val="TableParagraph"/>
              <w:spacing w:before="38"/>
              <w:ind w:left="200"/>
              <w:rPr>
                <w:rFonts w:ascii="微软雅黑"/>
                <w:b/>
                <w:sz w:val="21"/>
              </w:rPr>
            </w:pPr>
            <w:r>
              <w:rPr>
                <w:rFonts w:ascii="微软雅黑"/>
                <w:b/>
                <w:sz w:val="21"/>
              </w:rPr>
              <w:t>9.3.10</w:t>
            </w:r>
          </w:p>
        </w:tc>
        <w:tc>
          <w:tcPr>
            <w:tcW w:w="1713" w:type="dxa"/>
          </w:tcPr>
          <w:p>
            <w:pPr>
              <w:pStyle w:val="TableParagraph"/>
              <w:spacing w:line="213" w:lineRule="auto" w:before="78"/>
              <w:ind w:left="119" w:right="104"/>
              <w:rPr>
                <w:rFonts w:ascii="微软雅黑" w:eastAsia="微软雅黑" w:hint="eastAsia"/>
                <w:b/>
                <w:sz w:val="21"/>
              </w:rPr>
            </w:pPr>
            <w:r>
              <w:rPr>
                <w:rFonts w:ascii="微软雅黑" w:eastAsia="微软雅黑" w:hint="eastAsia"/>
                <w:b/>
                <w:sz w:val="21"/>
              </w:rPr>
              <w:t>主动脉夹层动脉瘤</w:t>
            </w:r>
          </w:p>
        </w:tc>
        <w:tc>
          <w:tcPr>
            <w:tcW w:w="7467" w:type="dxa"/>
          </w:tcPr>
          <w:p>
            <w:pPr>
              <w:pStyle w:val="TableParagraph"/>
              <w:spacing w:line="280" w:lineRule="auto" w:before="101"/>
              <w:ind w:left="108" w:right="198"/>
              <w:jc w:val="both"/>
              <w:rPr>
                <w:sz w:val="21"/>
              </w:rPr>
            </w:pPr>
            <w:r>
              <w:rPr>
                <w:sz w:val="21"/>
              </w:rPr>
              <w:t>指主动脉的内膜破裂导致血液流入主动脉壁中形成夹层动脉瘤。主动脉指胸主动脉和腹主动脉，不包括胸主动脉和腹主动脉的分支血管。诊断必须由我们认可医院的专科医Th及检验结果证实，检验包括电脑扫描，磁共振扫描及磁共振血管造影或者心导管检查的证明，并有必要进行紧急修补手术。</w:t>
            </w:r>
          </w:p>
        </w:tc>
      </w:tr>
      <w:tr>
        <w:trPr>
          <w:trHeight w:val="2722" w:hRule="atLeast"/>
        </w:trPr>
        <w:tc>
          <w:tcPr>
            <w:tcW w:w="933" w:type="dxa"/>
          </w:tcPr>
          <w:p>
            <w:pPr>
              <w:pStyle w:val="TableParagraph"/>
              <w:spacing w:before="40"/>
              <w:ind w:left="200"/>
              <w:rPr>
                <w:rFonts w:ascii="微软雅黑"/>
                <w:b/>
                <w:sz w:val="21"/>
              </w:rPr>
            </w:pPr>
            <w:r>
              <w:rPr>
                <w:rFonts w:ascii="微软雅黑"/>
                <w:b/>
                <w:sz w:val="21"/>
              </w:rPr>
              <w:t>9.3.11</w:t>
            </w:r>
          </w:p>
        </w:tc>
        <w:tc>
          <w:tcPr>
            <w:tcW w:w="1713" w:type="dxa"/>
          </w:tcPr>
          <w:p>
            <w:pPr>
              <w:pStyle w:val="TableParagraph"/>
              <w:spacing w:line="213" w:lineRule="auto" w:before="80"/>
              <w:ind w:left="119" w:right="104"/>
              <w:rPr>
                <w:rFonts w:ascii="微软雅黑" w:eastAsia="微软雅黑" w:hint="eastAsia"/>
                <w:b/>
                <w:sz w:val="21"/>
              </w:rPr>
            </w:pPr>
            <w:r>
              <w:rPr>
                <w:rFonts w:ascii="微软雅黑" w:eastAsia="微软雅黑" w:hint="eastAsia"/>
                <w:b/>
                <w:sz w:val="21"/>
              </w:rPr>
              <w:t>严重慢性缩窄性心包炎</w:t>
            </w:r>
          </w:p>
        </w:tc>
        <w:tc>
          <w:tcPr>
            <w:tcW w:w="7467" w:type="dxa"/>
          </w:tcPr>
          <w:p>
            <w:pPr>
              <w:pStyle w:val="TableParagraph"/>
              <w:spacing w:line="280" w:lineRule="auto" w:before="103"/>
              <w:ind w:left="108" w:right="199"/>
              <w:jc w:val="both"/>
              <w:rPr>
                <w:sz w:val="21"/>
              </w:rPr>
            </w:pPr>
            <w:r>
              <w:rPr>
                <w:sz w:val="21"/>
              </w:rPr>
              <w:t>由于慢性心包炎症导致心包脏层和壁层广泛瘢痕粘连、增厚和钙化，心包腔闭塞，形成一个纤维瘢痕外壳，使心脏和大血管根部受压，阻碍心脏的舒张。须明确诊断为慢性缩窄性心包炎且必须满足下列全部条件：</w:t>
            </w:r>
          </w:p>
          <w:p>
            <w:pPr>
              <w:pStyle w:val="TableParagraph"/>
              <w:numPr>
                <w:ilvl w:val="0"/>
                <w:numId w:val="42"/>
              </w:numPr>
              <w:tabs>
                <w:tab w:pos="740" w:val="left" w:leader="none"/>
              </w:tabs>
              <w:spacing w:line="280" w:lineRule="auto" w:before="85" w:after="0"/>
              <w:ind w:left="739" w:right="198" w:hanging="631"/>
              <w:jc w:val="left"/>
              <w:rPr>
                <w:sz w:val="21"/>
              </w:rPr>
            </w:pPr>
            <w:r>
              <w:rPr>
                <w:spacing w:val="-2"/>
                <w:sz w:val="21"/>
              </w:rPr>
              <w:t>心功能衰竭达到美国纽约心脏病学会心功能状态分级Ⅳ级，并持续 180 </w:t>
            </w:r>
            <w:r>
              <w:rPr>
                <w:spacing w:val="-1"/>
                <w:sz w:val="21"/>
              </w:rPr>
              <w:t>天以上；</w:t>
            </w:r>
          </w:p>
          <w:p>
            <w:pPr>
              <w:pStyle w:val="TableParagraph"/>
              <w:numPr>
                <w:ilvl w:val="0"/>
                <w:numId w:val="42"/>
              </w:numPr>
              <w:tabs>
                <w:tab w:pos="740" w:val="left" w:leader="none"/>
              </w:tabs>
              <w:spacing w:line="240" w:lineRule="auto" w:before="87" w:after="0"/>
              <w:ind w:left="739" w:right="0" w:hanging="631"/>
              <w:jc w:val="both"/>
              <w:rPr>
                <w:sz w:val="21"/>
              </w:rPr>
            </w:pPr>
            <w:r>
              <w:rPr>
                <w:spacing w:val="-3"/>
                <w:sz w:val="21"/>
              </w:rPr>
              <w:t>已经实施了开胸进行的心包剥脱或者心包切除手术。</w:t>
            </w:r>
          </w:p>
          <w:p>
            <w:pPr>
              <w:pStyle w:val="TableParagraph"/>
              <w:spacing w:before="120"/>
              <w:ind w:left="108"/>
              <w:jc w:val="both"/>
              <w:rPr>
                <w:sz w:val="21"/>
              </w:rPr>
            </w:pPr>
            <w:r>
              <w:rPr>
                <w:sz w:val="21"/>
              </w:rPr>
              <w:t>经胸腔镜、胸壁打孔进行的手术，心包粘连松解手术不在保障范围内。</w:t>
            </w:r>
          </w:p>
        </w:tc>
      </w:tr>
      <w:tr>
        <w:trPr>
          <w:trHeight w:val="887" w:hRule="atLeast"/>
        </w:trPr>
        <w:tc>
          <w:tcPr>
            <w:tcW w:w="933" w:type="dxa"/>
          </w:tcPr>
          <w:p>
            <w:pPr>
              <w:pStyle w:val="TableParagraph"/>
              <w:spacing w:before="39"/>
              <w:ind w:left="200"/>
              <w:rPr>
                <w:rFonts w:ascii="微软雅黑"/>
                <w:b/>
                <w:sz w:val="21"/>
              </w:rPr>
            </w:pPr>
            <w:r>
              <w:rPr>
                <w:rFonts w:ascii="微软雅黑"/>
                <w:b/>
                <w:sz w:val="21"/>
              </w:rPr>
              <w:t>9.3.12</w:t>
            </w:r>
          </w:p>
        </w:tc>
        <w:tc>
          <w:tcPr>
            <w:tcW w:w="1713" w:type="dxa"/>
          </w:tcPr>
          <w:p>
            <w:pPr>
              <w:pStyle w:val="TableParagraph"/>
              <w:spacing w:before="39"/>
              <w:ind w:left="119"/>
              <w:rPr>
                <w:rFonts w:ascii="微软雅黑" w:eastAsia="微软雅黑" w:hint="eastAsia"/>
                <w:b/>
                <w:sz w:val="21"/>
              </w:rPr>
            </w:pPr>
            <w:r>
              <w:rPr>
                <w:rFonts w:ascii="微软雅黑" w:eastAsia="微软雅黑" w:hint="eastAsia"/>
                <w:b/>
                <w:sz w:val="21"/>
              </w:rPr>
              <w:t>肺源性心脏病</w:t>
            </w:r>
          </w:p>
        </w:tc>
        <w:tc>
          <w:tcPr>
            <w:tcW w:w="7467" w:type="dxa"/>
          </w:tcPr>
          <w:p>
            <w:pPr>
              <w:pStyle w:val="TableParagraph"/>
              <w:spacing w:line="280" w:lineRule="auto" w:before="102"/>
              <w:ind w:left="108" w:right="199"/>
              <w:rPr>
                <w:sz w:val="21"/>
              </w:rPr>
            </w:pPr>
            <w:r>
              <w:rPr>
                <w:sz w:val="21"/>
              </w:rPr>
              <w:t>指因慢性肺部疾病导致慢性心功能损害，造成永久不可逆性的心功能衰竭，心功能衰竭程度达到美国纽约心脏病学会心功能状态分级Ⅳ级。</w:t>
            </w:r>
          </w:p>
        </w:tc>
      </w:tr>
      <w:tr>
        <w:trPr>
          <w:trHeight w:val="887" w:hRule="atLeast"/>
        </w:trPr>
        <w:tc>
          <w:tcPr>
            <w:tcW w:w="933" w:type="dxa"/>
          </w:tcPr>
          <w:p>
            <w:pPr>
              <w:pStyle w:val="TableParagraph"/>
              <w:spacing w:before="40"/>
              <w:ind w:left="200"/>
              <w:rPr>
                <w:rFonts w:ascii="微软雅黑"/>
                <w:b/>
                <w:sz w:val="21"/>
              </w:rPr>
            </w:pPr>
            <w:r>
              <w:rPr>
                <w:rFonts w:ascii="微软雅黑"/>
                <w:b/>
                <w:sz w:val="21"/>
              </w:rPr>
              <w:t>9.3.13</w:t>
            </w:r>
          </w:p>
        </w:tc>
        <w:tc>
          <w:tcPr>
            <w:tcW w:w="1713" w:type="dxa"/>
          </w:tcPr>
          <w:p>
            <w:pPr>
              <w:pStyle w:val="TableParagraph"/>
              <w:spacing w:before="40"/>
              <w:ind w:left="119"/>
              <w:rPr>
                <w:rFonts w:ascii="微软雅黑" w:eastAsia="微软雅黑" w:hint="eastAsia"/>
                <w:b/>
                <w:sz w:val="21"/>
              </w:rPr>
            </w:pPr>
            <w:r>
              <w:rPr>
                <w:rFonts w:ascii="微软雅黑" w:eastAsia="微软雅黑" w:hint="eastAsia"/>
                <w:b/>
                <w:sz w:val="21"/>
              </w:rPr>
              <w:t>严重心肌炎</w:t>
            </w:r>
          </w:p>
        </w:tc>
        <w:tc>
          <w:tcPr>
            <w:tcW w:w="7467" w:type="dxa"/>
          </w:tcPr>
          <w:p>
            <w:pPr>
              <w:pStyle w:val="TableParagraph"/>
              <w:spacing w:line="280" w:lineRule="auto" w:before="103"/>
              <w:ind w:left="108" w:right="199"/>
              <w:rPr>
                <w:sz w:val="21"/>
              </w:rPr>
            </w:pPr>
            <w:r>
              <w:rPr>
                <w:sz w:val="21"/>
              </w:rPr>
              <w:t>指心肌局限性或者弥漫性的急性或者慢性炎症病变，导致心脏功能障碍，达到美国纽约心脏病学会心功能状态分级Ⅳ级，且持续至少 90 天。</w:t>
            </w:r>
          </w:p>
        </w:tc>
      </w:tr>
      <w:tr>
        <w:trPr>
          <w:trHeight w:val="2722" w:hRule="atLeast"/>
        </w:trPr>
        <w:tc>
          <w:tcPr>
            <w:tcW w:w="933" w:type="dxa"/>
          </w:tcPr>
          <w:p>
            <w:pPr>
              <w:pStyle w:val="TableParagraph"/>
              <w:spacing w:before="40"/>
              <w:ind w:left="200"/>
              <w:rPr>
                <w:rFonts w:ascii="微软雅黑"/>
                <w:b/>
                <w:sz w:val="21"/>
              </w:rPr>
            </w:pPr>
            <w:r>
              <w:rPr>
                <w:rFonts w:ascii="微软雅黑"/>
                <w:b/>
                <w:sz w:val="21"/>
              </w:rPr>
              <w:t>9.3.14</w:t>
            </w:r>
          </w:p>
        </w:tc>
        <w:tc>
          <w:tcPr>
            <w:tcW w:w="1713" w:type="dxa"/>
          </w:tcPr>
          <w:p>
            <w:pPr>
              <w:pStyle w:val="TableParagraph"/>
              <w:spacing w:before="40"/>
              <w:ind w:left="119"/>
              <w:rPr>
                <w:rFonts w:ascii="微软雅黑" w:eastAsia="微软雅黑" w:hint="eastAsia"/>
                <w:b/>
                <w:sz w:val="21"/>
              </w:rPr>
            </w:pPr>
            <w:r>
              <w:rPr>
                <w:rFonts w:ascii="微软雅黑" w:eastAsia="微软雅黑" w:hint="eastAsia"/>
                <w:b/>
                <w:sz w:val="21"/>
              </w:rPr>
              <w:t>脑中风后遗症</w:t>
            </w:r>
          </w:p>
        </w:tc>
        <w:tc>
          <w:tcPr>
            <w:tcW w:w="7467" w:type="dxa"/>
          </w:tcPr>
          <w:p>
            <w:pPr>
              <w:pStyle w:val="TableParagraph"/>
              <w:spacing w:line="280" w:lineRule="auto" w:before="103"/>
              <w:ind w:left="108" w:right="199"/>
              <w:jc w:val="both"/>
              <w:rPr>
                <w:sz w:val="21"/>
              </w:rPr>
            </w:pPr>
            <w:r>
              <w:rPr>
                <w:spacing w:val="-3"/>
                <w:sz w:val="21"/>
              </w:rPr>
              <w:t>指因脑血管的突发病变引起脑血管出血、栓塞或者梗塞，并导致神经系统永久</w:t>
            </w:r>
            <w:r>
              <w:rPr>
                <w:spacing w:val="-6"/>
                <w:sz w:val="21"/>
              </w:rPr>
              <w:t>性的功能障碍。神经系统永久性的功能障碍，指疾病确诊 </w:t>
            </w:r>
            <w:r>
              <w:rPr>
                <w:sz w:val="21"/>
              </w:rPr>
              <w:t>180</w:t>
            </w:r>
            <w:r>
              <w:rPr>
                <w:spacing w:val="-7"/>
                <w:sz w:val="21"/>
              </w:rPr>
              <w:t> 天后，仍遗留下</w:t>
            </w:r>
            <w:r>
              <w:rPr>
                <w:spacing w:val="-5"/>
                <w:sz w:val="21"/>
              </w:rPr>
              <w:t>列一种或者一种以上障碍：</w:t>
            </w:r>
          </w:p>
          <w:p>
            <w:pPr>
              <w:pStyle w:val="TableParagraph"/>
              <w:numPr>
                <w:ilvl w:val="0"/>
                <w:numId w:val="43"/>
              </w:numPr>
              <w:tabs>
                <w:tab w:pos="733" w:val="left" w:leader="none"/>
              </w:tabs>
              <w:spacing w:line="240" w:lineRule="auto" w:before="25" w:after="0"/>
              <w:ind w:left="732" w:right="0" w:hanging="624"/>
              <w:jc w:val="left"/>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1"/>
                <w:sz w:val="21"/>
              </w:rPr>
              <w:t>2</w:t>
            </w:r>
            <w:r>
              <w:rPr>
                <w:spacing w:val="-1"/>
                <w:w w:val="121"/>
                <w:sz w:val="21"/>
              </w:rPr>
              <w:t>3</w:t>
            </w:r>
            <w:r>
              <w:rPr>
                <w:spacing w:val="-108"/>
                <w:w w:val="100"/>
                <w:sz w:val="21"/>
              </w:rPr>
              <w:t>）；</w:t>
            </w:r>
          </w:p>
          <w:p>
            <w:pPr>
              <w:pStyle w:val="TableParagraph"/>
              <w:numPr>
                <w:ilvl w:val="0"/>
                <w:numId w:val="43"/>
              </w:numPr>
              <w:tabs>
                <w:tab w:pos="735" w:val="left" w:leader="none"/>
              </w:tabs>
              <w:spacing w:line="240" w:lineRule="auto" w:before="33" w:after="0"/>
              <w:ind w:left="735" w:right="0" w:hanging="627"/>
              <w:jc w:val="left"/>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1"/>
                <w:sz w:val="21"/>
              </w:rPr>
              <w:t>2</w:t>
            </w:r>
            <w:r>
              <w:rPr>
                <w:w w:val="123"/>
                <w:sz w:val="21"/>
              </w:rPr>
              <w:t>4</w:t>
            </w:r>
            <w:r>
              <w:rPr>
                <w:spacing w:val="-106"/>
                <w:w w:val="100"/>
                <w:sz w:val="21"/>
              </w:rPr>
              <w:t>）；</w:t>
            </w:r>
          </w:p>
          <w:p>
            <w:pPr>
              <w:pStyle w:val="TableParagraph"/>
              <w:numPr>
                <w:ilvl w:val="0"/>
                <w:numId w:val="43"/>
              </w:numPr>
              <w:tabs>
                <w:tab w:pos="733" w:val="left" w:leader="none"/>
              </w:tabs>
              <w:spacing w:line="280" w:lineRule="auto" w:before="98" w:after="0"/>
              <w:ind w:left="732" w:right="196"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tc>
      </w:tr>
      <w:tr>
        <w:trPr>
          <w:trHeight w:val="725" w:hRule="atLeast"/>
        </w:trPr>
        <w:tc>
          <w:tcPr>
            <w:tcW w:w="933" w:type="dxa"/>
          </w:tcPr>
          <w:p>
            <w:pPr>
              <w:pStyle w:val="TableParagraph"/>
              <w:spacing w:before="40"/>
              <w:ind w:left="200"/>
              <w:rPr>
                <w:rFonts w:ascii="微软雅黑"/>
                <w:b/>
                <w:sz w:val="21"/>
              </w:rPr>
            </w:pPr>
            <w:r>
              <w:rPr>
                <w:rFonts w:ascii="微软雅黑"/>
                <w:b/>
                <w:sz w:val="21"/>
              </w:rPr>
              <w:t>9.3.15</w:t>
            </w:r>
          </w:p>
        </w:tc>
        <w:tc>
          <w:tcPr>
            <w:tcW w:w="1713" w:type="dxa"/>
          </w:tcPr>
          <w:p>
            <w:pPr>
              <w:pStyle w:val="TableParagraph"/>
              <w:spacing w:before="40"/>
              <w:ind w:left="119"/>
              <w:rPr>
                <w:rFonts w:ascii="微软雅黑" w:eastAsia="微软雅黑" w:hint="eastAsia"/>
                <w:b/>
                <w:sz w:val="21"/>
              </w:rPr>
            </w:pPr>
            <w:r>
              <w:rPr>
                <w:rFonts w:ascii="微软雅黑" w:eastAsia="微软雅黑" w:hint="eastAsia"/>
                <w:b/>
                <w:sz w:val="21"/>
              </w:rPr>
              <w:t>良性脑肿瘤</w:t>
            </w:r>
          </w:p>
        </w:tc>
        <w:tc>
          <w:tcPr>
            <w:tcW w:w="7467" w:type="dxa"/>
          </w:tcPr>
          <w:p>
            <w:pPr>
              <w:pStyle w:val="TableParagraph"/>
              <w:spacing w:line="320" w:lineRule="atLeast" w:before="58"/>
              <w:ind w:left="108" w:right="198"/>
              <w:rPr>
                <w:sz w:val="21"/>
              </w:rPr>
            </w:pPr>
            <w:r>
              <w:rPr>
                <w:spacing w:val="-3"/>
                <w:sz w:val="21"/>
              </w:rPr>
              <w:t>指脑的良性肿瘤，已经引起颅内压增高，临床表现为视神经乳头水肿、精神症</w:t>
            </w:r>
            <w:r>
              <w:rPr>
                <w:spacing w:val="-3"/>
                <w:w w:val="100"/>
                <w:sz w:val="21"/>
              </w:rPr>
              <w:t>状、癫痫及运动感觉障碍等，并危及</w:t>
            </w:r>
            <w:r>
              <w:rPr>
                <w:w w:val="100"/>
                <w:sz w:val="21"/>
              </w:rPr>
              <w:t>Th</w:t>
            </w:r>
            <w:r>
              <w:rPr>
                <w:spacing w:val="-3"/>
                <w:w w:val="100"/>
                <w:sz w:val="21"/>
              </w:rPr>
              <w:t>命。须由头颅断层扫描</w:t>
            </w:r>
            <w:r>
              <w:rPr>
                <w:spacing w:val="-2"/>
                <w:w w:val="100"/>
                <w:sz w:val="21"/>
              </w:rPr>
              <w:t>（</w:t>
            </w:r>
            <w:r>
              <w:rPr>
                <w:w w:val="147"/>
                <w:sz w:val="21"/>
              </w:rPr>
              <w:t>C</w:t>
            </w:r>
            <w:r>
              <w:rPr>
                <w:spacing w:val="-3"/>
                <w:w w:val="147"/>
                <w:sz w:val="21"/>
              </w:rPr>
              <w:t>T</w:t>
            </w:r>
            <w:r>
              <w:rPr>
                <w:spacing w:val="-104"/>
                <w:w w:val="100"/>
                <w:sz w:val="21"/>
              </w:rPr>
              <w:t>）</w:t>
            </w:r>
            <w:r>
              <w:rPr>
                <w:spacing w:val="-3"/>
                <w:w w:val="100"/>
                <w:sz w:val="21"/>
              </w:rPr>
              <w:t>、核磁共</w:t>
            </w:r>
          </w:p>
        </w:tc>
      </w:tr>
    </w:tbl>
    <w:p>
      <w:pPr>
        <w:spacing w:after="0" w:line="320" w:lineRule="atLeast"/>
        <w:rPr>
          <w:sz w:val="21"/>
        </w:rPr>
        <w:sectPr>
          <w:pgSz w:w="11910" w:h="16840"/>
          <w:pgMar w:top="96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702"/>
        <w:gridCol w:w="7468"/>
      </w:tblGrid>
      <w:tr>
        <w:trPr>
          <w:trHeight w:val="1919" w:hRule="atLeast"/>
        </w:trPr>
        <w:tc>
          <w:tcPr>
            <w:tcW w:w="945" w:type="dxa"/>
          </w:tcPr>
          <w:p>
            <w:pPr>
              <w:pStyle w:val="TableParagraph"/>
              <w:rPr>
                <w:rFonts w:ascii="Times New Roman"/>
                <w:sz w:val="20"/>
              </w:rPr>
            </w:pPr>
          </w:p>
        </w:tc>
        <w:tc>
          <w:tcPr>
            <w:tcW w:w="1702" w:type="dxa"/>
          </w:tcPr>
          <w:p>
            <w:pPr>
              <w:pStyle w:val="TableParagraph"/>
              <w:rPr>
                <w:rFonts w:ascii="Times New Roman"/>
                <w:sz w:val="20"/>
              </w:rPr>
            </w:pPr>
          </w:p>
        </w:tc>
        <w:tc>
          <w:tcPr>
            <w:tcW w:w="7468" w:type="dxa"/>
          </w:tcPr>
          <w:p>
            <w:pPr>
              <w:pStyle w:val="TableParagraph"/>
              <w:spacing w:line="215" w:lineRule="exact"/>
              <w:ind w:left="106"/>
              <w:rPr>
                <w:sz w:val="21"/>
              </w:rPr>
            </w:pPr>
            <w:r>
              <w:rPr>
                <w:w w:val="105"/>
                <w:sz w:val="21"/>
              </w:rPr>
              <w:t>振检查（MRI）或者正电子发射断层扫描（PET）等影像学检查证实，并须满</w:t>
            </w:r>
          </w:p>
          <w:p>
            <w:pPr>
              <w:pStyle w:val="TableParagraph"/>
              <w:spacing w:before="44"/>
              <w:ind w:left="106"/>
              <w:rPr>
                <w:sz w:val="21"/>
              </w:rPr>
            </w:pPr>
            <w:r>
              <w:rPr>
                <w:sz w:val="21"/>
              </w:rPr>
              <w:t>足下列至少一项条件：</w:t>
            </w:r>
          </w:p>
          <w:p>
            <w:pPr>
              <w:pStyle w:val="TableParagraph"/>
              <w:numPr>
                <w:ilvl w:val="0"/>
                <w:numId w:val="44"/>
              </w:numPr>
              <w:tabs>
                <w:tab w:pos="732" w:val="left" w:leader="none"/>
              </w:tabs>
              <w:spacing w:line="240" w:lineRule="auto" w:before="123" w:after="0"/>
              <w:ind w:left="731" w:right="0" w:hanging="624"/>
              <w:jc w:val="left"/>
              <w:rPr>
                <w:sz w:val="21"/>
              </w:rPr>
            </w:pPr>
            <w:r>
              <w:rPr>
                <w:spacing w:val="-3"/>
                <w:sz w:val="21"/>
              </w:rPr>
              <w:t>实际实施了开颅进行的脑肿瘤完全切除或者部分切除的手术；</w:t>
            </w:r>
          </w:p>
          <w:p>
            <w:pPr>
              <w:pStyle w:val="TableParagraph"/>
              <w:numPr>
                <w:ilvl w:val="0"/>
                <w:numId w:val="44"/>
              </w:numPr>
              <w:tabs>
                <w:tab w:pos="732" w:val="left" w:leader="none"/>
              </w:tabs>
              <w:spacing w:line="240" w:lineRule="auto" w:before="121" w:after="0"/>
              <w:ind w:left="731" w:right="0" w:hanging="624"/>
              <w:jc w:val="left"/>
              <w:rPr>
                <w:sz w:val="21"/>
              </w:rPr>
            </w:pPr>
            <w:r>
              <w:rPr>
                <w:spacing w:val="-3"/>
                <w:sz w:val="21"/>
              </w:rPr>
              <w:t>实际实施了对脑肿瘤进行的放射治疗。</w:t>
            </w:r>
          </w:p>
          <w:p>
            <w:pPr>
              <w:pStyle w:val="TableParagraph"/>
              <w:spacing w:before="123"/>
              <w:ind w:left="106"/>
              <w:rPr>
                <w:sz w:val="21"/>
              </w:rPr>
            </w:pPr>
            <w:r>
              <w:rPr>
                <w:sz w:val="21"/>
              </w:rPr>
              <w:t>脑垂体瘤、脑囊肿、脑血管性疾病不在保障范围内。</w:t>
            </w:r>
          </w:p>
        </w:tc>
      </w:tr>
      <w:tr>
        <w:trPr>
          <w:trHeight w:val="2401" w:hRule="atLeast"/>
        </w:trPr>
        <w:tc>
          <w:tcPr>
            <w:tcW w:w="945" w:type="dxa"/>
          </w:tcPr>
          <w:p>
            <w:pPr>
              <w:pStyle w:val="TableParagraph"/>
              <w:spacing w:before="39"/>
              <w:ind w:right="129"/>
              <w:jc w:val="right"/>
              <w:rPr>
                <w:rFonts w:ascii="微软雅黑"/>
                <w:b/>
                <w:sz w:val="21"/>
              </w:rPr>
            </w:pPr>
            <w:r>
              <w:rPr>
                <w:rFonts w:ascii="微软雅黑"/>
                <w:b/>
                <w:w w:val="95"/>
                <w:sz w:val="21"/>
              </w:rPr>
              <w:t>9.3.16</w:t>
            </w:r>
          </w:p>
        </w:tc>
        <w:tc>
          <w:tcPr>
            <w:tcW w:w="1702" w:type="dxa"/>
          </w:tcPr>
          <w:p>
            <w:pPr>
              <w:pStyle w:val="TableParagraph"/>
              <w:spacing w:line="213" w:lineRule="auto" w:before="79"/>
              <w:ind w:left="107" w:right="105"/>
              <w:rPr>
                <w:rFonts w:ascii="微软雅黑" w:eastAsia="微软雅黑" w:hint="eastAsia"/>
                <w:b/>
                <w:sz w:val="21"/>
              </w:rPr>
            </w:pPr>
            <w:r>
              <w:rPr>
                <w:rFonts w:ascii="微软雅黑" w:eastAsia="微软雅黑" w:hint="eastAsia"/>
                <w:b/>
                <w:sz w:val="21"/>
              </w:rPr>
              <w:t>脑炎后遗症或者脑膜炎后遗症</w:t>
            </w:r>
          </w:p>
        </w:tc>
        <w:tc>
          <w:tcPr>
            <w:tcW w:w="7468" w:type="dxa"/>
          </w:tcPr>
          <w:p>
            <w:pPr>
              <w:pStyle w:val="TableParagraph"/>
              <w:spacing w:line="280" w:lineRule="auto" w:before="102"/>
              <w:ind w:left="106" w:right="201"/>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45"/>
              </w:numPr>
              <w:tabs>
                <w:tab w:pos="732" w:val="left" w:leader="none"/>
              </w:tabs>
              <w:spacing w:line="240" w:lineRule="auto" w:before="85" w:after="0"/>
              <w:ind w:left="731" w:right="0" w:hanging="624"/>
              <w:jc w:val="left"/>
              <w:rPr>
                <w:sz w:val="21"/>
              </w:rPr>
            </w:pPr>
            <w:r>
              <w:rPr>
                <w:spacing w:val="-3"/>
                <w:sz w:val="21"/>
              </w:rPr>
              <w:t>一肢或者一肢以上肢体机能完全丧失；</w:t>
            </w:r>
          </w:p>
          <w:p>
            <w:pPr>
              <w:pStyle w:val="TableParagraph"/>
              <w:numPr>
                <w:ilvl w:val="0"/>
                <w:numId w:val="45"/>
              </w:numPr>
              <w:tabs>
                <w:tab w:pos="732" w:val="left" w:leader="none"/>
              </w:tabs>
              <w:spacing w:line="240" w:lineRule="auto" w:before="123" w:after="0"/>
              <w:ind w:left="731" w:right="0" w:hanging="624"/>
              <w:jc w:val="left"/>
              <w:rPr>
                <w:sz w:val="21"/>
              </w:rPr>
            </w:pPr>
            <w:r>
              <w:rPr>
                <w:spacing w:val="-3"/>
                <w:sz w:val="21"/>
              </w:rPr>
              <w:t>语言能力或者咀嚼吞咽能力完全丧失；</w:t>
            </w:r>
          </w:p>
          <w:p>
            <w:pPr>
              <w:pStyle w:val="TableParagraph"/>
              <w:numPr>
                <w:ilvl w:val="0"/>
                <w:numId w:val="45"/>
              </w:numPr>
              <w:tabs>
                <w:tab w:pos="732" w:val="left" w:leader="none"/>
              </w:tabs>
              <w:spacing w:line="280" w:lineRule="auto" w:before="123" w:after="0"/>
              <w:ind w:left="731" w:right="198"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tc>
      </w:tr>
      <w:tr>
        <w:trPr>
          <w:trHeight w:val="1607" w:hRule="atLeast"/>
        </w:trPr>
        <w:tc>
          <w:tcPr>
            <w:tcW w:w="945" w:type="dxa"/>
          </w:tcPr>
          <w:p>
            <w:pPr>
              <w:pStyle w:val="TableParagraph"/>
              <w:spacing w:before="40"/>
              <w:ind w:right="130"/>
              <w:jc w:val="right"/>
              <w:rPr>
                <w:rFonts w:ascii="微软雅黑"/>
                <w:b/>
                <w:sz w:val="21"/>
              </w:rPr>
            </w:pPr>
            <w:r>
              <w:rPr>
                <w:rFonts w:ascii="微软雅黑"/>
                <w:b/>
                <w:w w:val="95"/>
                <w:sz w:val="21"/>
              </w:rPr>
              <w:t>9.3.17</w:t>
            </w:r>
          </w:p>
        </w:tc>
        <w:tc>
          <w:tcPr>
            <w:tcW w:w="1702" w:type="dxa"/>
          </w:tcPr>
          <w:p>
            <w:pPr>
              <w:pStyle w:val="TableParagraph"/>
              <w:spacing w:before="40"/>
              <w:ind w:left="107"/>
              <w:rPr>
                <w:rFonts w:ascii="微软雅黑" w:eastAsia="微软雅黑" w:hint="eastAsia"/>
                <w:b/>
                <w:sz w:val="21"/>
              </w:rPr>
            </w:pPr>
            <w:r>
              <w:rPr>
                <w:rFonts w:ascii="微软雅黑" w:eastAsia="微软雅黑" w:hint="eastAsia"/>
                <w:b/>
                <w:sz w:val="21"/>
              </w:rPr>
              <w:t>深度昏迷</w:t>
            </w:r>
          </w:p>
        </w:tc>
        <w:tc>
          <w:tcPr>
            <w:tcW w:w="7468" w:type="dxa"/>
          </w:tcPr>
          <w:p>
            <w:pPr>
              <w:pStyle w:val="TableParagraph"/>
              <w:spacing w:line="280" w:lineRule="auto" w:before="103"/>
              <w:ind w:left="106" w:right="201"/>
              <w:jc w:val="both"/>
              <w:rPr>
                <w:sz w:val="21"/>
              </w:rPr>
            </w:pPr>
            <w:r>
              <w:rPr>
                <w:spacing w:val="-3"/>
                <w:sz w:val="21"/>
              </w:rPr>
              <w:t>指因疾病或者意外伤害导致意识丧失，对外界刺激和体内需求均无反应，昏迷</w:t>
            </w:r>
            <w:r>
              <w:rPr>
                <w:spacing w:val="-4"/>
                <w:w w:val="105"/>
                <w:sz w:val="21"/>
              </w:rPr>
              <w:t>程度按照格拉斯哥昏迷分级</w:t>
            </w:r>
            <w:r>
              <w:rPr>
                <w:w w:val="105"/>
                <w:sz w:val="21"/>
              </w:rPr>
              <w:t>（Glasgow</w:t>
            </w:r>
            <w:r>
              <w:rPr>
                <w:spacing w:val="-57"/>
                <w:w w:val="105"/>
                <w:sz w:val="21"/>
              </w:rPr>
              <w:t> </w:t>
            </w:r>
            <w:r>
              <w:rPr>
                <w:w w:val="115"/>
                <w:sz w:val="21"/>
              </w:rPr>
              <w:t>coma</w:t>
            </w:r>
            <w:r>
              <w:rPr>
                <w:spacing w:val="-68"/>
                <w:w w:val="115"/>
                <w:sz w:val="21"/>
              </w:rPr>
              <w:t> </w:t>
            </w:r>
            <w:r>
              <w:rPr>
                <w:spacing w:val="-3"/>
                <w:w w:val="105"/>
                <w:sz w:val="21"/>
              </w:rPr>
              <w:t>scale）</w:t>
            </w:r>
            <w:r>
              <w:rPr>
                <w:spacing w:val="-17"/>
                <w:w w:val="105"/>
                <w:sz w:val="21"/>
              </w:rPr>
              <w:t>结果为 </w:t>
            </w:r>
            <w:r>
              <w:rPr>
                <w:w w:val="105"/>
                <w:sz w:val="21"/>
              </w:rPr>
              <w:t>5</w:t>
            </w:r>
            <w:r>
              <w:rPr>
                <w:spacing w:val="-25"/>
                <w:w w:val="105"/>
                <w:sz w:val="21"/>
              </w:rPr>
              <w:t> 分或者 </w:t>
            </w:r>
            <w:r>
              <w:rPr>
                <w:w w:val="105"/>
                <w:sz w:val="21"/>
              </w:rPr>
              <w:t>5</w:t>
            </w:r>
            <w:r>
              <w:rPr>
                <w:spacing w:val="-22"/>
                <w:w w:val="105"/>
                <w:sz w:val="21"/>
              </w:rPr>
              <w:t> 分以</w:t>
            </w:r>
            <w:r>
              <w:rPr>
                <w:spacing w:val="-3"/>
                <w:sz w:val="21"/>
              </w:rPr>
              <w:t>下，且已经持续使用呼吸机及其他</w:t>
            </w:r>
            <w:r>
              <w:rPr>
                <w:sz w:val="21"/>
              </w:rPr>
              <w:t>Th</w:t>
            </w:r>
            <w:r>
              <w:rPr>
                <w:spacing w:val="-5"/>
                <w:sz w:val="21"/>
              </w:rPr>
              <w:t>命维持系统 </w:t>
            </w:r>
            <w:r>
              <w:rPr>
                <w:sz w:val="21"/>
              </w:rPr>
              <w:t>96</w:t>
            </w:r>
            <w:r>
              <w:rPr>
                <w:spacing w:val="-5"/>
                <w:sz w:val="21"/>
              </w:rPr>
              <w:t> 小时以上。</w:t>
            </w:r>
          </w:p>
          <w:p>
            <w:pPr>
              <w:pStyle w:val="TableParagraph"/>
              <w:spacing w:before="85"/>
              <w:ind w:left="106"/>
              <w:jc w:val="both"/>
              <w:rPr>
                <w:sz w:val="21"/>
              </w:rPr>
            </w:pPr>
            <w:r>
              <w:rPr>
                <w:sz w:val="21"/>
              </w:rPr>
              <w:t>因酗酒或者药物滥用导致的深度昏迷不在保障范围内。</w:t>
            </w:r>
          </w:p>
        </w:tc>
      </w:tr>
      <w:tr>
        <w:trPr>
          <w:trHeight w:val="1206" w:hRule="atLeast"/>
        </w:trPr>
        <w:tc>
          <w:tcPr>
            <w:tcW w:w="945" w:type="dxa"/>
          </w:tcPr>
          <w:p>
            <w:pPr>
              <w:pStyle w:val="TableParagraph"/>
              <w:spacing w:before="39"/>
              <w:ind w:right="127"/>
              <w:jc w:val="right"/>
              <w:rPr>
                <w:rFonts w:ascii="微软雅黑"/>
                <w:b/>
                <w:sz w:val="21"/>
              </w:rPr>
            </w:pPr>
            <w:r>
              <w:rPr>
                <w:rFonts w:ascii="微软雅黑"/>
                <w:b/>
                <w:w w:val="95"/>
                <w:sz w:val="21"/>
              </w:rPr>
              <w:t>9.3.18</w:t>
            </w:r>
          </w:p>
        </w:tc>
        <w:tc>
          <w:tcPr>
            <w:tcW w:w="1702" w:type="dxa"/>
          </w:tcPr>
          <w:p>
            <w:pPr>
              <w:pStyle w:val="TableParagraph"/>
              <w:spacing w:before="39"/>
              <w:ind w:left="107"/>
              <w:rPr>
                <w:rFonts w:ascii="微软雅黑" w:eastAsia="微软雅黑" w:hint="eastAsia"/>
                <w:b/>
                <w:sz w:val="21"/>
              </w:rPr>
            </w:pPr>
            <w:r>
              <w:rPr>
                <w:rFonts w:ascii="微软雅黑" w:eastAsia="微软雅黑" w:hint="eastAsia"/>
                <w:b/>
                <w:sz w:val="21"/>
              </w:rPr>
              <w:t>瘫痪</w:t>
            </w:r>
          </w:p>
        </w:tc>
        <w:tc>
          <w:tcPr>
            <w:tcW w:w="7468" w:type="dxa"/>
          </w:tcPr>
          <w:p>
            <w:pPr>
              <w:pStyle w:val="TableParagraph"/>
              <w:spacing w:line="280" w:lineRule="auto" w:before="102"/>
              <w:ind w:left="106" w:right="200"/>
              <w:jc w:val="both"/>
              <w:rPr>
                <w:sz w:val="21"/>
              </w:rPr>
            </w:pPr>
            <w:r>
              <w:rPr>
                <w:spacing w:val="-3"/>
                <w:sz w:val="21"/>
              </w:rPr>
              <w:t>指因疾病或者意外伤害导致两肢或者两肢以上肢体机能永久完全丧失。肢体机</w:t>
            </w:r>
            <w:r>
              <w:rPr>
                <w:spacing w:val="-10"/>
                <w:sz w:val="21"/>
              </w:rPr>
              <w:t>能永久完全丧失，指疾病确诊 </w:t>
            </w:r>
            <w:r>
              <w:rPr>
                <w:sz w:val="21"/>
              </w:rPr>
              <w:t>180</w:t>
            </w:r>
            <w:r>
              <w:rPr>
                <w:spacing w:val="-6"/>
                <w:sz w:val="21"/>
              </w:rPr>
              <w:t> 天后或者意外伤害发</w:t>
            </w:r>
            <w:r>
              <w:rPr>
                <w:sz w:val="21"/>
              </w:rPr>
              <w:t>Th 180</w:t>
            </w:r>
            <w:r>
              <w:rPr>
                <w:spacing w:val="-11"/>
                <w:sz w:val="21"/>
              </w:rPr>
              <w:t> 天后，每肢三大</w:t>
            </w:r>
            <w:r>
              <w:rPr>
                <w:spacing w:val="-6"/>
                <w:sz w:val="21"/>
              </w:rPr>
              <w:t>关节中的两大关节仍然完全僵硬，或者不能随意识活动。</w:t>
            </w:r>
          </w:p>
        </w:tc>
      </w:tr>
      <w:tr>
        <w:trPr>
          <w:trHeight w:val="2247" w:hRule="atLeast"/>
        </w:trPr>
        <w:tc>
          <w:tcPr>
            <w:tcW w:w="945" w:type="dxa"/>
          </w:tcPr>
          <w:p>
            <w:pPr>
              <w:pStyle w:val="TableParagraph"/>
              <w:spacing w:before="40"/>
              <w:ind w:right="129"/>
              <w:jc w:val="right"/>
              <w:rPr>
                <w:rFonts w:ascii="微软雅黑"/>
                <w:b/>
                <w:sz w:val="21"/>
              </w:rPr>
            </w:pPr>
            <w:r>
              <w:rPr>
                <w:rFonts w:ascii="微软雅黑"/>
                <w:b/>
                <w:w w:val="95"/>
                <w:sz w:val="21"/>
              </w:rPr>
              <w:t>9.3.19</w:t>
            </w:r>
          </w:p>
        </w:tc>
        <w:tc>
          <w:tcPr>
            <w:tcW w:w="1702" w:type="dxa"/>
          </w:tcPr>
          <w:p>
            <w:pPr>
              <w:pStyle w:val="TableParagraph"/>
              <w:spacing w:line="213" w:lineRule="auto" w:before="80"/>
              <w:ind w:left="107" w:right="105"/>
              <w:rPr>
                <w:rFonts w:ascii="微软雅黑" w:eastAsia="微软雅黑" w:hint="eastAsia"/>
                <w:b/>
                <w:sz w:val="21"/>
              </w:rPr>
            </w:pPr>
            <w:r>
              <w:rPr>
                <w:rFonts w:ascii="微软雅黑" w:eastAsia="微软雅黑" w:hint="eastAsia"/>
                <w:b/>
                <w:sz w:val="21"/>
              </w:rPr>
              <w:t>严重阿尔茨海默病</w:t>
            </w:r>
          </w:p>
        </w:tc>
        <w:tc>
          <w:tcPr>
            <w:tcW w:w="7468" w:type="dxa"/>
          </w:tcPr>
          <w:p>
            <w:pPr>
              <w:pStyle w:val="TableParagraph"/>
              <w:spacing w:line="280" w:lineRule="auto" w:before="103"/>
              <w:ind w:left="106" w:right="200"/>
              <w:jc w:val="both"/>
              <w:rPr>
                <w:sz w:val="21"/>
              </w:rPr>
            </w:pPr>
            <w:r>
              <w:rPr>
                <w:spacing w:val="-3"/>
                <w:sz w:val="21"/>
              </w:rPr>
              <w:t>指因大脑进行性、不可逆性改变导致智能严重衰退或者丧失，临床表现为明显的认知能力障碍、行为异常和社交能力减退，其日常</w:t>
            </w:r>
            <w:r>
              <w:rPr>
                <w:sz w:val="21"/>
              </w:rPr>
              <w:t>Th</w:t>
            </w:r>
            <w:r>
              <w:rPr>
                <w:spacing w:val="-3"/>
                <w:sz w:val="21"/>
              </w:rPr>
              <w:t>活必须持续受到他人监</w:t>
            </w:r>
            <w:r>
              <w:rPr>
                <w:spacing w:val="-3"/>
                <w:w w:val="100"/>
                <w:sz w:val="21"/>
              </w:rPr>
              <w:t>护。须由头颅断层扫描</w:t>
            </w:r>
            <w:r>
              <w:rPr>
                <w:spacing w:val="-2"/>
                <w:w w:val="100"/>
                <w:sz w:val="21"/>
              </w:rPr>
              <w:t>（</w:t>
            </w:r>
            <w:r>
              <w:rPr>
                <w:w w:val="147"/>
                <w:sz w:val="21"/>
              </w:rPr>
              <w:t>C</w:t>
            </w:r>
            <w:r>
              <w:rPr>
                <w:spacing w:val="-1"/>
                <w:w w:val="147"/>
                <w:sz w:val="21"/>
              </w:rPr>
              <w:t>T</w:t>
            </w:r>
            <w:r>
              <w:rPr>
                <w:spacing w:val="-104"/>
                <w:w w:val="100"/>
                <w:sz w:val="21"/>
              </w:rPr>
              <w:t>）</w:t>
            </w:r>
            <w:r>
              <w:rPr>
                <w:spacing w:val="-2"/>
                <w:w w:val="100"/>
                <w:sz w:val="21"/>
              </w:rPr>
              <w:t>、核磁共振检查（</w:t>
            </w:r>
            <w:r>
              <w:rPr>
                <w:spacing w:val="-2"/>
                <w:w w:val="184"/>
                <w:sz w:val="21"/>
              </w:rPr>
              <w:t>M</w:t>
            </w:r>
            <w:r>
              <w:rPr>
                <w:spacing w:val="-2"/>
                <w:w w:val="158"/>
                <w:sz w:val="21"/>
              </w:rPr>
              <w:t>R</w:t>
            </w:r>
            <w:r>
              <w:rPr>
                <w:spacing w:val="-1"/>
                <w:w w:val="51"/>
                <w:sz w:val="21"/>
              </w:rPr>
              <w:t>I</w:t>
            </w:r>
            <w:r>
              <w:rPr>
                <w:w w:val="100"/>
                <w:sz w:val="21"/>
              </w:rPr>
              <w:t>）或者正电子发射断层扫</w:t>
            </w:r>
            <w:r>
              <w:rPr>
                <w:spacing w:val="-3"/>
                <w:sz w:val="21"/>
              </w:rPr>
              <w:t>描（PET）等影像学检查证实，且自主Th</w:t>
            </w:r>
            <w:r>
              <w:rPr>
                <w:spacing w:val="-4"/>
                <w:sz w:val="21"/>
              </w:rPr>
              <w:t>活能力完全丧失，无法独立完成六项 </w:t>
            </w:r>
            <w:r>
              <w:rPr>
                <w:spacing w:val="-2"/>
                <w:sz w:val="21"/>
              </w:rPr>
              <w:t>基本日常</w:t>
            </w:r>
            <w:r>
              <w:rPr>
                <w:sz w:val="21"/>
              </w:rPr>
              <w:t>Th</w:t>
            </w:r>
            <w:r>
              <w:rPr>
                <w:spacing w:val="-3"/>
                <w:sz w:val="21"/>
              </w:rPr>
              <w:t>活活动中的三项或者三项以上。</w:t>
            </w:r>
          </w:p>
          <w:p>
            <w:pPr>
              <w:pStyle w:val="TableParagraph"/>
              <w:spacing w:before="85"/>
              <w:ind w:left="106"/>
              <w:jc w:val="both"/>
              <w:rPr>
                <w:sz w:val="21"/>
              </w:rPr>
            </w:pPr>
            <w:r>
              <w:rPr>
                <w:sz w:val="21"/>
              </w:rPr>
              <w:t>神经官能症和精神疾病不在保障范围内。</w:t>
            </w:r>
          </w:p>
        </w:tc>
      </w:tr>
      <w:tr>
        <w:trPr>
          <w:trHeight w:val="2246" w:hRule="atLeast"/>
        </w:trPr>
        <w:tc>
          <w:tcPr>
            <w:tcW w:w="945" w:type="dxa"/>
          </w:tcPr>
          <w:p>
            <w:pPr>
              <w:pStyle w:val="TableParagraph"/>
              <w:spacing w:before="39"/>
              <w:ind w:right="105"/>
              <w:jc w:val="right"/>
              <w:rPr>
                <w:rFonts w:ascii="微软雅黑"/>
                <w:b/>
                <w:sz w:val="21"/>
              </w:rPr>
            </w:pPr>
            <w:r>
              <w:rPr>
                <w:rFonts w:ascii="微软雅黑"/>
                <w:b/>
                <w:sz w:val="21"/>
              </w:rPr>
              <w:t>9.3.20</w:t>
            </w:r>
          </w:p>
        </w:tc>
        <w:tc>
          <w:tcPr>
            <w:tcW w:w="1702" w:type="dxa"/>
          </w:tcPr>
          <w:p>
            <w:pPr>
              <w:pStyle w:val="TableParagraph"/>
              <w:spacing w:line="213" w:lineRule="auto" w:before="79"/>
              <w:ind w:left="107" w:right="105"/>
              <w:rPr>
                <w:rFonts w:ascii="微软雅黑" w:eastAsia="微软雅黑" w:hint="eastAsia"/>
                <w:b/>
                <w:sz w:val="21"/>
              </w:rPr>
            </w:pPr>
            <w:r>
              <w:rPr>
                <w:rFonts w:ascii="微软雅黑" w:eastAsia="微软雅黑" w:hint="eastAsia"/>
                <w:b/>
                <w:sz w:val="21"/>
              </w:rPr>
              <w:t>非阿尔茨海默病致严重痴呆</w:t>
            </w:r>
          </w:p>
        </w:tc>
        <w:tc>
          <w:tcPr>
            <w:tcW w:w="7468" w:type="dxa"/>
          </w:tcPr>
          <w:p>
            <w:pPr>
              <w:pStyle w:val="TableParagraph"/>
              <w:spacing w:line="280" w:lineRule="auto" w:before="102"/>
              <w:ind w:left="106" w:right="201"/>
              <w:jc w:val="both"/>
              <w:rPr>
                <w:sz w:val="21"/>
              </w:rPr>
            </w:pPr>
            <w:r>
              <w:rPr>
                <w:sz w:val="21"/>
              </w:rPr>
              <w:t>指因阿尔茨海默病以外的脑的器质性疾病造成脑功能衰竭导致永久不可逆性的严重痴呆，临床表现为明显的认知能力障碍、行为异常和社交能力减退。自主</w:t>
            </w:r>
          </w:p>
          <w:p>
            <w:pPr>
              <w:pStyle w:val="TableParagraph"/>
              <w:spacing w:line="280" w:lineRule="auto" w:before="8"/>
              <w:ind w:left="106" w:right="201"/>
              <w:jc w:val="both"/>
              <w:rPr>
                <w:sz w:val="21"/>
              </w:rPr>
            </w:pPr>
            <w:r>
              <w:rPr>
                <w:sz w:val="21"/>
              </w:rPr>
              <w:t>Th活能力完全丧失，无法独立完成六项基本日常Th活活动中的三项或者三项以上，日常Th活必须持续受到他人监护。导致痴呆的疾病必须明确诊断，并且由完整的临床、实验室和影像学检查结果证实。</w:t>
            </w:r>
          </w:p>
          <w:p>
            <w:pPr>
              <w:pStyle w:val="TableParagraph"/>
              <w:spacing w:before="85"/>
              <w:ind w:left="106"/>
              <w:jc w:val="both"/>
              <w:rPr>
                <w:sz w:val="21"/>
              </w:rPr>
            </w:pPr>
            <w:r>
              <w:rPr>
                <w:sz w:val="21"/>
              </w:rPr>
              <w:t>神经官能症、精神疾病及酒精中毒所致脑损害不在保障范围内。</w:t>
            </w:r>
          </w:p>
        </w:tc>
      </w:tr>
      <w:tr>
        <w:trPr>
          <w:trHeight w:val="2877" w:hRule="atLeast"/>
        </w:trPr>
        <w:tc>
          <w:tcPr>
            <w:tcW w:w="945" w:type="dxa"/>
          </w:tcPr>
          <w:p>
            <w:pPr>
              <w:pStyle w:val="TableParagraph"/>
              <w:spacing w:before="39"/>
              <w:ind w:right="132"/>
              <w:jc w:val="right"/>
              <w:rPr>
                <w:rFonts w:ascii="微软雅黑"/>
                <w:b/>
                <w:sz w:val="21"/>
              </w:rPr>
            </w:pPr>
            <w:r>
              <w:rPr>
                <w:rFonts w:ascii="微软雅黑"/>
                <w:b/>
                <w:w w:val="95"/>
                <w:sz w:val="21"/>
              </w:rPr>
              <w:t>9.3.21</w:t>
            </w:r>
          </w:p>
        </w:tc>
        <w:tc>
          <w:tcPr>
            <w:tcW w:w="1702" w:type="dxa"/>
          </w:tcPr>
          <w:p>
            <w:pPr>
              <w:pStyle w:val="TableParagraph"/>
              <w:spacing w:before="39"/>
              <w:ind w:left="107"/>
              <w:rPr>
                <w:rFonts w:ascii="微软雅黑" w:eastAsia="微软雅黑" w:hint="eastAsia"/>
                <w:b/>
                <w:sz w:val="21"/>
              </w:rPr>
            </w:pPr>
            <w:r>
              <w:rPr>
                <w:rFonts w:ascii="微软雅黑" w:eastAsia="微软雅黑" w:hint="eastAsia"/>
                <w:b/>
                <w:sz w:val="21"/>
              </w:rPr>
              <w:t>严重脑损伤</w:t>
            </w:r>
          </w:p>
        </w:tc>
        <w:tc>
          <w:tcPr>
            <w:tcW w:w="7468" w:type="dxa"/>
          </w:tcPr>
          <w:p>
            <w:pPr>
              <w:pStyle w:val="TableParagraph"/>
              <w:spacing w:line="280" w:lineRule="auto" w:before="102"/>
              <w:ind w:left="106" w:right="201"/>
              <w:jc w:val="both"/>
              <w:rPr>
                <w:sz w:val="21"/>
              </w:rPr>
            </w:pPr>
            <w:r>
              <w:rPr>
                <w:spacing w:val="-3"/>
                <w:sz w:val="21"/>
              </w:rPr>
              <w:t>指因头部遭受机械性外力，引起脑重要部位损伤，导致神经系统永久性的功能</w:t>
            </w:r>
            <w:r>
              <w:rPr>
                <w:spacing w:val="-3"/>
                <w:w w:val="100"/>
                <w:sz w:val="21"/>
              </w:rPr>
              <w:t>障碍。须由头颅断层扫描</w:t>
            </w:r>
            <w:r>
              <w:rPr>
                <w:w w:val="100"/>
                <w:sz w:val="21"/>
              </w:rPr>
              <w:t>（</w:t>
            </w:r>
            <w:r>
              <w:rPr>
                <w:w w:val="147"/>
                <w:sz w:val="21"/>
              </w:rPr>
              <w:t>C</w:t>
            </w:r>
            <w:r>
              <w:rPr>
                <w:spacing w:val="-1"/>
                <w:w w:val="147"/>
                <w:sz w:val="21"/>
              </w:rPr>
              <w:t>T</w:t>
            </w:r>
            <w:r>
              <w:rPr>
                <w:spacing w:val="-104"/>
                <w:w w:val="100"/>
                <w:sz w:val="21"/>
              </w:rPr>
              <w:t>）</w:t>
            </w:r>
            <w:r>
              <w:rPr>
                <w:spacing w:val="-2"/>
                <w:w w:val="100"/>
                <w:sz w:val="21"/>
              </w:rPr>
              <w:t>、核磁共振检查（</w:t>
            </w:r>
            <w:r>
              <w:rPr>
                <w:w w:val="131"/>
                <w:sz w:val="21"/>
              </w:rPr>
              <w:t>MR</w:t>
            </w:r>
            <w:r>
              <w:rPr>
                <w:spacing w:val="-2"/>
                <w:w w:val="131"/>
                <w:sz w:val="21"/>
              </w:rPr>
              <w:t>I</w:t>
            </w:r>
            <w:r>
              <w:rPr>
                <w:w w:val="100"/>
                <w:sz w:val="21"/>
              </w:rPr>
              <w:t>）</w:t>
            </w:r>
            <w:r>
              <w:rPr>
                <w:spacing w:val="-1"/>
                <w:w w:val="100"/>
                <w:sz w:val="21"/>
              </w:rPr>
              <w:t>或者正电子发射断层</w:t>
            </w:r>
            <w:r>
              <w:rPr>
                <w:spacing w:val="-2"/>
                <w:sz w:val="21"/>
              </w:rPr>
              <w:t>扫描</w:t>
            </w:r>
            <w:r>
              <w:rPr>
                <w:spacing w:val="-1"/>
                <w:sz w:val="21"/>
              </w:rPr>
              <w:t>（PET）</w:t>
            </w:r>
            <w:r>
              <w:rPr>
                <w:spacing w:val="-3"/>
                <w:sz w:val="21"/>
              </w:rPr>
              <w:t>等影像学检查证实。神经系统永久性的功能障碍，指脑损伤 </w:t>
            </w:r>
            <w:r>
              <w:rPr>
                <w:spacing w:val="-2"/>
                <w:sz w:val="21"/>
              </w:rPr>
              <w:t>180 </w:t>
            </w:r>
            <w:r>
              <w:rPr>
                <w:spacing w:val="-3"/>
                <w:sz w:val="21"/>
              </w:rPr>
              <w:t>天后，仍遗留下列一种或者一种以上障碍：</w:t>
            </w:r>
          </w:p>
          <w:p>
            <w:pPr>
              <w:pStyle w:val="TableParagraph"/>
              <w:numPr>
                <w:ilvl w:val="0"/>
                <w:numId w:val="46"/>
              </w:numPr>
              <w:tabs>
                <w:tab w:pos="732" w:val="left" w:leader="none"/>
              </w:tabs>
              <w:spacing w:line="240" w:lineRule="auto" w:before="87" w:after="0"/>
              <w:ind w:left="731" w:right="0" w:hanging="624"/>
              <w:jc w:val="left"/>
              <w:rPr>
                <w:sz w:val="21"/>
              </w:rPr>
            </w:pPr>
            <w:r>
              <w:rPr>
                <w:spacing w:val="-3"/>
                <w:sz w:val="21"/>
              </w:rPr>
              <w:t>一肢或者一肢以上肢体机能完全丧失；</w:t>
            </w:r>
          </w:p>
          <w:p>
            <w:pPr>
              <w:pStyle w:val="TableParagraph"/>
              <w:numPr>
                <w:ilvl w:val="0"/>
                <w:numId w:val="46"/>
              </w:numPr>
              <w:tabs>
                <w:tab w:pos="732" w:val="left" w:leader="none"/>
              </w:tabs>
              <w:spacing w:line="240" w:lineRule="auto" w:before="123" w:after="0"/>
              <w:ind w:left="731" w:right="0" w:hanging="624"/>
              <w:jc w:val="left"/>
              <w:rPr>
                <w:sz w:val="21"/>
              </w:rPr>
            </w:pPr>
            <w:r>
              <w:rPr>
                <w:spacing w:val="-3"/>
                <w:sz w:val="21"/>
              </w:rPr>
              <w:t>语言能力或者咀嚼吞咽能力完全丧失；</w:t>
            </w:r>
          </w:p>
          <w:p>
            <w:pPr>
              <w:pStyle w:val="TableParagraph"/>
              <w:numPr>
                <w:ilvl w:val="0"/>
                <w:numId w:val="46"/>
              </w:numPr>
              <w:tabs>
                <w:tab w:pos="732" w:val="left" w:leader="none"/>
              </w:tabs>
              <w:spacing w:line="320" w:lineRule="atLeast" w:before="76" w:after="0"/>
              <w:ind w:left="731" w:right="198"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tc>
      </w:tr>
    </w:tbl>
    <w:p>
      <w:pPr>
        <w:spacing w:after="0" w:line="320" w:lineRule="atLeast"/>
        <w:jc w:val="left"/>
        <w:rPr>
          <w:sz w:val="21"/>
        </w:rPr>
        <w:sectPr>
          <w:pgSz w:w="11910" w:h="16840"/>
          <w:pgMar w:top="96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701"/>
        <w:gridCol w:w="7574"/>
      </w:tblGrid>
      <w:tr>
        <w:trPr>
          <w:trHeight w:val="2240" w:hRule="atLeast"/>
        </w:trPr>
        <w:tc>
          <w:tcPr>
            <w:tcW w:w="946" w:type="dxa"/>
          </w:tcPr>
          <w:p>
            <w:pPr>
              <w:pStyle w:val="TableParagraph"/>
              <w:spacing w:line="237" w:lineRule="exact"/>
              <w:ind w:right="108"/>
              <w:jc w:val="right"/>
              <w:rPr>
                <w:rFonts w:ascii="微软雅黑"/>
                <w:b/>
                <w:sz w:val="21"/>
              </w:rPr>
            </w:pPr>
            <w:r>
              <w:rPr>
                <w:rFonts w:ascii="微软雅黑"/>
                <w:b/>
                <w:w w:val="95"/>
                <w:sz w:val="21"/>
              </w:rPr>
              <w:t>9.3.22</w:t>
            </w:r>
          </w:p>
        </w:tc>
        <w:tc>
          <w:tcPr>
            <w:tcW w:w="1701" w:type="dxa"/>
          </w:tcPr>
          <w:p>
            <w:pPr>
              <w:pStyle w:val="TableParagraph"/>
              <w:spacing w:line="237" w:lineRule="exact"/>
              <w:ind w:left="106"/>
              <w:rPr>
                <w:rFonts w:ascii="微软雅黑" w:eastAsia="微软雅黑" w:hint="eastAsia"/>
                <w:b/>
                <w:sz w:val="21"/>
              </w:rPr>
            </w:pPr>
            <w:r>
              <w:rPr>
                <w:rFonts w:ascii="微软雅黑" w:eastAsia="微软雅黑" w:hint="eastAsia"/>
                <w:b/>
                <w:sz w:val="21"/>
              </w:rPr>
              <w:t>严重帕金森病</w:t>
            </w:r>
          </w:p>
        </w:tc>
        <w:tc>
          <w:tcPr>
            <w:tcW w:w="7574" w:type="dxa"/>
          </w:tcPr>
          <w:p>
            <w:pPr>
              <w:pStyle w:val="TableParagraph"/>
              <w:spacing w:line="212" w:lineRule="exact"/>
              <w:ind w:left="106"/>
              <w:rPr>
                <w:sz w:val="21"/>
              </w:rPr>
            </w:pPr>
            <w:r>
              <w:rPr>
                <w:sz w:val="21"/>
              </w:rPr>
              <w:t>是一种中枢神经系统的退行性疾病，临床表现为震颤麻痹、共济失调等。须满</w:t>
            </w:r>
          </w:p>
          <w:p>
            <w:pPr>
              <w:pStyle w:val="TableParagraph"/>
              <w:spacing w:before="46"/>
              <w:ind w:left="106"/>
              <w:rPr>
                <w:sz w:val="21"/>
              </w:rPr>
            </w:pPr>
            <w:r>
              <w:rPr>
                <w:sz w:val="21"/>
              </w:rPr>
              <w:t>足下列全部条件：</w:t>
            </w:r>
          </w:p>
          <w:p>
            <w:pPr>
              <w:pStyle w:val="TableParagraph"/>
              <w:numPr>
                <w:ilvl w:val="0"/>
                <w:numId w:val="47"/>
              </w:numPr>
              <w:tabs>
                <w:tab w:pos="732" w:val="left" w:leader="none"/>
              </w:tabs>
              <w:spacing w:line="240" w:lineRule="auto" w:before="120" w:after="0"/>
              <w:ind w:left="731" w:right="0" w:hanging="624"/>
              <w:jc w:val="left"/>
              <w:rPr>
                <w:sz w:val="21"/>
              </w:rPr>
            </w:pPr>
            <w:r>
              <w:rPr>
                <w:spacing w:val="-3"/>
                <w:sz w:val="21"/>
              </w:rPr>
              <w:t>药物治疗无法控制病情；</w:t>
            </w:r>
          </w:p>
          <w:p>
            <w:pPr>
              <w:pStyle w:val="TableParagraph"/>
              <w:numPr>
                <w:ilvl w:val="0"/>
                <w:numId w:val="47"/>
              </w:numPr>
              <w:tabs>
                <w:tab w:pos="732" w:val="left" w:leader="none"/>
              </w:tabs>
              <w:spacing w:line="280" w:lineRule="auto" w:before="122" w:after="0"/>
              <w:ind w:left="731" w:right="304"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p>
            <w:pPr>
              <w:pStyle w:val="TableParagraph"/>
              <w:spacing w:before="84"/>
              <w:ind w:left="106"/>
              <w:rPr>
                <w:sz w:val="21"/>
              </w:rPr>
            </w:pPr>
            <w:r>
              <w:rPr>
                <w:sz w:val="21"/>
              </w:rPr>
              <w:t>继发性帕金森综合征不在保障范围内。</w:t>
            </w:r>
          </w:p>
        </w:tc>
      </w:tr>
      <w:tr>
        <w:trPr>
          <w:trHeight w:val="1525" w:hRule="atLeast"/>
        </w:trPr>
        <w:tc>
          <w:tcPr>
            <w:tcW w:w="946" w:type="dxa"/>
          </w:tcPr>
          <w:p>
            <w:pPr>
              <w:pStyle w:val="TableParagraph"/>
              <w:spacing w:before="36"/>
              <w:ind w:right="107"/>
              <w:jc w:val="right"/>
              <w:rPr>
                <w:rFonts w:ascii="微软雅黑"/>
                <w:b/>
                <w:sz w:val="21"/>
              </w:rPr>
            </w:pPr>
            <w:r>
              <w:rPr>
                <w:rFonts w:ascii="微软雅黑"/>
                <w:b/>
                <w:sz w:val="21"/>
              </w:rPr>
              <w:t>9.3.23</w:t>
            </w:r>
          </w:p>
        </w:tc>
        <w:tc>
          <w:tcPr>
            <w:tcW w:w="1701" w:type="dxa"/>
          </w:tcPr>
          <w:p>
            <w:pPr>
              <w:pStyle w:val="TableParagraph"/>
              <w:spacing w:line="213" w:lineRule="auto" w:before="76"/>
              <w:ind w:left="106" w:right="105"/>
              <w:rPr>
                <w:rFonts w:ascii="微软雅黑" w:eastAsia="微软雅黑" w:hint="eastAsia"/>
                <w:b/>
                <w:sz w:val="21"/>
              </w:rPr>
            </w:pPr>
            <w:r>
              <w:rPr>
                <w:rFonts w:ascii="微软雅黑" w:eastAsia="微软雅黑" w:hint="eastAsia"/>
                <w:b/>
                <w:sz w:val="21"/>
              </w:rPr>
              <w:t>严重运动神经元病</w:t>
            </w:r>
          </w:p>
        </w:tc>
        <w:tc>
          <w:tcPr>
            <w:tcW w:w="7574" w:type="dxa"/>
          </w:tcPr>
          <w:p>
            <w:pPr>
              <w:pStyle w:val="TableParagraph"/>
              <w:spacing w:line="278" w:lineRule="auto" w:before="99"/>
              <w:ind w:left="106" w:right="307"/>
              <w:jc w:val="both"/>
              <w:rPr>
                <w:sz w:val="21"/>
              </w:rPr>
            </w:pPr>
            <w:r>
              <w:rPr>
                <w:sz w:val="21"/>
              </w:rPr>
              <w:t>是一组中枢神经系统运动神经元的进行性变性疾病，包括进行性脊肌萎缩症、进行性延髓麻痹症、原发性侧索硬化症、肌萎缩性侧索硬化症。须满足自主Th 活能力完全丧失，无法独立完成六项基本日常Th活活动中的三项或者三项以上的条件。</w:t>
            </w:r>
          </w:p>
        </w:tc>
      </w:tr>
      <w:tr>
        <w:trPr>
          <w:trHeight w:val="1529" w:hRule="atLeast"/>
        </w:trPr>
        <w:tc>
          <w:tcPr>
            <w:tcW w:w="946" w:type="dxa"/>
          </w:tcPr>
          <w:p>
            <w:pPr>
              <w:pStyle w:val="TableParagraph"/>
              <w:spacing w:before="37"/>
              <w:ind w:right="106"/>
              <w:jc w:val="right"/>
              <w:rPr>
                <w:rFonts w:ascii="微软雅黑"/>
                <w:b/>
                <w:sz w:val="21"/>
              </w:rPr>
            </w:pPr>
            <w:r>
              <w:rPr>
                <w:rFonts w:ascii="微软雅黑"/>
                <w:b/>
                <w:sz w:val="21"/>
              </w:rPr>
              <w:t>9.3.24</w:t>
            </w:r>
          </w:p>
        </w:tc>
        <w:tc>
          <w:tcPr>
            <w:tcW w:w="1701" w:type="dxa"/>
          </w:tcPr>
          <w:p>
            <w:pPr>
              <w:pStyle w:val="TableParagraph"/>
              <w:spacing w:line="213" w:lineRule="auto" w:before="77"/>
              <w:ind w:left="106" w:right="105"/>
              <w:rPr>
                <w:rFonts w:ascii="微软雅黑" w:eastAsia="微软雅黑" w:hint="eastAsia"/>
                <w:b/>
                <w:sz w:val="21"/>
              </w:rPr>
            </w:pPr>
            <w:r>
              <w:rPr>
                <w:rFonts w:ascii="微软雅黑" w:eastAsia="微软雅黑" w:hint="eastAsia"/>
                <w:b/>
                <w:sz w:val="21"/>
              </w:rPr>
              <w:t>严重进行性核上性麻痹</w:t>
            </w:r>
          </w:p>
        </w:tc>
        <w:tc>
          <w:tcPr>
            <w:tcW w:w="7574" w:type="dxa"/>
          </w:tcPr>
          <w:p>
            <w:pPr>
              <w:pStyle w:val="TableParagraph"/>
              <w:spacing w:line="280" w:lineRule="auto" w:before="100"/>
              <w:ind w:left="106" w:right="307"/>
              <w:jc w:val="both"/>
              <w:rPr>
                <w:sz w:val="21"/>
              </w:rPr>
            </w:pPr>
            <w:r>
              <w:rPr>
                <w:sz w:val="21"/>
              </w:rPr>
              <w:t>是一种少见的神经系统变性疾病，以假球麻痹、垂直性核上性眼肌麻痹、锥体外系肌僵直、步态共济失调和轻度痴呆为主要临床特征。本病须由我们认可医院的专科医Th确诊，并且自主Th活能力完全丧失，无法独立完成六项基本日常</w:t>
            </w:r>
          </w:p>
          <w:p>
            <w:pPr>
              <w:pStyle w:val="TableParagraph"/>
              <w:spacing w:before="9"/>
              <w:ind w:left="106"/>
              <w:jc w:val="both"/>
              <w:rPr>
                <w:sz w:val="21"/>
              </w:rPr>
            </w:pPr>
            <w:r>
              <w:rPr>
                <w:sz w:val="21"/>
              </w:rPr>
              <w:t>Th活活动中的三项或者三项以上。</w:t>
            </w:r>
          </w:p>
        </w:tc>
      </w:tr>
      <w:tr>
        <w:trPr>
          <w:trHeight w:val="1848" w:hRule="atLeast"/>
        </w:trPr>
        <w:tc>
          <w:tcPr>
            <w:tcW w:w="946" w:type="dxa"/>
          </w:tcPr>
          <w:p>
            <w:pPr>
              <w:pStyle w:val="TableParagraph"/>
              <w:spacing w:before="37"/>
              <w:ind w:right="106"/>
              <w:jc w:val="right"/>
              <w:rPr>
                <w:rFonts w:ascii="微软雅黑"/>
                <w:b/>
                <w:sz w:val="21"/>
              </w:rPr>
            </w:pPr>
            <w:r>
              <w:rPr>
                <w:rFonts w:ascii="微软雅黑"/>
                <w:b/>
                <w:sz w:val="21"/>
              </w:rPr>
              <w:t>9.3.25</w:t>
            </w:r>
          </w:p>
        </w:tc>
        <w:tc>
          <w:tcPr>
            <w:tcW w:w="1701" w:type="dxa"/>
          </w:tcPr>
          <w:p>
            <w:pPr>
              <w:pStyle w:val="TableParagraph"/>
              <w:spacing w:before="37"/>
              <w:ind w:left="106"/>
              <w:rPr>
                <w:rFonts w:ascii="微软雅黑" w:eastAsia="微软雅黑" w:hint="eastAsia"/>
                <w:b/>
                <w:sz w:val="21"/>
              </w:rPr>
            </w:pPr>
            <w:r>
              <w:rPr>
                <w:rFonts w:ascii="微软雅黑" w:eastAsia="微软雅黑" w:hint="eastAsia"/>
                <w:b/>
                <w:sz w:val="21"/>
              </w:rPr>
              <w:t>严重多发性硬化</w:t>
            </w:r>
          </w:p>
        </w:tc>
        <w:tc>
          <w:tcPr>
            <w:tcW w:w="7574" w:type="dxa"/>
          </w:tcPr>
          <w:p>
            <w:pPr>
              <w:pStyle w:val="TableParagraph"/>
              <w:spacing w:before="100"/>
              <w:ind w:left="106"/>
              <w:rPr>
                <w:sz w:val="21"/>
              </w:rPr>
            </w:pPr>
            <w:r>
              <w:rPr>
                <w:sz w:val="21"/>
              </w:rPr>
              <w:t>指因脑及脊髓内的脱髓鞘病变而出现神经系统多灶性（多发性）多时相（至少</w:t>
            </w:r>
          </w:p>
          <w:p>
            <w:pPr>
              <w:pStyle w:val="TableParagraph"/>
              <w:spacing w:before="47"/>
              <w:ind w:left="106"/>
              <w:rPr>
                <w:sz w:val="21"/>
              </w:rPr>
            </w:pPr>
            <w:r>
              <w:rPr>
                <w:sz w:val="21"/>
              </w:rPr>
              <w:t>6 个月以内有一次以上（不包含一次）的发作）的病变，须由计算机断层扫描</w:t>
            </w:r>
          </w:p>
          <w:p>
            <w:pPr>
              <w:pStyle w:val="TableParagraph"/>
              <w:spacing w:line="280" w:lineRule="auto" w:before="44"/>
              <w:ind w:left="106" w:right="306"/>
              <w:jc w:val="both"/>
              <w:rPr>
                <w:sz w:val="21"/>
              </w:rPr>
            </w:pPr>
            <w:r>
              <w:rPr>
                <w:w w:val="100"/>
                <w:sz w:val="21"/>
              </w:rPr>
              <w:t>（</w:t>
            </w:r>
            <w:r>
              <w:rPr>
                <w:w w:val="147"/>
                <w:sz w:val="21"/>
              </w:rPr>
              <w:t>CT</w:t>
            </w:r>
            <w:r>
              <w:rPr>
                <w:spacing w:val="-108"/>
                <w:w w:val="100"/>
                <w:sz w:val="21"/>
              </w:rPr>
              <w:t>）</w:t>
            </w:r>
            <w:r>
              <w:rPr>
                <w:spacing w:val="-3"/>
                <w:w w:val="100"/>
                <w:sz w:val="21"/>
              </w:rPr>
              <w:t>、核磁共振检查（</w:t>
            </w:r>
            <w:r>
              <w:rPr>
                <w:w w:val="131"/>
                <w:sz w:val="21"/>
              </w:rPr>
              <w:t>MR</w:t>
            </w:r>
            <w:r>
              <w:rPr>
                <w:spacing w:val="-2"/>
                <w:w w:val="131"/>
                <w:sz w:val="21"/>
              </w:rPr>
              <w:t>I</w:t>
            </w:r>
            <w:r>
              <w:rPr>
                <w:w w:val="100"/>
                <w:sz w:val="21"/>
              </w:rPr>
              <w:t>）</w:t>
            </w:r>
            <w:r>
              <w:rPr>
                <w:spacing w:val="-3"/>
                <w:w w:val="100"/>
                <w:sz w:val="21"/>
              </w:rPr>
              <w:t>或者正电子发射断层扫描</w:t>
            </w:r>
            <w:r>
              <w:rPr>
                <w:w w:val="100"/>
                <w:sz w:val="21"/>
              </w:rPr>
              <w:t>（</w:t>
            </w:r>
            <w:r>
              <w:rPr>
                <w:spacing w:val="-1"/>
                <w:w w:val="142"/>
                <w:sz w:val="21"/>
              </w:rPr>
              <w:t>PE</w:t>
            </w:r>
            <w:r>
              <w:rPr>
                <w:spacing w:val="-3"/>
                <w:w w:val="142"/>
                <w:sz w:val="21"/>
              </w:rPr>
              <w:t>T</w:t>
            </w:r>
            <w:r>
              <w:rPr>
                <w:w w:val="100"/>
                <w:sz w:val="21"/>
              </w:rPr>
              <w:t>）</w:t>
            </w:r>
            <w:r>
              <w:rPr>
                <w:spacing w:val="-3"/>
                <w:w w:val="100"/>
                <w:sz w:val="21"/>
              </w:rPr>
              <w:t>等影像学检</w:t>
            </w:r>
            <w:r>
              <w:rPr>
                <w:spacing w:val="-3"/>
                <w:sz w:val="21"/>
              </w:rPr>
              <w:t>查证实，且已经造成自主</w:t>
            </w:r>
            <w:r>
              <w:rPr>
                <w:sz w:val="21"/>
              </w:rPr>
              <w:t>Th</w:t>
            </w:r>
            <w:r>
              <w:rPr>
                <w:spacing w:val="-3"/>
                <w:sz w:val="21"/>
              </w:rPr>
              <w:t>活能力完全丧失，无法独立完成六项基本日常</w:t>
            </w:r>
            <w:r>
              <w:rPr>
                <w:sz w:val="21"/>
              </w:rPr>
              <w:t>Th活</w:t>
            </w:r>
            <w:r>
              <w:rPr>
                <w:spacing w:val="-5"/>
                <w:sz w:val="21"/>
              </w:rPr>
              <w:t>活动中的三项或者三项以上，持续至少 </w:t>
            </w:r>
            <w:r>
              <w:rPr>
                <w:sz w:val="21"/>
              </w:rPr>
              <w:t>180</w:t>
            </w:r>
            <w:r>
              <w:rPr>
                <w:spacing w:val="-7"/>
                <w:sz w:val="21"/>
              </w:rPr>
              <w:t> 天。</w:t>
            </w:r>
          </w:p>
        </w:tc>
      </w:tr>
      <w:tr>
        <w:trPr>
          <w:trHeight w:val="1287" w:hRule="atLeast"/>
        </w:trPr>
        <w:tc>
          <w:tcPr>
            <w:tcW w:w="946" w:type="dxa"/>
          </w:tcPr>
          <w:p>
            <w:pPr>
              <w:pStyle w:val="TableParagraph"/>
              <w:spacing w:before="37"/>
              <w:ind w:right="106"/>
              <w:jc w:val="right"/>
              <w:rPr>
                <w:rFonts w:ascii="微软雅黑"/>
                <w:b/>
                <w:sz w:val="21"/>
              </w:rPr>
            </w:pPr>
            <w:r>
              <w:rPr>
                <w:rFonts w:ascii="微软雅黑"/>
                <w:b/>
                <w:sz w:val="21"/>
              </w:rPr>
              <w:t>9.3.26</w:t>
            </w:r>
          </w:p>
        </w:tc>
        <w:tc>
          <w:tcPr>
            <w:tcW w:w="1701" w:type="dxa"/>
          </w:tcPr>
          <w:p>
            <w:pPr>
              <w:pStyle w:val="TableParagraph"/>
              <w:spacing w:line="211" w:lineRule="auto" w:before="81"/>
              <w:ind w:left="106" w:right="105"/>
              <w:jc w:val="both"/>
              <w:rPr>
                <w:rFonts w:ascii="微软雅黑" w:eastAsia="微软雅黑" w:hint="eastAsia"/>
                <w:b/>
                <w:sz w:val="21"/>
              </w:rPr>
            </w:pPr>
            <w:r>
              <w:rPr>
                <w:rFonts w:ascii="微软雅黑" w:eastAsia="微软雅黑" w:hint="eastAsia"/>
                <w:b/>
                <w:sz w:val="21"/>
              </w:rPr>
              <w:t>颅脑手术（含破裂脑动脉瘤夹闭手术）</w:t>
            </w:r>
          </w:p>
        </w:tc>
        <w:tc>
          <w:tcPr>
            <w:tcW w:w="7574" w:type="dxa"/>
          </w:tcPr>
          <w:p>
            <w:pPr>
              <w:pStyle w:val="TableParagraph"/>
              <w:spacing w:line="280" w:lineRule="auto" w:before="100"/>
              <w:ind w:left="106" w:right="307"/>
              <w:rPr>
                <w:sz w:val="21"/>
              </w:rPr>
            </w:pPr>
            <w:r>
              <w:rPr>
                <w:spacing w:val="-3"/>
                <w:sz w:val="21"/>
              </w:rPr>
              <w:t>指因疾病确已实际实施全身麻醉下的开颅手术，以切开硬脑膜为准（不包括颅骨钻孔手术</w:t>
            </w:r>
            <w:r>
              <w:rPr>
                <w:spacing w:val="-106"/>
                <w:sz w:val="21"/>
              </w:rPr>
              <w:t>）</w:t>
            </w:r>
            <w:r>
              <w:rPr>
                <w:spacing w:val="-3"/>
                <w:sz w:val="21"/>
              </w:rPr>
              <w:t>。理赔时必须提供由神经外科医</w:t>
            </w:r>
            <w:r>
              <w:rPr>
                <w:sz w:val="21"/>
              </w:rPr>
              <w:t>Th</w:t>
            </w:r>
            <w:r>
              <w:rPr>
                <w:spacing w:val="-3"/>
                <w:sz w:val="21"/>
              </w:rPr>
              <w:t>出具的诊断书及手术报告。</w:t>
            </w:r>
          </w:p>
          <w:p>
            <w:pPr>
              <w:pStyle w:val="TableParagraph"/>
              <w:spacing w:before="85"/>
              <w:ind w:left="106"/>
              <w:rPr>
                <w:sz w:val="21"/>
              </w:rPr>
            </w:pPr>
            <w:r>
              <w:rPr>
                <w:sz w:val="21"/>
              </w:rPr>
              <w:t>因外伤而实施的颅脑手术不在保障范围内。</w:t>
            </w:r>
          </w:p>
        </w:tc>
      </w:tr>
      <w:tr>
        <w:trPr>
          <w:trHeight w:val="5506" w:hRule="atLeast"/>
        </w:trPr>
        <w:tc>
          <w:tcPr>
            <w:tcW w:w="946" w:type="dxa"/>
          </w:tcPr>
          <w:p>
            <w:pPr>
              <w:pStyle w:val="TableParagraph"/>
              <w:spacing w:before="36"/>
              <w:ind w:right="106"/>
              <w:jc w:val="right"/>
              <w:rPr>
                <w:rFonts w:ascii="微软雅黑"/>
                <w:b/>
                <w:sz w:val="21"/>
              </w:rPr>
            </w:pPr>
            <w:r>
              <w:rPr>
                <w:rFonts w:ascii="微软雅黑"/>
                <w:b/>
                <w:sz w:val="21"/>
              </w:rPr>
              <w:t>9.3.27</w:t>
            </w:r>
          </w:p>
        </w:tc>
        <w:tc>
          <w:tcPr>
            <w:tcW w:w="1701" w:type="dxa"/>
          </w:tcPr>
          <w:p>
            <w:pPr>
              <w:pStyle w:val="TableParagraph"/>
              <w:spacing w:before="36"/>
              <w:ind w:left="106"/>
              <w:rPr>
                <w:rFonts w:ascii="微软雅黑" w:eastAsia="微软雅黑" w:hint="eastAsia"/>
                <w:b/>
                <w:sz w:val="21"/>
              </w:rPr>
            </w:pPr>
            <w:r>
              <w:rPr>
                <w:rFonts w:ascii="微软雅黑" w:eastAsia="微软雅黑" w:hint="eastAsia"/>
                <w:b/>
                <w:sz w:val="21"/>
              </w:rPr>
              <w:t>严重重症肌无力</w:t>
            </w:r>
          </w:p>
        </w:tc>
        <w:tc>
          <w:tcPr>
            <w:tcW w:w="7574" w:type="dxa"/>
          </w:tcPr>
          <w:p>
            <w:pPr>
              <w:pStyle w:val="TableParagraph"/>
              <w:spacing w:line="280" w:lineRule="auto" w:before="99"/>
              <w:ind w:left="106" w:right="307"/>
              <w:jc w:val="both"/>
              <w:rPr>
                <w:sz w:val="21"/>
              </w:rPr>
            </w:pPr>
            <w:r>
              <w:rPr>
                <w:sz w:val="21"/>
              </w:rPr>
              <w:t>是一种神经肌肉接头传递障碍所致的疾病，表现为局部或者全身骨骼肌（特别是眼外肌）极易疲劳。疾病可以累及呼吸肌、上肢或者下肢的近端肌群或者全身肌肉。必须满足下列全部条件：</w:t>
            </w:r>
          </w:p>
          <w:p>
            <w:pPr>
              <w:pStyle w:val="TableParagraph"/>
              <w:numPr>
                <w:ilvl w:val="0"/>
                <w:numId w:val="48"/>
              </w:numPr>
              <w:tabs>
                <w:tab w:pos="732" w:val="left" w:leader="none"/>
              </w:tabs>
              <w:spacing w:line="240" w:lineRule="auto" w:before="85" w:after="0"/>
              <w:ind w:left="731" w:right="0" w:hanging="624"/>
              <w:jc w:val="left"/>
              <w:rPr>
                <w:sz w:val="21"/>
              </w:rPr>
            </w:pPr>
            <w:r>
              <w:rPr>
                <w:spacing w:val="-3"/>
                <w:sz w:val="21"/>
              </w:rPr>
              <w:t>经药物治疗和胸腺手术治疗一年以上仍无法控制病情；</w:t>
            </w:r>
          </w:p>
          <w:p>
            <w:pPr>
              <w:pStyle w:val="TableParagraph"/>
              <w:numPr>
                <w:ilvl w:val="0"/>
                <w:numId w:val="48"/>
              </w:numPr>
              <w:tabs>
                <w:tab w:pos="732" w:val="left" w:leader="none"/>
              </w:tabs>
              <w:spacing w:line="240" w:lineRule="auto" w:before="123" w:after="0"/>
              <w:ind w:left="731" w:right="0" w:hanging="624"/>
              <w:jc w:val="left"/>
              <w:rPr>
                <w:sz w:val="21"/>
              </w:rPr>
            </w:pPr>
            <w:r>
              <w:rPr>
                <w:spacing w:val="-3"/>
                <w:sz w:val="21"/>
              </w:rPr>
              <w:t>严重肌肉无力，符合下列条件之一：</w:t>
            </w:r>
          </w:p>
          <w:p>
            <w:pPr>
              <w:pStyle w:val="TableParagraph"/>
              <w:spacing w:before="123"/>
              <w:ind w:left="738"/>
              <w:rPr>
                <w:sz w:val="21"/>
              </w:rPr>
            </w:pPr>
            <w:r>
              <w:rPr>
                <w:spacing w:val="-21"/>
                <w:w w:val="105"/>
                <w:sz w:val="21"/>
              </w:rPr>
              <w:t>① 临床分型为 </w:t>
            </w:r>
            <w:r>
              <w:rPr>
                <w:w w:val="130"/>
                <w:sz w:val="21"/>
              </w:rPr>
              <w:t>V</w:t>
            </w:r>
            <w:r>
              <w:rPr>
                <w:spacing w:val="-110"/>
                <w:w w:val="130"/>
                <w:sz w:val="21"/>
              </w:rPr>
              <w:t> </w:t>
            </w:r>
            <w:r>
              <w:rPr>
                <w:spacing w:val="-3"/>
                <w:w w:val="105"/>
                <w:sz w:val="21"/>
              </w:rPr>
              <w:t>型重症肌无力；</w:t>
            </w:r>
          </w:p>
          <w:p>
            <w:pPr>
              <w:pStyle w:val="TableParagraph"/>
              <w:spacing w:line="280" w:lineRule="auto" w:before="123"/>
              <w:ind w:left="1053" w:right="304" w:hanging="315"/>
              <w:rPr>
                <w:sz w:val="21"/>
              </w:rPr>
            </w:pPr>
            <w:r>
              <w:rPr>
                <w:spacing w:val="5"/>
                <w:sz w:val="21"/>
              </w:rPr>
              <w:t>② 自主</w:t>
            </w:r>
            <w:r>
              <w:rPr>
                <w:sz w:val="21"/>
              </w:rPr>
              <w:t>Th</w:t>
            </w:r>
            <w:r>
              <w:rPr>
                <w:spacing w:val="-12"/>
                <w:sz w:val="21"/>
              </w:rPr>
              <w:t>活能力完全丧失，无法独立完成六项基本日常</w:t>
            </w:r>
            <w:r>
              <w:rPr>
                <w:sz w:val="21"/>
              </w:rPr>
              <w:t>Th</w:t>
            </w:r>
            <w:r>
              <w:rPr>
                <w:spacing w:val="-3"/>
                <w:sz w:val="21"/>
              </w:rPr>
              <w:t>活活动中的三项或者三项以上。</w:t>
            </w:r>
          </w:p>
          <w:p>
            <w:pPr>
              <w:pStyle w:val="TableParagraph"/>
              <w:spacing w:before="85"/>
              <w:ind w:left="106"/>
              <w:jc w:val="both"/>
              <w:rPr>
                <w:sz w:val="21"/>
              </w:rPr>
            </w:pPr>
            <w:r>
              <w:rPr>
                <w:sz w:val="21"/>
              </w:rPr>
              <w:t>美国重症肌无力协会临床分型：</w:t>
            </w:r>
          </w:p>
          <w:p>
            <w:pPr>
              <w:pStyle w:val="TableParagraph"/>
              <w:spacing w:before="123"/>
              <w:ind w:left="106"/>
              <w:jc w:val="both"/>
              <w:rPr>
                <w:sz w:val="21"/>
              </w:rPr>
            </w:pPr>
            <w:r>
              <w:rPr>
                <w:sz w:val="21"/>
              </w:rPr>
              <w:t>Ⅰ型：任何眼肌无力，其他肌群肌力正常；</w:t>
            </w:r>
          </w:p>
          <w:p>
            <w:pPr>
              <w:pStyle w:val="TableParagraph"/>
              <w:spacing w:before="123"/>
              <w:ind w:left="106"/>
              <w:jc w:val="both"/>
              <w:rPr>
                <w:sz w:val="21"/>
              </w:rPr>
            </w:pPr>
            <w:r>
              <w:rPr>
                <w:sz w:val="21"/>
              </w:rPr>
              <w:t>Ⅱ型：无论眼肌无力程度，其他肌群轻度无力；</w:t>
            </w:r>
          </w:p>
          <w:p>
            <w:pPr>
              <w:pStyle w:val="TableParagraph"/>
              <w:spacing w:before="123"/>
              <w:ind w:left="106"/>
              <w:jc w:val="both"/>
              <w:rPr>
                <w:sz w:val="21"/>
              </w:rPr>
            </w:pPr>
            <w:r>
              <w:rPr>
                <w:sz w:val="21"/>
              </w:rPr>
              <w:t>Ⅲ型：无论眼肌无力程度，其他肌群中度无力；</w:t>
            </w:r>
          </w:p>
          <w:p>
            <w:pPr>
              <w:pStyle w:val="TableParagraph"/>
              <w:spacing w:before="121"/>
              <w:ind w:left="106"/>
              <w:jc w:val="both"/>
              <w:rPr>
                <w:sz w:val="21"/>
              </w:rPr>
            </w:pPr>
            <w:r>
              <w:rPr>
                <w:sz w:val="21"/>
              </w:rPr>
              <w:t>Ⅳ型：无论眼肌无力程度，其他肌群重度无力；</w:t>
            </w:r>
          </w:p>
          <w:p>
            <w:pPr>
              <w:pStyle w:val="TableParagraph"/>
              <w:spacing w:before="123"/>
              <w:ind w:left="106"/>
              <w:jc w:val="both"/>
              <w:rPr>
                <w:sz w:val="21"/>
              </w:rPr>
            </w:pPr>
            <w:r>
              <w:rPr>
                <w:sz w:val="21"/>
              </w:rPr>
              <w:t>Ⅴ型：气管插管。</w:t>
            </w:r>
          </w:p>
        </w:tc>
      </w:tr>
      <w:tr>
        <w:trPr>
          <w:trHeight w:val="726" w:hRule="atLeast"/>
        </w:trPr>
        <w:tc>
          <w:tcPr>
            <w:tcW w:w="946" w:type="dxa"/>
          </w:tcPr>
          <w:p>
            <w:pPr>
              <w:pStyle w:val="TableParagraph"/>
              <w:spacing w:before="38"/>
              <w:ind w:right="104"/>
              <w:jc w:val="right"/>
              <w:rPr>
                <w:rFonts w:ascii="微软雅黑"/>
                <w:b/>
                <w:sz w:val="21"/>
              </w:rPr>
            </w:pPr>
            <w:r>
              <w:rPr>
                <w:rFonts w:ascii="微软雅黑"/>
                <w:b/>
                <w:sz w:val="21"/>
              </w:rPr>
              <w:t>9.3.28</w:t>
            </w:r>
          </w:p>
        </w:tc>
        <w:tc>
          <w:tcPr>
            <w:tcW w:w="1701" w:type="dxa"/>
          </w:tcPr>
          <w:p>
            <w:pPr>
              <w:pStyle w:val="TableParagraph"/>
              <w:spacing w:before="38"/>
              <w:ind w:left="106"/>
              <w:rPr>
                <w:rFonts w:ascii="微软雅黑" w:eastAsia="微软雅黑" w:hint="eastAsia"/>
                <w:b/>
                <w:sz w:val="21"/>
              </w:rPr>
            </w:pPr>
            <w:r>
              <w:rPr>
                <w:rFonts w:ascii="微软雅黑" w:eastAsia="微软雅黑" w:hint="eastAsia"/>
                <w:b/>
                <w:sz w:val="21"/>
              </w:rPr>
              <w:t>持续植物人状态</w:t>
            </w:r>
          </w:p>
        </w:tc>
        <w:tc>
          <w:tcPr>
            <w:tcW w:w="7574" w:type="dxa"/>
          </w:tcPr>
          <w:p>
            <w:pPr>
              <w:pStyle w:val="TableParagraph"/>
              <w:spacing w:line="320" w:lineRule="atLeast" w:before="56"/>
              <w:ind w:left="106" w:right="199"/>
              <w:rPr>
                <w:sz w:val="21"/>
              </w:rPr>
            </w:pPr>
            <w:r>
              <w:rPr>
                <w:spacing w:val="-3"/>
                <w:sz w:val="21"/>
              </w:rPr>
              <w:t>指由于严重颅脑外伤造成大脑和</w:t>
            </w:r>
            <w:r>
              <w:rPr>
                <w:w w:val="90"/>
                <w:sz w:val="21"/>
              </w:rPr>
              <w:t>/</w:t>
            </w:r>
            <w:r>
              <w:rPr>
                <w:spacing w:val="-8"/>
                <w:sz w:val="21"/>
              </w:rPr>
              <w:t>或者脑干严重损害，导致完全永久性的对自身</w:t>
            </w:r>
            <w:r>
              <w:rPr>
                <w:spacing w:val="-10"/>
                <w:sz w:val="21"/>
              </w:rPr>
              <w:t>和环境的意识丧失和中枢神经系统功能丧失，仅残存植物神经功能的疾病状态。</w:t>
            </w:r>
          </w:p>
        </w:tc>
      </w:tr>
    </w:tbl>
    <w:p>
      <w:pPr>
        <w:spacing w:after="0" w:line="320" w:lineRule="atLeast"/>
        <w:rPr>
          <w:sz w:val="21"/>
        </w:rPr>
        <w:sectPr>
          <w:pgSz w:w="11910" w:h="16840"/>
          <w:pgMar w:top="104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701"/>
        <w:gridCol w:w="7571"/>
      </w:tblGrid>
      <w:tr>
        <w:trPr>
          <w:trHeight w:val="723" w:hRule="atLeast"/>
        </w:trPr>
        <w:tc>
          <w:tcPr>
            <w:tcW w:w="945" w:type="dxa"/>
          </w:tcPr>
          <w:p>
            <w:pPr>
              <w:pStyle w:val="TableParagraph"/>
              <w:rPr>
                <w:rFonts w:ascii="Times New Roman"/>
                <w:sz w:val="20"/>
              </w:rPr>
            </w:pPr>
          </w:p>
        </w:tc>
        <w:tc>
          <w:tcPr>
            <w:tcW w:w="1701" w:type="dxa"/>
          </w:tcPr>
          <w:p>
            <w:pPr>
              <w:pStyle w:val="TableParagraph"/>
              <w:rPr>
                <w:rFonts w:ascii="Times New Roman"/>
                <w:sz w:val="20"/>
              </w:rPr>
            </w:pPr>
          </w:p>
        </w:tc>
        <w:tc>
          <w:tcPr>
            <w:tcW w:w="7571" w:type="dxa"/>
          </w:tcPr>
          <w:p>
            <w:pPr>
              <w:pStyle w:val="TableParagraph"/>
              <w:spacing w:line="215" w:lineRule="exact"/>
              <w:ind w:left="108"/>
              <w:rPr>
                <w:sz w:val="21"/>
              </w:rPr>
            </w:pPr>
            <w:r>
              <w:rPr>
                <w:sz w:val="21"/>
              </w:rPr>
              <w:t>诊断必须明确并且具有严重颅脑外伤和脑损害的证据。植物人状态必须持续 30</w:t>
            </w:r>
          </w:p>
          <w:p>
            <w:pPr>
              <w:pStyle w:val="TableParagraph"/>
              <w:spacing w:before="44"/>
              <w:ind w:left="108"/>
              <w:rPr>
                <w:sz w:val="21"/>
              </w:rPr>
            </w:pPr>
            <w:r>
              <w:rPr>
                <w:sz w:val="21"/>
              </w:rPr>
              <w:t>天以上。</w:t>
            </w:r>
          </w:p>
        </w:tc>
      </w:tr>
      <w:tr>
        <w:trPr>
          <w:trHeight w:val="1528" w:hRule="atLeast"/>
        </w:trPr>
        <w:tc>
          <w:tcPr>
            <w:tcW w:w="945" w:type="dxa"/>
          </w:tcPr>
          <w:p>
            <w:pPr>
              <w:pStyle w:val="TableParagraph"/>
              <w:spacing w:before="41"/>
              <w:ind w:right="105"/>
              <w:jc w:val="right"/>
              <w:rPr>
                <w:rFonts w:ascii="微软雅黑"/>
                <w:b/>
                <w:sz w:val="21"/>
              </w:rPr>
            </w:pPr>
            <w:r>
              <w:rPr>
                <w:rFonts w:ascii="微软雅黑"/>
                <w:b/>
                <w:sz w:val="21"/>
              </w:rPr>
              <w:t>9.3.29</w:t>
            </w:r>
          </w:p>
        </w:tc>
        <w:tc>
          <w:tcPr>
            <w:tcW w:w="1701" w:type="dxa"/>
          </w:tcPr>
          <w:p>
            <w:pPr>
              <w:pStyle w:val="TableParagraph"/>
              <w:spacing w:before="41"/>
              <w:ind w:left="107"/>
              <w:rPr>
                <w:rFonts w:ascii="微软雅黑" w:eastAsia="微软雅黑" w:hint="eastAsia"/>
                <w:b/>
                <w:sz w:val="21"/>
              </w:rPr>
            </w:pPr>
            <w:r>
              <w:rPr>
                <w:rFonts w:ascii="微软雅黑" w:eastAsia="微软雅黑" w:hint="eastAsia"/>
                <w:b/>
                <w:sz w:val="21"/>
              </w:rPr>
              <w:t>严重克雅氏症</w:t>
            </w:r>
          </w:p>
        </w:tc>
        <w:tc>
          <w:tcPr>
            <w:tcW w:w="7571" w:type="dxa"/>
          </w:tcPr>
          <w:p>
            <w:pPr>
              <w:pStyle w:val="TableParagraph"/>
              <w:spacing w:line="280" w:lineRule="auto" w:before="103"/>
              <w:ind w:left="108" w:right="302"/>
              <w:jc w:val="both"/>
              <w:rPr>
                <w:sz w:val="21"/>
              </w:rPr>
            </w:pPr>
            <w:r>
              <w:rPr>
                <w:spacing w:val="-3"/>
                <w:sz w:val="21"/>
              </w:rPr>
              <w:t>是一种传染性海绵状脑病，临床表现为快速进行性痴呆、肌阵挛和特征性脑电</w:t>
            </w:r>
            <w:r>
              <w:rPr>
                <w:spacing w:val="-5"/>
                <w:sz w:val="21"/>
              </w:rPr>
              <w:t>图变化。须由我们认可医院的专科医</w:t>
            </w:r>
            <w:r>
              <w:rPr>
                <w:sz w:val="21"/>
              </w:rPr>
              <w:t>Th</w:t>
            </w:r>
            <w:r>
              <w:rPr>
                <w:spacing w:val="-5"/>
                <w:sz w:val="21"/>
              </w:rPr>
              <w:t>根据 </w:t>
            </w:r>
            <w:r>
              <w:rPr>
                <w:w w:val="160"/>
                <w:sz w:val="21"/>
              </w:rPr>
              <w:t>WHO</w:t>
            </w:r>
            <w:r>
              <w:rPr>
                <w:spacing w:val="-80"/>
                <w:w w:val="160"/>
                <w:sz w:val="21"/>
              </w:rPr>
              <w:t> </w:t>
            </w:r>
            <w:r>
              <w:rPr>
                <w:spacing w:val="-5"/>
                <w:sz w:val="21"/>
              </w:rPr>
              <w:t>诊断标准明确诊断，并且自主Th</w:t>
            </w:r>
            <w:r>
              <w:rPr>
                <w:spacing w:val="-3"/>
                <w:sz w:val="21"/>
              </w:rPr>
              <w:t>活能力完全丧失，无法独立完成六项基本日常</w:t>
            </w:r>
            <w:r>
              <w:rPr>
                <w:sz w:val="21"/>
              </w:rPr>
              <w:t>Th</w:t>
            </w:r>
            <w:r>
              <w:rPr>
                <w:spacing w:val="-3"/>
                <w:sz w:val="21"/>
              </w:rPr>
              <w:t>活活动中的三项或者三项以上。</w:t>
            </w:r>
          </w:p>
        </w:tc>
      </w:tr>
      <w:tr>
        <w:trPr>
          <w:trHeight w:val="1848" w:hRule="atLeast"/>
        </w:trPr>
        <w:tc>
          <w:tcPr>
            <w:tcW w:w="945" w:type="dxa"/>
          </w:tcPr>
          <w:p>
            <w:pPr>
              <w:pStyle w:val="TableParagraph"/>
              <w:spacing w:before="40"/>
              <w:ind w:right="105"/>
              <w:jc w:val="right"/>
              <w:rPr>
                <w:rFonts w:ascii="微软雅黑"/>
                <w:b/>
                <w:sz w:val="21"/>
              </w:rPr>
            </w:pPr>
            <w:r>
              <w:rPr>
                <w:rFonts w:ascii="微软雅黑"/>
                <w:b/>
                <w:sz w:val="21"/>
              </w:rPr>
              <w:t>9.3.30</w:t>
            </w:r>
          </w:p>
        </w:tc>
        <w:tc>
          <w:tcPr>
            <w:tcW w:w="1701" w:type="dxa"/>
          </w:tcPr>
          <w:p>
            <w:pPr>
              <w:pStyle w:val="TableParagraph"/>
              <w:spacing w:before="40"/>
              <w:ind w:left="107"/>
              <w:rPr>
                <w:rFonts w:ascii="微软雅黑" w:eastAsia="微软雅黑" w:hint="eastAsia"/>
                <w:b/>
                <w:sz w:val="21"/>
              </w:rPr>
            </w:pPr>
            <w:r>
              <w:rPr>
                <w:rFonts w:ascii="微软雅黑" w:eastAsia="微软雅黑" w:hint="eastAsia"/>
                <w:b/>
                <w:sz w:val="21"/>
              </w:rPr>
              <w:t>严重脊髓灰质炎</w:t>
            </w:r>
          </w:p>
        </w:tc>
        <w:tc>
          <w:tcPr>
            <w:tcW w:w="7571" w:type="dxa"/>
          </w:tcPr>
          <w:p>
            <w:pPr>
              <w:pStyle w:val="TableParagraph"/>
              <w:spacing w:line="280" w:lineRule="auto" w:before="103"/>
              <w:ind w:left="108" w:right="302"/>
              <w:jc w:val="both"/>
              <w:rPr>
                <w:sz w:val="21"/>
              </w:rPr>
            </w:pPr>
            <w:r>
              <w:rPr>
                <w:spacing w:val="-3"/>
                <w:sz w:val="21"/>
              </w:rPr>
              <w:t>是由于脊髓灰质炎病毒感染所致的瘫痪性疾病，临床表现为运动功能损害或者呼吸无力。脊髓灰质炎必须明确诊断，并且脊髓灰质炎造成的神经系统功能损害导致一肢或者一肢以上肢体机能永久完全丧失。肢体机能永久完全丧失，指</w:t>
            </w:r>
            <w:r>
              <w:rPr>
                <w:spacing w:val="-7"/>
                <w:sz w:val="21"/>
              </w:rPr>
              <w:t>疾病确诊 </w:t>
            </w:r>
            <w:r>
              <w:rPr>
                <w:sz w:val="21"/>
              </w:rPr>
              <w:t>180</w:t>
            </w:r>
            <w:r>
              <w:rPr>
                <w:spacing w:val="-8"/>
                <w:sz w:val="21"/>
              </w:rPr>
              <w:t> 天后，每肢三大关节中的两大关节仍然完全僵硬，或者不能随意</w:t>
            </w:r>
            <w:r>
              <w:rPr>
                <w:spacing w:val="-6"/>
                <w:sz w:val="21"/>
              </w:rPr>
              <w:t>识活动。</w:t>
            </w:r>
          </w:p>
        </w:tc>
      </w:tr>
      <w:tr>
        <w:trPr>
          <w:trHeight w:val="2004" w:hRule="atLeast"/>
        </w:trPr>
        <w:tc>
          <w:tcPr>
            <w:tcW w:w="945" w:type="dxa"/>
          </w:tcPr>
          <w:p>
            <w:pPr>
              <w:pStyle w:val="TableParagraph"/>
              <w:spacing w:before="40"/>
              <w:ind w:right="131"/>
              <w:jc w:val="right"/>
              <w:rPr>
                <w:rFonts w:ascii="微软雅黑"/>
                <w:b/>
                <w:sz w:val="21"/>
              </w:rPr>
            </w:pPr>
            <w:r>
              <w:rPr>
                <w:rFonts w:ascii="微软雅黑"/>
                <w:b/>
                <w:w w:val="95"/>
                <w:sz w:val="21"/>
              </w:rPr>
              <w:t>9.3.31</w:t>
            </w:r>
          </w:p>
        </w:tc>
        <w:tc>
          <w:tcPr>
            <w:tcW w:w="1701" w:type="dxa"/>
          </w:tcPr>
          <w:p>
            <w:pPr>
              <w:pStyle w:val="TableParagraph"/>
              <w:spacing w:before="40"/>
              <w:ind w:left="107"/>
              <w:rPr>
                <w:rFonts w:ascii="微软雅黑" w:eastAsia="微软雅黑" w:hint="eastAsia"/>
                <w:b/>
                <w:sz w:val="21"/>
              </w:rPr>
            </w:pPr>
            <w:r>
              <w:rPr>
                <w:rFonts w:ascii="微软雅黑" w:eastAsia="微软雅黑" w:hint="eastAsia"/>
                <w:b/>
                <w:sz w:val="21"/>
              </w:rPr>
              <w:t>严重肌营养不良</w:t>
            </w:r>
          </w:p>
        </w:tc>
        <w:tc>
          <w:tcPr>
            <w:tcW w:w="7571" w:type="dxa"/>
          </w:tcPr>
          <w:p>
            <w:pPr>
              <w:pStyle w:val="TableParagraph"/>
              <w:spacing w:line="280" w:lineRule="auto" w:before="103"/>
              <w:ind w:left="108" w:right="303"/>
              <w:rPr>
                <w:sz w:val="21"/>
              </w:rPr>
            </w:pPr>
            <w:r>
              <w:rPr>
                <w:sz w:val="21"/>
              </w:rPr>
              <w:t>指一组原发于肌肉的遗传性疾病，临床表现为与神经系统无关的肌肉无力和肌肉萎缩。须满足下列全部条件：</w:t>
            </w:r>
          </w:p>
          <w:p>
            <w:pPr>
              <w:pStyle w:val="TableParagraph"/>
              <w:numPr>
                <w:ilvl w:val="0"/>
                <w:numId w:val="49"/>
              </w:numPr>
              <w:tabs>
                <w:tab w:pos="733" w:val="left" w:leader="none"/>
              </w:tabs>
              <w:spacing w:line="240" w:lineRule="auto" w:before="85" w:after="0"/>
              <w:ind w:left="732" w:right="0" w:hanging="624"/>
              <w:jc w:val="left"/>
              <w:rPr>
                <w:sz w:val="21"/>
              </w:rPr>
            </w:pPr>
            <w:r>
              <w:rPr>
                <w:spacing w:val="-7"/>
                <w:sz w:val="21"/>
              </w:rPr>
              <w:t>肌肉组织活检结果满足肌营养不良症的肌肉细胞变性、坏死等阳性改变；</w:t>
            </w:r>
          </w:p>
          <w:p>
            <w:pPr>
              <w:pStyle w:val="TableParagraph"/>
              <w:numPr>
                <w:ilvl w:val="0"/>
                <w:numId w:val="49"/>
              </w:numPr>
              <w:tabs>
                <w:tab w:pos="733" w:val="left" w:leader="none"/>
              </w:tabs>
              <w:spacing w:line="280" w:lineRule="auto" w:before="123" w:after="0"/>
              <w:ind w:left="732" w:right="300"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tc>
      </w:tr>
      <w:tr>
        <w:trPr>
          <w:trHeight w:val="1926" w:hRule="atLeast"/>
        </w:trPr>
        <w:tc>
          <w:tcPr>
            <w:tcW w:w="945" w:type="dxa"/>
          </w:tcPr>
          <w:p>
            <w:pPr>
              <w:pStyle w:val="TableParagraph"/>
              <w:spacing w:before="40"/>
              <w:ind w:right="107"/>
              <w:jc w:val="right"/>
              <w:rPr>
                <w:rFonts w:ascii="微软雅黑"/>
                <w:b/>
                <w:sz w:val="21"/>
              </w:rPr>
            </w:pPr>
            <w:r>
              <w:rPr>
                <w:rFonts w:ascii="微软雅黑"/>
                <w:b/>
                <w:sz w:val="21"/>
              </w:rPr>
              <w:t>9.3.32</w:t>
            </w:r>
          </w:p>
        </w:tc>
        <w:tc>
          <w:tcPr>
            <w:tcW w:w="1701" w:type="dxa"/>
          </w:tcPr>
          <w:p>
            <w:pPr>
              <w:pStyle w:val="TableParagraph"/>
              <w:spacing w:line="211" w:lineRule="auto" w:before="84"/>
              <w:ind w:left="107" w:right="104"/>
              <w:jc w:val="both"/>
              <w:rPr>
                <w:rFonts w:ascii="微软雅黑" w:eastAsia="微软雅黑" w:hint="eastAsia"/>
                <w:b/>
                <w:sz w:val="21"/>
              </w:rPr>
            </w:pPr>
            <w:r>
              <w:rPr>
                <w:rFonts w:ascii="微软雅黑" w:eastAsia="微软雅黑" w:hint="eastAsia"/>
                <w:b/>
                <w:sz w:val="21"/>
              </w:rPr>
              <w:t>重大器官移植术或者造血干细胞移植术</w:t>
            </w:r>
          </w:p>
        </w:tc>
        <w:tc>
          <w:tcPr>
            <w:tcW w:w="7571" w:type="dxa"/>
          </w:tcPr>
          <w:p>
            <w:pPr>
              <w:pStyle w:val="TableParagraph"/>
              <w:spacing w:line="280" w:lineRule="auto" w:before="103"/>
              <w:ind w:left="108" w:right="303"/>
              <w:jc w:val="both"/>
              <w:rPr>
                <w:sz w:val="21"/>
              </w:rPr>
            </w:pPr>
            <w:r>
              <w:rPr>
                <w:sz w:val="21"/>
              </w:rPr>
              <w:t>重大器官移植术，指因相应器官功能衰竭，已经实际实施了肾脏、肝脏、心脏或者肺脏的异体移植手术。</w:t>
            </w:r>
          </w:p>
          <w:p>
            <w:pPr>
              <w:pStyle w:val="TableParagraph"/>
              <w:spacing w:line="280" w:lineRule="auto" w:before="85"/>
              <w:ind w:left="108" w:right="303"/>
              <w:jc w:val="both"/>
              <w:rPr>
                <w:sz w:val="21"/>
              </w:rPr>
            </w:pPr>
            <w:r>
              <w:rPr>
                <w:sz w:val="21"/>
              </w:rPr>
              <w:t>造血干细胞移植术，指因造血功能损害或者造血系统恶性肿瘤，已经实际实施了造血干细胞（包括骨髓造血干细胞、外周血造血干细胞和脐血造血干细胞） 的异体移植手术。</w:t>
            </w:r>
          </w:p>
        </w:tc>
      </w:tr>
      <w:tr>
        <w:trPr>
          <w:trHeight w:val="1208" w:hRule="atLeast"/>
        </w:trPr>
        <w:tc>
          <w:tcPr>
            <w:tcW w:w="945" w:type="dxa"/>
          </w:tcPr>
          <w:p>
            <w:pPr>
              <w:pStyle w:val="TableParagraph"/>
              <w:spacing w:before="42"/>
              <w:ind w:right="106"/>
              <w:jc w:val="right"/>
              <w:rPr>
                <w:rFonts w:ascii="微软雅黑"/>
                <w:b/>
                <w:sz w:val="21"/>
              </w:rPr>
            </w:pPr>
            <w:r>
              <w:rPr>
                <w:rFonts w:ascii="微软雅黑"/>
                <w:b/>
                <w:sz w:val="21"/>
              </w:rPr>
              <w:t>9.3.33</w:t>
            </w:r>
          </w:p>
        </w:tc>
        <w:tc>
          <w:tcPr>
            <w:tcW w:w="1701" w:type="dxa"/>
          </w:tcPr>
          <w:p>
            <w:pPr>
              <w:pStyle w:val="TableParagraph"/>
              <w:spacing w:line="211" w:lineRule="auto" w:before="85"/>
              <w:ind w:left="107" w:right="104"/>
              <w:rPr>
                <w:rFonts w:ascii="微软雅黑" w:eastAsia="微软雅黑" w:hint="eastAsia"/>
                <w:b/>
                <w:sz w:val="21"/>
              </w:rPr>
            </w:pPr>
            <w:r>
              <w:rPr>
                <w:rFonts w:ascii="微软雅黑" w:eastAsia="微软雅黑" w:hint="eastAsia"/>
                <w:b/>
                <w:sz w:val="21"/>
              </w:rPr>
              <w:t>自体造血干细胞移植术</w:t>
            </w:r>
          </w:p>
        </w:tc>
        <w:tc>
          <w:tcPr>
            <w:tcW w:w="7571" w:type="dxa"/>
          </w:tcPr>
          <w:p>
            <w:pPr>
              <w:pStyle w:val="TableParagraph"/>
              <w:spacing w:line="280" w:lineRule="auto" w:before="104"/>
              <w:ind w:left="108" w:right="303"/>
              <w:jc w:val="both"/>
              <w:rPr>
                <w:sz w:val="21"/>
              </w:rPr>
            </w:pPr>
            <w:r>
              <w:rPr>
                <w:sz w:val="21"/>
              </w:rPr>
              <w:t>为治疗造血功能损害或者造血系统恶性肿瘤，已经实际实施了造血干细胞（包括骨髓造血干细胞、外周血造血干细胞和脐血造血干细胞）的自体移植手术。手术须在我们认可医院的专科医Th认为是医疗必须的情况下进行。</w:t>
            </w:r>
          </w:p>
        </w:tc>
      </w:tr>
      <w:tr>
        <w:trPr>
          <w:trHeight w:val="1760" w:hRule="atLeast"/>
        </w:trPr>
        <w:tc>
          <w:tcPr>
            <w:tcW w:w="945" w:type="dxa"/>
          </w:tcPr>
          <w:p>
            <w:pPr>
              <w:pStyle w:val="TableParagraph"/>
              <w:spacing w:before="40"/>
              <w:ind w:right="104"/>
              <w:jc w:val="right"/>
              <w:rPr>
                <w:rFonts w:ascii="微软雅黑"/>
                <w:b/>
                <w:sz w:val="21"/>
              </w:rPr>
            </w:pPr>
            <w:r>
              <w:rPr>
                <w:rFonts w:ascii="微软雅黑"/>
                <w:b/>
                <w:sz w:val="21"/>
              </w:rPr>
              <w:t>9.3.34</w:t>
            </w:r>
          </w:p>
        </w:tc>
        <w:tc>
          <w:tcPr>
            <w:tcW w:w="1701" w:type="dxa"/>
          </w:tcPr>
          <w:p>
            <w:pPr>
              <w:pStyle w:val="TableParagraph"/>
              <w:spacing w:before="40"/>
              <w:ind w:left="107"/>
              <w:rPr>
                <w:rFonts w:ascii="微软雅黑" w:eastAsia="微软雅黑" w:hint="eastAsia"/>
                <w:b/>
                <w:sz w:val="21"/>
              </w:rPr>
            </w:pPr>
            <w:r>
              <w:rPr>
                <w:rFonts w:ascii="微软雅黑" w:eastAsia="微软雅黑" w:hint="eastAsia"/>
                <w:b/>
                <w:sz w:val="21"/>
              </w:rPr>
              <w:t>终末期肺病</w:t>
            </w:r>
          </w:p>
        </w:tc>
        <w:tc>
          <w:tcPr>
            <w:tcW w:w="7571" w:type="dxa"/>
          </w:tcPr>
          <w:p>
            <w:pPr>
              <w:pStyle w:val="TableParagraph"/>
              <w:spacing w:before="103"/>
              <w:ind w:left="108"/>
              <w:rPr>
                <w:sz w:val="21"/>
              </w:rPr>
            </w:pPr>
            <w:r>
              <w:rPr>
                <w:sz w:val="21"/>
              </w:rPr>
              <w:t>指因患有终末期肺病而出现慢性呼吸功能衰竭。须满足下列全部条件：</w:t>
            </w:r>
          </w:p>
          <w:p>
            <w:pPr>
              <w:pStyle w:val="TableParagraph"/>
              <w:numPr>
                <w:ilvl w:val="0"/>
                <w:numId w:val="50"/>
              </w:numPr>
              <w:tabs>
                <w:tab w:pos="733" w:val="left" w:leader="none"/>
              </w:tabs>
              <w:spacing w:line="240" w:lineRule="auto" w:before="123" w:after="0"/>
              <w:ind w:left="732" w:right="0" w:hanging="624"/>
              <w:jc w:val="left"/>
              <w:rPr>
                <w:sz w:val="21"/>
              </w:rPr>
            </w:pP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3"/>
                <w:sz w:val="21"/>
              </w:rPr>
              <w:t> </w:t>
            </w:r>
            <w:r>
              <w:rPr>
                <w:w w:val="122"/>
                <w:sz w:val="21"/>
              </w:rPr>
              <w:t>0</w:t>
            </w:r>
            <w:r>
              <w:rPr>
                <w:spacing w:val="-4"/>
                <w:w w:val="58"/>
                <w:sz w:val="21"/>
              </w:rPr>
              <w:t>.</w:t>
            </w:r>
            <w:r>
              <w:rPr>
                <w:w w:val="122"/>
                <w:sz w:val="21"/>
              </w:rPr>
              <w:t>75</w:t>
            </w:r>
            <w:r>
              <w:rPr>
                <w:spacing w:val="-53"/>
                <w:sz w:val="21"/>
              </w:rPr>
              <w:t> </w:t>
            </w:r>
            <w:r>
              <w:rPr>
                <w:w w:val="100"/>
                <w:sz w:val="21"/>
              </w:rPr>
              <w:t>升；</w:t>
            </w:r>
          </w:p>
          <w:p>
            <w:pPr>
              <w:pStyle w:val="TableParagraph"/>
              <w:numPr>
                <w:ilvl w:val="0"/>
                <w:numId w:val="50"/>
              </w:numPr>
              <w:tabs>
                <w:tab w:pos="733" w:val="left" w:leader="none"/>
              </w:tabs>
              <w:spacing w:line="240" w:lineRule="auto" w:before="123" w:after="0"/>
              <w:ind w:left="732" w:right="0" w:hanging="624"/>
              <w:jc w:val="left"/>
              <w:rPr>
                <w:sz w:val="21"/>
              </w:rPr>
            </w:pPr>
            <w:r>
              <w:rPr>
                <w:spacing w:val="-3"/>
                <w:sz w:val="21"/>
              </w:rPr>
              <w:t>因缺氧必须广泛而持续地进行输氧治疗；</w:t>
            </w:r>
          </w:p>
          <w:p>
            <w:pPr>
              <w:pStyle w:val="TableParagraph"/>
              <w:numPr>
                <w:ilvl w:val="0"/>
                <w:numId w:val="50"/>
              </w:numPr>
              <w:tabs>
                <w:tab w:pos="733" w:val="left" w:leader="none"/>
              </w:tabs>
              <w:spacing w:line="240" w:lineRule="auto" w:before="121" w:after="0"/>
              <w:ind w:left="732" w:right="0" w:hanging="624"/>
              <w:jc w:val="left"/>
              <w:rPr>
                <w:sz w:val="21"/>
              </w:rPr>
            </w:pPr>
            <w:r>
              <w:rPr>
                <w:spacing w:val="-11"/>
                <w:w w:val="110"/>
                <w:sz w:val="21"/>
              </w:rPr>
              <w:t>动脉血气分析氧分压低于 </w:t>
            </w:r>
            <w:r>
              <w:rPr>
                <w:w w:val="115"/>
                <w:sz w:val="21"/>
              </w:rPr>
              <w:t>55mmHg</w:t>
            </w:r>
            <w:r>
              <w:rPr>
                <w:w w:val="110"/>
                <w:sz w:val="21"/>
              </w:rPr>
              <w:t>。</w:t>
            </w:r>
          </w:p>
        </w:tc>
      </w:tr>
      <w:tr>
        <w:trPr>
          <w:trHeight w:val="1208" w:hRule="atLeast"/>
        </w:trPr>
        <w:tc>
          <w:tcPr>
            <w:tcW w:w="945" w:type="dxa"/>
          </w:tcPr>
          <w:p>
            <w:pPr>
              <w:pStyle w:val="TableParagraph"/>
              <w:spacing w:before="42"/>
              <w:ind w:right="105"/>
              <w:jc w:val="right"/>
              <w:rPr>
                <w:rFonts w:ascii="微软雅黑"/>
                <w:b/>
                <w:sz w:val="21"/>
              </w:rPr>
            </w:pPr>
            <w:r>
              <w:rPr>
                <w:rFonts w:ascii="微软雅黑"/>
                <w:b/>
                <w:sz w:val="21"/>
              </w:rPr>
              <w:t>9.3.35</w:t>
            </w:r>
          </w:p>
        </w:tc>
        <w:tc>
          <w:tcPr>
            <w:tcW w:w="1701" w:type="dxa"/>
          </w:tcPr>
          <w:p>
            <w:pPr>
              <w:pStyle w:val="TableParagraph"/>
              <w:spacing w:line="213" w:lineRule="auto" w:before="81"/>
              <w:ind w:left="107" w:right="104"/>
              <w:rPr>
                <w:rFonts w:ascii="微软雅黑" w:eastAsia="微软雅黑" w:hint="eastAsia"/>
                <w:b/>
                <w:sz w:val="21"/>
              </w:rPr>
            </w:pPr>
            <w:r>
              <w:rPr>
                <w:rFonts w:ascii="微软雅黑" w:eastAsia="微软雅黑" w:hint="eastAsia"/>
                <w:b/>
                <w:sz w:val="21"/>
              </w:rPr>
              <w:t>肺泡蛋白质沉积症</w:t>
            </w:r>
          </w:p>
        </w:tc>
        <w:tc>
          <w:tcPr>
            <w:tcW w:w="7571" w:type="dxa"/>
          </w:tcPr>
          <w:p>
            <w:pPr>
              <w:pStyle w:val="TableParagraph"/>
              <w:spacing w:line="280" w:lineRule="auto" w:before="104"/>
              <w:ind w:left="108" w:right="302"/>
              <w:jc w:val="both"/>
              <w:rPr>
                <w:sz w:val="21"/>
              </w:rPr>
            </w:pPr>
            <w:r>
              <w:rPr>
                <w:spacing w:val="-6"/>
                <w:sz w:val="21"/>
              </w:rPr>
              <w:t>指肺泡和细支气管腔内充满不可溶性富磷脂蛋白的疾病，胸部 </w:t>
            </w:r>
            <w:r>
              <w:rPr>
                <w:sz w:val="21"/>
              </w:rPr>
              <w:t>X</w:t>
            </w:r>
            <w:r>
              <w:rPr>
                <w:spacing w:val="-6"/>
                <w:sz w:val="21"/>
              </w:rPr>
              <w:t> 线呈双肺弥漫</w:t>
            </w:r>
            <w:r>
              <w:rPr>
                <w:spacing w:val="-5"/>
                <w:sz w:val="21"/>
              </w:rPr>
              <w:t>性肺部磨玻璃影，病理学检查肺泡内充满有过碘酸雪夫</w:t>
            </w:r>
            <w:r>
              <w:rPr>
                <w:spacing w:val="-4"/>
                <w:sz w:val="21"/>
              </w:rPr>
              <w:t>（PAS）</w:t>
            </w:r>
            <w:r>
              <w:rPr>
                <w:spacing w:val="-3"/>
                <w:sz w:val="21"/>
              </w:rPr>
              <w:t>染色阳性的蛋 白样物质，并且接受了肺灌洗治疗。</w:t>
            </w:r>
          </w:p>
        </w:tc>
      </w:tr>
      <w:tr>
        <w:trPr>
          <w:trHeight w:val="2316" w:hRule="atLeast"/>
        </w:trPr>
        <w:tc>
          <w:tcPr>
            <w:tcW w:w="945" w:type="dxa"/>
          </w:tcPr>
          <w:p>
            <w:pPr>
              <w:pStyle w:val="TableParagraph"/>
              <w:spacing w:before="41"/>
              <w:ind w:right="104"/>
              <w:jc w:val="right"/>
              <w:rPr>
                <w:rFonts w:ascii="微软雅黑"/>
                <w:b/>
                <w:sz w:val="21"/>
              </w:rPr>
            </w:pPr>
            <w:r>
              <w:rPr>
                <w:rFonts w:ascii="微软雅黑"/>
                <w:b/>
                <w:sz w:val="21"/>
              </w:rPr>
              <w:t>9.3.36</w:t>
            </w:r>
          </w:p>
        </w:tc>
        <w:tc>
          <w:tcPr>
            <w:tcW w:w="1701" w:type="dxa"/>
          </w:tcPr>
          <w:p>
            <w:pPr>
              <w:pStyle w:val="TableParagraph"/>
              <w:spacing w:before="41"/>
              <w:ind w:left="107"/>
              <w:rPr>
                <w:rFonts w:ascii="微软雅黑" w:eastAsia="微软雅黑" w:hint="eastAsia"/>
                <w:b/>
                <w:sz w:val="21"/>
              </w:rPr>
            </w:pPr>
            <w:r>
              <w:rPr>
                <w:rFonts w:ascii="微软雅黑" w:eastAsia="微软雅黑" w:hint="eastAsia"/>
                <w:b/>
                <w:sz w:val="21"/>
              </w:rPr>
              <w:t>严重哮喘</w:t>
            </w:r>
          </w:p>
        </w:tc>
        <w:tc>
          <w:tcPr>
            <w:tcW w:w="7571" w:type="dxa"/>
          </w:tcPr>
          <w:p>
            <w:pPr>
              <w:pStyle w:val="TableParagraph"/>
              <w:spacing w:line="280" w:lineRule="auto" w:before="103"/>
              <w:ind w:left="108" w:right="303"/>
              <w:rPr>
                <w:sz w:val="21"/>
              </w:rPr>
            </w:pPr>
            <w:r>
              <w:rPr>
                <w:sz w:val="21"/>
              </w:rPr>
              <w:t>必须在首次确诊严重哮喘之日的前两年内曾发Th哮喘持续状态，并满足下列两项或者两项以上条件：</w:t>
            </w:r>
          </w:p>
          <w:p>
            <w:pPr>
              <w:pStyle w:val="TableParagraph"/>
              <w:numPr>
                <w:ilvl w:val="0"/>
                <w:numId w:val="51"/>
              </w:numPr>
              <w:tabs>
                <w:tab w:pos="733" w:val="left" w:leader="none"/>
              </w:tabs>
              <w:spacing w:line="240" w:lineRule="auto" w:before="87" w:after="0"/>
              <w:ind w:left="732" w:right="0" w:hanging="624"/>
              <w:jc w:val="left"/>
              <w:rPr>
                <w:sz w:val="21"/>
              </w:rPr>
            </w:pPr>
            <w:r>
              <w:rPr>
                <w:spacing w:val="-3"/>
                <w:sz w:val="21"/>
              </w:rPr>
              <w:t>运动耐受力永久并持续地减少，并且轻微的运动能引起气促；</w:t>
            </w:r>
          </w:p>
          <w:p>
            <w:pPr>
              <w:pStyle w:val="TableParagraph"/>
              <w:numPr>
                <w:ilvl w:val="0"/>
                <w:numId w:val="51"/>
              </w:numPr>
              <w:tabs>
                <w:tab w:pos="733" w:val="left" w:leader="none"/>
              </w:tabs>
              <w:spacing w:line="240" w:lineRule="auto" w:before="120" w:after="0"/>
              <w:ind w:left="732" w:right="0" w:hanging="624"/>
              <w:jc w:val="left"/>
              <w:rPr>
                <w:sz w:val="21"/>
              </w:rPr>
            </w:pPr>
            <w:r>
              <w:rPr>
                <w:spacing w:val="-3"/>
                <w:sz w:val="21"/>
              </w:rPr>
              <w:t>长期胸腔过度膨胀而导致胸腔畸形；</w:t>
            </w:r>
          </w:p>
          <w:p>
            <w:pPr>
              <w:pStyle w:val="TableParagraph"/>
              <w:numPr>
                <w:ilvl w:val="0"/>
                <w:numId w:val="51"/>
              </w:numPr>
              <w:tabs>
                <w:tab w:pos="733" w:val="left" w:leader="none"/>
              </w:tabs>
              <w:spacing w:line="240" w:lineRule="auto" w:before="123" w:after="0"/>
              <w:ind w:left="732" w:right="0" w:hanging="624"/>
              <w:jc w:val="left"/>
              <w:rPr>
                <w:sz w:val="21"/>
              </w:rPr>
            </w:pPr>
            <w:r>
              <w:rPr>
                <w:spacing w:val="-3"/>
                <w:sz w:val="21"/>
              </w:rPr>
              <w:t>在家及在静息状态下需要吸氧；</w:t>
            </w:r>
          </w:p>
          <w:p>
            <w:pPr>
              <w:pStyle w:val="TableParagraph"/>
              <w:numPr>
                <w:ilvl w:val="0"/>
                <w:numId w:val="51"/>
              </w:numPr>
              <w:tabs>
                <w:tab w:pos="733" w:val="left" w:leader="none"/>
              </w:tabs>
              <w:spacing w:line="240" w:lineRule="auto" w:before="123" w:after="0"/>
              <w:ind w:left="732" w:right="0" w:hanging="624"/>
              <w:jc w:val="left"/>
              <w:rPr>
                <w:sz w:val="21"/>
              </w:rPr>
            </w:pPr>
            <w:r>
              <w:rPr>
                <w:spacing w:val="-5"/>
                <w:sz w:val="21"/>
              </w:rPr>
              <w:t>持续的每天服用类固醇药物，至少持续 </w:t>
            </w:r>
            <w:r>
              <w:rPr>
                <w:sz w:val="21"/>
              </w:rPr>
              <w:t>6</w:t>
            </w:r>
            <w:r>
              <w:rPr>
                <w:spacing w:val="-7"/>
                <w:sz w:val="21"/>
              </w:rPr>
              <w:t> 个月以上。</w:t>
            </w:r>
          </w:p>
        </w:tc>
      </w:tr>
    </w:tbl>
    <w:p>
      <w:pPr>
        <w:spacing w:after="0" w:line="240" w:lineRule="auto"/>
        <w:jc w:val="left"/>
        <w:rPr>
          <w:sz w:val="21"/>
        </w:rPr>
        <w:sectPr>
          <w:pgSz w:w="11910" w:h="16840"/>
          <w:pgMar w:top="9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700"/>
        <w:gridCol w:w="7573"/>
      </w:tblGrid>
      <w:tr>
        <w:trPr>
          <w:trHeight w:val="1044" w:hRule="atLeast"/>
        </w:trPr>
        <w:tc>
          <w:tcPr>
            <w:tcW w:w="946" w:type="dxa"/>
          </w:tcPr>
          <w:p>
            <w:pPr>
              <w:pStyle w:val="TableParagraph"/>
              <w:spacing w:line="237" w:lineRule="exact"/>
              <w:ind w:right="106"/>
              <w:jc w:val="right"/>
              <w:rPr>
                <w:rFonts w:ascii="微软雅黑"/>
                <w:b/>
                <w:sz w:val="21"/>
              </w:rPr>
            </w:pPr>
            <w:r>
              <w:rPr>
                <w:rFonts w:ascii="微软雅黑"/>
                <w:b/>
                <w:sz w:val="21"/>
              </w:rPr>
              <w:t>9.3.37</w:t>
            </w:r>
          </w:p>
        </w:tc>
        <w:tc>
          <w:tcPr>
            <w:tcW w:w="1700" w:type="dxa"/>
          </w:tcPr>
          <w:p>
            <w:pPr>
              <w:pStyle w:val="TableParagraph"/>
              <w:spacing w:line="217" w:lineRule="exact"/>
              <w:ind w:left="106"/>
              <w:rPr>
                <w:rFonts w:ascii="微软雅黑" w:eastAsia="微软雅黑" w:hint="eastAsia"/>
                <w:b/>
                <w:sz w:val="21"/>
              </w:rPr>
            </w:pPr>
            <w:r>
              <w:rPr>
                <w:rFonts w:ascii="微软雅黑" w:eastAsia="微软雅黑" w:hint="eastAsia"/>
                <w:b/>
                <w:sz w:val="21"/>
              </w:rPr>
              <w:t>终末期肾病（或</w:t>
            </w:r>
          </w:p>
          <w:p>
            <w:pPr>
              <w:pStyle w:val="TableParagraph"/>
              <w:spacing w:line="211" w:lineRule="auto" w:before="23"/>
              <w:ind w:left="106" w:right="104"/>
              <w:rPr>
                <w:rFonts w:ascii="微软雅黑" w:eastAsia="微软雅黑" w:hint="eastAsia"/>
                <w:b/>
                <w:sz w:val="21"/>
              </w:rPr>
            </w:pPr>
            <w:r>
              <w:rPr>
                <w:rFonts w:ascii="微软雅黑" w:eastAsia="微软雅黑" w:hint="eastAsia"/>
                <w:b/>
                <w:sz w:val="21"/>
              </w:rPr>
              <w:t>者称慢性肾功能衰竭尿毒症期）</w:t>
            </w:r>
          </w:p>
        </w:tc>
        <w:tc>
          <w:tcPr>
            <w:tcW w:w="7573" w:type="dxa"/>
          </w:tcPr>
          <w:p>
            <w:pPr>
              <w:pStyle w:val="TableParagraph"/>
              <w:spacing w:line="212" w:lineRule="exact"/>
              <w:ind w:left="108"/>
              <w:rPr>
                <w:sz w:val="21"/>
              </w:rPr>
            </w:pPr>
            <w:r>
              <w:rPr>
                <w:sz w:val="21"/>
              </w:rPr>
              <w:t>指双肾功能慢性不可逆性衰竭，达到尿毒症期，经诊断后已经进行了至少  90</w:t>
            </w:r>
          </w:p>
          <w:p>
            <w:pPr>
              <w:pStyle w:val="TableParagraph"/>
              <w:spacing w:before="46"/>
              <w:ind w:left="108"/>
              <w:rPr>
                <w:sz w:val="21"/>
              </w:rPr>
            </w:pPr>
            <w:r>
              <w:rPr>
                <w:sz w:val="21"/>
              </w:rPr>
              <w:t>天的规律性透析治疗或者实际接受了肾脏移植手术。</w:t>
            </w:r>
          </w:p>
        </w:tc>
      </w:tr>
      <w:tr>
        <w:trPr>
          <w:trHeight w:val="2162" w:hRule="atLeast"/>
        </w:trPr>
        <w:tc>
          <w:tcPr>
            <w:tcW w:w="946" w:type="dxa"/>
          </w:tcPr>
          <w:p>
            <w:pPr>
              <w:pStyle w:val="TableParagraph"/>
              <w:spacing w:before="37"/>
              <w:ind w:right="103"/>
              <w:jc w:val="right"/>
              <w:rPr>
                <w:rFonts w:ascii="微软雅黑"/>
                <w:b/>
                <w:sz w:val="21"/>
              </w:rPr>
            </w:pPr>
            <w:r>
              <w:rPr>
                <w:rFonts w:ascii="微软雅黑"/>
                <w:b/>
                <w:sz w:val="21"/>
              </w:rPr>
              <w:t>9.3.38</w:t>
            </w:r>
          </w:p>
        </w:tc>
        <w:tc>
          <w:tcPr>
            <w:tcW w:w="1700" w:type="dxa"/>
          </w:tcPr>
          <w:p>
            <w:pPr>
              <w:pStyle w:val="TableParagraph"/>
              <w:spacing w:before="37"/>
              <w:ind w:left="106"/>
              <w:rPr>
                <w:rFonts w:ascii="微软雅黑" w:eastAsia="微软雅黑" w:hint="eastAsia"/>
                <w:b/>
                <w:sz w:val="21"/>
              </w:rPr>
            </w:pPr>
            <w:r>
              <w:rPr>
                <w:rFonts w:ascii="微软雅黑" w:eastAsia="微软雅黑" w:hint="eastAsia"/>
                <w:b/>
                <w:sz w:val="21"/>
              </w:rPr>
              <w:t>肾髓质囊性病</w:t>
            </w:r>
          </w:p>
        </w:tc>
        <w:tc>
          <w:tcPr>
            <w:tcW w:w="7573" w:type="dxa"/>
          </w:tcPr>
          <w:p>
            <w:pPr>
              <w:pStyle w:val="TableParagraph"/>
              <w:spacing w:before="100"/>
              <w:ind w:left="108"/>
              <w:rPr>
                <w:sz w:val="21"/>
              </w:rPr>
            </w:pPr>
            <w:r>
              <w:rPr>
                <w:sz w:val="21"/>
              </w:rPr>
              <w:t>肾髓质囊性病的诊断须符合下列全部条件：</w:t>
            </w:r>
          </w:p>
          <w:p>
            <w:pPr>
              <w:pStyle w:val="TableParagraph"/>
              <w:numPr>
                <w:ilvl w:val="0"/>
                <w:numId w:val="52"/>
              </w:numPr>
              <w:tabs>
                <w:tab w:pos="733" w:val="left" w:leader="none"/>
              </w:tabs>
              <w:spacing w:line="240" w:lineRule="auto" w:before="123" w:after="0"/>
              <w:ind w:left="732" w:right="0" w:hanging="624"/>
              <w:jc w:val="left"/>
              <w:rPr>
                <w:sz w:val="21"/>
              </w:rPr>
            </w:pPr>
            <w:r>
              <w:rPr>
                <w:spacing w:val="-3"/>
                <w:sz w:val="21"/>
              </w:rPr>
              <w:t>肾髓质有囊肿、肾小管萎缩及间质纤维化等病理改变；</w:t>
            </w:r>
          </w:p>
          <w:p>
            <w:pPr>
              <w:pStyle w:val="TableParagraph"/>
              <w:numPr>
                <w:ilvl w:val="0"/>
                <w:numId w:val="52"/>
              </w:numPr>
              <w:tabs>
                <w:tab w:pos="733" w:val="left" w:leader="none"/>
              </w:tabs>
              <w:spacing w:line="240" w:lineRule="auto" w:before="123" w:after="0"/>
              <w:ind w:left="732" w:right="0" w:hanging="624"/>
              <w:jc w:val="left"/>
              <w:rPr>
                <w:sz w:val="21"/>
              </w:rPr>
            </w:pPr>
            <w:r>
              <w:rPr>
                <w:spacing w:val="-3"/>
                <w:sz w:val="21"/>
              </w:rPr>
              <w:t>贫血、多尿及肾功能衰竭等临床表现；</w:t>
            </w:r>
          </w:p>
          <w:p>
            <w:pPr>
              <w:pStyle w:val="TableParagraph"/>
              <w:numPr>
                <w:ilvl w:val="0"/>
                <w:numId w:val="52"/>
              </w:numPr>
              <w:tabs>
                <w:tab w:pos="733" w:val="left" w:leader="none"/>
              </w:tabs>
              <w:spacing w:line="240" w:lineRule="auto" w:before="123" w:after="0"/>
              <w:ind w:left="732" w:right="0" w:hanging="624"/>
              <w:jc w:val="left"/>
              <w:rPr>
                <w:sz w:val="21"/>
              </w:rPr>
            </w:pPr>
            <w:r>
              <w:rPr>
                <w:spacing w:val="-3"/>
                <w:sz w:val="21"/>
              </w:rPr>
              <w:t>诊断须由肾组织活检确定。</w:t>
            </w:r>
          </w:p>
          <w:p>
            <w:pPr>
              <w:pStyle w:val="TableParagraph"/>
              <w:spacing w:before="123"/>
              <w:ind w:left="108"/>
              <w:rPr>
                <w:sz w:val="21"/>
              </w:rPr>
            </w:pPr>
            <w:r>
              <w:rPr>
                <w:sz w:val="21"/>
              </w:rPr>
              <w:t>单独或者良性肾囊肿不在保障范围内。</w:t>
            </w:r>
          </w:p>
        </w:tc>
      </w:tr>
      <w:tr>
        <w:trPr>
          <w:trHeight w:val="1206" w:hRule="atLeast"/>
        </w:trPr>
        <w:tc>
          <w:tcPr>
            <w:tcW w:w="946" w:type="dxa"/>
          </w:tcPr>
          <w:p>
            <w:pPr>
              <w:pStyle w:val="TableParagraph"/>
              <w:spacing w:before="35"/>
              <w:ind w:right="105"/>
              <w:jc w:val="right"/>
              <w:rPr>
                <w:rFonts w:ascii="微软雅黑"/>
                <w:b/>
                <w:sz w:val="21"/>
              </w:rPr>
            </w:pPr>
            <w:r>
              <w:rPr>
                <w:rFonts w:ascii="微软雅黑"/>
                <w:b/>
                <w:sz w:val="21"/>
              </w:rPr>
              <w:t>9.3.39</w:t>
            </w:r>
          </w:p>
        </w:tc>
        <w:tc>
          <w:tcPr>
            <w:tcW w:w="1700" w:type="dxa"/>
          </w:tcPr>
          <w:p>
            <w:pPr>
              <w:pStyle w:val="TableParagraph"/>
              <w:spacing w:before="35"/>
              <w:ind w:left="106"/>
              <w:rPr>
                <w:rFonts w:ascii="微软雅黑" w:eastAsia="微软雅黑" w:hint="eastAsia"/>
                <w:b/>
                <w:sz w:val="21"/>
              </w:rPr>
            </w:pPr>
            <w:r>
              <w:rPr>
                <w:rFonts w:ascii="微软雅黑" w:eastAsia="微软雅黑" w:hint="eastAsia"/>
                <w:b/>
                <w:sz w:val="21"/>
              </w:rPr>
              <w:t>嗜铬细胞瘤</w:t>
            </w:r>
          </w:p>
        </w:tc>
        <w:tc>
          <w:tcPr>
            <w:tcW w:w="7573" w:type="dxa"/>
          </w:tcPr>
          <w:p>
            <w:pPr>
              <w:pStyle w:val="TableParagraph"/>
              <w:spacing w:line="280" w:lineRule="auto" w:before="98"/>
              <w:ind w:left="108" w:right="304"/>
              <w:jc w:val="both"/>
              <w:rPr>
                <w:sz w:val="21"/>
              </w:rPr>
            </w:pPr>
            <w:r>
              <w:rPr>
                <w:sz w:val="21"/>
              </w:rPr>
              <w:t>指肾上腺或者嗜铬外组织出现神经内分泌肿瘤，并分泌过多的儿茶酚胺类，实际实施了手术以切除肿瘤。嗜铬细胞瘤的诊断必须由我们认可医院的专科医Th 确定。</w:t>
            </w:r>
          </w:p>
        </w:tc>
      </w:tr>
      <w:tr>
        <w:trPr>
          <w:trHeight w:val="4238" w:hRule="atLeast"/>
        </w:trPr>
        <w:tc>
          <w:tcPr>
            <w:tcW w:w="946" w:type="dxa"/>
          </w:tcPr>
          <w:p>
            <w:pPr>
              <w:pStyle w:val="TableParagraph"/>
              <w:spacing w:before="39"/>
              <w:ind w:right="104"/>
              <w:jc w:val="right"/>
              <w:rPr>
                <w:rFonts w:ascii="微软雅黑"/>
                <w:b/>
                <w:sz w:val="21"/>
              </w:rPr>
            </w:pPr>
            <w:r>
              <w:rPr>
                <w:rFonts w:ascii="微软雅黑"/>
                <w:b/>
                <w:sz w:val="21"/>
              </w:rPr>
              <w:t>9.3.40</w:t>
            </w:r>
          </w:p>
        </w:tc>
        <w:tc>
          <w:tcPr>
            <w:tcW w:w="1700" w:type="dxa"/>
          </w:tcPr>
          <w:p>
            <w:pPr>
              <w:pStyle w:val="TableParagraph"/>
              <w:spacing w:line="211" w:lineRule="auto" w:before="82"/>
              <w:ind w:left="106" w:right="104"/>
              <w:rPr>
                <w:rFonts w:ascii="微软雅黑" w:eastAsia="微软雅黑" w:hint="eastAsia"/>
                <w:b/>
                <w:sz w:val="21"/>
              </w:rPr>
            </w:pPr>
            <w:r>
              <w:rPr>
                <w:rFonts w:ascii="微软雅黑" w:eastAsia="微软雅黑" w:hint="eastAsia"/>
                <w:b/>
                <w:sz w:val="21"/>
              </w:rPr>
              <w:t>特发性慢性肾上腺皮质功能减退</w:t>
            </w:r>
          </w:p>
        </w:tc>
        <w:tc>
          <w:tcPr>
            <w:tcW w:w="7573" w:type="dxa"/>
          </w:tcPr>
          <w:p>
            <w:pPr>
              <w:pStyle w:val="TableParagraph"/>
              <w:spacing w:line="278" w:lineRule="auto" w:before="101"/>
              <w:ind w:left="108" w:right="305"/>
              <w:rPr>
                <w:sz w:val="21"/>
              </w:rPr>
            </w:pPr>
            <w:r>
              <w:rPr>
                <w:sz w:val="21"/>
              </w:rPr>
              <w:t>指自身免疫性肾上腺炎导致肾上腺萎缩和慢性肾上腺皮质功能减退。必须满足下列全部条件：</w:t>
            </w:r>
          </w:p>
          <w:p>
            <w:pPr>
              <w:pStyle w:val="TableParagraph"/>
              <w:numPr>
                <w:ilvl w:val="0"/>
                <w:numId w:val="53"/>
              </w:numPr>
              <w:tabs>
                <w:tab w:pos="733" w:val="left" w:leader="none"/>
              </w:tabs>
              <w:spacing w:line="240" w:lineRule="auto" w:before="89" w:after="0"/>
              <w:ind w:left="732"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TableParagraph"/>
              <w:spacing w:before="123"/>
              <w:ind w:left="739"/>
              <w:rPr>
                <w:sz w:val="21"/>
              </w:rPr>
            </w:pPr>
            <w:r>
              <w:rPr>
                <w:w w:val="100"/>
                <w:sz w:val="21"/>
              </w:rPr>
              <w:t>①</w:t>
            </w:r>
            <w:r>
              <w:rPr>
                <w:spacing w:val="-2"/>
                <w:sz w:val="21"/>
              </w:rPr>
              <w:t> </w:t>
            </w:r>
            <w:r>
              <w:rPr>
                <w:spacing w:val="-3"/>
                <w:w w:val="100"/>
                <w:sz w:val="21"/>
              </w:rPr>
              <w:t>血浆促肾上腺皮质激素（</w:t>
            </w:r>
            <w:r>
              <w:rPr>
                <w:w w:val="147"/>
                <w:sz w:val="21"/>
              </w:rPr>
              <w:t>A</w:t>
            </w:r>
            <w:r>
              <w:rPr>
                <w:spacing w:val="-2"/>
                <w:w w:val="159"/>
                <w:sz w:val="21"/>
              </w:rPr>
              <w:t>C</w:t>
            </w:r>
            <w:r>
              <w:rPr>
                <w:w w:val="146"/>
                <w:sz w:val="21"/>
              </w:rPr>
              <w:t>T</w:t>
            </w:r>
            <w:r>
              <w:rPr>
                <w:spacing w:val="-1"/>
                <w:w w:val="146"/>
                <w:sz w:val="21"/>
              </w:rPr>
              <w:t>H</w:t>
            </w:r>
            <w:r>
              <w:rPr>
                <w:spacing w:val="-3"/>
                <w:w w:val="100"/>
                <w:sz w:val="21"/>
              </w:rPr>
              <w:t>）水平测定</w:t>
            </w:r>
            <w:r>
              <w:rPr>
                <w:spacing w:val="-1"/>
                <w:w w:val="113"/>
                <w:sz w:val="21"/>
              </w:rPr>
              <w:t>&gt;</w:t>
            </w:r>
            <w:r>
              <w:rPr>
                <w:spacing w:val="-2"/>
                <w:w w:val="113"/>
                <w:sz w:val="21"/>
              </w:rPr>
              <w:t>1</w:t>
            </w:r>
            <w:r>
              <w:rPr>
                <w:spacing w:val="-2"/>
                <w:w w:val="122"/>
                <w:sz w:val="21"/>
              </w:rPr>
              <w:t>0</w:t>
            </w:r>
            <w:r>
              <w:rPr>
                <w:w w:val="122"/>
                <w:sz w:val="21"/>
              </w:rPr>
              <w:t>0</w:t>
            </w:r>
            <w:r>
              <w:rPr>
                <w:spacing w:val="-1"/>
                <w:w w:val="122"/>
                <w:sz w:val="21"/>
              </w:rPr>
              <w:t>p</w:t>
            </w:r>
            <w:r>
              <w:rPr>
                <w:spacing w:val="-2"/>
                <w:w w:val="122"/>
                <w:sz w:val="21"/>
              </w:rPr>
              <w:t>g</w:t>
            </w:r>
            <w:r>
              <w:rPr>
                <w:w w:val="120"/>
                <w:sz w:val="21"/>
              </w:rPr>
              <w:t>/</w:t>
            </w:r>
            <w:r>
              <w:rPr>
                <w:spacing w:val="0"/>
                <w:w w:val="120"/>
                <w:sz w:val="21"/>
              </w:rPr>
              <w:t>m</w:t>
            </w:r>
            <w:r>
              <w:rPr>
                <w:w w:val="39"/>
                <w:sz w:val="21"/>
              </w:rPr>
              <w:t>l</w:t>
            </w:r>
            <w:r>
              <w:rPr>
                <w:w w:val="100"/>
                <w:sz w:val="21"/>
              </w:rPr>
              <w:t>；</w:t>
            </w:r>
          </w:p>
          <w:p>
            <w:pPr>
              <w:pStyle w:val="TableParagraph"/>
              <w:spacing w:line="280" w:lineRule="auto" w:before="121"/>
              <w:ind w:left="1054" w:right="302" w:hanging="315"/>
              <w:rPr>
                <w:sz w:val="21"/>
              </w:rPr>
            </w:pPr>
            <w:r>
              <w:rPr>
                <w:spacing w:val="-7"/>
                <w:sz w:val="21"/>
              </w:rPr>
              <w:t>② 血浆肾素活性、血管紧张素Ⅱ和醛固酮测定，显示为原发性肾上腺皮</w:t>
            </w:r>
            <w:r>
              <w:rPr>
                <w:spacing w:val="-5"/>
                <w:sz w:val="21"/>
              </w:rPr>
              <w:t>质功能减退症；</w:t>
            </w:r>
          </w:p>
          <w:p>
            <w:pPr>
              <w:pStyle w:val="TableParagraph"/>
              <w:spacing w:line="278" w:lineRule="auto" w:before="87"/>
              <w:ind w:left="1054" w:right="302" w:hanging="315"/>
              <w:rPr>
                <w:sz w:val="21"/>
              </w:rPr>
            </w:pPr>
            <w:r>
              <w:rPr>
                <w:sz w:val="21"/>
              </w:rPr>
              <w:t>③ 促肾上腺皮质激素</w:t>
            </w:r>
            <w:r>
              <w:rPr>
                <w:w w:val="115"/>
                <w:sz w:val="21"/>
              </w:rPr>
              <w:t>（ACTH）</w:t>
            </w:r>
            <w:r>
              <w:rPr>
                <w:sz w:val="21"/>
              </w:rPr>
              <w:t>刺激试验显示为原发性肾上腺皮质功能减退症；</w:t>
            </w:r>
          </w:p>
          <w:p>
            <w:pPr>
              <w:pStyle w:val="TableParagraph"/>
              <w:numPr>
                <w:ilvl w:val="0"/>
                <w:numId w:val="53"/>
              </w:numPr>
              <w:tabs>
                <w:tab w:pos="733" w:val="left" w:leader="none"/>
              </w:tabs>
              <w:spacing w:line="240" w:lineRule="auto" w:before="89" w:after="0"/>
              <w:ind w:left="732" w:right="0" w:hanging="624"/>
              <w:jc w:val="left"/>
              <w:rPr>
                <w:sz w:val="21"/>
              </w:rPr>
            </w:pPr>
            <w:r>
              <w:rPr>
                <w:spacing w:val="-5"/>
                <w:sz w:val="21"/>
              </w:rPr>
              <w:t>已经采用皮质类固醇替代治疗 </w:t>
            </w:r>
            <w:r>
              <w:rPr>
                <w:sz w:val="21"/>
              </w:rPr>
              <w:t>180</w:t>
            </w:r>
            <w:r>
              <w:rPr>
                <w:spacing w:val="-6"/>
                <w:sz w:val="21"/>
              </w:rPr>
              <w:t> 天以上。</w:t>
            </w:r>
          </w:p>
          <w:p>
            <w:pPr>
              <w:pStyle w:val="TableParagraph"/>
              <w:spacing w:line="278" w:lineRule="auto" w:before="123"/>
              <w:ind w:left="108" w:right="304"/>
              <w:rPr>
                <w:sz w:val="21"/>
              </w:rPr>
            </w:pPr>
            <w:r>
              <w:rPr>
                <w:sz w:val="21"/>
              </w:rPr>
              <w:t>肾上腺结核、HIV 感染或者艾滋病、感染、肿瘤所致的原发性肾上腺皮质功能减退和继发性肾上腺皮质功能减退不在保障范围内。</w:t>
            </w:r>
          </w:p>
        </w:tc>
      </w:tr>
      <w:tr>
        <w:trPr>
          <w:trHeight w:val="2557" w:hRule="atLeast"/>
        </w:trPr>
        <w:tc>
          <w:tcPr>
            <w:tcW w:w="946" w:type="dxa"/>
          </w:tcPr>
          <w:p>
            <w:pPr>
              <w:pStyle w:val="TableParagraph"/>
              <w:spacing w:before="36"/>
              <w:ind w:right="131"/>
              <w:jc w:val="right"/>
              <w:rPr>
                <w:rFonts w:ascii="微软雅黑"/>
                <w:b/>
                <w:sz w:val="21"/>
              </w:rPr>
            </w:pPr>
            <w:r>
              <w:rPr>
                <w:rFonts w:ascii="微软雅黑"/>
                <w:b/>
                <w:w w:val="95"/>
                <w:sz w:val="21"/>
              </w:rPr>
              <w:t>9.3.41</w:t>
            </w:r>
          </w:p>
        </w:tc>
        <w:tc>
          <w:tcPr>
            <w:tcW w:w="1700" w:type="dxa"/>
          </w:tcPr>
          <w:p>
            <w:pPr>
              <w:pStyle w:val="TableParagraph"/>
              <w:spacing w:line="211" w:lineRule="auto" w:before="80"/>
              <w:ind w:left="106" w:right="104"/>
              <w:rPr>
                <w:rFonts w:ascii="微软雅黑" w:eastAsia="微软雅黑" w:hint="eastAsia"/>
                <w:b/>
                <w:sz w:val="21"/>
              </w:rPr>
            </w:pPr>
            <w:r>
              <w:rPr>
                <w:rFonts w:ascii="微软雅黑" w:eastAsia="微软雅黑" w:hint="eastAsia"/>
                <w:b/>
                <w:sz w:val="21"/>
              </w:rPr>
              <w:t>慢性肝功能衰竭失代偿期</w:t>
            </w:r>
          </w:p>
        </w:tc>
        <w:tc>
          <w:tcPr>
            <w:tcW w:w="7573" w:type="dxa"/>
          </w:tcPr>
          <w:p>
            <w:pPr>
              <w:pStyle w:val="TableParagraph"/>
              <w:spacing w:before="99"/>
              <w:ind w:left="108"/>
              <w:rPr>
                <w:sz w:val="21"/>
              </w:rPr>
            </w:pPr>
            <w:r>
              <w:rPr>
                <w:sz w:val="21"/>
              </w:rPr>
              <w:t>指因慢性肝脏疾病导致肝功能衰竭。须满足下列全部条件：</w:t>
            </w:r>
          </w:p>
          <w:p>
            <w:pPr>
              <w:pStyle w:val="TableParagraph"/>
              <w:numPr>
                <w:ilvl w:val="0"/>
                <w:numId w:val="54"/>
              </w:numPr>
              <w:tabs>
                <w:tab w:pos="733" w:val="left" w:leader="none"/>
              </w:tabs>
              <w:spacing w:line="240" w:lineRule="auto" w:before="121" w:after="0"/>
              <w:ind w:left="732" w:right="0" w:hanging="624"/>
              <w:jc w:val="left"/>
              <w:rPr>
                <w:sz w:val="21"/>
              </w:rPr>
            </w:pPr>
            <w:r>
              <w:rPr>
                <w:spacing w:val="-2"/>
                <w:sz w:val="21"/>
              </w:rPr>
              <w:t>持续性黄疸；</w:t>
            </w:r>
          </w:p>
          <w:p>
            <w:pPr>
              <w:pStyle w:val="TableParagraph"/>
              <w:numPr>
                <w:ilvl w:val="0"/>
                <w:numId w:val="54"/>
              </w:numPr>
              <w:tabs>
                <w:tab w:pos="733" w:val="left" w:leader="none"/>
              </w:tabs>
              <w:spacing w:line="240" w:lineRule="auto" w:before="123" w:after="0"/>
              <w:ind w:left="732" w:right="0" w:hanging="624"/>
              <w:jc w:val="left"/>
              <w:rPr>
                <w:sz w:val="21"/>
              </w:rPr>
            </w:pPr>
            <w:r>
              <w:rPr>
                <w:sz w:val="21"/>
              </w:rPr>
              <w:t>腹水；</w:t>
            </w:r>
          </w:p>
          <w:p>
            <w:pPr>
              <w:pStyle w:val="TableParagraph"/>
              <w:numPr>
                <w:ilvl w:val="0"/>
                <w:numId w:val="54"/>
              </w:numPr>
              <w:tabs>
                <w:tab w:pos="733" w:val="left" w:leader="none"/>
              </w:tabs>
              <w:spacing w:line="240" w:lineRule="auto" w:before="123" w:after="0"/>
              <w:ind w:left="732" w:right="0" w:hanging="624"/>
              <w:jc w:val="left"/>
              <w:rPr>
                <w:sz w:val="21"/>
              </w:rPr>
            </w:pPr>
            <w:r>
              <w:rPr>
                <w:spacing w:val="-1"/>
                <w:sz w:val="21"/>
              </w:rPr>
              <w:t>肝性脑病；</w:t>
            </w:r>
          </w:p>
          <w:p>
            <w:pPr>
              <w:pStyle w:val="TableParagraph"/>
              <w:numPr>
                <w:ilvl w:val="0"/>
                <w:numId w:val="54"/>
              </w:numPr>
              <w:tabs>
                <w:tab w:pos="733" w:val="left" w:leader="none"/>
              </w:tabs>
              <w:spacing w:line="240" w:lineRule="auto" w:before="123" w:after="0"/>
              <w:ind w:left="732" w:right="0" w:hanging="624"/>
              <w:jc w:val="left"/>
              <w:rPr>
                <w:sz w:val="21"/>
              </w:rPr>
            </w:pPr>
            <w:r>
              <w:rPr>
                <w:spacing w:val="-3"/>
                <w:sz w:val="21"/>
              </w:rPr>
              <w:t>充血性脾肿大伴脾功能亢进或者食管胃底静脉曲张。</w:t>
            </w:r>
          </w:p>
          <w:p>
            <w:pPr>
              <w:pStyle w:val="TableParagraph"/>
              <w:spacing w:before="123"/>
              <w:ind w:left="108"/>
              <w:rPr>
                <w:sz w:val="21"/>
              </w:rPr>
            </w:pPr>
            <w:r>
              <w:rPr>
                <w:sz w:val="21"/>
              </w:rPr>
              <w:t>因酗酒或者药物滥用导致的肝功能衰竭不在保障范围内。</w:t>
            </w:r>
          </w:p>
        </w:tc>
      </w:tr>
      <w:tr>
        <w:trPr>
          <w:trHeight w:val="2478" w:hRule="atLeast"/>
        </w:trPr>
        <w:tc>
          <w:tcPr>
            <w:tcW w:w="946" w:type="dxa"/>
          </w:tcPr>
          <w:p>
            <w:pPr>
              <w:pStyle w:val="TableParagraph"/>
              <w:spacing w:before="35"/>
              <w:ind w:right="106"/>
              <w:jc w:val="right"/>
              <w:rPr>
                <w:rFonts w:ascii="微软雅黑"/>
                <w:b/>
                <w:sz w:val="21"/>
              </w:rPr>
            </w:pPr>
            <w:r>
              <w:rPr>
                <w:rFonts w:ascii="微软雅黑"/>
                <w:b/>
                <w:sz w:val="21"/>
              </w:rPr>
              <w:t>9.3.42</w:t>
            </w:r>
          </w:p>
        </w:tc>
        <w:tc>
          <w:tcPr>
            <w:tcW w:w="1700" w:type="dxa"/>
          </w:tcPr>
          <w:p>
            <w:pPr>
              <w:pStyle w:val="TableParagraph"/>
              <w:spacing w:line="213" w:lineRule="auto" w:before="75"/>
              <w:ind w:left="106" w:right="104"/>
              <w:rPr>
                <w:rFonts w:ascii="微软雅黑" w:eastAsia="微软雅黑" w:hint="eastAsia"/>
                <w:b/>
                <w:sz w:val="21"/>
              </w:rPr>
            </w:pPr>
            <w:r>
              <w:rPr>
                <w:rFonts w:ascii="微软雅黑" w:eastAsia="微软雅黑" w:hint="eastAsia"/>
                <w:b/>
                <w:sz w:val="21"/>
              </w:rPr>
              <w:t>急性或者亚急性重症肝炎</w:t>
            </w:r>
          </w:p>
        </w:tc>
        <w:tc>
          <w:tcPr>
            <w:tcW w:w="7573" w:type="dxa"/>
          </w:tcPr>
          <w:p>
            <w:pPr>
              <w:pStyle w:val="TableParagraph"/>
              <w:spacing w:line="280" w:lineRule="auto" w:before="98"/>
              <w:ind w:left="108" w:right="305"/>
              <w:rPr>
                <w:sz w:val="21"/>
              </w:rPr>
            </w:pPr>
            <w:r>
              <w:rPr>
                <w:sz w:val="21"/>
              </w:rPr>
              <w:t>指因肝炎病毒感染引起肝脏组织弥漫性坏死，导致急性肝功能衰竭，须经血清学或者病毒学检查证实，并须满足下列全部条件：</w:t>
            </w:r>
          </w:p>
          <w:p>
            <w:pPr>
              <w:pStyle w:val="TableParagraph"/>
              <w:numPr>
                <w:ilvl w:val="0"/>
                <w:numId w:val="55"/>
              </w:numPr>
              <w:tabs>
                <w:tab w:pos="733" w:val="left" w:leader="none"/>
              </w:tabs>
              <w:spacing w:line="240" w:lineRule="auto" w:before="88" w:after="0"/>
              <w:ind w:left="732" w:right="0" w:hanging="624"/>
              <w:jc w:val="left"/>
              <w:rPr>
                <w:sz w:val="21"/>
              </w:rPr>
            </w:pPr>
            <w:r>
              <w:rPr>
                <w:spacing w:val="-3"/>
                <w:sz w:val="21"/>
              </w:rPr>
              <w:t>重度黄疸或者黄疸迅速加重；</w:t>
            </w:r>
          </w:p>
          <w:p>
            <w:pPr>
              <w:pStyle w:val="TableParagraph"/>
              <w:numPr>
                <w:ilvl w:val="0"/>
                <w:numId w:val="55"/>
              </w:numPr>
              <w:tabs>
                <w:tab w:pos="733" w:val="left" w:leader="none"/>
              </w:tabs>
              <w:spacing w:line="240" w:lineRule="auto" w:before="120" w:after="0"/>
              <w:ind w:left="732" w:right="0" w:hanging="624"/>
              <w:jc w:val="left"/>
              <w:rPr>
                <w:sz w:val="21"/>
              </w:rPr>
            </w:pPr>
            <w:r>
              <w:rPr>
                <w:spacing w:val="-1"/>
                <w:sz w:val="21"/>
              </w:rPr>
              <w:t>肝性脑病；</w:t>
            </w:r>
          </w:p>
          <w:p>
            <w:pPr>
              <w:pStyle w:val="TableParagraph"/>
              <w:numPr>
                <w:ilvl w:val="0"/>
                <w:numId w:val="55"/>
              </w:numPr>
              <w:tabs>
                <w:tab w:pos="733" w:val="left" w:leader="none"/>
              </w:tabs>
              <w:spacing w:line="240" w:lineRule="auto" w:before="123" w:after="0"/>
              <w:ind w:left="732" w:right="0" w:hanging="624"/>
              <w:jc w:val="left"/>
              <w:rPr>
                <w:sz w:val="21"/>
              </w:rPr>
            </w:pPr>
            <w:r>
              <w:rPr>
                <w:w w:val="130"/>
                <w:sz w:val="21"/>
              </w:rPr>
              <w:t>B</w:t>
            </w:r>
            <w:r>
              <w:rPr>
                <w:spacing w:val="-42"/>
                <w:w w:val="130"/>
                <w:sz w:val="21"/>
              </w:rPr>
              <w:t> </w:t>
            </w:r>
            <w:r>
              <w:rPr>
                <w:spacing w:val="-3"/>
                <w:sz w:val="21"/>
              </w:rPr>
              <w:t>超或者其他影像学检查显示肝脏体积急速萎缩；</w:t>
            </w:r>
          </w:p>
          <w:p>
            <w:pPr>
              <w:pStyle w:val="TableParagraph"/>
              <w:numPr>
                <w:ilvl w:val="0"/>
                <w:numId w:val="55"/>
              </w:numPr>
              <w:tabs>
                <w:tab w:pos="733" w:val="left" w:leader="none"/>
              </w:tabs>
              <w:spacing w:line="240" w:lineRule="auto" w:before="123" w:after="0"/>
              <w:ind w:left="732" w:right="0" w:hanging="624"/>
              <w:jc w:val="left"/>
              <w:rPr>
                <w:sz w:val="21"/>
              </w:rPr>
            </w:pPr>
            <w:r>
              <w:rPr>
                <w:spacing w:val="-3"/>
                <w:sz w:val="21"/>
              </w:rPr>
              <w:t>肝功能指标进行性恶化。</w:t>
            </w:r>
          </w:p>
        </w:tc>
      </w:tr>
      <w:tr>
        <w:trPr>
          <w:trHeight w:val="1045" w:hRule="atLeast"/>
        </w:trPr>
        <w:tc>
          <w:tcPr>
            <w:tcW w:w="946" w:type="dxa"/>
          </w:tcPr>
          <w:p>
            <w:pPr>
              <w:pStyle w:val="TableParagraph"/>
              <w:spacing w:before="38"/>
              <w:ind w:right="105"/>
              <w:jc w:val="right"/>
              <w:rPr>
                <w:rFonts w:ascii="微软雅黑"/>
                <w:b/>
                <w:sz w:val="21"/>
              </w:rPr>
            </w:pPr>
            <w:r>
              <w:rPr>
                <w:rFonts w:ascii="微软雅黑"/>
                <w:b/>
                <w:sz w:val="21"/>
              </w:rPr>
              <w:t>9.3.43</w:t>
            </w:r>
          </w:p>
        </w:tc>
        <w:tc>
          <w:tcPr>
            <w:tcW w:w="1700" w:type="dxa"/>
          </w:tcPr>
          <w:p>
            <w:pPr>
              <w:pStyle w:val="TableParagraph"/>
              <w:spacing w:line="213" w:lineRule="auto" w:before="78"/>
              <w:ind w:left="106" w:right="104"/>
              <w:rPr>
                <w:rFonts w:ascii="微软雅黑" w:eastAsia="微软雅黑" w:hint="eastAsia"/>
                <w:b/>
                <w:sz w:val="21"/>
              </w:rPr>
            </w:pPr>
            <w:r>
              <w:rPr>
                <w:rFonts w:ascii="微软雅黑" w:eastAsia="微软雅黑" w:hint="eastAsia"/>
                <w:b/>
                <w:sz w:val="21"/>
              </w:rPr>
              <w:t>严重自身免疫性肝炎</w:t>
            </w:r>
          </w:p>
        </w:tc>
        <w:tc>
          <w:tcPr>
            <w:tcW w:w="7573" w:type="dxa"/>
          </w:tcPr>
          <w:p>
            <w:pPr>
              <w:pStyle w:val="TableParagraph"/>
              <w:spacing w:before="101"/>
              <w:ind w:left="108"/>
              <w:rPr>
                <w:sz w:val="21"/>
              </w:rPr>
            </w:pPr>
            <w:r>
              <w:rPr>
                <w:sz w:val="21"/>
              </w:rPr>
              <w:t>是一种原因不明的慢性肝脏的坏死性炎性疾病，机体免疫机制被破坏，产Th针</w:t>
            </w:r>
          </w:p>
          <w:p>
            <w:pPr>
              <w:pStyle w:val="TableParagraph"/>
              <w:spacing w:line="320" w:lineRule="atLeast" w:before="1"/>
              <w:ind w:left="108" w:right="197"/>
              <w:rPr>
                <w:sz w:val="21"/>
              </w:rPr>
            </w:pPr>
            <w:r>
              <w:rPr>
                <w:spacing w:val="-8"/>
                <w:sz w:val="21"/>
              </w:rPr>
              <w:t>对肝脏自身抗原的抗体导致自身免疫反应，从而破坏肝细胞造成肝脏炎症坏死， </w:t>
            </w:r>
            <w:r>
              <w:rPr>
                <w:spacing w:val="-5"/>
                <w:sz w:val="21"/>
              </w:rPr>
              <w:t>进而发展为肝硬化。必须满足下列全部条件：</w:t>
            </w:r>
          </w:p>
        </w:tc>
      </w:tr>
    </w:tbl>
    <w:p>
      <w:pPr>
        <w:spacing w:after="0" w:line="320" w:lineRule="atLeast"/>
        <w:rPr>
          <w:sz w:val="21"/>
        </w:rPr>
        <w:sectPr>
          <w:pgSz w:w="11910" w:h="16840"/>
          <w:pgMar w:top="104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
        <w:gridCol w:w="1699"/>
        <w:gridCol w:w="7465"/>
      </w:tblGrid>
      <w:tr>
        <w:trPr>
          <w:trHeight w:val="1918" w:hRule="atLeast"/>
        </w:trPr>
        <w:tc>
          <w:tcPr>
            <w:tcW w:w="947" w:type="dxa"/>
          </w:tcPr>
          <w:p>
            <w:pPr>
              <w:pStyle w:val="TableParagraph"/>
              <w:rPr>
                <w:rFonts w:ascii="Times New Roman"/>
                <w:sz w:val="20"/>
              </w:rPr>
            </w:pPr>
          </w:p>
        </w:tc>
        <w:tc>
          <w:tcPr>
            <w:tcW w:w="1699" w:type="dxa"/>
          </w:tcPr>
          <w:p>
            <w:pPr>
              <w:pStyle w:val="TableParagraph"/>
              <w:rPr>
                <w:rFonts w:ascii="Times New Roman"/>
                <w:sz w:val="20"/>
              </w:rPr>
            </w:pPr>
          </w:p>
        </w:tc>
        <w:tc>
          <w:tcPr>
            <w:tcW w:w="7465" w:type="dxa"/>
          </w:tcPr>
          <w:p>
            <w:pPr>
              <w:pStyle w:val="TableParagraph"/>
              <w:numPr>
                <w:ilvl w:val="0"/>
                <w:numId w:val="56"/>
              </w:numPr>
              <w:tabs>
                <w:tab w:pos="733" w:val="left" w:leader="none"/>
              </w:tabs>
              <w:spacing w:line="212" w:lineRule="exact" w:before="0" w:after="0"/>
              <w:ind w:left="732" w:right="0" w:hanging="624"/>
              <w:jc w:val="left"/>
              <w:rPr>
                <w:sz w:val="21"/>
              </w:rPr>
            </w:pPr>
            <w:r>
              <w:rPr>
                <w:sz w:val="21"/>
              </w:rPr>
              <w:t>高γ</w:t>
            </w:r>
            <w:r>
              <w:rPr>
                <w:spacing w:val="-3"/>
                <w:sz w:val="21"/>
              </w:rPr>
              <w:t>球蛋白血症；</w:t>
            </w:r>
          </w:p>
          <w:p>
            <w:pPr>
              <w:pStyle w:val="TableParagraph"/>
              <w:numPr>
                <w:ilvl w:val="0"/>
                <w:numId w:val="56"/>
              </w:numPr>
              <w:tabs>
                <w:tab w:pos="733" w:val="left" w:leader="none"/>
              </w:tabs>
              <w:spacing w:line="280" w:lineRule="auto" w:before="123" w:after="0"/>
              <w:ind w:left="732" w:right="196" w:hanging="624"/>
              <w:jc w:val="left"/>
              <w:rPr>
                <w:sz w:val="21"/>
              </w:rPr>
            </w:pPr>
            <w:r>
              <w:rPr>
                <w:spacing w:val="-4"/>
                <w:w w:val="105"/>
                <w:sz w:val="21"/>
              </w:rPr>
              <w:t>血液中存在高水平的自身免疫抗体，如 </w:t>
            </w:r>
            <w:r>
              <w:rPr>
                <w:spacing w:val="-5"/>
                <w:w w:val="105"/>
                <w:sz w:val="21"/>
              </w:rPr>
              <w:t>ANA（</w:t>
            </w:r>
            <w:r>
              <w:rPr>
                <w:spacing w:val="-3"/>
                <w:w w:val="105"/>
                <w:sz w:val="21"/>
              </w:rPr>
              <w:t>抗核抗体</w:t>
            </w:r>
            <w:r>
              <w:rPr>
                <w:spacing w:val="-108"/>
                <w:w w:val="105"/>
                <w:sz w:val="21"/>
              </w:rPr>
              <w:t>）</w:t>
            </w:r>
            <w:r>
              <w:rPr>
                <w:spacing w:val="-15"/>
                <w:w w:val="105"/>
                <w:sz w:val="21"/>
              </w:rPr>
              <w:t>、</w:t>
            </w:r>
            <w:r>
              <w:rPr>
                <w:spacing w:val="-6"/>
                <w:w w:val="105"/>
                <w:sz w:val="21"/>
              </w:rPr>
              <w:t>SMA（</w:t>
            </w:r>
            <w:r>
              <w:rPr>
                <w:spacing w:val="-3"/>
                <w:w w:val="105"/>
                <w:sz w:val="21"/>
              </w:rPr>
              <w:t>抗平</w:t>
            </w:r>
            <w:r>
              <w:rPr>
                <w:spacing w:val="-1"/>
                <w:w w:val="100"/>
                <w:sz w:val="21"/>
              </w:rPr>
              <w:t>滑肌抗体</w:t>
            </w:r>
            <w:r>
              <w:rPr>
                <w:spacing w:val="-108"/>
                <w:w w:val="100"/>
                <w:sz w:val="21"/>
              </w:rPr>
              <w:t>）</w:t>
            </w:r>
            <w:r>
              <w:rPr>
                <w:w w:val="100"/>
                <w:sz w:val="21"/>
              </w:rPr>
              <w:t>、抗</w:t>
            </w:r>
            <w:r>
              <w:rPr>
                <w:spacing w:val="-55"/>
                <w:sz w:val="21"/>
              </w:rPr>
              <w:t> </w:t>
            </w:r>
            <w:r>
              <w:rPr>
                <w:w w:val="122"/>
                <w:sz w:val="21"/>
              </w:rPr>
              <w:t>L</w:t>
            </w:r>
            <w:r>
              <w:rPr>
                <w:spacing w:val="-3"/>
                <w:w w:val="146"/>
                <w:sz w:val="21"/>
              </w:rPr>
              <w:t>K</w:t>
            </w:r>
            <w:r>
              <w:rPr>
                <w:spacing w:val="-2"/>
                <w:w w:val="184"/>
                <w:sz w:val="21"/>
              </w:rPr>
              <w:t>M</w:t>
            </w:r>
            <w:r>
              <w:rPr>
                <w:w w:val="97"/>
                <w:sz w:val="21"/>
              </w:rPr>
              <w:t>1</w:t>
            </w:r>
            <w:r>
              <w:rPr>
                <w:spacing w:val="-52"/>
                <w:sz w:val="21"/>
              </w:rPr>
              <w:t> </w:t>
            </w:r>
            <w:r>
              <w:rPr>
                <w:spacing w:val="-3"/>
                <w:w w:val="100"/>
                <w:sz w:val="21"/>
              </w:rPr>
              <w:t>抗体或者抗</w:t>
            </w:r>
            <w:r>
              <w:rPr>
                <w:spacing w:val="-1"/>
                <w:w w:val="124"/>
                <w:sz w:val="21"/>
              </w:rPr>
              <w:t>-</w:t>
            </w:r>
            <w:r>
              <w:rPr>
                <w:spacing w:val="-3"/>
                <w:w w:val="146"/>
                <w:sz w:val="21"/>
              </w:rPr>
              <w:t>S</w:t>
            </w:r>
            <w:r>
              <w:rPr>
                <w:spacing w:val="-2"/>
                <w:w w:val="122"/>
                <w:sz w:val="21"/>
              </w:rPr>
              <w:t>L</w:t>
            </w:r>
            <w:r>
              <w:rPr>
                <w:w w:val="147"/>
                <w:sz w:val="21"/>
              </w:rPr>
              <w:t>A</w:t>
            </w:r>
            <w:r>
              <w:rPr>
                <w:spacing w:val="-2"/>
                <w:w w:val="58"/>
                <w:sz w:val="21"/>
              </w:rPr>
              <w:t>/</w:t>
            </w:r>
            <w:r>
              <w:rPr>
                <w:w w:val="122"/>
                <w:sz w:val="21"/>
              </w:rPr>
              <w:t>L</w:t>
            </w:r>
            <w:r>
              <w:rPr>
                <w:w w:val="146"/>
                <w:sz w:val="21"/>
              </w:rPr>
              <w:t>P</w:t>
            </w:r>
            <w:r>
              <w:rPr>
                <w:spacing w:val="-55"/>
                <w:sz w:val="21"/>
              </w:rPr>
              <w:t> </w:t>
            </w:r>
            <w:r>
              <w:rPr>
                <w:spacing w:val="-2"/>
                <w:w w:val="100"/>
                <w:sz w:val="21"/>
              </w:rPr>
              <w:t>抗体；</w:t>
            </w:r>
          </w:p>
          <w:p>
            <w:pPr>
              <w:pStyle w:val="TableParagraph"/>
              <w:numPr>
                <w:ilvl w:val="0"/>
                <w:numId w:val="56"/>
              </w:numPr>
              <w:tabs>
                <w:tab w:pos="733" w:val="left" w:leader="none"/>
              </w:tabs>
              <w:spacing w:line="240" w:lineRule="auto" w:before="85" w:after="0"/>
              <w:ind w:left="732" w:right="0" w:hanging="624"/>
              <w:jc w:val="left"/>
              <w:rPr>
                <w:sz w:val="21"/>
              </w:rPr>
            </w:pPr>
            <w:r>
              <w:rPr>
                <w:spacing w:val="-3"/>
                <w:sz w:val="21"/>
              </w:rPr>
              <w:t>肝脏活检证实免疫性肝炎；</w:t>
            </w:r>
          </w:p>
          <w:p>
            <w:pPr>
              <w:pStyle w:val="TableParagraph"/>
              <w:numPr>
                <w:ilvl w:val="0"/>
                <w:numId w:val="56"/>
              </w:numPr>
              <w:tabs>
                <w:tab w:pos="733" w:val="left" w:leader="none"/>
              </w:tabs>
              <w:spacing w:line="240" w:lineRule="auto" w:before="123" w:after="0"/>
              <w:ind w:left="732" w:right="0" w:hanging="624"/>
              <w:jc w:val="left"/>
              <w:rPr>
                <w:sz w:val="21"/>
              </w:rPr>
            </w:pPr>
            <w:r>
              <w:rPr>
                <w:spacing w:val="-3"/>
                <w:sz w:val="21"/>
              </w:rPr>
              <w:t>临床已经出现腹水、食道静脉曲张和脾肿大等肝硬化表现。</w:t>
            </w:r>
          </w:p>
        </w:tc>
      </w:tr>
      <w:tr>
        <w:trPr>
          <w:trHeight w:val="1608" w:hRule="atLeast"/>
        </w:trPr>
        <w:tc>
          <w:tcPr>
            <w:tcW w:w="947" w:type="dxa"/>
          </w:tcPr>
          <w:p>
            <w:pPr>
              <w:pStyle w:val="TableParagraph"/>
              <w:spacing w:before="37"/>
              <w:ind w:right="104"/>
              <w:jc w:val="right"/>
              <w:rPr>
                <w:rFonts w:ascii="微软雅黑"/>
                <w:b/>
                <w:sz w:val="21"/>
              </w:rPr>
            </w:pPr>
            <w:r>
              <w:rPr>
                <w:rFonts w:ascii="微软雅黑"/>
                <w:b/>
                <w:sz w:val="21"/>
              </w:rPr>
              <w:t>9.3.44</w:t>
            </w:r>
          </w:p>
        </w:tc>
        <w:tc>
          <w:tcPr>
            <w:tcW w:w="1699" w:type="dxa"/>
          </w:tcPr>
          <w:p>
            <w:pPr>
              <w:pStyle w:val="TableParagraph"/>
              <w:spacing w:line="213" w:lineRule="auto" w:before="77"/>
              <w:ind w:left="105" w:right="104"/>
              <w:rPr>
                <w:rFonts w:ascii="微软雅黑" w:eastAsia="微软雅黑" w:hint="eastAsia"/>
                <w:b/>
                <w:sz w:val="21"/>
              </w:rPr>
            </w:pPr>
            <w:r>
              <w:rPr>
                <w:rFonts w:ascii="微软雅黑" w:eastAsia="微软雅黑" w:hint="eastAsia"/>
                <w:b/>
                <w:sz w:val="21"/>
              </w:rPr>
              <w:t>急性出血坏死性胰腺炎开腹手术</w:t>
            </w:r>
          </w:p>
        </w:tc>
        <w:tc>
          <w:tcPr>
            <w:tcW w:w="7465" w:type="dxa"/>
          </w:tcPr>
          <w:p>
            <w:pPr>
              <w:pStyle w:val="TableParagraph"/>
              <w:spacing w:line="280" w:lineRule="auto" w:before="100"/>
              <w:ind w:left="108" w:right="197"/>
              <w:rPr>
                <w:sz w:val="21"/>
              </w:rPr>
            </w:pPr>
            <w:r>
              <w:rPr>
                <w:sz w:val="21"/>
              </w:rPr>
              <w:t>指由我们认可医院的专科医Th确诊为急性出血坏死性胰腺炎，并实际接受了外科开腹手术治疗，以进行坏死组织清除、坏死病灶切除或者胰腺切除。</w:t>
            </w:r>
          </w:p>
          <w:p>
            <w:pPr>
              <w:pStyle w:val="TableParagraph"/>
              <w:spacing w:line="278" w:lineRule="auto" w:before="88"/>
              <w:ind w:left="108" w:right="197"/>
              <w:rPr>
                <w:sz w:val="21"/>
              </w:rPr>
            </w:pPr>
            <w:r>
              <w:rPr>
                <w:sz w:val="21"/>
              </w:rPr>
              <w:t>因饮酒所致的急性出血坏死性胰腺炎或者经腹腔镜手术进行的治疗不在保障范围内。</w:t>
            </w:r>
          </w:p>
        </w:tc>
      </w:tr>
      <w:tr>
        <w:trPr>
          <w:trHeight w:val="3120" w:hRule="atLeast"/>
        </w:trPr>
        <w:tc>
          <w:tcPr>
            <w:tcW w:w="947" w:type="dxa"/>
          </w:tcPr>
          <w:p>
            <w:pPr>
              <w:pStyle w:val="TableParagraph"/>
              <w:spacing w:before="36"/>
              <w:ind w:right="105"/>
              <w:jc w:val="right"/>
              <w:rPr>
                <w:rFonts w:ascii="微软雅黑"/>
                <w:b/>
                <w:sz w:val="21"/>
              </w:rPr>
            </w:pPr>
            <w:r>
              <w:rPr>
                <w:rFonts w:ascii="微软雅黑"/>
                <w:b/>
                <w:sz w:val="21"/>
              </w:rPr>
              <w:t>9.3.45</w:t>
            </w:r>
          </w:p>
        </w:tc>
        <w:tc>
          <w:tcPr>
            <w:tcW w:w="1699" w:type="dxa"/>
          </w:tcPr>
          <w:p>
            <w:pPr>
              <w:pStyle w:val="TableParagraph"/>
              <w:spacing w:line="211" w:lineRule="auto" w:before="80"/>
              <w:ind w:left="105" w:right="104"/>
              <w:rPr>
                <w:rFonts w:ascii="微软雅黑" w:eastAsia="微软雅黑" w:hint="eastAsia"/>
                <w:b/>
                <w:sz w:val="21"/>
              </w:rPr>
            </w:pPr>
            <w:r>
              <w:rPr>
                <w:rFonts w:ascii="微软雅黑" w:eastAsia="微软雅黑" w:hint="eastAsia"/>
                <w:b/>
                <w:sz w:val="21"/>
              </w:rPr>
              <w:t>严重慢性复发性胰腺炎</w:t>
            </w:r>
          </w:p>
        </w:tc>
        <w:tc>
          <w:tcPr>
            <w:tcW w:w="7465" w:type="dxa"/>
          </w:tcPr>
          <w:p>
            <w:pPr>
              <w:pStyle w:val="TableParagraph"/>
              <w:spacing w:line="280" w:lineRule="auto" w:before="99"/>
              <w:ind w:left="108" w:right="197"/>
              <w:jc w:val="both"/>
              <w:rPr>
                <w:sz w:val="21"/>
              </w:rPr>
            </w:pPr>
            <w:r>
              <w:rPr>
                <w:sz w:val="21"/>
              </w:rPr>
              <w:t>指慢性反复发作的胰腺炎症导致胰腺的广泛纤维化、坏死、弥漫性钙化及假性囊肿形成，造成胰腺功能障碍，出现严重糖尿病和营养不良。必须满足下列全部条件：</w:t>
            </w:r>
          </w:p>
          <w:p>
            <w:pPr>
              <w:pStyle w:val="TableParagraph"/>
              <w:numPr>
                <w:ilvl w:val="0"/>
                <w:numId w:val="57"/>
              </w:numPr>
              <w:tabs>
                <w:tab w:pos="733" w:val="left" w:leader="none"/>
              </w:tabs>
              <w:spacing w:line="240" w:lineRule="auto" w:before="86" w:after="0"/>
              <w:ind w:left="732" w:right="0" w:hanging="624"/>
              <w:jc w:val="left"/>
              <w:rPr>
                <w:sz w:val="21"/>
              </w:rPr>
            </w:pPr>
            <w:r>
              <w:rPr>
                <w:spacing w:val="-3"/>
                <w:sz w:val="21"/>
              </w:rPr>
              <w:t>医疗记录证实存在慢性胰腺炎反复急性发作病史；</w:t>
            </w:r>
          </w:p>
          <w:p>
            <w:pPr>
              <w:pStyle w:val="TableParagraph"/>
              <w:numPr>
                <w:ilvl w:val="0"/>
                <w:numId w:val="57"/>
              </w:numPr>
              <w:tabs>
                <w:tab w:pos="733" w:val="left" w:leader="none"/>
              </w:tabs>
              <w:spacing w:line="280" w:lineRule="auto" w:before="123" w:after="0"/>
              <w:ind w:left="732" w:right="197" w:hanging="624"/>
              <w:jc w:val="left"/>
              <w:rPr>
                <w:sz w:val="21"/>
              </w:rPr>
            </w:pPr>
            <w:r>
              <w:rPr>
                <w:spacing w:val="-1"/>
                <w:w w:val="115"/>
                <w:sz w:val="21"/>
              </w:rPr>
              <w:t>CT</w:t>
            </w:r>
            <w:r>
              <w:rPr>
                <w:spacing w:val="-70"/>
                <w:w w:val="115"/>
                <w:sz w:val="21"/>
              </w:rPr>
              <w:t> </w:t>
            </w:r>
            <w:r>
              <w:rPr>
                <w:spacing w:val="-3"/>
                <w:w w:val="105"/>
                <w:sz w:val="21"/>
              </w:rPr>
              <w:t>显示胰腺广泛钙化或者逆行胰胆管造影</w:t>
            </w:r>
            <w:r>
              <w:rPr>
                <w:w w:val="115"/>
                <w:sz w:val="21"/>
              </w:rPr>
              <w:t>（ERCP）</w:t>
            </w:r>
            <w:r>
              <w:rPr>
                <w:spacing w:val="-1"/>
                <w:w w:val="105"/>
                <w:sz w:val="21"/>
              </w:rPr>
              <w:t>显示胰管扭曲、</w:t>
            </w:r>
            <w:r>
              <w:rPr>
                <w:spacing w:val="-3"/>
                <w:sz w:val="21"/>
              </w:rPr>
              <w:t>扩张和狭窄；</w:t>
            </w:r>
          </w:p>
          <w:p>
            <w:pPr>
              <w:pStyle w:val="TableParagraph"/>
              <w:numPr>
                <w:ilvl w:val="0"/>
                <w:numId w:val="57"/>
              </w:numPr>
              <w:tabs>
                <w:tab w:pos="733" w:val="left" w:leader="none"/>
              </w:tabs>
              <w:spacing w:line="240" w:lineRule="auto" w:before="85" w:after="0"/>
              <w:ind w:left="732" w:right="0" w:hanging="624"/>
              <w:jc w:val="both"/>
              <w:rPr>
                <w:sz w:val="21"/>
              </w:rPr>
            </w:pPr>
            <w:r>
              <w:rPr>
                <w:spacing w:val="-4"/>
                <w:sz w:val="21"/>
              </w:rPr>
              <w:t>持续接受胰岛素替代治疗和酶替代治疗 </w:t>
            </w:r>
            <w:r>
              <w:rPr>
                <w:sz w:val="21"/>
              </w:rPr>
              <w:t>180</w:t>
            </w:r>
            <w:r>
              <w:rPr>
                <w:spacing w:val="-6"/>
                <w:sz w:val="21"/>
              </w:rPr>
              <w:t> 天以上。</w:t>
            </w:r>
          </w:p>
          <w:p>
            <w:pPr>
              <w:pStyle w:val="TableParagraph"/>
              <w:spacing w:before="123"/>
              <w:ind w:left="108"/>
              <w:jc w:val="both"/>
              <w:rPr>
                <w:sz w:val="21"/>
              </w:rPr>
            </w:pPr>
            <w:r>
              <w:rPr>
                <w:sz w:val="21"/>
              </w:rPr>
              <w:t>因饮酒导致的慢性复发性胰腺炎不在保障范围内。</w:t>
            </w:r>
          </w:p>
        </w:tc>
      </w:tr>
      <w:tr>
        <w:trPr>
          <w:trHeight w:val="1525" w:hRule="atLeast"/>
        </w:trPr>
        <w:tc>
          <w:tcPr>
            <w:tcW w:w="947" w:type="dxa"/>
          </w:tcPr>
          <w:p>
            <w:pPr>
              <w:pStyle w:val="TableParagraph"/>
              <w:spacing w:before="36"/>
              <w:ind w:right="104"/>
              <w:jc w:val="right"/>
              <w:rPr>
                <w:rFonts w:ascii="微软雅黑"/>
                <w:b/>
                <w:sz w:val="21"/>
              </w:rPr>
            </w:pPr>
            <w:r>
              <w:rPr>
                <w:rFonts w:ascii="微软雅黑"/>
                <w:b/>
                <w:sz w:val="21"/>
              </w:rPr>
              <w:t>9.3.46</w:t>
            </w:r>
          </w:p>
        </w:tc>
        <w:tc>
          <w:tcPr>
            <w:tcW w:w="1699" w:type="dxa"/>
          </w:tcPr>
          <w:p>
            <w:pPr>
              <w:pStyle w:val="TableParagraph"/>
              <w:spacing w:line="211" w:lineRule="auto" w:before="80"/>
              <w:ind w:left="105" w:right="104"/>
              <w:rPr>
                <w:rFonts w:ascii="微软雅黑" w:eastAsia="微软雅黑" w:hint="eastAsia"/>
                <w:b/>
                <w:sz w:val="21"/>
              </w:rPr>
            </w:pPr>
            <w:r>
              <w:rPr>
                <w:rFonts w:ascii="微软雅黑" w:eastAsia="微软雅黑" w:hint="eastAsia"/>
                <w:b/>
                <w:sz w:val="21"/>
              </w:rPr>
              <w:t>严重溃疡性结肠炎</w:t>
            </w:r>
          </w:p>
        </w:tc>
        <w:tc>
          <w:tcPr>
            <w:tcW w:w="7465" w:type="dxa"/>
          </w:tcPr>
          <w:p>
            <w:pPr>
              <w:pStyle w:val="TableParagraph"/>
              <w:spacing w:line="278" w:lineRule="auto" w:before="99"/>
              <w:ind w:left="108" w:right="197"/>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已经实际实施了结肠切除和</w:t>
            </w:r>
            <w:r>
              <w:rPr>
                <w:w w:val="90"/>
                <w:sz w:val="21"/>
              </w:rPr>
              <w:t>/ </w:t>
            </w:r>
            <w:r>
              <w:rPr>
                <w:sz w:val="21"/>
              </w:rPr>
              <w:t>或者回肠造瘘术。</w:t>
            </w:r>
          </w:p>
        </w:tc>
      </w:tr>
      <w:tr>
        <w:trPr>
          <w:trHeight w:val="1364" w:hRule="atLeast"/>
        </w:trPr>
        <w:tc>
          <w:tcPr>
            <w:tcW w:w="947" w:type="dxa"/>
          </w:tcPr>
          <w:p>
            <w:pPr>
              <w:pStyle w:val="TableParagraph"/>
              <w:spacing w:before="37"/>
              <w:ind w:right="105"/>
              <w:jc w:val="right"/>
              <w:rPr>
                <w:rFonts w:ascii="微软雅黑"/>
                <w:b/>
                <w:sz w:val="21"/>
              </w:rPr>
            </w:pPr>
            <w:r>
              <w:rPr>
                <w:rFonts w:ascii="微软雅黑"/>
                <w:b/>
                <w:sz w:val="21"/>
              </w:rPr>
              <w:t>9.3.47</w:t>
            </w:r>
          </w:p>
        </w:tc>
        <w:tc>
          <w:tcPr>
            <w:tcW w:w="1699" w:type="dxa"/>
          </w:tcPr>
          <w:p>
            <w:pPr>
              <w:pStyle w:val="TableParagraph"/>
              <w:spacing w:line="213" w:lineRule="auto" w:before="77"/>
              <w:ind w:left="105" w:right="104"/>
              <w:rPr>
                <w:rFonts w:ascii="微软雅黑" w:eastAsia="微软雅黑" w:hint="eastAsia"/>
                <w:b/>
                <w:sz w:val="21"/>
              </w:rPr>
            </w:pPr>
            <w:r>
              <w:rPr>
                <w:rFonts w:ascii="微软雅黑" w:eastAsia="微软雅黑" w:hint="eastAsia"/>
                <w:b/>
                <w:sz w:val="21"/>
              </w:rPr>
              <w:t>严重肠道疾病并发症</w:t>
            </w:r>
          </w:p>
        </w:tc>
        <w:tc>
          <w:tcPr>
            <w:tcW w:w="7465" w:type="dxa"/>
          </w:tcPr>
          <w:p>
            <w:pPr>
              <w:pStyle w:val="TableParagraph"/>
              <w:spacing w:before="100"/>
              <w:ind w:left="108"/>
              <w:rPr>
                <w:sz w:val="21"/>
              </w:rPr>
            </w:pPr>
            <w:r>
              <w:rPr>
                <w:sz w:val="21"/>
              </w:rPr>
              <w:t>严重肠道疾病或者外伤导致小肠损害并发症，必须满足下列全部条件：</w:t>
            </w:r>
          </w:p>
          <w:p>
            <w:pPr>
              <w:pStyle w:val="TableParagraph"/>
              <w:numPr>
                <w:ilvl w:val="0"/>
                <w:numId w:val="58"/>
              </w:numPr>
              <w:tabs>
                <w:tab w:pos="733" w:val="left" w:leader="none"/>
              </w:tabs>
              <w:spacing w:line="240" w:lineRule="auto" w:before="123" w:after="0"/>
              <w:ind w:left="732" w:right="0" w:hanging="624"/>
              <w:jc w:val="left"/>
              <w:rPr>
                <w:sz w:val="21"/>
              </w:rPr>
            </w:pPr>
            <w:r>
              <w:rPr>
                <w:spacing w:val="-3"/>
                <w:sz w:val="21"/>
              </w:rPr>
              <w:t>至少切除了三分之二小肠；</w:t>
            </w:r>
          </w:p>
          <w:p>
            <w:pPr>
              <w:pStyle w:val="TableParagraph"/>
              <w:numPr>
                <w:ilvl w:val="0"/>
                <w:numId w:val="58"/>
              </w:numPr>
              <w:tabs>
                <w:tab w:pos="733" w:val="left" w:leader="none"/>
              </w:tabs>
              <w:spacing w:line="240" w:lineRule="auto" w:before="123" w:after="0"/>
              <w:ind w:left="732" w:right="0" w:hanging="624"/>
              <w:jc w:val="left"/>
              <w:rPr>
                <w:sz w:val="21"/>
              </w:rPr>
            </w:pPr>
            <w:r>
              <w:rPr>
                <w:spacing w:val="-7"/>
                <w:sz w:val="21"/>
              </w:rPr>
              <w:t>完全肠外营养支持 </w:t>
            </w:r>
            <w:r>
              <w:rPr>
                <w:sz w:val="21"/>
              </w:rPr>
              <w:t>3</w:t>
            </w:r>
            <w:r>
              <w:rPr>
                <w:spacing w:val="-8"/>
                <w:sz w:val="21"/>
              </w:rPr>
              <w:t> 个月以上。</w:t>
            </w:r>
          </w:p>
        </w:tc>
      </w:tr>
      <w:tr>
        <w:trPr>
          <w:trHeight w:val="966" w:hRule="atLeast"/>
        </w:trPr>
        <w:tc>
          <w:tcPr>
            <w:tcW w:w="947" w:type="dxa"/>
          </w:tcPr>
          <w:p>
            <w:pPr>
              <w:pStyle w:val="TableParagraph"/>
              <w:spacing w:before="38"/>
              <w:ind w:right="103"/>
              <w:jc w:val="right"/>
              <w:rPr>
                <w:rFonts w:ascii="微软雅黑"/>
                <w:b/>
                <w:sz w:val="21"/>
              </w:rPr>
            </w:pPr>
            <w:r>
              <w:rPr>
                <w:rFonts w:ascii="微软雅黑"/>
                <w:b/>
                <w:sz w:val="21"/>
              </w:rPr>
              <w:t>9.3.48</w:t>
            </w:r>
          </w:p>
        </w:tc>
        <w:tc>
          <w:tcPr>
            <w:tcW w:w="1699" w:type="dxa"/>
          </w:tcPr>
          <w:p>
            <w:pPr>
              <w:pStyle w:val="TableParagraph"/>
              <w:spacing w:before="38"/>
              <w:ind w:left="105"/>
              <w:rPr>
                <w:rFonts w:ascii="微软雅黑" w:eastAsia="微软雅黑" w:hint="eastAsia"/>
                <w:b/>
                <w:sz w:val="21"/>
              </w:rPr>
            </w:pPr>
            <w:r>
              <w:rPr>
                <w:rFonts w:ascii="微软雅黑" w:eastAsia="微软雅黑" w:hint="eastAsia"/>
                <w:b/>
                <w:sz w:val="21"/>
              </w:rPr>
              <w:t>胰腺移植术</w:t>
            </w:r>
          </w:p>
        </w:tc>
        <w:tc>
          <w:tcPr>
            <w:tcW w:w="7465" w:type="dxa"/>
          </w:tcPr>
          <w:p>
            <w:pPr>
              <w:pStyle w:val="TableParagraph"/>
              <w:spacing w:before="101"/>
              <w:ind w:left="108"/>
              <w:rPr>
                <w:sz w:val="21"/>
              </w:rPr>
            </w:pPr>
            <w:r>
              <w:rPr>
                <w:sz w:val="21"/>
              </w:rPr>
              <w:t>指因胰腺功能衰竭，已经实际实施了胰腺的同种（人类）异体器官移植手术。</w:t>
            </w:r>
          </w:p>
          <w:p>
            <w:pPr>
              <w:pStyle w:val="TableParagraph"/>
              <w:spacing w:before="121"/>
              <w:ind w:left="108"/>
              <w:rPr>
                <w:sz w:val="21"/>
              </w:rPr>
            </w:pPr>
            <w:r>
              <w:rPr>
                <w:sz w:val="21"/>
              </w:rPr>
              <w:t>胰岛、组织、细胞移植不在保障范围内。</w:t>
            </w:r>
          </w:p>
        </w:tc>
      </w:tr>
      <w:tr>
        <w:trPr>
          <w:trHeight w:val="887" w:hRule="atLeast"/>
        </w:trPr>
        <w:tc>
          <w:tcPr>
            <w:tcW w:w="947" w:type="dxa"/>
          </w:tcPr>
          <w:p>
            <w:pPr>
              <w:pStyle w:val="TableParagraph"/>
              <w:spacing w:before="36"/>
              <w:ind w:right="104"/>
              <w:jc w:val="right"/>
              <w:rPr>
                <w:rFonts w:ascii="微软雅黑"/>
                <w:b/>
                <w:sz w:val="21"/>
              </w:rPr>
            </w:pPr>
            <w:r>
              <w:rPr>
                <w:rFonts w:ascii="微软雅黑"/>
                <w:b/>
                <w:sz w:val="21"/>
              </w:rPr>
              <w:t>9.3.49</w:t>
            </w:r>
          </w:p>
        </w:tc>
        <w:tc>
          <w:tcPr>
            <w:tcW w:w="1699" w:type="dxa"/>
          </w:tcPr>
          <w:p>
            <w:pPr>
              <w:pStyle w:val="TableParagraph"/>
              <w:spacing w:before="36"/>
              <w:ind w:left="105"/>
              <w:rPr>
                <w:rFonts w:ascii="微软雅黑" w:eastAsia="微软雅黑" w:hint="eastAsia"/>
                <w:b/>
                <w:sz w:val="21"/>
              </w:rPr>
            </w:pPr>
            <w:r>
              <w:rPr>
                <w:rFonts w:ascii="微软雅黑" w:eastAsia="微软雅黑" w:hint="eastAsia"/>
                <w:b/>
                <w:sz w:val="21"/>
              </w:rPr>
              <w:t>严重克隆病</w:t>
            </w:r>
          </w:p>
        </w:tc>
        <w:tc>
          <w:tcPr>
            <w:tcW w:w="7465" w:type="dxa"/>
          </w:tcPr>
          <w:p>
            <w:pPr>
              <w:pStyle w:val="TableParagraph"/>
              <w:spacing w:line="280" w:lineRule="auto" w:before="99"/>
              <w:ind w:left="108" w:right="197"/>
              <w:rPr>
                <w:sz w:val="21"/>
              </w:rPr>
            </w:pPr>
            <w:r>
              <w:rPr>
                <w:sz w:val="21"/>
              </w:rPr>
              <w:t>是一种慢性肉芽肿性肠炎，具有特征性的克隆病病理组织学变化。诊断必须由病理检查结果证实，并且必须已经造成瘘管形成并伴有肠梗阻或者肠穿孔。</w:t>
            </w:r>
          </w:p>
        </w:tc>
      </w:tr>
      <w:tr>
        <w:trPr>
          <w:trHeight w:val="2802" w:hRule="atLeast"/>
        </w:trPr>
        <w:tc>
          <w:tcPr>
            <w:tcW w:w="947" w:type="dxa"/>
          </w:tcPr>
          <w:p>
            <w:pPr>
              <w:pStyle w:val="TableParagraph"/>
              <w:spacing w:before="37"/>
              <w:ind w:right="105"/>
              <w:jc w:val="right"/>
              <w:rPr>
                <w:rFonts w:ascii="微软雅黑"/>
                <w:b/>
                <w:sz w:val="21"/>
              </w:rPr>
            </w:pPr>
            <w:r>
              <w:rPr>
                <w:rFonts w:ascii="微软雅黑"/>
                <w:b/>
                <w:sz w:val="21"/>
              </w:rPr>
              <w:t>9.3.50</w:t>
            </w:r>
          </w:p>
        </w:tc>
        <w:tc>
          <w:tcPr>
            <w:tcW w:w="1699" w:type="dxa"/>
          </w:tcPr>
          <w:p>
            <w:pPr>
              <w:pStyle w:val="TableParagraph"/>
              <w:spacing w:line="213" w:lineRule="auto" w:before="77"/>
              <w:ind w:left="105" w:right="104"/>
              <w:rPr>
                <w:rFonts w:ascii="微软雅黑" w:eastAsia="微软雅黑" w:hint="eastAsia"/>
                <w:b/>
                <w:sz w:val="21"/>
              </w:rPr>
            </w:pPr>
            <w:r>
              <w:rPr>
                <w:rFonts w:ascii="微软雅黑" w:eastAsia="微软雅黑" w:hint="eastAsia"/>
                <w:b/>
                <w:sz w:val="21"/>
              </w:rPr>
              <w:t>原发性硬化性胆管炎</w:t>
            </w:r>
          </w:p>
        </w:tc>
        <w:tc>
          <w:tcPr>
            <w:tcW w:w="7465" w:type="dxa"/>
          </w:tcPr>
          <w:p>
            <w:pPr>
              <w:pStyle w:val="TableParagraph"/>
              <w:spacing w:line="280" w:lineRule="auto" w:before="100"/>
              <w:ind w:left="108" w:right="197"/>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numPr>
                <w:ilvl w:val="0"/>
                <w:numId w:val="59"/>
              </w:numPr>
              <w:tabs>
                <w:tab w:pos="733" w:val="left" w:leader="none"/>
              </w:tabs>
              <w:spacing w:line="240" w:lineRule="auto" w:before="88" w:after="0"/>
              <w:ind w:left="732" w:right="0" w:hanging="624"/>
              <w:jc w:val="both"/>
              <w:rPr>
                <w:sz w:val="21"/>
              </w:rPr>
            </w:pPr>
            <w:r>
              <w:rPr>
                <w:spacing w:val="-4"/>
                <w:w w:val="105"/>
                <w:sz w:val="21"/>
              </w:rPr>
              <w:t>总胆红素和直接胆红素同时升高，血清 </w:t>
            </w:r>
            <w:r>
              <w:rPr>
                <w:w w:val="105"/>
                <w:sz w:val="21"/>
              </w:rPr>
              <w:t>ALP&gt;200U/L；</w:t>
            </w:r>
          </w:p>
          <w:p>
            <w:pPr>
              <w:pStyle w:val="TableParagraph"/>
              <w:numPr>
                <w:ilvl w:val="0"/>
                <w:numId w:val="59"/>
              </w:numPr>
              <w:tabs>
                <w:tab w:pos="733" w:val="left" w:leader="none"/>
              </w:tabs>
              <w:spacing w:line="240" w:lineRule="auto" w:before="121" w:after="0"/>
              <w:ind w:left="732" w:right="0" w:hanging="624"/>
              <w:jc w:val="both"/>
              <w:rPr>
                <w:sz w:val="21"/>
              </w:rPr>
            </w:pPr>
            <w:r>
              <w:rPr>
                <w:spacing w:val="-3"/>
                <w:sz w:val="21"/>
              </w:rPr>
              <w:t>持续性黄疸病史；</w:t>
            </w:r>
          </w:p>
          <w:p>
            <w:pPr>
              <w:pStyle w:val="TableParagraph"/>
              <w:numPr>
                <w:ilvl w:val="0"/>
                <w:numId w:val="59"/>
              </w:numPr>
              <w:tabs>
                <w:tab w:pos="733" w:val="left" w:leader="none"/>
              </w:tabs>
              <w:spacing w:line="240" w:lineRule="auto" w:before="123" w:after="0"/>
              <w:ind w:left="732" w:right="0" w:hanging="624"/>
              <w:jc w:val="both"/>
              <w:rPr>
                <w:sz w:val="21"/>
              </w:rPr>
            </w:pPr>
            <w:r>
              <w:rPr>
                <w:spacing w:val="-3"/>
                <w:sz w:val="21"/>
              </w:rPr>
              <w:t>出现胆汁性肝硬化或者门脉高压。</w:t>
            </w:r>
          </w:p>
          <w:p>
            <w:pPr>
              <w:pStyle w:val="TableParagraph"/>
              <w:spacing w:before="123"/>
              <w:ind w:left="108"/>
              <w:jc w:val="both"/>
              <w:rPr>
                <w:sz w:val="21"/>
              </w:rPr>
            </w:pPr>
            <w:r>
              <w:rPr>
                <w:sz w:val="21"/>
              </w:rPr>
              <w:t>因肿瘤或者胆管损伤等原因导致的继发性硬化性胆管炎不在保障范围内。</w:t>
            </w:r>
          </w:p>
        </w:tc>
      </w:tr>
      <w:tr>
        <w:trPr>
          <w:trHeight w:val="402" w:hRule="atLeast"/>
        </w:trPr>
        <w:tc>
          <w:tcPr>
            <w:tcW w:w="947" w:type="dxa"/>
          </w:tcPr>
          <w:p>
            <w:pPr>
              <w:pStyle w:val="TableParagraph"/>
              <w:spacing w:line="346" w:lineRule="exact" w:before="36"/>
              <w:ind w:right="132"/>
              <w:jc w:val="right"/>
              <w:rPr>
                <w:rFonts w:ascii="微软雅黑"/>
                <w:b/>
                <w:sz w:val="21"/>
              </w:rPr>
            </w:pPr>
            <w:r>
              <w:rPr>
                <w:rFonts w:ascii="微软雅黑"/>
                <w:b/>
                <w:w w:val="95"/>
                <w:sz w:val="21"/>
              </w:rPr>
              <w:t>9.3.51</w:t>
            </w:r>
          </w:p>
        </w:tc>
        <w:tc>
          <w:tcPr>
            <w:tcW w:w="1699" w:type="dxa"/>
          </w:tcPr>
          <w:p>
            <w:pPr>
              <w:pStyle w:val="TableParagraph"/>
              <w:spacing w:line="346" w:lineRule="exact" w:before="36"/>
              <w:ind w:left="105"/>
              <w:rPr>
                <w:rFonts w:ascii="微软雅黑" w:eastAsia="微软雅黑" w:hint="eastAsia"/>
                <w:b/>
                <w:sz w:val="21"/>
              </w:rPr>
            </w:pPr>
            <w:r>
              <w:rPr>
                <w:rFonts w:ascii="微软雅黑" w:eastAsia="微软雅黑" w:hint="eastAsia"/>
                <w:b/>
                <w:sz w:val="21"/>
              </w:rPr>
              <w:t>侵 蚀 性 葡 萄 胎</w:t>
            </w:r>
          </w:p>
        </w:tc>
        <w:tc>
          <w:tcPr>
            <w:tcW w:w="7465" w:type="dxa"/>
          </w:tcPr>
          <w:p>
            <w:pPr>
              <w:pStyle w:val="TableParagraph"/>
              <w:spacing w:before="99"/>
              <w:ind w:left="108"/>
              <w:rPr>
                <w:sz w:val="21"/>
              </w:rPr>
            </w:pPr>
            <w:r>
              <w:rPr>
                <w:sz w:val="21"/>
              </w:rPr>
              <w:t>指异常增Th的绒毛组织浸润性Th长浸入子宫肌层或者转移至其他器官或者组织</w:t>
            </w:r>
          </w:p>
        </w:tc>
      </w:tr>
    </w:tbl>
    <w:p>
      <w:pPr>
        <w:spacing w:after="0"/>
        <w:rPr>
          <w:sz w:val="21"/>
        </w:rPr>
        <w:sectPr>
          <w:pgSz w:w="11910" w:h="16840"/>
          <w:pgMar w:top="104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700"/>
        <w:gridCol w:w="7573"/>
      </w:tblGrid>
      <w:tr>
        <w:trPr>
          <w:trHeight w:val="723" w:hRule="atLeast"/>
        </w:trPr>
        <w:tc>
          <w:tcPr>
            <w:tcW w:w="946" w:type="dxa"/>
          </w:tcPr>
          <w:p>
            <w:pPr>
              <w:pStyle w:val="TableParagraph"/>
              <w:rPr>
                <w:rFonts w:ascii="Times New Roman"/>
                <w:sz w:val="20"/>
              </w:rPr>
            </w:pPr>
          </w:p>
        </w:tc>
        <w:tc>
          <w:tcPr>
            <w:tcW w:w="1700" w:type="dxa"/>
          </w:tcPr>
          <w:p>
            <w:pPr>
              <w:pStyle w:val="TableParagraph"/>
              <w:spacing w:line="219" w:lineRule="exact"/>
              <w:ind w:left="106"/>
              <w:rPr>
                <w:rFonts w:ascii="微软雅黑" w:eastAsia="微软雅黑" w:hint="eastAsia"/>
                <w:b/>
                <w:sz w:val="21"/>
              </w:rPr>
            </w:pPr>
            <w:r>
              <w:rPr>
                <w:rFonts w:ascii="微软雅黑" w:eastAsia="微软雅黑" w:hint="eastAsia"/>
                <w:b/>
                <w:sz w:val="21"/>
              </w:rPr>
              <w:t>（或者称恶性葡</w:t>
            </w:r>
          </w:p>
          <w:p>
            <w:pPr>
              <w:pStyle w:val="TableParagraph"/>
              <w:spacing w:line="341" w:lineRule="exact"/>
              <w:ind w:left="106"/>
              <w:rPr>
                <w:rFonts w:ascii="微软雅黑" w:eastAsia="微软雅黑" w:hint="eastAsia"/>
                <w:b/>
                <w:sz w:val="21"/>
              </w:rPr>
            </w:pPr>
            <w:r>
              <w:rPr>
                <w:rFonts w:ascii="微软雅黑" w:eastAsia="微软雅黑" w:hint="eastAsia"/>
                <w:b/>
                <w:sz w:val="21"/>
              </w:rPr>
              <w:t>萄胎）</w:t>
            </w:r>
          </w:p>
        </w:tc>
        <w:tc>
          <w:tcPr>
            <w:tcW w:w="7573" w:type="dxa"/>
          </w:tcPr>
          <w:p>
            <w:pPr>
              <w:pStyle w:val="TableParagraph"/>
              <w:spacing w:line="215" w:lineRule="exact"/>
              <w:ind w:left="108"/>
              <w:rPr>
                <w:sz w:val="21"/>
              </w:rPr>
            </w:pPr>
            <w:r>
              <w:rPr>
                <w:sz w:val="21"/>
              </w:rPr>
              <w:t>的葡萄胎，并已经进行化疗或者手术治疗的。</w:t>
            </w:r>
          </w:p>
        </w:tc>
      </w:tr>
      <w:tr>
        <w:trPr>
          <w:trHeight w:val="2878" w:hRule="atLeast"/>
        </w:trPr>
        <w:tc>
          <w:tcPr>
            <w:tcW w:w="946" w:type="dxa"/>
          </w:tcPr>
          <w:p>
            <w:pPr>
              <w:pStyle w:val="TableParagraph"/>
              <w:spacing w:before="41"/>
              <w:ind w:right="106"/>
              <w:jc w:val="right"/>
              <w:rPr>
                <w:rFonts w:ascii="微软雅黑"/>
                <w:b/>
                <w:sz w:val="21"/>
              </w:rPr>
            </w:pPr>
            <w:r>
              <w:rPr>
                <w:rFonts w:ascii="微软雅黑"/>
                <w:b/>
                <w:sz w:val="21"/>
              </w:rPr>
              <w:t>9.3.52</w:t>
            </w:r>
          </w:p>
        </w:tc>
        <w:tc>
          <w:tcPr>
            <w:tcW w:w="1700" w:type="dxa"/>
          </w:tcPr>
          <w:p>
            <w:pPr>
              <w:pStyle w:val="TableParagraph"/>
              <w:spacing w:line="213" w:lineRule="auto" w:before="80"/>
              <w:ind w:left="106" w:right="104"/>
              <w:rPr>
                <w:rFonts w:ascii="微软雅黑" w:eastAsia="微软雅黑" w:hint="eastAsia"/>
                <w:b/>
                <w:sz w:val="21"/>
              </w:rPr>
            </w:pPr>
            <w:r>
              <w:rPr>
                <w:rFonts w:ascii="微软雅黑" w:eastAsia="微软雅黑" w:hint="eastAsia"/>
                <w:b/>
                <w:w w:val="95"/>
                <w:sz w:val="21"/>
              </w:rPr>
              <w:t>重型再Th障碍性</w:t>
            </w:r>
            <w:r>
              <w:rPr>
                <w:rFonts w:ascii="微软雅黑" w:eastAsia="微软雅黑" w:hint="eastAsia"/>
                <w:b/>
                <w:sz w:val="21"/>
              </w:rPr>
              <w:t>贫血</w:t>
            </w:r>
          </w:p>
        </w:tc>
        <w:tc>
          <w:tcPr>
            <w:tcW w:w="7573" w:type="dxa"/>
          </w:tcPr>
          <w:p>
            <w:pPr>
              <w:pStyle w:val="TableParagraph"/>
              <w:spacing w:line="280" w:lineRule="auto" w:before="103"/>
              <w:ind w:left="108" w:right="197"/>
              <w:rPr>
                <w:sz w:val="21"/>
              </w:rPr>
            </w:pPr>
            <w:r>
              <w:rPr>
                <w:spacing w:val="-8"/>
                <w:sz w:val="21"/>
              </w:rPr>
              <w:t>指因骨髓造血功能慢性持续性衰竭导致的贫血、中性粒细胞减少及血小板减少。</w:t>
            </w:r>
            <w:r>
              <w:rPr>
                <w:spacing w:val="-5"/>
                <w:sz w:val="21"/>
              </w:rPr>
              <w:t>须满足下列全部条件：</w:t>
            </w:r>
          </w:p>
          <w:p>
            <w:pPr>
              <w:pStyle w:val="TableParagraph"/>
              <w:numPr>
                <w:ilvl w:val="0"/>
                <w:numId w:val="60"/>
              </w:numPr>
              <w:tabs>
                <w:tab w:pos="733" w:val="left" w:leader="none"/>
              </w:tabs>
              <w:spacing w:line="240" w:lineRule="auto" w:before="87" w:after="0"/>
              <w:ind w:left="732" w:right="0" w:hanging="624"/>
              <w:jc w:val="left"/>
              <w:rPr>
                <w:sz w:val="21"/>
              </w:rPr>
            </w:pPr>
            <w:r>
              <w:rPr>
                <w:spacing w:val="-3"/>
                <w:sz w:val="21"/>
              </w:rPr>
              <w:t>骨髓穿刺检查或者骨髓活检结果支持诊断；</w:t>
            </w:r>
          </w:p>
          <w:p>
            <w:pPr>
              <w:pStyle w:val="TableParagraph"/>
              <w:numPr>
                <w:ilvl w:val="0"/>
                <w:numId w:val="60"/>
              </w:numPr>
              <w:tabs>
                <w:tab w:pos="733" w:val="left" w:leader="none"/>
              </w:tabs>
              <w:spacing w:line="240" w:lineRule="auto" w:before="120" w:after="0"/>
              <w:ind w:left="732" w:right="0" w:hanging="624"/>
              <w:jc w:val="left"/>
              <w:rPr>
                <w:sz w:val="21"/>
              </w:rPr>
            </w:pPr>
            <w:r>
              <w:rPr>
                <w:spacing w:val="-3"/>
                <w:sz w:val="21"/>
              </w:rPr>
              <w:t>外周血象须满足下列三项条件：</w:t>
            </w:r>
          </w:p>
          <w:p>
            <w:pPr>
              <w:pStyle w:val="TableParagraph"/>
              <w:spacing w:before="123"/>
              <w:ind w:left="739"/>
              <w:rPr>
                <w:sz w:val="21"/>
              </w:rPr>
            </w:pPr>
            <w:r>
              <w:rPr>
                <w:w w:val="100"/>
                <w:sz w:val="21"/>
              </w:rPr>
              <w:t>①</w:t>
            </w:r>
            <w:r>
              <w:rPr>
                <w:spacing w:val="-2"/>
                <w:sz w:val="21"/>
              </w:rPr>
              <w:t> </w:t>
            </w:r>
            <w:r>
              <w:rPr>
                <w:spacing w:val="-3"/>
                <w:w w:val="100"/>
                <w:sz w:val="21"/>
              </w:rPr>
              <w:t>中性粒细胞绝对值≤</w:t>
            </w:r>
            <w:r>
              <w:rPr>
                <w:w w:val="122"/>
                <w:sz w:val="21"/>
              </w:rPr>
              <w:t>0</w:t>
            </w:r>
            <w:r>
              <w:rPr>
                <w:spacing w:val="-2"/>
                <w:w w:val="58"/>
                <w:sz w:val="21"/>
              </w:rPr>
              <w:t>.</w:t>
            </w:r>
            <w:r>
              <w:rPr>
                <w:spacing w:val="-1"/>
                <w:w w:val="122"/>
                <w:sz w:val="21"/>
              </w:rPr>
              <w:t>5</w:t>
            </w:r>
            <w:r>
              <w:rPr>
                <w:spacing w:val="-3"/>
                <w:w w:val="100"/>
                <w:sz w:val="21"/>
              </w:rPr>
              <w:t>×</w:t>
            </w:r>
            <w:r>
              <w:rPr>
                <w:w w:val="109"/>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3"/>
              <w:ind w:left="739"/>
              <w:rPr>
                <w:sz w:val="21"/>
              </w:rPr>
            </w:pPr>
            <w:r>
              <w:rPr>
                <w:w w:val="100"/>
                <w:sz w:val="21"/>
              </w:rPr>
              <w:t>②</w:t>
            </w:r>
            <w:r>
              <w:rPr>
                <w:spacing w:val="-2"/>
                <w:sz w:val="21"/>
              </w:rPr>
              <w:t> </w:t>
            </w:r>
            <w:r>
              <w:rPr>
                <w:spacing w:val="-1"/>
                <w:w w:val="100"/>
                <w:sz w:val="21"/>
              </w:rPr>
              <w:t>网织红细胞</w:t>
            </w:r>
            <w:r>
              <w:rPr>
                <w:spacing w:val="-4"/>
                <w:w w:val="131"/>
                <w:sz w:val="21"/>
              </w:rPr>
              <w:t>&lt;</w:t>
            </w:r>
            <w:r>
              <w:rPr>
                <w:spacing w:val="-2"/>
                <w:w w:val="97"/>
                <w:sz w:val="21"/>
              </w:rPr>
              <w:t>1</w:t>
            </w:r>
            <w:r>
              <w:rPr>
                <w:spacing w:val="0"/>
                <w:w w:val="195"/>
                <w:sz w:val="21"/>
              </w:rPr>
              <w:t>%</w:t>
            </w:r>
            <w:r>
              <w:rPr>
                <w:w w:val="100"/>
                <w:sz w:val="21"/>
              </w:rPr>
              <w:t>；</w:t>
            </w:r>
          </w:p>
          <w:p>
            <w:pPr>
              <w:pStyle w:val="TableParagraph"/>
              <w:spacing w:before="123"/>
              <w:ind w:left="739"/>
              <w:rPr>
                <w:sz w:val="21"/>
              </w:rPr>
            </w:pPr>
            <w:r>
              <w:rPr>
                <w:sz w:val="21"/>
              </w:rPr>
              <w:t>③ 血小板绝对值≤20×10</w:t>
            </w:r>
            <w:r>
              <w:rPr>
                <w:position w:val="11"/>
                <w:sz w:val="11"/>
              </w:rPr>
              <w:t>9</w:t>
            </w:r>
            <w:r>
              <w:rPr>
                <w:sz w:val="21"/>
              </w:rPr>
              <w:t>/L。</w:t>
            </w:r>
          </w:p>
        </w:tc>
      </w:tr>
      <w:tr>
        <w:trPr>
          <w:trHeight w:val="2325" w:hRule="atLeast"/>
        </w:trPr>
        <w:tc>
          <w:tcPr>
            <w:tcW w:w="946" w:type="dxa"/>
          </w:tcPr>
          <w:p>
            <w:pPr>
              <w:pStyle w:val="TableParagraph"/>
              <w:spacing w:before="42"/>
              <w:ind w:right="105"/>
              <w:jc w:val="right"/>
              <w:rPr>
                <w:rFonts w:ascii="微软雅黑"/>
                <w:b/>
                <w:sz w:val="21"/>
              </w:rPr>
            </w:pPr>
            <w:r>
              <w:rPr>
                <w:rFonts w:ascii="微软雅黑"/>
                <w:b/>
                <w:sz w:val="21"/>
              </w:rPr>
              <w:t>9.3.53</w:t>
            </w:r>
          </w:p>
        </w:tc>
        <w:tc>
          <w:tcPr>
            <w:tcW w:w="1700" w:type="dxa"/>
          </w:tcPr>
          <w:p>
            <w:pPr>
              <w:pStyle w:val="TableParagraph"/>
              <w:spacing w:line="211" w:lineRule="auto" w:before="85"/>
              <w:ind w:left="106" w:right="104"/>
              <w:rPr>
                <w:rFonts w:ascii="微软雅黑" w:eastAsia="微软雅黑" w:hint="eastAsia"/>
                <w:b/>
                <w:sz w:val="21"/>
              </w:rPr>
            </w:pPr>
            <w:r>
              <w:rPr>
                <w:rFonts w:ascii="微软雅黑" w:eastAsia="微软雅黑" w:hint="eastAsia"/>
                <w:b/>
                <w:w w:val="95"/>
                <w:sz w:val="21"/>
              </w:rPr>
              <w:t>重症骨髓增Th异</w:t>
            </w:r>
            <w:r>
              <w:rPr>
                <w:rFonts w:ascii="微软雅黑" w:eastAsia="微软雅黑" w:hint="eastAsia"/>
                <w:b/>
                <w:sz w:val="21"/>
              </w:rPr>
              <w:t>常综合征</w:t>
            </w:r>
          </w:p>
        </w:tc>
        <w:tc>
          <w:tcPr>
            <w:tcW w:w="7573" w:type="dxa"/>
          </w:tcPr>
          <w:p>
            <w:pPr>
              <w:pStyle w:val="TableParagraph"/>
              <w:spacing w:line="280" w:lineRule="auto" w:before="104"/>
              <w:ind w:left="108" w:right="305"/>
              <w:jc w:val="both"/>
              <w:rPr>
                <w:sz w:val="21"/>
              </w:rPr>
            </w:pPr>
            <w:r>
              <w:rPr>
                <w:sz w:val="21"/>
              </w:rPr>
              <w:t>是起源于造血干细胞的一组骨髓克隆增Th异常的疾病，表现为无效造血、难治性血细胞减少，有转化为急性髓系白血病的风险。须根据外周血和骨髓活检被明确诊断为骨髓增Th异常综合征，并须满足下列全部条件：</w:t>
            </w:r>
          </w:p>
          <w:p>
            <w:pPr>
              <w:pStyle w:val="TableParagraph"/>
              <w:numPr>
                <w:ilvl w:val="0"/>
                <w:numId w:val="61"/>
              </w:numPr>
              <w:tabs>
                <w:tab w:pos="733" w:val="left" w:leader="none"/>
              </w:tabs>
              <w:spacing w:line="240" w:lineRule="auto" w:before="85" w:after="0"/>
              <w:ind w:left="732" w:right="0" w:hanging="624"/>
              <w:jc w:val="left"/>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4"/>
                <w:w w:val="146"/>
                <w:sz w:val="21"/>
              </w:rPr>
              <w:t>B</w:t>
            </w:r>
            <w:r>
              <w:rPr>
                <w:spacing w:val="-106"/>
                <w:w w:val="100"/>
                <w:sz w:val="21"/>
              </w:rPr>
              <w:t>）；</w:t>
            </w:r>
          </w:p>
          <w:p>
            <w:pPr>
              <w:pStyle w:val="TableParagraph"/>
              <w:numPr>
                <w:ilvl w:val="0"/>
                <w:numId w:val="61"/>
              </w:numPr>
              <w:tabs>
                <w:tab w:pos="733" w:val="left" w:leader="none"/>
              </w:tabs>
              <w:spacing w:line="280" w:lineRule="auto" w:before="123" w:after="0"/>
              <w:ind w:left="732" w:right="200" w:hanging="624"/>
              <w:jc w:val="left"/>
              <w:rPr>
                <w:sz w:val="21"/>
              </w:rPr>
            </w:pPr>
            <w:r>
              <w:rPr>
                <w:spacing w:val="-18"/>
                <w:w w:val="100"/>
                <w:sz w:val="21"/>
              </w:rPr>
              <w:t>根据“骨髓增</w:t>
            </w:r>
            <w:r>
              <w:rPr>
                <w:w w:val="100"/>
                <w:sz w:val="21"/>
              </w:rPr>
              <w:t>Th</w:t>
            </w:r>
            <w:r>
              <w:rPr>
                <w:spacing w:val="-10"/>
                <w:w w:val="100"/>
                <w:sz w:val="21"/>
              </w:rPr>
              <w:t>异常综合征修订国际预后积分系统</w:t>
            </w:r>
            <w:r>
              <w:rPr>
                <w:spacing w:val="-1"/>
                <w:w w:val="100"/>
                <w:sz w:val="21"/>
              </w:rPr>
              <w:t>（</w:t>
            </w:r>
            <w:r>
              <w:rPr>
                <w:spacing w:val="-1"/>
                <w:w w:val="51"/>
                <w:sz w:val="21"/>
              </w:rPr>
              <w:t>I</w:t>
            </w:r>
            <w:r>
              <w:rPr>
                <w:spacing w:val="-4"/>
                <w:w w:val="146"/>
                <w:sz w:val="21"/>
              </w:rPr>
              <w:t>P</w:t>
            </w:r>
            <w:r>
              <w:rPr>
                <w:w w:val="146"/>
                <w:sz w:val="21"/>
              </w:rPr>
              <w:t>SS</w:t>
            </w:r>
            <w:r>
              <w:rPr>
                <w:spacing w:val="-1"/>
                <w:w w:val="124"/>
                <w:sz w:val="21"/>
              </w:rPr>
              <w:t>-</w:t>
            </w:r>
            <w:r>
              <w:rPr>
                <w:spacing w:val="-2"/>
                <w:w w:val="158"/>
                <w:sz w:val="21"/>
              </w:rPr>
              <w:t>R</w:t>
            </w:r>
            <w:r>
              <w:rPr>
                <w:spacing w:val="-108"/>
                <w:w w:val="100"/>
                <w:sz w:val="21"/>
              </w:rPr>
              <w:t>）</w:t>
            </w:r>
            <w:r>
              <w:rPr>
                <w:spacing w:val="-25"/>
                <w:w w:val="100"/>
                <w:sz w:val="21"/>
              </w:rPr>
              <w:t>”积分≥</w:t>
            </w:r>
            <w:r>
              <w:rPr>
                <w:spacing w:val="-4"/>
                <w:w w:val="121"/>
                <w:sz w:val="21"/>
              </w:rPr>
              <w:t>3</w:t>
            </w:r>
            <w:r>
              <w:rPr>
                <w:w w:val="100"/>
                <w:sz w:val="21"/>
              </w:rPr>
              <w:t>，</w:t>
            </w:r>
            <w:r>
              <w:rPr>
                <w:spacing w:val="-3"/>
                <w:sz w:val="21"/>
              </w:rPr>
              <w:t>属于中危及以上组。</w:t>
            </w:r>
          </w:p>
        </w:tc>
      </w:tr>
      <w:tr>
        <w:trPr>
          <w:trHeight w:val="2720" w:hRule="atLeast"/>
        </w:trPr>
        <w:tc>
          <w:tcPr>
            <w:tcW w:w="946" w:type="dxa"/>
          </w:tcPr>
          <w:p>
            <w:pPr>
              <w:pStyle w:val="TableParagraph"/>
              <w:spacing w:before="40"/>
              <w:ind w:right="103"/>
              <w:jc w:val="right"/>
              <w:rPr>
                <w:rFonts w:ascii="微软雅黑"/>
                <w:b/>
                <w:sz w:val="21"/>
              </w:rPr>
            </w:pPr>
            <w:r>
              <w:rPr>
                <w:rFonts w:ascii="微软雅黑"/>
                <w:b/>
                <w:sz w:val="21"/>
              </w:rPr>
              <w:t>9.3.54</w:t>
            </w:r>
          </w:p>
        </w:tc>
        <w:tc>
          <w:tcPr>
            <w:tcW w:w="1700" w:type="dxa"/>
          </w:tcPr>
          <w:p>
            <w:pPr>
              <w:pStyle w:val="TableParagraph"/>
              <w:spacing w:before="40"/>
              <w:ind w:left="106"/>
              <w:rPr>
                <w:rFonts w:ascii="微软雅黑" w:hAnsi="微软雅黑" w:eastAsia="微软雅黑" w:hint="eastAsia"/>
                <w:b/>
                <w:sz w:val="21"/>
              </w:rPr>
            </w:pPr>
            <w:r>
              <w:rPr>
                <w:rFonts w:ascii="微软雅黑" w:hAnsi="微软雅黑" w:eastAsia="微软雅黑" w:hint="eastAsia"/>
                <w:b/>
                <w:sz w:val="21"/>
              </w:rPr>
              <w:t>严重Ⅰ型糖尿病</w:t>
            </w:r>
          </w:p>
        </w:tc>
        <w:tc>
          <w:tcPr>
            <w:tcW w:w="7573" w:type="dxa"/>
          </w:tcPr>
          <w:p>
            <w:pPr>
              <w:pStyle w:val="TableParagraph"/>
              <w:spacing w:line="278" w:lineRule="auto" w:before="103"/>
              <w:ind w:left="108" w:right="305"/>
              <w:jc w:val="both"/>
              <w:rPr>
                <w:sz w:val="21"/>
              </w:rPr>
            </w:pPr>
            <w:r>
              <w:rPr>
                <w:spacing w:val="-3"/>
                <w:sz w:val="21"/>
              </w:rPr>
              <w:t>Ⅰ型糖尿病是由于胰岛素分泌绝对不足而引起以血浆葡萄糖水平增高为特征的代谢内分泌疾病，需持续利用外源性胰岛素治疗。必须经我们认可医院的专科医Th</w:t>
            </w:r>
            <w:r>
              <w:rPr>
                <w:spacing w:val="-4"/>
                <w:sz w:val="21"/>
              </w:rPr>
              <w:t>明确诊断为Ⅰ型糖尿病，而且有血胰岛素测定及血 </w:t>
            </w:r>
            <w:r>
              <w:rPr>
                <w:w w:val="140"/>
                <w:sz w:val="21"/>
              </w:rPr>
              <w:t>C</w:t>
            </w:r>
            <w:r>
              <w:rPr>
                <w:spacing w:val="-52"/>
                <w:w w:val="140"/>
                <w:sz w:val="21"/>
              </w:rPr>
              <w:t> </w:t>
            </w:r>
            <w:r>
              <w:rPr>
                <w:spacing w:val="-4"/>
                <w:sz w:val="21"/>
              </w:rPr>
              <w:t>肽或者尿 </w:t>
            </w:r>
            <w:r>
              <w:rPr>
                <w:w w:val="140"/>
                <w:sz w:val="21"/>
              </w:rPr>
              <w:t>C</w:t>
            </w:r>
            <w:r>
              <w:rPr>
                <w:spacing w:val="-55"/>
                <w:w w:val="140"/>
                <w:sz w:val="21"/>
              </w:rPr>
              <w:t> </w:t>
            </w:r>
            <w:r>
              <w:rPr>
                <w:spacing w:val="-3"/>
                <w:sz w:val="21"/>
              </w:rPr>
              <w:t>肽测定结果支持诊断，并满足下列至少一个条件：</w:t>
            </w:r>
          </w:p>
          <w:p>
            <w:pPr>
              <w:pStyle w:val="TableParagraph"/>
              <w:numPr>
                <w:ilvl w:val="0"/>
                <w:numId w:val="62"/>
              </w:numPr>
              <w:tabs>
                <w:tab w:pos="733" w:val="left" w:leader="none"/>
              </w:tabs>
              <w:spacing w:line="240" w:lineRule="auto" w:before="90" w:after="0"/>
              <w:ind w:left="732" w:right="0" w:hanging="624"/>
              <w:jc w:val="both"/>
              <w:rPr>
                <w:sz w:val="21"/>
              </w:rPr>
            </w:pPr>
            <w:r>
              <w:rPr>
                <w:spacing w:val="-3"/>
                <w:sz w:val="21"/>
              </w:rPr>
              <w:t>出现增殖性糖尿病视网膜病变；</w:t>
            </w:r>
          </w:p>
          <w:p>
            <w:pPr>
              <w:pStyle w:val="TableParagraph"/>
              <w:numPr>
                <w:ilvl w:val="0"/>
                <w:numId w:val="62"/>
              </w:numPr>
              <w:tabs>
                <w:tab w:pos="733" w:val="left" w:leader="none"/>
              </w:tabs>
              <w:spacing w:line="240" w:lineRule="auto" w:before="123" w:after="0"/>
              <w:ind w:left="732" w:right="0" w:hanging="624"/>
              <w:jc w:val="both"/>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TableParagraph"/>
              <w:numPr>
                <w:ilvl w:val="0"/>
                <w:numId w:val="62"/>
              </w:numPr>
              <w:tabs>
                <w:tab w:pos="733" w:val="left" w:leader="none"/>
              </w:tabs>
              <w:spacing w:line="240" w:lineRule="auto" w:before="120" w:after="0"/>
              <w:ind w:left="732" w:right="0" w:hanging="624"/>
              <w:jc w:val="both"/>
              <w:rPr>
                <w:sz w:val="21"/>
              </w:rPr>
            </w:pPr>
            <w:r>
              <w:rPr>
                <w:spacing w:val="-3"/>
                <w:sz w:val="21"/>
              </w:rPr>
              <w:t>因糖尿病足坏疽进行足趾或者下肢截断术。</w:t>
            </w:r>
          </w:p>
        </w:tc>
      </w:tr>
      <w:tr>
        <w:trPr>
          <w:trHeight w:val="5431" w:hRule="atLeast"/>
        </w:trPr>
        <w:tc>
          <w:tcPr>
            <w:tcW w:w="946" w:type="dxa"/>
          </w:tcPr>
          <w:p>
            <w:pPr>
              <w:pStyle w:val="TableParagraph"/>
              <w:spacing w:before="42"/>
              <w:ind w:right="104"/>
              <w:jc w:val="right"/>
              <w:rPr>
                <w:rFonts w:ascii="微软雅黑"/>
                <w:b/>
                <w:sz w:val="21"/>
              </w:rPr>
            </w:pPr>
            <w:r>
              <w:rPr>
                <w:rFonts w:ascii="微软雅黑"/>
                <w:b/>
                <w:sz w:val="21"/>
              </w:rPr>
              <w:t>9.3.55</w:t>
            </w:r>
          </w:p>
        </w:tc>
        <w:tc>
          <w:tcPr>
            <w:tcW w:w="1700" w:type="dxa"/>
          </w:tcPr>
          <w:p>
            <w:pPr>
              <w:pStyle w:val="TableParagraph"/>
              <w:spacing w:line="211" w:lineRule="auto" w:before="85"/>
              <w:ind w:left="106" w:right="104"/>
              <w:jc w:val="both"/>
              <w:rPr>
                <w:rFonts w:ascii="微软雅黑" w:eastAsia="微软雅黑" w:hint="eastAsia"/>
                <w:b/>
                <w:sz w:val="21"/>
              </w:rPr>
            </w:pPr>
            <w:r>
              <w:rPr>
                <w:rFonts w:ascii="微软雅黑" w:eastAsia="微软雅黑" w:hint="eastAsia"/>
                <w:b/>
                <w:sz w:val="21"/>
              </w:rPr>
              <w:t>系统性红斑狼疮并发重度的肾功能损害</w:t>
            </w:r>
          </w:p>
        </w:tc>
        <w:tc>
          <w:tcPr>
            <w:tcW w:w="7573" w:type="dxa"/>
          </w:tcPr>
          <w:p>
            <w:pPr>
              <w:pStyle w:val="TableParagraph"/>
              <w:spacing w:before="104"/>
              <w:ind w:left="108"/>
              <w:rPr>
                <w:sz w:val="21"/>
              </w:rPr>
            </w:pPr>
            <w:r>
              <w:rPr>
                <w:sz w:val="21"/>
              </w:rPr>
              <w:t>系统性红斑狼疮是由多种因素引起，累及多系统的自身免疫性疾病。其特点是</w:t>
            </w:r>
          </w:p>
          <w:p>
            <w:pPr>
              <w:pStyle w:val="TableParagraph"/>
              <w:spacing w:before="46"/>
              <w:ind w:left="108"/>
              <w:rPr>
                <w:sz w:val="21"/>
              </w:rPr>
            </w:pPr>
            <w:r>
              <w:rPr>
                <w:sz w:val="21"/>
              </w:rPr>
              <w:t>Th成自身抗体对抗多种自身抗原。多见于育龄妇女。</w:t>
            </w:r>
          </w:p>
          <w:p>
            <w:pPr>
              <w:pStyle w:val="TableParagraph"/>
              <w:spacing w:line="280" w:lineRule="auto" w:before="121"/>
              <w:ind w:left="108" w:right="301"/>
              <w:jc w:val="both"/>
              <w:rPr>
                <w:sz w:val="21"/>
              </w:rPr>
            </w:pPr>
            <w:r>
              <w:rPr>
                <w:spacing w:val="-8"/>
                <w:sz w:val="21"/>
              </w:rPr>
              <w:t>本合同所指的系统性红斑狼疮仅限于累及肾脏</w:t>
            </w:r>
            <w:r>
              <w:rPr>
                <w:spacing w:val="-3"/>
                <w:sz w:val="21"/>
              </w:rPr>
              <w:t>（</w:t>
            </w:r>
            <w:r>
              <w:rPr>
                <w:spacing w:val="-9"/>
                <w:sz w:val="21"/>
              </w:rPr>
              <w:t>经肾脏活检确认的，符合 </w:t>
            </w:r>
            <w:r>
              <w:rPr>
                <w:w w:val="160"/>
                <w:sz w:val="21"/>
              </w:rPr>
              <w:t>WHO </w:t>
            </w:r>
            <w:r>
              <w:rPr>
                <w:spacing w:val="-3"/>
                <w:sz w:val="21"/>
              </w:rPr>
              <w:t>诊断标准定义Ⅲ型或者Ⅲ型以上狼疮性肾炎</w:t>
            </w:r>
            <w:r>
              <w:rPr>
                <w:sz w:val="21"/>
              </w:rPr>
              <w:t>）</w:t>
            </w:r>
            <w:r>
              <w:rPr>
                <w:spacing w:val="-3"/>
                <w:sz w:val="21"/>
              </w:rPr>
              <w:t>的系统性红斑狼疮，并且临床出现肾功能衰竭达到尿毒症期。</w:t>
            </w:r>
          </w:p>
          <w:p>
            <w:pPr>
              <w:pStyle w:val="TableParagraph"/>
              <w:spacing w:line="280" w:lineRule="auto" w:before="88"/>
              <w:ind w:left="108" w:right="305"/>
              <w:rPr>
                <w:sz w:val="21"/>
              </w:rPr>
            </w:pPr>
            <w:r>
              <w:rPr>
                <w:sz w:val="21"/>
              </w:rPr>
              <w:t>其他类型的红斑性狼疮，如盘状狼疮、仅累及血液及关节的狼疮不在保障范围内。</w:t>
            </w:r>
          </w:p>
          <w:p>
            <w:pPr>
              <w:pStyle w:val="TableParagraph"/>
              <w:spacing w:before="85"/>
              <w:ind w:left="108"/>
              <w:jc w:val="both"/>
              <w:rPr>
                <w:sz w:val="21"/>
              </w:rPr>
            </w:pPr>
            <w:r>
              <w:rPr>
                <w:w w:val="110"/>
                <w:sz w:val="21"/>
              </w:rPr>
              <w:t>世界卫Th组织（WHO）狼疮性肾炎分型：</w:t>
            </w:r>
          </w:p>
          <w:p>
            <w:pPr>
              <w:pStyle w:val="TableParagraph"/>
              <w:spacing w:before="123"/>
              <w:ind w:left="108"/>
              <w:jc w:val="both"/>
              <w:rPr>
                <w:sz w:val="21"/>
              </w:rPr>
            </w:pPr>
            <w:r>
              <w:rPr>
                <w:sz w:val="21"/>
              </w:rPr>
              <w:t>Ⅰ型：微小病变型；</w:t>
            </w:r>
          </w:p>
          <w:p>
            <w:pPr>
              <w:pStyle w:val="TableParagraph"/>
              <w:spacing w:before="124"/>
              <w:ind w:left="108"/>
              <w:jc w:val="both"/>
              <w:rPr>
                <w:sz w:val="21"/>
              </w:rPr>
            </w:pPr>
            <w:r>
              <w:rPr>
                <w:sz w:val="21"/>
              </w:rPr>
              <w:t>Ⅱ型：系膜病变型；</w:t>
            </w:r>
          </w:p>
          <w:p>
            <w:pPr>
              <w:pStyle w:val="TableParagraph"/>
              <w:spacing w:before="121"/>
              <w:ind w:left="108"/>
              <w:jc w:val="both"/>
              <w:rPr>
                <w:sz w:val="21"/>
              </w:rPr>
            </w:pPr>
            <w:r>
              <w:rPr>
                <w:sz w:val="21"/>
              </w:rPr>
              <w:t>Ⅲ型：局灶及节段增Th型；</w:t>
            </w:r>
          </w:p>
          <w:p>
            <w:pPr>
              <w:pStyle w:val="TableParagraph"/>
              <w:spacing w:before="123"/>
              <w:ind w:left="108"/>
              <w:jc w:val="both"/>
              <w:rPr>
                <w:sz w:val="21"/>
              </w:rPr>
            </w:pPr>
            <w:r>
              <w:rPr>
                <w:sz w:val="21"/>
              </w:rPr>
              <w:t>Ⅳ型：弥漫增Th型；</w:t>
            </w:r>
          </w:p>
          <w:p>
            <w:pPr>
              <w:pStyle w:val="TableParagraph"/>
              <w:spacing w:before="123"/>
              <w:ind w:left="108"/>
              <w:jc w:val="both"/>
              <w:rPr>
                <w:sz w:val="21"/>
              </w:rPr>
            </w:pPr>
            <w:r>
              <w:rPr>
                <w:sz w:val="21"/>
              </w:rPr>
              <w:t>Ⅴ型：膜型；</w:t>
            </w:r>
          </w:p>
          <w:p>
            <w:pPr>
              <w:pStyle w:val="TableParagraph"/>
              <w:spacing w:before="123"/>
              <w:ind w:left="108"/>
              <w:jc w:val="both"/>
              <w:rPr>
                <w:sz w:val="21"/>
              </w:rPr>
            </w:pPr>
            <w:r>
              <w:rPr>
                <w:sz w:val="21"/>
              </w:rPr>
              <w:t>Ⅵ型：肾小球硬化型。</w:t>
            </w:r>
          </w:p>
        </w:tc>
      </w:tr>
      <w:tr>
        <w:trPr>
          <w:trHeight w:val="724" w:hRule="atLeast"/>
        </w:trPr>
        <w:tc>
          <w:tcPr>
            <w:tcW w:w="946" w:type="dxa"/>
          </w:tcPr>
          <w:p>
            <w:pPr>
              <w:pStyle w:val="TableParagraph"/>
              <w:spacing w:before="42"/>
              <w:ind w:right="103"/>
              <w:jc w:val="right"/>
              <w:rPr>
                <w:rFonts w:ascii="微软雅黑"/>
                <w:b/>
                <w:sz w:val="21"/>
              </w:rPr>
            </w:pPr>
            <w:r>
              <w:rPr>
                <w:rFonts w:ascii="微软雅黑"/>
                <w:b/>
                <w:sz w:val="21"/>
              </w:rPr>
              <w:t>9.3.56</w:t>
            </w:r>
          </w:p>
        </w:tc>
        <w:tc>
          <w:tcPr>
            <w:tcW w:w="1700" w:type="dxa"/>
          </w:tcPr>
          <w:p>
            <w:pPr>
              <w:pStyle w:val="TableParagraph"/>
              <w:spacing w:line="320" w:lineRule="exact" w:before="93"/>
              <w:ind w:left="106" w:right="104"/>
              <w:rPr>
                <w:rFonts w:ascii="微软雅黑" w:eastAsia="微软雅黑" w:hint="eastAsia"/>
                <w:b/>
                <w:sz w:val="21"/>
              </w:rPr>
            </w:pPr>
            <w:r>
              <w:rPr>
                <w:rFonts w:ascii="微软雅黑" w:eastAsia="微软雅黑" w:hint="eastAsia"/>
                <w:b/>
                <w:sz w:val="21"/>
              </w:rPr>
              <w:t>严重类风湿性关节炎</w:t>
            </w:r>
          </w:p>
        </w:tc>
        <w:tc>
          <w:tcPr>
            <w:tcW w:w="7573" w:type="dxa"/>
          </w:tcPr>
          <w:p>
            <w:pPr>
              <w:pStyle w:val="TableParagraph"/>
              <w:spacing w:line="320" w:lineRule="atLeast" w:before="59"/>
              <w:ind w:left="108" w:right="197"/>
              <w:rPr>
                <w:sz w:val="21"/>
              </w:rPr>
            </w:pPr>
            <w:r>
              <w:rPr>
                <w:spacing w:val="-3"/>
                <w:sz w:val="21"/>
              </w:rPr>
              <w:t>类风湿性关节炎为广泛分布的慢性进行性多关节病变，表现为关节严重变形， </w:t>
            </w:r>
            <w:r>
              <w:rPr>
                <w:spacing w:val="-4"/>
                <w:sz w:val="21"/>
              </w:rPr>
              <w:t>侵犯至少三个主要关节或者关节组</w:t>
            </w:r>
            <w:r>
              <w:rPr>
                <w:sz w:val="21"/>
              </w:rPr>
              <w:t>（</w:t>
            </w:r>
            <w:r>
              <w:rPr>
                <w:spacing w:val="-10"/>
                <w:sz w:val="21"/>
              </w:rPr>
              <w:t>如：双手</w:t>
            </w:r>
            <w:r>
              <w:rPr>
                <w:sz w:val="21"/>
              </w:rPr>
              <w:t>（</w:t>
            </w:r>
            <w:r>
              <w:rPr>
                <w:spacing w:val="-3"/>
                <w:sz w:val="21"/>
              </w:rPr>
              <w:t>多手指</w:t>
            </w:r>
            <w:r>
              <w:rPr>
                <w:spacing w:val="-15"/>
                <w:sz w:val="21"/>
              </w:rPr>
              <w:t>）</w:t>
            </w:r>
            <w:r>
              <w:rPr>
                <w:spacing w:val="-9"/>
                <w:sz w:val="21"/>
              </w:rPr>
              <w:t>关节、双足</w:t>
            </w:r>
            <w:r>
              <w:rPr>
                <w:spacing w:val="-3"/>
                <w:sz w:val="21"/>
              </w:rPr>
              <w:t>（</w:t>
            </w:r>
            <w:r>
              <w:rPr>
                <w:spacing w:val="-2"/>
                <w:sz w:val="21"/>
              </w:rPr>
              <w:t>多足趾</w:t>
            </w:r>
            <w:r>
              <w:rPr>
                <w:sz w:val="21"/>
              </w:rPr>
              <w:t>）</w:t>
            </w:r>
          </w:p>
        </w:tc>
      </w:tr>
    </w:tbl>
    <w:p>
      <w:pPr>
        <w:spacing w:after="0" w:line="320" w:lineRule="atLeast"/>
        <w:rPr>
          <w:sz w:val="21"/>
        </w:rPr>
        <w:sectPr>
          <w:pgSz w:w="11910" w:h="16840"/>
          <w:pgMar w:top="9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
        <w:gridCol w:w="1699"/>
        <w:gridCol w:w="7571"/>
      </w:tblGrid>
      <w:tr>
        <w:trPr>
          <w:trHeight w:val="3034" w:hRule="atLeast"/>
        </w:trPr>
        <w:tc>
          <w:tcPr>
            <w:tcW w:w="947" w:type="dxa"/>
          </w:tcPr>
          <w:p>
            <w:pPr>
              <w:pStyle w:val="TableParagraph"/>
              <w:rPr>
                <w:rFonts w:ascii="Times New Roman"/>
                <w:sz w:val="20"/>
              </w:rPr>
            </w:pPr>
          </w:p>
        </w:tc>
        <w:tc>
          <w:tcPr>
            <w:tcW w:w="1699" w:type="dxa"/>
          </w:tcPr>
          <w:p>
            <w:pPr>
              <w:pStyle w:val="TableParagraph"/>
              <w:rPr>
                <w:rFonts w:ascii="Times New Roman"/>
                <w:sz w:val="20"/>
              </w:rPr>
            </w:pPr>
          </w:p>
        </w:tc>
        <w:tc>
          <w:tcPr>
            <w:tcW w:w="7571" w:type="dxa"/>
          </w:tcPr>
          <w:p>
            <w:pPr>
              <w:pStyle w:val="TableParagraph"/>
              <w:spacing w:line="215" w:lineRule="exact"/>
              <w:ind w:left="108"/>
              <w:rPr>
                <w:sz w:val="21"/>
              </w:rPr>
            </w:pPr>
            <w:r>
              <w:rPr>
                <w:spacing w:val="-10"/>
                <w:sz w:val="21"/>
              </w:rPr>
              <w:t>关节、双腕关节、双膝关节和双髋关节</w:t>
            </w:r>
            <w:r>
              <w:rPr>
                <w:spacing w:val="-106"/>
                <w:sz w:val="21"/>
              </w:rPr>
              <w:t>）</w:t>
            </w:r>
            <w:r>
              <w:rPr>
                <w:spacing w:val="-7"/>
                <w:sz w:val="21"/>
              </w:rPr>
              <w:t>。必须明确诊断并且已经达到类风湿性</w:t>
            </w:r>
          </w:p>
          <w:p>
            <w:pPr>
              <w:pStyle w:val="TableParagraph"/>
              <w:spacing w:line="348" w:lineRule="auto" w:before="44"/>
              <w:ind w:left="108" w:right="2626"/>
              <w:rPr>
                <w:sz w:val="21"/>
              </w:rPr>
            </w:pPr>
            <w:r>
              <w:rPr>
                <w:sz w:val="21"/>
              </w:rPr>
              <w:t>关节炎功能分类Ⅳ级的永久不可逆性关节功能障碍。美国风湿病学会类风湿性关节炎分级：</w:t>
            </w:r>
          </w:p>
          <w:p>
            <w:pPr>
              <w:pStyle w:val="TableParagraph"/>
              <w:spacing w:before="26"/>
              <w:ind w:left="108"/>
              <w:rPr>
                <w:sz w:val="21"/>
              </w:rPr>
            </w:pPr>
            <w:r>
              <w:rPr>
                <w:sz w:val="21"/>
              </w:rPr>
              <w:t>Ⅰ级：关节能自由活动，能完成平常的任务而无妨碍；</w:t>
            </w:r>
          </w:p>
          <w:p>
            <w:pPr>
              <w:pStyle w:val="TableParagraph"/>
              <w:spacing w:before="123"/>
              <w:ind w:left="108"/>
              <w:rPr>
                <w:sz w:val="21"/>
              </w:rPr>
            </w:pPr>
            <w:r>
              <w:rPr>
                <w:sz w:val="21"/>
              </w:rPr>
              <w:t>Ⅱ级：关节活动中度限制，一个或者几个关节疼痛不适，但能料理日常Th活；</w:t>
            </w:r>
          </w:p>
          <w:p>
            <w:pPr>
              <w:pStyle w:val="TableParagraph"/>
              <w:spacing w:before="123"/>
              <w:ind w:left="108"/>
              <w:rPr>
                <w:sz w:val="21"/>
              </w:rPr>
            </w:pPr>
            <w:r>
              <w:rPr>
                <w:sz w:val="21"/>
              </w:rPr>
              <w:t>Ⅲ级：关节活动显著限制，不能胜任工作，料理Th活也有困难；</w:t>
            </w:r>
          </w:p>
          <w:p>
            <w:pPr>
              <w:pStyle w:val="TableParagraph"/>
              <w:spacing w:line="280" w:lineRule="auto" w:before="123"/>
              <w:ind w:left="727" w:right="303" w:hanging="620"/>
              <w:rPr>
                <w:sz w:val="21"/>
              </w:rPr>
            </w:pPr>
            <w:r>
              <w:rPr>
                <w:sz w:val="21"/>
              </w:rPr>
              <w:t>Ⅳ级：大部分或者完全失去活动能力，病人长期卧床或者依赖轮椅，Th活不能自理。</w:t>
            </w:r>
          </w:p>
        </w:tc>
      </w:tr>
      <w:tr>
        <w:trPr>
          <w:trHeight w:val="1207" w:hRule="atLeast"/>
        </w:trPr>
        <w:tc>
          <w:tcPr>
            <w:tcW w:w="947" w:type="dxa"/>
          </w:tcPr>
          <w:p>
            <w:pPr>
              <w:pStyle w:val="TableParagraph"/>
              <w:spacing w:before="40"/>
              <w:ind w:right="105"/>
              <w:jc w:val="right"/>
              <w:rPr>
                <w:rFonts w:ascii="微软雅黑"/>
                <w:b/>
                <w:sz w:val="21"/>
              </w:rPr>
            </w:pPr>
            <w:r>
              <w:rPr>
                <w:rFonts w:ascii="微软雅黑"/>
                <w:b/>
                <w:sz w:val="21"/>
              </w:rPr>
              <w:t>9.3.57</w:t>
            </w:r>
          </w:p>
        </w:tc>
        <w:tc>
          <w:tcPr>
            <w:tcW w:w="1699" w:type="dxa"/>
          </w:tcPr>
          <w:p>
            <w:pPr>
              <w:pStyle w:val="TableParagraph"/>
              <w:spacing w:line="213" w:lineRule="auto" w:before="80"/>
              <w:ind w:left="105" w:right="104"/>
              <w:rPr>
                <w:rFonts w:ascii="微软雅黑" w:eastAsia="微软雅黑" w:hint="eastAsia"/>
                <w:b/>
                <w:sz w:val="21"/>
              </w:rPr>
            </w:pPr>
            <w:r>
              <w:rPr>
                <w:rFonts w:ascii="微软雅黑" w:eastAsia="微软雅黑" w:hint="eastAsia"/>
                <w:b/>
                <w:sz w:val="21"/>
              </w:rPr>
              <w:t>严重幼年型类风湿性关节炎</w:t>
            </w:r>
          </w:p>
        </w:tc>
        <w:tc>
          <w:tcPr>
            <w:tcW w:w="7571" w:type="dxa"/>
          </w:tcPr>
          <w:p>
            <w:pPr>
              <w:pStyle w:val="TableParagraph"/>
              <w:spacing w:line="280" w:lineRule="auto" w:before="103"/>
              <w:ind w:left="108" w:right="303"/>
              <w:jc w:val="both"/>
              <w:rPr>
                <w:sz w:val="21"/>
              </w:rPr>
            </w:pPr>
            <w:r>
              <w:rPr>
                <w:sz w:val="21"/>
              </w:rPr>
              <w:t>幼年型类风湿性关节炎是一种儿童期发病的慢性关节炎，其特点为在高热和系统性病征出现数月后发Th关节炎。本合同仅对实际实施了膝关节或者髋关节置换手术治疗的严重的幼年型类风湿性关节炎予以理赔。</w:t>
            </w:r>
          </w:p>
        </w:tc>
      </w:tr>
      <w:tr>
        <w:trPr>
          <w:trHeight w:val="3761" w:hRule="atLeast"/>
        </w:trPr>
        <w:tc>
          <w:tcPr>
            <w:tcW w:w="947" w:type="dxa"/>
          </w:tcPr>
          <w:p>
            <w:pPr>
              <w:pStyle w:val="TableParagraph"/>
              <w:spacing w:before="40"/>
              <w:ind w:right="103"/>
              <w:jc w:val="right"/>
              <w:rPr>
                <w:rFonts w:ascii="微软雅黑"/>
                <w:b/>
                <w:sz w:val="21"/>
              </w:rPr>
            </w:pPr>
            <w:r>
              <w:rPr>
                <w:rFonts w:ascii="微软雅黑"/>
                <w:b/>
                <w:sz w:val="21"/>
              </w:rPr>
              <w:t>9.3.58</w:t>
            </w:r>
          </w:p>
        </w:tc>
        <w:tc>
          <w:tcPr>
            <w:tcW w:w="1699" w:type="dxa"/>
          </w:tcPr>
          <w:p>
            <w:pPr>
              <w:pStyle w:val="TableParagraph"/>
              <w:spacing w:line="213" w:lineRule="auto" w:before="80"/>
              <w:ind w:left="105" w:right="104"/>
              <w:rPr>
                <w:rFonts w:ascii="微软雅黑" w:eastAsia="微软雅黑" w:hint="eastAsia"/>
                <w:b/>
                <w:sz w:val="21"/>
              </w:rPr>
            </w:pPr>
            <w:r>
              <w:rPr>
                <w:rFonts w:ascii="微软雅黑" w:eastAsia="微软雅黑" w:hint="eastAsia"/>
                <w:b/>
                <w:sz w:val="21"/>
              </w:rPr>
              <w:t>经输血导致的人类免疫缺陷病毒</w:t>
            </w:r>
          </w:p>
          <w:p>
            <w:pPr>
              <w:pStyle w:val="TableParagraph"/>
              <w:spacing w:line="319" w:lineRule="exact"/>
              <w:ind w:left="105"/>
              <w:rPr>
                <w:rFonts w:ascii="微软雅黑" w:eastAsia="微软雅黑" w:hint="eastAsia"/>
                <w:b/>
                <w:sz w:val="21"/>
              </w:rPr>
            </w:pPr>
            <w:r>
              <w:rPr>
                <w:rFonts w:ascii="微软雅黑" w:eastAsia="微软雅黑" w:hint="eastAsia"/>
                <w:b/>
                <w:w w:val="95"/>
                <w:sz w:val="21"/>
              </w:rPr>
              <w:t>（HIV）感染</w:t>
            </w:r>
          </w:p>
        </w:tc>
        <w:tc>
          <w:tcPr>
            <w:tcW w:w="7571" w:type="dxa"/>
          </w:tcPr>
          <w:p>
            <w:pPr>
              <w:pStyle w:val="TableParagraph"/>
              <w:spacing w:line="280" w:lineRule="auto" w:before="103"/>
              <w:ind w:left="108" w:right="306"/>
              <w:rPr>
                <w:sz w:val="21"/>
              </w:rPr>
            </w:pPr>
            <w:r>
              <w:rPr>
                <w:spacing w:val="-3"/>
                <w:w w:val="100"/>
                <w:sz w:val="21"/>
              </w:rPr>
              <w:t>因输血感染上人类免疫缺陷病毒</w:t>
            </w:r>
            <w:r>
              <w:rPr>
                <w:w w:val="100"/>
                <w:sz w:val="21"/>
              </w:rPr>
              <w:t>（</w:t>
            </w:r>
            <w:r>
              <w:rPr>
                <w:spacing w:val="-1"/>
                <w:w w:val="104"/>
                <w:sz w:val="21"/>
              </w:rPr>
              <w:t>H</w:t>
            </w:r>
            <w:r>
              <w:rPr>
                <w:spacing w:val="-2"/>
                <w:w w:val="104"/>
                <w:sz w:val="21"/>
              </w:rPr>
              <w:t>I</w:t>
            </w:r>
            <w:r>
              <w:rPr>
                <w:spacing w:val="-4"/>
                <w:w w:val="149"/>
                <w:sz w:val="21"/>
              </w:rPr>
              <w:t>V</w:t>
            </w:r>
            <w:r>
              <w:rPr>
                <w:w w:val="100"/>
                <w:sz w:val="21"/>
              </w:rPr>
              <w:t>）</w:t>
            </w:r>
            <w:r>
              <w:rPr>
                <w:spacing w:val="-3"/>
                <w:w w:val="100"/>
                <w:sz w:val="21"/>
              </w:rPr>
              <w:t>并且根据</w:t>
            </w:r>
            <w:r>
              <w:rPr>
                <w:spacing w:val="-55"/>
                <w:sz w:val="21"/>
              </w:rPr>
              <w:t> </w:t>
            </w:r>
            <w:r>
              <w:rPr>
                <w:spacing w:val="-1"/>
                <w:w w:val="104"/>
                <w:sz w:val="21"/>
              </w:rPr>
              <w:t>H</w:t>
            </w:r>
            <w:r>
              <w:rPr>
                <w:spacing w:val="-2"/>
                <w:w w:val="104"/>
                <w:sz w:val="21"/>
              </w:rPr>
              <w:t>I</w:t>
            </w:r>
            <w:r>
              <w:rPr>
                <w:w w:val="149"/>
                <w:sz w:val="21"/>
              </w:rPr>
              <w:t>V</w:t>
            </w:r>
            <w:r>
              <w:rPr>
                <w:spacing w:val="-53"/>
                <w:sz w:val="21"/>
              </w:rPr>
              <w:t> </w:t>
            </w:r>
            <w:r>
              <w:rPr>
                <w:spacing w:val="-3"/>
                <w:w w:val="100"/>
                <w:sz w:val="21"/>
              </w:rPr>
              <w:t>感染分类及</w:t>
            </w:r>
            <w:r>
              <w:rPr>
                <w:spacing w:val="-52"/>
                <w:sz w:val="21"/>
              </w:rPr>
              <w:t> </w:t>
            </w:r>
            <w:r>
              <w:rPr>
                <w:w w:val="147"/>
                <w:sz w:val="21"/>
              </w:rPr>
              <w:t>A</w:t>
            </w:r>
            <w:r>
              <w:rPr>
                <w:spacing w:val="-1"/>
                <w:w w:val="51"/>
                <w:sz w:val="21"/>
              </w:rPr>
              <w:t>I</w:t>
            </w:r>
            <w:r>
              <w:rPr>
                <w:spacing w:val="-4"/>
                <w:w w:val="158"/>
                <w:sz w:val="21"/>
              </w:rPr>
              <w:t>D</w:t>
            </w:r>
            <w:r>
              <w:rPr>
                <w:w w:val="146"/>
                <w:sz w:val="21"/>
              </w:rPr>
              <w:t>S</w:t>
            </w:r>
            <w:r>
              <w:rPr>
                <w:spacing w:val="-52"/>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w w:val="100"/>
                <w:sz w:val="21"/>
              </w:rPr>
              <w:t>）</w:t>
            </w:r>
            <w:r>
              <w:rPr>
                <w:spacing w:val="-3"/>
                <w:w w:val="100"/>
                <w:sz w:val="21"/>
              </w:rPr>
              <w:t>期。须满足下列全部条件：</w:t>
            </w:r>
          </w:p>
          <w:p>
            <w:pPr>
              <w:pStyle w:val="TableParagraph"/>
              <w:numPr>
                <w:ilvl w:val="0"/>
                <w:numId w:val="63"/>
              </w:numPr>
              <w:tabs>
                <w:tab w:pos="733" w:val="left" w:leader="none"/>
              </w:tabs>
              <w:spacing w:line="280" w:lineRule="auto" w:before="85" w:after="0"/>
              <w:ind w:left="732" w:right="300" w:hanging="624"/>
              <w:jc w:val="left"/>
              <w:rPr>
                <w:sz w:val="21"/>
              </w:rPr>
            </w:pPr>
            <w:r>
              <w:rPr>
                <w:spacing w:val="-3"/>
                <w:sz w:val="21"/>
              </w:rPr>
              <w:t>提供输血治疗的输血中心或者医院出具该项输血感染属医疗责任事故的报告，或者法院终审裁定为医疗责任；</w:t>
            </w:r>
          </w:p>
          <w:p>
            <w:pPr>
              <w:pStyle w:val="TableParagraph"/>
              <w:numPr>
                <w:ilvl w:val="0"/>
                <w:numId w:val="63"/>
              </w:numPr>
              <w:tabs>
                <w:tab w:pos="733" w:val="left" w:leader="none"/>
              </w:tabs>
              <w:spacing w:line="240" w:lineRule="auto" w:before="87" w:after="0"/>
              <w:ind w:left="732" w:right="0" w:hanging="624"/>
              <w:jc w:val="left"/>
              <w:rPr>
                <w:sz w:val="21"/>
              </w:rPr>
            </w:pPr>
            <w:r>
              <w:rPr>
                <w:spacing w:val="-3"/>
                <w:sz w:val="21"/>
              </w:rPr>
              <w:t>受感染的被保险人不是血友病患者。</w:t>
            </w:r>
          </w:p>
          <w:p>
            <w:pPr>
              <w:pStyle w:val="TableParagraph"/>
              <w:spacing w:line="280" w:lineRule="auto" w:before="120"/>
              <w:ind w:left="108" w:right="197"/>
              <w:rPr>
                <w:sz w:val="21"/>
              </w:rPr>
            </w:pPr>
            <w:r>
              <w:rPr>
                <w:spacing w:val="-4"/>
                <w:w w:val="100"/>
                <w:sz w:val="21"/>
              </w:rPr>
              <w:t>在任何治愈艾滋病</w:t>
            </w:r>
            <w:r>
              <w:rPr>
                <w:w w:val="100"/>
                <w:sz w:val="21"/>
              </w:rPr>
              <w:t>（</w:t>
            </w:r>
            <w:r>
              <w:rPr>
                <w:spacing w:val="-1"/>
                <w:w w:val="109"/>
                <w:sz w:val="21"/>
              </w:rPr>
              <w:t>A</w:t>
            </w:r>
            <w:r>
              <w:rPr>
                <w:spacing w:val="-3"/>
                <w:w w:val="109"/>
                <w:sz w:val="21"/>
              </w:rPr>
              <w:t>I</w:t>
            </w:r>
            <w:r>
              <w:rPr>
                <w:spacing w:val="-1"/>
                <w:w w:val="159"/>
                <w:sz w:val="21"/>
              </w:rPr>
              <w:t>D</w:t>
            </w:r>
            <w:r>
              <w:rPr>
                <w:spacing w:val="-4"/>
                <w:w w:val="159"/>
                <w:sz w:val="21"/>
              </w:rPr>
              <w:t>S</w:t>
            </w:r>
            <w:r>
              <w:rPr>
                <w:spacing w:val="-5"/>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4"/>
                <w:w w:val="100"/>
                <w:sz w:val="21"/>
              </w:rPr>
              <w:t>病毒作用的疗法被发现以后，或者</w:t>
            </w:r>
            <w:r>
              <w:rPr>
                <w:spacing w:val="2"/>
                <w:sz w:val="21"/>
              </w:rPr>
              <w:t>能防止 </w:t>
            </w:r>
            <w:r>
              <w:rPr>
                <w:sz w:val="21"/>
              </w:rPr>
              <w:t>AIDS</w:t>
            </w:r>
            <w:r>
              <w:rPr>
                <w:spacing w:val="10"/>
                <w:sz w:val="21"/>
              </w:rPr>
              <w:t> 发</w:t>
            </w:r>
            <w:r>
              <w:rPr>
                <w:sz w:val="21"/>
              </w:rPr>
              <w:t>Th</w:t>
            </w:r>
            <w:r>
              <w:rPr>
                <w:spacing w:val="-11"/>
                <w:sz w:val="21"/>
              </w:rPr>
              <w:t>的医疗方法被研究出来以后，本合同对该病将不再予以赔付。</w:t>
            </w:r>
          </w:p>
          <w:p>
            <w:pPr>
              <w:pStyle w:val="TableParagraph"/>
              <w:spacing w:line="280" w:lineRule="auto" w:before="87"/>
              <w:ind w:left="108" w:right="302"/>
              <w:jc w:val="both"/>
              <w:rPr>
                <w:sz w:val="21"/>
              </w:rPr>
            </w:pPr>
            <w:r>
              <w:rPr>
                <w:spacing w:val="-6"/>
                <w:w w:val="100"/>
                <w:sz w:val="21"/>
              </w:rPr>
              <w:t>任何因其他传播方式</w:t>
            </w:r>
            <w:r>
              <w:rPr>
                <w:w w:val="100"/>
                <w:sz w:val="21"/>
              </w:rPr>
              <w:t>（</w:t>
            </w:r>
            <w:r>
              <w:rPr>
                <w:spacing w:val="-7"/>
                <w:w w:val="100"/>
                <w:sz w:val="21"/>
              </w:rPr>
              <w:t>包括：性传播或者静脉注射毒品</w:t>
            </w:r>
            <w:r>
              <w:rPr>
                <w:spacing w:val="-29"/>
                <w:w w:val="100"/>
                <w:sz w:val="21"/>
              </w:rPr>
              <w:t>）</w:t>
            </w:r>
            <w:r>
              <w:rPr>
                <w:spacing w:val="-2"/>
                <w:w w:val="100"/>
                <w:sz w:val="21"/>
              </w:rPr>
              <w:t>导致的</w:t>
            </w:r>
            <w:r>
              <w:rPr>
                <w:spacing w:val="-54"/>
                <w:sz w:val="21"/>
              </w:rPr>
              <w:t> </w:t>
            </w:r>
            <w:r>
              <w:rPr>
                <w:w w:val="170"/>
                <w:sz w:val="21"/>
              </w:rPr>
              <w:t>H</w:t>
            </w:r>
            <w:r>
              <w:rPr>
                <w:spacing w:val="-3"/>
                <w:w w:val="62"/>
                <w:sz w:val="21"/>
              </w:rPr>
              <w:t>I</w:t>
            </w:r>
            <w:r>
              <w:rPr>
                <w:w w:val="159"/>
                <w:sz w:val="21"/>
              </w:rPr>
              <w:t>V</w:t>
            </w:r>
            <w:r>
              <w:rPr>
                <w:spacing w:val="-52"/>
                <w:sz w:val="21"/>
              </w:rPr>
              <w:t> </w:t>
            </w:r>
            <w:r>
              <w:rPr>
                <w:spacing w:val="-3"/>
                <w:w w:val="100"/>
                <w:sz w:val="21"/>
              </w:rPr>
              <w:t>感染不在</w:t>
            </w:r>
            <w:r>
              <w:rPr>
                <w:spacing w:val="-3"/>
                <w:sz w:val="21"/>
              </w:rPr>
              <w:t>保障范围内。我们拥有获得使用被保险人的所有血液样本的权利和能够对这些样本进行独立检验的权利。</w:t>
            </w:r>
          </w:p>
        </w:tc>
      </w:tr>
      <w:tr>
        <w:trPr>
          <w:trHeight w:val="6548" w:hRule="atLeast"/>
        </w:trPr>
        <w:tc>
          <w:tcPr>
            <w:tcW w:w="947" w:type="dxa"/>
          </w:tcPr>
          <w:p>
            <w:pPr>
              <w:pStyle w:val="TableParagraph"/>
              <w:spacing w:before="40"/>
              <w:ind w:right="104"/>
              <w:jc w:val="right"/>
              <w:rPr>
                <w:rFonts w:ascii="微软雅黑"/>
                <w:b/>
                <w:sz w:val="21"/>
              </w:rPr>
            </w:pPr>
            <w:r>
              <w:rPr>
                <w:rFonts w:ascii="微软雅黑"/>
                <w:b/>
                <w:sz w:val="21"/>
              </w:rPr>
              <w:t>9.3.59</w:t>
            </w:r>
          </w:p>
        </w:tc>
        <w:tc>
          <w:tcPr>
            <w:tcW w:w="1699" w:type="dxa"/>
          </w:tcPr>
          <w:p>
            <w:pPr>
              <w:pStyle w:val="TableParagraph"/>
              <w:spacing w:line="211" w:lineRule="auto" w:before="84"/>
              <w:ind w:left="105" w:right="104"/>
              <w:jc w:val="both"/>
              <w:rPr>
                <w:rFonts w:ascii="微软雅黑" w:eastAsia="微软雅黑" w:hint="eastAsia"/>
                <w:b/>
                <w:sz w:val="21"/>
              </w:rPr>
            </w:pPr>
            <w:r>
              <w:rPr>
                <w:rFonts w:ascii="微软雅黑" w:eastAsia="微软雅黑" w:hint="eastAsia"/>
                <w:b/>
                <w:sz w:val="21"/>
              </w:rPr>
              <w:t>因职业关系导致的感染艾滋病病毒或者患艾滋病</w:t>
            </w:r>
          </w:p>
        </w:tc>
        <w:tc>
          <w:tcPr>
            <w:tcW w:w="7571" w:type="dxa"/>
          </w:tcPr>
          <w:p>
            <w:pPr>
              <w:pStyle w:val="TableParagraph"/>
              <w:spacing w:line="278" w:lineRule="auto" w:before="103"/>
              <w:ind w:left="108" w:right="300"/>
              <w:jc w:val="both"/>
              <w:rPr>
                <w:sz w:val="21"/>
              </w:rPr>
            </w:pPr>
            <w:r>
              <w:rPr>
                <w:spacing w:val="-3"/>
                <w:sz w:val="21"/>
              </w:rPr>
              <w:t>被保险人的职业归属于下列职业列表内的职业，在其常规职业工作过程中遭遇</w:t>
            </w:r>
            <w:r>
              <w:rPr>
                <w:spacing w:val="-13"/>
                <w:w w:val="100"/>
                <w:sz w:val="21"/>
              </w:rPr>
              <w:t>外伤，或者职业需要处理血液或者其他体液时感染上人类免疫缺陷病毒</w:t>
            </w:r>
            <w:r>
              <w:rPr>
                <w:spacing w:val="-2"/>
                <w:w w:val="100"/>
                <w:sz w:val="21"/>
              </w:rPr>
              <w:t>（</w:t>
            </w:r>
            <w:r>
              <w:rPr>
                <w:spacing w:val="-1"/>
                <w:w w:val="104"/>
                <w:sz w:val="21"/>
              </w:rPr>
              <w:t>H</w:t>
            </w:r>
            <w:r>
              <w:rPr>
                <w:spacing w:val="-2"/>
                <w:w w:val="104"/>
                <w:sz w:val="21"/>
              </w:rPr>
              <w:t>I</w:t>
            </w:r>
            <w:r>
              <w:rPr>
                <w:spacing w:val="-1"/>
                <w:w w:val="149"/>
                <w:sz w:val="21"/>
              </w:rPr>
              <w:t>V</w:t>
            </w:r>
            <w:r>
              <w:rPr>
                <w:spacing w:val="-106"/>
                <w:w w:val="100"/>
                <w:sz w:val="21"/>
              </w:rPr>
              <w:t>），</w:t>
            </w:r>
            <w:r>
              <w:rPr>
                <w:spacing w:val="-1"/>
                <w:w w:val="100"/>
                <w:sz w:val="21"/>
              </w:rPr>
              <w:t>并且根据</w:t>
            </w:r>
            <w:r>
              <w:rPr>
                <w:spacing w:val="-38"/>
                <w:sz w:val="21"/>
              </w:rPr>
              <w:t> </w:t>
            </w:r>
            <w:r>
              <w:rPr>
                <w:spacing w:val="-1"/>
                <w:w w:val="104"/>
                <w:sz w:val="21"/>
              </w:rPr>
              <w:t>H</w:t>
            </w:r>
            <w:r>
              <w:rPr>
                <w:spacing w:val="-2"/>
                <w:w w:val="104"/>
                <w:sz w:val="21"/>
              </w:rPr>
              <w:t>I</w:t>
            </w:r>
            <w:r>
              <w:rPr>
                <w:w w:val="149"/>
                <w:sz w:val="21"/>
              </w:rPr>
              <w:t>V</w:t>
            </w:r>
            <w:r>
              <w:rPr>
                <w:spacing w:val="-39"/>
                <w:sz w:val="21"/>
              </w:rPr>
              <w:t> </w:t>
            </w:r>
            <w:r>
              <w:rPr>
                <w:spacing w:val="-3"/>
                <w:w w:val="100"/>
                <w:sz w:val="21"/>
              </w:rPr>
              <w:t>感染分类及</w:t>
            </w:r>
            <w:r>
              <w:rPr>
                <w:spacing w:val="-39"/>
                <w:sz w:val="21"/>
              </w:rPr>
              <w:t> </w:t>
            </w:r>
            <w:r>
              <w:rPr>
                <w:w w:val="147"/>
                <w:sz w:val="21"/>
              </w:rPr>
              <w:t>A</w:t>
            </w:r>
            <w:r>
              <w:rPr>
                <w:spacing w:val="-1"/>
                <w:w w:val="51"/>
                <w:sz w:val="21"/>
              </w:rPr>
              <w:t>I</w:t>
            </w:r>
            <w:r>
              <w:rPr>
                <w:spacing w:val="-2"/>
                <w:w w:val="158"/>
                <w:sz w:val="21"/>
              </w:rPr>
              <w:t>D</w:t>
            </w:r>
            <w:r>
              <w:rPr>
                <w:w w:val="146"/>
                <w:sz w:val="21"/>
              </w:rPr>
              <w:t>S</w:t>
            </w:r>
            <w:r>
              <w:rPr>
                <w:spacing w:val="-40"/>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spacing w:val="-2"/>
                <w:w w:val="146"/>
                <w:sz w:val="21"/>
              </w:rPr>
              <w:t>S</w:t>
            </w:r>
            <w:r>
              <w:rPr>
                <w:w w:val="100"/>
                <w:sz w:val="21"/>
              </w:rPr>
              <w:t>）</w:t>
            </w:r>
            <w:r>
              <w:rPr>
                <w:spacing w:val="-3"/>
                <w:w w:val="100"/>
                <w:sz w:val="21"/>
              </w:rPr>
              <w:t>期。须满</w:t>
            </w:r>
            <w:r>
              <w:rPr>
                <w:spacing w:val="-3"/>
                <w:sz w:val="21"/>
              </w:rPr>
              <w:t>足下列全部条件：</w:t>
            </w:r>
          </w:p>
          <w:p>
            <w:pPr>
              <w:pStyle w:val="TableParagraph"/>
              <w:numPr>
                <w:ilvl w:val="0"/>
                <w:numId w:val="64"/>
              </w:numPr>
              <w:tabs>
                <w:tab w:pos="733" w:val="left" w:leader="none"/>
              </w:tabs>
              <w:spacing w:line="240" w:lineRule="auto" w:before="90" w:after="0"/>
              <w:ind w:left="732" w:right="0" w:hanging="624"/>
              <w:jc w:val="left"/>
              <w:rPr>
                <w:sz w:val="21"/>
              </w:rPr>
            </w:pPr>
            <w:r>
              <w:rPr>
                <w:spacing w:val="-3"/>
                <w:sz w:val="21"/>
              </w:rPr>
              <w:t>感染必须在被保险人正在从事其职业工作中发</w:t>
            </w:r>
            <w:r>
              <w:rPr>
                <w:sz w:val="21"/>
              </w:rPr>
              <w:t>Th；</w:t>
            </w:r>
          </w:p>
          <w:p>
            <w:pPr>
              <w:pStyle w:val="TableParagraph"/>
              <w:numPr>
                <w:ilvl w:val="0"/>
                <w:numId w:val="64"/>
              </w:numPr>
              <w:tabs>
                <w:tab w:pos="733" w:val="left" w:leader="none"/>
              </w:tabs>
              <w:spacing w:line="278" w:lineRule="auto" w:before="123" w:after="0"/>
              <w:ind w:left="732" w:right="300" w:hanging="624"/>
              <w:jc w:val="left"/>
              <w:rPr>
                <w:sz w:val="21"/>
              </w:rPr>
            </w:pPr>
            <w:r>
              <w:rPr>
                <w:spacing w:val="-3"/>
                <w:sz w:val="21"/>
              </w:rPr>
              <w:t>必须提供被保险人在所报事故发</w:t>
            </w:r>
            <w:r>
              <w:rPr>
                <w:sz w:val="21"/>
              </w:rPr>
              <w:t>Th</w:t>
            </w:r>
            <w:r>
              <w:rPr>
                <w:spacing w:val="-12"/>
                <w:sz w:val="21"/>
              </w:rPr>
              <w:t>后的 </w:t>
            </w:r>
            <w:r>
              <w:rPr>
                <w:sz w:val="21"/>
              </w:rPr>
              <w:t>5</w:t>
            </w:r>
            <w:r>
              <w:rPr>
                <w:spacing w:val="-6"/>
                <w:sz w:val="21"/>
              </w:rPr>
              <w:t> 天以内进行的检查报告，该报</w:t>
            </w:r>
            <w:r>
              <w:rPr>
                <w:spacing w:val="-7"/>
                <w:sz w:val="21"/>
              </w:rPr>
              <w:t>告必须显示被保险人血液 </w:t>
            </w:r>
            <w:r>
              <w:rPr>
                <w:sz w:val="21"/>
              </w:rPr>
              <w:t>HIV</w:t>
            </w:r>
            <w:r>
              <w:rPr>
                <w:spacing w:val="-7"/>
                <w:sz w:val="21"/>
              </w:rPr>
              <w:t> 病毒阴性和</w:t>
            </w:r>
            <w:r>
              <w:rPr>
                <w:w w:val="95"/>
                <w:sz w:val="21"/>
              </w:rPr>
              <w:t>/</w:t>
            </w:r>
            <w:r>
              <w:rPr>
                <w:spacing w:val="-9"/>
                <w:sz w:val="21"/>
              </w:rPr>
              <w:t>或者 </w:t>
            </w:r>
            <w:r>
              <w:rPr>
                <w:sz w:val="21"/>
              </w:rPr>
              <w:t>HIV</w:t>
            </w:r>
            <w:r>
              <w:rPr>
                <w:spacing w:val="-7"/>
                <w:sz w:val="21"/>
              </w:rPr>
              <w:t> 抗体阴性；</w:t>
            </w:r>
          </w:p>
          <w:p>
            <w:pPr>
              <w:pStyle w:val="TableParagraph"/>
              <w:numPr>
                <w:ilvl w:val="0"/>
                <w:numId w:val="64"/>
              </w:numPr>
              <w:tabs>
                <w:tab w:pos="733" w:val="left" w:leader="none"/>
              </w:tabs>
              <w:spacing w:line="280" w:lineRule="auto" w:before="89" w:after="0"/>
              <w:ind w:left="732" w:right="299" w:hanging="624"/>
              <w:jc w:val="left"/>
              <w:rPr>
                <w:sz w:val="21"/>
              </w:rPr>
            </w:pPr>
            <w:r>
              <w:rPr>
                <w:spacing w:val="-2"/>
                <w:sz w:val="21"/>
              </w:rPr>
              <w:t>必须在事故发</w:t>
            </w:r>
            <w:r>
              <w:rPr>
                <w:sz w:val="21"/>
              </w:rPr>
              <w:t>Th</w:t>
            </w:r>
            <w:r>
              <w:rPr>
                <w:spacing w:val="-12"/>
                <w:sz w:val="21"/>
              </w:rPr>
              <w:t>后的 </w:t>
            </w:r>
            <w:r>
              <w:rPr>
                <w:sz w:val="21"/>
              </w:rPr>
              <w:t>6</w:t>
            </w:r>
            <w:r>
              <w:rPr>
                <w:spacing w:val="-10"/>
                <w:sz w:val="21"/>
              </w:rPr>
              <w:t> 个月内证实被保险人体内存在 </w:t>
            </w:r>
            <w:r>
              <w:rPr>
                <w:sz w:val="21"/>
              </w:rPr>
              <w:t>HIV</w:t>
            </w:r>
            <w:r>
              <w:rPr>
                <w:spacing w:val="-13"/>
                <w:sz w:val="21"/>
              </w:rPr>
              <w:t> 病毒或者 </w:t>
            </w:r>
            <w:r>
              <w:rPr>
                <w:sz w:val="21"/>
              </w:rPr>
              <w:t>HIV 抗体。</w:t>
            </w:r>
          </w:p>
          <w:p>
            <w:pPr>
              <w:pStyle w:val="TableParagraph"/>
              <w:spacing w:before="85"/>
              <w:ind w:left="108"/>
              <w:jc w:val="both"/>
              <w:rPr>
                <w:sz w:val="21"/>
              </w:rPr>
            </w:pPr>
            <w:r>
              <w:rPr>
                <w:sz w:val="21"/>
              </w:rPr>
              <w:t>职业列表：</w:t>
            </w:r>
          </w:p>
          <w:p>
            <w:pPr>
              <w:pStyle w:val="TableParagraph"/>
              <w:tabs>
                <w:tab w:pos="3152" w:val="left" w:leader="none"/>
              </w:tabs>
              <w:spacing w:before="123"/>
              <w:ind w:left="108"/>
              <w:jc w:val="both"/>
              <w:rPr>
                <w:sz w:val="21"/>
              </w:rPr>
            </w:pPr>
            <w:r>
              <w:rPr>
                <w:sz w:val="21"/>
              </w:rPr>
              <w:t>医Th（包</w:t>
            </w:r>
            <w:r>
              <w:rPr>
                <w:spacing w:val="-3"/>
                <w:sz w:val="21"/>
              </w:rPr>
              <w:t>括</w:t>
            </w:r>
            <w:r>
              <w:rPr>
                <w:sz w:val="21"/>
              </w:rPr>
              <w:t>牙</w:t>
            </w:r>
            <w:r>
              <w:rPr>
                <w:spacing w:val="-3"/>
                <w:sz w:val="21"/>
              </w:rPr>
              <w:t>医</w:t>
            </w:r>
            <w:r>
              <w:rPr>
                <w:sz w:val="21"/>
              </w:rPr>
              <w:t>）</w:t>
              <w:tab/>
              <w:t>护士</w:t>
            </w:r>
          </w:p>
          <w:p>
            <w:pPr>
              <w:pStyle w:val="TableParagraph"/>
              <w:tabs>
                <w:tab w:pos="3152" w:val="left" w:leader="none"/>
              </w:tabs>
              <w:spacing w:before="124"/>
              <w:ind w:left="108"/>
              <w:jc w:val="both"/>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医院护工</w:t>
            </w:r>
          </w:p>
          <w:p>
            <w:pPr>
              <w:pStyle w:val="TableParagraph"/>
              <w:tabs>
                <w:tab w:pos="3152" w:val="left" w:leader="none"/>
              </w:tabs>
              <w:spacing w:before="121"/>
              <w:ind w:left="108"/>
              <w:jc w:val="both"/>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spacing w:line="280" w:lineRule="auto" w:before="123"/>
              <w:ind w:left="108" w:right="197"/>
              <w:rPr>
                <w:sz w:val="21"/>
              </w:rPr>
            </w:pPr>
            <w:r>
              <w:rPr>
                <w:spacing w:val="-4"/>
                <w:w w:val="100"/>
                <w:sz w:val="21"/>
              </w:rPr>
              <w:t>在任何治愈艾滋病</w:t>
            </w:r>
            <w:r>
              <w:rPr>
                <w:w w:val="100"/>
                <w:sz w:val="21"/>
              </w:rPr>
              <w:t>（</w:t>
            </w:r>
            <w:r>
              <w:rPr>
                <w:spacing w:val="-1"/>
                <w:w w:val="109"/>
                <w:sz w:val="21"/>
              </w:rPr>
              <w:t>A</w:t>
            </w:r>
            <w:r>
              <w:rPr>
                <w:spacing w:val="-3"/>
                <w:w w:val="109"/>
                <w:sz w:val="21"/>
              </w:rPr>
              <w:t>I</w:t>
            </w:r>
            <w:r>
              <w:rPr>
                <w:spacing w:val="-1"/>
                <w:w w:val="159"/>
                <w:sz w:val="21"/>
              </w:rPr>
              <w:t>D</w:t>
            </w:r>
            <w:r>
              <w:rPr>
                <w:spacing w:val="-4"/>
                <w:w w:val="159"/>
                <w:sz w:val="21"/>
              </w:rPr>
              <w:t>S</w:t>
            </w:r>
            <w:r>
              <w:rPr>
                <w:spacing w:val="-5"/>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4"/>
                <w:w w:val="100"/>
                <w:sz w:val="21"/>
              </w:rPr>
              <w:t>病毒作用的疗法被发现以后，或者</w:t>
            </w:r>
            <w:r>
              <w:rPr>
                <w:spacing w:val="2"/>
                <w:sz w:val="21"/>
              </w:rPr>
              <w:t>能防止 </w:t>
            </w:r>
            <w:r>
              <w:rPr>
                <w:sz w:val="21"/>
              </w:rPr>
              <w:t>AIDS</w:t>
            </w:r>
            <w:r>
              <w:rPr>
                <w:spacing w:val="10"/>
                <w:sz w:val="21"/>
              </w:rPr>
              <w:t> 发</w:t>
            </w:r>
            <w:r>
              <w:rPr>
                <w:sz w:val="21"/>
              </w:rPr>
              <w:t>Th</w:t>
            </w:r>
            <w:r>
              <w:rPr>
                <w:spacing w:val="-11"/>
                <w:sz w:val="21"/>
              </w:rPr>
              <w:t>的医疗方法被研究出来以后，本合同对该病将不再予以赔付。</w:t>
            </w:r>
          </w:p>
          <w:p>
            <w:pPr>
              <w:pStyle w:val="TableParagraph"/>
              <w:spacing w:line="320" w:lineRule="atLeast" w:before="40"/>
              <w:ind w:left="108" w:right="302"/>
              <w:jc w:val="both"/>
              <w:rPr>
                <w:sz w:val="21"/>
              </w:rPr>
            </w:pPr>
            <w:r>
              <w:rPr>
                <w:spacing w:val="-6"/>
                <w:sz w:val="21"/>
              </w:rPr>
              <w:t>任何因其他传播方式</w:t>
            </w:r>
            <w:r>
              <w:rPr>
                <w:spacing w:val="-3"/>
                <w:sz w:val="21"/>
              </w:rPr>
              <w:t>（</w:t>
            </w:r>
            <w:r>
              <w:rPr>
                <w:spacing w:val="-8"/>
                <w:sz w:val="21"/>
              </w:rPr>
              <w:t>包括：输血、性传播或者静脉注射毒品</w:t>
            </w:r>
            <w:r>
              <w:rPr>
                <w:spacing w:val="-22"/>
                <w:sz w:val="21"/>
              </w:rPr>
              <w:t>）</w:t>
            </w:r>
            <w:r>
              <w:rPr>
                <w:spacing w:val="-1"/>
                <w:sz w:val="21"/>
              </w:rPr>
              <w:t>导致的 </w:t>
            </w:r>
            <w:r>
              <w:rPr>
                <w:sz w:val="21"/>
              </w:rPr>
              <w:t>HIV</w:t>
            </w:r>
            <w:r>
              <w:rPr>
                <w:spacing w:val="0"/>
                <w:sz w:val="21"/>
              </w:rPr>
              <w:t> 感</w:t>
            </w:r>
            <w:r>
              <w:rPr>
                <w:spacing w:val="-3"/>
                <w:sz w:val="21"/>
              </w:rPr>
              <w:t>染不在保障范围内。我们拥有获得使用被保险人的所有血液样本的权利和能够对这些样本进行独立检验的权利。</w:t>
            </w:r>
          </w:p>
        </w:tc>
      </w:tr>
    </w:tbl>
    <w:p>
      <w:pPr>
        <w:spacing w:after="0" w:line="320" w:lineRule="atLeast"/>
        <w:jc w:val="both"/>
        <w:rPr>
          <w:sz w:val="21"/>
        </w:rPr>
        <w:sectPr>
          <w:pgSz w:w="11910" w:h="16840"/>
          <w:pgMar w:top="9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700"/>
        <w:gridCol w:w="7468"/>
      </w:tblGrid>
      <w:tr>
        <w:trPr>
          <w:trHeight w:val="3512" w:hRule="atLeast"/>
        </w:trPr>
        <w:tc>
          <w:tcPr>
            <w:tcW w:w="946" w:type="dxa"/>
          </w:tcPr>
          <w:p>
            <w:pPr>
              <w:pStyle w:val="TableParagraph"/>
              <w:spacing w:line="237" w:lineRule="exact"/>
              <w:ind w:right="104"/>
              <w:jc w:val="right"/>
              <w:rPr>
                <w:rFonts w:ascii="微软雅黑"/>
                <w:b/>
                <w:sz w:val="21"/>
              </w:rPr>
            </w:pPr>
            <w:r>
              <w:rPr>
                <w:rFonts w:ascii="微软雅黑"/>
                <w:b/>
                <w:sz w:val="21"/>
              </w:rPr>
              <w:t>9.3.60</w:t>
            </w:r>
          </w:p>
        </w:tc>
        <w:tc>
          <w:tcPr>
            <w:tcW w:w="1700" w:type="dxa"/>
          </w:tcPr>
          <w:p>
            <w:pPr>
              <w:pStyle w:val="TableParagraph"/>
              <w:spacing w:line="217" w:lineRule="exact"/>
              <w:ind w:left="106"/>
              <w:rPr>
                <w:rFonts w:ascii="微软雅黑" w:eastAsia="微软雅黑" w:hint="eastAsia"/>
                <w:b/>
                <w:sz w:val="21"/>
              </w:rPr>
            </w:pPr>
            <w:r>
              <w:rPr>
                <w:rFonts w:ascii="微软雅黑" w:eastAsia="微软雅黑" w:hint="eastAsia"/>
                <w:b/>
                <w:sz w:val="21"/>
              </w:rPr>
              <w:t>严重系统性硬皮</w:t>
            </w:r>
          </w:p>
          <w:p>
            <w:pPr>
              <w:pStyle w:val="TableParagraph"/>
              <w:spacing w:line="342" w:lineRule="exact"/>
              <w:ind w:left="106"/>
              <w:rPr>
                <w:rFonts w:ascii="微软雅黑" w:eastAsia="微软雅黑" w:hint="eastAsia"/>
                <w:b/>
                <w:sz w:val="21"/>
              </w:rPr>
            </w:pPr>
            <w:r>
              <w:rPr>
                <w:rFonts w:ascii="微软雅黑" w:eastAsia="微软雅黑" w:hint="eastAsia"/>
                <w:b/>
                <w:w w:val="100"/>
                <w:sz w:val="21"/>
              </w:rPr>
              <w:t>病</w:t>
            </w:r>
          </w:p>
        </w:tc>
        <w:tc>
          <w:tcPr>
            <w:tcW w:w="7468" w:type="dxa"/>
          </w:tcPr>
          <w:p>
            <w:pPr>
              <w:pStyle w:val="TableParagraph"/>
              <w:spacing w:line="212" w:lineRule="exact"/>
              <w:ind w:left="108"/>
              <w:rPr>
                <w:sz w:val="21"/>
              </w:rPr>
            </w:pPr>
            <w:r>
              <w:rPr>
                <w:sz w:val="21"/>
              </w:rPr>
              <w:t>指一种以局限性或者弥漫性皮肤增厚和皮肤、血管、内脏器官异常纤维化为特</w:t>
            </w:r>
          </w:p>
          <w:p>
            <w:pPr>
              <w:pStyle w:val="TableParagraph"/>
              <w:spacing w:before="46"/>
              <w:ind w:left="108"/>
              <w:rPr>
                <w:sz w:val="21"/>
              </w:rPr>
            </w:pPr>
            <w:r>
              <w:rPr>
                <w:sz w:val="21"/>
              </w:rPr>
              <w:t>征的结缔组织病。本病须经专科医师明确诊断，并须满足下列至少一项条件：</w:t>
            </w:r>
          </w:p>
          <w:p>
            <w:pPr>
              <w:pStyle w:val="TableParagraph"/>
              <w:numPr>
                <w:ilvl w:val="0"/>
                <w:numId w:val="65"/>
              </w:numPr>
              <w:tabs>
                <w:tab w:pos="733" w:val="left" w:leader="none"/>
              </w:tabs>
              <w:spacing w:line="240" w:lineRule="auto" w:before="120" w:after="0"/>
              <w:ind w:left="732" w:right="0" w:hanging="624"/>
              <w:jc w:val="left"/>
              <w:rPr>
                <w:sz w:val="21"/>
              </w:rPr>
            </w:pPr>
            <w:r>
              <w:rPr>
                <w:spacing w:val="-3"/>
                <w:sz w:val="21"/>
              </w:rPr>
              <w:t>肺脏：肺部病变进而发展为肺间质纤维化和肺动脉高压；</w:t>
            </w:r>
          </w:p>
          <w:p>
            <w:pPr>
              <w:pStyle w:val="TableParagraph"/>
              <w:numPr>
                <w:ilvl w:val="0"/>
                <w:numId w:val="65"/>
              </w:numPr>
              <w:tabs>
                <w:tab w:pos="733" w:val="left" w:leader="none"/>
              </w:tabs>
              <w:spacing w:line="240" w:lineRule="auto" w:before="122" w:after="0"/>
              <w:ind w:left="732" w:right="0" w:hanging="624"/>
              <w:jc w:val="left"/>
              <w:rPr>
                <w:sz w:val="21"/>
              </w:rPr>
            </w:pPr>
            <w:r>
              <w:rPr>
                <w:spacing w:val="-3"/>
                <w:sz w:val="21"/>
              </w:rPr>
              <w:t>心脏：心功能受损达到美国纽约心脏病学会心功能状态分级Ⅳ级；</w:t>
            </w:r>
          </w:p>
          <w:p>
            <w:pPr>
              <w:pStyle w:val="TableParagraph"/>
              <w:numPr>
                <w:ilvl w:val="0"/>
                <w:numId w:val="65"/>
              </w:numPr>
              <w:tabs>
                <w:tab w:pos="733" w:val="left" w:leader="none"/>
              </w:tabs>
              <w:spacing w:line="240" w:lineRule="auto" w:before="122" w:after="0"/>
              <w:ind w:left="732" w:right="0" w:hanging="624"/>
              <w:jc w:val="left"/>
              <w:rPr>
                <w:sz w:val="21"/>
              </w:rPr>
            </w:pPr>
            <w:r>
              <w:rPr>
                <w:spacing w:val="-3"/>
                <w:sz w:val="21"/>
              </w:rPr>
              <w:t>肾脏：肾脏受损导致双肾功能慢性不可逆衰竭，达到尿毒症期。</w:t>
            </w:r>
          </w:p>
          <w:p>
            <w:pPr>
              <w:pStyle w:val="TableParagraph"/>
              <w:spacing w:before="122"/>
              <w:ind w:left="108"/>
              <w:rPr>
                <w:sz w:val="21"/>
              </w:rPr>
            </w:pPr>
            <w:r>
              <w:rPr>
                <w:sz w:val="21"/>
              </w:rPr>
              <w:t>下列疾病不在保障范围内：</w:t>
            </w:r>
          </w:p>
          <w:p>
            <w:pPr>
              <w:pStyle w:val="TableParagraph"/>
              <w:numPr>
                <w:ilvl w:val="0"/>
                <w:numId w:val="66"/>
              </w:numPr>
              <w:tabs>
                <w:tab w:pos="733" w:val="left" w:leader="none"/>
              </w:tabs>
              <w:spacing w:line="240" w:lineRule="auto" w:before="120" w:after="0"/>
              <w:ind w:left="732" w:right="0" w:hanging="624"/>
              <w:jc w:val="left"/>
              <w:rPr>
                <w:sz w:val="21"/>
              </w:rPr>
            </w:pPr>
            <w:r>
              <w:rPr>
                <w:spacing w:val="-2"/>
                <w:sz w:val="21"/>
              </w:rPr>
              <w:t>局限硬皮病；</w:t>
            </w:r>
          </w:p>
          <w:p>
            <w:pPr>
              <w:pStyle w:val="TableParagraph"/>
              <w:numPr>
                <w:ilvl w:val="0"/>
                <w:numId w:val="66"/>
              </w:numPr>
              <w:tabs>
                <w:tab w:pos="733" w:val="left" w:leader="none"/>
              </w:tabs>
              <w:spacing w:line="240" w:lineRule="auto" w:before="123" w:after="0"/>
              <w:ind w:left="732" w:right="0" w:hanging="624"/>
              <w:jc w:val="left"/>
              <w:rPr>
                <w:sz w:val="21"/>
              </w:rPr>
            </w:pPr>
            <w:r>
              <w:rPr>
                <w:spacing w:val="-3"/>
                <w:sz w:val="21"/>
              </w:rPr>
              <w:t>嗜酸细胞筋膜炎；</w:t>
            </w:r>
          </w:p>
          <w:p>
            <w:pPr>
              <w:pStyle w:val="TableParagraph"/>
              <w:numPr>
                <w:ilvl w:val="0"/>
                <w:numId w:val="66"/>
              </w:numPr>
              <w:tabs>
                <w:tab w:pos="733" w:val="left" w:leader="none"/>
              </w:tabs>
              <w:spacing w:line="240" w:lineRule="auto" w:before="123" w:after="0"/>
              <w:ind w:left="732" w:right="0" w:hanging="624"/>
              <w:jc w:val="left"/>
              <w:rPr>
                <w:sz w:val="21"/>
              </w:rPr>
            </w:pPr>
            <w:r>
              <w:rPr>
                <w:w w:val="135"/>
                <w:sz w:val="21"/>
              </w:rPr>
              <w:t>CREST</w:t>
            </w:r>
            <w:r>
              <w:rPr>
                <w:spacing w:val="-104"/>
                <w:w w:val="135"/>
                <w:sz w:val="21"/>
              </w:rPr>
              <w:t> </w:t>
            </w:r>
            <w:r>
              <w:rPr>
                <w:spacing w:val="-2"/>
                <w:w w:val="115"/>
                <w:sz w:val="21"/>
              </w:rPr>
              <w:t>综合征。</w:t>
            </w:r>
          </w:p>
        </w:tc>
      </w:tr>
      <w:tr>
        <w:trPr>
          <w:trHeight w:val="2080" w:hRule="atLeast"/>
        </w:trPr>
        <w:tc>
          <w:tcPr>
            <w:tcW w:w="946" w:type="dxa"/>
          </w:tcPr>
          <w:p>
            <w:pPr>
              <w:pStyle w:val="TableParagraph"/>
              <w:spacing w:before="36"/>
              <w:ind w:right="131"/>
              <w:jc w:val="right"/>
              <w:rPr>
                <w:rFonts w:ascii="微软雅黑"/>
                <w:b/>
                <w:sz w:val="21"/>
              </w:rPr>
            </w:pPr>
            <w:r>
              <w:rPr>
                <w:rFonts w:ascii="微软雅黑"/>
                <w:b/>
                <w:w w:val="95"/>
                <w:sz w:val="21"/>
              </w:rPr>
              <w:t>9.3.61</w:t>
            </w:r>
          </w:p>
        </w:tc>
        <w:tc>
          <w:tcPr>
            <w:tcW w:w="1700" w:type="dxa"/>
          </w:tcPr>
          <w:p>
            <w:pPr>
              <w:pStyle w:val="TableParagraph"/>
              <w:spacing w:before="36"/>
              <w:ind w:left="106"/>
              <w:rPr>
                <w:rFonts w:ascii="微软雅黑" w:eastAsia="微软雅黑" w:hint="eastAsia"/>
                <w:b/>
                <w:sz w:val="21"/>
              </w:rPr>
            </w:pPr>
            <w:r>
              <w:rPr>
                <w:rFonts w:ascii="微软雅黑" w:eastAsia="微软雅黑" w:hint="eastAsia"/>
                <w:b/>
                <w:sz w:val="21"/>
              </w:rPr>
              <w:t>坏死性筋膜炎</w:t>
            </w:r>
          </w:p>
        </w:tc>
        <w:tc>
          <w:tcPr>
            <w:tcW w:w="7468" w:type="dxa"/>
          </w:tcPr>
          <w:p>
            <w:pPr>
              <w:pStyle w:val="TableParagraph"/>
              <w:spacing w:before="99"/>
              <w:ind w:left="108"/>
              <w:rPr>
                <w:sz w:val="21"/>
              </w:rPr>
            </w:pPr>
            <w:r>
              <w:rPr>
                <w:sz w:val="21"/>
              </w:rPr>
              <w:t>坏死性筋膜炎的诊断须满足下列全部条件：</w:t>
            </w:r>
          </w:p>
          <w:p>
            <w:pPr>
              <w:pStyle w:val="TableParagraph"/>
              <w:numPr>
                <w:ilvl w:val="0"/>
                <w:numId w:val="67"/>
              </w:numPr>
              <w:tabs>
                <w:tab w:pos="733" w:val="left" w:leader="none"/>
              </w:tabs>
              <w:spacing w:line="240" w:lineRule="auto" w:before="123" w:after="0"/>
              <w:ind w:left="732" w:right="0" w:hanging="624"/>
              <w:jc w:val="left"/>
              <w:rPr>
                <w:sz w:val="21"/>
              </w:rPr>
            </w:pPr>
            <w:r>
              <w:rPr>
                <w:spacing w:val="-3"/>
                <w:sz w:val="21"/>
              </w:rPr>
              <w:t>符合坏死性筋膜炎的一般临床表现；</w:t>
            </w:r>
          </w:p>
          <w:p>
            <w:pPr>
              <w:pStyle w:val="TableParagraph"/>
              <w:numPr>
                <w:ilvl w:val="0"/>
                <w:numId w:val="67"/>
              </w:numPr>
              <w:tabs>
                <w:tab w:pos="733" w:val="left" w:leader="none"/>
              </w:tabs>
              <w:spacing w:line="240" w:lineRule="auto" w:before="121" w:after="0"/>
              <w:ind w:left="732" w:right="0" w:hanging="624"/>
              <w:jc w:val="left"/>
              <w:rPr>
                <w:sz w:val="21"/>
              </w:rPr>
            </w:pPr>
            <w:r>
              <w:rPr>
                <w:spacing w:val="-3"/>
                <w:sz w:val="21"/>
              </w:rPr>
              <w:t>细菌培养检出致病菌；</w:t>
            </w:r>
          </w:p>
          <w:p>
            <w:pPr>
              <w:pStyle w:val="TableParagraph"/>
              <w:numPr>
                <w:ilvl w:val="0"/>
                <w:numId w:val="67"/>
              </w:numPr>
              <w:tabs>
                <w:tab w:pos="733" w:val="left" w:leader="none"/>
              </w:tabs>
              <w:spacing w:line="280" w:lineRule="auto" w:before="123" w:after="0"/>
              <w:ind w:left="732" w:right="197" w:hanging="624"/>
              <w:jc w:val="left"/>
              <w:rPr>
                <w:sz w:val="21"/>
              </w:rPr>
            </w:pPr>
            <w:r>
              <w:rPr>
                <w:spacing w:val="-3"/>
                <w:sz w:val="21"/>
              </w:rPr>
              <w:t>出现广泛性肌肉及软组织坏死，并导致身体受影响部位功能永久不可逆性丧失。</w:t>
            </w:r>
          </w:p>
        </w:tc>
      </w:tr>
      <w:tr>
        <w:trPr>
          <w:trHeight w:val="887" w:hRule="atLeast"/>
        </w:trPr>
        <w:tc>
          <w:tcPr>
            <w:tcW w:w="946" w:type="dxa"/>
          </w:tcPr>
          <w:p>
            <w:pPr>
              <w:pStyle w:val="TableParagraph"/>
              <w:spacing w:before="37"/>
              <w:ind w:right="106"/>
              <w:jc w:val="right"/>
              <w:rPr>
                <w:rFonts w:ascii="微软雅黑"/>
                <w:b/>
                <w:sz w:val="21"/>
              </w:rPr>
            </w:pPr>
            <w:r>
              <w:rPr>
                <w:rFonts w:ascii="微软雅黑"/>
                <w:b/>
                <w:sz w:val="21"/>
              </w:rPr>
              <w:t>9.3.62</w:t>
            </w:r>
          </w:p>
        </w:tc>
        <w:tc>
          <w:tcPr>
            <w:tcW w:w="1700" w:type="dxa"/>
          </w:tcPr>
          <w:p>
            <w:pPr>
              <w:pStyle w:val="TableParagraph"/>
              <w:spacing w:before="37"/>
              <w:ind w:left="106"/>
              <w:rPr>
                <w:rFonts w:ascii="微软雅黑" w:eastAsia="微软雅黑" w:hint="eastAsia"/>
                <w:b/>
                <w:sz w:val="21"/>
              </w:rPr>
            </w:pPr>
            <w:r>
              <w:rPr>
                <w:rFonts w:ascii="微软雅黑" w:eastAsia="微软雅黑" w:hint="eastAsia"/>
                <w:b/>
                <w:sz w:val="21"/>
              </w:rPr>
              <w:t>多个肢体缺失</w:t>
            </w:r>
          </w:p>
        </w:tc>
        <w:tc>
          <w:tcPr>
            <w:tcW w:w="7468" w:type="dxa"/>
          </w:tcPr>
          <w:p>
            <w:pPr>
              <w:pStyle w:val="TableParagraph"/>
              <w:spacing w:before="100"/>
              <w:ind w:left="108"/>
              <w:rPr>
                <w:sz w:val="21"/>
              </w:rPr>
            </w:pPr>
            <w:r>
              <w:rPr>
                <w:sz w:val="21"/>
              </w:rPr>
              <w:t>指因疾病或者意外伤害导致两个或者两个以上肢体自腕关节或者踝关节近端</w:t>
            </w:r>
          </w:p>
          <w:p>
            <w:pPr>
              <w:pStyle w:val="TableParagraph"/>
              <w:spacing w:before="47"/>
              <w:ind w:left="108"/>
              <w:rPr>
                <w:sz w:val="21"/>
              </w:rPr>
            </w:pPr>
            <w:r>
              <w:rPr>
                <w:sz w:val="21"/>
              </w:rPr>
              <w:t>（靠近躯干端）以上完全性断离。</w:t>
            </w:r>
          </w:p>
        </w:tc>
      </w:tr>
      <w:tr>
        <w:trPr>
          <w:trHeight w:val="1607" w:hRule="atLeast"/>
        </w:trPr>
        <w:tc>
          <w:tcPr>
            <w:tcW w:w="946" w:type="dxa"/>
          </w:tcPr>
          <w:p>
            <w:pPr>
              <w:pStyle w:val="TableParagraph"/>
              <w:spacing w:before="37"/>
              <w:ind w:right="105"/>
              <w:jc w:val="right"/>
              <w:rPr>
                <w:rFonts w:ascii="微软雅黑"/>
                <w:b/>
                <w:sz w:val="21"/>
              </w:rPr>
            </w:pPr>
            <w:r>
              <w:rPr>
                <w:rFonts w:ascii="微软雅黑"/>
                <w:b/>
                <w:sz w:val="21"/>
              </w:rPr>
              <w:t>9.3.63</w:t>
            </w:r>
          </w:p>
        </w:tc>
        <w:tc>
          <w:tcPr>
            <w:tcW w:w="1700" w:type="dxa"/>
          </w:tcPr>
          <w:p>
            <w:pPr>
              <w:pStyle w:val="TableParagraph"/>
              <w:spacing w:before="37"/>
              <w:ind w:left="106"/>
              <w:rPr>
                <w:rFonts w:ascii="微软雅黑" w:eastAsia="微软雅黑" w:hint="eastAsia"/>
                <w:b/>
                <w:sz w:val="21"/>
              </w:rPr>
            </w:pPr>
            <w:r>
              <w:rPr>
                <w:rFonts w:ascii="微软雅黑" w:eastAsia="微软雅黑" w:hint="eastAsia"/>
                <w:b/>
                <w:sz w:val="21"/>
              </w:rPr>
              <w:t>双耳失聪</w:t>
            </w:r>
          </w:p>
        </w:tc>
        <w:tc>
          <w:tcPr>
            <w:tcW w:w="7468" w:type="dxa"/>
          </w:tcPr>
          <w:p>
            <w:pPr>
              <w:pStyle w:val="TableParagraph"/>
              <w:spacing w:before="100"/>
              <w:ind w:left="108"/>
              <w:rPr>
                <w:sz w:val="21"/>
              </w:rPr>
            </w:pPr>
            <w:r>
              <w:rPr>
                <w:sz w:val="21"/>
              </w:rPr>
              <w:t>指因疾病或者意外伤害导致双耳听力永久不可逆性丧失，在 500 赫兹、1000</w:t>
            </w:r>
          </w:p>
          <w:p>
            <w:pPr>
              <w:pStyle w:val="TableParagraph"/>
              <w:spacing w:line="278" w:lineRule="auto" w:before="47"/>
              <w:ind w:left="108" w:right="199"/>
              <w:rPr>
                <w:sz w:val="21"/>
              </w:rPr>
            </w:pPr>
            <w:r>
              <w:rPr>
                <w:spacing w:val="-20"/>
                <w:w w:val="105"/>
                <w:sz w:val="21"/>
              </w:rPr>
              <w:t>赫兹和 </w:t>
            </w:r>
            <w:r>
              <w:rPr>
                <w:w w:val="105"/>
                <w:sz w:val="21"/>
              </w:rPr>
              <w:t>2000</w:t>
            </w:r>
            <w:r>
              <w:rPr>
                <w:spacing w:val="-15"/>
                <w:w w:val="105"/>
                <w:sz w:val="21"/>
              </w:rPr>
              <w:t> 赫兹语音频率下，平均听阈大于 </w:t>
            </w:r>
            <w:r>
              <w:rPr>
                <w:w w:val="105"/>
                <w:sz w:val="21"/>
              </w:rPr>
              <w:t>90</w:t>
            </w:r>
            <w:r>
              <w:rPr>
                <w:spacing w:val="-11"/>
                <w:w w:val="105"/>
                <w:sz w:val="21"/>
              </w:rPr>
              <w:t> 分贝，且经纯音听力测试、</w:t>
            </w:r>
            <w:r>
              <w:rPr>
                <w:spacing w:val="-6"/>
                <w:sz w:val="21"/>
              </w:rPr>
              <w:t>声导抗检测或者听觉诱发电位检测等证实。</w:t>
            </w:r>
          </w:p>
          <w:p>
            <w:pPr>
              <w:pStyle w:val="TableParagraph"/>
              <w:spacing w:before="90"/>
              <w:ind w:left="108"/>
              <w:rPr>
                <w:sz w:val="21"/>
              </w:rPr>
            </w:pPr>
            <w:r>
              <w:rPr>
                <w:sz w:val="21"/>
              </w:rPr>
              <w:t>被保险人在 </w:t>
            </w:r>
            <w:r>
              <w:rPr>
                <w:w w:val="115"/>
                <w:sz w:val="21"/>
              </w:rPr>
              <w:t>3 </w:t>
            </w:r>
            <w:r>
              <w:rPr>
                <w:sz w:val="21"/>
              </w:rPr>
              <w:t>周岁之前因疾病导致双耳失聪不在保障范围内。</w:t>
            </w:r>
          </w:p>
        </w:tc>
      </w:tr>
      <w:tr>
        <w:trPr>
          <w:trHeight w:val="2799" w:hRule="atLeast"/>
        </w:trPr>
        <w:tc>
          <w:tcPr>
            <w:tcW w:w="946" w:type="dxa"/>
          </w:tcPr>
          <w:p>
            <w:pPr>
              <w:pStyle w:val="TableParagraph"/>
              <w:spacing w:before="35"/>
              <w:ind w:right="103"/>
              <w:jc w:val="right"/>
              <w:rPr>
                <w:rFonts w:ascii="微软雅黑"/>
                <w:b/>
                <w:sz w:val="21"/>
              </w:rPr>
            </w:pPr>
            <w:r>
              <w:rPr>
                <w:rFonts w:ascii="微软雅黑"/>
                <w:b/>
                <w:sz w:val="21"/>
              </w:rPr>
              <w:t>9.3.64</w:t>
            </w:r>
          </w:p>
        </w:tc>
        <w:tc>
          <w:tcPr>
            <w:tcW w:w="1700" w:type="dxa"/>
          </w:tcPr>
          <w:p>
            <w:pPr>
              <w:pStyle w:val="TableParagraph"/>
              <w:spacing w:before="35"/>
              <w:ind w:left="106"/>
              <w:rPr>
                <w:rFonts w:ascii="微软雅黑" w:eastAsia="微软雅黑" w:hint="eastAsia"/>
                <w:b/>
                <w:sz w:val="21"/>
              </w:rPr>
            </w:pPr>
            <w:r>
              <w:rPr>
                <w:rFonts w:ascii="微软雅黑" w:eastAsia="微软雅黑" w:hint="eastAsia"/>
                <w:b/>
                <w:sz w:val="21"/>
              </w:rPr>
              <w:t>双目失明</w:t>
            </w:r>
          </w:p>
        </w:tc>
        <w:tc>
          <w:tcPr>
            <w:tcW w:w="7468" w:type="dxa"/>
          </w:tcPr>
          <w:p>
            <w:pPr>
              <w:pStyle w:val="TableParagraph"/>
              <w:spacing w:line="280" w:lineRule="auto" w:before="98"/>
              <w:ind w:left="108" w:right="200"/>
              <w:rPr>
                <w:sz w:val="21"/>
              </w:rPr>
            </w:pPr>
            <w:r>
              <w:rPr>
                <w:sz w:val="21"/>
              </w:rPr>
              <w:t>指因疾病或者意外伤害导致双眼视力永久不可逆性丧失，双眼中较好眼须满足下列至少一项条件：</w:t>
            </w:r>
          </w:p>
          <w:p>
            <w:pPr>
              <w:pStyle w:val="TableParagraph"/>
              <w:numPr>
                <w:ilvl w:val="0"/>
                <w:numId w:val="68"/>
              </w:numPr>
              <w:tabs>
                <w:tab w:pos="733" w:val="left" w:leader="none"/>
              </w:tabs>
              <w:spacing w:line="240" w:lineRule="auto" w:before="88" w:after="0"/>
              <w:ind w:left="732" w:right="0" w:hanging="624"/>
              <w:jc w:val="left"/>
              <w:rPr>
                <w:sz w:val="21"/>
              </w:rPr>
            </w:pPr>
            <w:r>
              <w:rPr>
                <w:spacing w:val="-3"/>
                <w:sz w:val="21"/>
              </w:rPr>
              <w:t>眼球缺失或者摘除；</w:t>
            </w:r>
          </w:p>
          <w:p>
            <w:pPr>
              <w:pStyle w:val="TableParagraph"/>
              <w:numPr>
                <w:ilvl w:val="0"/>
                <w:numId w:val="68"/>
              </w:numPr>
              <w:tabs>
                <w:tab w:pos="733" w:val="left" w:leader="none"/>
              </w:tabs>
              <w:spacing w:line="280" w:lineRule="auto" w:before="121" w:after="0"/>
              <w:ind w:left="732" w:right="197"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29"/>
                <w:w w:val="120"/>
                <w:sz w:val="21"/>
              </w:rPr>
              <w:t>2</w:t>
            </w:r>
            <w:r>
              <w:rPr>
                <w:spacing w:val="-3"/>
                <w:w w:val="100"/>
                <w:sz w:val="21"/>
              </w:rPr>
              <w:t>（</w:t>
            </w:r>
            <w:r>
              <w:rPr>
                <w:spacing w:val="-6"/>
                <w:w w:val="100"/>
                <w:sz w:val="21"/>
              </w:rPr>
              <w:t>采用国际标准视力表，如果使用其他视力表应进行换算</w:t>
            </w:r>
            <w:r>
              <w:rPr>
                <w:spacing w:val="-108"/>
                <w:w w:val="100"/>
                <w:sz w:val="21"/>
              </w:rPr>
              <w:t>）</w:t>
            </w:r>
            <w:r>
              <w:rPr>
                <w:w w:val="100"/>
                <w:sz w:val="21"/>
              </w:rPr>
              <w:t>；</w:t>
            </w:r>
          </w:p>
          <w:p>
            <w:pPr>
              <w:pStyle w:val="TableParagraph"/>
              <w:numPr>
                <w:ilvl w:val="0"/>
                <w:numId w:val="68"/>
              </w:numPr>
              <w:tabs>
                <w:tab w:pos="733" w:val="left" w:leader="none"/>
              </w:tabs>
              <w:spacing w:line="240" w:lineRule="auto" w:before="87" w:after="0"/>
              <w:ind w:left="732"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0"/>
              <w:ind w:left="108"/>
              <w:rPr>
                <w:sz w:val="21"/>
              </w:rPr>
            </w:pPr>
            <w:r>
              <w:rPr>
                <w:sz w:val="21"/>
              </w:rPr>
              <w:t>被保险人在 </w:t>
            </w:r>
            <w:r>
              <w:rPr>
                <w:w w:val="115"/>
                <w:sz w:val="21"/>
              </w:rPr>
              <w:t>3 </w:t>
            </w:r>
            <w:r>
              <w:rPr>
                <w:sz w:val="21"/>
              </w:rPr>
              <w:t>周岁之前因疾病导致双目失明不在保障范围内。</w:t>
            </w:r>
          </w:p>
        </w:tc>
      </w:tr>
      <w:tr>
        <w:trPr>
          <w:trHeight w:val="3199" w:hRule="atLeast"/>
        </w:trPr>
        <w:tc>
          <w:tcPr>
            <w:tcW w:w="946" w:type="dxa"/>
          </w:tcPr>
          <w:p>
            <w:pPr>
              <w:pStyle w:val="TableParagraph"/>
              <w:spacing w:before="36"/>
              <w:ind w:right="104"/>
              <w:jc w:val="right"/>
              <w:rPr>
                <w:rFonts w:ascii="微软雅黑"/>
                <w:b/>
                <w:sz w:val="21"/>
              </w:rPr>
            </w:pPr>
            <w:r>
              <w:rPr>
                <w:rFonts w:ascii="微软雅黑"/>
                <w:b/>
                <w:sz w:val="21"/>
              </w:rPr>
              <w:t>9.3.65</w:t>
            </w:r>
          </w:p>
        </w:tc>
        <w:tc>
          <w:tcPr>
            <w:tcW w:w="1700" w:type="dxa"/>
          </w:tcPr>
          <w:p>
            <w:pPr>
              <w:pStyle w:val="TableParagraph"/>
              <w:spacing w:before="36"/>
              <w:ind w:left="106"/>
              <w:rPr>
                <w:rFonts w:ascii="微软雅黑" w:eastAsia="微软雅黑" w:hint="eastAsia"/>
                <w:b/>
                <w:sz w:val="21"/>
              </w:rPr>
            </w:pPr>
            <w:r>
              <w:rPr>
                <w:rFonts w:ascii="微软雅黑" w:eastAsia="微软雅黑" w:hint="eastAsia"/>
                <w:b/>
                <w:sz w:val="21"/>
              </w:rPr>
              <w:t>失去一肢及一眼</w:t>
            </w:r>
          </w:p>
        </w:tc>
        <w:tc>
          <w:tcPr>
            <w:tcW w:w="7468" w:type="dxa"/>
          </w:tcPr>
          <w:p>
            <w:pPr>
              <w:pStyle w:val="TableParagraph"/>
              <w:spacing w:before="99"/>
              <w:ind w:left="108"/>
              <w:rPr>
                <w:sz w:val="21"/>
              </w:rPr>
            </w:pPr>
            <w:r>
              <w:rPr>
                <w:sz w:val="21"/>
              </w:rPr>
              <w:t>因疾病或者意外伤害导致单眼视力丧失及任何一肢自腕关节或者踝关节近端</w:t>
            </w:r>
          </w:p>
          <w:p>
            <w:pPr>
              <w:pStyle w:val="TableParagraph"/>
              <w:spacing w:before="46"/>
              <w:ind w:left="108"/>
              <w:rPr>
                <w:sz w:val="21"/>
              </w:rPr>
            </w:pPr>
            <w:r>
              <w:rPr>
                <w:sz w:val="21"/>
              </w:rPr>
              <w:t>（靠近躯干端）以上完全性断离。</w:t>
            </w:r>
          </w:p>
          <w:p>
            <w:pPr>
              <w:pStyle w:val="TableParagraph"/>
              <w:spacing w:before="120"/>
              <w:ind w:left="108"/>
              <w:rPr>
                <w:sz w:val="21"/>
              </w:rPr>
            </w:pPr>
            <w:r>
              <w:rPr>
                <w:sz w:val="21"/>
              </w:rPr>
              <w:t>单眼视力丧失指单眼视力永久不可逆性丧失，患眼须满足下列至少一项条件：</w:t>
            </w:r>
          </w:p>
          <w:p>
            <w:pPr>
              <w:pStyle w:val="TableParagraph"/>
              <w:numPr>
                <w:ilvl w:val="0"/>
                <w:numId w:val="69"/>
              </w:numPr>
              <w:tabs>
                <w:tab w:pos="733" w:val="left" w:leader="none"/>
              </w:tabs>
              <w:spacing w:line="240" w:lineRule="auto" w:before="123" w:after="0"/>
              <w:ind w:left="732" w:right="0" w:hanging="624"/>
              <w:jc w:val="left"/>
              <w:rPr>
                <w:sz w:val="21"/>
              </w:rPr>
            </w:pPr>
            <w:r>
              <w:rPr>
                <w:spacing w:val="-3"/>
                <w:sz w:val="21"/>
              </w:rPr>
              <w:t>眼球缺失或者摘除；</w:t>
            </w:r>
          </w:p>
          <w:p>
            <w:pPr>
              <w:pStyle w:val="TableParagraph"/>
              <w:numPr>
                <w:ilvl w:val="0"/>
                <w:numId w:val="69"/>
              </w:numPr>
              <w:tabs>
                <w:tab w:pos="733" w:val="left" w:leader="none"/>
              </w:tabs>
              <w:spacing w:line="280" w:lineRule="auto" w:before="123" w:after="0"/>
              <w:ind w:left="732" w:right="197"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29"/>
                <w:w w:val="120"/>
                <w:sz w:val="21"/>
              </w:rPr>
              <w:t>2</w:t>
            </w:r>
            <w:r>
              <w:rPr>
                <w:spacing w:val="-3"/>
                <w:w w:val="100"/>
                <w:sz w:val="21"/>
              </w:rPr>
              <w:t>（</w:t>
            </w:r>
            <w:r>
              <w:rPr>
                <w:spacing w:val="-6"/>
                <w:w w:val="100"/>
                <w:sz w:val="21"/>
              </w:rPr>
              <w:t>采用国际标准视力表，如果使用其他视力表应进行换算</w:t>
            </w:r>
            <w:r>
              <w:rPr>
                <w:spacing w:val="-108"/>
                <w:w w:val="100"/>
                <w:sz w:val="21"/>
              </w:rPr>
              <w:t>）</w:t>
            </w:r>
            <w:r>
              <w:rPr>
                <w:w w:val="100"/>
                <w:sz w:val="21"/>
              </w:rPr>
              <w:t>；</w:t>
            </w:r>
          </w:p>
          <w:p>
            <w:pPr>
              <w:pStyle w:val="TableParagraph"/>
              <w:numPr>
                <w:ilvl w:val="0"/>
                <w:numId w:val="69"/>
              </w:numPr>
              <w:tabs>
                <w:tab w:pos="733" w:val="left" w:leader="none"/>
              </w:tabs>
              <w:spacing w:line="240" w:lineRule="auto" w:before="85" w:after="0"/>
              <w:ind w:left="732"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ind w:left="108"/>
              <w:rPr>
                <w:sz w:val="21"/>
              </w:rPr>
            </w:pPr>
            <w:r>
              <w:rPr>
                <w:sz w:val="21"/>
              </w:rPr>
              <w:t>被保险人在 </w:t>
            </w:r>
            <w:r>
              <w:rPr>
                <w:w w:val="115"/>
                <w:sz w:val="21"/>
              </w:rPr>
              <w:t>3 </w:t>
            </w:r>
            <w:r>
              <w:rPr>
                <w:sz w:val="21"/>
              </w:rPr>
              <w:t>周岁之前因疾病导致单眼视力丧失不在保障范围内。</w:t>
            </w:r>
          </w:p>
        </w:tc>
      </w:tr>
      <w:tr>
        <w:trPr>
          <w:trHeight w:val="721" w:hRule="atLeast"/>
        </w:trPr>
        <w:tc>
          <w:tcPr>
            <w:tcW w:w="946" w:type="dxa"/>
          </w:tcPr>
          <w:p>
            <w:pPr>
              <w:pStyle w:val="TableParagraph"/>
              <w:spacing w:before="36"/>
              <w:ind w:right="103"/>
              <w:jc w:val="right"/>
              <w:rPr>
                <w:rFonts w:ascii="微软雅黑"/>
                <w:b/>
                <w:sz w:val="21"/>
              </w:rPr>
            </w:pPr>
            <w:r>
              <w:rPr>
                <w:rFonts w:ascii="微软雅黑"/>
                <w:b/>
                <w:sz w:val="21"/>
              </w:rPr>
              <w:t>9.3.66</w:t>
            </w:r>
          </w:p>
        </w:tc>
        <w:tc>
          <w:tcPr>
            <w:tcW w:w="1700" w:type="dxa"/>
          </w:tcPr>
          <w:p>
            <w:pPr>
              <w:pStyle w:val="TableParagraph"/>
              <w:spacing w:before="36"/>
              <w:ind w:left="106"/>
              <w:rPr>
                <w:rFonts w:ascii="微软雅黑" w:hAnsi="微软雅黑" w:eastAsia="微软雅黑" w:hint="eastAsia"/>
                <w:b/>
                <w:sz w:val="21"/>
              </w:rPr>
            </w:pPr>
            <w:r>
              <w:rPr>
                <w:rFonts w:ascii="微软雅黑" w:hAnsi="微软雅黑" w:eastAsia="微软雅黑" w:hint="eastAsia"/>
                <w:b/>
                <w:sz w:val="21"/>
              </w:rPr>
              <w:t>严重Ⅲ度烧伤</w:t>
            </w:r>
          </w:p>
        </w:tc>
        <w:tc>
          <w:tcPr>
            <w:tcW w:w="7468" w:type="dxa"/>
          </w:tcPr>
          <w:p>
            <w:pPr>
              <w:pStyle w:val="TableParagraph"/>
              <w:spacing w:line="320" w:lineRule="atLeast" w:before="54"/>
              <w:ind w:left="108" w:right="199"/>
              <w:rPr>
                <w:sz w:val="21"/>
              </w:rPr>
            </w:pPr>
            <w:r>
              <w:rPr>
                <w:sz w:val="21"/>
              </w:rPr>
              <w:t>指烧伤程度为Ⅲ度，且Ⅲ度烧伤的面积达到全身体表面积的 </w:t>
            </w:r>
            <w:r>
              <w:rPr>
                <w:w w:val="130"/>
                <w:sz w:val="21"/>
              </w:rPr>
              <w:t>20%</w:t>
            </w:r>
            <w:r>
              <w:rPr>
                <w:sz w:val="21"/>
              </w:rPr>
              <w:t>或者 </w:t>
            </w:r>
            <w:r>
              <w:rPr>
                <w:w w:val="130"/>
                <w:sz w:val="21"/>
              </w:rPr>
              <w:t>20%</w:t>
            </w:r>
            <w:r>
              <w:rPr>
                <w:sz w:val="21"/>
              </w:rPr>
              <w:t>以上。体表面积根据《中国新九分法》计算。</w:t>
            </w:r>
          </w:p>
        </w:tc>
      </w:tr>
    </w:tbl>
    <w:p>
      <w:pPr>
        <w:spacing w:after="0" w:line="320" w:lineRule="atLeast"/>
        <w:rPr>
          <w:sz w:val="21"/>
        </w:rPr>
        <w:sectPr>
          <w:pgSz w:w="11910" w:h="16840"/>
          <w:pgMar w:top="104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
        <w:gridCol w:w="1699"/>
        <w:gridCol w:w="7573"/>
      </w:tblGrid>
      <w:tr>
        <w:trPr>
          <w:trHeight w:val="725" w:hRule="atLeast"/>
        </w:trPr>
        <w:tc>
          <w:tcPr>
            <w:tcW w:w="947" w:type="dxa"/>
          </w:tcPr>
          <w:p>
            <w:pPr>
              <w:pStyle w:val="TableParagraph"/>
              <w:spacing w:line="241" w:lineRule="exact"/>
              <w:ind w:right="105"/>
              <w:jc w:val="right"/>
              <w:rPr>
                <w:rFonts w:ascii="微软雅黑"/>
                <w:b/>
                <w:sz w:val="21"/>
              </w:rPr>
            </w:pPr>
            <w:r>
              <w:rPr>
                <w:rFonts w:ascii="微软雅黑"/>
                <w:b/>
                <w:sz w:val="21"/>
              </w:rPr>
              <w:t>9.3.67</w:t>
            </w:r>
          </w:p>
        </w:tc>
        <w:tc>
          <w:tcPr>
            <w:tcW w:w="1699" w:type="dxa"/>
          </w:tcPr>
          <w:p>
            <w:pPr>
              <w:pStyle w:val="TableParagraph"/>
              <w:spacing w:line="220" w:lineRule="exact"/>
              <w:ind w:left="105"/>
              <w:rPr>
                <w:rFonts w:ascii="微软雅黑" w:eastAsia="微软雅黑" w:hint="eastAsia"/>
                <w:b/>
                <w:sz w:val="21"/>
              </w:rPr>
            </w:pPr>
            <w:r>
              <w:rPr>
                <w:rFonts w:ascii="微软雅黑" w:eastAsia="微软雅黑" w:hint="eastAsia"/>
                <w:b/>
                <w:sz w:val="21"/>
              </w:rPr>
              <w:t>意外导致的重度</w:t>
            </w:r>
          </w:p>
          <w:p>
            <w:pPr>
              <w:pStyle w:val="TableParagraph"/>
              <w:spacing w:line="342" w:lineRule="exact"/>
              <w:ind w:left="105"/>
              <w:rPr>
                <w:rFonts w:ascii="微软雅黑" w:eastAsia="微软雅黑" w:hint="eastAsia"/>
                <w:b/>
                <w:sz w:val="21"/>
              </w:rPr>
            </w:pPr>
            <w:r>
              <w:rPr>
                <w:rFonts w:ascii="微软雅黑" w:eastAsia="微软雅黑" w:hint="eastAsia"/>
                <w:b/>
                <w:sz w:val="21"/>
              </w:rPr>
              <w:t>面部烧伤</w:t>
            </w:r>
          </w:p>
        </w:tc>
        <w:tc>
          <w:tcPr>
            <w:tcW w:w="7573" w:type="dxa"/>
          </w:tcPr>
          <w:p>
            <w:pPr>
              <w:pStyle w:val="TableParagraph"/>
              <w:spacing w:line="215" w:lineRule="exact"/>
              <w:ind w:left="108"/>
              <w:rPr>
                <w:sz w:val="21"/>
              </w:rPr>
            </w:pPr>
            <w:r>
              <w:rPr>
                <w:sz w:val="21"/>
              </w:rPr>
              <w:t>指面部Ⅲ度烧伤且烧伤面积达到面部表面积的 2/3 或者全身体表面积的 </w:t>
            </w:r>
            <w:r>
              <w:rPr>
                <w:w w:val="140"/>
                <w:sz w:val="21"/>
              </w:rPr>
              <w:t>2%</w:t>
            </w:r>
            <w:r>
              <w:rPr>
                <w:sz w:val="21"/>
              </w:rPr>
              <w:t>。</w:t>
            </w:r>
          </w:p>
          <w:p>
            <w:pPr>
              <w:pStyle w:val="TableParagraph"/>
              <w:spacing w:before="46"/>
              <w:ind w:left="108"/>
              <w:rPr>
                <w:sz w:val="21"/>
              </w:rPr>
            </w:pPr>
            <w:r>
              <w:rPr>
                <w:sz w:val="21"/>
              </w:rPr>
              <w:t>体表面积根据《中国新九分法》计算，面部总面积为全身体表面积的 </w:t>
            </w:r>
            <w:r>
              <w:rPr>
                <w:w w:val="140"/>
                <w:sz w:val="21"/>
              </w:rPr>
              <w:t>3%</w:t>
            </w:r>
            <w:r>
              <w:rPr>
                <w:sz w:val="21"/>
              </w:rPr>
              <w:t>。</w:t>
            </w:r>
          </w:p>
        </w:tc>
      </w:tr>
      <w:tr>
        <w:trPr>
          <w:trHeight w:val="3122" w:hRule="atLeast"/>
        </w:trPr>
        <w:tc>
          <w:tcPr>
            <w:tcW w:w="947" w:type="dxa"/>
          </w:tcPr>
          <w:p>
            <w:pPr>
              <w:pStyle w:val="TableParagraph"/>
              <w:spacing w:before="41"/>
              <w:ind w:right="103"/>
              <w:jc w:val="right"/>
              <w:rPr>
                <w:rFonts w:ascii="微软雅黑"/>
                <w:b/>
                <w:sz w:val="21"/>
              </w:rPr>
            </w:pPr>
            <w:r>
              <w:rPr>
                <w:rFonts w:ascii="微软雅黑"/>
                <w:b/>
                <w:sz w:val="21"/>
              </w:rPr>
              <w:t>9.3.68</w:t>
            </w:r>
          </w:p>
        </w:tc>
        <w:tc>
          <w:tcPr>
            <w:tcW w:w="1699" w:type="dxa"/>
          </w:tcPr>
          <w:p>
            <w:pPr>
              <w:pStyle w:val="TableParagraph"/>
              <w:spacing w:before="41"/>
              <w:ind w:left="105"/>
              <w:rPr>
                <w:rFonts w:ascii="微软雅黑" w:eastAsia="微软雅黑" w:hint="eastAsia"/>
                <w:b/>
                <w:sz w:val="21"/>
              </w:rPr>
            </w:pPr>
            <w:r>
              <w:rPr>
                <w:rFonts w:ascii="微软雅黑" w:eastAsia="微软雅黑" w:hint="eastAsia"/>
                <w:b/>
                <w:sz w:val="21"/>
              </w:rPr>
              <w:t>埃博拉病毒感染</w:t>
            </w:r>
          </w:p>
        </w:tc>
        <w:tc>
          <w:tcPr>
            <w:tcW w:w="7573" w:type="dxa"/>
          </w:tcPr>
          <w:p>
            <w:pPr>
              <w:pStyle w:val="TableParagraph"/>
              <w:spacing w:line="280" w:lineRule="auto" w:before="103"/>
              <w:ind w:left="108" w:right="305"/>
              <w:jc w:val="both"/>
              <w:rPr>
                <w:sz w:val="21"/>
              </w:rPr>
            </w:pPr>
            <w:r>
              <w:rPr>
                <w:sz w:val="21"/>
              </w:rPr>
              <w:t>指埃博拉病毒感染导致的急性出血性传染病。必须经国家认可的有合法资质的传染病专家确诊并且上报国家疾病控制中心接受了隔离和治疗，必须满足下列全部条件：</w:t>
            </w:r>
          </w:p>
          <w:p>
            <w:pPr>
              <w:pStyle w:val="TableParagraph"/>
              <w:numPr>
                <w:ilvl w:val="0"/>
                <w:numId w:val="70"/>
              </w:numPr>
              <w:tabs>
                <w:tab w:pos="733" w:val="left" w:leader="none"/>
              </w:tabs>
              <w:spacing w:line="240" w:lineRule="auto" w:before="85" w:after="0"/>
              <w:ind w:left="732" w:right="0" w:hanging="624"/>
              <w:jc w:val="left"/>
              <w:rPr>
                <w:sz w:val="21"/>
              </w:rPr>
            </w:pPr>
            <w:r>
              <w:rPr>
                <w:spacing w:val="-3"/>
                <w:sz w:val="21"/>
              </w:rPr>
              <w:t>实验室检查证据证实存在埃博拉病毒感染；</w:t>
            </w:r>
          </w:p>
          <w:p>
            <w:pPr>
              <w:pStyle w:val="TableParagraph"/>
              <w:numPr>
                <w:ilvl w:val="0"/>
                <w:numId w:val="70"/>
              </w:numPr>
              <w:tabs>
                <w:tab w:pos="733" w:val="left" w:leader="none"/>
              </w:tabs>
              <w:spacing w:line="240" w:lineRule="auto" w:before="123" w:after="0"/>
              <w:ind w:left="732" w:right="0" w:hanging="624"/>
              <w:jc w:val="left"/>
              <w:rPr>
                <w:sz w:val="21"/>
              </w:rPr>
            </w:pPr>
            <w:r>
              <w:rPr>
                <w:spacing w:val="-3"/>
                <w:sz w:val="21"/>
              </w:rPr>
              <w:t>存在广泛出血的临床表现；</w:t>
            </w:r>
          </w:p>
          <w:p>
            <w:pPr>
              <w:pStyle w:val="TableParagraph"/>
              <w:numPr>
                <w:ilvl w:val="0"/>
                <w:numId w:val="70"/>
              </w:numPr>
              <w:tabs>
                <w:tab w:pos="733" w:val="left" w:leader="none"/>
              </w:tabs>
              <w:spacing w:line="240" w:lineRule="auto" w:before="123" w:after="0"/>
              <w:ind w:left="732" w:right="0" w:hanging="624"/>
              <w:jc w:val="left"/>
              <w:rPr>
                <w:sz w:val="21"/>
              </w:rPr>
            </w:pPr>
            <w:r>
              <w:rPr>
                <w:spacing w:val="-17"/>
                <w:w w:val="105"/>
                <w:sz w:val="21"/>
              </w:rPr>
              <w:t>病程持续 </w:t>
            </w:r>
            <w:r>
              <w:rPr>
                <w:w w:val="105"/>
                <w:sz w:val="21"/>
              </w:rPr>
              <w:t>30</w:t>
            </w:r>
            <w:r>
              <w:rPr>
                <w:spacing w:val="-18"/>
                <w:w w:val="105"/>
                <w:sz w:val="21"/>
              </w:rPr>
              <w:t> 天以上。</w:t>
            </w:r>
          </w:p>
          <w:p>
            <w:pPr>
              <w:pStyle w:val="TableParagraph"/>
              <w:spacing w:line="280" w:lineRule="auto" w:before="123"/>
              <w:ind w:left="108" w:right="305"/>
              <w:rPr>
                <w:sz w:val="21"/>
              </w:rPr>
            </w:pPr>
            <w:r>
              <w:rPr>
                <w:sz w:val="21"/>
              </w:rPr>
              <w:t>单纯实验室诊断但没有临床出血表现的或者在确诊之前已经死亡的不在保障范围内。</w:t>
            </w:r>
          </w:p>
        </w:tc>
      </w:tr>
      <w:tr>
        <w:trPr>
          <w:trHeight w:val="2001" w:hRule="atLeast"/>
        </w:trPr>
        <w:tc>
          <w:tcPr>
            <w:tcW w:w="947" w:type="dxa"/>
          </w:tcPr>
          <w:p>
            <w:pPr>
              <w:pStyle w:val="TableParagraph"/>
              <w:spacing w:before="38"/>
              <w:ind w:right="104"/>
              <w:jc w:val="right"/>
              <w:rPr>
                <w:rFonts w:ascii="微软雅黑"/>
                <w:b/>
                <w:sz w:val="21"/>
              </w:rPr>
            </w:pPr>
            <w:r>
              <w:rPr>
                <w:rFonts w:ascii="微软雅黑"/>
                <w:b/>
                <w:sz w:val="21"/>
              </w:rPr>
              <w:t>9.3.69</w:t>
            </w:r>
          </w:p>
        </w:tc>
        <w:tc>
          <w:tcPr>
            <w:tcW w:w="1699" w:type="dxa"/>
          </w:tcPr>
          <w:p>
            <w:pPr>
              <w:pStyle w:val="TableParagraph"/>
              <w:spacing w:before="38"/>
              <w:ind w:left="105"/>
              <w:rPr>
                <w:rFonts w:ascii="微软雅黑" w:eastAsia="微软雅黑" w:hint="eastAsia"/>
                <w:b/>
                <w:sz w:val="21"/>
              </w:rPr>
            </w:pPr>
            <w:r>
              <w:rPr>
                <w:rFonts w:ascii="微软雅黑" w:eastAsia="微软雅黑" w:hint="eastAsia"/>
                <w:b/>
                <w:sz w:val="21"/>
              </w:rPr>
              <w:t>川崎病</w:t>
            </w:r>
          </w:p>
        </w:tc>
        <w:tc>
          <w:tcPr>
            <w:tcW w:w="7573" w:type="dxa"/>
          </w:tcPr>
          <w:p>
            <w:pPr>
              <w:pStyle w:val="TableParagraph"/>
              <w:spacing w:line="280" w:lineRule="auto" w:before="101"/>
              <w:ind w:left="108" w:right="305"/>
              <w:jc w:val="both"/>
              <w:rPr>
                <w:sz w:val="21"/>
              </w:rPr>
            </w:pPr>
            <w:r>
              <w:rPr>
                <w:sz w:val="21"/>
              </w:rPr>
              <w:t>是一种血管炎综合征，临床表现为急性发热，皮肤粘膜病损和淋巴结肿大。本病须经我们认可医院的专科医Th明确诊断，同时须由血管造影或者超声心动图检查证实，满足下列至少一项条件：</w:t>
            </w:r>
          </w:p>
          <w:p>
            <w:pPr>
              <w:pStyle w:val="TableParagraph"/>
              <w:numPr>
                <w:ilvl w:val="0"/>
                <w:numId w:val="71"/>
              </w:numPr>
              <w:tabs>
                <w:tab w:pos="733" w:val="left" w:leader="none"/>
              </w:tabs>
              <w:spacing w:line="240" w:lineRule="auto" w:before="85" w:after="0"/>
              <w:ind w:left="732" w:right="0" w:hanging="624"/>
              <w:jc w:val="both"/>
              <w:rPr>
                <w:sz w:val="21"/>
              </w:rPr>
            </w:pPr>
            <w:r>
              <w:rPr>
                <w:spacing w:val="-4"/>
                <w:sz w:val="21"/>
              </w:rPr>
              <w:t>伴有冠状动脉瘤，且冠状动脉瘤于最初急性发病后持续至少 </w:t>
            </w:r>
            <w:r>
              <w:rPr>
                <w:sz w:val="21"/>
              </w:rPr>
              <w:t>180</w:t>
            </w:r>
            <w:r>
              <w:rPr>
                <w:spacing w:val="-6"/>
                <w:sz w:val="21"/>
              </w:rPr>
              <w:t> 天；</w:t>
            </w:r>
          </w:p>
          <w:p>
            <w:pPr>
              <w:pStyle w:val="TableParagraph"/>
              <w:numPr>
                <w:ilvl w:val="0"/>
                <w:numId w:val="71"/>
              </w:numPr>
              <w:tabs>
                <w:tab w:pos="733" w:val="left" w:leader="none"/>
              </w:tabs>
              <w:spacing w:line="240" w:lineRule="auto" w:before="123" w:after="0"/>
              <w:ind w:left="732" w:right="0" w:hanging="624"/>
              <w:jc w:val="both"/>
              <w:rPr>
                <w:sz w:val="21"/>
              </w:rPr>
            </w:pPr>
            <w:r>
              <w:rPr>
                <w:spacing w:val="-3"/>
                <w:sz w:val="21"/>
              </w:rPr>
              <w:t>伴有冠状动脉瘤，且实际实施了对冠状动脉瘤进行的手术治疗。</w:t>
            </w:r>
          </w:p>
        </w:tc>
      </w:tr>
      <w:tr>
        <w:trPr>
          <w:trHeight w:val="2721" w:hRule="atLeast"/>
        </w:trPr>
        <w:tc>
          <w:tcPr>
            <w:tcW w:w="947" w:type="dxa"/>
          </w:tcPr>
          <w:p>
            <w:pPr>
              <w:pStyle w:val="TableParagraph"/>
              <w:spacing w:before="42"/>
              <w:ind w:right="105"/>
              <w:jc w:val="right"/>
              <w:rPr>
                <w:rFonts w:ascii="微软雅黑"/>
                <w:b/>
                <w:sz w:val="21"/>
              </w:rPr>
            </w:pPr>
            <w:r>
              <w:rPr>
                <w:rFonts w:ascii="微软雅黑"/>
                <w:b/>
                <w:sz w:val="21"/>
              </w:rPr>
              <w:t>9.3.70</w:t>
            </w:r>
          </w:p>
        </w:tc>
        <w:tc>
          <w:tcPr>
            <w:tcW w:w="1699" w:type="dxa"/>
          </w:tcPr>
          <w:p>
            <w:pPr>
              <w:pStyle w:val="TableParagraph"/>
              <w:spacing w:before="42"/>
              <w:ind w:left="105"/>
              <w:rPr>
                <w:rFonts w:ascii="微软雅黑" w:eastAsia="微软雅黑" w:hint="eastAsia"/>
                <w:b/>
                <w:sz w:val="21"/>
              </w:rPr>
            </w:pPr>
            <w:r>
              <w:rPr>
                <w:rFonts w:ascii="微软雅黑" w:eastAsia="微软雅黑" w:hint="eastAsia"/>
                <w:b/>
                <w:sz w:val="21"/>
              </w:rPr>
              <w:t>严重瑞氏综合征</w:t>
            </w:r>
          </w:p>
        </w:tc>
        <w:tc>
          <w:tcPr>
            <w:tcW w:w="7573" w:type="dxa"/>
          </w:tcPr>
          <w:p>
            <w:pPr>
              <w:pStyle w:val="TableParagraph"/>
              <w:spacing w:line="278" w:lineRule="auto" w:before="104"/>
              <w:ind w:left="108" w:right="305"/>
              <w:jc w:val="both"/>
              <w:rPr>
                <w:sz w:val="21"/>
              </w:rPr>
            </w:pPr>
            <w:r>
              <w:rPr>
                <w:sz w:val="21"/>
              </w:rPr>
              <w:t>瑞氏综合征是线粒体功能障碍性疾病。导致脂肪代谢障碍，引起短链脂肪酸、血氨升高，造成脑水肿。主要临床表现为急性发热、反复呕吐、惊厥及意识障碍等。肝脏活检是确诊的重要手段。瑞氏综合征需由我们认可医院的专科医Th 确诊，并符合下列全部条件：</w:t>
            </w:r>
          </w:p>
          <w:p>
            <w:pPr>
              <w:pStyle w:val="TableParagraph"/>
              <w:numPr>
                <w:ilvl w:val="0"/>
                <w:numId w:val="72"/>
              </w:numPr>
              <w:tabs>
                <w:tab w:pos="733" w:val="left" w:leader="none"/>
              </w:tabs>
              <w:spacing w:line="240" w:lineRule="auto" w:before="89" w:after="0"/>
              <w:ind w:left="732" w:right="0" w:hanging="624"/>
              <w:jc w:val="both"/>
              <w:rPr>
                <w:sz w:val="21"/>
              </w:rPr>
            </w:pPr>
            <w:r>
              <w:rPr>
                <w:spacing w:val="-3"/>
                <w:sz w:val="21"/>
              </w:rPr>
              <w:t>有脑水肿和颅内压升高的脑脊液检查和影像学检查证据；</w:t>
            </w:r>
          </w:p>
          <w:p>
            <w:pPr>
              <w:pStyle w:val="TableParagraph"/>
              <w:numPr>
                <w:ilvl w:val="0"/>
                <w:numId w:val="72"/>
              </w:numPr>
              <w:tabs>
                <w:tab w:pos="733" w:val="left" w:leader="none"/>
              </w:tabs>
              <w:spacing w:line="240" w:lineRule="auto" w:before="120" w:after="0"/>
              <w:ind w:left="732" w:right="0" w:hanging="624"/>
              <w:jc w:val="both"/>
              <w:rPr>
                <w:sz w:val="21"/>
              </w:rPr>
            </w:pPr>
            <w:r>
              <w:rPr>
                <w:spacing w:val="-7"/>
                <w:sz w:val="21"/>
              </w:rPr>
              <w:t>血氨超过正常值的 </w:t>
            </w:r>
            <w:r>
              <w:rPr>
                <w:sz w:val="21"/>
              </w:rPr>
              <w:t>3</w:t>
            </w:r>
            <w:r>
              <w:rPr>
                <w:spacing w:val="-14"/>
                <w:sz w:val="21"/>
              </w:rPr>
              <w:t> 倍；</w:t>
            </w:r>
          </w:p>
          <w:p>
            <w:pPr>
              <w:pStyle w:val="TableParagraph"/>
              <w:numPr>
                <w:ilvl w:val="0"/>
                <w:numId w:val="72"/>
              </w:numPr>
              <w:tabs>
                <w:tab w:pos="733" w:val="left" w:leader="none"/>
              </w:tabs>
              <w:spacing w:line="240" w:lineRule="auto" w:before="123" w:after="0"/>
              <w:ind w:left="732" w:right="0" w:hanging="624"/>
              <w:jc w:val="both"/>
              <w:rPr>
                <w:sz w:val="21"/>
              </w:rPr>
            </w:pPr>
            <w:r>
              <w:rPr>
                <w:spacing w:val="-5"/>
                <w:sz w:val="21"/>
              </w:rPr>
              <w:t>临床出现昏迷，病程至少达到疾病分期第 </w:t>
            </w:r>
            <w:r>
              <w:rPr>
                <w:sz w:val="21"/>
              </w:rPr>
              <w:t>3</w:t>
            </w:r>
            <w:r>
              <w:rPr>
                <w:spacing w:val="-13"/>
                <w:sz w:val="21"/>
              </w:rPr>
              <w:t> 期。</w:t>
            </w:r>
          </w:p>
        </w:tc>
      </w:tr>
      <w:tr>
        <w:trPr>
          <w:trHeight w:val="3042" w:hRule="atLeast"/>
        </w:trPr>
        <w:tc>
          <w:tcPr>
            <w:tcW w:w="947" w:type="dxa"/>
          </w:tcPr>
          <w:p>
            <w:pPr>
              <w:pStyle w:val="TableParagraph"/>
              <w:spacing w:before="42"/>
              <w:ind w:right="132"/>
              <w:jc w:val="right"/>
              <w:rPr>
                <w:rFonts w:ascii="微软雅黑"/>
                <w:b/>
                <w:sz w:val="21"/>
              </w:rPr>
            </w:pPr>
            <w:r>
              <w:rPr>
                <w:rFonts w:ascii="微软雅黑"/>
                <w:b/>
                <w:w w:val="95"/>
                <w:sz w:val="21"/>
              </w:rPr>
              <w:t>9.3.71</w:t>
            </w:r>
          </w:p>
        </w:tc>
        <w:tc>
          <w:tcPr>
            <w:tcW w:w="1699" w:type="dxa"/>
          </w:tcPr>
          <w:p>
            <w:pPr>
              <w:pStyle w:val="TableParagraph"/>
              <w:spacing w:before="42"/>
              <w:ind w:left="105"/>
              <w:rPr>
                <w:rFonts w:ascii="微软雅黑" w:eastAsia="微软雅黑" w:hint="eastAsia"/>
                <w:b/>
                <w:sz w:val="21"/>
              </w:rPr>
            </w:pPr>
            <w:r>
              <w:rPr>
                <w:rFonts w:ascii="微软雅黑" w:eastAsia="微软雅黑" w:hint="eastAsia"/>
                <w:b/>
                <w:sz w:val="21"/>
              </w:rPr>
              <w:t>重症手足口病</w:t>
            </w:r>
          </w:p>
        </w:tc>
        <w:tc>
          <w:tcPr>
            <w:tcW w:w="7573" w:type="dxa"/>
          </w:tcPr>
          <w:p>
            <w:pPr>
              <w:pStyle w:val="TableParagraph"/>
              <w:spacing w:line="280" w:lineRule="auto" w:before="104"/>
              <w:ind w:left="108" w:right="197"/>
              <w:rPr>
                <w:sz w:val="21"/>
              </w:rPr>
            </w:pPr>
            <w:r>
              <w:rPr>
                <w:spacing w:val="-9"/>
                <w:sz w:val="21"/>
              </w:rPr>
              <w:t>由肠道病毒引起的急性传染病，主要症状表现为手、足、口腔等部位的斑丘疹、</w:t>
            </w:r>
            <w:r>
              <w:rPr>
                <w:spacing w:val="-5"/>
                <w:sz w:val="21"/>
              </w:rPr>
              <w:t>疱疹。经我们认可医院的专科医</w:t>
            </w:r>
            <w:r>
              <w:rPr>
                <w:sz w:val="21"/>
              </w:rPr>
              <w:t>Th</w:t>
            </w:r>
            <w:r>
              <w:rPr>
                <w:spacing w:val="-3"/>
                <w:sz w:val="21"/>
              </w:rPr>
              <w:t>确诊，并伴有下列至少一项并发症：</w:t>
            </w:r>
          </w:p>
          <w:p>
            <w:pPr>
              <w:pStyle w:val="TableParagraph"/>
              <w:numPr>
                <w:ilvl w:val="0"/>
                <w:numId w:val="73"/>
              </w:numPr>
              <w:tabs>
                <w:tab w:pos="733" w:val="left" w:leader="none"/>
              </w:tabs>
              <w:spacing w:line="280" w:lineRule="auto" w:before="85" w:after="0"/>
              <w:ind w:left="732" w:right="302" w:hanging="624"/>
              <w:jc w:val="left"/>
              <w:rPr>
                <w:sz w:val="21"/>
              </w:rPr>
            </w:pPr>
            <w:r>
              <w:rPr>
                <w:spacing w:val="-3"/>
                <w:sz w:val="21"/>
              </w:rPr>
              <w:t>有脑膜炎或者脑炎并发症，且导致意识障碍或者瘫痪的临床表现及实验室检查证据；</w:t>
            </w:r>
          </w:p>
          <w:p>
            <w:pPr>
              <w:pStyle w:val="TableParagraph"/>
              <w:numPr>
                <w:ilvl w:val="0"/>
                <w:numId w:val="73"/>
              </w:numPr>
              <w:tabs>
                <w:tab w:pos="733" w:val="left" w:leader="none"/>
              </w:tabs>
              <w:spacing w:line="280" w:lineRule="auto" w:before="85" w:after="0"/>
              <w:ind w:left="732" w:right="302" w:hanging="624"/>
              <w:jc w:val="left"/>
              <w:rPr>
                <w:sz w:val="21"/>
              </w:rPr>
            </w:pPr>
            <w:r>
              <w:rPr>
                <w:spacing w:val="-3"/>
                <w:sz w:val="21"/>
              </w:rPr>
              <w:t>有肺炎或者肺水肿并发症，且导致呼吸衰竭的临床表现及实验室检查证据；</w:t>
            </w:r>
          </w:p>
          <w:p>
            <w:pPr>
              <w:pStyle w:val="TableParagraph"/>
              <w:numPr>
                <w:ilvl w:val="0"/>
                <w:numId w:val="73"/>
              </w:numPr>
              <w:tabs>
                <w:tab w:pos="733" w:val="left" w:leader="none"/>
              </w:tabs>
              <w:spacing w:line="280" w:lineRule="auto" w:before="85" w:after="0"/>
              <w:ind w:left="732" w:right="302" w:hanging="624"/>
              <w:jc w:val="left"/>
              <w:rPr>
                <w:sz w:val="21"/>
              </w:rPr>
            </w:pPr>
            <w:r>
              <w:rPr>
                <w:spacing w:val="-3"/>
                <w:sz w:val="21"/>
              </w:rPr>
              <w:t>有心肌炎并发症，且导致心脏扩大或者心力衰竭的临床表现及实验室检查证据。</w:t>
            </w:r>
          </w:p>
        </w:tc>
      </w:tr>
      <w:tr>
        <w:trPr>
          <w:trHeight w:val="3034" w:hRule="atLeast"/>
        </w:trPr>
        <w:tc>
          <w:tcPr>
            <w:tcW w:w="947" w:type="dxa"/>
          </w:tcPr>
          <w:p>
            <w:pPr>
              <w:pStyle w:val="TableParagraph"/>
              <w:spacing w:before="40"/>
              <w:ind w:right="107"/>
              <w:jc w:val="right"/>
              <w:rPr>
                <w:rFonts w:ascii="微软雅黑"/>
                <w:b/>
                <w:sz w:val="21"/>
              </w:rPr>
            </w:pPr>
            <w:r>
              <w:rPr>
                <w:rFonts w:ascii="微软雅黑"/>
                <w:b/>
                <w:sz w:val="21"/>
              </w:rPr>
              <w:t>9.3.72</w:t>
            </w:r>
          </w:p>
        </w:tc>
        <w:tc>
          <w:tcPr>
            <w:tcW w:w="1699" w:type="dxa"/>
          </w:tcPr>
          <w:p>
            <w:pPr>
              <w:pStyle w:val="TableParagraph"/>
              <w:spacing w:before="40"/>
              <w:ind w:left="105"/>
              <w:rPr>
                <w:rFonts w:ascii="微软雅黑" w:eastAsia="微软雅黑" w:hint="eastAsia"/>
                <w:b/>
                <w:sz w:val="21"/>
              </w:rPr>
            </w:pPr>
            <w:r>
              <w:rPr>
                <w:rFonts w:ascii="微软雅黑" w:eastAsia="微软雅黑" w:hint="eastAsia"/>
                <w:b/>
                <w:sz w:val="21"/>
              </w:rPr>
              <w:t>出血性登革热</w:t>
            </w:r>
          </w:p>
        </w:tc>
        <w:tc>
          <w:tcPr>
            <w:tcW w:w="7573" w:type="dxa"/>
          </w:tcPr>
          <w:p>
            <w:pPr>
              <w:pStyle w:val="TableParagraph"/>
              <w:spacing w:line="280" w:lineRule="auto" w:before="103"/>
              <w:ind w:left="108" w:right="197"/>
              <w:rPr>
                <w:sz w:val="21"/>
              </w:rPr>
            </w:pPr>
            <w:r>
              <w:rPr>
                <w:spacing w:val="-8"/>
                <w:sz w:val="21"/>
              </w:rPr>
              <w:t>登革热是由登革热病毒引起的急性传染病，为一种自限性疾病，通常预后良好。</w:t>
            </w:r>
            <w:r>
              <w:rPr>
                <w:spacing w:val="-5"/>
                <w:sz w:val="21"/>
              </w:rPr>
              <w:t>本合同仅对严重的登革热给予保障，必须满足下列全部条件：</w:t>
            </w:r>
          </w:p>
          <w:p>
            <w:pPr>
              <w:pStyle w:val="TableParagraph"/>
              <w:numPr>
                <w:ilvl w:val="0"/>
                <w:numId w:val="74"/>
              </w:numPr>
              <w:tabs>
                <w:tab w:pos="733" w:val="left" w:leader="none"/>
              </w:tabs>
              <w:spacing w:line="240" w:lineRule="auto" w:before="87" w:after="0"/>
              <w:ind w:left="732" w:right="0" w:hanging="624"/>
              <w:jc w:val="left"/>
              <w:rPr>
                <w:sz w:val="21"/>
              </w:rPr>
            </w:pPr>
            <w:r>
              <w:rPr>
                <w:spacing w:val="-3"/>
                <w:sz w:val="21"/>
              </w:rPr>
              <w:t>根据《登革热诊疗指南</w:t>
            </w:r>
            <w:r>
              <w:rPr>
                <w:sz w:val="21"/>
              </w:rPr>
              <w:t>（2014</w:t>
            </w:r>
            <w:r>
              <w:rPr>
                <w:spacing w:val="15"/>
                <w:sz w:val="21"/>
              </w:rPr>
              <w:t> 版</w:t>
            </w:r>
            <w:r>
              <w:rPr>
                <w:spacing w:val="-108"/>
                <w:sz w:val="21"/>
              </w:rPr>
              <w:t>）</w:t>
            </w:r>
            <w:r>
              <w:rPr>
                <w:spacing w:val="-3"/>
                <w:sz w:val="21"/>
              </w:rPr>
              <w:t>》诊断的确诊病例；</w:t>
            </w:r>
          </w:p>
          <w:p>
            <w:pPr>
              <w:pStyle w:val="TableParagraph"/>
              <w:numPr>
                <w:ilvl w:val="0"/>
                <w:numId w:val="74"/>
              </w:numPr>
              <w:tabs>
                <w:tab w:pos="733" w:val="left" w:leader="none"/>
              </w:tabs>
              <w:spacing w:line="240" w:lineRule="auto" w:before="120" w:after="0"/>
              <w:ind w:left="732" w:right="0" w:hanging="624"/>
              <w:jc w:val="left"/>
              <w:rPr>
                <w:sz w:val="21"/>
              </w:rPr>
            </w:pPr>
            <w:r>
              <w:rPr>
                <w:spacing w:val="-3"/>
                <w:sz w:val="21"/>
              </w:rPr>
              <w:t>出现下列一种或者多种严重登革热的临床表现：</w:t>
            </w:r>
          </w:p>
          <w:p>
            <w:pPr>
              <w:pStyle w:val="TableParagraph"/>
              <w:spacing w:before="123"/>
              <w:ind w:left="739"/>
              <w:rPr>
                <w:sz w:val="21"/>
              </w:rPr>
            </w:pPr>
            <w:r>
              <w:rPr>
                <w:sz w:val="21"/>
              </w:rPr>
              <w:t>① 血浆渗漏致休克或者胸腔积液伴呼吸困难；</w:t>
            </w:r>
          </w:p>
          <w:p>
            <w:pPr>
              <w:pStyle w:val="TableParagraph"/>
              <w:spacing w:line="280" w:lineRule="auto" w:before="123"/>
              <w:ind w:left="1054" w:right="302" w:hanging="315"/>
              <w:rPr>
                <w:sz w:val="21"/>
              </w:rPr>
            </w:pPr>
            <w:r>
              <w:rPr>
                <w:spacing w:val="-8"/>
                <w:sz w:val="21"/>
              </w:rPr>
              <w:t>② 严重出血：消化道出血、阴道大出血、颅内出血、肉眼血尿或者皮下</w:t>
            </w:r>
            <w:r>
              <w:rPr>
                <w:spacing w:val="-8"/>
                <w:w w:val="100"/>
                <w:sz w:val="21"/>
              </w:rPr>
              <w:t>血肿</w:t>
            </w:r>
            <w:r>
              <w:rPr>
                <w:spacing w:val="-3"/>
                <w:w w:val="100"/>
                <w:sz w:val="21"/>
              </w:rPr>
              <w:t>（不包括皮下出血点</w:t>
            </w:r>
            <w:r>
              <w:rPr>
                <w:spacing w:val="-108"/>
                <w:w w:val="100"/>
                <w:sz w:val="21"/>
              </w:rPr>
              <w:t>）</w:t>
            </w:r>
            <w:r>
              <w:rPr>
                <w:w w:val="100"/>
                <w:sz w:val="21"/>
              </w:rPr>
              <w:t>；</w:t>
            </w:r>
          </w:p>
          <w:p>
            <w:pPr>
              <w:pStyle w:val="TableParagraph"/>
              <w:spacing w:before="85"/>
              <w:ind w:left="739"/>
              <w:rPr>
                <w:sz w:val="21"/>
              </w:rPr>
            </w:pPr>
            <w:r>
              <w:rPr>
                <w:w w:val="100"/>
                <w:sz w:val="21"/>
              </w:rPr>
              <w:t>③</w:t>
            </w:r>
            <w:r>
              <w:rPr>
                <w:spacing w:val="-2"/>
                <w:sz w:val="21"/>
              </w:rPr>
              <w:t> </w:t>
            </w:r>
            <w:r>
              <w:rPr>
                <w:spacing w:val="-3"/>
                <w:w w:val="100"/>
                <w:sz w:val="21"/>
              </w:rPr>
              <w:t>严重器官损害或者衰竭：肝脏损伤（</w:t>
            </w:r>
            <w:r>
              <w:rPr>
                <w:spacing w:val="-2"/>
                <w:w w:val="147"/>
                <w:sz w:val="21"/>
              </w:rPr>
              <w:t>A</w:t>
            </w:r>
            <w:r>
              <w:rPr>
                <w:w w:val="122"/>
                <w:sz w:val="21"/>
              </w:rPr>
              <w:t>L</w:t>
            </w:r>
            <w:r>
              <w:rPr>
                <w:w w:val="135"/>
                <w:sz w:val="21"/>
              </w:rPr>
              <w:t>T</w:t>
            </w:r>
            <w:r>
              <w:rPr>
                <w:spacing w:val="-2"/>
                <w:sz w:val="21"/>
              </w:rPr>
              <w:t> </w:t>
            </w:r>
            <w:r>
              <w:rPr>
                <w:w w:val="100"/>
                <w:sz w:val="21"/>
              </w:rPr>
              <w:t>或者</w:t>
            </w:r>
            <w:r>
              <w:rPr>
                <w:spacing w:val="-2"/>
                <w:sz w:val="21"/>
              </w:rPr>
              <w:t> </w:t>
            </w:r>
            <w:r>
              <w:rPr>
                <w:w w:val="147"/>
                <w:sz w:val="21"/>
              </w:rPr>
              <w:t>A</w:t>
            </w:r>
            <w:r>
              <w:rPr>
                <w:spacing w:val="-3"/>
                <w:w w:val="146"/>
                <w:sz w:val="21"/>
              </w:rPr>
              <w:t>S</w:t>
            </w:r>
            <w:r>
              <w:rPr>
                <w:w w:val="121"/>
                <w:sz w:val="21"/>
              </w:rPr>
              <w:t>T&gt;</w:t>
            </w:r>
            <w:r>
              <w:rPr>
                <w:spacing w:val="-2"/>
                <w:w w:val="121"/>
                <w:sz w:val="21"/>
              </w:rPr>
              <w:t>1</w:t>
            </w:r>
            <w:r>
              <w:rPr>
                <w:w w:val="122"/>
                <w:sz w:val="21"/>
              </w:rPr>
              <w:t>0</w:t>
            </w:r>
            <w:r>
              <w:rPr>
                <w:spacing w:val="-2"/>
                <w:w w:val="122"/>
                <w:sz w:val="21"/>
              </w:rPr>
              <w:t>0</w:t>
            </w:r>
            <w:r>
              <w:rPr>
                <w:w w:val="122"/>
                <w:sz w:val="21"/>
              </w:rPr>
              <w:t>0</w:t>
            </w:r>
            <w:r>
              <w:rPr>
                <w:spacing w:val="-1"/>
                <w:w w:val="51"/>
                <w:sz w:val="21"/>
              </w:rPr>
              <w:t>I</w:t>
            </w:r>
            <w:r>
              <w:rPr>
                <w:spacing w:val="-3"/>
                <w:w w:val="160"/>
                <w:sz w:val="21"/>
              </w:rPr>
              <w:t>U</w:t>
            </w:r>
            <w:r>
              <w:rPr>
                <w:w w:val="90"/>
                <w:sz w:val="21"/>
              </w:rPr>
              <w:t>/</w:t>
            </w:r>
            <w:r>
              <w:rPr>
                <w:spacing w:val="1"/>
                <w:w w:val="90"/>
                <w:sz w:val="21"/>
              </w:rPr>
              <w:t>L</w:t>
            </w:r>
            <w:r>
              <w:rPr>
                <w:spacing w:val="-108"/>
                <w:w w:val="100"/>
                <w:sz w:val="21"/>
              </w:rPr>
              <w:t>）、</w:t>
            </w:r>
          </w:p>
        </w:tc>
      </w:tr>
    </w:tbl>
    <w:p>
      <w:pPr>
        <w:spacing w:after="0"/>
        <w:rPr>
          <w:sz w:val="21"/>
        </w:rPr>
        <w:sectPr>
          <w:pgSz w:w="11910" w:h="16840"/>
          <w:pgMar w:top="1200" w:bottom="280" w:left="780" w:right="6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4"/>
        <w:gridCol w:w="1696"/>
        <w:gridCol w:w="7659"/>
      </w:tblGrid>
      <w:tr>
        <w:trPr>
          <w:trHeight w:val="723" w:hRule="atLeast"/>
        </w:trPr>
        <w:tc>
          <w:tcPr>
            <w:tcW w:w="854" w:type="dxa"/>
          </w:tcPr>
          <w:p>
            <w:pPr>
              <w:pStyle w:val="TableParagraph"/>
              <w:rPr>
                <w:rFonts w:ascii="Times New Roman"/>
                <w:sz w:val="20"/>
              </w:rPr>
            </w:pPr>
          </w:p>
        </w:tc>
        <w:tc>
          <w:tcPr>
            <w:tcW w:w="1696" w:type="dxa"/>
          </w:tcPr>
          <w:p>
            <w:pPr>
              <w:pStyle w:val="TableParagraph"/>
              <w:rPr>
                <w:rFonts w:ascii="Times New Roman"/>
                <w:sz w:val="20"/>
              </w:rPr>
            </w:pPr>
          </w:p>
        </w:tc>
        <w:tc>
          <w:tcPr>
            <w:tcW w:w="7659" w:type="dxa"/>
          </w:tcPr>
          <w:p>
            <w:pPr>
              <w:pStyle w:val="TableParagraph"/>
              <w:spacing w:line="215" w:lineRule="exact"/>
              <w:ind w:left="1058"/>
              <w:rPr>
                <w:sz w:val="21"/>
              </w:rPr>
            </w:pPr>
            <w:r>
              <w:rPr>
                <w:spacing w:val="-9"/>
                <w:w w:val="125"/>
                <w:sz w:val="21"/>
              </w:rPr>
              <w:t>ARDS（</w:t>
            </w:r>
            <w:r>
              <w:rPr>
                <w:spacing w:val="-3"/>
                <w:sz w:val="21"/>
              </w:rPr>
              <w:t>急性呼吸窘迫综合征</w:t>
            </w:r>
            <w:r>
              <w:rPr>
                <w:spacing w:val="-106"/>
                <w:sz w:val="21"/>
              </w:rPr>
              <w:t>）</w:t>
            </w:r>
            <w:r>
              <w:rPr>
                <w:spacing w:val="-12"/>
                <w:sz w:val="21"/>
              </w:rPr>
              <w:t>、急性心功能衰竭、急性肾功能衰竭、</w:t>
            </w:r>
          </w:p>
          <w:p>
            <w:pPr>
              <w:pStyle w:val="TableParagraph"/>
              <w:spacing w:before="44"/>
              <w:ind w:left="1058"/>
              <w:rPr>
                <w:sz w:val="21"/>
              </w:rPr>
            </w:pPr>
            <w:r>
              <w:rPr>
                <w:sz w:val="21"/>
              </w:rPr>
              <w:t>脑病。</w:t>
            </w:r>
          </w:p>
        </w:tc>
      </w:tr>
      <w:tr>
        <w:trPr>
          <w:trHeight w:val="1209" w:hRule="atLeast"/>
        </w:trPr>
        <w:tc>
          <w:tcPr>
            <w:tcW w:w="854" w:type="dxa"/>
          </w:tcPr>
          <w:p>
            <w:pPr>
              <w:pStyle w:val="TableParagraph"/>
              <w:spacing w:before="41"/>
              <w:ind w:left="107"/>
              <w:rPr>
                <w:rFonts w:ascii="微软雅黑"/>
                <w:b/>
                <w:sz w:val="21"/>
              </w:rPr>
            </w:pPr>
            <w:r>
              <w:rPr>
                <w:rFonts w:ascii="微软雅黑"/>
                <w:b/>
                <w:sz w:val="21"/>
              </w:rPr>
              <w:t>9.3.73</w:t>
            </w:r>
          </w:p>
        </w:tc>
        <w:tc>
          <w:tcPr>
            <w:tcW w:w="1696" w:type="dxa"/>
          </w:tcPr>
          <w:p>
            <w:pPr>
              <w:pStyle w:val="TableParagraph"/>
              <w:spacing w:before="41"/>
              <w:ind w:left="106"/>
              <w:rPr>
                <w:rFonts w:ascii="微软雅黑" w:eastAsia="微软雅黑" w:hint="eastAsia"/>
                <w:b/>
                <w:sz w:val="21"/>
              </w:rPr>
            </w:pPr>
            <w:r>
              <w:rPr>
                <w:rFonts w:ascii="微软雅黑" w:eastAsia="微软雅黑" w:hint="eastAsia"/>
                <w:b/>
                <w:sz w:val="21"/>
              </w:rPr>
              <w:t>象皮病</w:t>
            </w:r>
          </w:p>
        </w:tc>
        <w:tc>
          <w:tcPr>
            <w:tcW w:w="7659" w:type="dxa"/>
          </w:tcPr>
          <w:p>
            <w:pPr>
              <w:pStyle w:val="TableParagraph"/>
              <w:spacing w:line="280" w:lineRule="auto" w:before="103"/>
              <w:ind w:left="111" w:right="387"/>
              <w:jc w:val="both"/>
              <w:rPr>
                <w:sz w:val="21"/>
              </w:rPr>
            </w:pPr>
            <w:r>
              <w:rPr>
                <w:sz w:val="21"/>
              </w:rPr>
              <w:t>指末期丝虫病，按国际淋巴学会分级为三度淋巴液肿，其临床表现为肢体非凹陷性水肿伴畸形增大、硬皮症和疣状增Th。须经我们认可医院的专科医Th根据临床表现和微丝蚴的化验结果确诊。</w:t>
            </w:r>
          </w:p>
        </w:tc>
      </w:tr>
      <w:tr>
        <w:trPr>
          <w:trHeight w:val="1684" w:hRule="atLeast"/>
        </w:trPr>
        <w:tc>
          <w:tcPr>
            <w:tcW w:w="854" w:type="dxa"/>
          </w:tcPr>
          <w:p>
            <w:pPr>
              <w:pStyle w:val="TableParagraph"/>
              <w:spacing w:before="40"/>
              <w:ind w:left="107"/>
              <w:rPr>
                <w:rFonts w:ascii="微软雅黑"/>
                <w:b/>
                <w:sz w:val="21"/>
              </w:rPr>
            </w:pPr>
            <w:r>
              <w:rPr>
                <w:rFonts w:ascii="微软雅黑"/>
                <w:b/>
                <w:sz w:val="21"/>
              </w:rPr>
              <w:t>9.3.74</w:t>
            </w:r>
          </w:p>
        </w:tc>
        <w:tc>
          <w:tcPr>
            <w:tcW w:w="1696" w:type="dxa"/>
          </w:tcPr>
          <w:p>
            <w:pPr>
              <w:pStyle w:val="TableParagraph"/>
              <w:spacing w:before="40"/>
              <w:ind w:left="106"/>
              <w:rPr>
                <w:rFonts w:ascii="微软雅黑" w:eastAsia="微软雅黑" w:hint="eastAsia"/>
                <w:b/>
                <w:sz w:val="21"/>
              </w:rPr>
            </w:pPr>
            <w:r>
              <w:rPr>
                <w:rFonts w:ascii="微软雅黑" w:eastAsia="微软雅黑" w:hint="eastAsia"/>
                <w:b/>
                <w:sz w:val="21"/>
              </w:rPr>
              <w:t>语言能力丧失</w:t>
            </w:r>
          </w:p>
        </w:tc>
        <w:tc>
          <w:tcPr>
            <w:tcW w:w="7659" w:type="dxa"/>
          </w:tcPr>
          <w:p>
            <w:pPr>
              <w:pStyle w:val="TableParagraph"/>
              <w:spacing w:line="280" w:lineRule="auto" w:before="103"/>
              <w:ind w:left="111" w:right="386"/>
              <w:rPr>
                <w:sz w:val="21"/>
              </w:rPr>
            </w:pPr>
            <w:r>
              <w:rPr>
                <w:spacing w:val="-7"/>
                <w:sz w:val="21"/>
              </w:rPr>
              <w:t>指因疾病或者意外伤害导致完全丧失语言能力，经过积极治疗至少 </w:t>
            </w:r>
            <w:r>
              <w:rPr>
                <w:sz w:val="21"/>
              </w:rPr>
              <w:t>12</w:t>
            </w:r>
            <w:r>
              <w:rPr>
                <w:spacing w:val="-30"/>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5"/>
              <w:ind w:left="111"/>
              <w:rPr>
                <w:sz w:val="21"/>
              </w:rPr>
            </w:pPr>
            <w:r>
              <w:rPr>
                <w:sz w:val="21"/>
              </w:rPr>
              <w:t>精神心理因素所致的语言能力丧失不在保障范围内。</w:t>
            </w:r>
          </w:p>
          <w:p>
            <w:pPr>
              <w:pStyle w:val="TableParagraph"/>
              <w:spacing w:before="123"/>
              <w:ind w:left="111"/>
              <w:rPr>
                <w:sz w:val="21"/>
              </w:rPr>
            </w:pPr>
            <w:r>
              <w:rPr>
                <w:sz w:val="21"/>
              </w:rPr>
              <w:t>被保险人在 </w:t>
            </w:r>
            <w:r>
              <w:rPr>
                <w:w w:val="115"/>
                <w:sz w:val="21"/>
              </w:rPr>
              <w:t>3 </w:t>
            </w:r>
            <w:r>
              <w:rPr>
                <w:sz w:val="21"/>
              </w:rPr>
              <w:t>周岁之前因疾病导致语言能力丧失不在保障范围内。</w:t>
            </w:r>
          </w:p>
        </w:tc>
      </w:tr>
      <w:tr>
        <w:trPr>
          <w:trHeight w:val="2508" w:hRule="atLeast"/>
        </w:trPr>
        <w:tc>
          <w:tcPr>
            <w:tcW w:w="854" w:type="dxa"/>
          </w:tcPr>
          <w:p>
            <w:pPr>
              <w:pStyle w:val="TableParagraph"/>
              <w:spacing w:before="38"/>
              <w:ind w:left="107"/>
              <w:rPr>
                <w:rFonts w:ascii="微软雅黑"/>
                <w:b/>
                <w:sz w:val="21"/>
              </w:rPr>
            </w:pPr>
            <w:r>
              <w:rPr>
                <w:rFonts w:ascii="微软雅黑"/>
                <w:b/>
                <w:sz w:val="21"/>
              </w:rPr>
              <w:t>9.3.75</w:t>
            </w:r>
          </w:p>
        </w:tc>
        <w:tc>
          <w:tcPr>
            <w:tcW w:w="1696" w:type="dxa"/>
          </w:tcPr>
          <w:p>
            <w:pPr>
              <w:pStyle w:val="TableParagraph"/>
              <w:spacing w:before="38"/>
              <w:ind w:left="106"/>
              <w:rPr>
                <w:rFonts w:ascii="微软雅黑" w:eastAsia="微软雅黑" w:hint="eastAsia"/>
                <w:b/>
                <w:sz w:val="21"/>
              </w:rPr>
            </w:pPr>
            <w:r>
              <w:rPr>
                <w:rFonts w:ascii="微软雅黑" w:eastAsia="微软雅黑" w:hint="eastAsia"/>
                <w:b/>
                <w:sz w:val="21"/>
              </w:rPr>
              <w:t>肝豆状核变性</w:t>
            </w:r>
          </w:p>
        </w:tc>
        <w:tc>
          <w:tcPr>
            <w:tcW w:w="7659" w:type="dxa"/>
          </w:tcPr>
          <w:p>
            <w:pPr>
              <w:pStyle w:val="TableParagraph"/>
              <w:spacing w:line="280" w:lineRule="auto" w:before="101"/>
              <w:ind w:left="111" w:right="387"/>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numPr>
                <w:ilvl w:val="0"/>
                <w:numId w:val="75"/>
              </w:numPr>
              <w:tabs>
                <w:tab w:pos="737" w:val="left" w:leader="none"/>
              </w:tabs>
              <w:spacing w:line="240" w:lineRule="auto" w:before="88" w:after="0"/>
              <w:ind w:left="736" w:right="0" w:hanging="624"/>
              <w:jc w:val="left"/>
              <w:rPr>
                <w:sz w:val="21"/>
              </w:rPr>
            </w:pPr>
            <w:r>
              <w:rPr>
                <w:spacing w:val="-1"/>
                <w:sz w:val="21"/>
              </w:rPr>
              <w:t>典型症状；</w:t>
            </w:r>
          </w:p>
          <w:p>
            <w:pPr>
              <w:pStyle w:val="TableParagraph"/>
              <w:numPr>
                <w:ilvl w:val="0"/>
                <w:numId w:val="75"/>
              </w:numPr>
              <w:tabs>
                <w:tab w:pos="737" w:val="left" w:leader="none"/>
              </w:tabs>
              <w:spacing w:line="240" w:lineRule="auto" w:before="120" w:after="0"/>
              <w:ind w:left="736"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TableParagraph"/>
              <w:numPr>
                <w:ilvl w:val="0"/>
                <w:numId w:val="75"/>
              </w:numPr>
              <w:tabs>
                <w:tab w:pos="737" w:val="left" w:leader="none"/>
              </w:tabs>
              <w:spacing w:line="240" w:lineRule="auto" w:before="123" w:after="0"/>
              <w:ind w:left="736" w:right="0" w:hanging="624"/>
              <w:jc w:val="left"/>
              <w:rPr>
                <w:sz w:val="21"/>
              </w:rPr>
            </w:pPr>
            <w:r>
              <w:rPr>
                <w:spacing w:val="-3"/>
                <w:sz w:val="21"/>
              </w:rPr>
              <w:t>血清铜和血清铜蓝蛋白降低，尿铜增加；</w:t>
            </w:r>
          </w:p>
          <w:p>
            <w:pPr>
              <w:pStyle w:val="TableParagraph"/>
              <w:numPr>
                <w:ilvl w:val="0"/>
                <w:numId w:val="75"/>
              </w:numPr>
              <w:tabs>
                <w:tab w:pos="737" w:val="left" w:leader="none"/>
              </w:tabs>
              <w:spacing w:line="240" w:lineRule="auto" w:before="123" w:after="0"/>
              <w:ind w:left="736" w:right="0" w:hanging="624"/>
              <w:jc w:val="left"/>
              <w:rPr>
                <w:sz w:val="21"/>
              </w:rPr>
            </w:pPr>
            <w:r>
              <w:rPr>
                <w:spacing w:val="-3"/>
                <w:sz w:val="21"/>
              </w:rPr>
              <w:t>经皮做肝脏活检来定量分析肝脏铜的含量。</w:t>
            </w:r>
          </w:p>
        </w:tc>
      </w:tr>
      <w:tr>
        <w:trPr>
          <w:trHeight w:val="948" w:hRule="atLeast"/>
        </w:trPr>
        <w:tc>
          <w:tcPr>
            <w:tcW w:w="854" w:type="dxa"/>
            <w:tcBorders>
              <w:bottom w:val="single" w:sz="8" w:space="0" w:color="000000"/>
            </w:tcBorders>
          </w:tcPr>
          <w:p>
            <w:pPr>
              <w:pStyle w:val="TableParagraph"/>
              <w:spacing w:before="78"/>
              <w:ind w:left="107"/>
              <w:rPr>
                <w:rFonts w:ascii="微软雅黑"/>
                <w:b/>
                <w:sz w:val="36"/>
              </w:rPr>
            </w:pPr>
            <w:r>
              <w:rPr>
                <w:rFonts w:ascii="微软雅黑"/>
                <w:b/>
                <w:sz w:val="36"/>
              </w:rPr>
              <w:t>10.</w:t>
            </w:r>
          </w:p>
        </w:tc>
        <w:tc>
          <w:tcPr>
            <w:tcW w:w="9355" w:type="dxa"/>
            <w:gridSpan w:val="2"/>
            <w:tcBorders>
              <w:bottom w:val="single" w:sz="8" w:space="0" w:color="000000"/>
            </w:tcBorders>
          </w:tcPr>
          <w:p>
            <w:pPr>
              <w:pStyle w:val="TableParagraph"/>
              <w:spacing w:before="52"/>
              <w:ind w:left="106"/>
              <w:rPr>
                <w:rFonts w:ascii="微软雅黑" w:eastAsia="微软雅黑" w:hint="eastAsia"/>
                <w:b/>
                <w:sz w:val="24"/>
              </w:rPr>
            </w:pPr>
            <w:r>
              <w:rPr>
                <w:rFonts w:ascii="微软雅黑" w:eastAsia="微软雅黑" w:hint="eastAsia"/>
                <w:b/>
                <w:sz w:val="24"/>
              </w:rPr>
              <w:t>释义</w:t>
            </w:r>
          </w:p>
          <w:p>
            <w:pPr>
              <w:pStyle w:val="TableParagraph"/>
              <w:spacing w:before="23"/>
              <w:ind w:left="106"/>
              <w:rPr>
                <w:rFonts w:ascii="Microsoft JhengHei" w:eastAsia="Microsoft JhengHei" w:hint="eastAsia"/>
                <w:b/>
                <w:sz w:val="21"/>
              </w:rPr>
            </w:pPr>
            <w:r>
              <w:rPr>
                <w:rFonts w:ascii="Microsoft JhengHei" w:eastAsia="Microsoft JhengHei" w:hint="eastAsia"/>
                <w:b/>
                <w:sz w:val="21"/>
              </w:rPr>
              <w:t>这部分是对条款中的重要术语进行了解释</w:t>
            </w:r>
          </w:p>
        </w:tc>
      </w:tr>
      <w:tr>
        <w:trPr>
          <w:trHeight w:val="1345" w:hRule="atLeast"/>
        </w:trPr>
        <w:tc>
          <w:tcPr>
            <w:tcW w:w="854" w:type="dxa"/>
            <w:tcBorders>
              <w:top w:val="single" w:sz="8" w:space="0" w:color="000000"/>
            </w:tcBorders>
          </w:tcPr>
          <w:p>
            <w:pPr>
              <w:pStyle w:val="TableParagraph"/>
              <w:spacing w:before="176"/>
              <w:ind w:left="107"/>
              <w:rPr>
                <w:rFonts w:ascii="微软雅黑"/>
                <w:b/>
                <w:sz w:val="21"/>
              </w:rPr>
            </w:pPr>
            <w:r>
              <w:rPr>
                <w:rFonts w:ascii="微软雅黑"/>
                <w:b/>
                <w:sz w:val="21"/>
              </w:rPr>
              <w:t>10.1</w:t>
            </w:r>
          </w:p>
        </w:tc>
        <w:tc>
          <w:tcPr>
            <w:tcW w:w="1696" w:type="dxa"/>
            <w:tcBorders>
              <w:top w:val="single" w:sz="8" w:space="0" w:color="000000"/>
            </w:tcBorders>
          </w:tcPr>
          <w:p>
            <w:pPr>
              <w:pStyle w:val="TableParagraph"/>
              <w:spacing w:before="176"/>
              <w:ind w:left="106"/>
              <w:rPr>
                <w:rFonts w:ascii="微软雅黑" w:eastAsia="微软雅黑" w:hint="eastAsia"/>
                <w:b/>
                <w:sz w:val="21"/>
              </w:rPr>
            </w:pPr>
            <w:r>
              <w:rPr>
                <w:rFonts w:ascii="微软雅黑" w:eastAsia="微软雅黑" w:hint="eastAsia"/>
                <w:b/>
                <w:sz w:val="21"/>
              </w:rPr>
              <w:t>医院</w:t>
            </w:r>
          </w:p>
        </w:tc>
        <w:tc>
          <w:tcPr>
            <w:tcW w:w="7659" w:type="dxa"/>
            <w:tcBorders>
              <w:top w:val="single" w:sz="8" w:space="0" w:color="000000"/>
            </w:tcBorders>
          </w:tcPr>
          <w:p>
            <w:pPr>
              <w:pStyle w:val="TableParagraph"/>
              <w:spacing w:before="3"/>
              <w:rPr>
                <w:sz w:val="18"/>
              </w:rPr>
            </w:pPr>
          </w:p>
          <w:p>
            <w:pPr>
              <w:pStyle w:val="TableParagraph"/>
              <w:spacing w:line="280" w:lineRule="auto"/>
              <w:ind w:left="111" w:right="386"/>
              <w:jc w:val="both"/>
              <w:rPr>
                <w:sz w:val="21"/>
              </w:rPr>
            </w:pPr>
            <w:r>
              <w:rPr>
                <w:sz w:val="21"/>
              </w:rPr>
              <w:t>指国务院卫Th行政主管部门医院等级分类中的二级合格或者二级合格以上的公立医院，不包括以康复、护理、疗养、戒酒、戒毒或者类似功能为主要功能的医疗机构。</w:t>
            </w:r>
          </w:p>
        </w:tc>
      </w:tr>
      <w:tr>
        <w:trPr>
          <w:trHeight w:val="889" w:hRule="atLeast"/>
        </w:trPr>
        <w:tc>
          <w:tcPr>
            <w:tcW w:w="854" w:type="dxa"/>
          </w:tcPr>
          <w:p>
            <w:pPr>
              <w:pStyle w:val="TableParagraph"/>
              <w:spacing w:before="41"/>
              <w:ind w:left="107"/>
              <w:rPr>
                <w:rFonts w:ascii="微软雅黑"/>
                <w:b/>
                <w:sz w:val="21"/>
              </w:rPr>
            </w:pPr>
            <w:r>
              <w:rPr>
                <w:rFonts w:ascii="微软雅黑"/>
                <w:b/>
                <w:sz w:val="21"/>
              </w:rPr>
              <w:t>10.2</w:t>
            </w:r>
          </w:p>
        </w:tc>
        <w:tc>
          <w:tcPr>
            <w:tcW w:w="1696" w:type="dxa"/>
          </w:tcPr>
          <w:p>
            <w:pPr>
              <w:pStyle w:val="TableParagraph"/>
              <w:spacing w:before="41"/>
              <w:ind w:left="106"/>
              <w:rPr>
                <w:rFonts w:ascii="微软雅黑" w:eastAsia="微软雅黑" w:hint="eastAsia"/>
                <w:b/>
                <w:sz w:val="21"/>
              </w:rPr>
            </w:pPr>
            <w:r>
              <w:rPr>
                <w:rFonts w:ascii="微软雅黑" w:eastAsia="微软雅黑" w:hint="eastAsia"/>
                <w:b/>
                <w:sz w:val="21"/>
              </w:rPr>
              <w:t>初次确诊</w:t>
            </w:r>
          </w:p>
        </w:tc>
        <w:tc>
          <w:tcPr>
            <w:tcW w:w="7659" w:type="dxa"/>
          </w:tcPr>
          <w:p>
            <w:pPr>
              <w:pStyle w:val="TableParagraph"/>
              <w:spacing w:before="104"/>
              <w:ind w:left="111"/>
              <w:rPr>
                <w:sz w:val="21"/>
              </w:rPr>
            </w:pPr>
            <w:r>
              <w:rPr>
                <w:sz w:val="21"/>
              </w:rPr>
              <w:t>指自被保险人出Th之日起第一次经医院确诊患有某种疾病，而不是指自本合同</w:t>
            </w:r>
          </w:p>
          <w:p>
            <w:pPr>
              <w:pStyle w:val="TableParagraph"/>
              <w:spacing w:before="44"/>
              <w:ind w:left="111"/>
              <w:rPr>
                <w:sz w:val="21"/>
              </w:rPr>
            </w:pPr>
            <w:r>
              <w:rPr>
                <w:sz w:val="21"/>
              </w:rPr>
              <w:t>Th效、复效之后第一次经医院确诊患有某种疾病。</w:t>
            </w:r>
          </w:p>
        </w:tc>
      </w:tr>
      <w:tr>
        <w:trPr>
          <w:trHeight w:val="1923" w:hRule="atLeast"/>
        </w:trPr>
        <w:tc>
          <w:tcPr>
            <w:tcW w:w="854" w:type="dxa"/>
          </w:tcPr>
          <w:p>
            <w:pPr>
              <w:pStyle w:val="TableParagraph"/>
              <w:spacing w:before="39"/>
              <w:ind w:left="107"/>
              <w:rPr>
                <w:rFonts w:ascii="微软雅黑"/>
                <w:b/>
                <w:sz w:val="21"/>
              </w:rPr>
            </w:pPr>
            <w:r>
              <w:rPr>
                <w:rFonts w:ascii="微软雅黑"/>
                <w:b/>
                <w:sz w:val="21"/>
              </w:rPr>
              <w:t>10.3</w:t>
            </w:r>
          </w:p>
        </w:tc>
        <w:tc>
          <w:tcPr>
            <w:tcW w:w="1696" w:type="dxa"/>
          </w:tcPr>
          <w:p>
            <w:pPr>
              <w:pStyle w:val="TableParagraph"/>
              <w:spacing w:before="39"/>
              <w:ind w:left="106"/>
              <w:rPr>
                <w:rFonts w:ascii="微软雅黑" w:eastAsia="微软雅黑" w:hint="eastAsia"/>
                <w:b/>
                <w:sz w:val="21"/>
              </w:rPr>
            </w:pPr>
            <w:r>
              <w:rPr>
                <w:rFonts w:ascii="微软雅黑" w:eastAsia="微软雅黑" w:hint="eastAsia"/>
                <w:b/>
                <w:sz w:val="21"/>
              </w:rPr>
              <w:t>意外伤害</w:t>
            </w:r>
          </w:p>
        </w:tc>
        <w:tc>
          <w:tcPr>
            <w:tcW w:w="7659" w:type="dxa"/>
          </w:tcPr>
          <w:p>
            <w:pPr>
              <w:pStyle w:val="TableParagraph"/>
              <w:spacing w:line="278" w:lineRule="auto" w:before="102"/>
              <w:ind w:left="111" w:right="386"/>
              <w:jc w:val="both"/>
              <w:rPr>
                <w:sz w:val="21"/>
              </w:rPr>
            </w:pPr>
            <w:r>
              <w:rPr>
                <w:sz w:val="21"/>
              </w:rPr>
              <w:t>指以外来的、突发的、非本意的、非疾病的客观事件为直接且单独原因导致的身体伤害，猝死、自杀以及自伤均不属于意外伤害。</w:t>
            </w:r>
          </w:p>
          <w:p>
            <w:pPr>
              <w:pStyle w:val="TableParagraph"/>
              <w:spacing w:line="280" w:lineRule="auto" w:before="89"/>
              <w:ind w:left="111" w:right="386"/>
              <w:jc w:val="both"/>
              <w:rPr>
                <w:sz w:val="21"/>
              </w:rPr>
            </w:pPr>
            <w:r>
              <w:rPr>
                <w:sz w:val="21"/>
              </w:rPr>
              <w:t>猝死指表面健康的人因潜在疾病、机能障碍或者其他原因在出现症状后 24 小时内发Th的非暴力性突然死亡。猝死的认定以医院的诊断和公安部门的鉴定为准。</w:t>
            </w:r>
          </w:p>
        </w:tc>
      </w:tr>
      <w:tr>
        <w:trPr>
          <w:trHeight w:val="1207" w:hRule="atLeast"/>
        </w:trPr>
        <w:tc>
          <w:tcPr>
            <w:tcW w:w="854" w:type="dxa"/>
          </w:tcPr>
          <w:p>
            <w:pPr>
              <w:pStyle w:val="TableParagraph"/>
              <w:spacing w:before="40"/>
              <w:ind w:left="107"/>
              <w:rPr>
                <w:rFonts w:ascii="微软雅黑"/>
                <w:b/>
                <w:sz w:val="21"/>
              </w:rPr>
            </w:pPr>
            <w:r>
              <w:rPr>
                <w:rFonts w:ascii="微软雅黑"/>
                <w:b/>
                <w:sz w:val="21"/>
              </w:rPr>
              <w:t>10.4</w:t>
            </w:r>
          </w:p>
        </w:tc>
        <w:tc>
          <w:tcPr>
            <w:tcW w:w="1696" w:type="dxa"/>
          </w:tcPr>
          <w:p>
            <w:pPr>
              <w:pStyle w:val="TableParagraph"/>
              <w:spacing w:before="40"/>
              <w:ind w:left="106"/>
              <w:rPr>
                <w:rFonts w:ascii="微软雅黑" w:eastAsia="微软雅黑" w:hint="eastAsia"/>
                <w:b/>
                <w:sz w:val="21"/>
              </w:rPr>
            </w:pPr>
            <w:r>
              <w:rPr>
                <w:rFonts w:ascii="微软雅黑" w:eastAsia="微软雅黑" w:hint="eastAsia"/>
                <w:b/>
                <w:sz w:val="21"/>
              </w:rPr>
              <w:t>毒品</w:t>
            </w:r>
          </w:p>
        </w:tc>
        <w:tc>
          <w:tcPr>
            <w:tcW w:w="7659" w:type="dxa"/>
          </w:tcPr>
          <w:p>
            <w:pPr>
              <w:pStyle w:val="TableParagraph"/>
              <w:spacing w:line="280" w:lineRule="auto" w:before="103"/>
              <w:ind w:left="111" w:right="279"/>
              <w:rPr>
                <w:sz w:val="21"/>
              </w:rPr>
            </w:pPr>
            <w:r>
              <w:rPr>
                <w:spacing w:val="-10"/>
                <w:sz w:val="21"/>
              </w:rPr>
              <w:t>指中华人民共和国刑法规定的鸦片、海洛因、甲基苯丙胺</w:t>
            </w:r>
            <w:r>
              <w:rPr>
                <w:sz w:val="21"/>
              </w:rPr>
              <w:t>（</w:t>
            </w:r>
            <w:r>
              <w:rPr>
                <w:spacing w:val="-2"/>
                <w:sz w:val="21"/>
              </w:rPr>
              <w:t>冰毒</w:t>
            </w:r>
            <w:r>
              <w:rPr>
                <w:spacing w:val="-108"/>
                <w:sz w:val="21"/>
              </w:rPr>
              <w:t>）</w:t>
            </w:r>
            <w:r>
              <w:rPr>
                <w:spacing w:val="-13"/>
                <w:sz w:val="21"/>
              </w:rPr>
              <w:t>、吗啡、大麻、</w:t>
            </w:r>
            <w:r>
              <w:rPr>
                <w:spacing w:val="-7"/>
                <w:sz w:val="21"/>
              </w:rPr>
              <w:t>可卡因以及国家规定管制的其他能够使人形成瘾癖的麻醉药品和精神药品，但</w:t>
            </w:r>
            <w:r>
              <w:rPr>
                <w:spacing w:val="-5"/>
                <w:sz w:val="21"/>
              </w:rPr>
              <w:t>不包括由医</w:t>
            </w:r>
            <w:r>
              <w:rPr>
                <w:sz w:val="21"/>
              </w:rPr>
              <w:t>Th</w:t>
            </w:r>
            <w:r>
              <w:rPr>
                <w:spacing w:val="-3"/>
                <w:sz w:val="21"/>
              </w:rPr>
              <w:t>开具并遵医嘱使用的用于治疗疾病但含有毒品成分的处方药品。</w:t>
            </w:r>
          </w:p>
        </w:tc>
      </w:tr>
      <w:tr>
        <w:trPr>
          <w:trHeight w:val="1209" w:hRule="atLeast"/>
        </w:trPr>
        <w:tc>
          <w:tcPr>
            <w:tcW w:w="854" w:type="dxa"/>
          </w:tcPr>
          <w:p>
            <w:pPr>
              <w:pStyle w:val="TableParagraph"/>
              <w:spacing w:before="40"/>
              <w:ind w:left="107"/>
              <w:rPr>
                <w:rFonts w:ascii="微软雅黑"/>
                <w:b/>
                <w:sz w:val="21"/>
              </w:rPr>
            </w:pPr>
            <w:r>
              <w:rPr>
                <w:rFonts w:ascii="微软雅黑"/>
                <w:b/>
                <w:sz w:val="21"/>
              </w:rPr>
              <w:t>10.5</w:t>
            </w:r>
          </w:p>
        </w:tc>
        <w:tc>
          <w:tcPr>
            <w:tcW w:w="1696" w:type="dxa"/>
          </w:tcPr>
          <w:p>
            <w:pPr>
              <w:pStyle w:val="TableParagraph"/>
              <w:spacing w:before="40"/>
              <w:ind w:left="106"/>
              <w:rPr>
                <w:rFonts w:ascii="微软雅黑" w:eastAsia="微软雅黑" w:hint="eastAsia"/>
                <w:b/>
                <w:sz w:val="21"/>
              </w:rPr>
            </w:pPr>
            <w:r>
              <w:rPr>
                <w:rFonts w:ascii="微软雅黑" w:eastAsia="微软雅黑" w:hint="eastAsia"/>
                <w:b/>
                <w:sz w:val="21"/>
              </w:rPr>
              <w:t>酒后驾驶</w:t>
            </w:r>
          </w:p>
        </w:tc>
        <w:tc>
          <w:tcPr>
            <w:tcW w:w="7659" w:type="dxa"/>
          </w:tcPr>
          <w:p>
            <w:pPr>
              <w:pStyle w:val="TableParagraph"/>
              <w:spacing w:line="280" w:lineRule="auto" w:before="103"/>
              <w:ind w:left="111" w:right="386"/>
              <w:jc w:val="both"/>
              <w:rPr>
                <w:sz w:val="21"/>
              </w:rPr>
            </w:pPr>
            <w:r>
              <w:rPr>
                <w:sz w:val="21"/>
              </w:rPr>
              <w:t>指经检测或者鉴定，发Th保险事故时车辆驾驶人员每百毫升血液中的酒精含量达到或者超过一定的标准，公安机关交通管理部门依据《中华人民共和国道路交通安全法》的规定认定为饮酒后驾驶或者醉酒后驾驶。</w:t>
            </w:r>
          </w:p>
        </w:tc>
      </w:tr>
      <w:tr>
        <w:trPr>
          <w:trHeight w:val="1198" w:hRule="atLeast"/>
        </w:trPr>
        <w:tc>
          <w:tcPr>
            <w:tcW w:w="854" w:type="dxa"/>
          </w:tcPr>
          <w:p>
            <w:pPr>
              <w:pStyle w:val="TableParagraph"/>
              <w:spacing w:before="40"/>
              <w:ind w:left="107"/>
              <w:rPr>
                <w:rFonts w:ascii="微软雅黑"/>
                <w:b/>
                <w:sz w:val="21"/>
              </w:rPr>
            </w:pPr>
            <w:r>
              <w:rPr>
                <w:rFonts w:ascii="微软雅黑"/>
                <w:b/>
                <w:sz w:val="21"/>
              </w:rPr>
              <w:t>10.6</w:t>
            </w:r>
          </w:p>
        </w:tc>
        <w:tc>
          <w:tcPr>
            <w:tcW w:w="1696" w:type="dxa"/>
          </w:tcPr>
          <w:p>
            <w:pPr>
              <w:pStyle w:val="TableParagraph"/>
              <w:spacing w:line="213" w:lineRule="auto" w:before="80"/>
              <w:ind w:left="106" w:right="109"/>
              <w:rPr>
                <w:rFonts w:ascii="微软雅黑" w:eastAsia="微软雅黑" w:hint="eastAsia"/>
                <w:b/>
                <w:sz w:val="21"/>
              </w:rPr>
            </w:pPr>
            <w:r>
              <w:rPr>
                <w:rFonts w:ascii="微软雅黑" w:eastAsia="微软雅黑" w:hint="eastAsia"/>
                <w:b/>
                <w:sz w:val="21"/>
              </w:rPr>
              <w:t>无合法有效驾驶证驾驶</w:t>
            </w:r>
          </w:p>
        </w:tc>
        <w:tc>
          <w:tcPr>
            <w:tcW w:w="7659" w:type="dxa"/>
          </w:tcPr>
          <w:p>
            <w:pPr>
              <w:pStyle w:val="TableParagraph"/>
              <w:spacing w:before="103"/>
              <w:ind w:left="111"/>
              <w:rPr>
                <w:sz w:val="21"/>
              </w:rPr>
            </w:pPr>
            <w:r>
              <w:rPr>
                <w:sz w:val="21"/>
              </w:rPr>
              <w:t>指下列情形之一：</w:t>
            </w:r>
          </w:p>
          <w:p>
            <w:pPr>
              <w:pStyle w:val="TableParagraph"/>
              <w:numPr>
                <w:ilvl w:val="0"/>
                <w:numId w:val="76"/>
              </w:numPr>
              <w:tabs>
                <w:tab w:pos="744" w:val="left" w:leader="none"/>
              </w:tabs>
              <w:spacing w:line="240" w:lineRule="auto" w:before="123" w:after="0"/>
              <w:ind w:left="743" w:right="0" w:hanging="631"/>
              <w:jc w:val="left"/>
              <w:rPr>
                <w:sz w:val="21"/>
              </w:rPr>
            </w:pPr>
            <w:r>
              <w:rPr>
                <w:spacing w:val="-3"/>
                <w:sz w:val="21"/>
              </w:rPr>
              <w:t>没有取得中华人民共和国有关主管部门颁发或者认可的驾驶资格证书；</w:t>
            </w:r>
          </w:p>
          <w:p>
            <w:pPr>
              <w:pStyle w:val="TableParagraph"/>
              <w:numPr>
                <w:ilvl w:val="0"/>
                <w:numId w:val="76"/>
              </w:numPr>
              <w:tabs>
                <w:tab w:pos="744" w:val="left" w:leader="none"/>
              </w:tabs>
              <w:spacing w:line="240" w:lineRule="auto" w:before="120" w:after="0"/>
              <w:ind w:left="743" w:right="0" w:hanging="631"/>
              <w:jc w:val="left"/>
              <w:rPr>
                <w:sz w:val="21"/>
              </w:rPr>
            </w:pPr>
            <w:r>
              <w:rPr>
                <w:spacing w:val="-3"/>
                <w:sz w:val="21"/>
              </w:rPr>
              <w:t>驾驶与合法有效驾驶证准驾车型不相符合的车辆；</w:t>
            </w:r>
          </w:p>
        </w:tc>
      </w:tr>
    </w:tbl>
    <w:p>
      <w:pPr>
        <w:spacing w:after="0" w:line="240" w:lineRule="auto"/>
        <w:jc w:val="left"/>
        <w:rPr>
          <w:sz w:val="21"/>
        </w:rPr>
        <w:sectPr>
          <w:pgSz w:w="11910" w:h="16840"/>
          <w:pgMar w:top="960" w:bottom="280" w:left="880" w:right="6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754"/>
        <w:gridCol w:w="7598"/>
      </w:tblGrid>
      <w:tr>
        <w:trPr>
          <w:trHeight w:val="802" w:hRule="atLeast"/>
        </w:trPr>
        <w:tc>
          <w:tcPr>
            <w:tcW w:w="889" w:type="dxa"/>
          </w:tcPr>
          <w:p>
            <w:pPr>
              <w:pStyle w:val="TableParagraph"/>
              <w:rPr>
                <w:rFonts w:ascii="Times New Roman"/>
                <w:sz w:val="20"/>
              </w:rPr>
            </w:pPr>
          </w:p>
        </w:tc>
        <w:tc>
          <w:tcPr>
            <w:tcW w:w="1754" w:type="dxa"/>
          </w:tcPr>
          <w:p>
            <w:pPr>
              <w:pStyle w:val="TableParagraph"/>
              <w:rPr>
                <w:rFonts w:ascii="Times New Roman"/>
                <w:sz w:val="20"/>
              </w:rPr>
            </w:pPr>
          </w:p>
        </w:tc>
        <w:tc>
          <w:tcPr>
            <w:tcW w:w="7598" w:type="dxa"/>
          </w:tcPr>
          <w:p>
            <w:pPr>
              <w:pStyle w:val="TableParagraph"/>
              <w:numPr>
                <w:ilvl w:val="0"/>
                <w:numId w:val="77"/>
              </w:numPr>
              <w:tabs>
                <w:tab w:pos="743" w:val="left" w:leader="none"/>
              </w:tabs>
              <w:spacing w:line="212" w:lineRule="exact" w:before="0" w:after="0"/>
              <w:ind w:left="742" w:right="0" w:hanging="631"/>
              <w:jc w:val="left"/>
              <w:rPr>
                <w:sz w:val="21"/>
              </w:rPr>
            </w:pPr>
            <w:r>
              <w:rPr>
                <w:spacing w:val="-3"/>
                <w:sz w:val="21"/>
              </w:rPr>
              <w:t>持审验不合格的驾驶证驾驶；</w:t>
            </w:r>
          </w:p>
          <w:p>
            <w:pPr>
              <w:pStyle w:val="TableParagraph"/>
              <w:numPr>
                <w:ilvl w:val="0"/>
                <w:numId w:val="77"/>
              </w:numPr>
              <w:tabs>
                <w:tab w:pos="743" w:val="left" w:leader="none"/>
              </w:tabs>
              <w:spacing w:line="240" w:lineRule="auto" w:before="123" w:after="0"/>
              <w:ind w:left="742" w:right="0" w:hanging="631"/>
              <w:jc w:val="left"/>
              <w:rPr>
                <w:sz w:val="21"/>
              </w:rPr>
            </w:pPr>
            <w:r>
              <w:rPr>
                <w:spacing w:val="-3"/>
                <w:sz w:val="21"/>
              </w:rPr>
              <w:t>驾驶证已过有效期。</w:t>
            </w:r>
          </w:p>
        </w:tc>
      </w:tr>
      <w:tr>
        <w:trPr>
          <w:trHeight w:val="2402" w:hRule="atLeast"/>
        </w:trPr>
        <w:tc>
          <w:tcPr>
            <w:tcW w:w="889" w:type="dxa"/>
          </w:tcPr>
          <w:p>
            <w:pPr>
              <w:pStyle w:val="TableParagraph"/>
              <w:spacing w:before="37"/>
              <w:ind w:left="200"/>
              <w:rPr>
                <w:rFonts w:ascii="微软雅黑"/>
                <w:b/>
                <w:sz w:val="21"/>
              </w:rPr>
            </w:pPr>
            <w:r>
              <w:rPr>
                <w:rFonts w:ascii="微软雅黑"/>
                <w:b/>
                <w:sz w:val="21"/>
              </w:rPr>
              <w:t>10.7</w:t>
            </w:r>
          </w:p>
        </w:tc>
        <w:tc>
          <w:tcPr>
            <w:tcW w:w="1754" w:type="dxa"/>
          </w:tcPr>
          <w:p>
            <w:pPr>
              <w:pStyle w:val="TableParagraph"/>
              <w:spacing w:line="213" w:lineRule="auto" w:before="77"/>
              <w:ind w:left="163" w:right="110"/>
              <w:rPr>
                <w:rFonts w:ascii="微软雅黑" w:eastAsia="微软雅黑" w:hint="eastAsia"/>
                <w:b/>
                <w:sz w:val="21"/>
              </w:rPr>
            </w:pPr>
            <w:r>
              <w:rPr>
                <w:rFonts w:ascii="微软雅黑" w:eastAsia="微软雅黑" w:hint="eastAsia"/>
                <w:b/>
                <w:sz w:val="21"/>
              </w:rPr>
              <w:t>无合法有效行驶证</w:t>
            </w:r>
          </w:p>
        </w:tc>
        <w:tc>
          <w:tcPr>
            <w:tcW w:w="7598" w:type="dxa"/>
          </w:tcPr>
          <w:p>
            <w:pPr>
              <w:pStyle w:val="TableParagraph"/>
              <w:spacing w:line="280" w:lineRule="auto" w:before="100"/>
              <w:ind w:left="110" w:right="327"/>
              <w:rPr>
                <w:sz w:val="21"/>
              </w:rPr>
            </w:pPr>
            <w:r>
              <w:rPr>
                <w:sz w:val="21"/>
              </w:rPr>
              <w:t>指发Th保险事故时没有按照公安机关交通管理部门机动车登记制度的规定进行登记并领取机动车行驶证或者临时通行牌证等法定证件。包括下列情形之一：</w:t>
            </w:r>
          </w:p>
          <w:p>
            <w:pPr>
              <w:pStyle w:val="TableParagraph"/>
              <w:numPr>
                <w:ilvl w:val="0"/>
                <w:numId w:val="78"/>
              </w:numPr>
              <w:tabs>
                <w:tab w:pos="743" w:val="left" w:leader="none"/>
              </w:tabs>
              <w:spacing w:line="240" w:lineRule="auto" w:before="88" w:after="0"/>
              <w:ind w:left="742" w:right="0" w:hanging="631"/>
              <w:jc w:val="left"/>
              <w:rPr>
                <w:sz w:val="21"/>
              </w:rPr>
            </w:pPr>
            <w:r>
              <w:rPr>
                <w:spacing w:val="-3"/>
                <w:sz w:val="21"/>
              </w:rPr>
              <w:t>未办理行驶证或者行驶证在申办过程中；</w:t>
            </w:r>
          </w:p>
          <w:p>
            <w:pPr>
              <w:pStyle w:val="TableParagraph"/>
              <w:numPr>
                <w:ilvl w:val="0"/>
                <w:numId w:val="78"/>
              </w:numPr>
              <w:tabs>
                <w:tab w:pos="743" w:val="left" w:leader="none"/>
              </w:tabs>
              <w:spacing w:line="240" w:lineRule="auto" w:before="121" w:after="0"/>
              <w:ind w:left="742" w:right="0" w:hanging="631"/>
              <w:jc w:val="left"/>
              <w:rPr>
                <w:sz w:val="21"/>
              </w:rPr>
            </w:pPr>
            <w:r>
              <w:rPr>
                <w:spacing w:val="-3"/>
                <w:sz w:val="21"/>
              </w:rPr>
              <w:t>机动车行驶证被依法注销登记；</w:t>
            </w:r>
          </w:p>
          <w:p>
            <w:pPr>
              <w:pStyle w:val="TableParagraph"/>
              <w:numPr>
                <w:ilvl w:val="0"/>
                <w:numId w:val="78"/>
              </w:numPr>
              <w:tabs>
                <w:tab w:pos="743" w:val="left" w:leader="none"/>
              </w:tabs>
              <w:spacing w:line="280" w:lineRule="auto" w:before="123" w:after="0"/>
              <w:ind w:left="742" w:right="326" w:hanging="631"/>
              <w:jc w:val="left"/>
              <w:rPr>
                <w:sz w:val="21"/>
              </w:rPr>
            </w:pPr>
            <w:r>
              <w:rPr>
                <w:spacing w:val="1"/>
                <w:sz w:val="21"/>
              </w:rPr>
              <w:t>未在行驶证检验有效期内依法按时进行或者未通过机动车安全技术检验。</w:t>
            </w:r>
          </w:p>
        </w:tc>
      </w:tr>
      <w:tr>
        <w:trPr>
          <w:trHeight w:val="888" w:hRule="atLeast"/>
        </w:trPr>
        <w:tc>
          <w:tcPr>
            <w:tcW w:w="889" w:type="dxa"/>
          </w:tcPr>
          <w:p>
            <w:pPr>
              <w:pStyle w:val="TableParagraph"/>
              <w:spacing w:before="37"/>
              <w:ind w:left="200"/>
              <w:rPr>
                <w:rFonts w:ascii="微软雅黑"/>
                <w:b/>
                <w:sz w:val="21"/>
              </w:rPr>
            </w:pPr>
            <w:r>
              <w:rPr>
                <w:rFonts w:ascii="微软雅黑"/>
                <w:b/>
                <w:sz w:val="21"/>
              </w:rPr>
              <w:t>10.8</w:t>
            </w:r>
          </w:p>
        </w:tc>
        <w:tc>
          <w:tcPr>
            <w:tcW w:w="1754" w:type="dxa"/>
          </w:tcPr>
          <w:p>
            <w:pPr>
              <w:pStyle w:val="TableParagraph"/>
              <w:spacing w:before="37"/>
              <w:ind w:left="163"/>
              <w:rPr>
                <w:rFonts w:ascii="微软雅黑" w:eastAsia="微软雅黑" w:hint="eastAsia"/>
                <w:b/>
                <w:sz w:val="21"/>
              </w:rPr>
            </w:pPr>
            <w:r>
              <w:rPr>
                <w:rFonts w:ascii="微软雅黑" w:eastAsia="微软雅黑" w:hint="eastAsia"/>
                <w:b/>
                <w:sz w:val="21"/>
              </w:rPr>
              <w:t>机动车</w:t>
            </w:r>
          </w:p>
        </w:tc>
        <w:tc>
          <w:tcPr>
            <w:tcW w:w="7598" w:type="dxa"/>
          </w:tcPr>
          <w:p>
            <w:pPr>
              <w:pStyle w:val="TableParagraph"/>
              <w:spacing w:line="280" w:lineRule="auto" w:before="100"/>
              <w:ind w:left="110" w:right="326"/>
              <w:rPr>
                <w:sz w:val="21"/>
              </w:rPr>
            </w:pPr>
            <w:r>
              <w:rPr>
                <w:sz w:val="21"/>
              </w:rPr>
              <w:t>指以动力装置驱动或者牵引，上道路行驶的供人员乘用或者用于运送物品以及进行工程专项作业的轮式车辆。</w:t>
            </w:r>
          </w:p>
        </w:tc>
      </w:tr>
      <w:tr>
        <w:trPr>
          <w:trHeight w:val="1927" w:hRule="atLeast"/>
        </w:trPr>
        <w:tc>
          <w:tcPr>
            <w:tcW w:w="889" w:type="dxa"/>
          </w:tcPr>
          <w:p>
            <w:pPr>
              <w:pStyle w:val="TableParagraph"/>
              <w:spacing w:before="37"/>
              <w:ind w:left="200"/>
              <w:rPr>
                <w:rFonts w:ascii="微软雅黑"/>
                <w:b/>
                <w:sz w:val="21"/>
              </w:rPr>
            </w:pPr>
            <w:r>
              <w:rPr>
                <w:rFonts w:ascii="微软雅黑"/>
                <w:b/>
                <w:sz w:val="21"/>
              </w:rPr>
              <w:t>10.9</w:t>
            </w:r>
          </w:p>
        </w:tc>
        <w:tc>
          <w:tcPr>
            <w:tcW w:w="1754" w:type="dxa"/>
          </w:tcPr>
          <w:p>
            <w:pPr>
              <w:pStyle w:val="TableParagraph"/>
              <w:spacing w:line="213" w:lineRule="auto" w:before="77"/>
              <w:ind w:left="163" w:right="110"/>
              <w:rPr>
                <w:rFonts w:ascii="微软雅黑" w:eastAsia="微软雅黑" w:hint="eastAsia"/>
                <w:b/>
                <w:sz w:val="21"/>
              </w:rPr>
            </w:pPr>
            <w:r>
              <w:rPr>
                <w:rFonts w:ascii="微软雅黑" w:eastAsia="微软雅黑" w:hint="eastAsia"/>
                <w:b/>
                <w:sz w:val="21"/>
              </w:rPr>
              <w:t>感染艾滋病病毒或者患艾滋病</w:t>
            </w:r>
          </w:p>
        </w:tc>
        <w:tc>
          <w:tcPr>
            <w:tcW w:w="7598" w:type="dxa"/>
          </w:tcPr>
          <w:p>
            <w:pPr>
              <w:pStyle w:val="TableParagraph"/>
              <w:spacing w:line="280" w:lineRule="auto" w:before="100"/>
              <w:ind w:left="110" w:right="326"/>
              <w:jc w:val="both"/>
              <w:rPr>
                <w:sz w:val="21"/>
              </w:rPr>
            </w:pPr>
            <w:r>
              <w:rPr>
                <w:spacing w:val="-2"/>
                <w:sz w:val="21"/>
              </w:rPr>
              <w:t>艾滋病病毒指人类免疫缺陷病毒，英文缩写为 </w:t>
            </w:r>
            <w:r>
              <w:rPr>
                <w:spacing w:val="-3"/>
                <w:sz w:val="21"/>
              </w:rPr>
              <w:t>HIV。艾滋病指人类免疫缺陷病</w:t>
            </w:r>
            <w:r>
              <w:rPr>
                <w:spacing w:val="-3"/>
                <w:w w:val="100"/>
                <w:sz w:val="21"/>
              </w:rPr>
              <w:t>毒引起的获得性免疫缺陷综合征，英文缩写为</w:t>
            </w:r>
            <w:r>
              <w:rPr>
                <w:spacing w:val="-3"/>
                <w:sz w:val="21"/>
              </w:rPr>
              <w:t> </w:t>
            </w:r>
            <w:r>
              <w:rPr>
                <w:w w:val="147"/>
                <w:sz w:val="21"/>
              </w:rPr>
              <w:t>A</w:t>
            </w:r>
            <w:r>
              <w:rPr>
                <w:spacing w:val="-1"/>
                <w:w w:val="51"/>
                <w:sz w:val="21"/>
              </w:rPr>
              <w:t>I</w:t>
            </w:r>
            <w:r>
              <w:rPr>
                <w:spacing w:val="-4"/>
                <w:w w:val="158"/>
                <w:sz w:val="21"/>
              </w:rPr>
              <w:t>D</w:t>
            </w:r>
            <w:r>
              <w:rPr>
                <w:w w:val="146"/>
                <w:sz w:val="21"/>
              </w:rPr>
              <w:t>S</w:t>
            </w:r>
            <w:r>
              <w:rPr>
                <w:w w:val="100"/>
                <w:sz w:val="21"/>
              </w:rPr>
              <w:t>。</w:t>
            </w:r>
          </w:p>
          <w:p>
            <w:pPr>
              <w:pStyle w:val="TableParagraph"/>
              <w:spacing w:line="280" w:lineRule="auto" w:before="85"/>
              <w:ind w:left="110" w:right="326"/>
              <w:jc w:val="both"/>
              <w:rPr>
                <w:sz w:val="21"/>
              </w:rPr>
            </w:pPr>
            <w:r>
              <w:rPr>
                <w:sz w:val="21"/>
              </w:rPr>
              <w:t>在人体血液或者其他样本中检测到艾滋病病毒或者其抗体呈阳性，没有出现临床症状或者体征的，为感染艾滋病病毒；如果同时出现了明显临床症状或者体征的，为患艾滋病。</w:t>
            </w:r>
          </w:p>
        </w:tc>
      </w:tr>
      <w:tr>
        <w:trPr>
          <w:trHeight w:val="887" w:hRule="atLeast"/>
        </w:trPr>
        <w:tc>
          <w:tcPr>
            <w:tcW w:w="889" w:type="dxa"/>
          </w:tcPr>
          <w:p>
            <w:pPr>
              <w:pStyle w:val="TableParagraph"/>
              <w:spacing w:before="37"/>
              <w:ind w:left="200"/>
              <w:rPr>
                <w:rFonts w:ascii="微软雅黑"/>
                <w:b/>
                <w:sz w:val="21"/>
              </w:rPr>
            </w:pPr>
            <w:r>
              <w:rPr>
                <w:rFonts w:ascii="微软雅黑"/>
                <w:b/>
                <w:sz w:val="21"/>
              </w:rPr>
              <w:t>10.10</w:t>
            </w:r>
          </w:p>
        </w:tc>
        <w:tc>
          <w:tcPr>
            <w:tcW w:w="1754" w:type="dxa"/>
          </w:tcPr>
          <w:p>
            <w:pPr>
              <w:pStyle w:val="TableParagraph"/>
              <w:spacing w:before="37"/>
              <w:ind w:left="163"/>
              <w:rPr>
                <w:rFonts w:ascii="微软雅黑" w:eastAsia="微软雅黑" w:hint="eastAsia"/>
                <w:b/>
                <w:sz w:val="21"/>
              </w:rPr>
            </w:pPr>
            <w:r>
              <w:rPr>
                <w:rFonts w:ascii="微软雅黑" w:eastAsia="微软雅黑" w:hint="eastAsia"/>
                <w:b/>
                <w:sz w:val="21"/>
              </w:rPr>
              <w:t>遗传性疾病</w:t>
            </w:r>
          </w:p>
        </w:tc>
        <w:tc>
          <w:tcPr>
            <w:tcW w:w="7598" w:type="dxa"/>
          </w:tcPr>
          <w:p>
            <w:pPr>
              <w:pStyle w:val="TableParagraph"/>
              <w:spacing w:line="280" w:lineRule="auto" w:before="100"/>
              <w:ind w:left="110" w:right="326"/>
              <w:rPr>
                <w:sz w:val="21"/>
              </w:rPr>
            </w:pPr>
            <w:r>
              <w:rPr>
                <w:sz w:val="21"/>
              </w:rPr>
              <w:t>指Th殖细胞或者受精卵的遗传物质（染色体和基因）发Th突变或者畸变所引起的疾病，通常具有由亲代传至后代的垂直传递的特征。</w:t>
            </w:r>
          </w:p>
        </w:tc>
      </w:tr>
      <w:tr>
        <w:trPr>
          <w:trHeight w:val="1207" w:hRule="atLeast"/>
        </w:trPr>
        <w:tc>
          <w:tcPr>
            <w:tcW w:w="889" w:type="dxa"/>
          </w:tcPr>
          <w:p>
            <w:pPr>
              <w:pStyle w:val="TableParagraph"/>
              <w:spacing w:before="37"/>
              <w:ind w:left="200"/>
              <w:rPr>
                <w:rFonts w:ascii="微软雅黑"/>
                <w:b/>
                <w:sz w:val="21"/>
              </w:rPr>
            </w:pPr>
            <w:r>
              <w:rPr>
                <w:rFonts w:ascii="微软雅黑"/>
                <w:b/>
                <w:sz w:val="21"/>
              </w:rPr>
              <w:t>10.11</w:t>
            </w:r>
          </w:p>
        </w:tc>
        <w:tc>
          <w:tcPr>
            <w:tcW w:w="1754" w:type="dxa"/>
          </w:tcPr>
          <w:p>
            <w:pPr>
              <w:pStyle w:val="TableParagraph"/>
              <w:spacing w:line="211" w:lineRule="auto" w:before="81"/>
              <w:ind w:left="163" w:right="110"/>
              <w:jc w:val="both"/>
              <w:rPr>
                <w:rFonts w:ascii="微软雅黑" w:eastAsia="微软雅黑" w:hint="eastAsia"/>
                <w:b/>
                <w:sz w:val="21"/>
              </w:rPr>
            </w:pPr>
            <w:r>
              <w:rPr>
                <w:rFonts w:ascii="微软雅黑" w:eastAsia="微软雅黑" w:hint="eastAsia"/>
                <w:b/>
                <w:sz w:val="21"/>
              </w:rPr>
              <w:t>先天性畸形、变形或者染色体异常</w:t>
            </w:r>
          </w:p>
        </w:tc>
        <w:tc>
          <w:tcPr>
            <w:tcW w:w="7598" w:type="dxa"/>
          </w:tcPr>
          <w:p>
            <w:pPr>
              <w:pStyle w:val="TableParagraph"/>
              <w:spacing w:line="280" w:lineRule="auto" w:before="100"/>
              <w:ind w:left="110" w:right="127"/>
              <w:rPr>
                <w:sz w:val="21"/>
              </w:rPr>
            </w:pPr>
            <w:r>
              <w:rPr>
                <w:sz w:val="21"/>
              </w:rPr>
              <w:t>指被保险人出Th时就具有的畸形、变形或者染色体异常。先天性畸形、变形和染色体异常依照世界卫Th组织《疾病和有关健康问题的国际统计分类》</w:t>
            </w:r>
          </w:p>
          <w:p>
            <w:pPr>
              <w:pStyle w:val="TableParagraph"/>
              <w:spacing w:before="9"/>
              <w:ind w:left="110"/>
              <w:rPr>
                <w:sz w:val="21"/>
              </w:rPr>
            </w:pPr>
            <w:r>
              <w:rPr>
                <w:w w:val="100"/>
                <w:sz w:val="21"/>
              </w:rPr>
              <w:t>（</w:t>
            </w:r>
            <w:r>
              <w:rPr>
                <w:spacing w:val="-1"/>
                <w:w w:val="51"/>
                <w:sz w:val="21"/>
              </w:rPr>
              <w:t>I</w:t>
            </w:r>
            <w:r>
              <w:rPr>
                <w:w w:val="159"/>
                <w:sz w:val="21"/>
              </w:rPr>
              <w:t>CD</w:t>
            </w:r>
            <w:r>
              <w:rPr>
                <w:spacing w:val="-1"/>
                <w:w w:val="124"/>
                <w:sz w:val="21"/>
              </w:rPr>
              <w:t>-</w:t>
            </w:r>
            <w:r>
              <w:rPr>
                <w:spacing w:val="-2"/>
                <w:w w:val="110"/>
                <w:sz w:val="21"/>
              </w:rPr>
              <w:t>10</w:t>
            </w:r>
            <w:r>
              <w:rPr>
                <w:w w:val="100"/>
                <w:sz w:val="21"/>
              </w:rPr>
              <w:t>）</w:t>
            </w:r>
            <w:r>
              <w:rPr>
                <w:spacing w:val="-2"/>
                <w:w w:val="100"/>
                <w:sz w:val="21"/>
              </w:rPr>
              <w:t>确定。</w:t>
            </w:r>
          </w:p>
        </w:tc>
      </w:tr>
      <w:tr>
        <w:trPr>
          <w:trHeight w:val="2248" w:hRule="atLeast"/>
        </w:trPr>
        <w:tc>
          <w:tcPr>
            <w:tcW w:w="889" w:type="dxa"/>
          </w:tcPr>
          <w:p>
            <w:pPr>
              <w:pStyle w:val="TableParagraph"/>
              <w:spacing w:before="37"/>
              <w:ind w:left="200"/>
              <w:rPr>
                <w:rFonts w:ascii="微软雅黑"/>
                <w:b/>
                <w:sz w:val="21"/>
              </w:rPr>
            </w:pPr>
            <w:r>
              <w:rPr>
                <w:rFonts w:ascii="微软雅黑"/>
                <w:b/>
                <w:sz w:val="21"/>
              </w:rPr>
              <w:t>10.12</w:t>
            </w:r>
          </w:p>
        </w:tc>
        <w:tc>
          <w:tcPr>
            <w:tcW w:w="1754" w:type="dxa"/>
          </w:tcPr>
          <w:p>
            <w:pPr>
              <w:pStyle w:val="TableParagraph"/>
              <w:spacing w:before="37"/>
              <w:ind w:left="163"/>
              <w:rPr>
                <w:rFonts w:ascii="微软雅黑" w:eastAsia="微软雅黑" w:hint="eastAsia"/>
                <w:b/>
                <w:sz w:val="21"/>
              </w:rPr>
            </w:pPr>
            <w:r>
              <w:rPr>
                <w:rFonts w:ascii="微软雅黑" w:eastAsia="微软雅黑" w:hint="eastAsia"/>
                <w:b/>
                <w:sz w:val="21"/>
              </w:rPr>
              <w:t>现金价值</w:t>
            </w:r>
          </w:p>
        </w:tc>
        <w:tc>
          <w:tcPr>
            <w:tcW w:w="7598" w:type="dxa"/>
          </w:tcPr>
          <w:p>
            <w:pPr>
              <w:pStyle w:val="TableParagraph"/>
              <w:spacing w:line="280" w:lineRule="auto" w:before="100"/>
              <w:ind w:left="110" w:right="327"/>
              <w:rPr>
                <w:sz w:val="21"/>
              </w:rPr>
            </w:pPr>
            <w:r>
              <w:rPr>
                <w:sz w:val="21"/>
              </w:rPr>
              <w:t>指保险合同所具有的价值，通常体现为解除合同时，根据精算原理计算的由我们退还的那部分金额。</w:t>
            </w:r>
          </w:p>
          <w:p>
            <w:pPr>
              <w:pStyle w:val="TableParagraph"/>
              <w:spacing w:line="280" w:lineRule="auto" w:before="85"/>
              <w:ind w:left="110" w:right="218"/>
              <w:rPr>
                <w:sz w:val="21"/>
              </w:rPr>
            </w:pPr>
            <w:r>
              <w:rPr>
                <w:spacing w:val="-3"/>
                <w:sz w:val="21"/>
              </w:rPr>
              <w:t>保险合同上载明的现金价值是在我们未给付过保险金的情况下，本合同保单年</w:t>
            </w:r>
            <w:r>
              <w:rPr>
                <w:spacing w:val="-12"/>
                <w:sz w:val="21"/>
              </w:rPr>
              <w:t>度末的现金价值，保单年度中的现金价值以保单年度末的现金价值为基础计算。</w:t>
            </w:r>
            <w:r>
              <w:rPr>
                <w:spacing w:val="-6"/>
                <w:sz w:val="21"/>
              </w:rPr>
              <w:t>如果我们已给付过保险金，本合同的现金价值将按已给付比例相应减少，已给</w:t>
            </w:r>
            <w:r>
              <w:rPr>
                <w:spacing w:val="-3"/>
                <w:sz w:val="21"/>
              </w:rPr>
              <w:t>付比例为累计已给付的各项保险金金额与基本保险金额的比例。</w:t>
            </w:r>
          </w:p>
        </w:tc>
      </w:tr>
      <w:tr>
        <w:trPr>
          <w:trHeight w:val="885" w:hRule="atLeast"/>
        </w:trPr>
        <w:tc>
          <w:tcPr>
            <w:tcW w:w="889" w:type="dxa"/>
          </w:tcPr>
          <w:p>
            <w:pPr>
              <w:pStyle w:val="TableParagraph"/>
              <w:spacing w:before="35"/>
              <w:ind w:left="200"/>
              <w:rPr>
                <w:rFonts w:ascii="微软雅黑"/>
                <w:b/>
                <w:sz w:val="21"/>
              </w:rPr>
            </w:pPr>
            <w:r>
              <w:rPr>
                <w:rFonts w:ascii="微软雅黑"/>
                <w:b/>
                <w:sz w:val="21"/>
              </w:rPr>
              <w:t>10.13</w:t>
            </w:r>
          </w:p>
        </w:tc>
        <w:tc>
          <w:tcPr>
            <w:tcW w:w="1754" w:type="dxa"/>
          </w:tcPr>
          <w:p>
            <w:pPr>
              <w:pStyle w:val="TableParagraph"/>
              <w:spacing w:line="213" w:lineRule="auto" w:before="75"/>
              <w:ind w:left="163" w:right="110"/>
              <w:rPr>
                <w:rFonts w:ascii="微软雅黑" w:eastAsia="微软雅黑" w:hint="eastAsia"/>
                <w:b/>
                <w:sz w:val="21"/>
              </w:rPr>
            </w:pPr>
            <w:r>
              <w:rPr>
                <w:rFonts w:ascii="微软雅黑" w:eastAsia="微软雅黑" w:hint="eastAsia"/>
                <w:b/>
                <w:sz w:val="21"/>
              </w:rPr>
              <w:t>保险费约定交纳日</w:t>
            </w:r>
          </w:p>
        </w:tc>
        <w:tc>
          <w:tcPr>
            <w:tcW w:w="7598" w:type="dxa"/>
          </w:tcPr>
          <w:p>
            <w:pPr>
              <w:pStyle w:val="TableParagraph"/>
              <w:spacing w:line="280" w:lineRule="auto" w:before="98"/>
              <w:ind w:left="110" w:right="326"/>
              <w:rPr>
                <w:sz w:val="21"/>
              </w:rPr>
            </w:pPr>
            <w:r>
              <w:rPr>
                <w:sz w:val="21"/>
              </w:rPr>
              <w:t>保险合同Th效日在每月、每季、每半年或者每年（根据交费方式确定）的对应日。如果当月无对应的同一日，则以该月最后一日为对应日。</w:t>
            </w:r>
          </w:p>
        </w:tc>
      </w:tr>
      <w:tr>
        <w:trPr>
          <w:trHeight w:val="1207" w:hRule="atLeast"/>
        </w:trPr>
        <w:tc>
          <w:tcPr>
            <w:tcW w:w="889" w:type="dxa"/>
          </w:tcPr>
          <w:p>
            <w:pPr>
              <w:pStyle w:val="TableParagraph"/>
              <w:spacing w:before="37"/>
              <w:ind w:left="200"/>
              <w:rPr>
                <w:rFonts w:ascii="微软雅黑"/>
                <w:b/>
                <w:sz w:val="21"/>
              </w:rPr>
            </w:pPr>
            <w:r>
              <w:rPr>
                <w:rFonts w:ascii="微软雅黑"/>
                <w:b/>
                <w:sz w:val="21"/>
              </w:rPr>
              <w:t>10.14</w:t>
            </w:r>
          </w:p>
        </w:tc>
        <w:tc>
          <w:tcPr>
            <w:tcW w:w="1754" w:type="dxa"/>
          </w:tcPr>
          <w:p>
            <w:pPr>
              <w:pStyle w:val="TableParagraph"/>
              <w:spacing w:before="37"/>
              <w:ind w:left="163"/>
              <w:rPr>
                <w:rFonts w:ascii="微软雅黑" w:eastAsia="微软雅黑" w:hint="eastAsia"/>
                <w:b/>
                <w:sz w:val="21"/>
              </w:rPr>
            </w:pPr>
            <w:r>
              <w:rPr>
                <w:rFonts w:ascii="微软雅黑" w:eastAsia="微软雅黑" w:hint="eastAsia"/>
                <w:b/>
                <w:sz w:val="21"/>
              </w:rPr>
              <w:t>复利</w:t>
            </w:r>
          </w:p>
        </w:tc>
        <w:tc>
          <w:tcPr>
            <w:tcW w:w="7598" w:type="dxa"/>
          </w:tcPr>
          <w:p>
            <w:pPr>
              <w:pStyle w:val="TableParagraph"/>
              <w:spacing w:line="280" w:lineRule="auto" w:before="100"/>
              <w:ind w:left="110" w:right="326"/>
              <w:rPr>
                <w:sz w:val="21"/>
              </w:rPr>
            </w:pPr>
            <w:r>
              <w:rPr>
                <w:spacing w:val="-3"/>
                <w:sz w:val="21"/>
              </w:rPr>
              <w:t>本合同采用日复利，即每一日的利息计入下一日的本金并以此为基数计算下一</w:t>
            </w:r>
            <w:r>
              <w:rPr>
                <w:spacing w:val="-4"/>
                <w:w w:val="100"/>
                <w:position w:val="1"/>
                <w:sz w:val="21"/>
              </w:rPr>
              <w:t>日的利息。复利计算的公式为</w:t>
            </w:r>
            <w:r>
              <w:rPr>
                <w:spacing w:val="-55"/>
                <w:position w:val="1"/>
                <w:sz w:val="21"/>
              </w:rPr>
              <w:t> </w:t>
            </w:r>
            <w:r>
              <w:rPr>
                <w:w w:val="147"/>
                <w:position w:val="1"/>
                <w:sz w:val="21"/>
              </w:rPr>
              <w:t>A</w:t>
            </w:r>
            <w:r>
              <w:rPr>
                <w:spacing w:val="-1"/>
                <w:w w:val="128"/>
                <w:position w:val="1"/>
                <w:sz w:val="21"/>
              </w:rPr>
              <w:t>=</w:t>
            </w:r>
            <w:r>
              <w:rPr>
                <w:spacing w:val="-1"/>
                <w:w w:val="146"/>
                <w:position w:val="1"/>
                <w:sz w:val="21"/>
              </w:rPr>
              <w:t>P</w:t>
            </w:r>
            <w:r>
              <w:rPr>
                <w:spacing w:val="-8"/>
                <w:w w:val="100"/>
                <w:position w:val="1"/>
                <w:sz w:val="21"/>
              </w:rPr>
              <w:t>×</w:t>
            </w:r>
            <w:r>
              <w:rPr>
                <w:spacing w:val="-3"/>
                <w:w w:val="100"/>
                <w:position w:val="1"/>
                <w:sz w:val="21"/>
              </w:rPr>
              <w:t>（</w:t>
            </w:r>
            <w:r>
              <w:rPr>
                <w:w w:val="97"/>
                <w:position w:val="1"/>
                <w:sz w:val="21"/>
              </w:rPr>
              <w:t>1</w:t>
            </w:r>
            <w:r>
              <w:rPr>
                <w:spacing w:val="-2"/>
                <w:w w:val="131"/>
                <w:position w:val="1"/>
                <w:sz w:val="21"/>
              </w:rPr>
              <w:t>+</w:t>
            </w:r>
            <w:r>
              <w:rPr>
                <w:w w:val="73"/>
                <w:position w:val="1"/>
                <w:sz w:val="21"/>
              </w:rPr>
              <w:t>r</w:t>
            </w:r>
            <w:r>
              <w:rPr>
                <w:spacing w:val="-1"/>
                <w:w w:val="97"/>
                <w:sz w:val="11"/>
              </w:rPr>
              <w:t>1</w:t>
            </w:r>
            <w:r>
              <w:rPr>
                <w:spacing w:val="-8"/>
                <w:w w:val="100"/>
                <w:position w:val="1"/>
                <w:sz w:val="21"/>
              </w:rPr>
              <w:t>）</w:t>
            </w:r>
            <w:r>
              <w:rPr>
                <w:spacing w:val="-5"/>
                <w:w w:val="100"/>
                <w:position w:val="1"/>
                <w:sz w:val="21"/>
              </w:rPr>
              <w:t>×</w:t>
            </w:r>
            <w:r>
              <w:rPr>
                <w:spacing w:val="-3"/>
                <w:w w:val="100"/>
                <w:position w:val="1"/>
                <w:sz w:val="21"/>
              </w:rPr>
              <w:t>（</w:t>
            </w:r>
            <w:r>
              <w:rPr>
                <w:spacing w:val="-2"/>
                <w:w w:val="97"/>
                <w:position w:val="1"/>
                <w:sz w:val="21"/>
              </w:rPr>
              <w:t>1</w:t>
            </w:r>
            <w:r>
              <w:rPr>
                <w:w w:val="131"/>
                <w:position w:val="1"/>
                <w:sz w:val="21"/>
              </w:rPr>
              <w:t>+</w:t>
            </w:r>
            <w:r>
              <w:rPr>
                <w:w w:val="73"/>
                <w:position w:val="1"/>
                <w:sz w:val="21"/>
              </w:rPr>
              <w:t>r</w:t>
            </w:r>
            <w:r>
              <w:rPr>
                <w:spacing w:val="-2"/>
                <w:w w:val="120"/>
                <w:sz w:val="11"/>
              </w:rPr>
              <w:t>2</w:t>
            </w:r>
            <w:r>
              <w:rPr>
                <w:spacing w:val="-5"/>
                <w:w w:val="100"/>
                <w:position w:val="1"/>
                <w:sz w:val="21"/>
              </w:rPr>
              <w:t>）</w:t>
            </w:r>
            <w:r>
              <w:rPr>
                <w:spacing w:val="-4"/>
                <w:w w:val="100"/>
                <w:position w:val="1"/>
                <w:sz w:val="21"/>
              </w:rPr>
              <w:t>×…×</w:t>
            </w:r>
            <w:r>
              <w:rPr>
                <w:spacing w:val="-3"/>
                <w:w w:val="100"/>
                <w:position w:val="1"/>
                <w:sz w:val="21"/>
              </w:rPr>
              <w:t>（</w:t>
            </w:r>
            <w:r>
              <w:rPr>
                <w:w w:val="97"/>
                <w:position w:val="1"/>
                <w:sz w:val="21"/>
              </w:rPr>
              <w:t>1</w:t>
            </w:r>
            <w:r>
              <w:rPr>
                <w:spacing w:val="-2"/>
                <w:w w:val="131"/>
                <w:position w:val="1"/>
                <w:sz w:val="21"/>
              </w:rPr>
              <w:t>+</w:t>
            </w:r>
            <w:r>
              <w:rPr>
                <w:w w:val="73"/>
                <w:position w:val="1"/>
                <w:sz w:val="21"/>
              </w:rPr>
              <w:t>r</w:t>
            </w:r>
            <w:r>
              <w:rPr>
                <w:spacing w:val="-1"/>
                <w:w w:val="122"/>
                <w:sz w:val="11"/>
              </w:rPr>
              <w:t>n</w:t>
            </w:r>
            <w:r>
              <w:rPr>
                <w:spacing w:val="-108"/>
                <w:w w:val="100"/>
                <w:position w:val="1"/>
                <w:sz w:val="21"/>
              </w:rPr>
              <w:t>）</w:t>
            </w:r>
            <w:r>
              <w:rPr>
                <w:spacing w:val="-3"/>
                <w:w w:val="100"/>
                <w:position w:val="1"/>
                <w:sz w:val="21"/>
              </w:rPr>
              <w:t>；式中</w:t>
            </w:r>
          </w:p>
          <w:p>
            <w:pPr>
              <w:pStyle w:val="TableParagraph"/>
              <w:spacing w:before="9"/>
              <w:ind w:left="110"/>
              <w:rPr>
                <w:sz w:val="21"/>
              </w:rPr>
            </w:pPr>
            <w:r>
              <w:rPr>
                <w:w w:val="147"/>
                <w:position w:val="1"/>
                <w:sz w:val="21"/>
              </w:rPr>
              <w:t>A</w:t>
            </w:r>
            <w:r>
              <w:rPr>
                <w:spacing w:val="-52"/>
                <w:position w:val="1"/>
                <w:sz w:val="21"/>
              </w:rPr>
              <w:t> </w:t>
            </w:r>
            <w:r>
              <w:rPr>
                <w:spacing w:val="-3"/>
                <w:w w:val="100"/>
                <w:position w:val="1"/>
                <w:sz w:val="21"/>
              </w:rPr>
              <w:t>代表本金与利息之和，</w:t>
            </w:r>
            <w:r>
              <w:rPr>
                <w:w w:val="146"/>
                <w:position w:val="1"/>
                <w:sz w:val="21"/>
              </w:rPr>
              <w:t>P</w:t>
            </w:r>
            <w:r>
              <w:rPr>
                <w:spacing w:val="-53"/>
                <w:position w:val="1"/>
                <w:sz w:val="21"/>
              </w:rPr>
              <w:t> </w:t>
            </w:r>
            <w:r>
              <w:rPr>
                <w:spacing w:val="-3"/>
                <w:w w:val="100"/>
                <w:position w:val="1"/>
                <w:sz w:val="21"/>
              </w:rPr>
              <w:t>代表本金，</w:t>
            </w:r>
            <w:r>
              <w:rPr>
                <w:w w:val="73"/>
                <w:position w:val="1"/>
                <w:sz w:val="21"/>
              </w:rPr>
              <w:t>r</w:t>
            </w:r>
            <w:r>
              <w:rPr>
                <w:w w:val="39"/>
                <w:sz w:val="11"/>
              </w:rPr>
              <w:t>i</w:t>
            </w:r>
            <w:r>
              <w:rPr>
                <w:spacing w:val="-29"/>
                <w:sz w:val="11"/>
              </w:rPr>
              <w:t> </w:t>
            </w:r>
            <w:r>
              <w:rPr>
                <w:spacing w:val="-2"/>
                <w:w w:val="100"/>
                <w:position w:val="1"/>
                <w:sz w:val="21"/>
              </w:rPr>
              <w:t>代表第</w:t>
            </w:r>
            <w:r>
              <w:rPr>
                <w:spacing w:val="-55"/>
                <w:position w:val="1"/>
                <w:sz w:val="21"/>
              </w:rPr>
              <w:t> </w:t>
            </w:r>
            <w:r>
              <w:rPr>
                <w:w w:val="40"/>
                <w:position w:val="1"/>
                <w:sz w:val="21"/>
              </w:rPr>
              <w:t>i</w:t>
            </w:r>
            <w:r>
              <w:rPr>
                <w:spacing w:val="-52"/>
                <w:position w:val="1"/>
                <w:sz w:val="21"/>
              </w:rPr>
              <w:t> </w:t>
            </w:r>
            <w:r>
              <w:rPr>
                <w:spacing w:val="-3"/>
                <w:w w:val="100"/>
                <w:position w:val="1"/>
                <w:sz w:val="21"/>
              </w:rPr>
              <w:t>日的利率，</w:t>
            </w:r>
            <w:r>
              <w:rPr>
                <w:w w:val="122"/>
                <w:position w:val="1"/>
                <w:sz w:val="21"/>
              </w:rPr>
              <w:t>n</w:t>
            </w:r>
            <w:r>
              <w:rPr>
                <w:spacing w:val="-51"/>
                <w:position w:val="1"/>
                <w:sz w:val="21"/>
              </w:rPr>
              <w:t> </w:t>
            </w:r>
            <w:r>
              <w:rPr>
                <w:spacing w:val="-3"/>
                <w:w w:val="100"/>
                <w:position w:val="1"/>
                <w:sz w:val="21"/>
              </w:rPr>
              <w:t>代表日数。</w:t>
            </w:r>
          </w:p>
        </w:tc>
      </w:tr>
      <w:tr>
        <w:trPr>
          <w:trHeight w:val="1208" w:hRule="atLeast"/>
        </w:trPr>
        <w:tc>
          <w:tcPr>
            <w:tcW w:w="889" w:type="dxa"/>
          </w:tcPr>
          <w:p>
            <w:pPr>
              <w:pStyle w:val="TableParagraph"/>
              <w:spacing w:before="37"/>
              <w:ind w:left="200"/>
              <w:rPr>
                <w:rFonts w:ascii="微软雅黑"/>
                <w:b/>
                <w:sz w:val="21"/>
              </w:rPr>
            </w:pPr>
            <w:r>
              <w:rPr>
                <w:rFonts w:ascii="微软雅黑"/>
                <w:b/>
                <w:sz w:val="21"/>
              </w:rPr>
              <w:t>10.15</w:t>
            </w:r>
          </w:p>
        </w:tc>
        <w:tc>
          <w:tcPr>
            <w:tcW w:w="1754" w:type="dxa"/>
          </w:tcPr>
          <w:p>
            <w:pPr>
              <w:pStyle w:val="TableParagraph"/>
              <w:spacing w:before="37"/>
              <w:ind w:left="163"/>
              <w:rPr>
                <w:rFonts w:ascii="微软雅黑" w:eastAsia="微软雅黑" w:hint="eastAsia"/>
                <w:b/>
                <w:sz w:val="21"/>
              </w:rPr>
            </w:pPr>
            <w:r>
              <w:rPr>
                <w:rFonts w:ascii="微软雅黑" w:eastAsia="微软雅黑" w:hint="eastAsia"/>
                <w:b/>
                <w:sz w:val="21"/>
              </w:rPr>
              <w:t>有效身份证件</w:t>
            </w:r>
          </w:p>
        </w:tc>
        <w:tc>
          <w:tcPr>
            <w:tcW w:w="7598" w:type="dxa"/>
          </w:tcPr>
          <w:p>
            <w:pPr>
              <w:pStyle w:val="TableParagraph"/>
              <w:spacing w:line="280" w:lineRule="auto" w:before="100"/>
              <w:ind w:left="110" w:right="326"/>
              <w:jc w:val="both"/>
              <w:rPr>
                <w:sz w:val="21"/>
              </w:rPr>
            </w:pPr>
            <w:r>
              <w:rPr>
                <w:sz w:val="21"/>
              </w:rPr>
              <w:t>指由中华人民共和国政府主管部门规定的能够证明其身份且附有本人照片的证件，如：居民身份证及中华人民共和国政府主管部门颁发或者认可的有效护照或者其他身份证明文件。</w:t>
            </w:r>
          </w:p>
        </w:tc>
      </w:tr>
      <w:tr>
        <w:trPr>
          <w:trHeight w:val="1199" w:hRule="atLeast"/>
        </w:trPr>
        <w:tc>
          <w:tcPr>
            <w:tcW w:w="889" w:type="dxa"/>
          </w:tcPr>
          <w:p>
            <w:pPr>
              <w:pStyle w:val="TableParagraph"/>
              <w:spacing w:before="38"/>
              <w:ind w:left="200"/>
              <w:rPr>
                <w:rFonts w:ascii="微软雅黑"/>
                <w:b/>
                <w:sz w:val="21"/>
              </w:rPr>
            </w:pPr>
            <w:r>
              <w:rPr>
                <w:rFonts w:ascii="微软雅黑"/>
                <w:b/>
                <w:sz w:val="21"/>
              </w:rPr>
              <w:t>10.16</w:t>
            </w:r>
          </w:p>
        </w:tc>
        <w:tc>
          <w:tcPr>
            <w:tcW w:w="1754" w:type="dxa"/>
          </w:tcPr>
          <w:p>
            <w:pPr>
              <w:pStyle w:val="TableParagraph"/>
              <w:spacing w:before="38"/>
              <w:ind w:left="163"/>
              <w:rPr>
                <w:rFonts w:ascii="微软雅黑" w:eastAsia="微软雅黑" w:hint="eastAsia"/>
                <w:b/>
                <w:sz w:val="21"/>
              </w:rPr>
            </w:pPr>
            <w:r>
              <w:rPr>
                <w:rFonts w:ascii="微软雅黑" w:eastAsia="微软雅黑" w:hint="eastAsia"/>
                <w:b/>
                <w:w w:val="90"/>
                <w:sz w:val="21"/>
              </w:rPr>
              <w:t>专科医Th</w:t>
            </w:r>
          </w:p>
        </w:tc>
        <w:tc>
          <w:tcPr>
            <w:tcW w:w="7598" w:type="dxa"/>
          </w:tcPr>
          <w:p>
            <w:pPr>
              <w:pStyle w:val="TableParagraph"/>
              <w:spacing w:before="101"/>
              <w:ind w:left="110"/>
              <w:rPr>
                <w:sz w:val="21"/>
              </w:rPr>
            </w:pPr>
            <w:r>
              <w:rPr>
                <w:sz w:val="21"/>
              </w:rPr>
              <w:t>专科医Th应当同时满足以下四项资格条件：</w:t>
            </w:r>
          </w:p>
          <w:p>
            <w:pPr>
              <w:pStyle w:val="TableParagraph"/>
              <w:numPr>
                <w:ilvl w:val="0"/>
                <w:numId w:val="79"/>
              </w:numPr>
              <w:tabs>
                <w:tab w:pos="743" w:val="left" w:leader="none"/>
              </w:tabs>
              <w:spacing w:line="240" w:lineRule="auto" w:before="121" w:after="0"/>
              <w:ind w:left="742" w:right="0" w:hanging="631"/>
              <w:jc w:val="left"/>
              <w:rPr>
                <w:sz w:val="21"/>
              </w:rPr>
            </w:pPr>
            <w:r>
              <w:rPr>
                <w:spacing w:val="-9"/>
                <w:sz w:val="21"/>
              </w:rPr>
              <w:t>具有有效的中华人民共和国《医师资格证书》；</w:t>
            </w:r>
          </w:p>
          <w:p>
            <w:pPr>
              <w:pStyle w:val="TableParagraph"/>
              <w:numPr>
                <w:ilvl w:val="0"/>
                <w:numId w:val="79"/>
              </w:numPr>
              <w:tabs>
                <w:tab w:pos="743" w:val="left" w:leader="none"/>
              </w:tabs>
              <w:spacing w:line="240" w:lineRule="auto" w:before="123" w:after="0"/>
              <w:ind w:left="742" w:right="0" w:hanging="631"/>
              <w:jc w:val="left"/>
              <w:rPr>
                <w:sz w:val="21"/>
              </w:rPr>
            </w:pPr>
            <w:r>
              <w:rPr>
                <w:spacing w:val="-14"/>
                <w:sz w:val="21"/>
              </w:rPr>
              <w:t>具有有效的中华人民共和国《医师执业证书》，并按期到相关部门登记注</w:t>
            </w:r>
          </w:p>
        </w:tc>
      </w:tr>
    </w:tbl>
    <w:p>
      <w:pPr>
        <w:spacing w:after="0" w:line="240" w:lineRule="auto"/>
        <w:jc w:val="left"/>
        <w:rPr>
          <w:sz w:val="21"/>
        </w:rPr>
        <w:sectPr>
          <w:pgSz w:w="11910" w:h="16840"/>
          <w:pgMar w:top="1040" w:bottom="280" w:left="780" w:right="66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742"/>
        <w:gridCol w:w="7473"/>
      </w:tblGrid>
      <w:tr>
        <w:trPr>
          <w:trHeight w:val="1518" w:hRule="atLeast"/>
        </w:trPr>
        <w:tc>
          <w:tcPr>
            <w:tcW w:w="901" w:type="dxa"/>
          </w:tcPr>
          <w:p>
            <w:pPr>
              <w:pStyle w:val="TableParagraph"/>
              <w:rPr>
                <w:rFonts w:ascii="Times New Roman"/>
                <w:sz w:val="20"/>
              </w:rPr>
            </w:pPr>
          </w:p>
        </w:tc>
        <w:tc>
          <w:tcPr>
            <w:tcW w:w="1742" w:type="dxa"/>
          </w:tcPr>
          <w:p>
            <w:pPr>
              <w:pStyle w:val="TableParagraph"/>
              <w:rPr>
                <w:rFonts w:ascii="Times New Roman"/>
                <w:sz w:val="20"/>
              </w:rPr>
            </w:pPr>
          </w:p>
        </w:tc>
        <w:tc>
          <w:tcPr>
            <w:tcW w:w="7473" w:type="dxa"/>
          </w:tcPr>
          <w:p>
            <w:pPr>
              <w:pStyle w:val="TableParagraph"/>
              <w:spacing w:line="215" w:lineRule="exact"/>
              <w:ind w:left="742"/>
              <w:rPr>
                <w:sz w:val="21"/>
              </w:rPr>
            </w:pPr>
            <w:r>
              <w:rPr>
                <w:sz w:val="21"/>
              </w:rPr>
              <w:t>册；</w:t>
            </w:r>
          </w:p>
          <w:p>
            <w:pPr>
              <w:pStyle w:val="TableParagraph"/>
              <w:numPr>
                <w:ilvl w:val="0"/>
                <w:numId w:val="80"/>
              </w:numPr>
              <w:tabs>
                <w:tab w:pos="743" w:val="left" w:leader="none"/>
              </w:tabs>
              <w:spacing w:line="280" w:lineRule="auto" w:before="121" w:after="0"/>
              <w:ind w:left="742" w:right="199" w:hanging="631"/>
              <w:jc w:val="left"/>
              <w:rPr>
                <w:sz w:val="21"/>
              </w:rPr>
            </w:pPr>
            <w:r>
              <w:rPr>
                <w:spacing w:val="-3"/>
                <w:sz w:val="21"/>
              </w:rPr>
              <w:t>具有有效的中华人民共和国主治医师或者主治医师以上职称的《医师职</w:t>
            </w:r>
            <w:r>
              <w:rPr>
                <w:spacing w:val="-24"/>
                <w:sz w:val="21"/>
              </w:rPr>
              <w:t>称证书》；</w:t>
            </w:r>
          </w:p>
          <w:p>
            <w:pPr>
              <w:pStyle w:val="TableParagraph"/>
              <w:numPr>
                <w:ilvl w:val="0"/>
                <w:numId w:val="80"/>
              </w:numPr>
              <w:tabs>
                <w:tab w:pos="743" w:val="left" w:leader="none"/>
              </w:tabs>
              <w:spacing w:line="240" w:lineRule="auto" w:before="85" w:after="0"/>
              <w:ind w:left="742" w:right="0" w:hanging="631"/>
              <w:jc w:val="left"/>
              <w:rPr>
                <w:sz w:val="21"/>
              </w:rPr>
            </w:pPr>
            <w:r>
              <w:rPr>
                <w:spacing w:val="-3"/>
                <w:sz w:val="21"/>
              </w:rPr>
              <w:t>在二级或者二级以上医院的相应科室从事临床工作三年以上。</w:t>
            </w:r>
          </w:p>
        </w:tc>
      </w:tr>
      <w:tr>
        <w:trPr>
          <w:trHeight w:val="1849" w:hRule="atLeast"/>
        </w:trPr>
        <w:tc>
          <w:tcPr>
            <w:tcW w:w="901" w:type="dxa"/>
          </w:tcPr>
          <w:p>
            <w:pPr>
              <w:pStyle w:val="TableParagraph"/>
              <w:spacing w:before="42"/>
              <w:ind w:left="140" w:right="117"/>
              <w:jc w:val="center"/>
              <w:rPr>
                <w:rFonts w:ascii="微软雅黑"/>
                <w:b/>
                <w:sz w:val="21"/>
              </w:rPr>
            </w:pPr>
            <w:r>
              <w:rPr>
                <w:rFonts w:ascii="微软雅黑"/>
                <w:b/>
                <w:sz w:val="21"/>
              </w:rPr>
              <w:t>10.17</w:t>
            </w:r>
          </w:p>
        </w:tc>
        <w:tc>
          <w:tcPr>
            <w:tcW w:w="1742" w:type="dxa"/>
          </w:tcPr>
          <w:p>
            <w:pPr>
              <w:pStyle w:val="TableParagraph"/>
              <w:spacing w:line="211" w:lineRule="auto" w:before="85"/>
              <w:ind w:left="151" w:right="110"/>
              <w:jc w:val="both"/>
              <w:rPr>
                <w:rFonts w:ascii="微软雅黑" w:eastAsia="微软雅黑" w:hint="eastAsia"/>
                <w:b/>
                <w:sz w:val="21"/>
              </w:rPr>
            </w:pPr>
            <w:r>
              <w:rPr>
                <w:rFonts w:ascii="微软雅黑" w:eastAsia="微软雅黑" w:hint="eastAsia"/>
                <w:b/>
                <w:sz w:val="21"/>
              </w:rPr>
              <w:t>与基本保险金额减少部分相对应的现金价值</w:t>
            </w:r>
          </w:p>
        </w:tc>
        <w:tc>
          <w:tcPr>
            <w:tcW w:w="7473" w:type="dxa"/>
          </w:tcPr>
          <w:p>
            <w:pPr>
              <w:pStyle w:val="TableParagraph"/>
              <w:spacing w:line="280" w:lineRule="auto" w:before="104"/>
              <w:ind w:left="111" w:right="201"/>
              <w:jc w:val="both"/>
              <w:rPr>
                <w:sz w:val="21"/>
              </w:rPr>
            </w:pPr>
            <w:r>
              <w:rPr>
                <w:spacing w:val="-3"/>
                <w:sz w:val="21"/>
              </w:rPr>
              <w:t>指您减保时我们退还的那部分金额，额度等于您申请减保时保险合同的现金价值乘以减少的基本保险金额与减保前的基本保险金额的比例。例如：您减保前</w:t>
            </w:r>
            <w:r>
              <w:rPr>
                <w:spacing w:val="-6"/>
                <w:sz w:val="21"/>
              </w:rPr>
              <w:t>投保的基本保险金额是 </w:t>
            </w:r>
            <w:r>
              <w:rPr>
                <w:sz w:val="21"/>
              </w:rPr>
              <w:t>20</w:t>
            </w:r>
            <w:r>
              <w:rPr>
                <w:spacing w:val="-11"/>
                <w:sz w:val="21"/>
              </w:rPr>
              <w:t> 万元，对应的现金价值为 </w:t>
            </w:r>
            <w:r>
              <w:rPr>
                <w:sz w:val="21"/>
              </w:rPr>
              <w:t>16</w:t>
            </w:r>
            <w:r>
              <w:rPr>
                <w:spacing w:val="-10"/>
                <w:sz w:val="21"/>
              </w:rPr>
              <w:t> 万元，您申请将基本保</w:t>
            </w:r>
          </w:p>
          <w:p>
            <w:pPr>
              <w:pStyle w:val="TableParagraph"/>
              <w:spacing w:line="278" w:lineRule="auto" w:before="10"/>
              <w:ind w:left="111" w:right="199"/>
              <w:jc w:val="both"/>
              <w:rPr>
                <w:sz w:val="21"/>
              </w:rPr>
            </w:pPr>
            <w:r>
              <w:rPr>
                <w:spacing w:val="-7"/>
                <w:sz w:val="21"/>
              </w:rPr>
              <w:t>险金额从 </w:t>
            </w:r>
            <w:r>
              <w:rPr>
                <w:sz w:val="21"/>
              </w:rPr>
              <w:t>20</w:t>
            </w:r>
            <w:r>
              <w:rPr>
                <w:spacing w:val="-11"/>
                <w:sz w:val="21"/>
              </w:rPr>
              <w:t> 万元减保至 </w:t>
            </w:r>
            <w:r>
              <w:rPr>
                <w:sz w:val="21"/>
              </w:rPr>
              <w:t>12</w:t>
            </w:r>
            <w:r>
              <w:rPr>
                <w:spacing w:val="-11"/>
                <w:sz w:val="21"/>
              </w:rPr>
              <w:t> 万元，那么与基本保险金额减少部分相对应的现金</w:t>
            </w:r>
            <w:r>
              <w:rPr>
                <w:spacing w:val="-5"/>
                <w:w w:val="100"/>
                <w:sz w:val="21"/>
              </w:rPr>
              <w:t>价值为</w:t>
            </w:r>
            <w:r>
              <w:rPr>
                <w:spacing w:val="-5"/>
                <w:sz w:val="21"/>
              </w:rPr>
              <w:t> </w:t>
            </w:r>
            <w:r>
              <w:rPr>
                <w:spacing w:val="-2"/>
                <w:w w:val="110"/>
                <w:sz w:val="21"/>
              </w:rPr>
              <w:t>1</w:t>
            </w:r>
            <w:r>
              <w:rPr>
                <w:w w:val="110"/>
                <w:sz w:val="21"/>
              </w:rPr>
              <w:t>6</w:t>
            </w:r>
            <w:r>
              <w:rPr>
                <w:w w:val="100"/>
                <w:sz w:val="21"/>
              </w:rPr>
              <w:t>×</w:t>
            </w:r>
            <w:r>
              <w:rPr>
                <w:spacing w:val="-2"/>
                <w:w w:val="60"/>
                <w:sz w:val="21"/>
              </w:rPr>
              <w:t>[</w:t>
            </w:r>
            <w:r>
              <w:rPr>
                <w:spacing w:val="-3"/>
                <w:w w:val="100"/>
                <w:sz w:val="21"/>
              </w:rPr>
              <w:t>（</w:t>
            </w:r>
            <w:r>
              <w:rPr>
                <w:w w:val="121"/>
                <w:sz w:val="21"/>
              </w:rPr>
              <w:t>20</w:t>
            </w:r>
            <w:r>
              <w:rPr>
                <w:spacing w:val="-4"/>
                <w:w w:val="124"/>
                <w:sz w:val="21"/>
              </w:rPr>
              <w:t>-</w:t>
            </w:r>
            <w:r>
              <w:rPr>
                <w:w w:val="109"/>
                <w:sz w:val="21"/>
              </w:rPr>
              <w:t>1</w:t>
            </w:r>
            <w:r>
              <w:rPr>
                <w:spacing w:val="-3"/>
                <w:w w:val="109"/>
                <w:sz w:val="21"/>
              </w:rPr>
              <w:t>2</w:t>
            </w:r>
            <w:r>
              <w:rPr>
                <w:w w:val="100"/>
                <w:sz w:val="21"/>
              </w:rPr>
              <w:t>）</w:t>
            </w:r>
            <w:r>
              <w:rPr>
                <w:spacing w:val="-3"/>
                <w:w w:val="100"/>
                <w:sz w:val="21"/>
              </w:rPr>
              <w:t>÷</w:t>
            </w:r>
            <w:r>
              <w:rPr>
                <w:w w:val="121"/>
                <w:sz w:val="21"/>
              </w:rPr>
              <w:t>20</w:t>
            </w:r>
            <w:r>
              <w:rPr>
                <w:spacing w:val="-2"/>
                <w:w w:val="60"/>
                <w:sz w:val="21"/>
              </w:rPr>
              <w:t>]</w:t>
            </w:r>
            <w:r>
              <w:rPr>
                <w:spacing w:val="-1"/>
                <w:w w:val="128"/>
                <w:sz w:val="21"/>
              </w:rPr>
              <w:t>=</w:t>
            </w:r>
            <w:r>
              <w:rPr>
                <w:spacing w:val="-1"/>
                <w:w w:val="90"/>
                <w:sz w:val="21"/>
              </w:rPr>
              <w:t>6.</w:t>
            </w:r>
            <w:r>
              <w:rPr>
                <w:w w:val="123"/>
                <w:sz w:val="21"/>
              </w:rPr>
              <w:t>4</w:t>
            </w:r>
            <w:r>
              <w:rPr>
                <w:spacing w:val="-54"/>
                <w:sz w:val="21"/>
              </w:rPr>
              <w:t> </w:t>
            </w:r>
            <w:r>
              <w:rPr>
                <w:spacing w:val="-2"/>
                <w:w w:val="100"/>
                <w:sz w:val="21"/>
              </w:rPr>
              <w:t>万元。</w:t>
            </w:r>
          </w:p>
        </w:tc>
      </w:tr>
      <w:tr>
        <w:trPr>
          <w:trHeight w:val="1207" w:hRule="atLeast"/>
        </w:trPr>
        <w:tc>
          <w:tcPr>
            <w:tcW w:w="901" w:type="dxa"/>
          </w:tcPr>
          <w:p>
            <w:pPr>
              <w:pStyle w:val="TableParagraph"/>
              <w:spacing w:before="40"/>
              <w:ind w:left="142" w:right="117"/>
              <w:jc w:val="center"/>
              <w:rPr>
                <w:rFonts w:ascii="微软雅黑"/>
                <w:b/>
                <w:sz w:val="21"/>
              </w:rPr>
            </w:pPr>
            <w:r>
              <w:rPr>
                <w:rFonts w:ascii="微软雅黑"/>
                <w:b/>
                <w:sz w:val="21"/>
              </w:rPr>
              <w:t>10.18</w:t>
            </w:r>
          </w:p>
        </w:tc>
        <w:tc>
          <w:tcPr>
            <w:tcW w:w="1742" w:type="dxa"/>
          </w:tcPr>
          <w:p>
            <w:pPr>
              <w:pStyle w:val="TableParagraph"/>
              <w:spacing w:before="40"/>
              <w:ind w:left="151"/>
              <w:rPr>
                <w:rFonts w:ascii="微软雅黑" w:eastAsia="微软雅黑" w:hint="eastAsia"/>
                <w:b/>
                <w:sz w:val="21"/>
              </w:rPr>
            </w:pPr>
            <w:r>
              <w:rPr>
                <w:rFonts w:ascii="微软雅黑" w:eastAsia="微软雅黑" w:hint="eastAsia"/>
                <w:b/>
                <w:sz w:val="21"/>
              </w:rPr>
              <w:t>保单年度</w:t>
            </w:r>
          </w:p>
        </w:tc>
        <w:tc>
          <w:tcPr>
            <w:tcW w:w="7473" w:type="dxa"/>
          </w:tcPr>
          <w:p>
            <w:pPr>
              <w:pStyle w:val="TableParagraph"/>
              <w:spacing w:line="280" w:lineRule="auto" w:before="103"/>
              <w:ind w:left="111" w:right="201"/>
              <w:jc w:val="both"/>
              <w:rPr>
                <w:sz w:val="21"/>
              </w:rPr>
            </w:pPr>
            <w:r>
              <w:rPr>
                <w:sz w:val="21"/>
              </w:rPr>
              <w:t>从保险合同Th效日或者年Th效对应日零时起至下一年度保险合同年Th效对应日的前一日 24 时止为一个保单年度。如果当月无对应的同一日，则以该月最后一日为对应日。</w:t>
            </w:r>
          </w:p>
        </w:tc>
      </w:tr>
      <w:tr>
        <w:trPr>
          <w:trHeight w:val="1927" w:hRule="atLeast"/>
        </w:trPr>
        <w:tc>
          <w:tcPr>
            <w:tcW w:w="901" w:type="dxa"/>
          </w:tcPr>
          <w:p>
            <w:pPr>
              <w:pStyle w:val="TableParagraph"/>
              <w:spacing w:before="41"/>
              <w:ind w:left="141" w:right="117"/>
              <w:jc w:val="center"/>
              <w:rPr>
                <w:rFonts w:ascii="微软雅黑"/>
                <w:b/>
                <w:sz w:val="21"/>
              </w:rPr>
            </w:pPr>
            <w:r>
              <w:rPr>
                <w:rFonts w:ascii="微软雅黑"/>
                <w:b/>
                <w:sz w:val="21"/>
              </w:rPr>
              <w:t>10.19</w:t>
            </w:r>
          </w:p>
        </w:tc>
        <w:tc>
          <w:tcPr>
            <w:tcW w:w="1742" w:type="dxa"/>
          </w:tcPr>
          <w:p>
            <w:pPr>
              <w:pStyle w:val="TableParagraph"/>
              <w:spacing w:before="41"/>
              <w:ind w:left="151"/>
              <w:rPr>
                <w:rFonts w:ascii="微软雅黑" w:eastAsia="微软雅黑" w:hint="eastAsia"/>
                <w:b/>
                <w:sz w:val="21"/>
              </w:rPr>
            </w:pPr>
            <w:r>
              <w:rPr>
                <w:rFonts w:ascii="微软雅黑" w:eastAsia="微软雅黑" w:hint="eastAsia"/>
                <w:b/>
                <w:sz w:val="21"/>
              </w:rPr>
              <w:t>周岁</w:t>
            </w:r>
          </w:p>
        </w:tc>
        <w:tc>
          <w:tcPr>
            <w:tcW w:w="7473" w:type="dxa"/>
          </w:tcPr>
          <w:p>
            <w:pPr>
              <w:pStyle w:val="TableParagraph"/>
              <w:spacing w:line="280" w:lineRule="auto" w:before="103"/>
              <w:ind w:left="111" w:right="202"/>
              <w:rPr>
                <w:sz w:val="21"/>
              </w:rPr>
            </w:pPr>
            <w:r>
              <w:rPr>
                <w:sz w:val="21"/>
              </w:rPr>
              <w:t>指按有效身份证件中记载的出Th日期计算的年龄，自出Th之日起为零周岁，每经过一年增加一岁，不足一年的不计。</w:t>
            </w:r>
          </w:p>
          <w:p>
            <w:pPr>
              <w:pStyle w:val="TableParagraph"/>
              <w:spacing w:before="87"/>
              <w:ind w:left="111"/>
              <w:rPr>
                <w:sz w:val="21"/>
              </w:rPr>
            </w:pPr>
            <w:r>
              <w:rPr>
                <w:spacing w:val="-1"/>
                <w:w w:val="105"/>
                <w:sz w:val="21"/>
              </w:rPr>
              <w:t>例如，出</w:t>
            </w:r>
            <w:r>
              <w:rPr>
                <w:w w:val="105"/>
                <w:sz w:val="21"/>
              </w:rPr>
              <w:t>Th</w:t>
            </w:r>
            <w:r>
              <w:rPr>
                <w:spacing w:val="-15"/>
                <w:w w:val="105"/>
                <w:sz w:val="21"/>
              </w:rPr>
              <w:t>日期为 </w:t>
            </w:r>
            <w:r>
              <w:rPr>
                <w:w w:val="105"/>
                <w:sz w:val="21"/>
              </w:rPr>
              <w:t>2000</w:t>
            </w:r>
            <w:r>
              <w:rPr>
                <w:spacing w:val="-36"/>
                <w:w w:val="105"/>
                <w:sz w:val="21"/>
              </w:rPr>
              <w:t> 年 </w:t>
            </w:r>
            <w:r>
              <w:rPr>
                <w:w w:val="105"/>
                <w:sz w:val="21"/>
              </w:rPr>
              <w:t>9</w:t>
            </w:r>
            <w:r>
              <w:rPr>
                <w:spacing w:val="-36"/>
                <w:w w:val="105"/>
                <w:sz w:val="21"/>
              </w:rPr>
              <w:t> 月 </w:t>
            </w:r>
            <w:r>
              <w:rPr>
                <w:w w:val="105"/>
                <w:sz w:val="21"/>
              </w:rPr>
              <w:t>1</w:t>
            </w:r>
            <w:r>
              <w:rPr>
                <w:spacing w:val="-18"/>
                <w:w w:val="105"/>
                <w:sz w:val="21"/>
              </w:rPr>
              <w:t> 日，</w:t>
            </w:r>
            <w:r>
              <w:rPr>
                <w:w w:val="105"/>
                <w:sz w:val="21"/>
              </w:rPr>
              <w:t>2000</w:t>
            </w:r>
            <w:r>
              <w:rPr>
                <w:spacing w:val="-36"/>
                <w:w w:val="105"/>
                <w:sz w:val="21"/>
              </w:rPr>
              <w:t> 年 </w:t>
            </w:r>
            <w:r>
              <w:rPr>
                <w:w w:val="105"/>
                <w:sz w:val="21"/>
              </w:rPr>
              <w:t>9</w:t>
            </w:r>
            <w:r>
              <w:rPr>
                <w:spacing w:val="-36"/>
                <w:w w:val="105"/>
                <w:sz w:val="21"/>
              </w:rPr>
              <w:t> 月 </w:t>
            </w:r>
            <w:r>
              <w:rPr>
                <w:w w:val="105"/>
                <w:sz w:val="21"/>
              </w:rPr>
              <w:t>1</w:t>
            </w:r>
            <w:r>
              <w:rPr>
                <w:spacing w:val="-27"/>
                <w:w w:val="105"/>
                <w:sz w:val="21"/>
              </w:rPr>
              <w:t> 日至 </w:t>
            </w:r>
            <w:r>
              <w:rPr>
                <w:w w:val="105"/>
                <w:sz w:val="21"/>
              </w:rPr>
              <w:t>2001</w:t>
            </w:r>
            <w:r>
              <w:rPr>
                <w:spacing w:val="-36"/>
                <w:w w:val="105"/>
                <w:sz w:val="21"/>
              </w:rPr>
              <w:t> 年 </w:t>
            </w:r>
            <w:r>
              <w:rPr>
                <w:w w:val="105"/>
                <w:sz w:val="21"/>
              </w:rPr>
              <w:t>9</w:t>
            </w:r>
            <w:r>
              <w:rPr>
                <w:spacing w:val="-36"/>
                <w:w w:val="105"/>
                <w:sz w:val="21"/>
              </w:rPr>
              <w:t> 月 </w:t>
            </w:r>
            <w:r>
              <w:rPr>
                <w:w w:val="105"/>
                <w:sz w:val="21"/>
              </w:rPr>
              <w:t>1</w:t>
            </w:r>
            <w:r>
              <w:rPr>
                <w:spacing w:val="-27"/>
                <w:w w:val="105"/>
                <w:sz w:val="21"/>
              </w:rPr>
              <w:t> 日</w:t>
            </w:r>
          </w:p>
          <w:p>
            <w:pPr>
              <w:pStyle w:val="TableParagraph"/>
              <w:spacing w:before="44"/>
              <w:ind w:left="111"/>
              <w:rPr>
                <w:sz w:val="21"/>
              </w:rPr>
            </w:pPr>
            <w:r>
              <w:rPr>
                <w:spacing w:val="-18"/>
                <w:w w:val="110"/>
                <w:sz w:val="21"/>
              </w:rPr>
              <w:t>期间为 </w:t>
            </w:r>
            <w:r>
              <w:rPr>
                <w:w w:val="110"/>
                <w:sz w:val="21"/>
              </w:rPr>
              <w:t>0</w:t>
            </w:r>
            <w:r>
              <w:rPr>
                <w:spacing w:val="-19"/>
                <w:w w:val="110"/>
                <w:sz w:val="21"/>
              </w:rPr>
              <w:t> 周岁，</w:t>
            </w:r>
            <w:r>
              <w:rPr>
                <w:w w:val="110"/>
                <w:sz w:val="21"/>
              </w:rPr>
              <w:t>2001</w:t>
            </w:r>
            <w:r>
              <w:rPr>
                <w:spacing w:val="-48"/>
                <w:w w:val="110"/>
                <w:sz w:val="21"/>
              </w:rPr>
              <w:t> 年 </w:t>
            </w:r>
            <w:r>
              <w:rPr>
                <w:w w:val="110"/>
                <w:sz w:val="21"/>
              </w:rPr>
              <w:t>9</w:t>
            </w:r>
            <w:r>
              <w:rPr>
                <w:spacing w:val="-47"/>
                <w:w w:val="110"/>
                <w:sz w:val="21"/>
              </w:rPr>
              <w:t> 月 </w:t>
            </w:r>
            <w:r>
              <w:rPr>
                <w:w w:val="110"/>
                <w:sz w:val="21"/>
              </w:rPr>
              <w:t>2</w:t>
            </w:r>
            <w:r>
              <w:rPr>
                <w:spacing w:val="-36"/>
                <w:w w:val="110"/>
                <w:sz w:val="21"/>
              </w:rPr>
              <w:t> 日至 </w:t>
            </w:r>
            <w:r>
              <w:rPr>
                <w:w w:val="110"/>
                <w:sz w:val="21"/>
              </w:rPr>
              <w:t>2002</w:t>
            </w:r>
            <w:r>
              <w:rPr>
                <w:spacing w:val="-48"/>
                <w:w w:val="110"/>
                <w:sz w:val="21"/>
              </w:rPr>
              <w:t> 年 </w:t>
            </w:r>
            <w:r>
              <w:rPr>
                <w:w w:val="110"/>
                <w:sz w:val="21"/>
              </w:rPr>
              <w:t>9</w:t>
            </w:r>
            <w:r>
              <w:rPr>
                <w:spacing w:val="-48"/>
                <w:w w:val="110"/>
                <w:sz w:val="21"/>
              </w:rPr>
              <w:t> 月 </w:t>
            </w:r>
            <w:r>
              <w:rPr>
                <w:w w:val="110"/>
                <w:sz w:val="21"/>
              </w:rPr>
              <w:t>1</w:t>
            </w:r>
            <w:r>
              <w:rPr>
                <w:spacing w:val="-25"/>
                <w:w w:val="110"/>
                <w:sz w:val="21"/>
              </w:rPr>
              <w:t> 日期间为 </w:t>
            </w:r>
            <w:r>
              <w:rPr>
                <w:w w:val="110"/>
                <w:sz w:val="21"/>
              </w:rPr>
              <w:t>1</w:t>
            </w:r>
            <w:r>
              <w:rPr>
                <w:spacing w:val="-19"/>
                <w:w w:val="110"/>
                <w:sz w:val="21"/>
              </w:rPr>
              <w:t> 周岁，</w:t>
            </w:r>
            <w:r>
              <w:rPr>
                <w:w w:val="110"/>
                <w:sz w:val="21"/>
              </w:rPr>
              <w:t>2002</w:t>
            </w:r>
          </w:p>
          <w:p>
            <w:pPr>
              <w:pStyle w:val="TableParagraph"/>
              <w:spacing w:before="47"/>
              <w:ind w:left="111"/>
              <w:rPr>
                <w:sz w:val="21"/>
              </w:rPr>
            </w:pPr>
            <w:r>
              <w:rPr>
                <w:spacing w:val="-44"/>
                <w:w w:val="110"/>
                <w:sz w:val="21"/>
              </w:rPr>
              <w:t>年 </w:t>
            </w:r>
            <w:r>
              <w:rPr>
                <w:w w:val="110"/>
                <w:sz w:val="21"/>
              </w:rPr>
              <w:t>9</w:t>
            </w:r>
            <w:r>
              <w:rPr>
                <w:spacing w:val="-59"/>
                <w:w w:val="110"/>
                <w:sz w:val="21"/>
              </w:rPr>
              <w:t> 月 </w:t>
            </w:r>
            <w:r>
              <w:rPr>
                <w:w w:val="110"/>
                <w:sz w:val="21"/>
              </w:rPr>
              <w:t>2</w:t>
            </w:r>
            <w:r>
              <w:rPr>
                <w:spacing w:val="-45"/>
                <w:w w:val="110"/>
                <w:sz w:val="21"/>
              </w:rPr>
              <w:t> 日至 </w:t>
            </w:r>
            <w:r>
              <w:rPr>
                <w:w w:val="110"/>
                <w:sz w:val="21"/>
              </w:rPr>
              <w:t>2003</w:t>
            </w:r>
            <w:r>
              <w:rPr>
                <w:spacing w:val="-59"/>
                <w:w w:val="110"/>
                <w:sz w:val="21"/>
              </w:rPr>
              <w:t> 年 </w:t>
            </w:r>
            <w:r>
              <w:rPr>
                <w:w w:val="110"/>
                <w:sz w:val="21"/>
              </w:rPr>
              <w:t>9</w:t>
            </w:r>
            <w:r>
              <w:rPr>
                <w:spacing w:val="-59"/>
                <w:w w:val="110"/>
                <w:sz w:val="21"/>
              </w:rPr>
              <w:t> 月 </w:t>
            </w:r>
            <w:r>
              <w:rPr>
                <w:w w:val="110"/>
                <w:sz w:val="21"/>
              </w:rPr>
              <w:t>1</w:t>
            </w:r>
            <w:r>
              <w:rPr>
                <w:spacing w:val="-32"/>
                <w:w w:val="110"/>
                <w:sz w:val="21"/>
              </w:rPr>
              <w:t> 日期间为 </w:t>
            </w:r>
            <w:r>
              <w:rPr>
                <w:w w:val="110"/>
                <w:sz w:val="21"/>
              </w:rPr>
              <w:t>2</w:t>
            </w:r>
            <w:r>
              <w:rPr>
                <w:spacing w:val="-13"/>
                <w:w w:val="110"/>
                <w:sz w:val="21"/>
              </w:rPr>
              <w:t> 周岁，依此类推。</w:t>
            </w:r>
          </w:p>
        </w:tc>
      </w:tr>
      <w:tr>
        <w:trPr>
          <w:trHeight w:val="887" w:hRule="atLeast"/>
        </w:trPr>
        <w:tc>
          <w:tcPr>
            <w:tcW w:w="901" w:type="dxa"/>
          </w:tcPr>
          <w:p>
            <w:pPr>
              <w:pStyle w:val="TableParagraph"/>
              <w:spacing w:before="40"/>
              <w:ind w:left="151" w:right="104"/>
              <w:jc w:val="center"/>
              <w:rPr>
                <w:rFonts w:ascii="微软雅黑"/>
                <w:b/>
                <w:sz w:val="21"/>
              </w:rPr>
            </w:pPr>
            <w:r>
              <w:rPr>
                <w:rFonts w:ascii="微软雅黑"/>
                <w:b/>
                <w:sz w:val="21"/>
              </w:rPr>
              <w:t>10.20</w:t>
            </w:r>
          </w:p>
        </w:tc>
        <w:tc>
          <w:tcPr>
            <w:tcW w:w="1742" w:type="dxa"/>
          </w:tcPr>
          <w:p>
            <w:pPr>
              <w:pStyle w:val="TableParagraph"/>
              <w:spacing w:before="40"/>
              <w:ind w:left="151"/>
              <w:rPr>
                <w:rFonts w:ascii="微软雅黑" w:eastAsia="微软雅黑" w:hint="eastAsia"/>
                <w:b/>
                <w:sz w:val="21"/>
              </w:rPr>
            </w:pPr>
            <w:r>
              <w:rPr>
                <w:rFonts w:ascii="微软雅黑" w:eastAsia="微软雅黑" w:hint="eastAsia"/>
                <w:b/>
                <w:sz w:val="21"/>
              </w:rPr>
              <w:t>永久不可逆</w:t>
            </w:r>
          </w:p>
        </w:tc>
        <w:tc>
          <w:tcPr>
            <w:tcW w:w="7473" w:type="dxa"/>
          </w:tcPr>
          <w:p>
            <w:pPr>
              <w:pStyle w:val="TableParagraph"/>
              <w:spacing w:line="280" w:lineRule="auto" w:before="103"/>
              <w:ind w:left="111" w:right="201"/>
              <w:rPr>
                <w:sz w:val="21"/>
              </w:rPr>
            </w:pPr>
            <w:r>
              <w:rPr>
                <w:spacing w:val="-3"/>
                <w:sz w:val="21"/>
              </w:rPr>
              <w:t>指自疾病确诊或者意外伤害发</w:t>
            </w:r>
            <w:r>
              <w:rPr>
                <w:sz w:val="21"/>
              </w:rPr>
              <w:t>Th</w:t>
            </w:r>
            <w:r>
              <w:rPr>
                <w:spacing w:val="-7"/>
                <w:sz w:val="21"/>
              </w:rPr>
              <w:t>之日起，经过积极治疗 </w:t>
            </w:r>
            <w:r>
              <w:rPr>
                <w:sz w:val="21"/>
              </w:rPr>
              <w:t>180</w:t>
            </w:r>
            <w:r>
              <w:rPr>
                <w:spacing w:val="-8"/>
                <w:sz w:val="21"/>
              </w:rPr>
              <w:t> 天后，仍无法通过</w:t>
            </w:r>
            <w:r>
              <w:rPr>
                <w:spacing w:val="-5"/>
                <w:sz w:val="21"/>
              </w:rPr>
              <w:t>现有医疗手段恢复。</w:t>
            </w:r>
          </w:p>
        </w:tc>
      </w:tr>
      <w:tr>
        <w:trPr>
          <w:trHeight w:val="3120" w:hRule="atLeast"/>
        </w:trPr>
        <w:tc>
          <w:tcPr>
            <w:tcW w:w="901" w:type="dxa"/>
          </w:tcPr>
          <w:p>
            <w:pPr>
              <w:pStyle w:val="TableParagraph"/>
              <w:spacing w:before="40"/>
              <w:ind w:left="138" w:right="117"/>
              <w:jc w:val="center"/>
              <w:rPr>
                <w:rFonts w:ascii="微软雅黑"/>
                <w:b/>
                <w:sz w:val="21"/>
              </w:rPr>
            </w:pPr>
            <w:r>
              <w:rPr>
                <w:rFonts w:ascii="微软雅黑"/>
                <w:b/>
                <w:sz w:val="21"/>
              </w:rPr>
              <w:t>10.21</w:t>
            </w:r>
          </w:p>
        </w:tc>
        <w:tc>
          <w:tcPr>
            <w:tcW w:w="1742" w:type="dxa"/>
          </w:tcPr>
          <w:p>
            <w:pPr>
              <w:pStyle w:val="TableParagraph"/>
              <w:spacing w:line="211" w:lineRule="auto" w:before="84"/>
              <w:ind w:left="151" w:right="110"/>
              <w:jc w:val="both"/>
              <w:rPr>
                <w:rFonts w:ascii="微软雅黑" w:eastAsia="微软雅黑" w:hint="eastAsia"/>
                <w:b/>
                <w:sz w:val="21"/>
              </w:rPr>
            </w:pPr>
            <w:r>
              <w:rPr>
                <w:rFonts w:ascii="微软雅黑" w:eastAsia="微软雅黑" w:hint="eastAsia"/>
                <w:b/>
                <w:sz w:val="21"/>
              </w:rPr>
              <w:t>美国纽约心脏病学会心功能状态分级</w:t>
            </w:r>
          </w:p>
        </w:tc>
        <w:tc>
          <w:tcPr>
            <w:tcW w:w="7473" w:type="dxa"/>
          </w:tcPr>
          <w:p>
            <w:pPr>
              <w:pStyle w:val="TableParagraph"/>
              <w:spacing w:before="103"/>
              <w:ind w:left="111"/>
              <w:rPr>
                <w:sz w:val="21"/>
              </w:rPr>
            </w:pPr>
            <w:r>
              <w:rPr>
                <w:sz w:val="21"/>
              </w:rPr>
              <w:t>美国纽约心脏病学会心功能状态分为四级：</w:t>
            </w:r>
          </w:p>
          <w:p>
            <w:pPr>
              <w:pStyle w:val="TableParagraph"/>
              <w:spacing w:before="123"/>
              <w:ind w:left="111"/>
              <w:rPr>
                <w:sz w:val="21"/>
              </w:rPr>
            </w:pPr>
            <w:r>
              <w:rPr>
                <w:sz w:val="21"/>
              </w:rPr>
              <w:t>Ⅰ级：体力活动不受限，日常活动不引起过度的乏力、呼吸困难或者心悸；</w:t>
            </w:r>
          </w:p>
          <w:p>
            <w:pPr>
              <w:pStyle w:val="TableParagraph"/>
              <w:spacing w:line="278" w:lineRule="auto" w:before="123"/>
              <w:ind w:left="721" w:right="201" w:hanging="611"/>
              <w:rPr>
                <w:sz w:val="21"/>
              </w:rPr>
            </w:pPr>
            <w:r>
              <w:rPr>
                <w:sz w:val="21"/>
              </w:rPr>
              <w:t>Ⅱ级：体力活动轻度受限，休息时无症状，日常活动即可引起乏力、心悸、呼吸困难或者心绞痛；</w:t>
            </w:r>
          </w:p>
          <w:p>
            <w:pPr>
              <w:pStyle w:val="TableParagraph"/>
              <w:spacing w:line="280" w:lineRule="auto" w:before="89"/>
              <w:ind w:left="721" w:right="201" w:hanging="611"/>
              <w:rPr>
                <w:sz w:val="21"/>
              </w:rPr>
            </w:pPr>
            <w:r>
              <w:rPr>
                <w:sz w:val="21"/>
              </w:rPr>
              <w:t>Ⅲ级：体力活动明显受限，休息时无症状，轻于日常的活动即可引起乏力、心悸、呼吸困难或者心绞痛；</w:t>
            </w:r>
          </w:p>
          <w:p>
            <w:pPr>
              <w:pStyle w:val="TableParagraph"/>
              <w:spacing w:line="280" w:lineRule="auto" w:before="85"/>
              <w:ind w:left="721" w:right="201" w:hanging="611"/>
              <w:rPr>
                <w:sz w:val="21"/>
              </w:rPr>
            </w:pPr>
            <w:r>
              <w:rPr>
                <w:sz w:val="21"/>
              </w:rPr>
              <w:t>Ⅳ级：不能从事任何体力活动，休息时亦有充血性心衰或者心绞痛症状，任何体力活动后加重。</w:t>
            </w:r>
          </w:p>
        </w:tc>
      </w:tr>
      <w:tr>
        <w:trPr>
          <w:trHeight w:val="2956" w:hRule="atLeast"/>
        </w:trPr>
        <w:tc>
          <w:tcPr>
            <w:tcW w:w="901" w:type="dxa"/>
          </w:tcPr>
          <w:p>
            <w:pPr>
              <w:pStyle w:val="TableParagraph"/>
              <w:spacing w:before="40"/>
              <w:ind w:left="151" w:right="106"/>
              <w:jc w:val="center"/>
              <w:rPr>
                <w:rFonts w:ascii="微软雅黑"/>
                <w:b/>
                <w:sz w:val="21"/>
              </w:rPr>
            </w:pPr>
            <w:r>
              <w:rPr>
                <w:rFonts w:ascii="微软雅黑"/>
                <w:b/>
                <w:sz w:val="21"/>
              </w:rPr>
              <w:t>10.22</w:t>
            </w:r>
          </w:p>
        </w:tc>
        <w:tc>
          <w:tcPr>
            <w:tcW w:w="1742" w:type="dxa"/>
          </w:tcPr>
          <w:p>
            <w:pPr>
              <w:pStyle w:val="TableParagraph"/>
              <w:spacing w:line="213" w:lineRule="auto" w:before="80"/>
              <w:ind w:left="151" w:right="110"/>
              <w:rPr>
                <w:rFonts w:ascii="微软雅黑" w:eastAsia="微软雅黑" w:hint="eastAsia"/>
                <w:b/>
                <w:sz w:val="21"/>
              </w:rPr>
            </w:pPr>
            <w:r>
              <w:rPr>
                <w:rFonts w:ascii="微软雅黑" w:eastAsia="微软雅黑" w:hint="eastAsia"/>
                <w:b/>
                <w:w w:val="95"/>
                <w:sz w:val="21"/>
              </w:rPr>
              <w:t>六项基本日常Th </w:t>
            </w:r>
            <w:r>
              <w:rPr>
                <w:rFonts w:ascii="微软雅黑" w:eastAsia="微软雅黑" w:hint="eastAsia"/>
                <w:b/>
                <w:sz w:val="21"/>
              </w:rPr>
              <w:t>活活动</w:t>
            </w:r>
          </w:p>
        </w:tc>
        <w:tc>
          <w:tcPr>
            <w:tcW w:w="7473" w:type="dxa"/>
          </w:tcPr>
          <w:p>
            <w:pPr>
              <w:pStyle w:val="TableParagraph"/>
              <w:spacing w:before="103"/>
              <w:ind w:left="111"/>
              <w:rPr>
                <w:sz w:val="21"/>
              </w:rPr>
            </w:pPr>
            <w:r>
              <w:rPr>
                <w:sz w:val="21"/>
              </w:rPr>
              <w:t>六项基本日常Th活活动是指：</w:t>
            </w:r>
          </w:p>
          <w:p>
            <w:pPr>
              <w:pStyle w:val="TableParagraph"/>
              <w:numPr>
                <w:ilvl w:val="0"/>
                <w:numId w:val="81"/>
              </w:numPr>
              <w:tabs>
                <w:tab w:pos="743" w:val="left" w:leader="none"/>
              </w:tabs>
              <w:spacing w:line="240" w:lineRule="auto" w:before="123" w:after="0"/>
              <w:ind w:left="742" w:right="0" w:hanging="631"/>
              <w:jc w:val="left"/>
              <w:rPr>
                <w:sz w:val="21"/>
              </w:rPr>
            </w:pPr>
            <w:r>
              <w:rPr>
                <w:spacing w:val="-3"/>
                <w:sz w:val="21"/>
              </w:rPr>
              <w:t>穿衣：自己能够穿衣及脱衣；</w:t>
            </w:r>
          </w:p>
          <w:p>
            <w:pPr>
              <w:pStyle w:val="TableParagraph"/>
              <w:numPr>
                <w:ilvl w:val="0"/>
                <w:numId w:val="81"/>
              </w:numPr>
              <w:tabs>
                <w:tab w:pos="743" w:val="left" w:leader="none"/>
              </w:tabs>
              <w:spacing w:line="240" w:lineRule="auto" w:before="123" w:after="0"/>
              <w:ind w:left="742" w:right="0" w:hanging="631"/>
              <w:jc w:val="left"/>
              <w:rPr>
                <w:sz w:val="21"/>
              </w:rPr>
            </w:pPr>
            <w:r>
              <w:rPr>
                <w:spacing w:val="-3"/>
                <w:sz w:val="21"/>
              </w:rPr>
              <w:t>移动：自己从一个房间到另一个房间；</w:t>
            </w:r>
          </w:p>
          <w:p>
            <w:pPr>
              <w:pStyle w:val="TableParagraph"/>
              <w:numPr>
                <w:ilvl w:val="0"/>
                <w:numId w:val="81"/>
              </w:numPr>
              <w:tabs>
                <w:tab w:pos="743" w:val="left" w:leader="none"/>
              </w:tabs>
              <w:spacing w:line="240" w:lineRule="auto" w:before="121" w:after="0"/>
              <w:ind w:left="742" w:right="0" w:hanging="631"/>
              <w:jc w:val="left"/>
              <w:rPr>
                <w:sz w:val="21"/>
              </w:rPr>
            </w:pPr>
            <w:r>
              <w:rPr>
                <w:spacing w:val="-3"/>
                <w:sz w:val="21"/>
              </w:rPr>
              <w:t>行动：自己上下床或者上下轮椅；</w:t>
            </w:r>
          </w:p>
          <w:p>
            <w:pPr>
              <w:pStyle w:val="TableParagraph"/>
              <w:numPr>
                <w:ilvl w:val="0"/>
                <w:numId w:val="81"/>
              </w:numPr>
              <w:tabs>
                <w:tab w:pos="743" w:val="left" w:leader="none"/>
              </w:tabs>
              <w:spacing w:line="240" w:lineRule="auto" w:before="124" w:after="0"/>
              <w:ind w:left="742" w:right="0" w:hanging="631"/>
              <w:jc w:val="left"/>
              <w:rPr>
                <w:sz w:val="21"/>
              </w:rPr>
            </w:pPr>
            <w:r>
              <w:rPr>
                <w:spacing w:val="-3"/>
                <w:sz w:val="21"/>
              </w:rPr>
              <w:t>如厕：自己控制进行大小便；</w:t>
            </w:r>
          </w:p>
          <w:p>
            <w:pPr>
              <w:pStyle w:val="TableParagraph"/>
              <w:numPr>
                <w:ilvl w:val="0"/>
                <w:numId w:val="81"/>
              </w:numPr>
              <w:tabs>
                <w:tab w:pos="743" w:val="left" w:leader="none"/>
              </w:tabs>
              <w:spacing w:line="240" w:lineRule="auto" w:before="123" w:after="0"/>
              <w:ind w:left="742" w:right="0" w:hanging="631"/>
              <w:jc w:val="left"/>
              <w:rPr>
                <w:sz w:val="21"/>
              </w:rPr>
            </w:pPr>
            <w:r>
              <w:rPr>
                <w:spacing w:val="-3"/>
                <w:sz w:val="21"/>
              </w:rPr>
              <w:t>进食：自己从已准备好的碗或者碟中取食物放入口中；</w:t>
            </w:r>
          </w:p>
          <w:p>
            <w:pPr>
              <w:pStyle w:val="TableParagraph"/>
              <w:numPr>
                <w:ilvl w:val="0"/>
                <w:numId w:val="81"/>
              </w:numPr>
              <w:tabs>
                <w:tab w:pos="743" w:val="left" w:leader="none"/>
              </w:tabs>
              <w:spacing w:line="240" w:lineRule="auto" w:before="123" w:after="0"/>
              <w:ind w:left="742" w:right="0" w:hanging="631"/>
              <w:jc w:val="left"/>
              <w:rPr>
                <w:sz w:val="21"/>
              </w:rPr>
            </w:pPr>
            <w:r>
              <w:rPr>
                <w:spacing w:val="-3"/>
                <w:sz w:val="21"/>
              </w:rPr>
              <w:t>洗澡：自己进行淋浴或者盆浴。</w:t>
            </w:r>
          </w:p>
        </w:tc>
      </w:tr>
      <w:tr>
        <w:trPr>
          <w:trHeight w:val="887" w:hRule="atLeast"/>
        </w:trPr>
        <w:tc>
          <w:tcPr>
            <w:tcW w:w="901" w:type="dxa"/>
          </w:tcPr>
          <w:p>
            <w:pPr>
              <w:pStyle w:val="TableParagraph"/>
              <w:spacing w:before="42"/>
              <w:ind w:left="151" w:right="105"/>
              <w:jc w:val="center"/>
              <w:rPr>
                <w:rFonts w:ascii="微软雅黑"/>
                <w:b/>
                <w:sz w:val="21"/>
              </w:rPr>
            </w:pPr>
            <w:r>
              <w:rPr>
                <w:rFonts w:ascii="微软雅黑"/>
                <w:b/>
                <w:sz w:val="21"/>
              </w:rPr>
              <w:t>10.23</w:t>
            </w:r>
          </w:p>
        </w:tc>
        <w:tc>
          <w:tcPr>
            <w:tcW w:w="1742" w:type="dxa"/>
          </w:tcPr>
          <w:p>
            <w:pPr>
              <w:pStyle w:val="TableParagraph"/>
              <w:spacing w:line="211" w:lineRule="auto" w:before="85"/>
              <w:ind w:left="151" w:right="110"/>
              <w:rPr>
                <w:rFonts w:ascii="微软雅黑" w:eastAsia="微软雅黑" w:hint="eastAsia"/>
                <w:b/>
                <w:sz w:val="21"/>
              </w:rPr>
            </w:pPr>
            <w:r>
              <w:rPr>
                <w:rFonts w:ascii="微软雅黑" w:eastAsia="微软雅黑" w:hint="eastAsia"/>
                <w:b/>
                <w:sz w:val="21"/>
              </w:rPr>
              <w:t>肢体机能完全丧失</w:t>
            </w:r>
          </w:p>
        </w:tc>
        <w:tc>
          <w:tcPr>
            <w:tcW w:w="7473" w:type="dxa"/>
          </w:tcPr>
          <w:p>
            <w:pPr>
              <w:pStyle w:val="TableParagraph"/>
              <w:spacing w:line="278" w:lineRule="auto" w:before="104"/>
              <w:ind w:left="111" w:right="201"/>
              <w:rPr>
                <w:sz w:val="21"/>
              </w:rPr>
            </w:pPr>
            <w:r>
              <w:rPr>
                <w:sz w:val="21"/>
              </w:rPr>
              <w:t>指肢体的三大关节中的两大关节僵硬，或者不能随意识活动。肢体是指包括肩关节的整个上肢或者包括髋关节的整个下肢。</w:t>
            </w:r>
          </w:p>
        </w:tc>
      </w:tr>
      <w:tr>
        <w:trPr>
          <w:trHeight w:val="404" w:hRule="atLeast"/>
        </w:trPr>
        <w:tc>
          <w:tcPr>
            <w:tcW w:w="901" w:type="dxa"/>
          </w:tcPr>
          <w:p>
            <w:pPr>
              <w:pStyle w:val="TableParagraph"/>
              <w:spacing w:line="343" w:lineRule="exact" w:before="42"/>
              <w:ind w:left="151" w:right="103"/>
              <w:jc w:val="center"/>
              <w:rPr>
                <w:rFonts w:ascii="微软雅黑"/>
                <w:b/>
                <w:sz w:val="21"/>
              </w:rPr>
            </w:pPr>
            <w:r>
              <w:rPr>
                <w:rFonts w:ascii="微软雅黑"/>
                <w:b/>
                <w:sz w:val="21"/>
              </w:rPr>
              <w:t>10.24</w:t>
            </w:r>
          </w:p>
        </w:tc>
        <w:tc>
          <w:tcPr>
            <w:tcW w:w="1742" w:type="dxa"/>
          </w:tcPr>
          <w:p>
            <w:pPr>
              <w:pStyle w:val="TableParagraph"/>
              <w:spacing w:line="343" w:lineRule="exact" w:before="42"/>
              <w:ind w:left="151"/>
              <w:rPr>
                <w:rFonts w:ascii="微软雅黑" w:eastAsia="微软雅黑" w:hint="eastAsia"/>
                <w:b/>
                <w:sz w:val="21"/>
              </w:rPr>
            </w:pPr>
            <w:r>
              <w:rPr>
                <w:rFonts w:ascii="微软雅黑" w:eastAsia="微软雅黑" w:hint="eastAsia"/>
                <w:b/>
                <w:sz w:val="21"/>
              </w:rPr>
              <w:t>语言能力或者咀</w:t>
            </w:r>
          </w:p>
        </w:tc>
        <w:tc>
          <w:tcPr>
            <w:tcW w:w="7473" w:type="dxa"/>
          </w:tcPr>
          <w:p>
            <w:pPr>
              <w:pStyle w:val="TableParagraph"/>
              <w:spacing w:before="104"/>
              <w:ind w:left="111"/>
              <w:rPr>
                <w:sz w:val="21"/>
              </w:rPr>
            </w:pPr>
            <w:r>
              <w:rPr>
                <w:sz w:val="21"/>
              </w:rPr>
              <w:t>语言能力完全丧失，指无法发出四种语音（包括口唇音、齿舌音、口盖音和喉</w:t>
            </w:r>
          </w:p>
        </w:tc>
      </w:tr>
    </w:tbl>
    <w:p>
      <w:pPr>
        <w:spacing w:after="0"/>
        <w:rPr>
          <w:sz w:val="21"/>
        </w:rPr>
        <w:sectPr>
          <w:pgSz w:w="11910" w:h="16840"/>
          <w:pgMar w:top="960" w:bottom="280" w:left="780" w:right="7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470"/>
      </w:tblGrid>
      <w:tr>
        <w:trPr>
          <w:trHeight w:val="1278" w:hRule="atLeast"/>
        </w:trPr>
        <w:tc>
          <w:tcPr>
            <w:tcW w:w="1790" w:type="dxa"/>
          </w:tcPr>
          <w:p>
            <w:pPr>
              <w:pStyle w:val="TableParagraph"/>
              <w:spacing w:line="219" w:lineRule="exact"/>
              <w:ind w:left="200"/>
              <w:rPr>
                <w:rFonts w:ascii="微软雅黑" w:eastAsia="微软雅黑" w:hint="eastAsia"/>
                <w:b/>
                <w:sz w:val="21"/>
              </w:rPr>
            </w:pPr>
            <w:r>
              <w:rPr>
                <w:rFonts w:ascii="微软雅黑" w:eastAsia="微软雅黑" w:hint="eastAsia"/>
                <w:b/>
                <w:sz w:val="21"/>
              </w:rPr>
              <w:t>嚼吞咽能力完全</w:t>
            </w:r>
          </w:p>
          <w:p>
            <w:pPr>
              <w:pStyle w:val="TableParagraph"/>
              <w:spacing w:line="341" w:lineRule="exact"/>
              <w:ind w:left="200"/>
              <w:rPr>
                <w:rFonts w:ascii="微软雅黑" w:eastAsia="微软雅黑" w:hint="eastAsia"/>
                <w:b/>
                <w:sz w:val="21"/>
              </w:rPr>
            </w:pPr>
            <w:r>
              <w:rPr>
                <w:rFonts w:ascii="微软雅黑" w:eastAsia="微软雅黑" w:hint="eastAsia"/>
                <w:b/>
                <w:sz w:val="21"/>
              </w:rPr>
              <w:t>丧失</w:t>
            </w:r>
          </w:p>
        </w:tc>
        <w:tc>
          <w:tcPr>
            <w:tcW w:w="7470" w:type="dxa"/>
          </w:tcPr>
          <w:p>
            <w:pPr>
              <w:pStyle w:val="TableParagraph"/>
              <w:spacing w:line="215" w:lineRule="exact"/>
              <w:ind w:left="111"/>
              <w:rPr>
                <w:sz w:val="21"/>
              </w:rPr>
            </w:pPr>
            <w:r>
              <w:rPr>
                <w:sz w:val="21"/>
              </w:rPr>
              <w:t>头音）中的任何三种、或者声带全部切除，或者因大脑语言中枢受伤害而患失</w:t>
            </w:r>
          </w:p>
          <w:p>
            <w:pPr>
              <w:pStyle w:val="TableParagraph"/>
              <w:spacing w:before="44"/>
              <w:ind w:left="111"/>
              <w:rPr>
                <w:sz w:val="21"/>
              </w:rPr>
            </w:pPr>
            <w:r>
              <w:rPr>
                <w:sz w:val="21"/>
              </w:rPr>
              <w:t>语症。</w:t>
            </w:r>
          </w:p>
          <w:p>
            <w:pPr>
              <w:pStyle w:val="TableParagraph"/>
              <w:spacing w:line="320" w:lineRule="atLeast" w:before="78"/>
              <w:ind w:left="111" w:right="197"/>
              <w:rPr>
                <w:sz w:val="21"/>
              </w:rPr>
            </w:pPr>
            <w:r>
              <w:rPr>
                <w:sz w:val="21"/>
              </w:rPr>
              <w:t>咀嚼吞咽能力完全丧失，指因牙齿以外的原因导致器质障碍或者机能障碍，以致不能作咀嚼吞咽运动，除流质食物外不能摄取或者吞咽的状态。</w:t>
            </w:r>
          </w:p>
        </w:tc>
      </w:tr>
    </w:tbl>
    <w:sectPr>
      <w:pgSz w:w="11910" w:h="16840"/>
      <w:pgMar w:top="960" w:bottom="280" w:left="164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0">
    <w:multiLevelType w:val="hybridMultilevel"/>
    <w:lvl w:ilvl="0">
      <w:start w:val="1"/>
      <w:numFmt w:val="decimal"/>
      <w:lvlText w:val="（%1）"/>
      <w:lvlJc w:val="left"/>
      <w:pPr>
        <w:ind w:left="742" w:hanging="632"/>
        <w:jc w:val="left"/>
      </w:pPr>
      <w:rPr>
        <w:rFonts w:hint="default" w:ascii="宋体" w:hAnsi="宋体" w:eastAsia="宋体" w:cs="宋体"/>
        <w:spacing w:val="-2"/>
        <w:w w:val="97"/>
        <w:sz w:val="21"/>
        <w:szCs w:val="21"/>
      </w:rPr>
    </w:lvl>
    <w:lvl w:ilvl="1">
      <w:start w:val="0"/>
      <w:numFmt w:val="bullet"/>
      <w:lvlText w:val="•"/>
      <w:lvlJc w:val="left"/>
      <w:pPr>
        <w:ind w:left="1413" w:hanging="632"/>
      </w:pPr>
      <w:rPr>
        <w:rFonts w:hint="default"/>
      </w:rPr>
    </w:lvl>
    <w:lvl w:ilvl="2">
      <w:start w:val="0"/>
      <w:numFmt w:val="bullet"/>
      <w:lvlText w:val="•"/>
      <w:lvlJc w:val="left"/>
      <w:pPr>
        <w:ind w:left="2086" w:hanging="632"/>
      </w:pPr>
      <w:rPr>
        <w:rFonts w:hint="default"/>
      </w:rPr>
    </w:lvl>
    <w:lvl w:ilvl="3">
      <w:start w:val="0"/>
      <w:numFmt w:val="bullet"/>
      <w:lvlText w:val="•"/>
      <w:lvlJc w:val="left"/>
      <w:pPr>
        <w:ind w:left="2759" w:hanging="632"/>
      </w:pPr>
      <w:rPr>
        <w:rFonts w:hint="default"/>
      </w:rPr>
    </w:lvl>
    <w:lvl w:ilvl="4">
      <w:start w:val="0"/>
      <w:numFmt w:val="bullet"/>
      <w:lvlText w:val="•"/>
      <w:lvlJc w:val="left"/>
      <w:pPr>
        <w:ind w:left="3433" w:hanging="632"/>
      </w:pPr>
      <w:rPr>
        <w:rFonts w:hint="default"/>
      </w:rPr>
    </w:lvl>
    <w:lvl w:ilvl="5">
      <w:start w:val="0"/>
      <w:numFmt w:val="bullet"/>
      <w:lvlText w:val="•"/>
      <w:lvlJc w:val="left"/>
      <w:pPr>
        <w:ind w:left="4106" w:hanging="632"/>
      </w:pPr>
      <w:rPr>
        <w:rFonts w:hint="default"/>
      </w:rPr>
    </w:lvl>
    <w:lvl w:ilvl="6">
      <w:start w:val="0"/>
      <w:numFmt w:val="bullet"/>
      <w:lvlText w:val="•"/>
      <w:lvlJc w:val="left"/>
      <w:pPr>
        <w:ind w:left="4779" w:hanging="632"/>
      </w:pPr>
      <w:rPr>
        <w:rFonts w:hint="default"/>
      </w:rPr>
    </w:lvl>
    <w:lvl w:ilvl="7">
      <w:start w:val="0"/>
      <w:numFmt w:val="bullet"/>
      <w:lvlText w:val="•"/>
      <w:lvlJc w:val="left"/>
      <w:pPr>
        <w:ind w:left="5453" w:hanging="632"/>
      </w:pPr>
      <w:rPr>
        <w:rFonts w:hint="default"/>
      </w:rPr>
    </w:lvl>
    <w:lvl w:ilvl="8">
      <w:start w:val="0"/>
      <w:numFmt w:val="bullet"/>
      <w:lvlText w:val="•"/>
      <w:lvlJc w:val="left"/>
      <w:pPr>
        <w:ind w:left="6126" w:hanging="632"/>
      </w:pPr>
      <w:rPr>
        <w:rFonts w:hint="default"/>
      </w:rPr>
    </w:lvl>
  </w:abstractNum>
  <w:abstractNum w:abstractNumId="79">
    <w:multiLevelType w:val="hybridMultilevel"/>
    <w:lvl w:ilvl="0">
      <w:start w:val="3"/>
      <w:numFmt w:val="decimal"/>
      <w:lvlText w:val="（%1）"/>
      <w:lvlJc w:val="left"/>
      <w:pPr>
        <w:ind w:left="742" w:hanging="632"/>
        <w:jc w:val="left"/>
      </w:pPr>
      <w:rPr>
        <w:rFonts w:hint="default" w:ascii="宋体" w:hAnsi="宋体" w:eastAsia="宋体" w:cs="宋体"/>
        <w:spacing w:val="-1"/>
        <w:w w:val="100"/>
        <w:sz w:val="21"/>
        <w:szCs w:val="21"/>
      </w:rPr>
    </w:lvl>
    <w:lvl w:ilvl="1">
      <w:start w:val="0"/>
      <w:numFmt w:val="bullet"/>
      <w:lvlText w:val="•"/>
      <w:lvlJc w:val="left"/>
      <w:pPr>
        <w:ind w:left="1413" w:hanging="632"/>
      </w:pPr>
      <w:rPr>
        <w:rFonts w:hint="default"/>
      </w:rPr>
    </w:lvl>
    <w:lvl w:ilvl="2">
      <w:start w:val="0"/>
      <w:numFmt w:val="bullet"/>
      <w:lvlText w:val="•"/>
      <w:lvlJc w:val="left"/>
      <w:pPr>
        <w:ind w:left="2086" w:hanging="632"/>
      </w:pPr>
      <w:rPr>
        <w:rFonts w:hint="default"/>
      </w:rPr>
    </w:lvl>
    <w:lvl w:ilvl="3">
      <w:start w:val="0"/>
      <w:numFmt w:val="bullet"/>
      <w:lvlText w:val="•"/>
      <w:lvlJc w:val="left"/>
      <w:pPr>
        <w:ind w:left="2759" w:hanging="632"/>
      </w:pPr>
      <w:rPr>
        <w:rFonts w:hint="default"/>
      </w:rPr>
    </w:lvl>
    <w:lvl w:ilvl="4">
      <w:start w:val="0"/>
      <w:numFmt w:val="bullet"/>
      <w:lvlText w:val="•"/>
      <w:lvlJc w:val="left"/>
      <w:pPr>
        <w:ind w:left="3433" w:hanging="632"/>
      </w:pPr>
      <w:rPr>
        <w:rFonts w:hint="default"/>
      </w:rPr>
    </w:lvl>
    <w:lvl w:ilvl="5">
      <w:start w:val="0"/>
      <w:numFmt w:val="bullet"/>
      <w:lvlText w:val="•"/>
      <w:lvlJc w:val="left"/>
      <w:pPr>
        <w:ind w:left="4106" w:hanging="632"/>
      </w:pPr>
      <w:rPr>
        <w:rFonts w:hint="default"/>
      </w:rPr>
    </w:lvl>
    <w:lvl w:ilvl="6">
      <w:start w:val="0"/>
      <w:numFmt w:val="bullet"/>
      <w:lvlText w:val="•"/>
      <w:lvlJc w:val="left"/>
      <w:pPr>
        <w:ind w:left="4779" w:hanging="632"/>
      </w:pPr>
      <w:rPr>
        <w:rFonts w:hint="default"/>
      </w:rPr>
    </w:lvl>
    <w:lvl w:ilvl="7">
      <w:start w:val="0"/>
      <w:numFmt w:val="bullet"/>
      <w:lvlText w:val="•"/>
      <w:lvlJc w:val="left"/>
      <w:pPr>
        <w:ind w:left="5453" w:hanging="632"/>
      </w:pPr>
      <w:rPr>
        <w:rFonts w:hint="default"/>
      </w:rPr>
    </w:lvl>
    <w:lvl w:ilvl="8">
      <w:start w:val="0"/>
      <w:numFmt w:val="bullet"/>
      <w:lvlText w:val="•"/>
      <w:lvlJc w:val="left"/>
      <w:pPr>
        <w:ind w:left="6126" w:hanging="632"/>
      </w:pPr>
      <w:rPr>
        <w:rFonts w:hint="default"/>
      </w:rPr>
    </w:lvl>
  </w:abstractNum>
  <w:abstractNum w:abstractNumId="78">
    <w:multiLevelType w:val="hybridMultilevel"/>
    <w:lvl w:ilvl="0">
      <w:start w:val="1"/>
      <w:numFmt w:val="decimal"/>
      <w:lvlText w:val="（%1）"/>
      <w:lvlJc w:val="left"/>
      <w:pPr>
        <w:ind w:left="742" w:hanging="632"/>
        <w:jc w:val="left"/>
      </w:pPr>
      <w:rPr>
        <w:rFonts w:hint="default" w:ascii="宋体" w:hAnsi="宋体" w:eastAsia="宋体" w:cs="宋体"/>
        <w:spacing w:val="-2"/>
        <w:w w:val="97"/>
        <w:sz w:val="21"/>
        <w:szCs w:val="21"/>
      </w:rPr>
    </w:lvl>
    <w:lvl w:ilvl="1">
      <w:start w:val="0"/>
      <w:numFmt w:val="bullet"/>
      <w:lvlText w:val="•"/>
      <w:lvlJc w:val="left"/>
      <w:pPr>
        <w:ind w:left="1425" w:hanging="632"/>
      </w:pPr>
      <w:rPr>
        <w:rFonts w:hint="default"/>
      </w:rPr>
    </w:lvl>
    <w:lvl w:ilvl="2">
      <w:start w:val="0"/>
      <w:numFmt w:val="bullet"/>
      <w:lvlText w:val="•"/>
      <w:lvlJc w:val="left"/>
      <w:pPr>
        <w:ind w:left="2111" w:hanging="632"/>
      </w:pPr>
      <w:rPr>
        <w:rFonts w:hint="default"/>
      </w:rPr>
    </w:lvl>
    <w:lvl w:ilvl="3">
      <w:start w:val="0"/>
      <w:numFmt w:val="bullet"/>
      <w:lvlText w:val="•"/>
      <w:lvlJc w:val="left"/>
      <w:pPr>
        <w:ind w:left="2797" w:hanging="632"/>
      </w:pPr>
      <w:rPr>
        <w:rFonts w:hint="default"/>
      </w:rPr>
    </w:lvl>
    <w:lvl w:ilvl="4">
      <w:start w:val="0"/>
      <w:numFmt w:val="bullet"/>
      <w:lvlText w:val="•"/>
      <w:lvlJc w:val="left"/>
      <w:pPr>
        <w:ind w:left="3483" w:hanging="632"/>
      </w:pPr>
      <w:rPr>
        <w:rFonts w:hint="default"/>
      </w:rPr>
    </w:lvl>
    <w:lvl w:ilvl="5">
      <w:start w:val="0"/>
      <w:numFmt w:val="bullet"/>
      <w:lvlText w:val="•"/>
      <w:lvlJc w:val="left"/>
      <w:pPr>
        <w:ind w:left="4169" w:hanging="632"/>
      </w:pPr>
      <w:rPr>
        <w:rFonts w:hint="default"/>
      </w:rPr>
    </w:lvl>
    <w:lvl w:ilvl="6">
      <w:start w:val="0"/>
      <w:numFmt w:val="bullet"/>
      <w:lvlText w:val="•"/>
      <w:lvlJc w:val="left"/>
      <w:pPr>
        <w:ind w:left="4854" w:hanging="632"/>
      </w:pPr>
      <w:rPr>
        <w:rFonts w:hint="default"/>
      </w:rPr>
    </w:lvl>
    <w:lvl w:ilvl="7">
      <w:start w:val="0"/>
      <w:numFmt w:val="bullet"/>
      <w:lvlText w:val="•"/>
      <w:lvlJc w:val="left"/>
      <w:pPr>
        <w:ind w:left="5540" w:hanging="632"/>
      </w:pPr>
      <w:rPr>
        <w:rFonts w:hint="default"/>
      </w:rPr>
    </w:lvl>
    <w:lvl w:ilvl="8">
      <w:start w:val="0"/>
      <w:numFmt w:val="bullet"/>
      <w:lvlText w:val="•"/>
      <w:lvlJc w:val="left"/>
      <w:pPr>
        <w:ind w:left="6226" w:hanging="632"/>
      </w:pPr>
      <w:rPr>
        <w:rFonts w:hint="default"/>
      </w:rPr>
    </w:lvl>
  </w:abstractNum>
  <w:abstractNum w:abstractNumId="77">
    <w:multiLevelType w:val="hybridMultilevel"/>
    <w:lvl w:ilvl="0">
      <w:start w:val="1"/>
      <w:numFmt w:val="decimal"/>
      <w:lvlText w:val="（%1）"/>
      <w:lvlJc w:val="left"/>
      <w:pPr>
        <w:ind w:left="742" w:hanging="632"/>
        <w:jc w:val="left"/>
      </w:pPr>
      <w:rPr>
        <w:rFonts w:hint="default" w:ascii="宋体" w:hAnsi="宋体" w:eastAsia="宋体" w:cs="宋体"/>
        <w:spacing w:val="-2"/>
        <w:w w:val="97"/>
        <w:sz w:val="21"/>
        <w:szCs w:val="21"/>
      </w:rPr>
    </w:lvl>
    <w:lvl w:ilvl="1">
      <w:start w:val="0"/>
      <w:numFmt w:val="bullet"/>
      <w:lvlText w:val="•"/>
      <w:lvlJc w:val="left"/>
      <w:pPr>
        <w:ind w:left="1425" w:hanging="632"/>
      </w:pPr>
      <w:rPr>
        <w:rFonts w:hint="default"/>
      </w:rPr>
    </w:lvl>
    <w:lvl w:ilvl="2">
      <w:start w:val="0"/>
      <w:numFmt w:val="bullet"/>
      <w:lvlText w:val="•"/>
      <w:lvlJc w:val="left"/>
      <w:pPr>
        <w:ind w:left="2111" w:hanging="632"/>
      </w:pPr>
      <w:rPr>
        <w:rFonts w:hint="default"/>
      </w:rPr>
    </w:lvl>
    <w:lvl w:ilvl="3">
      <w:start w:val="0"/>
      <w:numFmt w:val="bullet"/>
      <w:lvlText w:val="•"/>
      <w:lvlJc w:val="left"/>
      <w:pPr>
        <w:ind w:left="2797" w:hanging="632"/>
      </w:pPr>
      <w:rPr>
        <w:rFonts w:hint="default"/>
      </w:rPr>
    </w:lvl>
    <w:lvl w:ilvl="4">
      <w:start w:val="0"/>
      <w:numFmt w:val="bullet"/>
      <w:lvlText w:val="•"/>
      <w:lvlJc w:val="left"/>
      <w:pPr>
        <w:ind w:left="3483" w:hanging="632"/>
      </w:pPr>
      <w:rPr>
        <w:rFonts w:hint="default"/>
      </w:rPr>
    </w:lvl>
    <w:lvl w:ilvl="5">
      <w:start w:val="0"/>
      <w:numFmt w:val="bullet"/>
      <w:lvlText w:val="•"/>
      <w:lvlJc w:val="left"/>
      <w:pPr>
        <w:ind w:left="4169" w:hanging="632"/>
      </w:pPr>
      <w:rPr>
        <w:rFonts w:hint="default"/>
      </w:rPr>
    </w:lvl>
    <w:lvl w:ilvl="6">
      <w:start w:val="0"/>
      <w:numFmt w:val="bullet"/>
      <w:lvlText w:val="•"/>
      <w:lvlJc w:val="left"/>
      <w:pPr>
        <w:ind w:left="4854" w:hanging="632"/>
      </w:pPr>
      <w:rPr>
        <w:rFonts w:hint="default"/>
      </w:rPr>
    </w:lvl>
    <w:lvl w:ilvl="7">
      <w:start w:val="0"/>
      <w:numFmt w:val="bullet"/>
      <w:lvlText w:val="•"/>
      <w:lvlJc w:val="left"/>
      <w:pPr>
        <w:ind w:left="5540" w:hanging="632"/>
      </w:pPr>
      <w:rPr>
        <w:rFonts w:hint="default"/>
      </w:rPr>
    </w:lvl>
    <w:lvl w:ilvl="8">
      <w:start w:val="0"/>
      <w:numFmt w:val="bullet"/>
      <w:lvlText w:val="•"/>
      <w:lvlJc w:val="left"/>
      <w:pPr>
        <w:ind w:left="6226" w:hanging="632"/>
      </w:pPr>
      <w:rPr>
        <w:rFonts w:hint="default"/>
      </w:rPr>
    </w:lvl>
  </w:abstractNum>
  <w:abstractNum w:abstractNumId="76">
    <w:multiLevelType w:val="hybridMultilevel"/>
    <w:lvl w:ilvl="0">
      <w:start w:val="3"/>
      <w:numFmt w:val="decimal"/>
      <w:lvlText w:val="（%1）"/>
      <w:lvlJc w:val="left"/>
      <w:pPr>
        <w:ind w:left="742" w:hanging="632"/>
        <w:jc w:val="left"/>
      </w:pPr>
      <w:rPr>
        <w:rFonts w:hint="default" w:ascii="宋体" w:hAnsi="宋体" w:eastAsia="宋体" w:cs="宋体"/>
        <w:spacing w:val="-1"/>
        <w:w w:val="100"/>
        <w:sz w:val="21"/>
        <w:szCs w:val="21"/>
      </w:rPr>
    </w:lvl>
    <w:lvl w:ilvl="1">
      <w:start w:val="0"/>
      <w:numFmt w:val="bullet"/>
      <w:lvlText w:val="•"/>
      <w:lvlJc w:val="left"/>
      <w:pPr>
        <w:ind w:left="1425" w:hanging="632"/>
      </w:pPr>
      <w:rPr>
        <w:rFonts w:hint="default"/>
      </w:rPr>
    </w:lvl>
    <w:lvl w:ilvl="2">
      <w:start w:val="0"/>
      <w:numFmt w:val="bullet"/>
      <w:lvlText w:val="•"/>
      <w:lvlJc w:val="left"/>
      <w:pPr>
        <w:ind w:left="2111" w:hanging="632"/>
      </w:pPr>
      <w:rPr>
        <w:rFonts w:hint="default"/>
      </w:rPr>
    </w:lvl>
    <w:lvl w:ilvl="3">
      <w:start w:val="0"/>
      <w:numFmt w:val="bullet"/>
      <w:lvlText w:val="•"/>
      <w:lvlJc w:val="left"/>
      <w:pPr>
        <w:ind w:left="2797" w:hanging="632"/>
      </w:pPr>
      <w:rPr>
        <w:rFonts w:hint="default"/>
      </w:rPr>
    </w:lvl>
    <w:lvl w:ilvl="4">
      <w:start w:val="0"/>
      <w:numFmt w:val="bullet"/>
      <w:lvlText w:val="•"/>
      <w:lvlJc w:val="left"/>
      <w:pPr>
        <w:ind w:left="3483" w:hanging="632"/>
      </w:pPr>
      <w:rPr>
        <w:rFonts w:hint="default"/>
      </w:rPr>
    </w:lvl>
    <w:lvl w:ilvl="5">
      <w:start w:val="0"/>
      <w:numFmt w:val="bullet"/>
      <w:lvlText w:val="•"/>
      <w:lvlJc w:val="left"/>
      <w:pPr>
        <w:ind w:left="4169" w:hanging="632"/>
      </w:pPr>
      <w:rPr>
        <w:rFonts w:hint="default"/>
      </w:rPr>
    </w:lvl>
    <w:lvl w:ilvl="6">
      <w:start w:val="0"/>
      <w:numFmt w:val="bullet"/>
      <w:lvlText w:val="•"/>
      <w:lvlJc w:val="left"/>
      <w:pPr>
        <w:ind w:left="4854" w:hanging="632"/>
      </w:pPr>
      <w:rPr>
        <w:rFonts w:hint="default"/>
      </w:rPr>
    </w:lvl>
    <w:lvl w:ilvl="7">
      <w:start w:val="0"/>
      <w:numFmt w:val="bullet"/>
      <w:lvlText w:val="•"/>
      <w:lvlJc w:val="left"/>
      <w:pPr>
        <w:ind w:left="5540" w:hanging="632"/>
      </w:pPr>
      <w:rPr>
        <w:rFonts w:hint="default"/>
      </w:rPr>
    </w:lvl>
    <w:lvl w:ilvl="8">
      <w:start w:val="0"/>
      <w:numFmt w:val="bullet"/>
      <w:lvlText w:val="•"/>
      <w:lvlJc w:val="left"/>
      <w:pPr>
        <w:ind w:left="6226" w:hanging="632"/>
      </w:pPr>
      <w:rPr>
        <w:rFonts w:hint="default"/>
      </w:rPr>
    </w:lvl>
  </w:abstractNum>
  <w:abstractNum w:abstractNumId="75">
    <w:multiLevelType w:val="hybridMultilevel"/>
    <w:lvl w:ilvl="0">
      <w:start w:val="1"/>
      <w:numFmt w:val="decimal"/>
      <w:lvlText w:val="（%1）"/>
      <w:lvlJc w:val="left"/>
      <w:pPr>
        <w:ind w:left="743" w:hanging="632"/>
        <w:jc w:val="left"/>
      </w:pPr>
      <w:rPr>
        <w:rFonts w:hint="default" w:ascii="宋体" w:hAnsi="宋体" w:eastAsia="宋体" w:cs="宋体"/>
        <w:spacing w:val="-2"/>
        <w:w w:val="97"/>
        <w:sz w:val="21"/>
        <w:szCs w:val="21"/>
      </w:rPr>
    </w:lvl>
    <w:lvl w:ilvl="1">
      <w:start w:val="0"/>
      <w:numFmt w:val="bullet"/>
      <w:lvlText w:val="•"/>
      <w:lvlJc w:val="left"/>
      <w:pPr>
        <w:ind w:left="1431" w:hanging="632"/>
      </w:pPr>
      <w:rPr>
        <w:rFonts w:hint="default"/>
      </w:rPr>
    </w:lvl>
    <w:lvl w:ilvl="2">
      <w:start w:val="0"/>
      <w:numFmt w:val="bullet"/>
      <w:lvlText w:val="•"/>
      <w:lvlJc w:val="left"/>
      <w:pPr>
        <w:ind w:left="2123" w:hanging="632"/>
      </w:pPr>
      <w:rPr>
        <w:rFonts w:hint="default"/>
      </w:rPr>
    </w:lvl>
    <w:lvl w:ilvl="3">
      <w:start w:val="0"/>
      <w:numFmt w:val="bullet"/>
      <w:lvlText w:val="•"/>
      <w:lvlJc w:val="left"/>
      <w:pPr>
        <w:ind w:left="2815" w:hanging="632"/>
      </w:pPr>
      <w:rPr>
        <w:rFonts w:hint="default"/>
      </w:rPr>
    </w:lvl>
    <w:lvl w:ilvl="4">
      <w:start w:val="0"/>
      <w:numFmt w:val="bullet"/>
      <w:lvlText w:val="•"/>
      <w:lvlJc w:val="left"/>
      <w:pPr>
        <w:ind w:left="3507" w:hanging="632"/>
      </w:pPr>
      <w:rPr>
        <w:rFonts w:hint="default"/>
      </w:rPr>
    </w:lvl>
    <w:lvl w:ilvl="5">
      <w:start w:val="0"/>
      <w:numFmt w:val="bullet"/>
      <w:lvlText w:val="•"/>
      <w:lvlJc w:val="left"/>
      <w:pPr>
        <w:ind w:left="4199" w:hanging="632"/>
      </w:pPr>
      <w:rPr>
        <w:rFonts w:hint="default"/>
      </w:rPr>
    </w:lvl>
    <w:lvl w:ilvl="6">
      <w:start w:val="0"/>
      <w:numFmt w:val="bullet"/>
      <w:lvlText w:val="•"/>
      <w:lvlJc w:val="left"/>
      <w:pPr>
        <w:ind w:left="4891" w:hanging="632"/>
      </w:pPr>
      <w:rPr>
        <w:rFonts w:hint="default"/>
      </w:rPr>
    </w:lvl>
    <w:lvl w:ilvl="7">
      <w:start w:val="0"/>
      <w:numFmt w:val="bullet"/>
      <w:lvlText w:val="•"/>
      <w:lvlJc w:val="left"/>
      <w:pPr>
        <w:ind w:left="5583" w:hanging="632"/>
      </w:pPr>
      <w:rPr>
        <w:rFonts w:hint="default"/>
      </w:rPr>
    </w:lvl>
    <w:lvl w:ilvl="8">
      <w:start w:val="0"/>
      <w:numFmt w:val="bullet"/>
      <w:lvlText w:val="•"/>
      <w:lvlJc w:val="left"/>
      <w:pPr>
        <w:ind w:left="6275" w:hanging="632"/>
      </w:pPr>
      <w:rPr>
        <w:rFonts w:hint="default"/>
      </w:rPr>
    </w:lvl>
  </w:abstractNum>
  <w:abstractNum w:abstractNumId="74">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31" w:hanging="625"/>
      </w:pPr>
      <w:rPr>
        <w:rFonts w:hint="default"/>
      </w:rPr>
    </w:lvl>
    <w:lvl w:ilvl="2">
      <w:start w:val="0"/>
      <w:numFmt w:val="bullet"/>
      <w:lvlText w:val="•"/>
      <w:lvlJc w:val="left"/>
      <w:pPr>
        <w:ind w:left="2123" w:hanging="625"/>
      </w:pPr>
      <w:rPr>
        <w:rFonts w:hint="default"/>
      </w:rPr>
    </w:lvl>
    <w:lvl w:ilvl="3">
      <w:start w:val="0"/>
      <w:numFmt w:val="bullet"/>
      <w:lvlText w:val="•"/>
      <w:lvlJc w:val="left"/>
      <w:pPr>
        <w:ind w:left="2815" w:hanging="625"/>
      </w:pPr>
      <w:rPr>
        <w:rFonts w:hint="default"/>
      </w:rPr>
    </w:lvl>
    <w:lvl w:ilvl="4">
      <w:start w:val="0"/>
      <w:numFmt w:val="bullet"/>
      <w:lvlText w:val="•"/>
      <w:lvlJc w:val="left"/>
      <w:pPr>
        <w:ind w:left="3507" w:hanging="625"/>
      </w:pPr>
      <w:rPr>
        <w:rFonts w:hint="default"/>
      </w:rPr>
    </w:lvl>
    <w:lvl w:ilvl="5">
      <w:start w:val="0"/>
      <w:numFmt w:val="bullet"/>
      <w:lvlText w:val="•"/>
      <w:lvlJc w:val="left"/>
      <w:pPr>
        <w:ind w:left="4199" w:hanging="625"/>
      </w:pPr>
      <w:rPr>
        <w:rFonts w:hint="default"/>
      </w:rPr>
    </w:lvl>
    <w:lvl w:ilvl="6">
      <w:start w:val="0"/>
      <w:numFmt w:val="bullet"/>
      <w:lvlText w:val="•"/>
      <w:lvlJc w:val="left"/>
      <w:pPr>
        <w:ind w:left="4891" w:hanging="625"/>
      </w:pPr>
      <w:rPr>
        <w:rFonts w:hint="default"/>
      </w:rPr>
    </w:lvl>
    <w:lvl w:ilvl="7">
      <w:start w:val="0"/>
      <w:numFmt w:val="bullet"/>
      <w:lvlText w:val="•"/>
      <w:lvlJc w:val="left"/>
      <w:pPr>
        <w:ind w:left="5583" w:hanging="625"/>
      </w:pPr>
      <w:rPr>
        <w:rFonts w:hint="default"/>
      </w:rPr>
    </w:lvl>
    <w:lvl w:ilvl="8">
      <w:start w:val="0"/>
      <w:numFmt w:val="bullet"/>
      <w:lvlText w:val="•"/>
      <w:lvlJc w:val="left"/>
      <w:pPr>
        <w:ind w:left="6275" w:hanging="625"/>
      </w:pPr>
      <w:rPr>
        <w:rFonts w:hint="default"/>
      </w:rPr>
    </w:lvl>
  </w:abstractNum>
  <w:abstractNum w:abstractNumId="73">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72">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71">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70">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69">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68">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67">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66">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65">
    <w:multiLevelType w:val="hybridMultilevel"/>
    <w:lvl w:ilvl="0">
      <w:start w:val="1"/>
      <w:numFmt w:val="decimal"/>
      <w:lvlText w:val="（%1）"/>
      <w:lvlJc w:val="left"/>
      <w:pPr>
        <w:ind w:left="732" w:hanging="625"/>
        <w:jc w:val="left"/>
      </w:pPr>
      <w:rPr>
        <w:rFonts w:hint="default" w:ascii="宋体" w:hAnsi="宋体" w:eastAsia="宋体" w:cs="宋体"/>
        <w:spacing w:val="-1"/>
        <w:w w:val="100"/>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64">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63">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62">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61">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60">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9">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8">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7"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2" w:hanging="625"/>
      </w:pPr>
      <w:rPr>
        <w:rFonts w:hint="default"/>
      </w:rPr>
    </w:lvl>
    <w:lvl w:ilvl="6">
      <w:start w:val="0"/>
      <w:numFmt w:val="bullet"/>
      <w:lvlText w:val="•"/>
      <w:lvlJc w:val="left"/>
      <w:pPr>
        <w:ind w:left="4775" w:hanging="625"/>
      </w:pPr>
      <w:rPr>
        <w:rFonts w:hint="default"/>
      </w:rPr>
    </w:lvl>
    <w:lvl w:ilvl="7">
      <w:start w:val="0"/>
      <w:numFmt w:val="bullet"/>
      <w:lvlText w:val="•"/>
      <w:lvlJc w:val="left"/>
      <w:pPr>
        <w:ind w:left="5447" w:hanging="625"/>
      </w:pPr>
      <w:rPr>
        <w:rFonts w:hint="default"/>
      </w:rPr>
    </w:lvl>
    <w:lvl w:ilvl="8">
      <w:start w:val="0"/>
      <w:numFmt w:val="bullet"/>
      <w:lvlText w:val="•"/>
      <w:lvlJc w:val="left"/>
      <w:pPr>
        <w:ind w:left="6120" w:hanging="625"/>
      </w:pPr>
      <w:rPr>
        <w:rFonts w:hint="default"/>
      </w:rPr>
    </w:lvl>
  </w:abstractNum>
  <w:abstractNum w:abstractNumId="57">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7"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2" w:hanging="625"/>
      </w:pPr>
      <w:rPr>
        <w:rFonts w:hint="default"/>
      </w:rPr>
    </w:lvl>
    <w:lvl w:ilvl="6">
      <w:start w:val="0"/>
      <w:numFmt w:val="bullet"/>
      <w:lvlText w:val="•"/>
      <w:lvlJc w:val="left"/>
      <w:pPr>
        <w:ind w:left="4775" w:hanging="625"/>
      </w:pPr>
      <w:rPr>
        <w:rFonts w:hint="default"/>
      </w:rPr>
    </w:lvl>
    <w:lvl w:ilvl="7">
      <w:start w:val="0"/>
      <w:numFmt w:val="bullet"/>
      <w:lvlText w:val="•"/>
      <w:lvlJc w:val="left"/>
      <w:pPr>
        <w:ind w:left="5447" w:hanging="625"/>
      </w:pPr>
      <w:rPr>
        <w:rFonts w:hint="default"/>
      </w:rPr>
    </w:lvl>
    <w:lvl w:ilvl="8">
      <w:start w:val="0"/>
      <w:numFmt w:val="bullet"/>
      <w:lvlText w:val="•"/>
      <w:lvlJc w:val="left"/>
      <w:pPr>
        <w:ind w:left="6120" w:hanging="625"/>
      </w:pPr>
      <w:rPr>
        <w:rFonts w:hint="default"/>
      </w:rPr>
    </w:lvl>
  </w:abstractNum>
  <w:abstractNum w:abstractNumId="56">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7"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2" w:hanging="625"/>
      </w:pPr>
      <w:rPr>
        <w:rFonts w:hint="default"/>
      </w:rPr>
    </w:lvl>
    <w:lvl w:ilvl="6">
      <w:start w:val="0"/>
      <w:numFmt w:val="bullet"/>
      <w:lvlText w:val="•"/>
      <w:lvlJc w:val="left"/>
      <w:pPr>
        <w:ind w:left="4775" w:hanging="625"/>
      </w:pPr>
      <w:rPr>
        <w:rFonts w:hint="default"/>
      </w:rPr>
    </w:lvl>
    <w:lvl w:ilvl="7">
      <w:start w:val="0"/>
      <w:numFmt w:val="bullet"/>
      <w:lvlText w:val="•"/>
      <w:lvlJc w:val="left"/>
      <w:pPr>
        <w:ind w:left="5447" w:hanging="625"/>
      </w:pPr>
      <w:rPr>
        <w:rFonts w:hint="default"/>
      </w:rPr>
    </w:lvl>
    <w:lvl w:ilvl="8">
      <w:start w:val="0"/>
      <w:numFmt w:val="bullet"/>
      <w:lvlText w:val="•"/>
      <w:lvlJc w:val="left"/>
      <w:pPr>
        <w:ind w:left="6120" w:hanging="625"/>
      </w:pPr>
      <w:rPr>
        <w:rFonts w:hint="default"/>
      </w:rPr>
    </w:lvl>
  </w:abstractNum>
  <w:abstractNum w:abstractNumId="55">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7"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2" w:hanging="625"/>
      </w:pPr>
      <w:rPr>
        <w:rFonts w:hint="default"/>
      </w:rPr>
    </w:lvl>
    <w:lvl w:ilvl="6">
      <w:start w:val="0"/>
      <w:numFmt w:val="bullet"/>
      <w:lvlText w:val="•"/>
      <w:lvlJc w:val="left"/>
      <w:pPr>
        <w:ind w:left="4775" w:hanging="625"/>
      </w:pPr>
      <w:rPr>
        <w:rFonts w:hint="default"/>
      </w:rPr>
    </w:lvl>
    <w:lvl w:ilvl="7">
      <w:start w:val="0"/>
      <w:numFmt w:val="bullet"/>
      <w:lvlText w:val="•"/>
      <w:lvlJc w:val="left"/>
      <w:pPr>
        <w:ind w:left="5447" w:hanging="625"/>
      </w:pPr>
      <w:rPr>
        <w:rFonts w:hint="default"/>
      </w:rPr>
    </w:lvl>
    <w:lvl w:ilvl="8">
      <w:start w:val="0"/>
      <w:numFmt w:val="bullet"/>
      <w:lvlText w:val="•"/>
      <w:lvlJc w:val="left"/>
      <w:pPr>
        <w:ind w:left="6120" w:hanging="625"/>
      </w:pPr>
      <w:rPr>
        <w:rFonts w:hint="default"/>
      </w:rPr>
    </w:lvl>
  </w:abstractNum>
  <w:abstractNum w:abstractNumId="54">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3">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2">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1">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0">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49">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48">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47">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4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4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4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4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42">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3"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8" w:hanging="625"/>
      </w:pPr>
      <w:rPr>
        <w:rFonts w:hint="default"/>
      </w:rPr>
    </w:lvl>
    <w:lvl w:ilvl="8">
      <w:start w:val="0"/>
      <w:numFmt w:val="bullet"/>
      <w:lvlText w:val="•"/>
      <w:lvlJc w:val="left"/>
      <w:pPr>
        <w:ind w:left="6121" w:hanging="625"/>
      </w:pPr>
      <w:rPr>
        <w:rFonts w:hint="default"/>
      </w:rPr>
    </w:lvl>
  </w:abstractNum>
  <w:abstractNum w:abstractNumId="41">
    <w:multiLevelType w:val="hybridMultilevel"/>
    <w:lvl w:ilvl="0">
      <w:start w:val="1"/>
      <w:numFmt w:val="decimal"/>
      <w:lvlText w:val="（%1）"/>
      <w:lvlJc w:val="left"/>
      <w:pPr>
        <w:ind w:left="739" w:hanging="632"/>
        <w:jc w:val="left"/>
      </w:pPr>
      <w:rPr>
        <w:rFonts w:hint="default" w:ascii="宋体" w:hAnsi="宋体" w:eastAsia="宋体" w:cs="宋体"/>
        <w:spacing w:val="-2"/>
        <w:w w:val="97"/>
        <w:sz w:val="21"/>
        <w:szCs w:val="21"/>
      </w:rPr>
    </w:lvl>
    <w:lvl w:ilvl="1">
      <w:start w:val="0"/>
      <w:numFmt w:val="bullet"/>
      <w:lvlText w:val="•"/>
      <w:lvlJc w:val="left"/>
      <w:pPr>
        <w:ind w:left="1412" w:hanging="632"/>
      </w:pPr>
      <w:rPr>
        <w:rFonts w:hint="default"/>
      </w:rPr>
    </w:lvl>
    <w:lvl w:ilvl="2">
      <w:start w:val="0"/>
      <w:numFmt w:val="bullet"/>
      <w:lvlText w:val="•"/>
      <w:lvlJc w:val="left"/>
      <w:pPr>
        <w:ind w:left="2085" w:hanging="632"/>
      </w:pPr>
      <w:rPr>
        <w:rFonts w:hint="default"/>
      </w:rPr>
    </w:lvl>
    <w:lvl w:ilvl="3">
      <w:start w:val="0"/>
      <w:numFmt w:val="bullet"/>
      <w:lvlText w:val="•"/>
      <w:lvlJc w:val="left"/>
      <w:pPr>
        <w:ind w:left="2758" w:hanging="632"/>
      </w:pPr>
      <w:rPr>
        <w:rFonts w:hint="default"/>
      </w:rPr>
    </w:lvl>
    <w:lvl w:ilvl="4">
      <w:start w:val="0"/>
      <w:numFmt w:val="bullet"/>
      <w:lvlText w:val="•"/>
      <w:lvlJc w:val="left"/>
      <w:pPr>
        <w:ind w:left="3430" w:hanging="632"/>
      </w:pPr>
      <w:rPr>
        <w:rFonts w:hint="default"/>
      </w:rPr>
    </w:lvl>
    <w:lvl w:ilvl="5">
      <w:start w:val="0"/>
      <w:numFmt w:val="bullet"/>
      <w:lvlText w:val="•"/>
      <w:lvlJc w:val="left"/>
      <w:pPr>
        <w:ind w:left="4103" w:hanging="632"/>
      </w:pPr>
      <w:rPr>
        <w:rFonts w:hint="default"/>
      </w:rPr>
    </w:lvl>
    <w:lvl w:ilvl="6">
      <w:start w:val="0"/>
      <w:numFmt w:val="bullet"/>
      <w:lvlText w:val="•"/>
      <w:lvlJc w:val="left"/>
      <w:pPr>
        <w:ind w:left="4776" w:hanging="632"/>
      </w:pPr>
      <w:rPr>
        <w:rFonts w:hint="default"/>
      </w:rPr>
    </w:lvl>
    <w:lvl w:ilvl="7">
      <w:start w:val="0"/>
      <w:numFmt w:val="bullet"/>
      <w:lvlText w:val="•"/>
      <w:lvlJc w:val="left"/>
      <w:pPr>
        <w:ind w:left="5448" w:hanging="632"/>
      </w:pPr>
      <w:rPr>
        <w:rFonts w:hint="default"/>
      </w:rPr>
    </w:lvl>
    <w:lvl w:ilvl="8">
      <w:start w:val="0"/>
      <w:numFmt w:val="bullet"/>
      <w:lvlText w:val="•"/>
      <w:lvlJc w:val="left"/>
      <w:pPr>
        <w:ind w:left="6121" w:hanging="632"/>
      </w:pPr>
      <w:rPr>
        <w:rFonts w:hint="default"/>
      </w:rPr>
    </w:lvl>
  </w:abstractNum>
  <w:abstractNum w:abstractNumId="40">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3"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8" w:hanging="625"/>
      </w:pPr>
      <w:rPr>
        <w:rFonts w:hint="default"/>
      </w:rPr>
    </w:lvl>
    <w:lvl w:ilvl="8">
      <w:start w:val="0"/>
      <w:numFmt w:val="bullet"/>
      <w:lvlText w:val="•"/>
      <w:lvlJc w:val="left"/>
      <w:pPr>
        <w:ind w:left="6121" w:hanging="625"/>
      </w:pPr>
      <w:rPr>
        <w:rFonts w:hint="default"/>
      </w:rPr>
    </w:lvl>
  </w:abstractNum>
  <w:abstractNum w:abstractNumId="39">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38">
    <w:multiLevelType w:val="hybridMultilevel"/>
    <w:lvl w:ilvl="0">
      <w:start w:val="1"/>
      <w:numFmt w:val="decimal"/>
      <w:lvlText w:val="（%1）"/>
      <w:lvlJc w:val="left"/>
      <w:pPr>
        <w:ind w:left="732" w:hanging="625"/>
        <w:jc w:val="left"/>
      </w:pPr>
      <w:rPr>
        <w:rFonts w:hint="default" w:ascii="宋体" w:hAnsi="宋体" w:eastAsia="宋体" w:cs="宋体"/>
        <w:spacing w:val="-1"/>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37">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36">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35">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3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33">
    <w:multiLevelType w:val="hybridMultilevel"/>
    <w:lvl w:ilvl="0">
      <w:start w:val="1"/>
      <w:numFmt w:val="decimal"/>
      <w:lvlText w:val="（%1）"/>
      <w:lvlJc w:val="left"/>
      <w:pPr>
        <w:ind w:left="731" w:hanging="625"/>
        <w:jc w:val="left"/>
      </w:pPr>
      <w:rPr>
        <w:rFonts w:hint="default" w:ascii="宋体" w:hAnsi="宋体" w:eastAsia="宋体" w:cs="宋体"/>
        <w:spacing w:val="-1"/>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3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3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30">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29">
    <w:multiLevelType w:val="hybridMultilevel"/>
    <w:lvl w:ilvl="0">
      <w:start w:val="1"/>
      <w:numFmt w:val="decimal"/>
      <w:lvlText w:val="（%1）"/>
      <w:lvlJc w:val="left"/>
      <w:pPr>
        <w:ind w:left="730" w:hanging="625"/>
        <w:jc w:val="left"/>
      </w:pPr>
      <w:rPr>
        <w:rFonts w:hint="default" w:ascii="宋体" w:hAnsi="宋体" w:eastAsia="宋体" w:cs="宋体"/>
        <w:spacing w:val="-1"/>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28">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27">
    <w:multiLevelType w:val="hybridMultilevel"/>
    <w:lvl w:ilvl="0">
      <w:start w:val="2"/>
      <w:numFmt w:val="decimal"/>
      <w:lvlText w:val="（%1）"/>
      <w:lvlJc w:val="left"/>
      <w:pPr>
        <w:ind w:left="730" w:hanging="625"/>
        <w:jc w:val="left"/>
      </w:pPr>
      <w:rPr>
        <w:rFonts w:hint="default" w:ascii="宋体" w:hAnsi="宋体" w:eastAsia="宋体" w:cs="宋体"/>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26">
    <w:multiLevelType w:val="hybridMultilevel"/>
    <w:lvl w:ilvl="0">
      <w:start w:val="1"/>
      <w:numFmt w:val="decimal"/>
      <w:lvlText w:val="（%1）"/>
      <w:lvlJc w:val="left"/>
      <w:pPr>
        <w:ind w:left="729" w:hanging="625"/>
        <w:jc w:val="left"/>
      </w:pPr>
      <w:rPr>
        <w:rFonts w:hint="default" w:ascii="宋体" w:hAnsi="宋体" w:eastAsia="宋体" w:cs="宋体"/>
        <w:spacing w:val="-2"/>
        <w:w w:val="97"/>
        <w:sz w:val="21"/>
        <w:szCs w:val="21"/>
      </w:rPr>
    </w:lvl>
    <w:lvl w:ilvl="1">
      <w:start w:val="0"/>
      <w:numFmt w:val="bullet"/>
      <w:lvlText w:val="•"/>
      <w:lvlJc w:val="left"/>
      <w:pPr>
        <w:ind w:left="140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75"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5" w:hanging="625"/>
      </w:pPr>
      <w:rPr>
        <w:rFonts w:hint="default"/>
      </w:rPr>
    </w:lvl>
    <w:lvl w:ilvl="6">
      <w:start w:val="0"/>
      <w:numFmt w:val="bullet"/>
      <w:lvlText w:val="•"/>
      <w:lvlJc w:val="left"/>
      <w:pPr>
        <w:ind w:left="4830" w:hanging="625"/>
      </w:pPr>
      <w:rPr>
        <w:rFonts w:hint="default"/>
      </w:rPr>
    </w:lvl>
    <w:lvl w:ilvl="7">
      <w:start w:val="0"/>
      <w:numFmt w:val="bullet"/>
      <w:lvlText w:val="•"/>
      <w:lvlJc w:val="left"/>
      <w:pPr>
        <w:ind w:left="5515" w:hanging="625"/>
      </w:pPr>
      <w:rPr>
        <w:rFonts w:hint="default"/>
      </w:rPr>
    </w:lvl>
    <w:lvl w:ilvl="8">
      <w:start w:val="0"/>
      <w:numFmt w:val="bullet"/>
      <w:lvlText w:val="•"/>
      <w:lvlJc w:val="left"/>
      <w:pPr>
        <w:ind w:left="6200" w:hanging="625"/>
      </w:pPr>
      <w:rPr>
        <w:rFonts w:hint="default"/>
      </w:rPr>
    </w:lvl>
  </w:abstractNum>
  <w:abstractNum w:abstractNumId="25">
    <w:multiLevelType w:val="hybridMultilevel"/>
    <w:lvl w:ilvl="0">
      <w:start w:val="1"/>
      <w:numFmt w:val="decimal"/>
      <w:lvlText w:val="（%1）"/>
      <w:lvlJc w:val="left"/>
      <w:pPr>
        <w:ind w:left="729" w:hanging="625"/>
        <w:jc w:val="left"/>
      </w:pPr>
      <w:rPr>
        <w:rFonts w:hint="default" w:ascii="宋体" w:hAnsi="宋体" w:eastAsia="宋体" w:cs="宋体"/>
        <w:spacing w:val="-2"/>
        <w:w w:val="97"/>
        <w:sz w:val="21"/>
        <w:szCs w:val="21"/>
      </w:rPr>
    </w:lvl>
    <w:lvl w:ilvl="1">
      <w:start w:val="0"/>
      <w:numFmt w:val="bullet"/>
      <w:lvlText w:val="•"/>
      <w:lvlJc w:val="left"/>
      <w:pPr>
        <w:ind w:left="140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75"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5" w:hanging="625"/>
      </w:pPr>
      <w:rPr>
        <w:rFonts w:hint="default"/>
      </w:rPr>
    </w:lvl>
    <w:lvl w:ilvl="6">
      <w:start w:val="0"/>
      <w:numFmt w:val="bullet"/>
      <w:lvlText w:val="•"/>
      <w:lvlJc w:val="left"/>
      <w:pPr>
        <w:ind w:left="4830" w:hanging="625"/>
      </w:pPr>
      <w:rPr>
        <w:rFonts w:hint="default"/>
      </w:rPr>
    </w:lvl>
    <w:lvl w:ilvl="7">
      <w:start w:val="0"/>
      <w:numFmt w:val="bullet"/>
      <w:lvlText w:val="•"/>
      <w:lvlJc w:val="left"/>
      <w:pPr>
        <w:ind w:left="5515" w:hanging="625"/>
      </w:pPr>
      <w:rPr>
        <w:rFonts w:hint="default"/>
      </w:rPr>
    </w:lvl>
    <w:lvl w:ilvl="8">
      <w:start w:val="0"/>
      <w:numFmt w:val="bullet"/>
      <w:lvlText w:val="•"/>
      <w:lvlJc w:val="left"/>
      <w:pPr>
        <w:ind w:left="6200" w:hanging="625"/>
      </w:pPr>
      <w:rPr>
        <w:rFonts w:hint="default"/>
      </w:rPr>
    </w:lvl>
  </w:abstractNum>
  <w:abstractNum w:abstractNumId="24">
    <w:multiLevelType w:val="hybridMultilevel"/>
    <w:lvl w:ilvl="0">
      <w:start w:val="1"/>
      <w:numFmt w:val="decimal"/>
      <w:lvlText w:val="（%1）"/>
      <w:lvlJc w:val="left"/>
      <w:pPr>
        <w:ind w:left="729" w:hanging="625"/>
        <w:jc w:val="left"/>
      </w:pPr>
      <w:rPr>
        <w:rFonts w:hint="default" w:ascii="宋体" w:hAnsi="宋体" w:eastAsia="宋体" w:cs="宋体"/>
        <w:spacing w:val="-2"/>
        <w:w w:val="97"/>
        <w:sz w:val="21"/>
        <w:szCs w:val="21"/>
      </w:rPr>
    </w:lvl>
    <w:lvl w:ilvl="1">
      <w:start w:val="0"/>
      <w:numFmt w:val="bullet"/>
      <w:lvlText w:val="•"/>
      <w:lvlJc w:val="left"/>
      <w:pPr>
        <w:ind w:left="140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75"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5" w:hanging="625"/>
      </w:pPr>
      <w:rPr>
        <w:rFonts w:hint="default"/>
      </w:rPr>
    </w:lvl>
    <w:lvl w:ilvl="6">
      <w:start w:val="0"/>
      <w:numFmt w:val="bullet"/>
      <w:lvlText w:val="•"/>
      <w:lvlJc w:val="left"/>
      <w:pPr>
        <w:ind w:left="4830" w:hanging="625"/>
      </w:pPr>
      <w:rPr>
        <w:rFonts w:hint="default"/>
      </w:rPr>
    </w:lvl>
    <w:lvl w:ilvl="7">
      <w:start w:val="0"/>
      <w:numFmt w:val="bullet"/>
      <w:lvlText w:val="•"/>
      <w:lvlJc w:val="left"/>
      <w:pPr>
        <w:ind w:left="5515" w:hanging="625"/>
      </w:pPr>
      <w:rPr>
        <w:rFonts w:hint="default"/>
      </w:rPr>
    </w:lvl>
    <w:lvl w:ilvl="8">
      <w:start w:val="0"/>
      <w:numFmt w:val="bullet"/>
      <w:lvlText w:val="•"/>
      <w:lvlJc w:val="left"/>
      <w:pPr>
        <w:ind w:left="6200" w:hanging="625"/>
      </w:pPr>
      <w:rPr>
        <w:rFonts w:hint="default"/>
      </w:rPr>
    </w:lvl>
  </w:abstractNum>
  <w:abstractNum w:abstractNumId="2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2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2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20">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2" w:hanging="625"/>
      </w:pPr>
      <w:rPr>
        <w:rFonts w:hint="default"/>
      </w:rPr>
    </w:lvl>
    <w:lvl w:ilvl="8">
      <w:start w:val="0"/>
      <w:numFmt w:val="bullet"/>
      <w:lvlText w:val="•"/>
      <w:lvlJc w:val="left"/>
      <w:pPr>
        <w:ind w:left="6205" w:hanging="625"/>
      </w:pPr>
      <w:rPr>
        <w:rFonts w:hint="default"/>
      </w:rPr>
    </w:lvl>
  </w:abstractNum>
  <w:abstractNum w:abstractNumId="19">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2" w:hanging="625"/>
      </w:pPr>
      <w:rPr>
        <w:rFonts w:hint="default"/>
      </w:rPr>
    </w:lvl>
    <w:lvl w:ilvl="8">
      <w:start w:val="0"/>
      <w:numFmt w:val="bullet"/>
      <w:lvlText w:val="•"/>
      <w:lvlJc w:val="left"/>
      <w:pPr>
        <w:ind w:left="6205" w:hanging="625"/>
      </w:pPr>
      <w:rPr>
        <w:rFonts w:hint="default"/>
      </w:rPr>
    </w:lvl>
  </w:abstractNum>
  <w:abstractNum w:abstractNumId="1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2" w:hanging="625"/>
      </w:pPr>
      <w:rPr>
        <w:rFonts w:hint="default"/>
      </w:rPr>
    </w:lvl>
    <w:lvl w:ilvl="8">
      <w:start w:val="0"/>
      <w:numFmt w:val="bullet"/>
      <w:lvlText w:val="•"/>
      <w:lvlJc w:val="left"/>
      <w:pPr>
        <w:ind w:left="6205" w:hanging="625"/>
      </w:pPr>
      <w:rPr>
        <w:rFonts w:hint="default"/>
      </w:rPr>
    </w:lvl>
  </w:abstractNum>
  <w:abstractNum w:abstractNumId="17">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1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15">
    <w:multiLevelType w:val="hybridMultilevel"/>
    <w:lvl w:ilvl="0">
      <w:start w:val="1"/>
      <w:numFmt w:val="decimal"/>
      <w:lvlText w:val="（%1）"/>
      <w:lvlJc w:val="left"/>
      <w:pPr>
        <w:ind w:left="731" w:hanging="625"/>
        <w:jc w:val="left"/>
      </w:pPr>
      <w:rPr>
        <w:rFonts w:hint="default" w:ascii="宋体" w:hAnsi="宋体" w:eastAsia="宋体" w:cs="宋体"/>
        <w:spacing w:val="-1"/>
        <w:w w:val="100"/>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1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1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1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11">
    <w:multiLevelType w:val="hybridMultilevel"/>
    <w:lvl w:ilvl="0">
      <w:start w:val="1"/>
      <w:numFmt w:val="decimal"/>
      <w:lvlText w:val="（%1）"/>
      <w:lvlJc w:val="left"/>
      <w:pPr>
        <w:ind w:left="107" w:hanging="625"/>
        <w:jc w:val="left"/>
      </w:pPr>
      <w:rPr>
        <w:rFonts w:hint="default" w:ascii="宋体" w:hAnsi="宋体" w:eastAsia="宋体" w:cs="宋体"/>
        <w:spacing w:val="-2"/>
        <w:w w:val="97"/>
        <w:sz w:val="21"/>
        <w:szCs w:val="21"/>
      </w:rPr>
    </w:lvl>
    <w:lvl w:ilvl="1">
      <w:start w:val="0"/>
      <w:numFmt w:val="bullet"/>
      <w:lvlText w:val="•"/>
      <w:lvlJc w:val="left"/>
      <w:pPr>
        <w:ind w:left="847" w:hanging="625"/>
      </w:pPr>
      <w:rPr>
        <w:rFonts w:hint="default"/>
      </w:rPr>
    </w:lvl>
    <w:lvl w:ilvl="2">
      <w:start w:val="0"/>
      <w:numFmt w:val="bullet"/>
      <w:lvlText w:val="•"/>
      <w:lvlJc w:val="left"/>
      <w:pPr>
        <w:ind w:left="1594" w:hanging="625"/>
      </w:pPr>
      <w:rPr>
        <w:rFonts w:hint="default"/>
      </w:rPr>
    </w:lvl>
    <w:lvl w:ilvl="3">
      <w:start w:val="0"/>
      <w:numFmt w:val="bullet"/>
      <w:lvlText w:val="•"/>
      <w:lvlJc w:val="left"/>
      <w:pPr>
        <w:ind w:left="2341" w:hanging="625"/>
      </w:pPr>
      <w:rPr>
        <w:rFonts w:hint="default"/>
      </w:rPr>
    </w:lvl>
    <w:lvl w:ilvl="4">
      <w:start w:val="0"/>
      <w:numFmt w:val="bullet"/>
      <w:lvlText w:val="•"/>
      <w:lvlJc w:val="left"/>
      <w:pPr>
        <w:ind w:left="3088" w:hanging="625"/>
      </w:pPr>
      <w:rPr>
        <w:rFonts w:hint="default"/>
      </w:rPr>
    </w:lvl>
    <w:lvl w:ilvl="5">
      <w:start w:val="0"/>
      <w:numFmt w:val="bullet"/>
      <w:lvlText w:val="•"/>
      <w:lvlJc w:val="left"/>
      <w:pPr>
        <w:ind w:left="3835" w:hanging="625"/>
      </w:pPr>
      <w:rPr>
        <w:rFonts w:hint="default"/>
      </w:rPr>
    </w:lvl>
    <w:lvl w:ilvl="6">
      <w:start w:val="0"/>
      <w:numFmt w:val="bullet"/>
      <w:lvlText w:val="•"/>
      <w:lvlJc w:val="left"/>
      <w:pPr>
        <w:ind w:left="4582" w:hanging="625"/>
      </w:pPr>
      <w:rPr>
        <w:rFonts w:hint="default"/>
      </w:rPr>
    </w:lvl>
    <w:lvl w:ilvl="7">
      <w:start w:val="0"/>
      <w:numFmt w:val="bullet"/>
      <w:lvlText w:val="•"/>
      <w:lvlJc w:val="left"/>
      <w:pPr>
        <w:ind w:left="5329" w:hanging="625"/>
      </w:pPr>
      <w:rPr>
        <w:rFonts w:hint="default"/>
      </w:rPr>
    </w:lvl>
    <w:lvl w:ilvl="8">
      <w:start w:val="0"/>
      <w:numFmt w:val="bullet"/>
      <w:lvlText w:val="•"/>
      <w:lvlJc w:val="left"/>
      <w:pPr>
        <w:ind w:left="6076" w:hanging="625"/>
      </w:pPr>
      <w:rPr>
        <w:rFonts w:hint="default"/>
      </w:rPr>
    </w:lvl>
  </w:abstractNum>
  <w:abstractNum w:abstractNumId="10">
    <w:multiLevelType w:val="hybridMultilevel"/>
    <w:lvl w:ilvl="0">
      <w:start w:val="1"/>
      <w:numFmt w:val="decimal"/>
      <w:lvlText w:val="（%1）"/>
      <w:lvlJc w:val="left"/>
      <w:pPr>
        <w:ind w:left="677" w:hanging="625"/>
        <w:jc w:val="left"/>
      </w:pPr>
      <w:rPr>
        <w:rFonts w:hint="default" w:ascii="宋体" w:hAnsi="宋体" w:eastAsia="宋体" w:cs="宋体"/>
        <w:spacing w:val="-2"/>
        <w:w w:val="97"/>
        <w:sz w:val="21"/>
        <w:szCs w:val="21"/>
      </w:rPr>
    </w:lvl>
    <w:lvl w:ilvl="1">
      <w:start w:val="0"/>
      <w:numFmt w:val="bullet"/>
      <w:lvlText w:val="•"/>
      <w:lvlJc w:val="left"/>
      <w:pPr>
        <w:ind w:left="1364" w:hanging="625"/>
      </w:pPr>
      <w:rPr>
        <w:rFonts w:hint="default"/>
      </w:rPr>
    </w:lvl>
    <w:lvl w:ilvl="2">
      <w:start w:val="0"/>
      <w:numFmt w:val="bullet"/>
      <w:lvlText w:val="•"/>
      <w:lvlJc w:val="left"/>
      <w:pPr>
        <w:ind w:left="2048" w:hanging="625"/>
      </w:pPr>
      <w:rPr>
        <w:rFonts w:hint="default"/>
      </w:rPr>
    </w:lvl>
    <w:lvl w:ilvl="3">
      <w:start w:val="0"/>
      <w:numFmt w:val="bullet"/>
      <w:lvlText w:val="•"/>
      <w:lvlJc w:val="left"/>
      <w:pPr>
        <w:ind w:left="2732" w:hanging="625"/>
      </w:pPr>
      <w:rPr>
        <w:rFonts w:hint="default"/>
      </w:rPr>
    </w:lvl>
    <w:lvl w:ilvl="4">
      <w:start w:val="0"/>
      <w:numFmt w:val="bullet"/>
      <w:lvlText w:val="•"/>
      <w:lvlJc w:val="left"/>
      <w:pPr>
        <w:ind w:left="3416" w:hanging="625"/>
      </w:pPr>
      <w:rPr>
        <w:rFonts w:hint="default"/>
      </w:rPr>
    </w:lvl>
    <w:lvl w:ilvl="5">
      <w:start w:val="0"/>
      <w:numFmt w:val="bullet"/>
      <w:lvlText w:val="•"/>
      <w:lvlJc w:val="left"/>
      <w:pPr>
        <w:ind w:left="4100" w:hanging="625"/>
      </w:pPr>
      <w:rPr>
        <w:rFonts w:hint="default"/>
      </w:rPr>
    </w:lvl>
    <w:lvl w:ilvl="6">
      <w:start w:val="0"/>
      <w:numFmt w:val="bullet"/>
      <w:lvlText w:val="•"/>
      <w:lvlJc w:val="left"/>
      <w:pPr>
        <w:ind w:left="4784" w:hanging="625"/>
      </w:pPr>
      <w:rPr>
        <w:rFonts w:hint="default"/>
      </w:rPr>
    </w:lvl>
    <w:lvl w:ilvl="7">
      <w:start w:val="0"/>
      <w:numFmt w:val="bullet"/>
      <w:lvlText w:val="•"/>
      <w:lvlJc w:val="left"/>
      <w:pPr>
        <w:ind w:left="5468" w:hanging="625"/>
      </w:pPr>
      <w:rPr>
        <w:rFonts w:hint="default"/>
      </w:rPr>
    </w:lvl>
    <w:lvl w:ilvl="8">
      <w:start w:val="0"/>
      <w:numFmt w:val="bullet"/>
      <w:lvlText w:val="•"/>
      <w:lvlJc w:val="left"/>
      <w:pPr>
        <w:ind w:left="6152" w:hanging="625"/>
      </w:pPr>
      <w:rPr>
        <w:rFonts w:hint="default"/>
      </w:rPr>
    </w:lvl>
  </w:abstractNum>
  <w:abstractNum w:abstractNumId="9">
    <w:multiLevelType w:val="hybridMultilevel"/>
    <w:lvl w:ilvl="0">
      <w:start w:val="1"/>
      <w:numFmt w:val="decimal"/>
      <w:lvlText w:val="（%1）"/>
      <w:lvlJc w:val="left"/>
      <w:pPr>
        <w:ind w:left="677" w:hanging="625"/>
        <w:jc w:val="left"/>
      </w:pPr>
      <w:rPr>
        <w:rFonts w:hint="default" w:ascii="宋体" w:hAnsi="宋体" w:eastAsia="宋体" w:cs="宋体"/>
        <w:spacing w:val="-2"/>
        <w:w w:val="97"/>
        <w:sz w:val="21"/>
        <w:szCs w:val="21"/>
      </w:rPr>
    </w:lvl>
    <w:lvl w:ilvl="1">
      <w:start w:val="0"/>
      <w:numFmt w:val="bullet"/>
      <w:lvlText w:val="•"/>
      <w:lvlJc w:val="left"/>
      <w:pPr>
        <w:ind w:left="1364" w:hanging="625"/>
      </w:pPr>
      <w:rPr>
        <w:rFonts w:hint="default"/>
      </w:rPr>
    </w:lvl>
    <w:lvl w:ilvl="2">
      <w:start w:val="0"/>
      <w:numFmt w:val="bullet"/>
      <w:lvlText w:val="•"/>
      <w:lvlJc w:val="left"/>
      <w:pPr>
        <w:ind w:left="2048" w:hanging="625"/>
      </w:pPr>
      <w:rPr>
        <w:rFonts w:hint="default"/>
      </w:rPr>
    </w:lvl>
    <w:lvl w:ilvl="3">
      <w:start w:val="0"/>
      <w:numFmt w:val="bullet"/>
      <w:lvlText w:val="•"/>
      <w:lvlJc w:val="left"/>
      <w:pPr>
        <w:ind w:left="2732" w:hanging="625"/>
      </w:pPr>
      <w:rPr>
        <w:rFonts w:hint="default"/>
      </w:rPr>
    </w:lvl>
    <w:lvl w:ilvl="4">
      <w:start w:val="0"/>
      <w:numFmt w:val="bullet"/>
      <w:lvlText w:val="•"/>
      <w:lvlJc w:val="left"/>
      <w:pPr>
        <w:ind w:left="3416" w:hanging="625"/>
      </w:pPr>
      <w:rPr>
        <w:rFonts w:hint="default"/>
      </w:rPr>
    </w:lvl>
    <w:lvl w:ilvl="5">
      <w:start w:val="0"/>
      <w:numFmt w:val="bullet"/>
      <w:lvlText w:val="•"/>
      <w:lvlJc w:val="left"/>
      <w:pPr>
        <w:ind w:left="4100" w:hanging="625"/>
      </w:pPr>
      <w:rPr>
        <w:rFonts w:hint="default"/>
      </w:rPr>
    </w:lvl>
    <w:lvl w:ilvl="6">
      <w:start w:val="0"/>
      <w:numFmt w:val="bullet"/>
      <w:lvlText w:val="•"/>
      <w:lvlJc w:val="left"/>
      <w:pPr>
        <w:ind w:left="4784" w:hanging="625"/>
      </w:pPr>
      <w:rPr>
        <w:rFonts w:hint="default"/>
      </w:rPr>
    </w:lvl>
    <w:lvl w:ilvl="7">
      <w:start w:val="0"/>
      <w:numFmt w:val="bullet"/>
      <w:lvlText w:val="•"/>
      <w:lvlJc w:val="left"/>
      <w:pPr>
        <w:ind w:left="5468" w:hanging="625"/>
      </w:pPr>
      <w:rPr>
        <w:rFonts w:hint="default"/>
      </w:rPr>
    </w:lvl>
    <w:lvl w:ilvl="8">
      <w:start w:val="0"/>
      <w:numFmt w:val="bullet"/>
      <w:lvlText w:val="•"/>
      <w:lvlJc w:val="left"/>
      <w:pPr>
        <w:ind w:left="6152" w:hanging="625"/>
      </w:pPr>
      <w:rPr>
        <w:rFonts w:hint="default"/>
      </w:rPr>
    </w:lvl>
  </w:abstractNum>
  <w:abstractNum w:abstractNumId="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1" w:hanging="625"/>
      </w:pPr>
      <w:rPr>
        <w:rFonts w:hint="default"/>
      </w:rPr>
    </w:lvl>
    <w:lvl w:ilvl="2">
      <w:start w:val="0"/>
      <w:numFmt w:val="bullet"/>
      <w:lvlText w:val="•"/>
      <w:lvlJc w:val="left"/>
      <w:pPr>
        <w:ind w:left="2123" w:hanging="625"/>
      </w:pPr>
      <w:rPr>
        <w:rFonts w:hint="default"/>
      </w:rPr>
    </w:lvl>
    <w:lvl w:ilvl="3">
      <w:start w:val="0"/>
      <w:numFmt w:val="bullet"/>
      <w:lvlText w:val="•"/>
      <w:lvlJc w:val="left"/>
      <w:pPr>
        <w:ind w:left="2814" w:hanging="625"/>
      </w:pPr>
      <w:rPr>
        <w:rFonts w:hint="default"/>
      </w:rPr>
    </w:lvl>
    <w:lvl w:ilvl="4">
      <w:start w:val="0"/>
      <w:numFmt w:val="bullet"/>
      <w:lvlText w:val="•"/>
      <w:lvlJc w:val="left"/>
      <w:pPr>
        <w:ind w:left="3506" w:hanging="625"/>
      </w:pPr>
      <w:rPr>
        <w:rFonts w:hint="default"/>
      </w:rPr>
    </w:lvl>
    <w:lvl w:ilvl="5">
      <w:start w:val="0"/>
      <w:numFmt w:val="bullet"/>
      <w:lvlText w:val="•"/>
      <w:lvlJc w:val="left"/>
      <w:pPr>
        <w:ind w:left="4197" w:hanging="625"/>
      </w:pPr>
      <w:rPr>
        <w:rFonts w:hint="default"/>
      </w:rPr>
    </w:lvl>
    <w:lvl w:ilvl="6">
      <w:start w:val="0"/>
      <w:numFmt w:val="bullet"/>
      <w:lvlText w:val="•"/>
      <w:lvlJc w:val="left"/>
      <w:pPr>
        <w:ind w:left="4889" w:hanging="625"/>
      </w:pPr>
      <w:rPr>
        <w:rFonts w:hint="default"/>
      </w:rPr>
    </w:lvl>
    <w:lvl w:ilvl="7">
      <w:start w:val="0"/>
      <w:numFmt w:val="bullet"/>
      <w:lvlText w:val="•"/>
      <w:lvlJc w:val="left"/>
      <w:pPr>
        <w:ind w:left="5580" w:hanging="625"/>
      </w:pPr>
      <w:rPr>
        <w:rFonts w:hint="default"/>
      </w:rPr>
    </w:lvl>
    <w:lvl w:ilvl="8">
      <w:start w:val="0"/>
      <w:numFmt w:val="bullet"/>
      <w:lvlText w:val="•"/>
      <w:lvlJc w:val="left"/>
      <w:pPr>
        <w:ind w:left="6272" w:hanging="625"/>
      </w:pPr>
      <w:rPr>
        <w:rFonts w:hint="default"/>
      </w:rPr>
    </w:lvl>
  </w:abstractNum>
  <w:abstractNum w:abstractNumId="7">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1" w:hanging="625"/>
      </w:pPr>
      <w:rPr>
        <w:rFonts w:hint="default"/>
      </w:rPr>
    </w:lvl>
    <w:lvl w:ilvl="2">
      <w:start w:val="0"/>
      <w:numFmt w:val="bullet"/>
      <w:lvlText w:val="•"/>
      <w:lvlJc w:val="left"/>
      <w:pPr>
        <w:ind w:left="2123" w:hanging="625"/>
      </w:pPr>
      <w:rPr>
        <w:rFonts w:hint="default"/>
      </w:rPr>
    </w:lvl>
    <w:lvl w:ilvl="3">
      <w:start w:val="0"/>
      <w:numFmt w:val="bullet"/>
      <w:lvlText w:val="•"/>
      <w:lvlJc w:val="left"/>
      <w:pPr>
        <w:ind w:left="2814" w:hanging="625"/>
      </w:pPr>
      <w:rPr>
        <w:rFonts w:hint="default"/>
      </w:rPr>
    </w:lvl>
    <w:lvl w:ilvl="4">
      <w:start w:val="0"/>
      <w:numFmt w:val="bullet"/>
      <w:lvlText w:val="•"/>
      <w:lvlJc w:val="left"/>
      <w:pPr>
        <w:ind w:left="3506" w:hanging="625"/>
      </w:pPr>
      <w:rPr>
        <w:rFonts w:hint="default"/>
      </w:rPr>
    </w:lvl>
    <w:lvl w:ilvl="5">
      <w:start w:val="0"/>
      <w:numFmt w:val="bullet"/>
      <w:lvlText w:val="•"/>
      <w:lvlJc w:val="left"/>
      <w:pPr>
        <w:ind w:left="4197" w:hanging="625"/>
      </w:pPr>
      <w:rPr>
        <w:rFonts w:hint="default"/>
      </w:rPr>
    </w:lvl>
    <w:lvl w:ilvl="6">
      <w:start w:val="0"/>
      <w:numFmt w:val="bullet"/>
      <w:lvlText w:val="•"/>
      <w:lvlJc w:val="left"/>
      <w:pPr>
        <w:ind w:left="4889" w:hanging="625"/>
      </w:pPr>
      <w:rPr>
        <w:rFonts w:hint="default"/>
      </w:rPr>
    </w:lvl>
    <w:lvl w:ilvl="7">
      <w:start w:val="0"/>
      <w:numFmt w:val="bullet"/>
      <w:lvlText w:val="•"/>
      <w:lvlJc w:val="left"/>
      <w:pPr>
        <w:ind w:left="5580" w:hanging="625"/>
      </w:pPr>
      <w:rPr>
        <w:rFonts w:hint="default"/>
      </w:rPr>
    </w:lvl>
    <w:lvl w:ilvl="8">
      <w:start w:val="0"/>
      <w:numFmt w:val="bullet"/>
      <w:lvlText w:val="•"/>
      <w:lvlJc w:val="left"/>
      <w:pPr>
        <w:ind w:left="6272" w:hanging="625"/>
      </w:pPr>
      <w:rPr>
        <w:rFonts w:hint="default"/>
      </w:rPr>
    </w:lvl>
  </w:abstractNum>
  <w:abstractNum w:abstractNumId="6">
    <w:multiLevelType w:val="hybridMultilevel"/>
    <w:lvl w:ilvl="0">
      <w:start w:val="1"/>
      <w:numFmt w:val="decimal"/>
      <w:lvlText w:val="（%1）"/>
      <w:lvlJc w:val="left"/>
      <w:pPr>
        <w:ind w:left="738" w:hanging="632"/>
        <w:jc w:val="left"/>
      </w:pPr>
      <w:rPr>
        <w:rFonts w:hint="default" w:ascii="宋体" w:hAnsi="宋体" w:eastAsia="宋体" w:cs="宋体"/>
        <w:spacing w:val="-1"/>
        <w:w w:val="100"/>
        <w:sz w:val="21"/>
        <w:szCs w:val="21"/>
      </w:rPr>
    </w:lvl>
    <w:lvl w:ilvl="1">
      <w:start w:val="0"/>
      <w:numFmt w:val="bullet"/>
      <w:lvlText w:val="•"/>
      <w:lvlJc w:val="left"/>
      <w:pPr>
        <w:ind w:left="1431" w:hanging="632"/>
      </w:pPr>
      <w:rPr>
        <w:rFonts w:hint="default"/>
      </w:rPr>
    </w:lvl>
    <w:lvl w:ilvl="2">
      <w:start w:val="0"/>
      <w:numFmt w:val="bullet"/>
      <w:lvlText w:val="•"/>
      <w:lvlJc w:val="left"/>
      <w:pPr>
        <w:ind w:left="2123" w:hanging="632"/>
      </w:pPr>
      <w:rPr>
        <w:rFonts w:hint="default"/>
      </w:rPr>
    </w:lvl>
    <w:lvl w:ilvl="3">
      <w:start w:val="0"/>
      <w:numFmt w:val="bullet"/>
      <w:lvlText w:val="•"/>
      <w:lvlJc w:val="left"/>
      <w:pPr>
        <w:ind w:left="2814" w:hanging="632"/>
      </w:pPr>
      <w:rPr>
        <w:rFonts w:hint="default"/>
      </w:rPr>
    </w:lvl>
    <w:lvl w:ilvl="4">
      <w:start w:val="0"/>
      <w:numFmt w:val="bullet"/>
      <w:lvlText w:val="•"/>
      <w:lvlJc w:val="left"/>
      <w:pPr>
        <w:ind w:left="3506" w:hanging="632"/>
      </w:pPr>
      <w:rPr>
        <w:rFonts w:hint="default"/>
      </w:rPr>
    </w:lvl>
    <w:lvl w:ilvl="5">
      <w:start w:val="0"/>
      <w:numFmt w:val="bullet"/>
      <w:lvlText w:val="•"/>
      <w:lvlJc w:val="left"/>
      <w:pPr>
        <w:ind w:left="4197" w:hanging="632"/>
      </w:pPr>
      <w:rPr>
        <w:rFonts w:hint="default"/>
      </w:rPr>
    </w:lvl>
    <w:lvl w:ilvl="6">
      <w:start w:val="0"/>
      <w:numFmt w:val="bullet"/>
      <w:lvlText w:val="•"/>
      <w:lvlJc w:val="left"/>
      <w:pPr>
        <w:ind w:left="4889" w:hanging="632"/>
      </w:pPr>
      <w:rPr>
        <w:rFonts w:hint="default"/>
      </w:rPr>
    </w:lvl>
    <w:lvl w:ilvl="7">
      <w:start w:val="0"/>
      <w:numFmt w:val="bullet"/>
      <w:lvlText w:val="•"/>
      <w:lvlJc w:val="left"/>
      <w:pPr>
        <w:ind w:left="5580" w:hanging="632"/>
      </w:pPr>
      <w:rPr>
        <w:rFonts w:hint="default"/>
      </w:rPr>
    </w:lvl>
    <w:lvl w:ilvl="8">
      <w:start w:val="0"/>
      <w:numFmt w:val="bullet"/>
      <w:lvlText w:val="•"/>
      <w:lvlJc w:val="left"/>
      <w:pPr>
        <w:ind w:left="6272" w:hanging="632"/>
      </w:pPr>
      <w:rPr>
        <w:rFonts w:hint="default"/>
      </w:rPr>
    </w:lvl>
  </w:abstractNum>
  <w:abstractNum w:abstractNumId="5">
    <w:multiLevelType w:val="hybridMultilevel"/>
    <w:lvl w:ilvl="0">
      <w:start w:val="1"/>
      <w:numFmt w:val="decimal"/>
      <w:lvlText w:val="（%1）"/>
      <w:lvlJc w:val="left"/>
      <w:pPr>
        <w:ind w:left="743" w:hanging="632"/>
        <w:jc w:val="left"/>
      </w:pPr>
      <w:rPr>
        <w:rFonts w:hint="default" w:ascii="宋体" w:hAnsi="宋体" w:eastAsia="宋体" w:cs="宋体"/>
        <w:spacing w:val="-2"/>
        <w:w w:val="97"/>
        <w:sz w:val="21"/>
        <w:szCs w:val="21"/>
      </w:rPr>
    </w:lvl>
    <w:lvl w:ilvl="1">
      <w:start w:val="0"/>
      <w:numFmt w:val="bullet"/>
      <w:lvlText w:val="•"/>
      <w:lvlJc w:val="left"/>
      <w:pPr>
        <w:ind w:left="1431" w:hanging="632"/>
      </w:pPr>
      <w:rPr>
        <w:rFonts w:hint="default"/>
      </w:rPr>
    </w:lvl>
    <w:lvl w:ilvl="2">
      <w:start w:val="0"/>
      <w:numFmt w:val="bullet"/>
      <w:lvlText w:val="•"/>
      <w:lvlJc w:val="left"/>
      <w:pPr>
        <w:ind w:left="2123" w:hanging="632"/>
      </w:pPr>
      <w:rPr>
        <w:rFonts w:hint="default"/>
      </w:rPr>
    </w:lvl>
    <w:lvl w:ilvl="3">
      <w:start w:val="0"/>
      <w:numFmt w:val="bullet"/>
      <w:lvlText w:val="•"/>
      <w:lvlJc w:val="left"/>
      <w:pPr>
        <w:ind w:left="2815" w:hanging="632"/>
      </w:pPr>
      <w:rPr>
        <w:rFonts w:hint="default"/>
      </w:rPr>
    </w:lvl>
    <w:lvl w:ilvl="4">
      <w:start w:val="0"/>
      <w:numFmt w:val="bullet"/>
      <w:lvlText w:val="•"/>
      <w:lvlJc w:val="left"/>
      <w:pPr>
        <w:ind w:left="3507" w:hanging="632"/>
      </w:pPr>
      <w:rPr>
        <w:rFonts w:hint="default"/>
      </w:rPr>
    </w:lvl>
    <w:lvl w:ilvl="5">
      <w:start w:val="0"/>
      <w:numFmt w:val="bullet"/>
      <w:lvlText w:val="•"/>
      <w:lvlJc w:val="left"/>
      <w:pPr>
        <w:ind w:left="4199" w:hanging="632"/>
      </w:pPr>
      <w:rPr>
        <w:rFonts w:hint="default"/>
      </w:rPr>
    </w:lvl>
    <w:lvl w:ilvl="6">
      <w:start w:val="0"/>
      <w:numFmt w:val="bullet"/>
      <w:lvlText w:val="•"/>
      <w:lvlJc w:val="left"/>
      <w:pPr>
        <w:ind w:left="4890" w:hanging="632"/>
      </w:pPr>
      <w:rPr>
        <w:rFonts w:hint="default"/>
      </w:rPr>
    </w:lvl>
    <w:lvl w:ilvl="7">
      <w:start w:val="0"/>
      <w:numFmt w:val="bullet"/>
      <w:lvlText w:val="•"/>
      <w:lvlJc w:val="left"/>
      <w:pPr>
        <w:ind w:left="5582" w:hanging="632"/>
      </w:pPr>
      <w:rPr>
        <w:rFonts w:hint="default"/>
      </w:rPr>
    </w:lvl>
    <w:lvl w:ilvl="8">
      <w:start w:val="0"/>
      <w:numFmt w:val="bullet"/>
      <w:lvlText w:val="•"/>
      <w:lvlJc w:val="left"/>
      <w:pPr>
        <w:ind w:left="6274" w:hanging="632"/>
      </w:pPr>
      <w:rPr>
        <w:rFonts w:hint="default"/>
      </w:rPr>
    </w:lvl>
  </w:abstractNum>
  <w:abstractNum w:abstractNumId="4">
    <w:multiLevelType w:val="hybridMultilevel"/>
    <w:lvl w:ilvl="0">
      <w:start w:val="1"/>
      <w:numFmt w:val="decimal"/>
      <w:lvlText w:val="（%1）"/>
      <w:lvlJc w:val="left"/>
      <w:pPr>
        <w:ind w:left="743" w:hanging="632"/>
        <w:jc w:val="left"/>
      </w:pPr>
      <w:rPr>
        <w:rFonts w:hint="default" w:ascii="宋体" w:hAnsi="宋体" w:eastAsia="宋体" w:cs="宋体"/>
        <w:spacing w:val="-1"/>
        <w:w w:val="100"/>
        <w:sz w:val="21"/>
        <w:szCs w:val="21"/>
      </w:rPr>
    </w:lvl>
    <w:lvl w:ilvl="1">
      <w:start w:val="0"/>
      <w:numFmt w:val="bullet"/>
      <w:lvlText w:val="•"/>
      <w:lvlJc w:val="left"/>
      <w:pPr>
        <w:ind w:left="1431" w:hanging="632"/>
      </w:pPr>
      <w:rPr>
        <w:rFonts w:hint="default"/>
      </w:rPr>
    </w:lvl>
    <w:lvl w:ilvl="2">
      <w:start w:val="0"/>
      <w:numFmt w:val="bullet"/>
      <w:lvlText w:val="•"/>
      <w:lvlJc w:val="left"/>
      <w:pPr>
        <w:ind w:left="2123" w:hanging="632"/>
      </w:pPr>
      <w:rPr>
        <w:rFonts w:hint="default"/>
      </w:rPr>
    </w:lvl>
    <w:lvl w:ilvl="3">
      <w:start w:val="0"/>
      <w:numFmt w:val="bullet"/>
      <w:lvlText w:val="•"/>
      <w:lvlJc w:val="left"/>
      <w:pPr>
        <w:ind w:left="2815" w:hanging="632"/>
      </w:pPr>
      <w:rPr>
        <w:rFonts w:hint="default"/>
      </w:rPr>
    </w:lvl>
    <w:lvl w:ilvl="4">
      <w:start w:val="0"/>
      <w:numFmt w:val="bullet"/>
      <w:lvlText w:val="•"/>
      <w:lvlJc w:val="left"/>
      <w:pPr>
        <w:ind w:left="3507" w:hanging="632"/>
      </w:pPr>
      <w:rPr>
        <w:rFonts w:hint="default"/>
      </w:rPr>
    </w:lvl>
    <w:lvl w:ilvl="5">
      <w:start w:val="0"/>
      <w:numFmt w:val="bullet"/>
      <w:lvlText w:val="•"/>
      <w:lvlJc w:val="left"/>
      <w:pPr>
        <w:ind w:left="4199" w:hanging="632"/>
      </w:pPr>
      <w:rPr>
        <w:rFonts w:hint="default"/>
      </w:rPr>
    </w:lvl>
    <w:lvl w:ilvl="6">
      <w:start w:val="0"/>
      <w:numFmt w:val="bullet"/>
      <w:lvlText w:val="•"/>
      <w:lvlJc w:val="left"/>
      <w:pPr>
        <w:ind w:left="4891" w:hanging="632"/>
      </w:pPr>
      <w:rPr>
        <w:rFonts w:hint="default"/>
      </w:rPr>
    </w:lvl>
    <w:lvl w:ilvl="7">
      <w:start w:val="0"/>
      <w:numFmt w:val="bullet"/>
      <w:lvlText w:val="•"/>
      <w:lvlJc w:val="left"/>
      <w:pPr>
        <w:ind w:left="5583" w:hanging="632"/>
      </w:pPr>
      <w:rPr>
        <w:rFonts w:hint="default"/>
      </w:rPr>
    </w:lvl>
    <w:lvl w:ilvl="8">
      <w:start w:val="0"/>
      <w:numFmt w:val="bullet"/>
      <w:lvlText w:val="•"/>
      <w:lvlJc w:val="left"/>
      <w:pPr>
        <w:ind w:left="6275" w:hanging="632"/>
      </w:pPr>
      <w:rPr>
        <w:rFonts w:hint="default"/>
      </w:rPr>
    </w:lvl>
  </w:abstractNum>
  <w:abstractNum w:abstractNumId="3">
    <w:multiLevelType w:val="hybridMultilevel"/>
    <w:lvl w:ilvl="0">
      <w:start w:val="10"/>
      <w:numFmt w:val="decimal"/>
      <w:lvlText w:val="%1"/>
      <w:lvlJc w:val="left"/>
      <w:pPr>
        <w:ind w:left="1134" w:hanging="632"/>
        <w:jc w:val="left"/>
      </w:pPr>
      <w:rPr>
        <w:rFonts w:hint="default"/>
      </w:rPr>
    </w:lvl>
    <w:lvl w:ilvl="1">
      <w:start w:val="16"/>
      <w:numFmt w:val="decimal"/>
      <w:lvlText w:val="%1.%2"/>
      <w:lvlJc w:val="left"/>
      <w:pPr>
        <w:ind w:left="1134" w:hanging="632"/>
        <w:jc w:val="left"/>
      </w:pPr>
      <w:rPr>
        <w:rFonts w:hint="default" w:ascii="宋体" w:hAnsi="宋体" w:eastAsia="宋体" w:cs="宋体"/>
        <w:spacing w:val="-4"/>
        <w:w w:val="58"/>
        <w:sz w:val="21"/>
        <w:szCs w:val="21"/>
      </w:rPr>
    </w:lvl>
    <w:lvl w:ilvl="2">
      <w:start w:val="0"/>
      <w:numFmt w:val="bullet"/>
      <w:lvlText w:val="•"/>
      <w:lvlJc w:val="left"/>
      <w:pPr>
        <w:ind w:left="1713" w:hanging="632"/>
      </w:pPr>
      <w:rPr>
        <w:rFonts w:hint="default"/>
      </w:rPr>
    </w:lvl>
    <w:lvl w:ilvl="3">
      <w:start w:val="0"/>
      <w:numFmt w:val="bullet"/>
      <w:lvlText w:val="•"/>
      <w:lvlJc w:val="left"/>
      <w:pPr>
        <w:ind w:left="2000" w:hanging="632"/>
      </w:pPr>
      <w:rPr>
        <w:rFonts w:hint="default"/>
      </w:rPr>
    </w:lvl>
    <w:lvl w:ilvl="4">
      <w:start w:val="0"/>
      <w:numFmt w:val="bullet"/>
      <w:lvlText w:val="•"/>
      <w:lvlJc w:val="left"/>
      <w:pPr>
        <w:ind w:left="2287" w:hanging="632"/>
      </w:pPr>
      <w:rPr>
        <w:rFonts w:hint="default"/>
      </w:rPr>
    </w:lvl>
    <w:lvl w:ilvl="5">
      <w:start w:val="0"/>
      <w:numFmt w:val="bullet"/>
      <w:lvlText w:val="•"/>
      <w:lvlJc w:val="left"/>
      <w:pPr>
        <w:ind w:left="2573" w:hanging="632"/>
      </w:pPr>
      <w:rPr>
        <w:rFonts w:hint="default"/>
      </w:rPr>
    </w:lvl>
    <w:lvl w:ilvl="6">
      <w:start w:val="0"/>
      <w:numFmt w:val="bullet"/>
      <w:lvlText w:val="•"/>
      <w:lvlJc w:val="left"/>
      <w:pPr>
        <w:ind w:left="2860" w:hanging="632"/>
      </w:pPr>
      <w:rPr>
        <w:rFonts w:hint="default"/>
      </w:rPr>
    </w:lvl>
    <w:lvl w:ilvl="7">
      <w:start w:val="0"/>
      <w:numFmt w:val="bullet"/>
      <w:lvlText w:val="•"/>
      <w:lvlJc w:val="left"/>
      <w:pPr>
        <w:ind w:left="3147" w:hanging="632"/>
      </w:pPr>
      <w:rPr>
        <w:rFonts w:hint="default"/>
      </w:rPr>
    </w:lvl>
    <w:lvl w:ilvl="8">
      <w:start w:val="0"/>
      <w:numFmt w:val="bullet"/>
      <w:lvlText w:val="•"/>
      <w:lvlJc w:val="left"/>
      <w:pPr>
        <w:ind w:left="3434" w:hanging="632"/>
      </w:pPr>
      <w:rPr>
        <w:rFonts w:hint="default"/>
      </w:rPr>
    </w:lvl>
  </w:abstractNum>
  <w:abstractNum w:abstractNumId="2">
    <w:multiLevelType w:val="hybridMultilevel"/>
    <w:lvl w:ilvl="0">
      <w:start w:val="8"/>
      <w:numFmt w:val="decimal"/>
      <w:lvlText w:val="%1"/>
      <w:lvlJc w:val="left"/>
      <w:pPr>
        <w:ind w:left="1028" w:hanging="526"/>
        <w:jc w:val="left"/>
      </w:pPr>
      <w:rPr>
        <w:rFonts w:hint="default"/>
      </w:rPr>
    </w:lvl>
    <w:lvl w:ilvl="1">
      <w:start w:val="10"/>
      <w:numFmt w:val="decimal"/>
      <w:lvlText w:val="%1.%2"/>
      <w:lvlJc w:val="left"/>
      <w:pPr>
        <w:ind w:left="1028" w:hanging="526"/>
        <w:jc w:val="left"/>
      </w:pPr>
      <w:rPr>
        <w:rFonts w:hint="default" w:ascii="宋体" w:hAnsi="宋体" w:eastAsia="宋体" w:cs="宋体"/>
        <w:spacing w:val="-2"/>
        <w:w w:val="58"/>
        <w:sz w:val="21"/>
        <w:szCs w:val="21"/>
      </w:rPr>
    </w:lvl>
    <w:lvl w:ilvl="2">
      <w:start w:val="0"/>
      <w:numFmt w:val="bullet"/>
      <w:lvlText w:val="•"/>
      <w:lvlJc w:val="left"/>
      <w:pPr>
        <w:ind w:left="1190" w:hanging="526"/>
      </w:pPr>
      <w:rPr>
        <w:rFonts w:hint="default"/>
      </w:rPr>
    </w:lvl>
    <w:lvl w:ilvl="3">
      <w:start w:val="0"/>
      <w:numFmt w:val="bullet"/>
      <w:lvlText w:val="•"/>
      <w:lvlJc w:val="left"/>
      <w:pPr>
        <w:ind w:left="1275" w:hanging="526"/>
      </w:pPr>
      <w:rPr>
        <w:rFonts w:hint="default"/>
      </w:rPr>
    </w:lvl>
    <w:lvl w:ilvl="4">
      <w:start w:val="0"/>
      <w:numFmt w:val="bullet"/>
      <w:lvlText w:val="•"/>
      <w:lvlJc w:val="left"/>
      <w:pPr>
        <w:ind w:left="1360" w:hanging="526"/>
      </w:pPr>
      <w:rPr>
        <w:rFonts w:hint="default"/>
      </w:rPr>
    </w:lvl>
    <w:lvl w:ilvl="5">
      <w:start w:val="0"/>
      <w:numFmt w:val="bullet"/>
      <w:lvlText w:val="•"/>
      <w:lvlJc w:val="left"/>
      <w:pPr>
        <w:ind w:left="1445" w:hanging="526"/>
      </w:pPr>
      <w:rPr>
        <w:rFonts w:hint="default"/>
      </w:rPr>
    </w:lvl>
    <w:lvl w:ilvl="6">
      <w:start w:val="0"/>
      <w:numFmt w:val="bullet"/>
      <w:lvlText w:val="•"/>
      <w:lvlJc w:val="left"/>
      <w:pPr>
        <w:ind w:left="1530" w:hanging="526"/>
      </w:pPr>
      <w:rPr>
        <w:rFonts w:hint="default"/>
      </w:rPr>
    </w:lvl>
    <w:lvl w:ilvl="7">
      <w:start w:val="0"/>
      <w:numFmt w:val="bullet"/>
      <w:lvlText w:val="•"/>
      <w:lvlJc w:val="left"/>
      <w:pPr>
        <w:ind w:left="1615" w:hanging="526"/>
      </w:pPr>
      <w:rPr>
        <w:rFonts w:hint="default"/>
      </w:rPr>
    </w:lvl>
    <w:lvl w:ilvl="8">
      <w:start w:val="0"/>
      <w:numFmt w:val="bullet"/>
      <w:lvlText w:val="•"/>
      <w:lvlJc w:val="left"/>
      <w:pPr>
        <w:ind w:left="1700" w:hanging="526"/>
      </w:pPr>
      <w:rPr>
        <w:rFonts w:hint="default"/>
      </w:rPr>
    </w:lvl>
  </w:abstractNum>
  <w:abstractNum w:abstractNumId="1">
    <w:multiLevelType w:val="hybridMultilevel"/>
    <w:lvl w:ilvl="0">
      <w:start w:val="4"/>
      <w:numFmt w:val="decimal"/>
      <w:lvlText w:val="%1"/>
      <w:lvlJc w:val="left"/>
      <w:pPr>
        <w:ind w:left="922" w:hanging="420"/>
        <w:jc w:val="left"/>
      </w:pPr>
      <w:rPr>
        <w:rFonts w:hint="default"/>
      </w:rPr>
    </w:lvl>
    <w:lvl w:ilvl="1">
      <w:start w:val="1"/>
      <w:numFmt w:val="decimal"/>
      <w:lvlText w:val="%1.%2"/>
      <w:lvlJc w:val="left"/>
      <w:pPr>
        <w:ind w:left="922" w:hanging="420"/>
        <w:jc w:val="left"/>
      </w:pPr>
      <w:rPr>
        <w:rFonts w:hint="default" w:ascii="宋体" w:hAnsi="宋体" w:eastAsia="宋体" w:cs="宋体"/>
        <w:spacing w:val="-1"/>
        <w:w w:val="90"/>
        <w:sz w:val="21"/>
        <w:szCs w:val="21"/>
      </w:rPr>
    </w:lvl>
    <w:lvl w:ilvl="2">
      <w:start w:val="0"/>
      <w:numFmt w:val="bullet"/>
      <w:lvlText w:val="•"/>
      <w:lvlJc w:val="left"/>
      <w:pPr>
        <w:ind w:left="1089" w:hanging="420"/>
      </w:pPr>
      <w:rPr>
        <w:rFonts w:hint="default"/>
      </w:rPr>
    </w:lvl>
    <w:lvl w:ilvl="3">
      <w:start w:val="0"/>
      <w:numFmt w:val="bullet"/>
      <w:lvlText w:val="•"/>
      <w:lvlJc w:val="left"/>
      <w:pPr>
        <w:ind w:left="1173" w:hanging="420"/>
      </w:pPr>
      <w:rPr>
        <w:rFonts w:hint="default"/>
      </w:rPr>
    </w:lvl>
    <w:lvl w:ilvl="4">
      <w:start w:val="0"/>
      <w:numFmt w:val="bullet"/>
      <w:lvlText w:val="•"/>
      <w:lvlJc w:val="left"/>
      <w:pPr>
        <w:ind w:left="1258" w:hanging="420"/>
      </w:pPr>
      <w:rPr>
        <w:rFonts w:hint="default"/>
      </w:rPr>
    </w:lvl>
    <w:lvl w:ilvl="5">
      <w:start w:val="0"/>
      <w:numFmt w:val="bullet"/>
      <w:lvlText w:val="•"/>
      <w:lvlJc w:val="left"/>
      <w:pPr>
        <w:ind w:left="1342" w:hanging="420"/>
      </w:pPr>
      <w:rPr>
        <w:rFonts w:hint="default"/>
      </w:rPr>
    </w:lvl>
    <w:lvl w:ilvl="6">
      <w:start w:val="0"/>
      <w:numFmt w:val="bullet"/>
      <w:lvlText w:val="•"/>
      <w:lvlJc w:val="left"/>
      <w:pPr>
        <w:ind w:left="1427" w:hanging="420"/>
      </w:pPr>
      <w:rPr>
        <w:rFonts w:hint="default"/>
      </w:rPr>
    </w:lvl>
    <w:lvl w:ilvl="7">
      <w:start w:val="0"/>
      <w:numFmt w:val="bullet"/>
      <w:lvlText w:val="•"/>
      <w:lvlJc w:val="left"/>
      <w:pPr>
        <w:ind w:left="1511" w:hanging="420"/>
      </w:pPr>
      <w:rPr>
        <w:rFonts w:hint="default"/>
      </w:rPr>
    </w:lvl>
    <w:lvl w:ilvl="8">
      <w:start w:val="0"/>
      <w:numFmt w:val="bullet"/>
      <w:lvlText w:val="•"/>
      <w:lvlJc w:val="left"/>
      <w:pPr>
        <w:ind w:left="1596" w:hanging="420"/>
      </w:pPr>
      <w:rPr>
        <w:rFonts w:hint="default"/>
      </w:rPr>
    </w:lvl>
  </w:abstractNum>
  <w:abstractNum w:abstractNumId="0">
    <w:multiLevelType w:val="hybridMultilevel"/>
    <w:lvl w:ilvl="0">
      <w:start w:val="0"/>
      <w:numFmt w:val="bullet"/>
      <w:lvlText w:val=""/>
      <w:lvlJc w:val="left"/>
      <w:pPr>
        <w:ind w:left="1270" w:hanging="420"/>
      </w:pPr>
      <w:rPr>
        <w:rFonts w:hint="default" w:ascii="Wingdings" w:hAnsi="Wingdings" w:eastAsia="Wingdings" w:cs="Wingdings"/>
        <w:w w:val="100"/>
        <w:sz w:val="21"/>
        <w:szCs w:val="21"/>
      </w:rPr>
    </w:lvl>
    <w:lvl w:ilvl="1">
      <w:start w:val="0"/>
      <w:numFmt w:val="bullet"/>
      <w:lvlText w:val="•"/>
      <w:lvlJc w:val="left"/>
      <w:pPr>
        <w:ind w:left="2176" w:hanging="420"/>
      </w:pPr>
      <w:rPr>
        <w:rFonts w:hint="default"/>
      </w:rPr>
    </w:lvl>
    <w:lvl w:ilvl="2">
      <w:start w:val="0"/>
      <w:numFmt w:val="bullet"/>
      <w:lvlText w:val="•"/>
      <w:lvlJc w:val="left"/>
      <w:pPr>
        <w:ind w:left="3073" w:hanging="420"/>
      </w:pPr>
      <w:rPr>
        <w:rFonts w:hint="default"/>
      </w:rPr>
    </w:lvl>
    <w:lvl w:ilvl="3">
      <w:start w:val="0"/>
      <w:numFmt w:val="bullet"/>
      <w:lvlText w:val="•"/>
      <w:lvlJc w:val="left"/>
      <w:pPr>
        <w:ind w:left="3969" w:hanging="420"/>
      </w:pPr>
      <w:rPr>
        <w:rFonts w:hint="default"/>
      </w:rPr>
    </w:lvl>
    <w:lvl w:ilvl="4">
      <w:start w:val="0"/>
      <w:numFmt w:val="bullet"/>
      <w:lvlText w:val="•"/>
      <w:lvlJc w:val="left"/>
      <w:pPr>
        <w:ind w:left="4866" w:hanging="420"/>
      </w:pPr>
      <w:rPr>
        <w:rFonts w:hint="default"/>
      </w:rPr>
    </w:lvl>
    <w:lvl w:ilvl="5">
      <w:start w:val="0"/>
      <w:numFmt w:val="bullet"/>
      <w:lvlText w:val="•"/>
      <w:lvlJc w:val="left"/>
      <w:pPr>
        <w:ind w:left="5763" w:hanging="420"/>
      </w:pPr>
      <w:rPr>
        <w:rFonts w:hint="default"/>
      </w:rPr>
    </w:lvl>
    <w:lvl w:ilvl="6">
      <w:start w:val="0"/>
      <w:numFmt w:val="bullet"/>
      <w:lvlText w:val="•"/>
      <w:lvlJc w:val="left"/>
      <w:pPr>
        <w:ind w:left="6659" w:hanging="420"/>
      </w:pPr>
      <w:rPr>
        <w:rFonts w:hint="default"/>
      </w:rPr>
    </w:lvl>
    <w:lvl w:ilvl="7">
      <w:start w:val="0"/>
      <w:numFmt w:val="bullet"/>
      <w:lvlText w:val="•"/>
      <w:lvlJc w:val="left"/>
      <w:pPr>
        <w:ind w:left="7556" w:hanging="420"/>
      </w:pPr>
      <w:rPr>
        <w:rFonts w:hint="default"/>
      </w:rPr>
    </w:lvl>
    <w:lvl w:ilvl="8">
      <w:start w:val="0"/>
      <w:numFmt w:val="bullet"/>
      <w:lvlText w:val="•"/>
      <w:lvlJc w:val="left"/>
      <w:pPr>
        <w:ind w:left="8453" w:hanging="420"/>
      </w:pPr>
      <w:rPr>
        <w:rFonts w:hint="default"/>
      </w:rPr>
    </w:lvl>
  </w:abstract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0"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2018-10-20T04:34:05Z</dcterms:created>
  <dcterms:modified xsi:type="dcterms:W3CDTF">2018-10-20T04:34:05Z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Microsoft® Word 2013</vt:lpwstr>
  </property>
  <property fmtid="{D5CDD505-2E9C-101B-9397-08002B2CF9AE}" pid="4" name="LastSaved">
    <vt:filetime>2018-10-19T00:00:00Z</vt:filetime>
  </property>
</Properties>
</file>