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2"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18808" from="63.720001pt,2.726647pt" to="543.000001pt,2.726647pt" stroked="true" strokeweight=".72pt" strokecolor="#000000">
            <v:stroke dashstyle="solid"/>
            <w10:wrap type="none"/>
          </v:line>
        </w:pict>
      </w:r>
      <w:r>
        <w:rPr>
          <w:sz w:val="32"/>
        </w:rPr>
        <w:t>附件</w:t>
      </w:r>
      <w:r>
        <w:rPr>
          <w:spacing w:val="-81"/>
          <w:sz w:val="32"/>
        </w:rPr>
        <w:t> </w:t>
      </w:r>
      <w:r>
        <w:rPr>
          <w:sz w:val="32"/>
        </w:rPr>
        <w:t>37-3：</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民生保险[2011]疾病保险116号</w:t>
      </w:r>
    </w:p>
    <w:p>
      <w:pPr>
        <w:spacing w:after="0"/>
        <w:jc w:val="left"/>
        <w:rPr>
          <w:sz w:val="16"/>
        </w:rPr>
        <w:sectPr>
          <w:headerReference w:type="default" r:id="rId5"/>
          <w:footerReference w:type="default" r:id="rId6"/>
          <w:type w:val="continuous"/>
          <w:pgSz w:w="11910" w:h="16840"/>
          <w:pgMar w:header="857" w:footer="981" w:top="1040" w:bottom="1180" w:left="960" w:right="920"/>
          <w:pgNumType w:start="1"/>
          <w:cols w:num="2" w:equalWidth="0">
            <w:col w:w="6187" w:space="1254"/>
            <w:col w:w="2589"/>
          </w:cols>
        </w:sectPr>
      </w:pPr>
    </w:p>
    <w:p>
      <w:pPr>
        <w:pStyle w:val="BodyText"/>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6268364</wp:posOffset>
            </wp:positionH>
            <wp:positionV relativeFrom="paragraph">
              <wp:posOffset>-479136</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3.084991pt;margin-top:13.427962pt;width:80pt;height:9.3pt;mso-position-horizontal-relative:page;mso-position-vertical-relative:paragraph;z-index:-18736"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rPr>
          <w:b/>
          <w:sz w:val="20"/>
        </w:rPr>
      </w:pPr>
    </w:p>
    <w:p>
      <w:pPr>
        <w:pStyle w:val="BodyText"/>
        <w:spacing w:before="9"/>
        <w:rPr>
          <w:b/>
          <w:sz w:val="15"/>
        </w:rPr>
      </w:pPr>
    </w:p>
    <w:p>
      <w:pPr>
        <w:pStyle w:val="Heading3"/>
        <w:tabs>
          <w:tab w:pos="1382" w:val="left" w:leader="none"/>
        </w:tabs>
        <w:spacing w:line="683" w:lineRule="exact"/>
        <w:ind w:left="371"/>
      </w:pPr>
      <w:r>
        <w:rPr/>
        <w:drawing>
          <wp:anchor distT="0" distB="0" distL="0" distR="0" allowOverlap="1" layoutInCell="1" locked="0" behindDoc="1" simplePos="0" relativeHeight="268416671">
            <wp:simplePos x="0" y="0"/>
            <wp:positionH relativeFrom="page">
              <wp:posOffset>684058</wp:posOffset>
            </wp:positionH>
            <wp:positionV relativeFrom="paragraph">
              <wp:posOffset>-73194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您有保险单借款的权利…………………………………………………………第5.2条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20"/>
        </w:sectPr>
      </w:pPr>
    </w:p>
    <w:p>
      <w:pPr>
        <w:pStyle w:val="Heading3"/>
        <w:spacing w:before="132"/>
        <w:ind w:left="1040"/>
      </w:pPr>
      <w:r>
        <w:rPr>
          <w:w w:val="95"/>
        </w:rPr>
        <w:t>1.您与我们的合同</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2"/>
        </w:rPr>
      </w:pPr>
    </w:p>
    <w:p>
      <w:pPr>
        <w:spacing w:before="0"/>
        <w:ind w:left="1040" w:right="0" w:firstLine="0"/>
        <w:jc w:val="left"/>
        <w:rPr>
          <w:b/>
          <w:sz w:val="21"/>
        </w:rPr>
      </w:pPr>
      <w:r>
        <w:rPr>
          <w:b/>
          <w:w w:val="95"/>
          <w:sz w:val="21"/>
        </w:rPr>
        <w:t>2.我们提供的保障</w:t>
      </w:r>
    </w:p>
    <w:p>
      <w:pPr>
        <w:pStyle w:val="ListParagraph"/>
        <w:numPr>
          <w:ilvl w:val="1"/>
          <w:numId w:val="2"/>
        </w:numPr>
        <w:tabs>
          <w:tab w:pos="1672" w:val="left" w:leader="none"/>
        </w:tabs>
        <w:spacing w:line="240" w:lineRule="auto" w:before="37" w:after="0"/>
        <w:ind w:left="1671" w:right="0" w:hanging="421"/>
        <w:jc w:val="left"/>
        <w:rPr>
          <w:sz w:val="21"/>
        </w:rPr>
      </w:pPr>
      <w:r>
        <w:rPr>
          <w:spacing w:val="-1"/>
          <w:sz w:val="21"/>
        </w:rPr>
        <w:t>保险金额</w:t>
      </w:r>
    </w:p>
    <w:p>
      <w:pPr>
        <w:pStyle w:val="ListParagraph"/>
        <w:numPr>
          <w:ilvl w:val="1"/>
          <w:numId w:val="2"/>
        </w:numPr>
        <w:tabs>
          <w:tab w:pos="1672" w:val="left" w:leader="none"/>
        </w:tabs>
        <w:spacing w:line="240" w:lineRule="auto" w:before="37" w:after="0"/>
        <w:ind w:left="1671" w:right="0" w:hanging="421"/>
        <w:jc w:val="left"/>
        <w:rPr>
          <w:sz w:val="21"/>
        </w:rPr>
      </w:pPr>
      <w:r>
        <w:rPr>
          <w:spacing w:val="-1"/>
          <w:sz w:val="21"/>
        </w:rPr>
        <w:t>保险责任</w:t>
      </w:r>
    </w:p>
    <w:p>
      <w:pPr>
        <w:pStyle w:val="ListParagraph"/>
        <w:numPr>
          <w:ilvl w:val="1"/>
          <w:numId w:val="2"/>
        </w:numPr>
        <w:tabs>
          <w:tab w:pos="1672" w:val="left" w:leader="none"/>
        </w:tabs>
        <w:spacing w:line="240" w:lineRule="auto" w:before="37" w:after="0"/>
        <w:ind w:left="1671" w:right="0" w:hanging="421"/>
        <w:jc w:val="left"/>
        <w:rPr>
          <w:sz w:val="21"/>
        </w:rPr>
      </w:pPr>
      <w:r>
        <w:rPr>
          <w:spacing w:val="-1"/>
          <w:sz w:val="21"/>
        </w:rPr>
        <w:t>责任免除</w:t>
      </w:r>
    </w:p>
    <w:p>
      <w:pPr>
        <w:pStyle w:val="BodyText"/>
        <w:spacing w:before="8"/>
        <w:rPr>
          <w:sz w:val="26"/>
        </w:rPr>
      </w:pPr>
    </w:p>
    <w:p>
      <w:pPr>
        <w:spacing w:before="1"/>
        <w:ind w:left="1040" w:right="0" w:firstLine="0"/>
        <w:jc w:val="left"/>
        <w:rPr>
          <w:b/>
          <w:sz w:val="21"/>
        </w:rPr>
      </w:pPr>
      <w:r>
        <w:rPr>
          <w:b/>
          <w:w w:val="95"/>
          <w:sz w:val="21"/>
        </w:rPr>
        <w:t>3.如何申请领取保险金</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受益人的指定和变更</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保险金的申请</w:t>
      </w:r>
    </w:p>
    <w:p>
      <w:pPr>
        <w:pStyle w:val="ListParagraph"/>
        <w:numPr>
          <w:ilvl w:val="1"/>
          <w:numId w:val="3"/>
        </w:numPr>
        <w:tabs>
          <w:tab w:pos="1672" w:val="left" w:leader="none"/>
        </w:tabs>
        <w:spacing w:line="240" w:lineRule="auto" w:before="37" w:after="0"/>
        <w:ind w:left="1671" w:right="0" w:hanging="421"/>
        <w:jc w:val="left"/>
        <w:rPr>
          <w:sz w:val="21"/>
        </w:rPr>
      </w:pPr>
      <w:r>
        <w:rPr>
          <w:spacing w:val="-1"/>
          <w:sz w:val="21"/>
        </w:rPr>
        <w:t>欠款的扣除</w:t>
      </w:r>
    </w:p>
    <w:p>
      <w:pPr>
        <w:pStyle w:val="ListParagraph"/>
        <w:numPr>
          <w:ilvl w:val="1"/>
          <w:numId w:val="3"/>
        </w:numPr>
        <w:tabs>
          <w:tab w:pos="1672" w:val="left" w:leader="none"/>
        </w:tabs>
        <w:spacing w:line="240" w:lineRule="auto" w:before="35" w:after="0"/>
        <w:ind w:left="1671" w:right="0" w:hanging="421"/>
        <w:jc w:val="left"/>
        <w:rPr>
          <w:sz w:val="21"/>
        </w:rPr>
      </w:pPr>
      <w:r>
        <w:rPr>
          <w:spacing w:val="-1"/>
          <w:sz w:val="21"/>
        </w:rPr>
        <w:t>诉讼时效</w:t>
      </w:r>
    </w:p>
    <w:p>
      <w:pPr>
        <w:spacing w:before="99"/>
        <w:ind w:left="142" w:right="0" w:firstLine="0"/>
        <w:jc w:val="left"/>
        <w:rPr>
          <w:b/>
          <w:sz w:val="21"/>
        </w:rPr>
      </w:pPr>
      <w:r>
        <w:rPr/>
        <w:br w:type="column"/>
      </w:r>
      <w:r>
        <w:rPr>
          <w:b/>
          <w:w w:val="95"/>
          <w:sz w:val="21"/>
        </w:rPr>
        <w:t>4.如何交付保险费</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5"/>
        </w:rPr>
      </w:pPr>
    </w:p>
    <w:p>
      <w:pPr>
        <w:spacing w:before="1"/>
        <w:ind w:left="142" w:right="0" w:firstLine="0"/>
        <w:jc w:val="left"/>
        <w:rPr>
          <w:b/>
          <w:sz w:val="21"/>
        </w:rPr>
      </w:pPr>
      <w:r>
        <w:rPr>
          <w:b/>
          <w:w w:val="95"/>
          <w:sz w:val="21"/>
        </w:rPr>
        <w:t>5.现金价值权益</w:t>
      </w:r>
    </w:p>
    <w:p>
      <w:pPr>
        <w:pStyle w:val="ListParagraph"/>
        <w:numPr>
          <w:ilvl w:val="1"/>
          <w:numId w:val="4"/>
        </w:numPr>
        <w:tabs>
          <w:tab w:pos="775" w:val="left" w:leader="none"/>
        </w:tabs>
        <w:spacing w:line="240" w:lineRule="auto" w:before="37" w:after="0"/>
        <w:ind w:left="774" w:right="0" w:hanging="421"/>
        <w:jc w:val="left"/>
        <w:rPr>
          <w:sz w:val="21"/>
        </w:rPr>
      </w:pPr>
      <w:r>
        <w:rPr>
          <w:spacing w:val="-1"/>
          <w:sz w:val="21"/>
        </w:rPr>
        <w:t>现金价值</w:t>
      </w:r>
    </w:p>
    <w:p>
      <w:pPr>
        <w:pStyle w:val="ListParagraph"/>
        <w:numPr>
          <w:ilvl w:val="1"/>
          <w:numId w:val="4"/>
        </w:numPr>
        <w:tabs>
          <w:tab w:pos="774" w:val="left" w:leader="none"/>
        </w:tabs>
        <w:spacing w:line="240" w:lineRule="auto" w:before="37" w:after="0"/>
        <w:ind w:left="773" w:right="0" w:hanging="421"/>
        <w:jc w:val="left"/>
        <w:rPr>
          <w:sz w:val="21"/>
        </w:rPr>
      </w:pPr>
      <w:r>
        <w:rPr>
          <w:spacing w:val="-1"/>
          <w:sz w:val="21"/>
        </w:rPr>
        <w:t>保险单借款</w:t>
      </w:r>
    </w:p>
    <w:p>
      <w:pPr>
        <w:pStyle w:val="BodyText"/>
        <w:spacing w:before="8"/>
        <w:rPr>
          <w:sz w:val="26"/>
        </w:rPr>
      </w:pPr>
    </w:p>
    <w:p>
      <w:pPr>
        <w:spacing w:before="1"/>
        <w:ind w:left="142" w:right="0" w:firstLine="0"/>
        <w:jc w:val="left"/>
        <w:rPr>
          <w:b/>
          <w:sz w:val="21"/>
        </w:rPr>
      </w:pPr>
      <w:r>
        <w:rPr>
          <w:b/>
          <w:w w:val="95"/>
          <w:sz w:val="21"/>
        </w:rPr>
        <w:t>6.如何解除保险合同</w:t>
      </w:r>
    </w:p>
    <w:p>
      <w:pPr>
        <w:spacing w:line="273" w:lineRule="auto" w:before="37"/>
        <w:ind w:left="772" w:right="6" w:hanging="419"/>
        <w:jc w:val="left"/>
        <w:rPr>
          <w:sz w:val="21"/>
        </w:rPr>
      </w:pPr>
      <w:r>
        <w:rPr>
          <w:sz w:val="21"/>
        </w:rPr>
        <w:t>6.1 您解除合同的手续及风险</w:t>
      </w:r>
    </w:p>
    <w:p>
      <w:pPr>
        <w:spacing w:before="72"/>
        <w:ind w:left="900" w:right="0" w:firstLine="0"/>
        <w:jc w:val="left"/>
        <w:rPr>
          <w:b/>
          <w:sz w:val="21"/>
        </w:rPr>
      </w:pPr>
      <w:r>
        <w:rPr/>
        <w:br w:type="column"/>
      </w:r>
      <w:r>
        <w:rPr>
          <w:b/>
          <w:w w:val="95"/>
          <w:sz w:val="21"/>
        </w:rPr>
        <w:t>7.其他需要您关注的事项</w:t>
      </w:r>
    </w:p>
    <w:p>
      <w:pPr>
        <w:spacing w:before="37"/>
        <w:ind w:left="1110" w:right="0" w:firstLine="0"/>
        <w:jc w:val="left"/>
        <w:rPr>
          <w:sz w:val="21"/>
        </w:rPr>
      </w:pPr>
      <w:r>
        <w:rPr/>
        <w:pict>
          <v:shape style="position:absolute;margin-left:108.026001pt;margin-top:6.455226pt;width:255.65pt;height:72.9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28"/>
                    <w:gridCol w:w="774"/>
                    <w:gridCol w:w="1992"/>
                  </w:tblGrid>
                  <w:tr>
                    <w:trPr>
                      <w:trHeight w:val="277" w:hRule="atLeast"/>
                    </w:trPr>
                    <w:tc>
                      <w:tcPr>
                        <w:tcW w:w="418" w:type="dxa"/>
                      </w:tcPr>
                      <w:p>
                        <w:pPr>
                          <w:pStyle w:val="TableParagraph"/>
                          <w:spacing w:line="243" w:lineRule="exact"/>
                          <w:ind w:right="50"/>
                          <w:jc w:val="right"/>
                          <w:rPr>
                            <w:sz w:val="21"/>
                          </w:rPr>
                        </w:pPr>
                        <w:r>
                          <w:rPr>
                            <w:sz w:val="21"/>
                          </w:rPr>
                          <w:t>1.1</w:t>
                        </w:r>
                      </w:p>
                    </w:tc>
                    <w:tc>
                      <w:tcPr>
                        <w:tcW w:w="1928" w:type="dxa"/>
                      </w:tcPr>
                      <w:p>
                        <w:pPr>
                          <w:pStyle w:val="TableParagraph"/>
                          <w:spacing w:line="243" w:lineRule="exact"/>
                          <w:ind w:left="52"/>
                          <w:rPr>
                            <w:sz w:val="21"/>
                          </w:rPr>
                        </w:pPr>
                        <w:r>
                          <w:rPr>
                            <w:sz w:val="21"/>
                          </w:rPr>
                          <w:t>合同构成</w:t>
                        </w:r>
                      </w:p>
                    </w:tc>
                    <w:tc>
                      <w:tcPr>
                        <w:tcW w:w="774" w:type="dxa"/>
                      </w:tcPr>
                      <w:p>
                        <w:pPr>
                          <w:pStyle w:val="TableParagraph"/>
                          <w:spacing w:line="210" w:lineRule="exact"/>
                          <w:ind w:right="50"/>
                          <w:jc w:val="right"/>
                          <w:rPr>
                            <w:sz w:val="21"/>
                          </w:rPr>
                        </w:pPr>
                        <w:r>
                          <w:rPr>
                            <w:sz w:val="21"/>
                          </w:rPr>
                          <w:t>4.1</w:t>
                        </w:r>
                      </w:p>
                    </w:tc>
                    <w:tc>
                      <w:tcPr>
                        <w:tcW w:w="1992" w:type="dxa"/>
                      </w:tcPr>
                      <w:p>
                        <w:pPr>
                          <w:pStyle w:val="TableParagraph"/>
                          <w:spacing w:line="210" w:lineRule="exact"/>
                          <w:ind w:left="52"/>
                          <w:rPr>
                            <w:sz w:val="21"/>
                          </w:rPr>
                        </w:pPr>
                        <w:r>
                          <w:rPr>
                            <w:sz w:val="21"/>
                          </w:rPr>
                          <w:t>保险费的交付</w:t>
                        </w:r>
                      </w:p>
                    </w:tc>
                  </w:tr>
                  <w:tr>
                    <w:trPr>
                      <w:trHeight w:val="312" w:hRule="atLeast"/>
                    </w:trPr>
                    <w:tc>
                      <w:tcPr>
                        <w:tcW w:w="418" w:type="dxa"/>
                      </w:tcPr>
                      <w:p>
                        <w:pPr>
                          <w:pStyle w:val="TableParagraph"/>
                          <w:spacing w:before="3"/>
                          <w:ind w:right="50"/>
                          <w:jc w:val="right"/>
                          <w:rPr>
                            <w:sz w:val="21"/>
                          </w:rPr>
                        </w:pPr>
                        <w:r>
                          <w:rPr>
                            <w:sz w:val="21"/>
                          </w:rPr>
                          <w:t>1.2</w:t>
                        </w:r>
                      </w:p>
                    </w:tc>
                    <w:tc>
                      <w:tcPr>
                        <w:tcW w:w="1928" w:type="dxa"/>
                      </w:tcPr>
                      <w:p>
                        <w:pPr>
                          <w:pStyle w:val="TableParagraph"/>
                          <w:spacing w:before="3"/>
                          <w:ind w:left="52"/>
                          <w:rPr>
                            <w:sz w:val="21"/>
                          </w:rPr>
                        </w:pPr>
                        <w:r>
                          <w:rPr>
                            <w:sz w:val="21"/>
                          </w:rPr>
                          <w:t>合同成立与生效</w:t>
                        </w:r>
                      </w:p>
                    </w:tc>
                    <w:tc>
                      <w:tcPr>
                        <w:tcW w:w="774" w:type="dxa"/>
                      </w:tcPr>
                      <w:p>
                        <w:pPr>
                          <w:pStyle w:val="TableParagraph"/>
                          <w:spacing w:line="244" w:lineRule="exact"/>
                          <w:ind w:right="50"/>
                          <w:jc w:val="right"/>
                          <w:rPr>
                            <w:sz w:val="21"/>
                          </w:rPr>
                        </w:pPr>
                        <w:r>
                          <w:rPr>
                            <w:sz w:val="21"/>
                          </w:rPr>
                          <w:t>4.2</w:t>
                        </w:r>
                      </w:p>
                    </w:tc>
                    <w:tc>
                      <w:tcPr>
                        <w:tcW w:w="1992" w:type="dxa"/>
                      </w:tcPr>
                      <w:p>
                        <w:pPr>
                          <w:pStyle w:val="TableParagraph"/>
                          <w:spacing w:line="244" w:lineRule="exact"/>
                          <w:ind w:left="52"/>
                          <w:rPr>
                            <w:sz w:val="21"/>
                          </w:rPr>
                        </w:pPr>
                        <w:r>
                          <w:rPr>
                            <w:sz w:val="21"/>
                          </w:rPr>
                          <w:t>续期保险费的交付、</w:t>
                        </w:r>
                      </w:p>
                    </w:tc>
                  </w:tr>
                  <w:tr>
                    <w:trPr>
                      <w:trHeight w:val="312" w:hRule="atLeast"/>
                    </w:trPr>
                    <w:tc>
                      <w:tcPr>
                        <w:tcW w:w="418" w:type="dxa"/>
                      </w:tcPr>
                      <w:p>
                        <w:pPr>
                          <w:pStyle w:val="TableParagraph"/>
                          <w:spacing w:before="3"/>
                          <w:ind w:right="51"/>
                          <w:jc w:val="right"/>
                          <w:rPr>
                            <w:sz w:val="21"/>
                          </w:rPr>
                        </w:pPr>
                        <w:r>
                          <w:rPr>
                            <w:sz w:val="21"/>
                          </w:rPr>
                          <w:t>1.3</w:t>
                        </w:r>
                      </w:p>
                    </w:tc>
                    <w:tc>
                      <w:tcPr>
                        <w:tcW w:w="1928" w:type="dxa"/>
                      </w:tcPr>
                      <w:p>
                        <w:pPr>
                          <w:pStyle w:val="TableParagraph"/>
                          <w:spacing w:before="3"/>
                          <w:ind w:left="52"/>
                          <w:rPr>
                            <w:sz w:val="21"/>
                          </w:rPr>
                        </w:pPr>
                        <w:r>
                          <w:rPr>
                            <w:sz w:val="21"/>
                          </w:rPr>
                          <w:t>犹豫期</w:t>
                        </w:r>
                      </w:p>
                    </w:tc>
                    <w:tc>
                      <w:tcPr>
                        <w:tcW w:w="774" w:type="dxa"/>
                      </w:tcPr>
                      <w:p>
                        <w:pPr>
                          <w:pStyle w:val="TableParagraph"/>
                          <w:rPr>
                            <w:rFonts w:ascii="Times New Roman"/>
                            <w:sz w:val="20"/>
                          </w:rPr>
                        </w:pPr>
                      </w:p>
                    </w:tc>
                    <w:tc>
                      <w:tcPr>
                        <w:tcW w:w="1992" w:type="dxa"/>
                      </w:tcPr>
                      <w:p>
                        <w:pPr>
                          <w:pStyle w:val="TableParagraph"/>
                          <w:spacing w:line="244" w:lineRule="exact"/>
                          <w:ind w:left="52"/>
                          <w:rPr>
                            <w:sz w:val="21"/>
                          </w:rPr>
                        </w:pPr>
                        <w:r>
                          <w:rPr>
                            <w:sz w:val="21"/>
                          </w:rPr>
                          <w:t>宽限期</w:t>
                        </w:r>
                      </w:p>
                    </w:tc>
                  </w:tr>
                  <w:tr>
                    <w:trPr>
                      <w:trHeight w:val="312" w:hRule="atLeast"/>
                    </w:trPr>
                    <w:tc>
                      <w:tcPr>
                        <w:tcW w:w="418" w:type="dxa"/>
                      </w:tcPr>
                      <w:p>
                        <w:pPr>
                          <w:pStyle w:val="TableParagraph"/>
                          <w:spacing w:before="3"/>
                          <w:ind w:right="50"/>
                          <w:jc w:val="right"/>
                          <w:rPr>
                            <w:sz w:val="21"/>
                          </w:rPr>
                        </w:pPr>
                        <w:r>
                          <w:rPr>
                            <w:sz w:val="21"/>
                          </w:rPr>
                          <w:t>1.4</w:t>
                        </w:r>
                      </w:p>
                    </w:tc>
                    <w:tc>
                      <w:tcPr>
                        <w:tcW w:w="1928" w:type="dxa"/>
                      </w:tcPr>
                      <w:p>
                        <w:pPr>
                          <w:pStyle w:val="TableParagraph"/>
                          <w:spacing w:before="3"/>
                          <w:ind w:left="52"/>
                          <w:rPr>
                            <w:sz w:val="21"/>
                          </w:rPr>
                        </w:pPr>
                        <w:r>
                          <w:rPr>
                            <w:sz w:val="21"/>
                          </w:rPr>
                          <w:t>保险期间</w:t>
                        </w:r>
                      </w:p>
                    </w:tc>
                    <w:tc>
                      <w:tcPr>
                        <w:tcW w:w="774" w:type="dxa"/>
                      </w:tcPr>
                      <w:p>
                        <w:pPr>
                          <w:pStyle w:val="TableParagraph"/>
                          <w:spacing w:line="244" w:lineRule="exact"/>
                          <w:ind w:right="50"/>
                          <w:jc w:val="right"/>
                          <w:rPr>
                            <w:sz w:val="21"/>
                          </w:rPr>
                        </w:pPr>
                        <w:r>
                          <w:rPr>
                            <w:sz w:val="21"/>
                          </w:rPr>
                          <w:t>4.3</w:t>
                        </w:r>
                      </w:p>
                    </w:tc>
                    <w:tc>
                      <w:tcPr>
                        <w:tcW w:w="1992" w:type="dxa"/>
                      </w:tcPr>
                      <w:p>
                        <w:pPr>
                          <w:pStyle w:val="TableParagraph"/>
                          <w:spacing w:line="244" w:lineRule="exact"/>
                          <w:ind w:left="52"/>
                          <w:rPr>
                            <w:sz w:val="21"/>
                          </w:rPr>
                        </w:pPr>
                        <w:r>
                          <w:rPr>
                            <w:sz w:val="21"/>
                          </w:rPr>
                          <w:t>效力中止</w:t>
                        </w:r>
                      </w:p>
                    </w:tc>
                  </w:tr>
                  <w:tr>
                    <w:trPr>
                      <w:trHeight w:val="244" w:hRule="atLeast"/>
                    </w:trPr>
                    <w:tc>
                      <w:tcPr>
                        <w:tcW w:w="418" w:type="dxa"/>
                      </w:tcPr>
                      <w:p>
                        <w:pPr>
                          <w:pStyle w:val="TableParagraph"/>
                          <w:rPr>
                            <w:rFonts w:ascii="Times New Roman"/>
                            <w:sz w:val="16"/>
                          </w:rPr>
                        </w:pPr>
                      </w:p>
                    </w:tc>
                    <w:tc>
                      <w:tcPr>
                        <w:tcW w:w="1928" w:type="dxa"/>
                      </w:tcPr>
                      <w:p>
                        <w:pPr>
                          <w:pStyle w:val="TableParagraph"/>
                          <w:rPr>
                            <w:rFonts w:ascii="Times New Roman"/>
                            <w:sz w:val="16"/>
                          </w:rPr>
                        </w:pPr>
                      </w:p>
                    </w:tc>
                    <w:tc>
                      <w:tcPr>
                        <w:tcW w:w="774" w:type="dxa"/>
                      </w:tcPr>
                      <w:p>
                        <w:pPr>
                          <w:pStyle w:val="TableParagraph"/>
                          <w:spacing w:line="224" w:lineRule="exact"/>
                          <w:ind w:right="50"/>
                          <w:jc w:val="right"/>
                          <w:rPr>
                            <w:sz w:val="21"/>
                          </w:rPr>
                        </w:pPr>
                        <w:r>
                          <w:rPr>
                            <w:sz w:val="21"/>
                          </w:rPr>
                          <w:t>4.4</w:t>
                        </w:r>
                      </w:p>
                    </w:tc>
                    <w:tc>
                      <w:tcPr>
                        <w:tcW w:w="1992" w:type="dxa"/>
                      </w:tcPr>
                      <w:p>
                        <w:pPr>
                          <w:pStyle w:val="TableParagraph"/>
                          <w:spacing w:line="224" w:lineRule="exact"/>
                          <w:ind w:left="52"/>
                          <w:rPr>
                            <w:sz w:val="21"/>
                          </w:rPr>
                        </w:pPr>
                        <w:r>
                          <w:rPr>
                            <w:sz w:val="21"/>
                          </w:rPr>
                          <w:t>效力恢复</w:t>
                        </w:r>
                      </w:p>
                    </w:tc>
                  </w:tr>
                </w:tbl>
                <w:p>
                  <w:pPr>
                    <w:pStyle w:val="BodyText"/>
                  </w:pPr>
                </w:p>
              </w:txbxContent>
            </v:textbox>
            <w10:wrap type="none"/>
          </v:shape>
        </w:pict>
      </w:r>
      <w:r>
        <w:rPr>
          <w:sz w:val="21"/>
        </w:rPr>
        <w:t>7.1 投保范围</w:t>
      </w:r>
    </w:p>
    <w:p>
      <w:pPr>
        <w:pStyle w:val="BodyText"/>
        <w:spacing w:before="8"/>
        <w:rPr>
          <w:sz w:val="26"/>
        </w:rPr>
      </w:pPr>
    </w:p>
    <w:p>
      <w:pPr>
        <w:spacing w:before="0"/>
        <w:ind w:left="900" w:right="0" w:firstLine="0"/>
        <w:jc w:val="left"/>
        <w:rPr>
          <w:b/>
          <w:sz w:val="21"/>
        </w:rPr>
      </w:pPr>
      <w:r>
        <w:rPr>
          <w:b/>
          <w:w w:val="95"/>
          <w:sz w:val="21"/>
        </w:rPr>
        <w:t>8.释义</w:t>
      </w:r>
    </w:p>
    <w:p>
      <w:pPr>
        <w:pStyle w:val="ListParagraph"/>
        <w:numPr>
          <w:ilvl w:val="1"/>
          <w:numId w:val="5"/>
        </w:numPr>
        <w:tabs>
          <w:tab w:pos="1532" w:val="left" w:leader="none"/>
        </w:tabs>
        <w:spacing w:line="240" w:lineRule="auto" w:before="36" w:after="0"/>
        <w:ind w:left="1531" w:right="0" w:hanging="420"/>
        <w:jc w:val="left"/>
        <w:rPr>
          <w:sz w:val="21"/>
        </w:rPr>
      </w:pPr>
      <w:r>
        <w:rPr>
          <w:spacing w:val="-1"/>
          <w:sz w:val="21"/>
        </w:rPr>
        <w:t>有效身份证件</w:t>
      </w:r>
    </w:p>
    <w:p>
      <w:pPr>
        <w:pStyle w:val="ListParagraph"/>
        <w:numPr>
          <w:ilvl w:val="1"/>
          <w:numId w:val="5"/>
        </w:numPr>
        <w:tabs>
          <w:tab w:pos="1532" w:val="left" w:leader="none"/>
        </w:tabs>
        <w:spacing w:line="240" w:lineRule="auto" w:before="36" w:after="0"/>
        <w:ind w:left="1531" w:right="0" w:hanging="421"/>
        <w:jc w:val="left"/>
        <w:rPr>
          <w:sz w:val="21"/>
        </w:rPr>
      </w:pPr>
      <w:r>
        <w:rPr>
          <w:sz w:val="21"/>
        </w:rPr>
        <w:t>发病</w:t>
      </w:r>
    </w:p>
    <w:p>
      <w:pPr>
        <w:pStyle w:val="ListParagraph"/>
        <w:numPr>
          <w:ilvl w:val="1"/>
          <w:numId w:val="5"/>
        </w:numPr>
        <w:tabs>
          <w:tab w:pos="1532" w:val="left" w:leader="none"/>
        </w:tabs>
        <w:spacing w:line="240" w:lineRule="auto" w:before="36" w:after="0"/>
        <w:ind w:left="1531" w:right="0" w:hanging="420"/>
        <w:jc w:val="left"/>
        <w:rPr>
          <w:sz w:val="21"/>
        </w:rPr>
      </w:pPr>
      <w:r>
        <w:rPr>
          <w:spacing w:val="-1"/>
          <w:sz w:val="21"/>
        </w:rPr>
        <w:t>指定或认可的医疗机构</w:t>
      </w:r>
    </w:p>
    <w:p>
      <w:pPr>
        <w:pStyle w:val="ListParagraph"/>
        <w:numPr>
          <w:ilvl w:val="1"/>
          <w:numId w:val="5"/>
        </w:numPr>
        <w:tabs>
          <w:tab w:pos="1532" w:val="left" w:leader="none"/>
        </w:tabs>
        <w:spacing w:line="240" w:lineRule="auto" w:before="36" w:after="0"/>
        <w:ind w:left="1531" w:right="0" w:hanging="421"/>
        <w:jc w:val="left"/>
        <w:rPr>
          <w:sz w:val="21"/>
        </w:rPr>
      </w:pPr>
      <w:r>
        <w:rPr>
          <w:sz w:val="21"/>
        </w:rPr>
        <w:t>毒品</w:t>
      </w:r>
    </w:p>
    <w:p>
      <w:pPr>
        <w:pStyle w:val="ListParagraph"/>
        <w:numPr>
          <w:ilvl w:val="1"/>
          <w:numId w:val="5"/>
        </w:numPr>
        <w:tabs>
          <w:tab w:pos="1532" w:val="left" w:leader="none"/>
        </w:tabs>
        <w:spacing w:line="240" w:lineRule="auto" w:before="36" w:after="0"/>
        <w:ind w:left="1531" w:right="0" w:hanging="421"/>
        <w:jc w:val="left"/>
        <w:rPr>
          <w:sz w:val="21"/>
        </w:rPr>
      </w:pPr>
      <w:r>
        <w:rPr>
          <w:spacing w:val="-1"/>
          <w:sz w:val="21"/>
        </w:rPr>
        <w:t>酒后驾驶</w:t>
      </w:r>
    </w:p>
    <w:p>
      <w:pPr>
        <w:pStyle w:val="ListParagraph"/>
        <w:numPr>
          <w:ilvl w:val="1"/>
          <w:numId w:val="5"/>
        </w:numPr>
        <w:tabs>
          <w:tab w:pos="1532" w:val="left" w:leader="none"/>
        </w:tabs>
        <w:spacing w:line="240" w:lineRule="auto" w:before="36" w:after="0"/>
        <w:ind w:left="1531" w:right="0" w:hanging="420"/>
        <w:jc w:val="left"/>
        <w:rPr>
          <w:sz w:val="21"/>
        </w:rPr>
      </w:pPr>
      <w:r>
        <w:rPr>
          <w:spacing w:val="-1"/>
          <w:sz w:val="21"/>
        </w:rPr>
        <w:t>无合法有效驾驶证驾驶</w:t>
      </w:r>
    </w:p>
    <w:p>
      <w:pPr>
        <w:pStyle w:val="ListParagraph"/>
        <w:numPr>
          <w:ilvl w:val="1"/>
          <w:numId w:val="5"/>
        </w:numPr>
        <w:tabs>
          <w:tab w:pos="1532" w:val="left" w:leader="none"/>
        </w:tabs>
        <w:spacing w:line="240" w:lineRule="auto" w:before="36" w:after="0"/>
        <w:ind w:left="1531" w:right="0" w:hanging="420"/>
        <w:jc w:val="left"/>
        <w:rPr>
          <w:sz w:val="21"/>
        </w:rPr>
      </w:pPr>
      <w:r>
        <w:rPr>
          <w:spacing w:val="-1"/>
          <w:sz w:val="21"/>
        </w:rPr>
        <w:t>无有效行驶证</w:t>
      </w:r>
    </w:p>
    <w:p>
      <w:pPr>
        <w:pStyle w:val="ListParagraph"/>
        <w:numPr>
          <w:ilvl w:val="1"/>
          <w:numId w:val="5"/>
        </w:numPr>
        <w:tabs>
          <w:tab w:pos="1526" w:val="left" w:leader="none"/>
        </w:tabs>
        <w:spacing w:line="240" w:lineRule="auto" w:before="36" w:after="0"/>
        <w:ind w:left="1525" w:right="0" w:hanging="421"/>
        <w:jc w:val="left"/>
        <w:rPr>
          <w:sz w:val="21"/>
        </w:rPr>
      </w:pPr>
      <w:r>
        <w:rPr>
          <w:sz w:val="21"/>
        </w:rPr>
        <w:t>艾滋病</w:t>
      </w:r>
    </w:p>
    <w:p>
      <w:pPr>
        <w:pStyle w:val="ListParagraph"/>
        <w:numPr>
          <w:ilvl w:val="1"/>
          <w:numId w:val="5"/>
        </w:numPr>
        <w:tabs>
          <w:tab w:pos="1532" w:val="left" w:leader="none"/>
        </w:tabs>
        <w:spacing w:line="240" w:lineRule="auto" w:before="36" w:after="0"/>
        <w:ind w:left="1531" w:right="0" w:hanging="420"/>
        <w:jc w:val="left"/>
        <w:rPr>
          <w:sz w:val="21"/>
        </w:rPr>
      </w:pPr>
      <w:r>
        <w:rPr>
          <w:spacing w:val="-1"/>
          <w:sz w:val="21"/>
        </w:rPr>
        <w:t>艾滋病病毒</w:t>
      </w:r>
    </w:p>
    <w:p>
      <w:pPr>
        <w:pStyle w:val="ListParagraph"/>
        <w:numPr>
          <w:ilvl w:val="1"/>
          <w:numId w:val="5"/>
        </w:numPr>
        <w:tabs>
          <w:tab w:pos="1636" w:val="left" w:leader="none"/>
        </w:tabs>
        <w:spacing w:line="240" w:lineRule="auto" w:before="36" w:after="0"/>
        <w:ind w:left="1635" w:right="0" w:hanging="525"/>
        <w:jc w:val="left"/>
        <w:rPr>
          <w:sz w:val="21"/>
        </w:rPr>
      </w:pPr>
      <w:r>
        <w:rPr>
          <w:spacing w:val="-1"/>
          <w:sz w:val="21"/>
        </w:rPr>
        <w:t>现金价值</w:t>
      </w:r>
    </w:p>
    <w:p>
      <w:pPr>
        <w:pStyle w:val="ListParagraph"/>
        <w:numPr>
          <w:ilvl w:val="1"/>
          <w:numId w:val="5"/>
        </w:numPr>
        <w:tabs>
          <w:tab w:pos="1637" w:val="left" w:leader="none"/>
        </w:tabs>
        <w:spacing w:line="240" w:lineRule="auto" w:before="36" w:after="0"/>
        <w:ind w:left="1636" w:right="0" w:hanging="526"/>
        <w:jc w:val="left"/>
        <w:rPr>
          <w:sz w:val="21"/>
        </w:rPr>
      </w:pPr>
      <w:r>
        <w:rPr>
          <w:sz w:val="21"/>
        </w:rPr>
        <w:t>利息</w:t>
      </w:r>
    </w:p>
    <w:p>
      <w:pPr>
        <w:spacing w:after="0" w:line="240" w:lineRule="auto"/>
        <w:jc w:val="left"/>
        <w:rPr>
          <w:sz w:val="21"/>
        </w:rPr>
        <w:sectPr>
          <w:type w:val="continuous"/>
          <w:pgSz w:w="11910" w:h="16840"/>
          <w:pgMar w:top="1040" w:bottom="1180" w:left="960" w:right="920"/>
          <w:cols w:num="3" w:equalWidth="0">
            <w:col w:w="3561" w:space="40"/>
            <w:col w:w="2043" w:space="39"/>
            <w:col w:w="4347"/>
          </w:cols>
        </w:sectPr>
      </w:pPr>
    </w:p>
    <w:p>
      <w:pPr>
        <w:pStyle w:val="BodyText"/>
        <w:spacing w:before="3"/>
        <w:rPr>
          <w:sz w:val="28"/>
        </w:rPr>
      </w:pPr>
    </w:p>
    <w:p>
      <w:pPr>
        <w:pStyle w:val="Heading1"/>
        <w:spacing w:before="14"/>
      </w:pPr>
      <w:r>
        <w:rPr>
          <w:w w:val="95"/>
        </w:rPr>
        <w:t>民生人寿保险股份有限公司</w:t>
      </w:r>
    </w:p>
    <w:p>
      <w:pPr>
        <w:pStyle w:val="BodyText"/>
        <w:spacing w:before="9"/>
        <w:rPr>
          <w:b/>
          <w:sz w:val="19"/>
        </w:rPr>
      </w:pPr>
    </w:p>
    <w:p>
      <w:pPr>
        <w:spacing w:before="0"/>
        <w:ind w:left="2835" w:right="3042" w:firstLine="0"/>
        <w:jc w:val="center"/>
        <w:rPr>
          <w:b/>
          <w:sz w:val="28"/>
        </w:rPr>
      </w:pPr>
      <w:r>
        <w:rPr>
          <w:b/>
          <w:w w:val="95"/>
          <w:sz w:val="28"/>
        </w:rPr>
        <w:t>附加金康额外给付重大疾病保险条款</w:t>
      </w:r>
    </w:p>
    <w:p>
      <w:pPr>
        <w:pStyle w:val="BodyText"/>
        <w:rPr>
          <w:b/>
          <w:sz w:val="28"/>
        </w:rPr>
      </w:pPr>
    </w:p>
    <w:p>
      <w:pPr>
        <w:pStyle w:val="BodyText"/>
        <w:spacing w:before="10"/>
        <w:rPr>
          <w:b/>
          <w:sz w:val="3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44;mso-wrap-distance-left:0;mso-wrap-distance-right:0" from="59.82pt,37.289795pt" to="557.28pt,37.289795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6"/>
        </w:numPr>
        <w:tabs>
          <w:tab w:pos="907" w:val="left" w:leader="none"/>
        </w:tabs>
        <w:spacing w:line="304" w:lineRule="auto" w:before="35" w:after="0"/>
        <w:ind w:left="2613" w:right="278" w:hanging="2389"/>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3"/>
      </w:pPr>
      <w:r>
        <w:rPr/>
        <w:t>除本附加合同另有约定外，其他未尽事宜以主险合同条款为准。</w:t>
      </w:r>
    </w:p>
    <w:p>
      <w:pPr>
        <w:pStyle w:val="BodyText"/>
        <w:spacing w:before="2"/>
        <w:rPr>
          <w:sz w:val="21"/>
        </w:rPr>
      </w:pPr>
    </w:p>
    <w:p>
      <w:pPr>
        <w:pStyle w:val="ListParagraph"/>
        <w:numPr>
          <w:ilvl w:val="1"/>
          <w:numId w:val="6"/>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3" w:right="170"/>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3" w:right="170"/>
      </w:pPr>
      <w:r>
        <w:rPr/>
        <w:t>本附加合同的生效日以后每年的对应日是保险单周年日。保险单年度、保险单月份、保险费到期日和保险单满期日均以该日期计算。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如果当月无对应的同一天，则以该月最后一日为对应日。</w:t>
      </w:r>
    </w:p>
    <w:p>
      <w:pPr>
        <w:pStyle w:val="BodyText"/>
        <w:spacing w:before="2"/>
        <w:rPr>
          <w:sz w:val="21"/>
        </w:rPr>
      </w:pPr>
    </w:p>
    <w:p>
      <w:pPr>
        <w:pStyle w:val="ListParagraph"/>
        <w:numPr>
          <w:ilvl w:val="1"/>
          <w:numId w:val="6"/>
        </w:numPr>
        <w:tabs>
          <w:tab w:pos="908" w:val="left" w:leader="none"/>
        </w:tabs>
        <w:spacing w:line="304" w:lineRule="auto" w:before="1" w:after="0"/>
        <w:ind w:left="2613" w:right="224" w:hanging="2389"/>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2"/>
        <w:rPr>
          <w:sz w:val="16"/>
        </w:rPr>
      </w:pPr>
    </w:p>
    <w:p>
      <w:pPr>
        <w:pStyle w:val="ListParagraph"/>
        <w:numPr>
          <w:ilvl w:val="1"/>
          <w:numId w:val="6"/>
        </w:numPr>
        <w:tabs>
          <w:tab w:pos="907" w:val="left" w:leader="none"/>
          <w:tab w:pos="908" w:val="left" w:leader="none"/>
          <w:tab w:pos="2613" w:val="left" w:leader="none"/>
        </w:tabs>
        <w:spacing w:line="240" w:lineRule="auto" w:before="0" w:after="0"/>
        <w:ind w:left="907" w:right="0" w:hanging="683"/>
        <w:jc w:val="left"/>
        <w:rPr>
          <w:sz w:val="18"/>
        </w:rPr>
      </w:pPr>
      <w:r>
        <w:rPr>
          <w:b/>
          <w:sz w:val="21"/>
        </w:rPr>
        <w:t>保险期间</w:t>
        <w:tab/>
      </w:r>
      <w:r>
        <w:rPr>
          <w:position w:val="1"/>
          <w:sz w:val="18"/>
        </w:rPr>
        <w:t>本附加合同保险期间分为十年、十五年、二十年。</w:t>
      </w:r>
    </w:p>
    <w:p>
      <w:pPr>
        <w:pStyle w:val="BodyText"/>
        <w:spacing w:before="62"/>
        <w:ind w:left="2613"/>
        <w:jc w:val="both"/>
      </w:pPr>
      <w:r>
        <w:rPr/>
        <w:t>本附加合同的保险期间由您与我们约定，并在保险单上载明。</w:t>
      </w:r>
    </w:p>
    <w:p>
      <w:pPr>
        <w:pStyle w:val="BodyText"/>
        <w:spacing w:before="5"/>
        <w:rPr>
          <w:sz w:val="22"/>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68;mso-wrap-distance-left:0;mso-wrap-distance-right:0" from="59.82pt,31.40202pt" to="557.28pt,31.40202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7"/>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7"/>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4" w:lineRule="auto"/>
        <w:ind w:left="2613" w:right="228" w:hanging="1707"/>
        <w:jc w:val="both"/>
      </w:pPr>
      <w:r>
        <w:rPr>
          <w:b/>
          <w:spacing w:val="1"/>
          <w:sz w:val="21"/>
        </w:rPr>
        <w:t>重大疾病保险金 </w:t>
      </w:r>
      <w:r>
        <w:rPr>
          <w:position w:val="1"/>
        </w:rPr>
        <w:t>被保险人于本附加合同生效（或复效）之日起一年内（包括一年）首次</w:t>
      </w:r>
      <w:r>
        <w:rPr>
          <w:b/>
          <w:position w:val="1"/>
        </w:rPr>
        <w:t>发病</w:t>
      </w:r>
      <w:r>
        <w:rPr>
          <w:position w:val="1"/>
        </w:rPr>
        <w:t>（</w:t>
      </w:r>
      <w:r>
        <w:rPr>
          <w:spacing w:val="-24"/>
          <w:position w:val="1"/>
        </w:rPr>
        <w:t>见 </w:t>
      </w:r>
      <w:r>
        <w:rPr>
          <w:position w:val="1"/>
        </w:rPr>
        <w:t>8.2）并经本</w:t>
      </w:r>
      <w:r>
        <w:rPr/>
        <w:t>公司</w:t>
      </w:r>
      <w:r>
        <w:rPr>
          <w:b/>
        </w:rPr>
        <w:t>指定或认可的医疗机构</w:t>
      </w:r>
      <w:r>
        <w:rPr/>
        <w:t>（</w:t>
      </w:r>
      <w:r>
        <w:rPr>
          <w:spacing w:val="-25"/>
        </w:rPr>
        <w:t>见 </w:t>
      </w:r>
      <w:r>
        <w:rPr/>
        <w:t>8.3）确诊初次患有本附加合同附表一中约定的一项或多项重大疾病，本公司无息返还本附加合同所交保险费，本附加合同效力终止。</w:t>
      </w:r>
    </w:p>
    <w:p>
      <w:pPr>
        <w:pStyle w:val="BodyText"/>
        <w:spacing w:line="316" w:lineRule="auto" w:before="27"/>
        <w:ind w:left="2613" w:right="226"/>
        <w:jc w:val="both"/>
      </w:pPr>
      <w:r>
        <w:rPr>
          <w:spacing w:val="-2"/>
        </w:rPr>
        <w:t>被保险人于本附加合同生效</w:t>
      </w:r>
      <w:r>
        <w:rPr/>
        <w:t>（或复效</w:t>
      </w:r>
      <w:r>
        <w:rPr>
          <w:spacing w:val="-18"/>
        </w:rPr>
        <w:t>）</w:t>
      </w:r>
      <w:r>
        <w:rPr/>
        <w:t>之日起一年后至满期首次发病并经本公司指定或认可的</w:t>
      </w:r>
      <w:r>
        <w:rPr>
          <w:spacing w:val="-2"/>
        </w:rPr>
        <w:t>医疗机构确诊初次患有本附加合同附表一中约定的一项或多项重大疾病，本公司按照本附加合同约定的保险金额给付重大疾病保险金，本附加合同效力终止。</w:t>
      </w:r>
    </w:p>
    <w:p>
      <w:pPr>
        <w:spacing w:after="0" w:line="316" w:lineRule="auto"/>
        <w:jc w:val="both"/>
        <w:sectPr>
          <w:headerReference w:type="default" r:id="rId9"/>
          <w:pgSz w:w="11910" w:h="16840"/>
          <w:pgMar w:header="877" w:footer="981" w:top="1100" w:bottom="1180" w:left="1080" w:right="640"/>
        </w:sectPr>
      </w:pPr>
    </w:p>
    <w:p>
      <w:pPr>
        <w:pStyle w:val="BodyText"/>
        <w:rPr>
          <w:sz w:val="19"/>
        </w:rPr>
      </w:pPr>
    </w:p>
    <w:p>
      <w:pPr>
        <w:pStyle w:val="ListParagraph"/>
        <w:numPr>
          <w:ilvl w:val="1"/>
          <w:numId w:val="7"/>
        </w:numPr>
        <w:tabs>
          <w:tab w:pos="906" w:val="left" w:leader="none"/>
          <w:tab w:pos="907" w:val="left" w:leader="none"/>
          <w:tab w:pos="2613" w:val="left" w:leader="none"/>
        </w:tabs>
        <w:spacing w:line="240" w:lineRule="auto" w:before="35"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pPr>
      <w:r>
        <w:rPr/>
        <w:t>1、 投保人对被保险人的故意杀害、故意伤害；</w:t>
      </w:r>
    </w:p>
    <w:p>
      <w:pPr>
        <w:spacing w:before="76"/>
        <w:ind w:left="2613" w:right="0" w:firstLine="0"/>
        <w:jc w:val="left"/>
        <w:rPr>
          <w:b/>
          <w:sz w:val="18"/>
        </w:rPr>
      </w:pPr>
      <w:r>
        <w:rPr>
          <w:b/>
          <w:sz w:val="18"/>
        </w:rPr>
        <w:t>2、 被保险人故意犯罪或者抗拒依法采取的刑事强制措施；</w:t>
      </w:r>
    </w:p>
    <w:p>
      <w:pPr>
        <w:spacing w:before="76"/>
        <w:ind w:left="2613" w:right="0" w:firstLine="0"/>
        <w:jc w:val="left"/>
        <w:rPr>
          <w:b/>
          <w:sz w:val="18"/>
        </w:rPr>
      </w:pPr>
      <w:r>
        <w:rPr>
          <w:b/>
          <w:sz w:val="18"/>
        </w:rPr>
        <w:t>3、 被保险人故意自伤；</w:t>
      </w:r>
    </w:p>
    <w:p>
      <w:pPr>
        <w:spacing w:before="76"/>
        <w:ind w:left="2613" w:right="0" w:firstLine="0"/>
        <w:jc w:val="left"/>
        <w:rPr>
          <w:b/>
          <w:sz w:val="18"/>
        </w:rPr>
      </w:pPr>
      <w:r>
        <w:rPr>
          <w:b/>
          <w:sz w:val="18"/>
        </w:rPr>
        <w:t>4、 被保险人在本附加合同成立之日起二年内或最后复效日起二年内自杀；</w:t>
      </w:r>
    </w:p>
    <w:p>
      <w:pPr>
        <w:spacing w:before="76"/>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3" w:right="0" w:firstLine="0"/>
        <w:jc w:val="left"/>
        <w:rPr>
          <w:sz w:val="18"/>
        </w:rPr>
      </w:pPr>
      <w:r>
        <w:rPr>
          <w:b/>
          <w:spacing w:val="0"/>
          <w:w w:val="99"/>
          <w:sz w:val="18"/>
        </w:rPr>
        <w:t>6</w:t>
      </w:r>
      <w:r>
        <w:rPr>
          <w:b/>
          <w:w w:val="99"/>
          <w:sz w:val="18"/>
        </w:rPr>
        <w:t>、</w:t>
      </w:r>
      <w:r>
        <w:rPr>
          <w:b/>
          <w:spacing w:val="35"/>
          <w:sz w:val="18"/>
        </w:rPr>
        <w:t> </w:t>
      </w:r>
      <w:r>
        <w:rPr>
          <w:b/>
          <w:spacing w:val="-3"/>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3"/>
          <w:w w:val="99"/>
          <w:sz w:val="18"/>
        </w:rPr>
        <w:t>或驾驶无有效行驶证</w:t>
      </w:r>
      <w:r>
        <w:rPr>
          <w:sz w:val="18"/>
        </w:rPr>
        <w:t>（见</w:t>
      </w:r>
    </w:p>
    <w:p>
      <w:pPr>
        <w:spacing w:before="76"/>
        <w:ind w:left="3010" w:right="0" w:firstLine="0"/>
        <w:jc w:val="left"/>
        <w:rPr>
          <w:b/>
          <w:sz w:val="18"/>
        </w:rPr>
      </w:pPr>
      <w:r>
        <w:rPr>
          <w:w w:val="95"/>
          <w:sz w:val="18"/>
        </w:rPr>
        <w:t>8.7）</w:t>
      </w:r>
      <w:r>
        <w:rPr>
          <w:b/>
          <w:w w:val="95"/>
          <w:sz w:val="18"/>
        </w:rPr>
        <w:t>的机动车；</w:t>
      </w:r>
    </w:p>
    <w:p>
      <w:pPr>
        <w:pStyle w:val="Heading4"/>
        <w:spacing w:before="76"/>
        <w:rPr>
          <w:b w:val="0"/>
        </w:rPr>
      </w:pPr>
      <w:r>
        <w:rPr>
          <w:spacing w:val="0"/>
          <w:w w:val="99"/>
        </w:rPr>
        <w:t>7</w:t>
      </w:r>
      <w:r>
        <w:rPr>
          <w:w w:val="99"/>
        </w:rPr>
        <w:t>、</w:t>
      </w:r>
      <w:r>
        <w:rPr>
          <w:spacing w:val="35"/>
        </w:rPr>
        <w:t> </w:t>
      </w:r>
      <w:r>
        <w:rPr>
          <w:spacing w:val="-2"/>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10"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89"/>
          <w:w w:val="99"/>
          <w:sz w:val="18"/>
        </w:rPr>
        <w:t>）</w:t>
      </w:r>
      <w:r>
        <w:rPr>
          <w:b/>
          <w:w w:val="99"/>
          <w:sz w:val="18"/>
        </w:rPr>
        <w:t>；</w:t>
      </w:r>
    </w:p>
    <w:p>
      <w:pPr>
        <w:pStyle w:val="Heading4"/>
        <w:spacing w:before="76"/>
      </w:pPr>
      <w:r>
        <w:rPr/>
        <w:t>8、 战争、军事冲突、暴乱或武装叛乱；</w:t>
      </w:r>
    </w:p>
    <w:p>
      <w:pPr>
        <w:spacing w:before="76"/>
        <w:ind w:left="2613" w:right="0" w:firstLine="0"/>
        <w:jc w:val="left"/>
        <w:rPr>
          <w:b/>
          <w:sz w:val="18"/>
        </w:rPr>
      </w:pPr>
      <w:r>
        <w:rPr>
          <w:b/>
          <w:sz w:val="18"/>
        </w:rPr>
        <w:t>9、 核爆炸、核辐射或核污染。</w:t>
      </w:r>
    </w:p>
    <w:p>
      <w:pPr>
        <w:pStyle w:val="BodyText"/>
        <w:spacing w:line="316" w:lineRule="auto" w:before="76"/>
        <w:ind w:left="2613" w:right="225"/>
      </w:pPr>
      <w:r>
        <w:rPr>
          <w:spacing w:val="-2"/>
        </w:rPr>
        <w:t>因上述情形之一导致被保险人患本附加合同约定的重大疾病的，本公司向您或其他权利人退还本附加合同的</w:t>
      </w:r>
      <w:r>
        <w:rPr>
          <w:b/>
          <w:w w:val="99"/>
        </w:rPr>
        <w:t>现金价值</w:t>
      </w:r>
      <w:r>
        <w:rPr/>
        <w:t>（</w:t>
      </w:r>
      <w:r>
        <w:rPr>
          <w:spacing w:val="-23"/>
        </w:rPr>
        <w:t>见 </w:t>
      </w:r>
      <w:r>
        <w:rPr/>
        <w:t>8.10</w:t>
      </w:r>
      <w:r>
        <w:rPr>
          <w:spacing w:val="-90"/>
        </w:rPr>
        <w:t>）</w:t>
      </w:r>
      <w:r>
        <w:rPr/>
        <w:t>，本附加合同终止。</w:t>
      </w:r>
    </w:p>
    <w:p>
      <w:pPr>
        <w:tabs>
          <w:tab w:pos="907" w:val="left" w:leader="none"/>
        </w:tabs>
        <w:spacing w:before="118"/>
        <w:ind w:left="224" w:right="0" w:firstLine="0"/>
        <w:jc w:val="left"/>
        <w:rPr>
          <w:b/>
          <w:sz w:val="24"/>
        </w:rPr>
      </w:pPr>
      <w:r>
        <w:rPr/>
        <w:pict>
          <v:line style="position:absolute;mso-position-horizontal-relative:page;mso-position-vertical-relative:paragraph;z-index:1192;mso-wrap-distance-left:0;mso-wrap-distance-right:0" from="59.82pt,43.1898pt" to="557.28pt,43.1898pt" stroked="true" strokeweight=".47998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7"/>
        <w:rPr>
          <w:b/>
          <w:sz w:val="10"/>
        </w:rPr>
      </w:pPr>
    </w:p>
    <w:p>
      <w:pPr>
        <w:spacing w:after="0"/>
        <w:rPr>
          <w:sz w:val="10"/>
        </w:rPr>
        <w:sectPr>
          <w:pgSz w:w="11910" w:h="16840"/>
          <w:pgMar w:header="877" w:footer="981" w:top="1100" w:bottom="1180" w:left="1080" w:right="640"/>
        </w:sectPr>
      </w:pPr>
    </w:p>
    <w:p>
      <w:pPr>
        <w:pStyle w:val="Heading3"/>
        <w:numPr>
          <w:ilvl w:val="1"/>
          <w:numId w:val="8"/>
        </w:numPr>
        <w:tabs>
          <w:tab w:pos="907" w:val="left" w:leader="none"/>
          <w:tab w:pos="908"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040" w:bottom="1180" w:left="1080" w:right="640"/>
          <w:cols w:num="2" w:equalWidth="0">
            <w:col w:w="2172" w:space="217"/>
            <w:col w:w="7801"/>
          </w:cols>
        </w:sectPr>
      </w:pPr>
    </w:p>
    <w:p>
      <w:pPr>
        <w:pStyle w:val="BodyText"/>
        <w:spacing w:before="2"/>
        <w:rPr>
          <w:sz w:val="15"/>
        </w:rPr>
      </w:pPr>
    </w:p>
    <w:p>
      <w:pPr>
        <w:pStyle w:val="ListParagraph"/>
        <w:numPr>
          <w:ilvl w:val="1"/>
          <w:numId w:val="8"/>
        </w:numPr>
        <w:tabs>
          <w:tab w:pos="907" w:val="left" w:leader="none"/>
          <w:tab w:pos="908" w:val="left" w:leader="none"/>
          <w:tab w:pos="2613"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3" w:right="170"/>
      </w:pPr>
      <w:r>
        <w:rPr/>
        <w:t>重大疾病保险金受益人申请领取重大疾病保险金时，须填写保险金给付申请书，并提供下列证明材料：</w:t>
      </w:r>
    </w:p>
    <w:p>
      <w:pPr>
        <w:pStyle w:val="ListParagraph"/>
        <w:numPr>
          <w:ilvl w:val="2"/>
          <w:numId w:val="8"/>
        </w:numPr>
        <w:tabs>
          <w:tab w:pos="2954" w:val="left" w:leader="none"/>
        </w:tabs>
        <w:spacing w:line="240" w:lineRule="auto" w:before="18" w:after="0"/>
        <w:ind w:left="2953" w:right="0" w:hanging="340"/>
        <w:jc w:val="left"/>
        <w:rPr>
          <w:sz w:val="18"/>
        </w:rPr>
      </w:pPr>
      <w:r>
        <w:rPr>
          <w:sz w:val="18"/>
        </w:rPr>
        <w:t>保险合同；</w:t>
      </w:r>
    </w:p>
    <w:p>
      <w:pPr>
        <w:pStyle w:val="ListParagraph"/>
        <w:numPr>
          <w:ilvl w:val="2"/>
          <w:numId w:val="8"/>
        </w:numPr>
        <w:tabs>
          <w:tab w:pos="2954" w:val="left" w:leader="none"/>
        </w:tabs>
        <w:spacing w:line="240" w:lineRule="auto" w:before="76" w:after="0"/>
        <w:ind w:left="2953" w:right="0" w:hanging="340"/>
        <w:jc w:val="left"/>
        <w:rPr>
          <w:sz w:val="18"/>
        </w:rPr>
      </w:pPr>
      <w:r>
        <w:rPr>
          <w:sz w:val="18"/>
        </w:rPr>
        <w:t>受益人的有效身份证件；</w:t>
      </w:r>
    </w:p>
    <w:p>
      <w:pPr>
        <w:pStyle w:val="ListParagraph"/>
        <w:numPr>
          <w:ilvl w:val="2"/>
          <w:numId w:val="8"/>
        </w:numPr>
        <w:tabs>
          <w:tab w:pos="2954" w:val="left" w:leader="none"/>
        </w:tabs>
        <w:spacing w:line="316" w:lineRule="auto" w:before="76" w:after="0"/>
        <w:ind w:left="2953" w:right="225" w:hanging="340"/>
        <w:jc w:val="left"/>
        <w:rPr>
          <w:sz w:val="18"/>
        </w:rPr>
      </w:pPr>
      <w:r>
        <w:rPr>
          <w:spacing w:val="-1"/>
          <w:sz w:val="18"/>
        </w:rPr>
        <w:t>本公司指定或认可的医疗机构出具的附有病理检验、血液检验及其它与确诊疾病必须的科学方法检验报告的疾病诊断证明书；</w:t>
      </w:r>
    </w:p>
    <w:p>
      <w:pPr>
        <w:pStyle w:val="ListParagraph"/>
        <w:numPr>
          <w:ilvl w:val="2"/>
          <w:numId w:val="8"/>
        </w:numPr>
        <w:tabs>
          <w:tab w:pos="2954" w:val="left" w:leader="none"/>
        </w:tabs>
        <w:spacing w:line="240" w:lineRule="auto" w:before="18" w:after="0"/>
        <w:ind w:left="2953" w:right="0" w:hanging="340"/>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ind w:left="2613" w:right="728"/>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8"/>
        </w:numPr>
        <w:tabs>
          <w:tab w:pos="907" w:val="left" w:leader="none"/>
          <w:tab w:pos="908" w:val="left" w:leader="none"/>
          <w:tab w:pos="2613" w:val="left" w:leader="none"/>
        </w:tabs>
        <w:spacing w:line="295" w:lineRule="auto" w:before="46" w:after="0"/>
        <w:ind w:left="2613" w:right="22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pPr>
    </w:p>
    <w:p>
      <w:pPr>
        <w:pStyle w:val="ListParagraph"/>
        <w:numPr>
          <w:ilvl w:val="1"/>
          <w:numId w:val="8"/>
        </w:numPr>
        <w:tabs>
          <w:tab w:pos="907" w:val="left" w:leader="none"/>
          <w:tab w:pos="908" w:val="left" w:leader="none"/>
          <w:tab w:pos="2613" w:val="left" w:leader="none"/>
        </w:tabs>
        <w:spacing w:line="295" w:lineRule="auto" w:before="1" w:after="0"/>
        <w:ind w:left="2613" w:right="226" w:hanging="2389"/>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216;mso-wrap-distance-left:0;mso-wrap-distance-right:0" from="59.82pt,31.433029pt" to="557.28pt,31.433029pt" stroked="true" strokeweight=".47998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ListParagraph"/>
        <w:numPr>
          <w:ilvl w:val="1"/>
          <w:numId w:val="9"/>
        </w:numPr>
        <w:tabs>
          <w:tab w:pos="907" w:val="left" w:leader="none"/>
          <w:tab w:pos="908" w:val="left" w:leader="none"/>
          <w:tab w:pos="2613" w:val="left" w:leader="none"/>
        </w:tabs>
        <w:spacing w:line="295" w:lineRule="auto" w:before="35" w:after="0"/>
        <w:ind w:left="2613" w:right="1628" w:hanging="2389"/>
        <w:jc w:val="left"/>
        <w:rPr>
          <w:sz w:val="18"/>
        </w:rPr>
      </w:pPr>
      <w:r>
        <w:rPr>
          <w:b/>
          <w:sz w:val="21"/>
        </w:rPr>
        <w:t>保险费的交付</w:t>
        <w:tab/>
      </w:r>
      <w:r>
        <w:rPr>
          <w:position w:val="1"/>
          <w:sz w:val="18"/>
        </w:rPr>
        <w:t>保险费详见费率表，您可以选择一次交清或分期交付本附加合同的保险费。</w:t>
      </w:r>
      <w:r>
        <w:rPr>
          <w:sz w:val="18"/>
        </w:rPr>
        <w:t>本附加合同采用分期交付方式时，保险费交费期间分为五年、十年。</w:t>
      </w:r>
    </w:p>
    <w:p>
      <w:pPr>
        <w:pStyle w:val="BodyText"/>
        <w:spacing w:before="4"/>
        <w:rPr>
          <w:sz w:val="15"/>
        </w:rPr>
      </w:pPr>
    </w:p>
    <w:p>
      <w:pPr>
        <w:spacing w:after="0"/>
        <w:rPr>
          <w:sz w:val="15"/>
        </w:rPr>
        <w:sectPr>
          <w:type w:val="continuous"/>
          <w:pgSz w:w="11910" w:h="16840"/>
          <w:pgMar w:top="1040" w:bottom="1180" w:left="1080" w:right="640"/>
        </w:sectPr>
      </w:pPr>
    </w:p>
    <w:p>
      <w:pPr>
        <w:pStyle w:val="Heading3"/>
        <w:numPr>
          <w:ilvl w:val="1"/>
          <w:numId w:val="9"/>
        </w:numPr>
        <w:tabs>
          <w:tab w:pos="907" w:val="left" w:leader="none"/>
          <w:tab w:pos="908" w:val="left" w:leader="none"/>
        </w:tabs>
        <w:spacing w:line="240" w:lineRule="auto" w:before="35" w:after="0"/>
        <w:ind w:left="907" w:right="0" w:hanging="683"/>
        <w:jc w:val="left"/>
      </w:pPr>
      <w:r>
        <w:rPr>
          <w:w w:val="95"/>
        </w:rPr>
        <w:t>续期保险费的</w:t>
      </w:r>
    </w:p>
    <w:p>
      <w:pPr>
        <w:spacing w:before="75"/>
        <w:ind w:left="907" w:right="0" w:firstLine="0"/>
        <w:jc w:val="left"/>
        <w:rPr>
          <w:b/>
          <w:sz w:val="21"/>
        </w:rPr>
      </w:pPr>
      <w:r>
        <w:rPr>
          <w:b/>
          <w:w w:val="95"/>
          <w:sz w:val="21"/>
        </w:rPr>
        <w:t>交付、宽限期</w:t>
      </w:r>
    </w:p>
    <w:p>
      <w:pPr>
        <w:pStyle w:val="BodyText"/>
        <w:spacing w:line="316" w:lineRule="auto" w:before="61"/>
        <w:ind w:left="224" w:right="224"/>
      </w:pPr>
      <w:r>
        <w:rPr/>
        <w:br w:type="column"/>
      </w:r>
      <w:r>
        <w:rPr/>
        <w:t>您在交付首期保险费后，应该按照本附加合同约定的交付方式和交费日期交付续期保险费。</w:t>
      </w:r>
      <w:r>
        <w:rPr>
          <w:spacing w:val="-4"/>
        </w:rPr>
        <w:t>分期交付保险费的，您交付首期保险费后，除本附加合同另有约定外，如果您到期未交付保险</w:t>
      </w:r>
    </w:p>
    <w:p>
      <w:pPr>
        <w:spacing w:after="0" w:line="316" w:lineRule="auto"/>
        <w:sectPr>
          <w:type w:val="continuous"/>
          <w:pgSz w:w="11910" w:h="16840"/>
          <w:pgMar w:top="1040" w:bottom="1180" w:left="1080" w:right="640"/>
          <w:cols w:num="2" w:equalWidth="0">
            <w:col w:w="2171" w:space="218"/>
            <w:col w:w="7801"/>
          </w:cols>
        </w:sectPr>
      </w:pPr>
    </w:p>
    <w:p>
      <w:pPr>
        <w:pStyle w:val="BodyText"/>
        <w:spacing w:before="3"/>
        <w:rPr>
          <w:sz w:val="20"/>
        </w:rPr>
      </w:pPr>
    </w:p>
    <w:p>
      <w:pPr>
        <w:pStyle w:val="BodyText"/>
        <w:spacing w:line="316" w:lineRule="auto" w:before="44"/>
        <w:ind w:left="2613" w:right="224"/>
      </w:pPr>
      <w:r>
        <w:rPr>
          <w:spacing w:val="-6"/>
        </w:rPr>
        <w:t>费，自保险费约定交付日的次日零时起六十日为宽限期。宽限期内发生的保险事故，我们仍会承担保险责任，但在给付保险金时会扣减您欠交的保险费。</w:t>
      </w:r>
    </w:p>
    <w:p>
      <w:pPr>
        <w:pStyle w:val="BodyText"/>
        <w:spacing w:before="18"/>
        <w:ind w:left="2613"/>
      </w:pPr>
      <w:r>
        <w:rPr/>
        <w:t>如果您宽限期结束之后仍未交付保险费，则本附加合同自宽限期满的次日零时起效力中止。</w:t>
      </w:r>
    </w:p>
    <w:p>
      <w:pPr>
        <w:pStyle w:val="BodyText"/>
        <w:spacing w:before="2"/>
        <w:rPr>
          <w:sz w:val="21"/>
        </w:rPr>
      </w:pPr>
    </w:p>
    <w:p>
      <w:pPr>
        <w:pStyle w:val="ListParagraph"/>
        <w:numPr>
          <w:ilvl w:val="1"/>
          <w:numId w:val="9"/>
        </w:numPr>
        <w:tabs>
          <w:tab w:pos="907" w:val="left" w:leader="none"/>
          <w:tab w:pos="908" w:val="left" w:leader="none"/>
          <w:tab w:pos="2613" w:val="left" w:leader="none"/>
        </w:tabs>
        <w:spacing w:line="240" w:lineRule="auto" w:before="1" w:after="0"/>
        <w:ind w:left="907" w:right="0" w:hanging="683"/>
        <w:jc w:val="left"/>
        <w:rPr>
          <w:sz w:val="18"/>
        </w:rPr>
      </w:pPr>
      <w:r>
        <w:rPr>
          <w:b/>
          <w:position w:val="-3"/>
          <w:sz w:val="21"/>
        </w:rPr>
        <w:t>效力中止</w:t>
        <w:tab/>
      </w:r>
      <w:r>
        <w:rPr>
          <w:position w:val="1"/>
          <w:sz w:val="18"/>
        </w:rPr>
        <w:t>在本附加合同效力中止期间，我们不承担给付保险金的责任。</w:t>
      </w:r>
    </w:p>
    <w:p>
      <w:pPr>
        <w:pStyle w:val="BodyText"/>
        <w:spacing w:before="1"/>
        <w:rPr>
          <w:sz w:val="23"/>
        </w:rPr>
      </w:pPr>
    </w:p>
    <w:p>
      <w:pPr>
        <w:pStyle w:val="ListParagraph"/>
        <w:numPr>
          <w:ilvl w:val="1"/>
          <w:numId w:val="9"/>
        </w:numPr>
        <w:tabs>
          <w:tab w:pos="907" w:val="left" w:leader="none"/>
          <w:tab w:pos="908" w:val="left" w:leader="none"/>
          <w:tab w:pos="2613" w:val="left" w:leader="none"/>
        </w:tabs>
        <w:spacing w:line="259" w:lineRule="auto" w:before="0" w:after="0"/>
        <w:ind w:left="2613" w:right="224" w:hanging="2389"/>
        <w:jc w:val="left"/>
        <w:rPr>
          <w:sz w:val="18"/>
        </w:rPr>
      </w:pPr>
      <w:r>
        <w:rPr>
          <w:b/>
          <w:position w:val="-3"/>
          <w:sz w:val="21"/>
        </w:rPr>
        <w:t>效力恢复</w:t>
        <w:tab/>
      </w:r>
      <w:r>
        <w:rPr>
          <w:position w:val="1"/>
          <w:sz w:val="18"/>
        </w:rPr>
        <w:t>若本附加合同效力中止</w:t>
      </w:r>
      <w:r>
        <w:rPr>
          <w:spacing w:val="-18"/>
          <w:position w:val="1"/>
          <w:sz w:val="18"/>
        </w:rPr>
        <w:t>，</w:t>
      </w:r>
      <w:r>
        <w:rPr>
          <w:position w:val="1"/>
          <w:sz w:val="18"/>
        </w:rPr>
        <w:t>您可自本附加合同效力中止日起二年内申请恢复合同效力</w:t>
      </w:r>
      <w:r>
        <w:rPr>
          <w:spacing w:val="-18"/>
          <w:position w:val="1"/>
          <w:sz w:val="18"/>
        </w:rPr>
        <w:t>。</w:t>
      </w:r>
      <w:r>
        <w:rPr>
          <w:position w:val="1"/>
          <w:sz w:val="18"/>
        </w:rPr>
        <w:t>经您与本</w:t>
      </w:r>
      <w:r>
        <w:rPr>
          <w:sz w:val="18"/>
        </w:rPr>
        <w:t>公司协商并达成协议</w:t>
      </w:r>
      <w:r>
        <w:rPr>
          <w:spacing w:val="-13"/>
          <w:sz w:val="18"/>
        </w:rPr>
        <w:t>，</w:t>
      </w:r>
      <w:r>
        <w:rPr>
          <w:sz w:val="18"/>
        </w:rPr>
        <w:t>自您偿还未清偿的借款及应付利息</w:t>
      </w:r>
      <w:r>
        <w:rPr>
          <w:spacing w:val="-13"/>
          <w:sz w:val="18"/>
        </w:rPr>
        <w:t>、</w:t>
      </w:r>
      <w:r>
        <w:rPr>
          <w:sz w:val="18"/>
        </w:rPr>
        <w:t>补交所欠保险费起</w:t>
      </w:r>
      <w:r>
        <w:rPr>
          <w:spacing w:val="-13"/>
          <w:sz w:val="18"/>
        </w:rPr>
        <w:t>，</w:t>
      </w:r>
      <w:r>
        <w:rPr>
          <w:sz w:val="18"/>
        </w:rPr>
        <w:t>本附加合同效</w:t>
      </w:r>
    </w:p>
    <w:p>
      <w:pPr>
        <w:pStyle w:val="BodyText"/>
        <w:spacing w:before="62"/>
        <w:ind w:left="2613"/>
      </w:pPr>
      <w:r>
        <w:rPr/>
        <w:t>力恢复。</w:t>
      </w:r>
    </w:p>
    <w:p>
      <w:pPr>
        <w:pStyle w:val="BodyText"/>
        <w:spacing w:line="316" w:lineRule="auto" w:before="76"/>
        <w:ind w:left="2613" w:right="171"/>
      </w:pPr>
      <w:r>
        <w:rPr/>
        <w:t>本公司与您自本附加合同效力中止之日起满二年未达成复效协议的，本公司返还本附加合同效力中止时的现金价值，本附加合同终止。</w:t>
      </w:r>
    </w:p>
    <w:p>
      <w:pPr>
        <w:pStyle w:val="BodyText"/>
        <w:spacing w:before="13"/>
        <w:rPr>
          <w:sz w:val="17"/>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40;mso-wrap-distance-left:0;mso-wrap-distance-right:0" from="59.82pt,31.392729pt" to="557.28pt,31.392729pt" stroked="true" strokeweight=".47998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95" w:lineRule="auto" w:before="35" w:after="0"/>
        <w:ind w:left="2613" w:right="224" w:hanging="2389"/>
        <w:jc w:val="left"/>
        <w:rPr>
          <w:sz w:val="18"/>
        </w:rPr>
      </w:pPr>
      <w:r>
        <w:rPr>
          <w:b/>
          <w:sz w:val="21"/>
        </w:rPr>
        <w:t>现金价值</w:t>
        <w:tab/>
      </w:r>
      <w:r>
        <w:rPr>
          <w:position w:val="1"/>
          <w:sz w:val="18"/>
        </w:rPr>
        <w:t>本附加合同保单年度末的现金价值会在保险单上载明</w:t>
      </w:r>
      <w:r>
        <w:rPr>
          <w:spacing w:val="-18"/>
          <w:position w:val="1"/>
          <w:sz w:val="18"/>
        </w:rPr>
        <w:t>，</w:t>
      </w:r>
      <w:r>
        <w:rPr>
          <w:position w:val="1"/>
          <w:sz w:val="18"/>
        </w:rPr>
        <w:t>保单年度内的现金价值</w:t>
      </w:r>
      <w:r>
        <w:rPr>
          <w:spacing w:val="-18"/>
          <w:position w:val="1"/>
          <w:sz w:val="18"/>
        </w:rPr>
        <w:t>，</w:t>
      </w:r>
      <w:r>
        <w:rPr>
          <w:position w:val="1"/>
          <w:sz w:val="18"/>
        </w:rPr>
        <w:t>您可以向本公</w:t>
      </w:r>
      <w:r>
        <w:rPr>
          <w:sz w:val="18"/>
        </w:rPr>
        <w:t>司咨询。</w:t>
      </w:r>
    </w:p>
    <w:p>
      <w:pPr>
        <w:pStyle w:val="BodyText"/>
      </w:pPr>
    </w:p>
    <w:p>
      <w:pPr>
        <w:pStyle w:val="ListParagraph"/>
        <w:numPr>
          <w:ilvl w:val="1"/>
          <w:numId w:val="10"/>
        </w:numPr>
        <w:tabs>
          <w:tab w:pos="907" w:val="left" w:leader="none"/>
          <w:tab w:pos="908" w:val="left" w:leader="none"/>
          <w:tab w:pos="2613" w:val="left" w:leader="none"/>
        </w:tabs>
        <w:spacing w:line="295" w:lineRule="auto" w:before="0" w:after="0"/>
        <w:ind w:left="2613" w:right="224" w:hanging="2389"/>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11"/>
        </w:numPr>
        <w:tabs>
          <w:tab w:pos="907" w:val="left" w:leader="none"/>
          <w:tab w:pos="908" w:val="left" w:leader="none"/>
        </w:tabs>
        <w:spacing w:line="240" w:lineRule="auto" w:before="135" w:after="0"/>
        <w:ind w:left="907" w:right="0" w:hanging="683"/>
        <w:jc w:val="left"/>
      </w:pPr>
      <w:r>
        <w:rPr/>
        <w:pict>
          <v:line style="position:absolute;mso-position-horizontal-relative:page;mso-position-vertical-relative:paragraph;z-index:1264;mso-wrap-distance-left:0;mso-wrap-distance-right:0" from="59.82pt,44.039818pt" to="557.28pt,44.039818pt" stroked="true" strokeweight=".47998pt" strokecolor="#000000">
            <v:stroke dashstyle="solid"/>
            <w10:wrap type="topAndBottom"/>
          </v:line>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4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2" w:right="135" w:hanging="1"/>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2"/>
      </w:pPr>
      <w:r>
        <w:rPr/>
        <w:t>您解除本附加合同时，应填写合同解除申请书，并提供下列证明和资料：</w:t>
      </w:r>
    </w:p>
    <w:p>
      <w:pPr>
        <w:pStyle w:val="BodyText"/>
        <w:spacing w:before="76"/>
        <w:ind w:left="172"/>
      </w:pPr>
      <w:r>
        <w:rPr/>
        <w:t>1、 保险合同；</w:t>
      </w:r>
    </w:p>
    <w:p>
      <w:pPr>
        <w:pStyle w:val="BodyText"/>
        <w:spacing w:before="76"/>
        <w:ind w:left="172"/>
      </w:pPr>
      <w:r>
        <w:rPr/>
        <w:t>2、 您的有效身份证件。</w:t>
      </w:r>
    </w:p>
    <w:p>
      <w:pPr>
        <w:pStyle w:val="BodyText"/>
        <w:spacing w:line="316" w:lineRule="auto" w:before="76"/>
        <w:ind w:left="172" w:right="144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5"/>
        <w:rPr>
          <w:sz w:val="22"/>
        </w:rPr>
      </w:pPr>
    </w:p>
    <w:p>
      <w:pPr>
        <w:pStyle w:val="Heading2"/>
        <w:tabs>
          <w:tab w:pos="907" w:val="left" w:leader="none"/>
        </w:tabs>
        <w:spacing w:line="556" w:lineRule="exact"/>
      </w:pPr>
      <w:r>
        <w:rPr/>
        <w:pict>
          <v:line style="position:absolute;mso-position-horizontal-relative:page;mso-position-vertical-relative:paragraph;z-index:1288;mso-wrap-distance-left:0;mso-wrap-distance-right:0" from="59.82pt,31.404882pt" to="557.28pt,31.404882pt" stroked="true" strokeweight=".4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7" w:val="left" w:leader="none"/>
          <w:tab w:pos="2613"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3" w:right="170"/>
      </w:pPr>
      <w:r>
        <w:rPr/>
        <w:t>凡投保时出生满二十八天至五十周岁，身体健康，能正常工作或学习的人，均可作为本保险的被保险人。</w:t>
      </w:r>
    </w:p>
    <w:p>
      <w:pPr>
        <w:pStyle w:val="BodyText"/>
        <w:spacing w:before="18"/>
        <w:ind w:left="2613"/>
      </w:pPr>
      <w:r>
        <w:rPr/>
        <w:t>2、投保人条件：</w:t>
      </w:r>
    </w:p>
    <w:p>
      <w:pPr>
        <w:pStyle w:val="BodyText"/>
        <w:spacing w:line="316" w:lineRule="auto" w:before="76"/>
        <w:ind w:left="2613" w:right="188"/>
      </w:pPr>
      <w:r>
        <w:rPr/>
        <w:t>凡订立本附加合同时年满十八周岁，具有完全民事行为能力且对被保险人具有保险利益的人， 均可作为本保险的投保人。</w:t>
      </w:r>
    </w:p>
    <w:p>
      <w:pPr>
        <w:pStyle w:val="BodyText"/>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312;mso-wrap-distance-left:0;mso-wrap-distance-right:0" from="59.82pt,31.420452pt" to="557.28pt,31.420452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BodyText"/>
        <w:tabs>
          <w:tab w:pos="907" w:val="left" w:leader="none"/>
          <w:tab w:pos="2613" w:val="left" w:leader="none"/>
        </w:tabs>
        <w:spacing w:line="295" w:lineRule="auto" w:before="35"/>
        <w:ind w:left="2613" w:right="225" w:hanging="2390"/>
      </w:pPr>
      <w:r>
        <w:rPr>
          <w:b/>
          <w:sz w:val="21"/>
        </w:rPr>
        <w:t>8.1</w:t>
        <w:tab/>
        <w:t>有效身份证件</w:t>
        <w:tab/>
      </w:r>
      <w:r>
        <w:rPr>
          <w:position w:val="1"/>
        </w:rPr>
        <w:t>指由政府主管部门规定的证明其身份的证件</w:t>
      </w:r>
      <w:r>
        <w:rPr>
          <w:spacing w:val="-10"/>
          <w:position w:val="1"/>
        </w:rPr>
        <w:t>，</w:t>
      </w:r>
      <w:r>
        <w:rPr>
          <w:position w:val="1"/>
        </w:rPr>
        <w:t>如</w:t>
      </w:r>
      <w:r>
        <w:rPr>
          <w:spacing w:val="-10"/>
          <w:position w:val="1"/>
        </w:rPr>
        <w:t>：</w:t>
      </w:r>
      <w:r>
        <w:rPr>
          <w:position w:val="1"/>
        </w:rPr>
        <w:t>居民身份证</w:t>
      </w:r>
      <w:r>
        <w:rPr>
          <w:spacing w:val="-10"/>
          <w:position w:val="1"/>
        </w:rPr>
        <w:t>、</w:t>
      </w:r>
      <w:r>
        <w:rPr>
          <w:position w:val="1"/>
        </w:rPr>
        <w:t>按规定可使用的有效护照</w:t>
      </w:r>
      <w:r>
        <w:rPr>
          <w:spacing w:val="-10"/>
          <w:position w:val="1"/>
        </w:rPr>
        <w:t>、</w:t>
      </w:r>
      <w:r>
        <w:rPr>
          <w:position w:val="1"/>
        </w:rPr>
        <w:t>军</w:t>
      </w:r>
      <w:r>
        <w:rPr/>
        <w:t>官证、警官证、士兵证、户口簿等证件。</w:t>
      </w:r>
    </w:p>
    <w:p>
      <w:pPr>
        <w:spacing w:after="0" w:line="295" w:lineRule="auto"/>
        <w:sectPr>
          <w:type w:val="continuous"/>
          <w:pgSz w:w="11910" w:h="16840"/>
          <w:pgMar w:top="1040" w:bottom="1180" w:left="1080" w:right="640"/>
        </w:sectPr>
      </w:pPr>
    </w:p>
    <w:p>
      <w:pPr>
        <w:pStyle w:val="BodyText"/>
        <w:rPr>
          <w:rFonts w:ascii="Times New Roman"/>
          <w:sz w:val="20"/>
        </w:rPr>
      </w:pPr>
    </w:p>
    <w:p>
      <w:pPr>
        <w:pStyle w:val="BodyText"/>
        <w:rPr>
          <w:rFonts w:ascii="Times New Roman"/>
          <w:sz w:val="20"/>
        </w:rPr>
      </w:pPr>
    </w:p>
    <w:p>
      <w:pPr>
        <w:pStyle w:val="BodyText"/>
        <w:rPr>
          <w:rFonts w:ascii="Times New Roman"/>
          <w:sz w:val="1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29"/>
        <w:gridCol w:w="7500"/>
      </w:tblGrid>
      <w:tr>
        <w:trPr>
          <w:trHeight w:val="269" w:hRule="atLeast"/>
        </w:trPr>
        <w:tc>
          <w:tcPr>
            <w:tcW w:w="603" w:type="dxa"/>
          </w:tcPr>
          <w:p>
            <w:pPr>
              <w:pStyle w:val="TableParagraph"/>
              <w:spacing w:line="210" w:lineRule="exact"/>
              <w:ind w:left="50"/>
              <w:rPr>
                <w:b/>
                <w:sz w:val="21"/>
              </w:rPr>
            </w:pPr>
            <w:r>
              <w:rPr>
                <w:b/>
                <w:sz w:val="21"/>
              </w:rPr>
              <w:t>8.2</w:t>
            </w:r>
          </w:p>
        </w:tc>
        <w:tc>
          <w:tcPr>
            <w:tcW w:w="1729" w:type="dxa"/>
          </w:tcPr>
          <w:p>
            <w:pPr>
              <w:pStyle w:val="TableParagraph"/>
              <w:spacing w:line="210" w:lineRule="exact"/>
              <w:ind w:left="129"/>
              <w:rPr>
                <w:b/>
                <w:sz w:val="21"/>
              </w:rPr>
            </w:pPr>
            <w:r>
              <w:rPr>
                <w:b/>
                <w:w w:val="95"/>
                <w:sz w:val="21"/>
              </w:rPr>
              <w:t>发病</w:t>
            </w:r>
          </w:p>
        </w:tc>
        <w:tc>
          <w:tcPr>
            <w:tcW w:w="7500" w:type="dxa"/>
          </w:tcPr>
          <w:p>
            <w:pPr>
              <w:pStyle w:val="TableParagraph"/>
              <w:spacing w:line="196" w:lineRule="exact"/>
              <w:ind w:left="107"/>
              <w:rPr>
                <w:sz w:val="18"/>
              </w:rPr>
            </w:pPr>
            <w:r>
              <w:rPr>
                <w:sz w:val="18"/>
              </w:rPr>
              <w:t>指被保险人出现本附加合同附表一所约定的重大疾病的前兆或异常的身体状况，或已经出现足</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以使一般人士引起注意并寻求诊断、治疗或护理的病症。</w:t>
            </w:r>
          </w:p>
        </w:tc>
      </w:tr>
      <w:tr>
        <w:trPr>
          <w:trHeight w:val="857" w:hRule="atLeast"/>
        </w:trPr>
        <w:tc>
          <w:tcPr>
            <w:tcW w:w="603" w:type="dxa"/>
          </w:tcPr>
          <w:p>
            <w:pPr>
              <w:pStyle w:val="TableParagraph"/>
              <w:spacing w:before="106"/>
              <w:ind w:left="50"/>
              <w:rPr>
                <w:b/>
                <w:sz w:val="21"/>
              </w:rPr>
            </w:pPr>
            <w:r>
              <w:rPr>
                <w:b/>
                <w:sz w:val="21"/>
              </w:rPr>
              <w:t>8.3</w:t>
            </w:r>
          </w:p>
        </w:tc>
        <w:tc>
          <w:tcPr>
            <w:tcW w:w="1729" w:type="dxa"/>
          </w:tcPr>
          <w:p>
            <w:pPr>
              <w:pStyle w:val="TableParagraph"/>
              <w:spacing w:line="273" w:lineRule="auto" w:before="106"/>
              <w:ind w:left="129" w:right="103"/>
              <w:rPr>
                <w:b/>
                <w:sz w:val="21"/>
              </w:rPr>
            </w:pPr>
            <w:r>
              <w:rPr>
                <w:b/>
                <w:sz w:val="21"/>
              </w:rPr>
              <w:t>指定或认可的医疗机构</w:t>
            </w:r>
          </w:p>
        </w:tc>
        <w:tc>
          <w:tcPr>
            <w:tcW w:w="7500" w:type="dxa"/>
          </w:tcPr>
          <w:p>
            <w:pPr>
              <w:pStyle w:val="TableParagraph"/>
              <w:spacing w:line="316" w:lineRule="auto" w:before="132"/>
              <w:ind w:left="107" w:right="8"/>
              <w:rPr>
                <w:sz w:val="18"/>
              </w:rPr>
            </w:pPr>
            <w:r>
              <w:rPr>
                <w:sz w:val="18"/>
              </w:rPr>
              <w:t>指中华人民共和国境内(港澳台地区除外)，投保地所在省、市、自治区范围内的卫生行政部门认可的二级甲等以上非营利性医疗机构。</w:t>
            </w:r>
          </w:p>
        </w:tc>
      </w:tr>
      <w:tr>
        <w:trPr>
          <w:trHeight w:val="433" w:hRule="atLeast"/>
        </w:trPr>
        <w:tc>
          <w:tcPr>
            <w:tcW w:w="603" w:type="dxa"/>
          </w:tcPr>
          <w:p>
            <w:pPr>
              <w:pStyle w:val="TableParagraph"/>
              <w:spacing w:before="99"/>
              <w:ind w:left="50"/>
              <w:rPr>
                <w:b/>
                <w:sz w:val="21"/>
              </w:rPr>
            </w:pPr>
            <w:r>
              <w:rPr>
                <w:b/>
                <w:sz w:val="21"/>
              </w:rPr>
              <w:t>8.4</w:t>
            </w:r>
          </w:p>
        </w:tc>
        <w:tc>
          <w:tcPr>
            <w:tcW w:w="1729" w:type="dxa"/>
          </w:tcPr>
          <w:p>
            <w:pPr>
              <w:pStyle w:val="TableParagraph"/>
              <w:spacing w:before="99"/>
              <w:ind w:left="129"/>
              <w:rPr>
                <w:b/>
                <w:sz w:val="21"/>
              </w:rPr>
            </w:pPr>
            <w:r>
              <w:rPr>
                <w:b/>
                <w:w w:val="95"/>
                <w:sz w:val="21"/>
              </w:rPr>
              <w:t>毒品</w:t>
            </w:r>
          </w:p>
        </w:tc>
        <w:tc>
          <w:tcPr>
            <w:tcW w:w="7500" w:type="dxa"/>
          </w:tcPr>
          <w:p>
            <w:pPr>
              <w:pStyle w:val="TableParagraph"/>
              <w:spacing w:before="125"/>
              <w:ind w:left="107"/>
              <w:rPr>
                <w:sz w:val="18"/>
              </w:rPr>
            </w:pPr>
            <w:r>
              <w:rPr>
                <w:sz w:val="18"/>
              </w:rPr>
              <w:t>指中华人民共和国刑法规定的鸦片、海洛因、甲基苯丙胺（冰毒</w:t>
            </w:r>
            <w:r>
              <w:rPr>
                <w:spacing w:val="-90"/>
                <w:sz w:val="18"/>
              </w:rPr>
              <w:t>）</w:t>
            </w:r>
            <w:r>
              <w:rPr>
                <w:sz w:val="18"/>
              </w:rPr>
              <w:t>、吗啡、大麻、可卡因以及</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国家规定管制的其他能够使人形成瘾癖的麻醉药品和精神药品，但不包括由医生开具并遵医嘱</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使用的用于治疗疾病但含有毒品成分的处方药品。</w:t>
            </w:r>
          </w:p>
        </w:tc>
      </w:tr>
      <w:tr>
        <w:trPr>
          <w:trHeight w:val="440" w:hRule="atLeast"/>
        </w:trPr>
        <w:tc>
          <w:tcPr>
            <w:tcW w:w="603" w:type="dxa"/>
          </w:tcPr>
          <w:p>
            <w:pPr>
              <w:pStyle w:val="TableParagraph"/>
              <w:spacing w:before="106"/>
              <w:ind w:left="50"/>
              <w:rPr>
                <w:b/>
                <w:sz w:val="21"/>
              </w:rPr>
            </w:pPr>
            <w:r>
              <w:rPr>
                <w:b/>
                <w:sz w:val="21"/>
              </w:rPr>
              <w:t>8.5</w:t>
            </w:r>
          </w:p>
        </w:tc>
        <w:tc>
          <w:tcPr>
            <w:tcW w:w="1729" w:type="dxa"/>
          </w:tcPr>
          <w:p>
            <w:pPr>
              <w:pStyle w:val="TableParagraph"/>
              <w:spacing w:before="106"/>
              <w:ind w:left="129"/>
              <w:rPr>
                <w:b/>
                <w:sz w:val="21"/>
              </w:rPr>
            </w:pPr>
            <w:r>
              <w:rPr>
                <w:b/>
                <w:sz w:val="21"/>
              </w:rPr>
              <w:t>酒后驾驶</w:t>
            </w:r>
          </w:p>
        </w:tc>
        <w:tc>
          <w:tcPr>
            <w:tcW w:w="7500" w:type="dxa"/>
          </w:tcPr>
          <w:p>
            <w:pPr>
              <w:pStyle w:val="TableParagraph"/>
              <w:spacing w:before="132"/>
              <w:ind w:left="107"/>
              <w:rPr>
                <w:sz w:val="18"/>
              </w:rPr>
            </w:pPr>
            <w:r>
              <w:rPr>
                <w:sz w:val="18"/>
              </w:rPr>
              <w:t>指经检测或鉴定，发生事故时车辆驾驶人员每百毫升血液中的酒精含量或呼气酒精含量达到或</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超过一定的标准，公安机关交通管理部门依据《道路交通安全法》的规定认定为饮酒后驾驶或</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醉酒后驾驶。</w:t>
            </w:r>
          </w:p>
        </w:tc>
      </w:tr>
      <w:tr>
        <w:trPr>
          <w:trHeight w:val="752" w:hRule="atLeast"/>
        </w:trPr>
        <w:tc>
          <w:tcPr>
            <w:tcW w:w="603" w:type="dxa"/>
          </w:tcPr>
          <w:p>
            <w:pPr>
              <w:pStyle w:val="TableParagraph"/>
              <w:spacing w:before="106"/>
              <w:ind w:left="50"/>
              <w:rPr>
                <w:b/>
                <w:sz w:val="21"/>
              </w:rPr>
            </w:pPr>
            <w:r>
              <w:rPr>
                <w:b/>
                <w:sz w:val="21"/>
              </w:rPr>
              <w:t>8.6</w:t>
            </w:r>
          </w:p>
        </w:tc>
        <w:tc>
          <w:tcPr>
            <w:tcW w:w="1729" w:type="dxa"/>
          </w:tcPr>
          <w:p>
            <w:pPr>
              <w:pStyle w:val="TableParagraph"/>
              <w:spacing w:line="273" w:lineRule="auto" w:before="106"/>
              <w:ind w:left="129" w:right="103"/>
              <w:rPr>
                <w:b/>
                <w:sz w:val="21"/>
              </w:rPr>
            </w:pPr>
            <w:r>
              <w:rPr>
                <w:b/>
                <w:sz w:val="21"/>
              </w:rPr>
              <w:t>无合法有效驾驶证驾驶</w:t>
            </w:r>
          </w:p>
        </w:tc>
        <w:tc>
          <w:tcPr>
            <w:tcW w:w="7500" w:type="dxa"/>
          </w:tcPr>
          <w:p>
            <w:pPr>
              <w:pStyle w:val="TableParagraph"/>
              <w:spacing w:before="132"/>
              <w:ind w:left="107"/>
              <w:rPr>
                <w:sz w:val="18"/>
              </w:rPr>
            </w:pPr>
            <w:r>
              <w:rPr>
                <w:sz w:val="18"/>
              </w:rPr>
              <w:t>指下列情形之一：</w:t>
            </w:r>
          </w:p>
          <w:p>
            <w:pPr>
              <w:pStyle w:val="TableParagraph"/>
              <w:spacing w:before="76"/>
              <w:ind w:left="107"/>
              <w:rPr>
                <w:sz w:val="18"/>
              </w:rPr>
            </w:pPr>
            <w:r>
              <w:rPr>
                <w:sz w:val="18"/>
              </w:rPr>
              <w:t>(1) 没有取得驾驶资格；</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(2) 驾驶与驾驶证准驾车型不相符合的车辆；</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(3) 持审验不合格的驾驶证驾驶；</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(4) 持学习驾驶证学习驾车时，无教练员随车指导，或不按指定时间、路线学习驾车。</w:t>
            </w:r>
          </w:p>
        </w:tc>
      </w:tr>
      <w:tr>
        <w:trPr>
          <w:trHeight w:val="441" w:hRule="atLeast"/>
        </w:trPr>
        <w:tc>
          <w:tcPr>
            <w:tcW w:w="603" w:type="dxa"/>
          </w:tcPr>
          <w:p>
            <w:pPr>
              <w:pStyle w:val="TableParagraph"/>
              <w:spacing w:before="107"/>
              <w:ind w:left="50"/>
              <w:rPr>
                <w:b/>
                <w:sz w:val="21"/>
              </w:rPr>
            </w:pPr>
            <w:r>
              <w:rPr>
                <w:b/>
                <w:sz w:val="21"/>
              </w:rPr>
              <w:t>8.7</w:t>
            </w:r>
          </w:p>
        </w:tc>
        <w:tc>
          <w:tcPr>
            <w:tcW w:w="1729" w:type="dxa"/>
          </w:tcPr>
          <w:p>
            <w:pPr>
              <w:pStyle w:val="TableParagraph"/>
              <w:spacing w:before="107"/>
              <w:ind w:left="130"/>
              <w:rPr>
                <w:b/>
                <w:sz w:val="21"/>
              </w:rPr>
            </w:pPr>
            <w:r>
              <w:rPr>
                <w:b/>
                <w:w w:val="95"/>
                <w:sz w:val="21"/>
              </w:rPr>
              <w:t>无有效行驶证</w:t>
            </w:r>
          </w:p>
        </w:tc>
        <w:tc>
          <w:tcPr>
            <w:tcW w:w="7500" w:type="dxa"/>
          </w:tcPr>
          <w:p>
            <w:pPr>
              <w:pStyle w:val="TableParagraph"/>
              <w:spacing w:before="132"/>
              <w:ind w:left="107"/>
              <w:rPr>
                <w:sz w:val="18"/>
              </w:rPr>
            </w:pPr>
            <w:r>
              <w:rPr>
                <w:sz w:val="18"/>
              </w:rPr>
              <w:t>指下列情形之一：</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(1) 机动车被依法注销登记的；</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(2) 未依法按时进行或通过机动车安全技术检验。</w:t>
            </w:r>
          </w:p>
        </w:tc>
      </w:tr>
      <w:tr>
        <w:trPr>
          <w:trHeight w:val="545" w:hRule="atLeast"/>
        </w:trPr>
        <w:tc>
          <w:tcPr>
            <w:tcW w:w="603" w:type="dxa"/>
          </w:tcPr>
          <w:p>
            <w:pPr>
              <w:pStyle w:val="TableParagraph"/>
              <w:spacing w:before="106"/>
              <w:ind w:left="50"/>
              <w:rPr>
                <w:b/>
                <w:sz w:val="21"/>
              </w:rPr>
            </w:pPr>
            <w:r>
              <w:rPr>
                <w:b/>
                <w:sz w:val="21"/>
              </w:rPr>
              <w:t>8.8</w:t>
            </w:r>
          </w:p>
        </w:tc>
        <w:tc>
          <w:tcPr>
            <w:tcW w:w="1729" w:type="dxa"/>
          </w:tcPr>
          <w:p>
            <w:pPr>
              <w:pStyle w:val="TableParagraph"/>
              <w:spacing w:before="106"/>
              <w:ind w:left="129"/>
              <w:rPr>
                <w:b/>
                <w:sz w:val="21"/>
              </w:rPr>
            </w:pPr>
            <w:r>
              <w:rPr>
                <w:b/>
                <w:w w:val="95"/>
                <w:sz w:val="21"/>
              </w:rPr>
              <w:t>艾滋病</w:t>
            </w:r>
          </w:p>
        </w:tc>
        <w:tc>
          <w:tcPr>
            <w:tcW w:w="7500" w:type="dxa"/>
          </w:tcPr>
          <w:p>
            <w:pPr>
              <w:pStyle w:val="TableParagraph"/>
              <w:spacing w:before="132"/>
              <w:ind w:left="107"/>
              <w:rPr>
                <w:sz w:val="18"/>
              </w:rPr>
            </w:pPr>
            <w:r>
              <w:rPr>
                <w:sz w:val="18"/>
              </w:rPr>
              <w:t>获得性免疫力缺乏综合征（AIDS）的简称。</w:t>
            </w:r>
          </w:p>
        </w:tc>
      </w:tr>
      <w:tr>
        <w:trPr>
          <w:trHeight w:val="433" w:hRule="atLeast"/>
        </w:trPr>
        <w:tc>
          <w:tcPr>
            <w:tcW w:w="603" w:type="dxa"/>
          </w:tcPr>
          <w:p>
            <w:pPr>
              <w:pStyle w:val="TableParagraph"/>
              <w:spacing w:before="99"/>
              <w:ind w:left="50"/>
              <w:rPr>
                <w:b/>
                <w:sz w:val="21"/>
              </w:rPr>
            </w:pPr>
            <w:r>
              <w:rPr>
                <w:b/>
                <w:sz w:val="21"/>
              </w:rPr>
              <w:t>8.9</w:t>
            </w:r>
          </w:p>
        </w:tc>
        <w:tc>
          <w:tcPr>
            <w:tcW w:w="1729" w:type="dxa"/>
          </w:tcPr>
          <w:p>
            <w:pPr>
              <w:pStyle w:val="TableParagraph"/>
              <w:spacing w:before="99"/>
              <w:ind w:left="129"/>
              <w:rPr>
                <w:b/>
                <w:sz w:val="21"/>
              </w:rPr>
            </w:pPr>
            <w:r>
              <w:rPr>
                <w:b/>
                <w:w w:val="95"/>
                <w:sz w:val="21"/>
              </w:rPr>
              <w:t>艾滋病病毒</w:t>
            </w:r>
          </w:p>
        </w:tc>
        <w:tc>
          <w:tcPr>
            <w:tcW w:w="7500" w:type="dxa"/>
          </w:tcPr>
          <w:p>
            <w:pPr>
              <w:pStyle w:val="TableParagraph"/>
              <w:spacing w:before="125"/>
              <w:ind w:left="107"/>
              <w:rPr>
                <w:sz w:val="18"/>
              </w:rPr>
            </w:pPr>
            <w:r>
              <w:rPr>
                <w:sz w:val="18"/>
              </w:rPr>
              <w:t>获得性免疫力缺乏综合征病毒（HIV）的简称。获得性免疫力缺乏综合征的定义应按世界卫生</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组织制定的定义为准，如在血液样本中发现获得性免疫力缺乏综合征病毒或其抗体，则可认定</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为感染艾滋病或艾滋病病毒。</w:t>
            </w:r>
          </w:p>
        </w:tc>
      </w:tr>
      <w:tr>
        <w:trPr>
          <w:trHeight w:val="440" w:hRule="atLeast"/>
        </w:trPr>
        <w:tc>
          <w:tcPr>
            <w:tcW w:w="603" w:type="dxa"/>
          </w:tcPr>
          <w:p>
            <w:pPr>
              <w:pStyle w:val="TableParagraph"/>
              <w:spacing w:before="106"/>
              <w:ind w:left="50"/>
              <w:rPr>
                <w:b/>
                <w:sz w:val="21"/>
              </w:rPr>
            </w:pPr>
            <w:r>
              <w:rPr>
                <w:b/>
                <w:sz w:val="21"/>
              </w:rPr>
              <w:t>8.10</w:t>
            </w:r>
          </w:p>
        </w:tc>
        <w:tc>
          <w:tcPr>
            <w:tcW w:w="1729" w:type="dxa"/>
          </w:tcPr>
          <w:p>
            <w:pPr>
              <w:pStyle w:val="TableParagraph"/>
              <w:spacing w:before="106"/>
              <w:ind w:left="130"/>
              <w:rPr>
                <w:b/>
                <w:sz w:val="21"/>
              </w:rPr>
            </w:pPr>
            <w:r>
              <w:rPr>
                <w:b/>
                <w:sz w:val="21"/>
              </w:rPr>
              <w:t>现金价值</w:t>
            </w:r>
          </w:p>
        </w:tc>
        <w:tc>
          <w:tcPr>
            <w:tcW w:w="7500" w:type="dxa"/>
          </w:tcPr>
          <w:p>
            <w:pPr>
              <w:pStyle w:val="TableParagraph"/>
              <w:spacing w:before="132"/>
              <w:ind w:left="107"/>
              <w:rPr>
                <w:sz w:val="18"/>
              </w:rPr>
            </w:pPr>
            <w:r>
              <w:rPr>
                <w:sz w:val="18"/>
              </w:rPr>
              <w:t>指保险单所具有的价值，通常体现为解除合同时，根据精算原理计算的，由本公司退还的那部</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分金额。</w:t>
            </w:r>
          </w:p>
        </w:tc>
      </w:tr>
      <w:tr>
        <w:trPr>
          <w:trHeight w:val="381" w:hRule="atLeast"/>
        </w:trPr>
        <w:tc>
          <w:tcPr>
            <w:tcW w:w="603" w:type="dxa"/>
          </w:tcPr>
          <w:p>
            <w:pPr>
              <w:pStyle w:val="TableParagraph"/>
              <w:spacing w:line="255" w:lineRule="exact" w:before="106"/>
              <w:ind w:left="50"/>
              <w:rPr>
                <w:b/>
                <w:sz w:val="21"/>
              </w:rPr>
            </w:pPr>
            <w:r>
              <w:rPr>
                <w:b/>
                <w:sz w:val="21"/>
              </w:rPr>
              <w:t>8.11</w:t>
            </w:r>
          </w:p>
        </w:tc>
        <w:tc>
          <w:tcPr>
            <w:tcW w:w="1729" w:type="dxa"/>
          </w:tcPr>
          <w:p>
            <w:pPr>
              <w:pStyle w:val="TableParagraph"/>
              <w:spacing w:line="255" w:lineRule="exact" w:before="106"/>
              <w:ind w:left="129"/>
              <w:rPr>
                <w:b/>
                <w:sz w:val="21"/>
              </w:rPr>
            </w:pPr>
            <w:r>
              <w:rPr>
                <w:b/>
                <w:w w:val="95"/>
                <w:sz w:val="21"/>
              </w:rPr>
              <w:t>利息</w:t>
            </w:r>
          </w:p>
        </w:tc>
        <w:tc>
          <w:tcPr>
            <w:tcW w:w="7500" w:type="dxa"/>
          </w:tcPr>
          <w:p>
            <w:pPr>
              <w:pStyle w:val="TableParagraph"/>
              <w:spacing w:line="229" w:lineRule="exact" w:before="132"/>
              <w:ind w:left="107"/>
              <w:rPr>
                <w:sz w:val="18"/>
              </w:rPr>
            </w:pPr>
            <w:r>
              <w:rPr>
                <w:sz w:val="18"/>
              </w:rPr>
              <w:t>除本附加合同另有约定外,本附加合同中提到的利息一律按年复利方式计算。</w:t>
            </w:r>
          </w:p>
        </w:tc>
      </w:tr>
    </w:tbl>
    <w:p>
      <w:pPr>
        <w:spacing w:after="0" w:line="229" w:lineRule="exact"/>
        <w:rPr>
          <w:sz w:val="18"/>
        </w:rPr>
        <w:sectPr>
          <w:pgSz w:w="11910" w:h="16840"/>
          <w:pgMar w:header="877" w:footer="981" w:top="1100" w:bottom="1180" w:left="1140" w:right="700"/>
        </w:sectPr>
      </w:pPr>
    </w:p>
    <w:p>
      <w:pPr>
        <w:pStyle w:val="BodyText"/>
        <w:rPr>
          <w:rFonts w:ascii="Times New Roman"/>
          <w:sz w:val="23"/>
        </w:rPr>
      </w:pPr>
    </w:p>
    <w:p>
      <w:pPr>
        <w:pStyle w:val="Heading4"/>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被保险人发生符合下列 25 种疾病（特指定义在中国保险行业协会《重大疾病保险的疾病定义使用规范》中的重大疾病） 定义所述条件的重大疾病，须由专科医生（注 1）明确诊断。</w:t>
      </w:r>
    </w:p>
    <w:p>
      <w:pPr>
        <w:pStyle w:val="BodyText"/>
        <w:spacing w:before="3"/>
        <w:rPr>
          <w:b/>
          <w:i/>
          <w:sz w:val="23"/>
        </w:rPr>
      </w:pPr>
    </w:p>
    <w:p>
      <w:pPr>
        <w:pStyle w:val="ListParagraph"/>
        <w:numPr>
          <w:ilvl w:val="0"/>
          <w:numId w:val="12"/>
        </w:numPr>
        <w:tabs>
          <w:tab w:pos="525" w:val="left" w:leader="none"/>
          <w:tab w:pos="2522" w:val="left" w:leader="none"/>
        </w:tabs>
        <w:spacing w:line="316" w:lineRule="auto" w:before="0"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2"/>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2"/>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2"/>
        </w:numPr>
        <w:tabs>
          <w:tab w:pos="2883" w:val="left" w:leader="none"/>
        </w:tabs>
        <w:spacing w:line="240" w:lineRule="auto" w:before="76"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2"/>
        <w:rPr>
          <w:sz w:val="23"/>
        </w:rPr>
      </w:pPr>
    </w:p>
    <w:p>
      <w:pPr>
        <w:pStyle w:val="ListParagraph"/>
        <w:numPr>
          <w:ilvl w:val="0"/>
          <w:numId w:val="12"/>
        </w:numPr>
        <w:tabs>
          <w:tab w:pos="524" w:val="left" w:leader="none"/>
          <w:tab w:pos="525" w:val="left" w:leader="none"/>
          <w:tab w:pos="2522" w:val="left" w:leader="none"/>
        </w:tabs>
        <w:spacing w:line="240" w:lineRule="auto" w:before="0"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典型临床表现，例如急性胸痛等；</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新近的心电图改变提示急性心肌梗塞；</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心肌酶或肌钙蛋白有诊断意义的升高，或呈符合急性心肌梗塞的动态性变化；</w:t>
      </w:r>
    </w:p>
    <w:p>
      <w:pPr>
        <w:pStyle w:val="ListParagraph"/>
        <w:numPr>
          <w:ilvl w:val="1"/>
          <w:numId w:val="12"/>
        </w:numPr>
        <w:tabs>
          <w:tab w:pos="2883" w:val="left" w:leader="none"/>
        </w:tabs>
        <w:spacing w:line="240" w:lineRule="auto" w:before="75"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2"/>
        </w:numPr>
        <w:tabs>
          <w:tab w:pos="525" w:val="left" w:leader="none"/>
        </w:tabs>
        <w:spacing w:line="316" w:lineRule="auto" w:before="0" w:after="0"/>
        <w:ind w:left="2522" w:right="116"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2"/>
        </w:numPr>
        <w:tabs>
          <w:tab w:pos="2920" w:val="left" w:leader="none"/>
        </w:tabs>
        <w:spacing w:line="240" w:lineRule="auto" w:before="18" w:after="0"/>
        <w:ind w:left="2919" w:right="0" w:hanging="397"/>
        <w:jc w:val="left"/>
        <w:rPr>
          <w:sz w:val="18"/>
        </w:rPr>
      </w:pPr>
      <w:r>
        <w:rPr>
          <w:sz w:val="18"/>
        </w:rPr>
        <w:t>一肢或一肢以上</w:t>
      </w:r>
      <w:r>
        <w:rPr>
          <w:b/>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2"/>
        </w:numPr>
        <w:tabs>
          <w:tab w:pos="2920" w:val="left" w:leader="none"/>
        </w:tabs>
        <w:spacing w:line="240" w:lineRule="auto" w:before="76" w:after="0"/>
        <w:ind w:left="2919" w:right="0" w:hanging="397"/>
        <w:jc w:val="left"/>
        <w:rPr>
          <w:sz w:val="18"/>
        </w:rPr>
      </w:pPr>
      <w:r>
        <w:rPr>
          <w:b/>
          <w:w w:val="99"/>
          <w:sz w:val="18"/>
        </w:rPr>
        <w:t>语言能力或咀嚼吞咽能力完全丧失</w:t>
      </w:r>
      <w:r>
        <w:rPr>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2"/>
        </w:numPr>
        <w:tabs>
          <w:tab w:pos="2920" w:val="left" w:leader="none"/>
        </w:tabs>
        <w:spacing w:line="316" w:lineRule="auto" w:before="76" w:after="0"/>
        <w:ind w:left="2919" w:right="115" w:hanging="397"/>
        <w:jc w:val="left"/>
        <w:rPr>
          <w:sz w:val="18"/>
        </w:rPr>
      </w:pPr>
      <w:r>
        <w:rPr>
          <w:spacing w:val="-2"/>
          <w:sz w:val="18"/>
        </w:rPr>
        <w:t>自主生活能力完全丧失，无法独立完成</w:t>
      </w:r>
      <w:r>
        <w:rPr>
          <w:b/>
          <w:spacing w:val="-2"/>
          <w:sz w:val="18"/>
        </w:rPr>
        <w:t>六项基本日常生活活动</w:t>
      </w:r>
      <w:r>
        <w:rPr>
          <w:sz w:val="18"/>
        </w:rPr>
        <w:t>（</w:t>
      </w:r>
      <w:r>
        <w:rPr>
          <w:spacing w:val="-24"/>
          <w:sz w:val="18"/>
        </w:rPr>
        <w:t>注 </w:t>
      </w:r>
      <w:r>
        <w:rPr>
          <w:spacing w:val="-7"/>
          <w:sz w:val="18"/>
        </w:rPr>
        <w:t>5）</w:t>
      </w:r>
      <w:r>
        <w:rPr>
          <w:sz w:val="18"/>
        </w:rPr>
        <w:t>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4"/>
        <w:numPr>
          <w:ilvl w:val="0"/>
          <w:numId w:val="12"/>
        </w:numPr>
        <w:tabs>
          <w:tab w:pos="524" w:val="left" w:leader="none"/>
          <w:tab w:pos="525" w:val="left" w:leader="none"/>
        </w:tabs>
        <w:spacing w:line="316" w:lineRule="auto" w:before="45" w:after="0"/>
        <w:ind w:left="524" w:right="0" w:hanging="420"/>
        <w:jc w:val="left"/>
      </w:pPr>
      <w:r>
        <w:rPr>
          <w:spacing w:val="18"/>
          <w:w w:val="95"/>
        </w:rPr>
        <w:t>重大器官移植术或造</w:t>
      </w:r>
      <w:r>
        <w:rPr>
          <w:w w:val="95"/>
        </w:rPr>
        <w:t>血干细胞移植术</w:t>
      </w:r>
    </w:p>
    <w:p>
      <w:pPr>
        <w:pStyle w:val="BodyText"/>
        <w:spacing w:line="316" w:lineRule="auto" w:before="45"/>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4"/>
        <w:rPr>
          <w:sz w:val="15"/>
        </w:rPr>
      </w:pPr>
    </w:p>
    <w:p>
      <w:pPr>
        <w:pStyle w:val="ListParagraph"/>
        <w:numPr>
          <w:ilvl w:val="0"/>
          <w:numId w:val="12"/>
        </w:numPr>
        <w:tabs>
          <w:tab w:pos="524" w:val="left" w:leader="none"/>
          <w:tab w:pos="525" w:val="left" w:leader="none"/>
          <w:tab w:pos="2522" w:val="left" w:leader="none"/>
        </w:tabs>
        <w:spacing w:line="240" w:lineRule="auto" w:before="44"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before="75"/>
        <w:ind w:left="2522" w:right="81"/>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2"/>
        </w:numPr>
        <w:tabs>
          <w:tab w:pos="524" w:val="left" w:leader="none"/>
          <w:tab w:pos="525" w:val="left" w:leader="none"/>
          <w:tab w:pos="2522" w:val="left" w:leader="none"/>
        </w:tabs>
        <w:spacing w:line="316" w:lineRule="auto" w:before="0" w:after="0"/>
        <w:ind w:left="2522" w:right="115" w:hanging="2418"/>
        <w:jc w:val="left"/>
        <w:rPr>
          <w:sz w:val="18"/>
        </w:rPr>
      </w:pPr>
      <w:r>
        <w:rPr>
          <w:b/>
          <w:sz w:val="18"/>
        </w:rPr>
        <w:t>终末期肾病</w:t>
        <w:tab/>
      </w:r>
      <w:r>
        <w:rPr>
          <w:sz w:val="18"/>
        </w:rPr>
        <w:t>指双肾功能慢性不可逆性衰竭，达到尿毒症期，经诊断后已经进行了至少</w:t>
      </w:r>
      <w:r>
        <w:rPr>
          <w:spacing w:val="-18"/>
          <w:sz w:val="18"/>
        </w:rPr>
        <w:t> </w:t>
      </w:r>
      <w:r>
        <w:rPr>
          <w:sz w:val="18"/>
        </w:rPr>
        <w:t>90</w:t>
      </w:r>
      <w:r>
        <w:rPr>
          <w:spacing w:val="-18"/>
          <w:sz w:val="18"/>
        </w:rPr>
        <w:t> </w:t>
      </w:r>
      <w:r>
        <w:rPr>
          <w:sz w:val="18"/>
        </w:rPr>
        <w:t>天的规律性透析治疗或实施了肾脏移植手术。</w:t>
      </w:r>
    </w:p>
    <w:p>
      <w:pPr>
        <w:pStyle w:val="BodyText"/>
        <w:spacing w:before="10"/>
      </w:pPr>
    </w:p>
    <w:p>
      <w:pPr>
        <w:pStyle w:val="ListParagraph"/>
        <w:numPr>
          <w:ilvl w:val="0"/>
          <w:numId w:val="12"/>
        </w:numPr>
        <w:tabs>
          <w:tab w:pos="524" w:val="left" w:leader="none"/>
          <w:tab w:pos="525" w:val="left" w:leader="none"/>
          <w:tab w:pos="2522" w:val="left" w:leader="none"/>
        </w:tabs>
        <w:spacing w:line="316" w:lineRule="auto" w:before="1"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4"/>
        <w:numPr>
          <w:ilvl w:val="0"/>
          <w:numId w:val="12"/>
        </w:numPr>
        <w:tabs>
          <w:tab w:pos="524" w:val="left" w:leader="none"/>
          <w:tab w:pos="525" w:val="left" w:leader="none"/>
        </w:tabs>
        <w:spacing w:line="316" w:lineRule="auto" w:before="45" w:after="0"/>
        <w:ind w:left="524" w:right="0" w:hanging="420"/>
        <w:jc w:val="left"/>
      </w:pPr>
      <w:r>
        <w:rPr>
          <w:spacing w:val="18"/>
          <w:w w:val="95"/>
        </w:rPr>
        <w:t>急性或亚急性重症肝</w:t>
      </w:r>
      <w:r>
        <w:rPr/>
        <w:t>炎</w:t>
      </w:r>
    </w:p>
    <w:p>
      <w:pPr>
        <w:pStyle w:val="BodyText"/>
        <w:spacing w:line="316" w:lineRule="auto" w:before="45"/>
        <w:ind w:left="104" w:right="61"/>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3"/>
        <w:rPr>
          <w:sz w:val="20"/>
        </w:rPr>
      </w:pPr>
    </w:p>
    <w:p>
      <w:pPr>
        <w:pStyle w:val="ListParagraph"/>
        <w:numPr>
          <w:ilvl w:val="1"/>
          <w:numId w:val="12"/>
        </w:numPr>
        <w:tabs>
          <w:tab w:pos="2883" w:val="left" w:leader="none"/>
        </w:tabs>
        <w:spacing w:line="240" w:lineRule="auto" w:before="44" w:after="0"/>
        <w:ind w:left="2882" w:right="0" w:hanging="360"/>
        <w:jc w:val="left"/>
        <w:rPr>
          <w:sz w:val="18"/>
        </w:rPr>
      </w:pPr>
      <w:r>
        <w:rPr>
          <w:sz w:val="18"/>
        </w:rPr>
        <w:t>重度黄疸或黄疸迅速加重；</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肝性脑病；</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B</w:t>
      </w:r>
      <w:r>
        <w:rPr>
          <w:spacing w:val="-7"/>
          <w:sz w:val="18"/>
        </w:rPr>
        <w:t> 超或其他影像学检查显示肝脏体积急速萎缩；</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肝功能指标进行性恶化。</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实际实施了开颅进行的脑肿瘤完全切除或部分切除的手术；</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实际实施了对脑肿瘤进行的放射治疗。</w:t>
      </w:r>
    </w:p>
    <w:p>
      <w:pPr>
        <w:pStyle w:val="BodyText"/>
        <w:spacing w:before="76"/>
        <w:ind w:left="2522"/>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4"/>
        <w:numPr>
          <w:ilvl w:val="0"/>
          <w:numId w:val="12"/>
        </w:numPr>
        <w:tabs>
          <w:tab w:pos="525" w:val="left" w:leader="none"/>
        </w:tabs>
        <w:spacing w:line="316" w:lineRule="auto" w:before="45" w:after="0"/>
        <w:ind w:left="524" w:right="0" w:hanging="420"/>
        <w:jc w:val="left"/>
      </w:pPr>
      <w:r>
        <w:rPr>
          <w:spacing w:val="18"/>
          <w:w w:val="95"/>
        </w:rPr>
        <w:t>慢性肝功能衰竭失代</w:t>
      </w:r>
      <w:r>
        <w:rPr/>
        <w:t>偿期</w:t>
      </w:r>
    </w:p>
    <w:p>
      <w:pPr>
        <w:pStyle w:val="BodyText"/>
        <w:spacing w:before="45"/>
        <w:ind w:left="104"/>
      </w:pPr>
      <w:r>
        <w:rPr/>
        <w:br w:type="column"/>
      </w:r>
      <w:r>
        <w:rPr/>
        <w:t>指因慢性肝脏疾病导致肝功能衰竭。须满足下列全部条件：</w:t>
      </w:r>
    </w:p>
    <w:p>
      <w:pPr>
        <w:pStyle w:val="ListParagraph"/>
        <w:numPr>
          <w:ilvl w:val="0"/>
          <w:numId w:val="13"/>
        </w:numPr>
        <w:tabs>
          <w:tab w:pos="465" w:val="left" w:leader="none"/>
        </w:tabs>
        <w:spacing w:line="240" w:lineRule="auto" w:before="76" w:after="0"/>
        <w:ind w:left="104" w:right="0" w:firstLine="0"/>
        <w:jc w:val="left"/>
        <w:rPr>
          <w:sz w:val="18"/>
        </w:rPr>
      </w:pPr>
      <w:r>
        <w:rPr>
          <w:sz w:val="18"/>
        </w:rPr>
        <w:t>持续性黄疸；</w:t>
      </w:r>
    </w:p>
    <w:p>
      <w:pPr>
        <w:pStyle w:val="ListParagraph"/>
        <w:numPr>
          <w:ilvl w:val="0"/>
          <w:numId w:val="13"/>
        </w:numPr>
        <w:tabs>
          <w:tab w:pos="465" w:val="left" w:leader="none"/>
        </w:tabs>
        <w:spacing w:line="240" w:lineRule="auto" w:before="76" w:after="0"/>
        <w:ind w:left="104" w:right="0" w:firstLine="0"/>
        <w:jc w:val="left"/>
        <w:rPr>
          <w:sz w:val="18"/>
        </w:rPr>
      </w:pPr>
      <w:r>
        <w:rPr>
          <w:sz w:val="18"/>
        </w:rPr>
        <w:t>腹水；</w:t>
      </w:r>
    </w:p>
    <w:p>
      <w:pPr>
        <w:pStyle w:val="ListParagraph"/>
        <w:numPr>
          <w:ilvl w:val="0"/>
          <w:numId w:val="13"/>
        </w:numPr>
        <w:tabs>
          <w:tab w:pos="465" w:val="left" w:leader="none"/>
        </w:tabs>
        <w:spacing w:line="240" w:lineRule="auto" w:before="76" w:after="0"/>
        <w:ind w:left="104" w:right="0" w:firstLine="0"/>
        <w:jc w:val="left"/>
        <w:rPr>
          <w:sz w:val="18"/>
        </w:rPr>
      </w:pPr>
      <w:r>
        <w:rPr>
          <w:sz w:val="18"/>
        </w:rPr>
        <w:t>肝性脑病；</w:t>
      </w:r>
    </w:p>
    <w:p>
      <w:pPr>
        <w:pStyle w:val="ListParagraph"/>
        <w:numPr>
          <w:ilvl w:val="0"/>
          <w:numId w:val="13"/>
        </w:numPr>
        <w:tabs>
          <w:tab w:pos="465" w:val="left" w:leader="none"/>
        </w:tabs>
        <w:spacing w:line="316" w:lineRule="auto" w:before="76" w:after="0"/>
        <w:ind w:left="104" w:right="3160"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7" w:space="91"/>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4"/>
        <w:numPr>
          <w:ilvl w:val="0"/>
          <w:numId w:val="12"/>
        </w:numPr>
        <w:tabs>
          <w:tab w:pos="525" w:val="left" w:leader="none"/>
        </w:tabs>
        <w:spacing w:line="316" w:lineRule="auto" w:before="45" w:after="0"/>
        <w:ind w:left="524" w:right="0" w:hanging="420"/>
        <w:jc w:val="left"/>
      </w:pPr>
      <w:r>
        <w:rPr>
          <w:spacing w:val="18"/>
          <w:w w:val="95"/>
        </w:rPr>
        <w:t>脑炎后遗症或脑膜炎</w:t>
      </w:r>
      <w:r>
        <w:rPr/>
        <w:t>后遗症</w:t>
      </w:r>
    </w:p>
    <w:p>
      <w:pPr>
        <w:pStyle w:val="BodyText"/>
        <w:spacing w:line="316" w:lineRule="auto" w:before="45"/>
        <w:ind w:left="104" w:right="8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465" w:val="left" w:leader="none"/>
        </w:tabs>
        <w:spacing w:line="240" w:lineRule="auto" w:before="18" w:after="0"/>
        <w:ind w:left="464" w:right="0" w:hanging="360"/>
        <w:jc w:val="left"/>
        <w:rPr>
          <w:sz w:val="18"/>
        </w:rPr>
      </w:pPr>
      <w:r>
        <w:rPr>
          <w:sz w:val="18"/>
        </w:rPr>
        <w:t>一肢或一肢以上肢体机能完全丧失；</w:t>
      </w:r>
    </w:p>
    <w:p>
      <w:pPr>
        <w:pStyle w:val="ListParagraph"/>
        <w:numPr>
          <w:ilvl w:val="0"/>
          <w:numId w:val="14"/>
        </w:numPr>
        <w:tabs>
          <w:tab w:pos="465" w:val="left" w:leader="none"/>
        </w:tabs>
        <w:spacing w:line="240" w:lineRule="auto" w:before="75" w:after="0"/>
        <w:ind w:left="464" w:right="0" w:hanging="360"/>
        <w:jc w:val="left"/>
        <w:rPr>
          <w:sz w:val="18"/>
        </w:rPr>
      </w:pPr>
      <w:r>
        <w:rPr>
          <w:sz w:val="18"/>
        </w:rPr>
        <w:t>语言能力或咀嚼吞咽能力完全丧失；</w:t>
      </w:r>
    </w:p>
    <w:p>
      <w:pPr>
        <w:pStyle w:val="ListParagraph"/>
        <w:numPr>
          <w:ilvl w:val="0"/>
          <w:numId w:val="14"/>
        </w:numPr>
        <w:tabs>
          <w:tab w:pos="465" w:val="left" w:leader="none"/>
        </w:tabs>
        <w:spacing w:line="240" w:lineRule="auto" w:before="75"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7" w:space="91"/>
            <w:col w:w="7592"/>
          </w:cols>
        </w:sectPr>
      </w:pPr>
    </w:p>
    <w:p>
      <w:pPr>
        <w:pStyle w:val="BodyText"/>
        <w:spacing w:before="9"/>
        <w:rPr>
          <w:sz w:val="19"/>
        </w:rPr>
      </w:pPr>
    </w:p>
    <w:p>
      <w:pPr>
        <w:pStyle w:val="ListParagraph"/>
        <w:numPr>
          <w:ilvl w:val="0"/>
          <w:numId w:val="12"/>
        </w:numPr>
        <w:tabs>
          <w:tab w:pos="525" w:val="left" w:leader="none"/>
          <w:tab w:pos="2522" w:val="left" w:leader="none"/>
        </w:tabs>
        <w:spacing w:line="316" w:lineRule="auto" w:before="45" w:after="0"/>
        <w:ind w:left="2522" w:right="13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2"/>
      </w:pPr>
      <w:r>
        <w:rPr/>
        <w:t>因酗酒或药物滥用导致的深度昏迷不在保障范围内。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7"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6"/>
          <w:sz w:val="18"/>
        </w:rPr>
        <w:t> </w:t>
      </w:r>
      <w:r>
        <w:rPr>
          <w:spacing w:val="-11"/>
          <w:sz w:val="18"/>
        </w:rPr>
        <w:t>6）</w:t>
      </w:r>
      <w:r>
        <w:rPr>
          <w:sz w:val="18"/>
        </w:rPr>
        <w:t>性丧失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2"/>
        </w:numPr>
        <w:tabs>
          <w:tab w:pos="525" w:val="left" w:leader="none"/>
          <w:tab w:pos="2522" w:val="left" w:leader="none"/>
        </w:tabs>
        <w:spacing w:line="316" w:lineRule="auto" w:before="1" w:after="0"/>
        <w:ind w:left="2522" w:right="28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2"/>
        </w:numPr>
        <w:tabs>
          <w:tab w:pos="2883" w:val="left" w:leader="none"/>
        </w:tabs>
        <w:spacing w:line="240" w:lineRule="auto" w:before="19" w:after="0"/>
        <w:ind w:left="2882" w:right="0" w:hanging="360"/>
        <w:jc w:val="left"/>
        <w:rPr>
          <w:sz w:val="18"/>
        </w:rPr>
      </w:pPr>
      <w:r>
        <w:rPr>
          <w:sz w:val="18"/>
        </w:rPr>
        <w:t>眼球缺失或摘除；</w:t>
      </w:r>
    </w:p>
    <w:p>
      <w:pPr>
        <w:pStyle w:val="ListParagraph"/>
        <w:numPr>
          <w:ilvl w:val="1"/>
          <w:numId w:val="12"/>
        </w:numPr>
        <w:tabs>
          <w:tab w:pos="2883" w:val="left" w:leader="none"/>
        </w:tabs>
        <w:spacing w:line="240" w:lineRule="auto" w:before="76" w:after="0"/>
        <w:ind w:left="2882" w:right="0" w:hanging="36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2"/>
        </w:numPr>
        <w:tabs>
          <w:tab w:pos="2883" w:val="left" w:leader="none"/>
        </w:tabs>
        <w:spacing w:line="240" w:lineRule="auto" w:before="76"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0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2" w:right="141"/>
      </w:pPr>
      <w:r>
        <w:rPr/>
        <w:t>磁共振检查（MRI）或正电子发射断层扫描（PET）等影像学检查证实，且自主生活能力完全丧失，无法独立完成六项基本日常生活活动中的三项或三项以上。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一肢或一肢以上肢体机能完全丧失；</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语言能力或咀嚼吞咽能力完全丧失；</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2"/>
        </w:numPr>
        <w:tabs>
          <w:tab w:pos="2883" w:val="left" w:leader="none"/>
        </w:tabs>
        <w:spacing w:line="240" w:lineRule="auto" w:before="76" w:after="0"/>
        <w:ind w:left="2522" w:right="0" w:firstLine="0"/>
        <w:jc w:val="left"/>
        <w:rPr>
          <w:sz w:val="18"/>
        </w:rPr>
      </w:pPr>
      <w:r>
        <w:rPr>
          <w:sz w:val="18"/>
        </w:rPr>
        <w:t>药物治疗无法控制病情；</w:t>
      </w:r>
    </w:p>
    <w:p>
      <w:pPr>
        <w:pStyle w:val="ListParagraph"/>
        <w:numPr>
          <w:ilvl w:val="1"/>
          <w:numId w:val="12"/>
        </w:numPr>
        <w:tabs>
          <w:tab w:pos="2883" w:val="left" w:leader="none"/>
        </w:tabs>
        <w:spacing w:line="316" w:lineRule="auto" w:before="76" w:after="0"/>
        <w:ind w:left="2522" w:right="520"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2"/>
        </w:numPr>
        <w:tabs>
          <w:tab w:pos="525" w:val="left" w:leader="none"/>
        </w:tabs>
        <w:spacing w:line="316" w:lineRule="auto" w:before="0" w:after="0"/>
        <w:ind w:left="2522" w:right="197"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2"/>
        </w:numPr>
        <w:tabs>
          <w:tab w:pos="525" w:val="left" w:leader="none"/>
        </w:tabs>
        <w:spacing w:line="316" w:lineRule="auto" w:before="44" w:after="0"/>
        <w:ind w:left="524" w:right="0" w:hanging="420"/>
        <w:jc w:val="left"/>
      </w:pPr>
      <w:r>
        <w:rPr>
          <w:spacing w:val="18"/>
          <w:w w:val="95"/>
        </w:rPr>
        <w:t>严重原发性肺动脉高</w:t>
      </w:r>
      <w:r>
        <w:rPr/>
        <w:t>压</w:t>
      </w:r>
    </w:p>
    <w:p>
      <w:pPr>
        <w:pStyle w:val="BodyText"/>
        <w:spacing w:line="316" w:lineRule="auto" w:before="44"/>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7" w:space="91"/>
            <w:col w:w="7652"/>
          </w:cols>
        </w:sectPr>
      </w:pPr>
    </w:p>
    <w:p>
      <w:pPr>
        <w:pStyle w:val="BodyText"/>
        <w:spacing w:before="4"/>
        <w:rPr>
          <w:sz w:val="15"/>
        </w:rPr>
      </w:pPr>
    </w:p>
    <w:p>
      <w:pPr>
        <w:pStyle w:val="ListParagraph"/>
        <w:numPr>
          <w:ilvl w:val="0"/>
          <w:numId w:val="12"/>
        </w:numPr>
        <w:tabs>
          <w:tab w:pos="525" w:val="left" w:leader="none"/>
        </w:tabs>
        <w:spacing w:line="316" w:lineRule="auto" w:before="44"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2"/>
        </w:numPr>
        <w:tabs>
          <w:tab w:pos="525" w:val="left" w:leader="none"/>
        </w:tabs>
        <w:spacing w:line="316" w:lineRule="auto" w:before="0"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2"/>
        <w:rPr>
          <w:sz w:val="23"/>
        </w:rPr>
      </w:pPr>
    </w:p>
    <w:p>
      <w:pPr>
        <w:pStyle w:val="ListParagraph"/>
        <w:numPr>
          <w:ilvl w:val="0"/>
          <w:numId w:val="12"/>
        </w:numPr>
        <w:tabs>
          <w:tab w:pos="525" w:val="left" w:leader="none"/>
        </w:tabs>
        <w:spacing w:line="316" w:lineRule="auto" w:before="0" w:after="0"/>
        <w:ind w:left="2522" w:right="196"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spacing w:before="76"/>
        <w:ind w:left="2972"/>
      </w:pPr>
      <w:r>
        <w:rPr/>
        <w:t>① 中性粒细胞绝对值≤0.5×10</w:t>
      </w:r>
      <w:r>
        <w:rPr>
          <w:b/>
          <w:position w:val="9"/>
          <w:sz w:val="9"/>
        </w:rPr>
        <w:t>9</w:t>
      </w:r>
      <w:r>
        <w:rPr/>
        <w:t>/L ；</w:t>
      </w:r>
    </w:p>
    <w:p>
      <w:pPr>
        <w:pStyle w:val="BodyText"/>
        <w:spacing w:before="76"/>
        <w:ind w:left="2972"/>
      </w:pPr>
      <w:r>
        <w:rPr/>
        <w:t>② 网织红细胞＜1%；</w:t>
      </w:r>
    </w:p>
    <w:p>
      <w:pPr>
        <w:pStyle w:val="BodyText"/>
        <w:spacing w:before="76"/>
        <w:ind w:left="2972"/>
      </w:pPr>
      <w:r>
        <w:rPr/>
        <w:t>③ 血小板绝对值≤20×10</w:t>
      </w:r>
      <w:r>
        <w:rPr>
          <w:b/>
          <w:position w:val="9"/>
          <w:sz w:val="9"/>
        </w:rPr>
        <w:t>9</w:t>
      </w:r>
      <w:r>
        <w:rPr/>
        <w:t>/L。</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05"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pPr>
    </w:p>
    <w:p>
      <w:pPr>
        <w:pStyle w:val="BodyText"/>
      </w:pPr>
    </w:p>
    <w:p>
      <w:pPr>
        <w:pStyle w:val="BodyText"/>
        <w:spacing w:before="144"/>
        <w:ind w:left="224"/>
      </w:pPr>
      <w:r>
        <w:rPr/>
        <w:t>注：</w:t>
      </w:r>
    </w:p>
    <w:p>
      <w:pPr>
        <w:pStyle w:val="ListParagraph"/>
        <w:numPr>
          <w:ilvl w:val="0"/>
          <w:numId w:val="15"/>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spacing w:before="76"/>
        <w:ind w:left="224"/>
      </w:pPr>
      <w:r>
        <w:rPr/>
        <w:t>专科医生应当同时满足以下四项资格条件：</w:t>
      </w:r>
    </w:p>
    <w:p>
      <w:pPr>
        <w:pStyle w:val="ListParagraph"/>
        <w:numPr>
          <w:ilvl w:val="0"/>
          <w:numId w:val="16"/>
        </w:numPr>
        <w:tabs>
          <w:tab w:pos="645" w:val="left" w:leader="none"/>
        </w:tabs>
        <w:spacing w:line="240" w:lineRule="auto" w:before="76" w:after="0"/>
        <w:ind w:left="644" w:right="0" w:hanging="420"/>
        <w:jc w:val="left"/>
        <w:rPr>
          <w:sz w:val="18"/>
        </w:rPr>
      </w:pPr>
      <w:r>
        <w:rPr>
          <w:spacing w:val="-5"/>
          <w:sz w:val="18"/>
        </w:rPr>
        <w:t>具有有效的中华人民共和国《医师资格证书》；</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p>
    <w:p>
      <w:pPr>
        <w:pStyle w:val="ListParagraph"/>
        <w:numPr>
          <w:ilvl w:val="0"/>
          <w:numId w:val="16"/>
        </w:numPr>
        <w:tabs>
          <w:tab w:pos="565" w:val="left" w:leader="none"/>
        </w:tabs>
        <w:spacing w:line="240" w:lineRule="auto" w:before="44" w:after="0"/>
        <w:ind w:left="564" w:right="0" w:hanging="420"/>
        <w:jc w:val="left"/>
        <w:rPr>
          <w:sz w:val="18"/>
        </w:rPr>
      </w:pPr>
      <w:r>
        <w:rPr>
          <w:spacing w:val="-5"/>
          <w:sz w:val="18"/>
        </w:rPr>
        <w:t>具有有效的中华人民共和国《医师执业证书》，并按期到相关部门登记注册；</w:t>
      </w:r>
    </w:p>
    <w:p>
      <w:pPr>
        <w:pStyle w:val="ListParagraph"/>
        <w:numPr>
          <w:ilvl w:val="0"/>
          <w:numId w:val="16"/>
        </w:numPr>
        <w:tabs>
          <w:tab w:pos="565" w:val="left" w:leader="none"/>
        </w:tabs>
        <w:spacing w:line="240" w:lineRule="auto" w:before="76" w:after="0"/>
        <w:ind w:left="564" w:right="0" w:hanging="420"/>
        <w:jc w:val="left"/>
        <w:rPr>
          <w:sz w:val="18"/>
        </w:rPr>
      </w:pPr>
      <w:r>
        <w:rPr>
          <w:spacing w:val="-3"/>
          <w:sz w:val="18"/>
        </w:rPr>
        <w:t>具有有效的中华人民共和国主治医师或主治医师以上职称的《医师职称证书》；</w:t>
      </w:r>
    </w:p>
    <w:p>
      <w:pPr>
        <w:pStyle w:val="ListParagraph"/>
        <w:numPr>
          <w:ilvl w:val="0"/>
          <w:numId w:val="16"/>
        </w:numPr>
        <w:tabs>
          <w:tab w:pos="565" w:val="left" w:leader="none"/>
        </w:tabs>
        <w:spacing w:line="240" w:lineRule="auto" w:before="76" w:after="0"/>
        <w:ind w:left="564" w:right="0" w:hanging="420"/>
        <w:jc w:val="left"/>
        <w:rPr>
          <w:sz w:val="18"/>
        </w:rPr>
      </w:pPr>
      <w:r>
        <w:rPr>
          <w:sz w:val="18"/>
        </w:rPr>
        <w:t>在二级或二级以上医院的相应科室从事临床工作三年以上。</w:t>
      </w:r>
    </w:p>
    <w:p>
      <w:pPr>
        <w:pStyle w:val="ListParagraph"/>
        <w:numPr>
          <w:ilvl w:val="0"/>
          <w:numId w:val="15"/>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spacing w:before="76"/>
        <w:ind w:left="144"/>
      </w:pPr>
      <w:r>
        <w:rPr/>
        <w:t>指肢体的三大关节中的两大关节僵硬，或不能随意识活动。肢体是指包括肩关节的整个上肢或包括髋关节的整个下肢。</w:t>
      </w:r>
    </w:p>
    <w:p>
      <w:pPr>
        <w:pStyle w:val="ListParagraph"/>
        <w:numPr>
          <w:ilvl w:val="0"/>
          <w:numId w:val="15"/>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spacing w:before="76"/>
        <w:ind w:left="144"/>
      </w:pPr>
      <w:r>
        <w:rPr/>
        <w:t>指因牙齿以外的原因导致器质障碍或机能障碍，以致不能作咀嚼吞咽运动，除流质食物外不能摄取或吞咽的状态。</w:t>
      </w:r>
    </w:p>
    <w:p>
      <w:pPr>
        <w:pStyle w:val="ListParagraph"/>
        <w:numPr>
          <w:ilvl w:val="0"/>
          <w:numId w:val="15"/>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before="76"/>
        <w:ind w:left="144" w:right="88"/>
      </w:pPr>
      <w:r>
        <w:rPr/>
        <w:t>指无法发出四种语音（包括口唇音、齿舌音、口盖音和喉头音）中的任何三种、或声带全部切除，或因大脑语言中枢受伤害而患失语症。</w:t>
      </w:r>
    </w:p>
    <w:p>
      <w:pPr>
        <w:pStyle w:val="ListParagraph"/>
        <w:numPr>
          <w:ilvl w:val="0"/>
          <w:numId w:val="15"/>
        </w:numPr>
        <w:tabs>
          <w:tab w:pos="564" w:val="left" w:leader="none"/>
          <w:tab w:pos="565" w:val="left" w:leader="none"/>
        </w:tabs>
        <w:spacing w:line="240" w:lineRule="auto" w:before="18" w:after="0"/>
        <w:ind w:left="564" w:right="0" w:hanging="420"/>
        <w:jc w:val="left"/>
        <w:rPr>
          <w:sz w:val="18"/>
        </w:rPr>
      </w:pPr>
      <w:r>
        <w:rPr>
          <w:sz w:val="18"/>
        </w:rPr>
        <w:t>六项基本日常生活活动</w:t>
      </w:r>
    </w:p>
    <w:p>
      <w:pPr>
        <w:pStyle w:val="ListParagraph"/>
        <w:numPr>
          <w:ilvl w:val="0"/>
          <w:numId w:val="17"/>
        </w:numPr>
        <w:tabs>
          <w:tab w:pos="565" w:val="left" w:leader="none"/>
        </w:tabs>
        <w:spacing w:line="240" w:lineRule="auto" w:before="76" w:after="0"/>
        <w:ind w:left="564" w:right="0" w:hanging="420"/>
        <w:jc w:val="left"/>
        <w:rPr>
          <w:sz w:val="18"/>
        </w:rPr>
      </w:pPr>
      <w:r>
        <w:rPr>
          <w:sz w:val="18"/>
        </w:rPr>
        <w:t>穿衣：自己能够穿衣及脱衣；</w:t>
      </w:r>
    </w:p>
    <w:p>
      <w:pPr>
        <w:pStyle w:val="ListParagraph"/>
        <w:numPr>
          <w:ilvl w:val="0"/>
          <w:numId w:val="17"/>
        </w:numPr>
        <w:tabs>
          <w:tab w:pos="565" w:val="left" w:leader="none"/>
        </w:tabs>
        <w:spacing w:line="240" w:lineRule="auto" w:before="76" w:after="0"/>
        <w:ind w:left="564" w:right="0" w:hanging="420"/>
        <w:jc w:val="left"/>
        <w:rPr>
          <w:sz w:val="18"/>
        </w:rPr>
      </w:pPr>
      <w:r>
        <w:rPr>
          <w:sz w:val="18"/>
        </w:rPr>
        <w:t>移动：自己从一个房间到另一个房间；</w:t>
      </w:r>
    </w:p>
    <w:p>
      <w:pPr>
        <w:pStyle w:val="ListParagraph"/>
        <w:numPr>
          <w:ilvl w:val="0"/>
          <w:numId w:val="17"/>
        </w:numPr>
        <w:tabs>
          <w:tab w:pos="565" w:val="left" w:leader="none"/>
        </w:tabs>
        <w:spacing w:line="240" w:lineRule="auto" w:before="76" w:after="0"/>
        <w:ind w:left="564" w:right="0" w:hanging="420"/>
        <w:jc w:val="left"/>
        <w:rPr>
          <w:sz w:val="18"/>
        </w:rPr>
      </w:pPr>
      <w:r>
        <w:rPr>
          <w:sz w:val="18"/>
        </w:rPr>
        <w:t>行动：自己上下床或上下轮椅；</w:t>
      </w:r>
    </w:p>
    <w:p>
      <w:pPr>
        <w:pStyle w:val="ListParagraph"/>
        <w:numPr>
          <w:ilvl w:val="0"/>
          <w:numId w:val="17"/>
        </w:numPr>
        <w:tabs>
          <w:tab w:pos="565" w:val="left" w:leader="none"/>
        </w:tabs>
        <w:spacing w:line="240" w:lineRule="auto" w:before="76" w:after="0"/>
        <w:ind w:left="564" w:right="0" w:hanging="420"/>
        <w:jc w:val="left"/>
        <w:rPr>
          <w:sz w:val="18"/>
        </w:rPr>
      </w:pPr>
      <w:r>
        <w:rPr>
          <w:sz w:val="18"/>
        </w:rPr>
        <w:t>如厕：自己控制进行大小便；</w:t>
      </w:r>
    </w:p>
    <w:p>
      <w:pPr>
        <w:pStyle w:val="ListParagraph"/>
        <w:numPr>
          <w:ilvl w:val="0"/>
          <w:numId w:val="17"/>
        </w:numPr>
        <w:tabs>
          <w:tab w:pos="565" w:val="left" w:leader="none"/>
        </w:tabs>
        <w:spacing w:line="240" w:lineRule="auto" w:before="76" w:after="0"/>
        <w:ind w:left="564" w:right="0" w:hanging="420"/>
        <w:jc w:val="left"/>
        <w:rPr>
          <w:sz w:val="18"/>
        </w:rPr>
      </w:pPr>
      <w:r>
        <w:rPr>
          <w:sz w:val="18"/>
        </w:rPr>
        <w:t>进食：自己从已准备好的碗或碟中取食物放入口中；</w:t>
      </w:r>
    </w:p>
    <w:p>
      <w:pPr>
        <w:pStyle w:val="ListParagraph"/>
        <w:numPr>
          <w:ilvl w:val="0"/>
          <w:numId w:val="17"/>
        </w:numPr>
        <w:tabs>
          <w:tab w:pos="565" w:val="left" w:leader="none"/>
        </w:tabs>
        <w:spacing w:line="240" w:lineRule="auto" w:before="76" w:after="0"/>
        <w:ind w:left="564" w:right="0" w:hanging="420"/>
        <w:jc w:val="left"/>
        <w:rPr>
          <w:sz w:val="18"/>
        </w:rPr>
      </w:pPr>
      <w:r>
        <w:rPr>
          <w:sz w:val="18"/>
        </w:rPr>
        <w:t>洗澡：自己进行淋浴或盆浴。</w:t>
      </w:r>
    </w:p>
    <w:p>
      <w:pPr>
        <w:pStyle w:val="ListParagraph"/>
        <w:numPr>
          <w:ilvl w:val="0"/>
          <w:numId w:val="15"/>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spacing w:before="76"/>
        <w:ind w:left="144"/>
      </w:pPr>
      <w:r>
        <w:rPr/>
        <w:t>指自疾病确诊或意外伤害发生之日起，经过积极治疗 180 天后，仍无法通过现有医疗手段恢复。</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9713pt;margin-top:781.95929pt;width:28.95pt;height:12pt;mso-position-horizontal-relative:page;mso-position-vertical-relative:page;z-index:-18760"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18808" type="#_x0000_t202" filled="false" stroked="false">
          <v:textbox inset="0,0,0,0">
            <w:txbxContent>
              <w:p>
                <w:pPr>
                  <w:pStyle w:val="BodyText"/>
                  <w:spacing w:line="200" w:lineRule="exact"/>
                  <w:ind w:left="20"/>
                </w:pPr>
                <w:r>
                  <w:rPr/>
                  <w:t>民生附加金康额外给付重大疾病保险条款</w:t>
                </w:r>
              </w:p>
            </w:txbxContent>
          </v:textbox>
          <w10:wrap type="none"/>
        </v:shape>
      </w:pict>
    </w:r>
    <w:r>
      <w:rPr/>
      <w:pict>
        <v:shape style="position:absolute;margin-left:424.220001pt;margin-top:42.865326pt;width:110pt;height:11pt;mso-position-horizontal-relative:page;mso-position-vertical-relative:page;z-index:-1878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6" from="63.720001pt,55.619984pt" to="543.000001pt,55.619984pt" stroked="true" strokeweight=".72003pt" strokecolor="#000000">
          <v:stroke dashstyle="solid"/>
          <w10:wrap type="none"/>
        </v:line>
      </w:pict>
    </w:r>
    <w:r>
      <w:rPr/>
      <w:pict>
        <v:shape style="position:absolute;margin-left:64.220001pt;margin-top:42.865326pt;width:164pt;height:11pt;mso-position-horizontal-relative:page;mso-position-vertical-relative:page;z-index:-18712" type="#_x0000_t202" filled="false" stroked="false">
          <v:textbox inset="0,0,0,0">
            <w:txbxContent>
              <w:p>
                <w:pPr>
                  <w:pStyle w:val="BodyText"/>
                  <w:spacing w:line="200" w:lineRule="exact"/>
                  <w:ind w:left="20"/>
                </w:pPr>
                <w:r>
                  <w:rPr/>
                  <w:t>民生附加金康额外给付重大疾病保险条款</w:t>
                </w:r>
              </w:p>
            </w:txbxContent>
          </v:textbox>
          <w10:wrap type="none"/>
        </v:shape>
      </w:pict>
    </w:r>
    <w:r>
      <w:rPr/>
      <w:pict>
        <v:shape style="position:absolute;margin-left:424.220001pt;margin-top:42.865326pt;width:110pt;height:11pt;mso-position-horizontal-relative:page;mso-position-vertical-relative:page;z-index:-1868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64" w:hanging="420"/>
        <w:jc w:val="left"/>
      </w:pPr>
      <w:rPr>
        <w:rFonts w:hint="default" w:ascii="宋体" w:hAnsi="宋体" w:eastAsia="宋体" w:cs="宋体"/>
        <w:spacing w:val="-31"/>
        <w:w w:val="100"/>
        <w:sz w:val="18"/>
        <w:szCs w:val="18"/>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15">
    <w:multiLevelType w:val="hybridMultilevel"/>
    <w:lvl w:ilvl="0">
      <w:start w:val="1"/>
      <w:numFmt w:val="decimal"/>
      <w:lvlText w:val="(%1)"/>
      <w:lvlJc w:val="left"/>
      <w:pPr>
        <w:ind w:left="644" w:hanging="420"/>
        <w:jc w:val="right"/>
      </w:pPr>
      <w:rPr>
        <w:rFonts w:hint="default" w:ascii="宋体" w:hAnsi="宋体" w:eastAsia="宋体" w:cs="宋体"/>
        <w:spacing w:val="-90"/>
        <w:w w:val="100"/>
        <w:sz w:val="18"/>
        <w:szCs w:val="18"/>
      </w:rPr>
    </w:lvl>
    <w:lvl w:ilvl="1">
      <w:start w:val="0"/>
      <w:numFmt w:val="bullet"/>
      <w:lvlText w:val="•"/>
      <w:lvlJc w:val="left"/>
      <w:pPr>
        <w:ind w:left="1582" w:hanging="420"/>
      </w:pPr>
      <w:rPr>
        <w:rFonts w:hint="default"/>
      </w:rPr>
    </w:lvl>
    <w:lvl w:ilvl="2">
      <w:start w:val="0"/>
      <w:numFmt w:val="bullet"/>
      <w:lvlText w:val="•"/>
      <w:lvlJc w:val="left"/>
      <w:pPr>
        <w:ind w:left="2524" w:hanging="420"/>
      </w:pPr>
      <w:rPr>
        <w:rFonts w:hint="default"/>
      </w:rPr>
    </w:lvl>
    <w:lvl w:ilvl="3">
      <w:start w:val="0"/>
      <w:numFmt w:val="bullet"/>
      <w:lvlText w:val="•"/>
      <w:lvlJc w:val="left"/>
      <w:pPr>
        <w:ind w:left="3467" w:hanging="420"/>
      </w:pPr>
      <w:rPr>
        <w:rFonts w:hint="default"/>
      </w:rPr>
    </w:lvl>
    <w:lvl w:ilvl="4">
      <w:start w:val="0"/>
      <w:numFmt w:val="bullet"/>
      <w:lvlText w:val="•"/>
      <w:lvlJc w:val="left"/>
      <w:pPr>
        <w:ind w:left="4409"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294" w:hanging="420"/>
      </w:pPr>
      <w:rPr>
        <w:rFonts w:hint="default"/>
      </w:rPr>
    </w:lvl>
    <w:lvl w:ilvl="7">
      <w:start w:val="0"/>
      <w:numFmt w:val="bullet"/>
      <w:lvlText w:val="•"/>
      <w:lvlJc w:val="left"/>
      <w:pPr>
        <w:ind w:left="7237" w:hanging="420"/>
      </w:pPr>
      <w:rPr>
        <w:rFonts w:hint="default"/>
      </w:rPr>
    </w:lvl>
    <w:lvl w:ilvl="8">
      <w:start w:val="0"/>
      <w:numFmt w:val="bullet"/>
      <w:lvlText w:val="•"/>
      <w:lvlJc w:val="left"/>
      <w:pPr>
        <w:ind w:left="8179" w:hanging="420"/>
      </w:pPr>
      <w:rPr>
        <w:rFonts w:hint="default"/>
      </w:rPr>
    </w:lvl>
  </w:abstractNum>
  <w:abstractNum w:abstractNumId="14">
    <w:multiLevelType w:val="hybridMultilevel"/>
    <w:lvl w:ilvl="0">
      <w:start w:val="1"/>
      <w:numFmt w:val="decimal"/>
      <w:lvlText w:val="%1"/>
      <w:lvlJc w:val="left"/>
      <w:pPr>
        <w:ind w:left="644" w:hanging="420"/>
        <w:jc w:val="right"/>
      </w:pPr>
      <w:rPr>
        <w:rFonts w:hint="default" w:ascii="宋体" w:hAnsi="宋体" w:eastAsia="宋体" w:cs="宋体"/>
        <w:w w:val="100"/>
        <w:sz w:val="18"/>
        <w:szCs w:val="18"/>
      </w:rPr>
    </w:lvl>
    <w:lvl w:ilvl="1">
      <w:start w:val="0"/>
      <w:numFmt w:val="bullet"/>
      <w:lvlText w:val="•"/>
      <w:lvlJc w:val="left"/>
      <w:pPr>
        <w:ind w:left="1582" w:hanging="420"/>
      </w:pPr>
      <w:rPr>
        <w:rFonts w:hint="default"/>
      </w:rPr>
    </w:lvl>
    <w:lvl w:ilvl="2">
      <w:start w:val="0"/>
      <w:numFmt w:val="bullet"/>
      <w:lvlText w:val="•"/>
      <w:lvlJc w:val="left"/>
      <w:pPr>
        <w:ind w:left="2524" w:hanging="420"/>
      </w:pPr>
      <w:rPr>
        <w:rFonts w:hint="default"/>
      </w:rPr>
    </w:lvl>
    <w:lvl w:ilvl="3">
      <w:start w:val="0"/>
      <w:numFmt w:val="bullet"/>
      <w:lvlText w:val="•"/>
      <w:lvlJc w:val="left"/>
      <w:pPr>
        <w:ind w:left="3467" w:hanging="420"/>
      </w:pPr>
      <w:rPr>
        <w:rFonts w:hint="default"/>
      </w:rPr>
    </w:lvl>
    <w:lvl w:ilvl="4">
      <w:start w:val="0"/>
      <w:numFmt w:val="bullet"/>
      <w:lvlText w:val="•"/>
      <w:lvlJc w:val="left"/>
      <w:pPr>
        <w:ind w:left="4409"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294" w:hanging="420"/>
      </w:pPr>
      <w:rPr>
        <w:rFonts w:hint="default"/>
      </w:rPr>
    </w:lvl>
    <w:lvl w:ilvl="7">
      <w:start w:val="0"/>
      <w:numFmt w:val="bullet"/>
      <w:lvlText w:val="•"/>
      <w:lvlJc w:val="left"/>
      <w:pPr>
        <w:ind w:left="7237" w:hanging="420"/>
      </w:pPr>
      <w:rPr>
        <w:rFonts w:hint="default"/>
      </w:rPr>
    </w:lvl>
    <w:lvl w:ilvl="8">
      <w:start w:val="0"/>
      <w:numFmt w:val="bullet"/>
      <w:lvlText w:val="•"/>
      <w:lvlJc w:val="left"/>
      <w:pPr>
        <w:ind w:left="8179" w:hanging="420"/>
      </w:pPr>
      <w:rPr>
        <w:rFonts w:hint="default"/>
      </w:rPr>
    </w:lvl>
  </w:abstractNum>
  <w:abstractNum w:abstractNumId="13">
    <w:multiLevelType w:val="hybridMultilevel"/>
    <w:lvl w:ilvl="0">
      <w:start w:val="1"/>
      <w:numFmt w:val="decimal"/>
      <w:lvlText w:val="(%1)"/>
      <w:lvlJc w:val="left"/>
      <w:pPr>
        <w:ind w:left="464" w:hanging="360"/>
        <w:jc w:val="left"/>
      </w:pPr>
      <w:rPr>
        <w:rFonts w:hint="default" w:ascii="宋体" w:hAnsi="宋体" w:eastAsia="宋体" w:cs="宋体"/>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5" w:hanging="360"/>
      </w:pPr>
      <w:rPr>
        <w:rFonts w:hint="default"/>
      </w:rPr>
    </w:lvl>
    <w:lvl w:ilvl="3">
      <w:start w:val="0"/>
      <w:numFmt w:val="bullet"/>
      <w:lvlText w:val="•"/>
      <w:lvlJc w:val="left"/>
      <w:pPr>
        <w:ind w:left="2597" w:hanging="360"/>
      </w:pPr>
      <w:rPr>
        <w:rFonts w:hint="default"/>
      </w:rPr>
    </w:lvl>
    <w:lvl w:ilvl="4">
      <w:start w:val="0"/>
      <w:numFmt w:val="bullet"/>
      <w:lvlText w:val="•"/>
      <w:lvlJc w:val="left"/>
      <w:pPr>
        <w:ind w:left="3310" w:hanging="360"/>
      </w:pPr>
      <w:rPr>
        <w:rFonts w:hint="default"/>
      </w:rPr>
    </w:lvl>
    <w:lvl w:ilvl="5">
      <w:start w:val="0"/>
      <w:numFmt w:val="bullet"/>
      <w:lvlText w:val="•"/>
      <w:lvlJc w:val="left"/>
      <w:pPr>
        <w:ind w:left="4023" w:hanging="360"/>
      </w:pPr>
      <w:rPr>
        <w:rFonts w:hint="default"/>
      </w:rPr>
    </w:lvl>
    <w:lvl w:ilvl="6">
      <w:start w:val="0"/>
      <w:numFmt w:val="bullet"/>
      <w:lvlText w:val="•"/>
      <w:lvlJc w:val="left"/>
      <w:pPr>
        <w:ind w:left="4735" w:hanging="360"/>
      </w:pPr>
      <w:rPr>
        <w:rFonts w:hint="default"/>
      </w:rPr>
    </w:lvl>
    <w:lvl w:ilvl="7">
      <w:start w:val="0"/>
      <w:numFmt w:val="bullet"/>
      <w:lvlText w:val="•"/>
      <w:lvlJc w:val="left"/>
      <w:pPr>
        <w:ind w:left="5448" w:hanging="360"/>
      </w:pPr>
      <w:rPr>
        <w:rFonts w:hint="default"/>
      </w:rPr>
    </w:lvl>
    <w:lvl w:ilvl="8">
      <w:start w:val="0"/>
      <w:numFmt w:val="bullet"/>
      <w:lvlText w:val="•"/>
      <w:lvlJc w:val="left"/>
      <w:pPr>
        <w:ind w:left="6161" w:hanging="360"/>
      </w:pPr>
      <w:rPr>
        <w:rFonts w:hint="default"/>
      </w:rPr>
    </w:lvl>
  </w:abstractNum>
  <w:abstractNum w:abstractNumId="12">
    <w:multiLevelType w:val="hybridMultilevel"/>
    <w:lvl w:ilvl="0">
      <w:start w:val="1"/>
      <w:numFmt w:val="decimal"/>
      <w:lvlText w:val="(%1)"/>
      <w:lvlJc w:val="left"/>
      <w:pPr>
        <w:ind w:left="104" w:hanging="360"/>
        <w:jc w:val="left"/>
      </w:pPr>
      <w:rPr>
        <w:rFonts w:hint="default" w:ascii="宋体" w:hAnsi="宋体" w:eastAsia="宋体" w:cs="宋体"/>
        <w:w w:val="100"/>
        <w:sz w:val="18"/>
        <w:szCs w:val="18"/>
      </w:rPr>
    </w:lvl>
    <w:lvl w:ilvl="1">
      <w:start w:val="0"/>
      <w:numFmt w:val="bullet"/>
      <w:lvlText w:val="•"/>
      <w:lvlJc w:val="left"/>
      <w:pPr>
        <w:ind w:left="848" w:hanging="360"/>
      </w:pPr>
      <w:rPr>
        <w:rFonts w:hint="default"/>
      </w:rPr>
    </w:lvl>
    <w:lvl w:ilvl="2">
      <w:start w:val="0"/>
      <w:numFmt w:val="bullet"/>
      <w:lvlText w:val="•"/>
      <w:lvlJc w:val="left"/>
      <w:pPr>
        <w:ind w:left="1597" w:hanging="360"/>
      </w:pPr>
      <w:rPr>
        <w:rFonts w:hint="default"/>
      </w:rPr>
    </w:lvl>
    <w:lvl w:ilvl="3">
      <w:start w:val="0"/>
      <w:numFmt w:val="bullet"/>
      <w:lvlText w:val="•"/>
      <w:lvlJc w:val="left"/>
      <w:pPr>
        <w:ind w:left="2345" w:hanging="360"/>
      </w:pPr>
      <w:rPr>
        <w:rFonts w:hint="default"/>
      </w:rPr>
    </w:lvl>
    <w:lvl w:ilvl="4">
      <w:start w:val="0"/>
      <w:numFmt w:val="bullet"/>
      <w:lvlText w:val="•"/>
      <w:lvlJc w:val="left"/>
      <w:pPr>
        <w:ind w:left="3094" w:hanging="360"/>
      </w:pPr>
      <w:rPr>
        <w:rFonts w:hint="default"/>
      </w:rPr>
    </w:lvl>
    <w:lvl w:ilvl="5">
      <w:start w:val="0"/>
      <w:numFmt w:val="bullet"/>
      <w:lvlText w:val="•"/>
      <w:lvlJc w:val="left"/>
      <w:pPr>
        <w:ind w:left="3843" w:hanging="360"/>
      </w:pPr>
      <w:rPr>
        <w:rFonts w:hint="default"/>
      </w:rPr>
    </w:lvl>
    <w:lvl w:ilvl="6">
      <w:start w:val="0"/>
      <w:numFmt w:val="bullet"/>
      <w:lvlText w:val="•"/>
      <w:lvlJc w:val="left"/>
      <w:pPr>
        <w:ind w:left="4591" w:hanging="360"/>
      </w:pPr>
      <w:rPr>
        <w:rFonts w:hint="default"/>
      </w:rPr>
    </w:lvl>
    <w:lvl w:ilvl="7">
      <w:start w:val="0"/>
      <w:numFmt w:val="bullet"/>
      <w:lvlText w:val="•"/>
      <w:lvlJc w:val="left"/>
      <w:pPr>
        <w:ind w:left="5340" w:hanging="360"/>
      </w:pPr>
      <w:rPr>
        <w:rFonts w:hint="default"/>
      </w:rPr>
    </w:lvl>
    <w:lvl w:ilvl="8">
      <w:start w:val="0"/>
      <w:numFmt w:val="bullet"/>
      <w:lvlText w:val="•"/>
      <w:lvlJc w:val="left"/>
      <w:pPr>
        <w:ind w:left="6089" w:hanging="360"/>
      </w:pPr>
      <w:rPr>
        <w:rFonts w:hint="default"/>
      </w:rPr>
    </w:lvl>
  </w:abstractNum>
  <w:abstractNum w:abstractNumId="11">
    <w:multiLevelType w:val="hybridMultilevel"/>
    <w:lvl w:ilvl="0">
      <w:start w:val="1"/>
      <w:numFmt w:val="decimal"/>
      <w:lvlText w:val="%1."/>
      <w:lvlJc w:val="left"/>
      <w:pPr>
        <w:ind w:left="2522" w:hanging="421"/>
        <w:jc w:val="lef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3803" w:hanging="360"/>
      </w:pPr>
      <w:rPr>
        <w:rFonts w:hint="default"/>
      </w:rPr>
    </w:lvl>
    <w:lvl w:ilvl="4">
      <w:start w:val="0"/>
      <w:numFmt w:val="bullet"/>
      <w:lvlText w:val="•"/>
      <w:lvlJc w:val="left"/>
      <w:pPr>
        <w:ind w:left="4686" w:hanging="360"/>
      </w:pPr>
      <w:rPr>
        <w:rFonts w:hint="default"/>
      </w:rPr>
    </w:lvl>
    <w:lvl w:ilvl="5">
      <w:start w:val="0"/>
      <w:numFmt w:val="bullet"/>
      <w:lvlText w:val="•"/>
      <w:lvlJc w:val="left"/>
      <w:pPr>
        <w:ind w:left="5569" w:hanging="360"/>
      </w:pPr>
      <w:rPr>
        <w:rFonts w:hint="default"/>
      </w:rPr>
    </w:lvl>
    <w:lvl w:ilvl="6">
      <w:start w:val="0"/>
      <w:numFmt w:val="bullet"/>
      <w:lvlText w:val="•"/>
      <w:lvlJc w:val="left"/>
      <w:pPr>
        <w:ind w:left="6452" w:hanging="360"/>
      </w:pPr>
      <w:rPr>
        <w:rFonts w:hint="default"/>
      </w:rPr>
    </w:lvl>
    <w:lvl w:ilvl="7">
      <w:start w:val="0"/>
      <w:numFmt w:val="bullet"/>
      <w:lvlText w:val="•"/>
      <w:lvlJc w:val="left"/>
      <w:pPr>
        <w:ind w:left="7335" w:hanging="360"/>
      </w:pPr>
      <w:rPr>
        <w:rFonts w:hint="default"/>
      </w:rPr>
    </w:lvl>
    <w:lvl w:ilvl="8">
      <w:start w:val="0"/>
      <w:numFmt w:val="bullet"/>
      <w:lvlText w:val="•"/>
      <w:lvlJc w:val="left"/>
      <w:pPr>
        <w:ind w:left="8218" w:hanging="360"/>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9">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8">
    <w:multiLevelType w:val="hybridMultilevel"/>
    <w:lvl w:ilvl="0">
      <w:start w:val="4"/>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7">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907" w:hanging="684"/>
        <w:jc w:val="left"/>
      </w:pPr>
      <w:rPr>
        <w:rFonts w:hint="default" w:ascii="宋体" w:hAnsi="宋体" w:eastAsia="宋体" w:cs="宋体"/>
        <w:b/>
        <w:bCs/>
        <w:w w:val="99"/>
        <w:sz w:val="21"/>
        <w:szCs w:val="21"/>
      </w:rPr>
    </w:lvl>
    <w:lvl w:ilvl="2">
      <w:start w:val="1"/>
      <w:numFmt w:val="decimal"/>
      <w:lvlText w:val="(%3)"/>
      <w:lvlJc w:val="left"/>
      <w:pPr>
        <w:ind w:left="2953" w:hanging="340"/>
        <w:jc w:val="left"/>
      </w:pPr>
      <w:rPr>
        <w:rFonts w:hint="default" w:ascii="宋体" w:hAnsi="宋体" w:eastAsia="宋体" w:cs="宋体"/>
        <w:w w:val="100"/>
        <w:sz w:val="18"/>
        <w:szCs w:val="18"/>
      </w:rPr>
    </w:lvl>
    <w:lvl w:ilvl="3">
      <w:start w:val="0"/>
      <w:numFmt w:val="bullet"/>
      <w:lvlText w:val="•"/>
      <w:lvlJc w:val="left"/>
      <w:pPr>
        <w:ind w:left="2784" w:hanging="340"/>
      </w:pPr>
      <w:rPr>
        <w:rFonts w:hint="default"/>
      </w:rPr>
    </w:lvl>
    <w:lvl w:ilvl="4">
      <w:start w:val="0"/>
      <w:numFmt w:val="bullet"/>
      <w:lvlText w:val="•"/>
      <w:lvlJc w:val="left"/>
      <w:pPr>
        <w:ind w:left="2697" w:hanging="340"/>
      </w:pPr>
      <w:rPr>
        <w:rFonts w:hint="default"/>
      </w:rPr>
    </w:lvl>
    <w:lvl w:ilvl="5">
      <w:start w:val="0"/>
      <w:numFmt w:val="bullet"/>
      <w:lvlText w:val="•"/>
      <w:lvlJc w:val="left"/>
      <w:pPr>
        <w:ind w:left="2609" w:hanging="340"/>
      </w:pPr>
      <w:rPr>
        <w:rFonts w:hint="default"/>
      </w:rPr>
    </w:lvl>
    <w:lvl w:ilvl="6">
      <w:start w:val="0"/>
      <w:numFmt w:val="bullet"/>
      <w:lvlText w:val="•"/>
      <w:lvlJc w:val="left"/>
      <w:pPr>
        <w:ind w:left="2522" w:hanging="340"/>
      </w:pPr>
      <w:rPr>
        <w:rFonts w:hint="default"/>
      </w:rPr>
    </w:lvl>
    <w:lvl w:ilvl="7">
      <w:start w:val="0"/>
      <w:numFmt w:val="bullet"/>
      <w:lvlText w:val="•"/>
      <w:lvlJc w:val="left"/>
      <w:pPr>
        <w:ind w:left="2434" w:hanging="340"/>
      </w:pPr>
      <w:rPr>
        <w:rFonts w:hint="default"/>
      </w:rPr>
    </w:lvl>
    <w:lvl w:ilvl="8">
      <w:start w:val="0"/>
      <w:numFmt w:val="bullet"/>
      <w:lvlText w:val="•"/>
      <w:lvlJc w:val="left"/>
      <w:pPr>
        <w:ind w:left="2346" w:hanging="340"/>
      </w:pPr>
      <w:rPr>
        <w:rFonts w:hint="default"/>
      </w:rPr>
    </w:lvl>
  </w:abstractNum>
  <w:abstractNum w:abstractNumId="6">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5">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4">
    <w:multiLevelType w:val="hybridMultilevel"/>
    <w:lvl w:ilvl="0">
      <w:start w:val="8"/>
      <w:numFmt w:val="decimal"/>
      <w:lvlText w:val="%1"/>
      <w:lvlJc w:val="left"/>
      <w:pPr>
        <w:ind w:left="1531" w:hanging="421"/>
        <w:jc w:val="left"/>
      </w:pPr>
      <w:rPr>
        <w:rFonts w:hint="default"/>
      </w:rPr>
    </w:lvl>
    <w:lvl w:ilvl="1">
      <w:start w:val="1"/>
      <w:numFmt w:val="decimal"/>
      <w:lvlText w:val="%1.%2"/>
      <w:lvlJc w:val="left"/>
      <w:pPr>
        <w:ind w:left="1531" w:hanging="421"/>
        <w:jc w:val="left"/>
      </w:pPr>
      <w:rPr>
        <w:rFonts w:hint="default" w:ascii="宋体" w:hAnsi="宋体" w:eastAsia="宋体" w:cs="宋体"/>
        <w:spacing w:val="-2"/>
        <w:w w:val="100"/>
        <w:sz w:val="21"/>
        <w:szCs w:val="21"/>
      </w:rPr>
    </w:lvl>
    <w:lvl w:ilvl="2">
      <w:start w:val="0"/>
      <w:numFmt w:val="bullet"/>
      <w:lvlText w:val="•"/>
      <w:lvlJc w:val="left"/>
      <w:pPr>
        <w:ind w:left="2100" w:hanging="421"/>
      </w:pPr>
      <w:rPr>
        <w:rFonts w:hint="default"/>
      </w:rPr>
    </w:lvl>
    <w:lvl w:ilvl="3">
      <w:start w:val="0"/>
      <w:numFmt w:val="bullet"/>
      <w:lvlText w:val="•"/>
      <w:lvlJc w:val="left"/>
      <w:pPr>
        <w:ind w:left="2380" w:hanging="421"/>
      </w:pPr>
      <w:rPr>
        <w:rFonts w:hint="default"/>
      </w:rPr>
    </w:lvl>
    <w:lvl w:ilvl="4">
      <w:start w:val="0"/>
      <w:numFmt w:val="bullet"/>
      <w:lvlText w:val="•"/>
      <w:lvlJc w:val="left"/>
      <w:pPr>
        <w:ind w:left="2660" w:hanging="421"/>
      </w:pPr>
      <w:rPr>
        <w:rFonts w:hint="default"/>
      </w:rPr>
    </w:lvl>
    <w:lvl w:ilvl="5">
      <w:start w:val="0"/>
      <w:numFmt w:val="bullet"/>
      <w:lvlText w:val="•"/>
      <w:lvlJc w:val="left"/>
      <w:pPr>
        <w:ind w:left="2941" w:hanging="421"/>
      </w:pPr>
      <w:rPr>
        <w:rFonts w:hint="default"/>
      </w:rPr>
    </w:lvl>
    <w:lvl w:ilvl="6">
      <w:start w:val="0"/>
      <w:numFmt w:val="bullet"/>
      <w:lvlText w:val="•"/>
      <w:lvlJc w:val="left"/>
      <w:pPr>
        <w:ind w:left="3221" w:hanging="421"/>
      </w:pPr>
      <w:rPr>
        <w:rFonts w:hint="default"/>
      </w:rPr>
    </w:lvl>
    <w:lvl w:ilvl="7">
      <w:start w:val="0"/>
      <w:numFmt w:val="bullet"/>
      <w:lvlText w:val="•"/>
      <w:lvlJc w:val="left"/>
      <w:pPr>
        <w:ind w:left="3501" w:hanging="421"/>
      </w:pPr>
      <w:rPr>
        <w:rFonts w:hint="default"/>
      </w:rPr>
    </w:lvl>
    <w:lvl w:ilvl="8">
      <w:start w:val="0"/>
      <w:numFmt w:val="bullet"/>
      <w:lvlText w:val="•"/>
      <w:lvlJc w:val="left"/>
      <w:pPr>
        <w:ind w:left="3781" w:hanging="421"/>
      </w:pPr>
      <w:rPr>
        <w:rFonts w:hint="default"/>
      </w:rPr>
    </w:lvl>
  </w:abstractNum>
  <w:abstractNum w:abstractNumId="3">
    <w:multiLevelType w:val="hybridMultilevel"/>
    <w:lvl w:ilvl="0">
      <w:start w:val="5"/>
      <w:numFmt w:val="decimal"/>
      <w:lvlText w:val="%1"/>
      <w:lvlJc w:val="left"/>
      <w:pPr>
        <w:ind w:left="774" w:hanging="421"/>
        <w:jc w:val="left"/>
      </w:pPr>
      <w:rPr>
        <w:rFonts w:hint="default"/>
      </w:rPr>
    </w:lvl>
    <w:lvl w:ilvl="1">
      <w:start w:val="1"/>
      <w:numFmt w:val="decimal"/>
      <w:lvlText w:val="%1.%2"/>
      <w:lvlJc w:val="left"/>
      <w:pPr>
        <w:ind w:left="774" w:hanging="421"/>
        <w:jc w:val="left"/>
      </w:pPr>
      <w:rPr>
        <w:rFonts w:hint="default" w:ascii="宋体" w:hAnsi="宋体" w:eastAsia="宋体" w:cs="宋体"/>
        <w:spacing w:val="-2"/>
        <w:w w:val="100"/>
        <w:sz w:val="21"/>
        <w:szCs w:val="21"/>
      </w:rPr>
    </w:lvl>
    <w:lvl w:ilvl="2">
      <w:start w:val="0"/>
      <w:numFmt w:val="bullet"/>
      <w:lvlText w:val="•"/>
      <w:lvlJc w:val="left"/>
      <w:pPr>
        <w:ind w:left="1032" w:hanging="421"/>
      </w:pPr>
      <w:rPr>
        <w:rFonts w:hint="default"/>
      </w:rPr>
    </w:lvl>
    <w:lvl w:ilvl="3">
      <w:start w:val="0"/>
      <w:numFmt w:val="bullet"/>
      <w:lvlText w:val="•"/>
      <w:lvlJc w:val="left"/>
      <w:pPr>
        <w:ind w:left="1158" w:hanging="421"/>
      </w:pPr>
      <w:rPr>
        <w:rFonts w:hint="default"/>
      </w:rPr>
    </w:lvl>
    <w:lvl w:ilvl="4">
      <w:start w:val="0"/>
      <w:numFmt w:val="bullet"/>
      <w:lvlText w:val="•"/>
      <w:lvlJc w:val="left"/>
      <w:pPr>
        <w:ind w:left="1284" w:hanging="421"/>
      </w:pPr>
      <w:rPr>
        <w:rFonts w:hint="default"/>
      </w:rPr>
    </w:lvl>
    <w:lvl w:ilvl="5">
      <w:start w:val="0"/>
      <w:numFmt w:val="bullet"/>
      <w:lvlText w:val="•"/>
      <w:lvlJc w:val="left"/>
      <w:pPr>
        <w:ind w:left="1411" w:hanging="421"/>
      </w:pPr>
      <w:rPr>
        <w:rFonts w:hint="default"/>
      </w:rPr>
    </w:lvl>
    <w:lvl w:ilvl="6">
      <w:start w:val="0"/>
      <w:numFmt w:val="bullet"/>
      <w:lvlText w:val="•"/>
      <w:lvlJc w:val="left"/>
      <w:pPr>
        <w:ind w:left="1537" w:hanging="421"/>
      </w:pPr>
      <w:rPr>
        <w:rFonts w:hint="default"/>
      </w:rPr>
    </w:lvl>
    <w:lvl w:ilvl="7">
      <w:start w:val="0"/>
      <w:numFmt w:val="bullet"/>
      <w:lvlText w:val="•"/>
      <w:lvlJc w:val="left"/>
      <w:pPr>
        <w:ind w:left="1663" w:hanging="421"/>
      </w:pPr>
      <w:rPr>
        <w:rFonts w:hint="default"/>
      </w:rPr>
    </w:lvl>
    <w:lvl w:ilvl="8">
      <w:start w:val="0"/>
      <w:numFmt w:val="bullet"/>
      <w:lvlText w:val="•"/>
      <w:lvlJc w:val="left"/>
      <w:pPr>
        <w:ind w:left="1789" w:hanging="421"/>
      </w:pPr>
      <w:rPr>
        <w:rFonts w:hint="default"/>
      </w:rPr>
    </w:lvl>
  </w:abstractNum>
  <w:abstractNum w:abstractNumId="2">
    <w:multiLevelType w:val="hybridMultilevel"/>
    <w:lvl w:ilvl="0">
      <w:start w:val="3"/>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1">
    <w:multiLevelType w:val="hybridMultilevel"/>
    <w:lvl w:ilvl="0">
      <w:start w:val="2"/>
      <w:numFmt w:val="decimal"/>
      <w:lvlText w:val="%1"/>
      <w:lvlJc w:val="left"/>
      <w:pPr>
        <w:ind w:left="1671" w:hanging="421"/>
        <w:jc w:val="left"/>
      </w:pPr>
      <w:rPr>
        <w:rFonts w:hint="default"/>
      </w:rPr>
    </w:lvl>
    <w:lvl w:ilvl="1">
      <w:start w:val="1"/>
      <w:numFmt w:val="decimal"/>
      <w:lvlText w:val="%1.%2"/>
      <w:lvlJc w:val="left"/>
      <w:pPr>
        <w:ind w:left="1671"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2833" w:right="304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45"/>
      <w:ind w:left="2613"/>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88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2018-10-20T04:34:22Z</dcterms:created>
  <dcterms:modified xsi:type="dcterms:W3CDTF">2018-10-20T04:34:22Z</dcterms:modified>
</cp:coreProperties>
</file>