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4"/>
        <w:ind w:left="0"/>
        <w:rPr>
          <w:rFonts w:ascii="Times New Roman"/>
          <w:sz w:val="17"/>
        </w:rPr>
      </w:pPr>
    </w:p>
    <w:p>
      <w:pPr>
        <w:pStyle w:val="Heading1"/>
        <w:spacing w:line="484" w:lineRule="exact"/>
        <w:ind w:left="2270"/>
      </w:pPr>
      <w:r>
        <w:rPr/>
        <w:pict>
          <v:group style="position:absolute;margin-left:384.420013pt;margin-top:-90.067337pt;width:173.35pt;height:99pt;mso-position-horizontal-relative:page;mso-position-vertical-relative:paragraph;z-index:-10288" coordorigin="7688,-1801" coordsize="3467,1980">
            <v:rect style="position:absolute;left:7688;top:-1802;width:3467;height:1980" filled="true" fillcolor="#ffffff" stroked="false">
              <v:fill type="solid"/>
            </v:rect>
            <v:shape style="position:absolute;left:8851;top:-1364;width:1140;height:1140" type="#_x0000_t75" stroked="false">
              <v:imagedata r:id="rId6" o:title=""/>
            </v:shape>
            <v:shape style="position:absolute;left:7846;top:-1680;width:3170;height:210" type="#_x0000_t202" filled="false" stroked="false">
              <v:textbox inset="0,0,0,0">
                <w:txbxContent>
                  <w:p>
                    <w:pPr>
                      <w:spacing w:line="210" w:lineRule="exact" w:before="0"/>
                      <w:ind w:left="0" w:right="0" w:firstLine="0"/>
                      <w:jc w:val="left"/>
                      <w:rPr>
                        <w:sz w:val="21"/>
                      </w:rPr>
                    </w:pPr>
                    <w:r>
                      <w:rPr>
                        <w:sz w:val="21"/>
                      </w:rPr>
                      <w:t>中国人寿〔2011</w:t>
                    </w:r>
                    <w:r>
                      <w:rPr>
                        <w:spacing w:val="-11"/>
                        <w:sz w:val="21"/>
                      </w:rPr>
                      <w:t>〕疾病保险 </w:t>
                    </w:r>
                    <w:r>
                      <w:rPr>
                        <w:sz w:val="21"/>
                      </w:rPr>
                      <w:t>020</w:t>
                    </w:r>
                    <w:r>
                      <w:rPr>
                        <w:spacing w:val="-30"/>
                        <w:sz w:val="21"/>
                      </w:rPr>
                      <w:t> 号</w:t>
                    </w:r>
                  </w:p>
                </w:txbxContent>
              </v:textbox>
              <w10:wrap type="none"/>
            </v:shape>
            <v:shape style="position:absolute;left:8371;top:-120;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安欣无忧提前给付重大疾病保险利益条款" w:id="1"/>
      <w:bookmarkEnd w:id="1"/>
      <w:r>
        <w:rPr>
          <w:b w:val="0"/>
        </w:rPr>
      </w:r>
      <w:r>
        <w:rPr/>
        <w:t>中国人寿保险股份有限公司</w:t>
      </w:r>
    </w:p>
    <w:p>
      <w:pPr>
        <w:pStyle w:val="Heading2"/>
        <w:spacing w:line="375" w:lineRule="exact"/>
      </w:pPr>
      <w:r>
        <w:rPr>
          <w:w w:val="95"/>
        </w:rPr>
        <w:t>国寿附加安欣无忧提前给付重大疾病保险利益条款</w:t>
      </w:r>
    </w:p>
    <w:p>
      <w:pPr>
        <w:pStyle w:val="BodyText"/>
        <w:spacing w:before="4"/>
        <w:ind w:left="0"/>
        <w:rPr>
          <w:b/>
          <w:sz w:val="22"/>
        </w:rPr>
      </w:pPr>
    </w:p>
    <w:p>
      <w:pPr>
        <w:pStyle w:val="Heading3"/>
        <w:tabs>
          <w:tab w:pos="943" w:val="left" w:leader="none"/>
        </w:tabs>
      </w:pPr>
      <w:r>
        <w:rPr/>
        <w:t>第一条</w:t>
        <w:tab/>
        <w:t>附加合同构成</w:t>
      </w:r>
    </w:p>
    <w:p>
      <w:pPr>
        <w:pStyle w:val="BodyText"/>
        <w:spacing w:line="237" w:lineRule="auto"/>
        <w:ind w:left="102" w:right="1031" w:firstLine="420"/>
        <w:jc w:val="both"/>
      </w:pPr>
      <w:r>
        <w:rPr/>
        <w:t>国寿附加安欣无忧提前给付重大疾病保险合同（以下简称本附加合同）附加于“国寿安欣无忧两全保险（分红型）合同”（以下简称主合同）投保。本附加合同由保险单及所附国寿附加安欣无忧提前给付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2"/>
        <w:ind w:left="0"/>
      </w:pPr>
    </w:p>
    <w:p>
      <w:pPr>
        <w:pStyle w:val="Heading3"/>
        <w:tabs>
          <w:tab w:pos="943" w:val="left" w:leader="none"/>
        </w:tabs>
      </w:pPr>
      <w:r>
        <w:rPr/>
        <w:t>第二条</w:t>
        <w:tab/>
        <w:t>投保范围</w:t>
      </w:r>
    </w:p>
    <w:p>
      <w:pPr>
        <w:pStyle w:val="BodyText"/>
        <w:ind w:left="102" w:right="1031" w:firstLine="420"/>
      </w:pPr>
      <w:r>
        <w:rPr/>
        <w:t>凡出生三十日以上、六十五周岁以下，身体健康者均可作为被保险人，由本人或对其具有保险利益的人作为投保人向本公司投保本保险。</w:t>
      </w:r>
    </w:p>
    <w:p>
      <w:pPr>
        <w:pStyle w:val="BodyText"/>
        <w:spacing w:before="2"/>
        <w:ind w:left="0"/>
        <w:rPr>
          <w:sz w:val="22"/>
        </w:rPr>
      </w:pPr>
    </w:p>
    <w:p>
      <w:pPr>
        <w:pStyle w:val="Heading3"/>
        <w:tabs>
          <w:tab w:pos="943" w:val="left" w:leader="none"/>
        </w:tabs>
      </w:pPr>
      <w:r>
        <w:rPr/>
        <w:t>第三条</w:t>
        <w:tab/>
        <w:t>保险期间</w:t>
      </w:r>
    </w:p>
    <w:p>
      <w:pPr>
        <w:pStyle w:val="BodyText"/>
        <w:spacing w:line="264" w:lineRule="exact"/>
      </w:pPr>
      <w:r>
        <w:rPr/>
        <w:t>本附加合同的保险期间与主合同相同。</w:t>
      </w:r>
    </w:p>
    <w:p>
      <w:pPr>
        <w:pStyle w:val="BodyText"/>
        <w:spacing w:before="4"/>
        <w:ind w:left="0"/>
      </w:pPr>
    </w:p>
    <w:p>
      <w:pPr>
        <w:pStyle w:val="Heading3"/>
        <w:tabs>
          <w:tab w:pos="943" w:val="left" w:leader="none"/>
        </w:tabs>
      </w:pPr>
      <w:r>
        <w:rPr/>
        <w:t>第四条</w:t>
        <w:tab/>
        <w:t>基本保险金额</w:t>
      </w:r>
    </w:p>
    <w:p>
      <w:pPr>
        <w:pStyle w:val="BodyText"/>
        <w:spacing w:line="265" w:lineRule="exact"/>
      </w:pPr>
      <w:r>
        <w:rPr/>
        <w:t>本附加合同的基本保险金额等于主合同的基本保险金额。</w:t>
      </w:r>
    </w:p>
    <w:p>
      <w:pPr>
        <w:pStyle w:val="BodyText"/>
        <w:spacing w:before="4"/>
        <w:ind w:left="0"/>
      </w:pPr>
    </w:p>
    <w:p>
      <w:pPr>
        <w:pStyle w:val="Heading3"/>
      </w:pPr>
      <w:r>
        <w:rPr/>
        <w:t>第五条 重大疾病</w:t>
      </w:r>
    </w:p>
    <w:p>
      <w:pPr>
        <w:pStyle w:val="BodyText"/>
        <w:spacing w:line="237" w:lineRule="auto"/>
        <w:ind w:left="102" w:right="1031" w:firstLine="420"/>
        <w:jc w:val="both"/>
      </w:pPr>
      <w:r>
        <w:rPr/>
        <w:t>本附加合同所指重大疾病，是被保险人发生符合以下定义所述条件的疾病、疾病状态或手术，共二十种，其中第一种至第十七种为中国保险行业协会制定的《重大疾病保险的疾病定义使用规范》中列明的疾病，其余为本公司增加的疾病。重大疾病的名称及定义如下：</w:t>
      </w:r>
    </w:p>
    <w:p>
      <w:pPr>
        <w:pStyle w:val="BodyText"/>
        <w:spacing w:line="272" w:lineRule="exact" w:before="8"/>
      </w:pPr>
      <w:r>
        <w:rPr/>
        <w:t>一、恶性肿瘤</w:t>
      </w:r>
    </w:p>
    <w:p>
      <w:pPr>
        <w:pStyle w:val="BodyText"/>
        <w:spacing w:line="237" w:lineRule="auto" w:before="1"/>
        <w:ind w:left="102" w:right="97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21"/>
        <w:ind w:left="522" w:right="6688"/>
      </w:pPr>
      <w:r>
        <w:rPr/>
        <w:t>下列疾病不在保障范围内： </w:t>
      </w:r>
      <w:r>
        <w:rPr>
          <w:w w:val="95"/>
        </w:rPr>
        <w:t>1．原位癌；</w:t>
      </w:r>
    </w:p>
    <w:p>
      <w:pPr>
        <w:spacing w:line="267"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3"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3" w:lineRule="exact" w:before="0"/>
        <w:ind w:left="522" w:right="0" w:firstLine="0"/>
        <w:jc w:val="left"/>
        <w:rPr>
          <w:rFonts w:ascii="等线" w:eastAsia="等线" w:hint="eastAsia"/>
          <w:b/>
          <w:sz w:val="21"/>
        </w:rPr>
      </w:pPr>
      <w:r>
        <w:rPr>
          <w:rFonts w:ascii="等线" w:eastAsia="等线" w:hint="eastAsia"/>
          <w:b/>
          <w:w w:val="98"/>
          <w:sz w:val="21"/>
        </w:rPr>
        <w:t>4．皮肤癌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3" w:lineRule="auto" w:before="14"/>
        <w:ind w:left="522" w:right="4489" w:firstLine="0"/>
        <w:jc w:val="left"/>
        <w:rPr>
          <w:sz w:val="21"/>
        </w:rPr>
      </w:pPr>
      <w:r>
        <w:rPr>
          <w:rFonts w:ascii="等线" w:eastAsia="等线" w:hint="eastAsia"/>
          <w:b/>
          <w:w w:val="95"/>
          <w:sz w:val="21"/>
        </w:rPr>
        <w:t>6．感染艾滋病病毒或患艾滋病期间所患恶性肿瘤。 </w:t>
      </w:r>
      <w:r>
        <w:rPr>
          <w:sz w:val="21"/>
        </w:rPr>
        <w:t>二、急性心肌梗塞</w:t>
      </w:r>
    </w:p>
    <w:p>
      <w:pPr>
        <w:pStyle w:val="BodyText"/>
        <w:spacing w:line="237" w:lineRule="auto" w:before="1"/>
        <w:ind w:right="808"/>
      </w:pPr>
      <w:r>
        <w:rPr/>
        <w:t>指因冠状动脉阻塞导致的相应区域供血不足造成部分心肌坏死。须满足下列至少三项条件： 1．典型临床表现，例如急性胸痛等；</w:t>
      </w:r>
    </w:p>
    <w:p>
      <w:pPr>
        <w:pStyle w:val="BodyText"/>
        <w:spacing w:line="272" w:lineRule="exact"/>
      </w:pPr>
      <w:r>
        <w:rPr/>
        <w:t>2．新近的心电图改变提示急性心肌梗塞；</w:t>
      </w:r>
    </w:p>
    <w:p>
      <w:pPr>
        <w:pStyle w:val="BodyText"/>
        <w:spacing w:line="273" w:lineRule="exact"/>
      </w:pPr>
      <w:r>
        <w:rPr/>
        <w:t>3．心肌酶或肌钙蛋白有诊断意义的升高，或呈符合急性心肌梗塞的动态性变化；</w:t>
      </w:r>
    </w:p>
    <w:p>
      <w:pPr>
        <w:pStyle w:val="BodyText"/>
        <w:spacing w:line="237" w:lineRule="auto" w:before="1"/>
        <w:ind w:right="2133"/>
      </w:pPr>
      <w:r>
        <w:rPr/>
        <w:t>4．</w:t>
      </w:r>
      <w:r>
        <w:rPr>
          <w:spacing w:val="-21"/>
        </w:rPr>
        <w:t>发病 </w:t>
      </w:r>
      <w:r>
        <w:rPr/>
        <w:t>90</w:t>
      </w:r>
      <w:r>
        <w:rPr>
          <w:spacing w:val="-10"/>
        </w:rPr>
        <w:t> 天后，经检查证实左心室功能降低，如左心室射血分数低于 </w:t>
      </w:r>
      <w:r>
        <w:rPr/>
        <w:t>50%。三、脑中风后遗症</w:t>
      </w:r>
    </w:p>
    <w:p>
      <w:pPr>
        <w:pStyle w:val="BodyText"/>
        <w:spacing w:line="237" w:lineRule="auto" w:before="1"/>
        <w:ind w:left="102" w:right="809"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72"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4" w:lineRule="exact"/>
      </w:pPr>
      <w:r>
        <w:rPr>
          <w:spacing w:val="-1"/>
        </w:rPr>
        <w:t>2．语言能力或咀嚼吞咽能力完全丧失（</w:t>
      </w:r>
      <w:r>
        <w:rPr>
          <w:spacing w:val="-27"/>
        </w:rPr>
        <w:t>注 </w:t>
      </w:r>
      <w:r>
        <w:rPr>
          <w:spacing w:val="-1"/>
        </w:rPr>
        <w:t>2</w:t>
      </w:r>
      <w:r>
        <w:rPr>
          <w:spacing w:val="-104"/>
        </w:rPr>
        <w:t>）</w:t>
      </w:r>
      <w:r>
        <w:rPr/>
        <w:t>；</w:t>
      </w:r>
    </w:p>
    <w:p>
      <w:pPr>
        <w:spacing w:after="0" w:line="274" w:lineRule="exact"/>
        <w:sectPr>
          <w:footerReference w:type="default" r:id="rId5"/>
          <w:type w:val="continuous"/>
          <w:pgSz w:w="11910" w:h="16840"/>
          <w:pgMar w:footer="941" w:top="520" w:bottom="1140" w:left="1520" w:right="640"/>
        </w:sectPr>
      </w:pPr>
    </w:p>
    <w:p>
      <w:pPr>
        <w:pStyle w:val="BodyText"/>
        <w:spacing w:line="237" w:lineRule="auto" w:before="8"/>
        <w:ind w:left="102" w:right="155" w:firstLine="420"/>
      </w:pPr>
      <w:r>
        <w:rPr/>
        <w:t>3．自主生活能力完全丧失，无法独立完成六项基本日常生活活动（注 3）中的三项或三项以上。</w:t>
      </w:r>
    </w:p>
    <w:p>
      <w:pPr>
        <w:pStyle w:val="BodyText"/>
        <w:spacing w:line="272" w:lineRule="exact"/>
      </w:pPr>
      <w:r>
        <w:rPr/>
        <w:t>四、重大器官移植术或造血干细胞移植术</w:t>
      </w:r>
    </w:p>
    <w:p>
      <w:pPr>
        <w:pStyle w:val="BodyText"/>
        <w:ind w:left="102" w:right="216" w:firstLine="420"/>
      </w:pPr>
      <w:r>
        <w:rPr/>
        <w:t>重大器官移植术，指因相应器官功能衰竭，已经实施了肾脏、肝脏、心脏或肺脏的异体移植手术。</w:t>
      </w:r>
    </w:p>
    <w:p>
      <w:pPr>
        <w:pStyle w:val="BodyText"/>
        <w:ind w:left="102" w:right="2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2" w:lineRule="exact" w:before="2"/>
      </w:pPr>
      <w:r>
        <w:rPr/>
        <w:t>五、冠状动脉搭桥术（或称冠状动脉旁路移植术）</w:t>
      </w:r>
    </w:p>
    <w:p>
      <w:pPr>
        <w:pStyle w:val="BodyText"/>
        <w:spacing w:line="274" w:lineRule="exact"/>
      </w:pPr>
      <w:r>
        <w:rPr/>
        <w:t>指为治疗严重的冠心病，实际实施了开胸进行的冠状动脉血管旁路移植的手术。</w:t>
      </w:r>
    </w:p>
    <w:p>
      <w:pPr>
        <w:pStyle w:val="Heading3"/>
        <w:spacing w:line="230" w:lineRule="auto" w:before="16"/>
        <w:ind w:right="214" w:firstLine="420"/>
      </w:pPr>
      <w:r>
        <w:rPr/>
        <w:t>冠状动脉支架植入术、心导管球囊扩张术、激光射频技术及其它非开胸的介入手术、腔镜手术不在保障范围内。</w:t>
      </w:r>
    </w:p>
    <w:p>
      <w:pPr>
        <w:pStyle w:val="BodyText"/>
        <w:spacing w:line="253" w:lineRule="exact"/>
      </w:pPr>
      <w:r>
        <w:rPr/>
        <w:t>六、终末期肾病（或称慢性肾功能衰竭尿毒症期）</w:t>
      </w:r>
    </w:p>
    <w:p>
      <w:pPr>
        <w:pStyle w:val="BodyText"/>
        <w:spacing w:line="237" w:lineRule="auto" w:before="2"/>
        <w:ind w:left="102" w:right="218" w:firstLine="420"/>
      </w:pPr>
      <w:r>
        <w:rPr>
          <w:spacing w:val="-6"/>
        </w:rPr>
        <w:t>指双肾功能慢性不可逆性衰竭，达到尿毒症期，经诊断后已经进行了至少 </w:t>
      </w:r>
      <w:r>
        <w:rPr/>
        <w:t>90</w:t>
      </w:r>
      <w:r>
        <w:rPr>
          <w:spacing w:val="-11"/>
        </w:rPr>
        <w:t> 天的规律性透析治疗或实施了肾脏移植手术。</w:t>
      </w:r>
    </w:p>
    <w:p>
      <w:pPr>
        <w:pStyle w:val="BodyText"/>
        <w:spacing w:line="272" w:lineRule="exact"/>
      </w:pPr>
      <w:r>
        <w:rPr/>
        <w:t>七、多个肢体缺失</w:t>
      </w:r>
    </w:p>
    <w:p>
      <w:pPr>
        <w:pStyle w:val="BodyText"/>
        <w:ind w:left="102" w:right="216" w:firstLine="420"/>
      </w:pPr>
      <w:r>
        <w:rPr/>
        <w:t>指因疾病或意外伤害导致两个或两个以上肢体自腕关节或踝关节近端（靠近躯干端）以上完全性断离。</w:t>
      </w:r>
    </w:p>
    <w:p>
      <w:pPr>
        <w:pStyle w:val="BodyText"/>
        <w:spacing w:line="272" w:lineRule="exact"/>
      </w:pPr>
      <w:r>
        <w:rPr/>
        <w:t>八、急性或亚急性重症肝炎</w:t>
      </w:r>
    </w:p>
    <w:p>
      <w:pPr>
        <w:pStyle w:val="BodyText"/>
        <w:spacing w:line="237" w:lineRule="auto" w:before="1"/>
        <w:ind w:left="102" w:right="216" w:firstLine="420"/>
      </w:pPr>
      <w:r>
        <w:rPr/>
        <w:t>指因肝炎病毒感染引起肝脏组织弥漫性坏死，导致急性肝功能衰竭，且经血清学或病毒学检查证实，并须满足下列全部条件：</w:t>
      </w:r>
    </w:p>
    <w:p>
      <w:pPr>
        <w:pStyle w:val="BodyText"/>
        <w:spacing w:line="272" w:lineRule="exact"/>
      </w:pPr>
      <w:r>
        <w:rPr/>
        <w:t>1．重度黄疸或黄疸迅速加重；</w:t>
      </w:r>
    </w:p>
    <w:p>
      <w:pPr>
        <w:pStyle w:val="BodyText"/>
        <w:spacing w:line="273" w:lineRule="exact"/>
      </w:pPr>
      <w:r>
        <w:rPr/>
        <w:t>2．肝性脑病；</w:t>
      </w:r>
    </w:p>
    <w:p>
      <w:pPr>
        <w:pStyle w:val="BodyText"/>
        <w:spacing w:line="273" w:lineRule="exact"/>
      </w:pPr>
      <w:r>
        <w:rPr/>
        <w:t>3．B 超或其它影像学检查显示肝脏体积急速萎缩；</w:t>
      </w:r>
    </w:p>
    <w:p>
      <w:pPr>
        <w:pStyle w:val="BodyText"/>
        <w:ind w:right="5835"/>
      </w:pPr>
      <w:r>
        <w:rPr/>
        <w:t>4．肝功能指标进行性恶化。九、双目失明</w:t>
      </w:r>
    </w:p>
    <w:p>
      <w:pPr>
        <w:pStyle w:val="BodyText"/>
        <w:ind w:left="102" w:right="216" w:firstLine="420"/>
      </w:pPr>
      <w:r>
        <w:rPr/>
        <w:t>指因疾病或意外伤害导致双眼视力永久不可逆（注 4）性丧失，双眼中较好眼须满足下列至少一项条件：</w:t>
      </w:r>
    </w:p>
    <w:p>
      <w:pPr>
        <w:pStyle w:val="BodyText"/>
        <w:spacing w:line="272" w:lineRule="exact" w:before="2"/>
      </w:pPr>
      <w:r>
        <w:rPr/>
        <w:t>1．眼球缺失或摘除；</w:t>
      </w:r>
    </w:p>
    <w:p>
      <w:pPr>
        <w:pStyle w:val="BodyText"/>
        <w:spacing w:line="273" w:lineRule="exact"/>
      </w:pPr>
      <w:r>
        <w:rPr>
          <w:spacing w:val="-1"/>
        </w:rPr>
        <w:t>2．</w:t>
      </w:r>
      <w:r>
        <w:rPr>
          <w:spacing w:val="-9"/>
        </w:rPr>
        <w:t>矫正视力低于 </w:t>
      </w:r>
      <w:r>
        <w:rPr>
          <w:spacing w:val="-1"/>
        </w:rPr>
        <w:t>0.02（采用国际标准视力表，如果使用其它视力表应进行换算</w:t>
      </w:r>
      <w:r>
        <w:rPr>
          <w:spacing w:val="-105"/>
        </w:rPr>
        <w:t>）</w:t>
      </w:r>
      <w:r>
        <w:rPr/>
        <w:t>；</w:t>
      </w:r>
    </w:p>
    <w:p>
      <w:pPr>
        <w:pStyle w:val="BodyText"/>
        <w:ind w:right="6255"/>
      </w:pPr>
      <w:r>
        <w:rPr/>
        <w:t>3．</w:t>
      </w:r>
      <w:r>
        <w:rPr>
          <w:spacing w:val="-9"/>
        </w:rPr>
        <w:t>视野半径小于 </w:t>
      </w:r>
      <w:r>
        <w:rPr/>
        <w:t>5</w:t>
      </w:r>
      <w:r>
        <w:rPr>
          <w:spacing w:val="-20"/>
        </w:rPr>
        <w:t> 度。十、瘫痪</w:t>
      </w:r>
    </w:p>
    <w:p>
      <w:pPr>
        <w:pStyle w:val="BodyText"/>
        <w:spacing w:line="237" w:lineRule="auto" w:before="1"/>
        <w:ind w:left="102"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2" w:lineRule="exact"/>
      </w:pPr>
      <w:r>
        <w:rPr/>
        <w:t>十一、严重阿尔茨海默病</w:t>
      </w:r>
    </w:p>
    <w:p>
      <w:pPr>
        <w:pStyle w:val="BodyText"/>
        <w:spacing w:line="237" w:lineRule="auto" w:before="2"/>
        <w:ind w:left="102" w:right="165" w:firstLine="420"/>
        <w:jc w:val="both"/>
      </w:pPr>
      <w:r>
        <w:rPr/>
        <w:t>指因大脑进行性、不可逆性改变导致智能严重衰退或丧失，临床表现为明显的认知能力障</w:t>
      </w:r>
      <w:r>
        <w:rPr>
          <w:spacing w:val="-1"/>
        </w:rPr>
        <w:t>碍、行为异常和社交能力减退，其日常生活必须持续受到他人监护。须由头颅断层扫描（CT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w:t>
      </w:r>
      <w:r>
        <w:rPr>
          <w:spacing w:val="-43"/>
        </w:rPr>
        <w:t>注 </w:t>
      </w:r>
      <w:r>
        <w:rPr/>
        <w:t>3）中的三项或三项以上。</w:t>
      </w:r>
    </w:p>
    <w:p>
      <w:pPr>
        <w:spacing w:line="223" w:lineRule="auto" w:before="25"/>
        <w:ind w:left="522" w:right="4675" w:firstLine="0"/>
        <w:jc w:val="left"/>
        <w:rPr>
          <w:sz w:val="21"/>
        </w:rPr>
      </w:pPr>
      <w:r>
        <w:rPr>
          <w:rFonts w:ascii="等线" w:eastAsia="等线" w:hint="eastAsia"/>
          <w:b/>
          <w:sz w:val="21"/>
        </w:rPr>
        <w:t>神经官能症和精神疾病不在保障范围内。</w:t>
      </w:r>
      <w:r>
        <w:rPr>
          <w:sz w:val="21"/>
        </w:rPr>
        <w:t>十二、严重脑损伤</w:t>
      </w:r>
    </w:p>
    <w:p>
      <w:pPr>
        <w:pStyle w:val="BodyText"/>
        <w:spacing w:line="237" w:lineRule="auto"/>
        <w:ind w:left="102" w:right="167" w:firstLine="420"/>
        <w:jc w:val="both"/>
      </w:pPr>
      <w:r>
        <w:rPr/>
        <w:t>指因头部遭受机械性外力，引起脑重要部位损伤，导致神经系统永久性的功能障碍。须由</w:t>
      </w:r>
      <w:r>
        <w:rPr>
          <w:spacing w:val="-1"/>
        </w:rPr>
        <w:t>头颅断层扫描（CT</w:t>
      </w:r>
      <w:r>
        <w:rPr>
          <w:spacing w:val="-104"/>
        </w:rPr>
        <w:t>）</w:t>
      </w:r>
      <w:r>
        <w:rPr>
          <w:spacing w:val="-2"/>
        </w:rPr>
        <w:t>、核磁共振检查</w:t>
      </w:r>
      <w:r>
        <w:rPr>
          <w:spacing w:val="-1"/>
        </w:rPr>
        <w:t>（MRI）或正电子发射断层扫描（PET）等影像学检查证实。</w:t>
      </w:r>
      <w:r>
        <w:rPr>
          <w:spacing w:val="-3"/>
        </w:rPr>
        <w:t>神经系统永久性的功能障碍，指脑损伤 </w:t>
      </w:r>
      <w:r>
        <w:rPr/>
        <w:t>180</w:t>
      </w:r>
      <w:r>
        <w:rPr>
          <w:spacing w:val="-8"/>
        </w:rPr>
        <w:t> 天后，仍遗留下列一种或一种以上障碍：</w:t>
      </w:r>
    </w:p>
    <w:p>
      <w:pPr>
        <w:pStyle w:val="BodyText"/>
        <w:spacing w:line="272"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3" w:lineRule="exact"/>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2"/>
        <w:ind w:left="102" w:right="155" w:firstLine="420"/>
      </w:pPr>
      <w:r>
        <w:rPr/>
        <w:t>3．自主生活能力完全丧失，无法独立完成六项基本日常生活活动（注 3）中的三项或三项以上。</w:t>
      </w:r>
    </w:p>
    <w:p>
      <w:pPr>
        <w:pStyle w:val="BodyText"/>
        <w:spacing w:line="272" w:lineRule="exact"/>
      </w:pPr>
      <w:r>
        <w:rPr/>
        <w:t>十三、严重帕金森病</w:t>
      </w:r>
    </w:p>
    <w:p>
      <w:pPr>
        <w:pStyle w:val="BodyText"/>
        <w:ind w:left="102" w:right="216" w:firstLine="420"/>
      </w:pPr>
      <w:r>
        <w:rPr/>
        <w:t>是一种中枢神经系统的退行性疾病，临床表现为震颤麻痹、共济失调等。须满足下列全部条件：</w:t>
      </w:r>
    </w:p>
    <w:p>
      <w:pPr>
        <w:spacing w:after="0"/>
        <w:sectPr>
          <w:footerReference w:type="default" r:id="rId7"/>
          <w:pgSz w:w="11910" w:h="16840"/>
          <w:pgMar w:footer="941" w:header="0" w:top="1400" w:bottom="1140" w:left="1520" w:right="1400"/>
        </w:sectPr>
      </w:pPr>
    </w:p>
    <w:p>
      <w:pPr>
        <w:pStyle w:val="BodyText"/>
        <w:spacing w:line="274" w:lineRule="exact" w:before="6"/>
      </w:pPr>
      <w:r>
        <w:rPr/>
        <w:t>1．药物治疗无法控制病情；</w:t>
      </w:r>
    </w:p>
    <w:p>
      <w:pPr>
        <w:pStyle w:val="BodyText"/>
        <w:ind w:left="102" w:right="155" w:firstLine="420"/>
      </w:pPr>
      <w:r>
        <w:rPr/>
        <w:t>2．自主生活能力完全丧失，无法独立完成六项基本日常生活活动（注 3）中的三项或三项以上。</w:t>
      </w:r>
    </w:p>
    <w:p>
      <w:pPr>
        <w:spacing w:line="223" w:lineRule="auto" w:before="26"/>
        <w:ind w:left="522" w:right="4886" w:firstLine="0"/>
        <w:jc w:val="left"/>
        <w:rPr>
          <w:sz w:val="21"/>
        </w:rPr>
      </w:pPr>
      <w:r>
        <w:rPr>
          <w:rFonts w:ascii="等线" w:hAnsi="等线" w:eastAsia="等线" w:hint="eastAsia"/>
          <w:b/>
          <w:sz w:val="21"/>
        </w:rPr>
        <w:t>继发性帕金森综合征不在保障范围内。</w:t>
      </w:r>
      <w:r>
        <w:rPr>
          <w:sz w:val="21"/>
        </w:rPr>
        <w:t>十四、严重Ⅲ度烧伤</w:t>
      </w:r>
    </w:p>
    <w:p>
      <w:pPr>
        <w:pStyle w:val="BodyText"/>
        <w:ind w:left="102" w:right="217" w:firstLine="420"/>
      </w:pPr>
      <w:r>
        <w:rPr>
          <w:spacing w:val="-6"/>
        </w:rPr>
        <w:t>指烧伤程度为Ⅲ度，且Ⅲ度烧伤的面积达到全身体表面积的 </w:t>
      </w:r>
      <w:r>
        <w:rPr/>
        <w:t>20％</w:t>
      </w:r>
      <w:r>
        <w:rPr>
          <w:spacing w:val="-33"/>
        </w:rPr>
        <w:t>或 </w:t>
      </w:r>
      <w:r>
        <w:rPr/>
        <w:t>20％</w:t>
      </w:r>
      <w:r>
        <w:rPr>
          <w:spacing w:val="-5"/>
        </w:rPr>
        <w:t>以上。体表面积根据《中国新九分法》计算。</w:t>
      </w:r>
    </w:p>
    <w:p>
      <w:pPr>
        <w:pStyle w:val="BodyText"/>
        <w:spacing w:line="272" w:lineRule="exact" w:before="3"/>
      </w:pPr>
      <w:r>
        <w:rPr/>
        <w:t>十五、严重运动神经元病</w:t>
      </w:r>
    </w:p>
    <w:p>
      <w:pPr>
        <w:pStyle w:val="BodyText"/>
        <w:spacing w:line="237" w:lineRule="auto" w:before="2"/>
        <w:ind w:left="102" w:right="216"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72" w:lineRule="exact"/>
      </w:pPr>
      <w:r>
        <w:rPr/>
        <w:t>十六、重型再生障碍性贫血</w:t>
      </w:r>
    </w:p>
    <w:p>
      <w:pPr>
        <w:pStyle w:val="BodyText"/>
        <w:spacing w:line="237" w:lineRule="auto" w:before="2"/>
        <w:ind w:left="102" w:right="216" w:firstLine="420"/>
      </w:pPr>
      <w:r>
        <w:rPr/>
        <w:t>指因骨髓造血功能慢性持续性衰竭导致的贫血、中性粒细胞减少及血小板减少。须满足下列全部条件：</w:t>
      </w:r>
    </w:p>
    <w:p>
      <w:pPr>
        <w:pStyle w:val="BodyText"/>
        <w:spacing w:line="272" w:lineRule="exact"/>
      </w:pPr>
      <w:r>
        <w:rPr/>
        <w:t>1．骨髓穿刺检查或骨髓活检结果支持诊断；</w:t>
      </w:r>
    </w:p>
    <w:p>
      <w:pPr>
        <w:pStyle w:val="BodyText"/>
        <w:spacing w:line="273" w:lineRule="exact"/>
      </w:pPr>
      <w:r>
        <w:rPr/>
        <w:t>2．外周血象须具备以下三项条件：</w:t>
      </w:r>
    </w:p>
    <w:p>
      <w:pPr>
        <w:pStyle w:val="BodyText"/>
        <w:spacing w:line="273" w:lineRule="exact"/>
      </w:pPr>
      <w:r>
        <w:rPr/>
        <w:t>（1）中性粒细胞绝对值≤0.5×10</w:t>
      </w:r>
      <w:r>
        <w:rPr>
          <w:position w:val="11"/>
          <w:sz w:val="11"/>
        </w:rPr>
        <w:t>9</w:t>
      </w:r>
      <w:r>
        <w:rPr/>
        <w:t>/L ；</w:t>
      </w:r>
    </w:p>
    <w:p>
      <w:pPr>
        <w:pStyle w:val="BodyText"/>
        <w:spacing w:line="273" w:lineRule="exact"/>
      </w:pPr>
      <w:r>
        <w:rPr/>
        <w:t>（2）网织红细胞＜1%；</w:t>
      </w:r>
    </w:p>
    <w:p>
      <w:pPr>
        <w:pStyle w:val="BodyText"/>
        <w:spacing w:line="237" w:lineRule="auto" w:before="1"/>
        <w:ind w:right="5360" w:hanging="1"/>
      </w:pPr>
      <w:r>
        <w:rPr/>
        <w:t>（3）血小板绝对值≤20×10</w:t>
      </w:r>
      <w:r>
        <w:rPr>
          <w:position w:val="11"/>
          <w:sz w:val="11"/>
        </w:rPr>
        <w:t>9</w:t>
      </w:r>
      <w:r>
        <w:rPr/>
        <w:t>/L。十七、主动脉手术</w:t>
      </w:r>
    </w:p>
    <w:p>
      <w:pPr>
        <w:pStyle w:val="BodyText"/>
        <w:spacing w:line="237" w:lineRule="auto" w:before="1"/>
        <w:ind w:left="102" w:right="216" w:firstLine="420"/>
      </w:pPr>
      <w:r>
        <w:rPr/>
        <w:t>指为治疗主动脉疾病，实际实施了开胸或开腹进行的切除、置换、修补病损主动脉血管的手术。主动脉指胸主动脉和腹主动脉，不包括胸主动脉和腹主动脉的分支血管。</w:t>
      </w:r>
    </w:p>
    <w:p>
      <w:pPr>
        <w:spacing w:line="223" w:lineRule="auto" w:before="26"/>
        <w:ind w:left="522" w:right="5096" w:firstLine="0"/>
        <w:jc w:val="left"/>
        <w:rPr>
          <w:sz w:val="21"/>
        </w:rPr>
      </w:pPr>
      <w:r>
        <w:rPr>
          <w:rFonts w:ascii="等线" w:eastAsia="等线" w:hint="eastAsia"/>
          <w:b/>
          <w:sz w:val="21"/>
        </w:rPr>
        <w:t>动脉内血管成形术不在保障范围内。</w:t>
      </w:r>
      <w:r>
        <w:rPr>
          <w:sz w:val="21"/>
        </w:rPr>
        <w:t>十八、严重多发性硬化症</w:t>
      </w:r>
    </w:p>
    <w:p>
      <w:pPr>
        <w:pStyle w:val="BodyText"/>
        <w:spacing w:line="237" w:lineRule="auto" w:before="1"/>
        <w:ind w:left="102" w:right="111" w:firstLine="420"/>
      </w:pPr>
      <w:r>
        <w:rPr>
          <w:spacing w:val="-3"/>
        </w:rPr>
        <w:t>指因中枢神经系统脱髓鞘疾病，导致不可逆的运动或感觉功能障碍，临床表现为视力受损、截瘫、平衡失调、构音障碍、大小便机能失调等症状。不可逆指运动或感觉功能障碍初次诊断</w:t>
      </w:r>
      <w:r>
        <w:rPr>
          <w:spacing w:val="-12"/>
        </w:rPr>
        <w:t>后需持续 </w:t>
      </w:r>
      <w:r>
        <w:rPr>
          <w:spacing w:val="-1"/>
        </w:rPr>
        <w:t>18</w:t>
      </w:r>
      <w:r>
        <w:rPr/>
        <w:t>0</w:t>
      </w:r>
      <w:r>
        <w:rPr>
          <w:spacing w:val="-13"/>
        </w:rPr>
        <w:t> 天以上。须由断层扫描</w:t>
      </w:r>
      <w:r>
        <w:rPr>
          <w:spacing w:val="0"/>
        </w:rPr>
        <w:t>（</w:t>
      </w:r>
      <w:r>
        <w:rPr>
          <w:spacing w:val="-1"/>
        </w:rPr>
        <w:t>CT</w:t>
      </w:r>
      <w:r>
        <w:rPr>
          <w:spacing w:val="-105"/>
        </w:rPr>
        <w:t>）</w:t>
      </w:r>
      <w:r>
        <w:rPr>
          <w:spacing w:val="-9"/>
        </w:rPr>
        <w:t>、核磁共振检查</w:t>
      </w:r>
      <w:r>
        <w:rPr>
          <w:spacing w:val="0"/>
        </w:rPr>
        <w:t>（</w:t>
      </w:r>
      <w:r>
        <w:rPr>
          <w:spacing w:val="-1"/>
        </w:rPr>
        <w:t>M</w:t>
      </w:r>
      <w:r>
        <w:rPr/>
        <w:t>RI</w:t>
      </w:r>
      <w:r>
        <w:rPr>
          <w:spacing w:val="-27"/>
        </w:rPr>
        <w:t>）</w:t>
      </w:r>
      <w:r>
        <w:rPr>
          <w:spacing w:val="-3"/>
        </w:rPr>
        <w:t>或正电子发射断层扫描</w:t>
      </w:r>
      <w:r>
        <w:rPr>
          <w:spacing w:val="0"/>
        </w:rPr>
        <w:t>（</w:t>
      </w:r>
      <w:r>
        <w:rPr>
          <w:spacing w:val="-1"/>
        </w:rPr>
        <w:t>P</w:t>
      </w:r>
      <w:r>
        <w:rPr/>
        <w:t>ET）等影像学检查证实，且须满足下列全部条件：</w:t>
      </w:r>
    </w:p>
    <w:p>
      <w:pPr>
        <w:pStyle w:val="BodyText"/>
        <w:spacing w:line="272" w:lineRule="exact"/>
      </w:pPr>
      <w:r>
        <w:rPr/>
        <w:t>1．明确出现因视神经、脑干或脊髓损伤等导致的上述临床症状；</w:t>
      </w:r>
    </w:p>
    <w:p>
      <w:pPr>
        <w:pStyle w:val="BodyText"/>
        <w:spacing w:line="273" w:lineRule="exact"/>
      </w:pPr>
      <w:r>
        <w:rPr/>
        <w:t>2．散在的、多样性的神经损伤；</w:t>
      </w:r>
    </w:p>
    <w:p>
      <w:pPr>
        <w:pStyle w:val="BodyText"/>
        <w:spacing w:line="274" w:lineRule="exact"/>
      </w:pPr>
      <w:r>
        <w:rPr/>
        <w:t>3．上述临床症状反复发作、恶化及神经损伤的病史纪录。</w:t>
      </w:r>
    </w:p>
    <w:p>
      <w:pPr>
        <w:pStyle w:val="BodyText"/>
        <w:spacing w:line="273" w:lineRule="auto" w:before="16"/>
        <w:ind w:left="102" w:right="216" w:firstLine="420"/>
        <w:jc w:val="both"/>
      </w:pPr>
      <w:r>
        <w:rPr/>
        <w:t>十九、严重系统性红斑狼疮性肾病：系统性红斑狼疮是累及多系统、多器官的具有多种自身抗体的免疫性疾病。系统性红斑狼疮性肾病，又称为狼疮性肾炎，是系统性红斑狼疮累及肾脏，造成肾功能损伤。本附加合同所称“严重系统性红斑狼疮性肾病”是指，须经肾脏病理检查或临床确诊，并符合下列 WHO 诊断标准定义的Ⅲ型至Ⅴ型狼疮性肾炎。</w:t>
      </w:r>
    </w:p>
    <w:p>
      <w:pPr>
        <w:pStyle w:val="BodyText"/>
        <w:spacing w:line="263" w:lineRule="exact"/>
      </w:pPr>
      <w:r>
        <w:rPr/>
        <w:t>世界卫生组织（WHO）狼疮性肾炎分型：</w:t>
      </w:r>
    </w:p>
    <w:p>
      <w:pPr>
        <w:pStyle w:val="BodyText"/>
        <w:spacing w:line="273" w:lineRule="exact"/>
      </w:pPr>
      <w:r>
        <w:rPr/>
        <w:t>Ⅰ型（微小病变型） 镜下阴性，尿液正常</w:t>
      </w:r>
    </w:p>
    <w:p>
      <w:pPr>
        <w:pStyle w:val="BodyText"/>
        <w:spacing w:line="273" w:lineRule="exact"/>
      </w:pPr>
      <w:r>
        <w:rPr/>
        <w:t>Ⅱ型（系膜病变型） 中度蛋白尿，偶有尿沉渣改变</w:t>
      </w:r>
    </w:p>
    <w:p>
      <w:pPr>
        <w:pStyle w:val="BodyText"/>
        <w:spacing w:line="273" w:lineRule="exact"/>
      </w:pPr>
      <w:r>
        <w:rPr/>
        <w:t>Ⅲ型（局灶及节段增生型） 蛋白尿，尿沉渣改变</w:t>
      </w:r>
    </w:p>
    <w:p>
      <w:pPr>
        <w:pStyle w:val="BodyText"/>
        <w:spacing w:line="273" w:lineRule="exact"/>
      </w:pPr>
      <w:r>
        <w:rPr/>
        <w:t>Ⅳ型（弥漫增生型） 急性肾炎伴有尿沉渣改变及／或肾病综合征</w:t>
      </w:r>
    </w:p>
    <w:p>
      <w:pPr>
        <w:pStyle w:val="BodyText"/>
        <w:spacing w:line="274" w:lineRule="exact"/>
      </w:pPr>
      <w:r>
        <w:rPr/>
        <w:t>Ⅴ型（膜型） 肾病综合征或重度蛋白尿</w:t>
      </w:r>
    </w:p>
    <w:p>
      <w:pPr>
        <w:pStyle w:val="Heading3"/>
        <w:spacing w:line="230" w:lineRule="auto" w:before="16"/>
        <w:ind w:right="214" w:firstLine="420"/>
      </w:pPr>
      <w:r>
        <w:rPr/>
        <w:t>其它类型的红斑性狼疮，如盘状狼疮，仅累及血液及关节等其它系统的系统性红斑狼疮不在保障范围内。</w:t>
      </w:r>
    </w:p>
    <w:p>
      <w:pPr>
        <w:pStyle w:val="BodyText"/>
        <w:spacing w:line="253" w:lineRule="exact"/>
      </w:pPr>
      <w:r>
        <w:rPr/>
        <w:t>二十、严重重症肌无力</w:t>
      </w:r>
    </w:p>
    <w:p>
      <w:pPr>
        <w:pStyle w:val="BodyText"/>
        <w:spacing w:line="237" w:lineRule="auto" w:before="2"/>
        <w:ind w:left="102" w:right="113" w:firstLine="420"/>
      </w:pPr>
      <w:r>
        <w:rPr/>
        <w:t>指一种神经与肌肉接头部位传递障碍的自身免疫性疾病，临床特征是局部或全身横纹肌于</w:t>
      </w:r>
      <w:r>
        <w:rPr>
          <w:spacing w:val="-4"/>
        </w:rPr>
        <w:t>活动时易于疲劳无力，颅神经眼外肌最易累及，也可涉及呼吸肌、下肢近端肌群以至全身肌肉。须满足下列全部条件：</w:t>
      </w:r>
    </w:p>
    <w:p>
      <w:pPr>
        <w:pStyle w:val="BodyText"/>
        <w:spacing w:line="272" w:lineRule="exact"/>
      </w:pPr>
      <w:r>
        <w:rPr/>
        <w:t>1．经药物或胸腺手术治疗一年以上无法控制病情，丧失正常工作能力；</w:t>
      </w:r>
    </w:p>
    <w:p>
      <w:pPr>
        <w:pStyle w:val="BodyText"/>
        <w:spacing w:line="237" w:lineRule="auto" w:before="2"/>
        <w:ind w:left="102" w:right="216" w:firstLine="420"/>
      </w:pPr>
      <w:r>
        <w:rPr/>
        <w:t>2．出现眼睑下垂，或延髓肌受累引起的构音困难、进食呛咳,或由于肌无力累及延髓肌、呼吸肌而致机体呼吸功能不正常的危急状态即肌无力危象；</w:t>
      </w:r>
    </w:p>
    <w:p>
      <w:pPr>
        <w:spacing w:after="0" w:line="237" w:lineRule="auto"/>
        <w:sectPr>
          <w:footerReference w:type="default" r:id="rId8"/>
          <w:pgSz w:w="11910" w:h="16840"/>
          <w:pgMar w:footer="941" w:header="0" w:top="1400" w:bottom="1140" w:left="1520" w:right="1400"/>
        </w:sectPr>
      </w:pPr>
    </w:p>
    <w:p>
      <w:pPr>
        <w:pStyle w:val="BodyText"/>
        <w:spacing w:line="237" w:lineRule="auto" w:before="8"/>
        <w:ind w:right="165"/>
      </w:pPr>
      <w:r>
        <w:rPr/>
        <w:t>3．症状缓解、复发及恶化的交替出现，临床接受新斯的明等抗胆碱酯酶药物治疗的病史。注：</w:t>
      </w:r>
    </w:p>
    <w:p>
      <w:pPr>
        <w:pStyle w:val="BodyText"/>
        <w:spacing w:line="237" w:lineRule="auto" w:before="1"/>
        <w:ind w:left="102"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37" w:lineRule="auto" w:before="1"/>
        <w:ind w:left="102"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before="1"/>
        <w:ind w:left="102"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2" w:lineRule="exact"/>
        <w:ind w:left="102"/>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ind w:left="102" w:right="218" w:firstLine="420"/>
      </w:pPr>
      <w:r>
        <w:rPr>
          <w:spacing w:val="-8"/>
        </w:rPr>
        <w:t>4．永久不可逆：指自疾病确诊或意外伤害发生之日起，经过积极治疗 </w:t>
      </w:r>
      <w:r>
        <w:rPr/>
        <w:t>180</w:t>
      </w:r>
      <w:r>
        <w:rPr>
          <w:spacing w:val="-11"/>
        </w:rPr>
        <w:t> 天后，仍无法通过现有医疗手段恢复。</w:t>
      </w:r>
    </w:p>
    <w:p>
      <w:pPr>
        <w:pStyle w:val="BodyText"/>
        <w:spacing w:line="272" w:lineRule="exact" w:before="1"/>
      </w:pPr>
      <w:r>
        <w:rPr/>
        <w:t>索赔时须提供以上各项中相应的医院证明文件或检查报告。</w:t>
      </w:r>
    </w:p>
    <w:p>
      <w:pPr>
        <w:pStyle w:val="BodyText"/>
        <w:spacing w:before="3"/>
        <w:ind w:left="0"/>
      </w:pPr>
    </w:p>
    <w:p>
      <w:pPr>
        <w:pStyle w:val="Heading3"/>
      </w:pPr>
      <w:r>
        <w:rPr/>
        <w:t>第六条 保险责任</w:t>
      </w:r>
    </w:p>
    <w:p>
      <w:pPr>
        <w:pStyle w:val="BodyText"/>
        <w:spacing w:line="237" w:lineRule="auto"/>
        <w:ind w:right="3421"/>
      </w:pPr>
      <w:r>
        <w:rPr/>
        <w:t>在本附加合同保险期间内，本公司承担以下保险责任： 一、重大疾病保险金</w:t>
      </w:r>
    </w:p>
    <w:p>
      <w:pPr>
        <w:pStyle w:val="BodyText"/>
        <w:spacing w:line="237" w:lineRule="auto" w:before="9"/>
        <w:ind w:left="102" w:right="112" w:firstLine="420"/>
      </w:pPr>
      <w:r>
        <w:rPr/>
        <w:t>被保险人于本附加合同生效（或最后复效）之日起一年后，初次发生并经专科医生明确诊断患本附加合同所指的重大疾病（无论一种或多种）,</w:t>
      </w:r>
      <w:r>
        <w:rPr>
          <w:spacing w:val="-8"/>
        </w:rPr>
        <w:t> 本公司按下列规定给付重大疾病保险金， 本附加合同终止。若因意外伤害导致上述情形，不受一年的限制。</w:t>
      </w:r>
    </w:p>
    <w:p>
      <w:pPr>
        <w:pStyle w:val="BodyText"/>
        <w:spacing w:line="272" w:lineRule="exact"/>
      </w:pPr>
      <w:r>
        <w:rPr/>
        <w:t>一次性交付保险费的，重大疾病保险金=基本保险金额；</w:t>
      </w:r>
    </w:p>
    <w:p>
      <w:pPr>
        <w:pStyle w:val="BodyText"/>
        <w:spacing w:line="237" w:lineRule="auto" w:before="3"/>
        <w:ind w:left="102" w:right="375" w:firstLine="420"/>
      </w:pPr>
      <w:r>
        <w:rPr/>
        <w:t>分期交付保险费的，重大疾病保险金=基本保险金额×明确诊断患重大疾病时的交费年度数。</w:t>
      </w:r>
    </w:p>
    <w:p>
      <w:pPr>
        <w:pStyle w:val="BodyText"/>
        <w:spacing w:line="272" w:lineRule="exact"/>
      </w:pPr>
      <w:r>
        <w:rPr/>
        <w:t>二、身故保险金</w:t>
      </w:r>
    </w:p>
    <w:p>
      <w:pPr>
        <w:pStyle w:val="BodyText"/>
        <w:spacing w:line="237" w:lineRule="auto" w:before="1"/>
        <w:ind w:left="102" w:right="216" w:firstLine="420"/>
        <w:jc w:val="both"/>
      </w:pPr>
      <w:r>
        <w:rPr/>
        <w:t>在本附加合同保险期间内，被保险人于本附加合同生效之日起至年满十八周岁的年生效对应日零时前身故并且未给付重大疾病保险金的，本公司按本附加合同所交保险费（不计利息） 给付身故保险金，本附加合同终止。</w:t>
      </w:r>
    </w:p>
    <w:p>
      <w:pPr>
        <w:pStyle w:val="BodyText"/>
        <w:spacing w:before="3"/>
        <w:ind w:left="0"/>
      </w:pPr>
    </w:p>
    <w:p>
      <w:pPr>
        <w:pStyle w:val="Heading3"/>
        <w:tabs>
          <w:tab w:pos="943" w:val="left" w:leader="none"/>
        </w:tabs>
        <w:spacing w:line="280" w:lineRule="exact"/>
      </w:pPr>
      <w:r>
        <w:rPr/>
        <w:t>第七条</w:t>
        <w:tab/>
      </w:r>
      <w:r>
        <w:rPr>
          <w:spacing w:val="-1"/>
        </w:rPr>
        <w:t>责</w:t>
      </w:r>
      <w:r>
        <w:rPr/>
        <w:t>任免除</w:t>
      </w:r>
    </w:p>
    <w:p>
      <w:pPr>
        <w:spacing w:line="228" w:lineRule="auto" w:before="7"/>
        <w:ind w:left="102" w:right="261" w:firstLine="419"/>
        <w:jc w:val="left"/>
        <w:rPr>
          <w:rFonts w:ascii="等线" w:eastAsia="等线" w:hint="eastAsia"/>
          <w:b/>
          <w:sz w:val="21"/>
        </w:rPr>
      </w:pPr>
      <w:r>
        <w:rPr>
          <w:rFonts w:ascii="等线" w:eastAsia="等线" w:hint="eastAsia"/>
          <w:b/>
          <w:sz w:val="21"/>
        </w:rPr>
        <w:t>因下列任何情形之一，导致被保险人患本附加合同所指的重大疾病，本公司不承担给付重大疾病保险金的责任：</w:t>
      </w:r>
    </w:p>
    <w:p>
      <w:pPr>
        <w:spacing w:line="267"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30" w:lineRule="auto" w:before="4"/>
        <w:ind w:left="522" w:right="2153"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30" w:lineRule="auto" w:before="0"/>
        <w:ind w:left="522" w:right="1102"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6" w:lineRule="exact" w:before="3"/>
        <w:ind w:left="522" w:right="0" w:firstLine="0"/>
        <w:jc w:val="left"/>
        <w:rPr>
          <w:rFonts w:ascii="等线" w:eastAsia="等线" w:hint="eastAsia"/>
          <w:b/>
          <w:sz w:val="21"/>
        </w:rPr>
      </w:pPr>
      <w:r>
        <w:rPr>
          <w:rFonts w:ascii="等线" w:eastAsia="等线" w:hint="eastAsia"/>
          <w:b/>
          <w:sz w:val="21"/>
        </w:rPr>
        <w:t>六、核爆炸、核辐射或核污染；</w:t>
      </w:r>
    </w:p>
    <w:p>
      <w:pPr>
        <w:spacing w:line="280"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ind w:left="0"/>
        <w:rPr>
          <w:rFonts w:ascii="等线"/>
          <w:b/>
          <w:sz w:val="19"/>
        </w:rPr>
      </w:pPr>
    </w:p>
    <w:p>
      <w:pPr>
        <w:tabs>
          <w:tab w:pos="943"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pPr>
      <w:r>
        <w:rPr/>
        <w:t>本附加合同保险费交付方式和交费期间与主合同相同。</w:t>
      </w:r>
    </w:p>
    <w:p>
      <w:pPr>
        <w:pStyle w:val="BodyText"/>
        <w:spacing w:before="3"/>
        <w:ind w:left="0"/>
      </w:pPr>
    </w:p>
    <w:p>
      <w:pPr>
        <w:pStyle w:val="Heading3"/>
        <w:tabs>
          <w:tab w:pos="943" w:val="left" w:leader="none"/>
        </w:tabs>
        <w:spacing w:before="1"/>
      </w:pPr>
      <w:r>
        <w:rPr/>
        <w:t>第九条</w:t>
        <w:tab/>
        <w:t>保险金申请所需证明和资料</w:t>
      </w:r>
    </w:p>
    <w:p>
      <w:pPr>
        <w:pStyle w:val="BodyText"/>
        <w:spacing w:line="237" w:lineRule="auto"/>
        <w:ind w:right="3618"/>
      </w:pPr>
      <w:r>
        <w:rPr/>
        <w:t>一、申请重大疾病保险金时，所需的证明和资料为： 1．保险单；</w:t>
      </w:r>
    </w:p>
    <w:p>
      <w:pPr>
        <w:pStyle w:val="BodyText"/>
        <w:spacing w:line="272" w:lineRule="exact" w:before="7"/>
      </w:pPr>
      <w:r>
        <w:rPr/>
        <w:t>2．申请人法定身份证明；</w:t>
      </w:r>
    </w:p>
    <w:p>
      <w:pPr>
        <w:pStyle w:val="BodyText"/>
        <w:spacing w:line="273" w:lineRule="exact"/>
      </w:pPr>
      <w:r>
        <w:rPr/>
        <w:t>3．专科医生出具的诊断证明（含相关的诊断依据）、病历、住院及出院证明文件；</w:t>
      </w:r>
    </w:p>
    <w:p>
      <w:pPr>
        <w:pStyle w:val="BodyText"/>
        <w:spacing w:line="237" w:lineRule="auto" w:before="2"/>
        <w:ind w:right="112"/>
      </w:pPr>
      <w:r>
        <w:rPr>
          <w:spacing w:val="-40"/>
        </w:rPr>
        <w:t>4</w:t>
      </w:r>
      <w:r>
        <w:rPr>
          <w:spacing w:val="-10"/>
        </w:rPr>
        <w:t>．本公司要求的申请人所能提供的与确认保险事故的性质、原因等相关的其他证明和资料。二、申请身故保险金时，所需的证明和资料为：</w:t>
      </w:r>
    </w:p>
    <w:p>
      <w:pPr>
        <w:pStyle w:val="BodyText"/>
        <w:spacing w:line="274" w:lineRule="exact"/>
      </w:pPr>
      <w:r>
        <w:rPr/>
        <w:t>1．保险单；</w:t>
      </w:r>
    </w:p>
    <w:p>
      <w:pPr>
        <w:spacing w:after="0" w:line="274" w:lineRule="exact"/>
        <w:sectPr>
          <w:footerReference w:type="default" r:id="rId9"/>
          <w:pgSz w:w="11910" w:h="16840"/>
          <w:pgMar w:footer="941" w:header="0" w:top="1400" w:bottom="1140" w:left="1520" w:right="1400"/>
        </w:sectPr>
      </w:pPr>
    </w:p>
    <w:p>
      <w:pPr>
        <w:pStyle w:val="BodyText"/>
        <w:spacing w:line="274" w:lineRule="exact" w:before="6"/>
      </w:pPr>
      <w:r>
        <w:rPr/>
        <w:t>2．申请人法定身份证明；</w:t>
      </w:r>
    </w:p>
    <w:p>
      <w:pPr>
        <w:pStyle w:val="BodyText"/>
        <w:spacing w:line="273" w:lineRule="exact"/>
      </w:pPr>
      <w:r>
        <w:rPr/>
        <w:t>3．公安部门或二级以上(含二级)医院出具的被保险人死亡证明书；</w:t>
      </w:r>
    </w:p>
    <w:p>
      <w:pPr>
        <w:pStyle w:val="BodyText"/>
        <w:spacing w:line="273" w:lineRule="exact"/>
      </w:pPr>
      <w:r>
        <w:rPr/>
        <w:t>4．被保险人的户籍注销证明；</w:t>
      </w:r>
    </w:p>
    <w:p>
      <w:pPr>
        <w:pStyle w:val="BodyText"/>
        <w:spacing w:line="274" w:lineRule="exact"/>
      </w:pPr>
      <w:r>
        <w:rPr/>
        <w:t>5．本公司要求的申请人所能提供的与确认保险事故的性质、原因等相关的证明、资料。</w:t>
      </w:r>
    </w:p>
    <w:p>
      <w:pPr>
        <w:pStyle w:val="BodyText"/>
        <w:spacing w:before="3"/>
        <w:ind w:left="0"/>
      </w:pPr>
    </w:p>
    <w:p>
      <w:pPr>
        <w:pStyle w:val="Heading3"/>
        <w:tabs>
          <w:tab w:pos="943" w:val="left" w:leader="none"/>
        </w:tabs>
        <w:spacing w:before="1"/>
      </w:pPr>
      <w:r>
        <w:rPr/>
        <w:t>第十条</w:t>
        <w:tab/>
        <w:t>投保人解除合同的处理</w:t>
      </w:r>
    </w:p>
    <w:p>
      <w:pPr>
        <w:pStyle w:val="BodyText"/>
        <w:spacing w:line="237" w:lineRule="auto"/>
        <w:ind w:left="102" w:right="271" w:firstLine="420"/>
      </w:pPr>
      <w:r>
        <w:rPr/>
        <w:t>本附加合同成立后，投保人可以在要求解除主合同的同时要求解除本附加合同，但投保人不得单独要求解除本附加合同。</w:t>
      </w:r>
    </w:p>
    <w:p>
      <w:pPr>
        <w:pStyle w:val="BodyText"/>
        <w:spacing w:before="11"/>
        <w:ind w:left="0"/>
      </w:pPr>
    </w:p>
    <w:p>
      <w:pPr>
        <w:pStyle w:val="Heading3"/>
        <w:tabs>
          <w:tab w:pos="1153" w:val="left" w:leader="none"/>
        </w:tabs>
      </w:pPr>
      <w:r>
        <w:rPr/>
        <w:t>第十一条</w:t>
        <w:tab/>
        <w:t>附加合同终止</w:t>
      </w:r>
    </w:p>
    <w:p>
      <w:pPr>
        <w:pStyle w:val="BodyText"/>
        <w:spacing w:line="237" w:lineRule="auto"/>
        <w:ind w:right="4681"/>
      </w:pPr>
      <w:r>
        <w:rPr/>
        <w:t>本附加合同在发生下列情形之一时终止： 一、主合同终止；</w:t>
      </w:r>
    </w:p>
    <w:p>
      <w:pPr>
        <w:pStyle w:val="BodyText"/>
        <w:spacing w:line="272" w:lineRule="exact" w:before="8"/>
      </w:pPr>
      <w:r>
        <w:rPr/>
        <w:t>二、本附加合同约定的其他终止的情形。</w:t>
      </w:r>
    </w:p>
    <w:p>
      <w:pPr>
        <w:pStyle w:val="BodyText"/>
        <w:spacing w:line="237" w:lineRule="auto" w:before="1"/>
        <w:ind w:left="102"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作为被保险人遗产处理；因主合同终止的其他情形导致本附加合同终止的，本公司不退还本附加合同的现金价值。</w:t>
      </w:r>
    </w:p>
    <w:p>
      <w:pPr>
        <w:pStyle w:val="BodyText"/>
        <w:spacing w:before="3"/>
        <w:ind w:left="0"/>
      </w:pPr>
    </w:p>
    <w:p>
      <w:pPr>
        <w:pStyle w:val="Heading3"/>
        <w:tabs>
          <w:tab w:pos="1153" w:val="left" w:leader="none"/>
        </w:tabs>
      </w:pPr>
      <w:r>
        <w:rPr/>
        <w:t>第十二条</w:t>
        <w:tab/>
        <w:t>附则</w:t>
      </w:r>
    </w:p>
    <w:p>
      <w:pPr>
        <w:pStyle w:val="BodyText"/>
        <w:spacing w:line="263" w:lineRule="exact"/>
      </w:pPr>
      <w:r>
        <w:rPr/>
        <w:t>一、本附加合同基本条款“借款”事项不适用于本附加合同。</w:t>
      </w:r>
    </w:p>
    <w:p>
      <w:pPr>
        <w:pStyle w:val="BodyText"/>
        <w:spacing w:line="237" w:lineRule="auto" w:before="2"/>
        <w:ind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2" w:lineRule="exact"/>
        <w:ind w:left="102"/>
      </w:pPr>
      <w:r>
        <w:rPr/>
        <w:t>互有冲突，则以本附加合同条款规定为准；</w:t>
      </w:r>
    </w:p>
    <w:p>
      <w:pPr>
        <w:pStyle w:val="BodyText"/>
        <w:spacing w:line="274" w:lineRule="exact"/>
      </w:pPr>
      <w:r>
        <w:rPr/>
        <w:t>四、主合同无效，本附加合同亦无效；主合同效力中止，本附加合同效力亦同时中止。</w:t>
      </w:r>
    </w:p>
    <w:p>
      <w:pPr>
        <w:pStyle w:val="BodyText"/>
        <w:spacing w:before="3"/>
        <w:ind w:left="0"/>
      </w:pPr>
    </w:p>
    <w:p>
      <w:pPr>
        <w:pStyle w:val="Heading3"/>
        <w:tabs>
          <w:tab w:pos="1153" w:val="left" w:leader="none"/>
        </w:tabs>
      </w:pPr>
      <w:r>
        <w:rPr/>
        <w:t>第十三条</w:t>
        <w:tab/>
        <w:t>释义</w:t>
      </w:r>
    </w:p>
    <w:p>
      <w:pPr>
        <w:pStyle w:val="BodyText"/>
        <w:spacing w:line="237" w:lineRule="auto"/>
        <w:ind w:left="102" w:right="271" w:firstLine="420"/>
      </w:pPr>
      <w:r>
        <w:rPr>
          <w:u w:val="single"/>
        </w:rPr>
        <w:t>意外伤害</w:t>
      </w:r>
      <w:r>
        <w:rPr/>
        <w:t>：指遭受外来的、突发的、非本意的、非疾病的客观事件直接致使身体受到的伤害。</w:t>
      </w:r>
    </w:p>
    <w:p>
      <w:pPr>
        <w:pStyle w:val="BodyText"/>
        <w:spacing w:line="237" w:lineRule="auto" w:before="9"/>
        <w:ind w:left="102"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1"/>
        <w:ind w:left="102" w:right="270"/>
      </w:pPr>
      <w:r>
        <w:rPr/>
        <w:t>（3）具有有效的中华人民共和国主治医师或主治医师以上职称的《医师职称证书》；（4）在二级或二级以上医院的相应科室从事临床工作三年以上。</w:t>
      </w:r>
    </w:p>
    <w:p>
      <w:pPr>
        <w:pStyle w:val="BodyText"/>
        <w:spacing w:line="272" w:lineRule="exact"/>
      </w:pPr>
      <w:r>
        <w:rPr>
          <w:u w:val="single"/>
        </w:rPr>
        <w:t>患重大疾病时的交费年度数</w:t>
      </w:r>
      <w:r>
        <w:rPr/>
        <w:t>：是指下列情形之一：</w:t>
      </w:r>
    </w:p>
    <w:p>
      <w:pPr>
        <w:pStyle w:val="BodyText"/>
        <w:spacing w:line="273" w:lineRule="exact"/>
      </w:pPr>
      <w:r>
        <w:rPr/>
        <w:t>（1）被保险人在交费期间内初次发生并经专科医生明确诊断患本附加合同所指的重大疾病</w:t>
      </w:r>
    </w:p>
    <w:p>
      <w:pPr>
        <w:pStyle w:val="BodyText"/>
        <w:spacing w:line="237" w:lineRule="auto" w:before="2"/>
        <w:ind w:left="102" w:right="271"/>
        <w:jc w:val="both"/>
      </w:pPr>
      <w:r>
        <w:rPr/>
        <w:t>（无论一种或多种），患重大疾病时的交费年度数等于自本附加合同生效之日起至被保险人初次发生并经专科医生明确诊断患本附加合同所指的重大疾病（无论一种或多种）时止保单所经过的整年数加一。</w:t>
      </w:r>
    </w:p>
    <w:p>
      <w:pPr>
        <w:pStyle w:val="BodyText"/>
        <w:spacing w:line="272" w:lineRule="exact"/>
      </w:pPr>
      <w:r>
        <w:rPr/>
        <w:t>（2）被保险人在交费期间外初次发生并经专科医生明确诊断患本附加合同所指的重大疾病</w:t>
      </w:r>
    </w:p>
    <w:p>
      <w:pPr>
        <w:pStyle w:val="BodyText"/>
        <w:spacing w:line="237" w:lineRule="auto" w:before="2"/>
        <w:ind w:right="216" w:hanging="420"/>
      </w:pPr>
      <w:r>
        <w:rPr/>
        <w:t>（无论一种或多种），患重大疾病时的交费年度数等于在保险单上载明的交费期间（年数）。</w:t>
      </w:r>
      <w:r>
        <w:rPr>
          <w:u w:val="single"/>
        </w:rPr>
        <w:t>毒品</w:t>
      </w:r>
      <w:r>
        <w:rPr>
          <w:spacing w:val="-6"/>
        </w:rPr>
        <w:t>：指中华人民共和国刑法规定的鸦片、海洛因、甲基苯丙胺</w:t>
      </w:r>
      <w:r>
        <w:rPr/>
        <w:t>（冰毒</w:t>
      </w:r>
      <w:r>
        <w:rPr>
          <w:spacing w:val="-105"/>
        </w:rPr>
        <w:t>）</w:t>
      </w:r>
      <w:r>
        <w:rPr>
          <w:spacing w:val="-5"/>
        </w:rPr>
        <w:t>、吗啡、大麻、可</w:t>
      </w:r>
    </w:p>
    <w:p>
      <w:pPr>
        <w:pStyle w:val="BodyText"/>
        <w:spacing w:line="237" w:lineRule="auto" w:before="1"/>
        <w:ind w:left="102" w:right="219"/>
      </w:pPr>
      <w:r>
        <w:rPr/>
        <w:t>卡因以及国家规定管制的其他能够使人形成瘾癖的麻醉药品和精神药品，但不包括由医生开具并遵医嘱使用的用于治疗疾病但含有毒品成分的处方药品。</w:t>
      </w:r>
    </w:p>
    <w:p>
      <w:pPr>
        <w:pStyle w:val="BodyText"/>
        <w:spacing w:line="237" w:lineRule="auto" w:before="1"/>
        <w:ind w:left="102"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2" w:lineRule="exact"/>
      </w:pPr>
      <w:r>
        <w:rPr>
          <w:u w:val="single"/>
        </w:rPr>
        <w:t>无合法有效驾驶证驾驶</w:t>
      </w:r>
      <w:r>
        <w:rPr/>
        <w:t>：指下列情形之一，</w:t>
      </w:r>
    </w:p>
    <w:p>
      <w:pPr>
        <w:pStyle w:val="BodyText"/>
        <w:spacing w:line="273" w:lineRule="exact"/>
        <w:ind w:left="534"/>
      </w:pPr>
      <w:r>
        <w:rPr/>
        <w:t>（1）没有取得驾驶资格；</w:t>
      </w:r>
    </w:p>
    <w:p>
      <w:pPr>
        <w:pStyle w:val="BodyText"/>
        <w:spacing w:line="273" w:lineRule="exact"/>
        <w:ind w:left="534"/>
      </w:pPr>
      <w:r>
        <w:rPr/>
        <w:t>（2）驾驶与驾驶证准驾车型不相符合的车辆；</w:t>
      </w:r>
    </w:p>
    <w:p>
      <w:pPr>
        <w:pStyle w:val="BodyText"/>
        <w:spacing w:line="273" w:lineRule="exact"/>
        <w:ind w:left="534"/>
      </w:pPr>
      <w:r>
        <w:rPr/>
        <w:t>（3）持审验不合格的驾驶证驾驶；</w:t>
      </w:r>
    </w:p>
    <w:p>
      <w:pPr>
        <w:pStyle w:val="BodyText"/>
        <w:ind w:right="375"/>
      </w:pPr>
      <w:r>
        <w:rPr/>
        <w:t>（4）持学习驾驶证学习驾车时，无教练员随车指导，或不按指定时间、路线学习驾车。</w:t>
      </w:r>
      <w:r>
        <w:rPr>
          <w:u w:val="single"/>
        </w:rPr>
        <w:t>无有效行驶证</w:t>
      </w:r>
      <w:r>
        <w:rPr/>
        <w:t>：指下列情形之一，</w:t>
      </w:r>
    </w:p>
    <w:p>
      <w:pPr>
        <w:spacing w:after="0"/>
        <w:sectPr>
          <w:footerReference w:type="default" r:id="rId10"/>
          <w:pgSz w:w="11910" w:h="16840"/>
          <w:pgMar w:footer="941" w:header="0" w:top="1400" w:bottom="1140" w:left="1520" w:right="1400"/>
        </w:sectPr>
      </w:pPr>
    </w:p>
    <w:p>
      <w:pPr>
        <w:pStyle w:val="BodyText"/>
        <w:spacing w:line="274" w:lineRule="exact" w:before="6"/>
        <w:ind w:left="534"/>
      </w:pPr>
      <w:r>
        <w:rPr/>
        <w:t>（1）机动车被依法注销登记的；</w:t>
      </w:r>
    </w:p>
    <w:p>
      <w:pPr>
        <w:pStyle w:val="BodyText"/>
        <w:spacing w:line="273" w:lineRule="exact"/>
      </w:pPr>
      <w:r>
        <w:rPr/>
        <w:t>（2）未依法按时进行或通过机动车安全技术检验。</w:t>
      </w:r>
    </w:p>
    <w:p>
      <w:pPr>
        <w:pStyle w:val="BodyText"/>
        <w:spacing w:line="237" w:lineRule="auto" w:before="2"/>
        <w:ind w:left="102" w:right="216" w:firstLine="420"/>
      </w:pPr>
      <w:r>
        <w:rPr>
          <w:u w:val="single"/>
        </w:rPr>
        <w:t>机动车</w:t>
      </w:r>
      <w:r>
        <w:rPr/>
        <w:t>：指以动力装置驱动或者牵引，供人员乘用或者用于运送物品以及进行工程专项作业的轮式车辆。</w:t>
      </w:r>
    </w:p>
    <w:p>
      <w:pPr>
        <w:pStyle w:val="BodyText"/>
        <w:spacing w:line="237" w:lineRule="auto" w:before="1"/>
        <w:ind w:left="102" w:right="271"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before="1"/>
        <w:ind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before="1"/>
        <w:ind w:left="102"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left="102"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4" w:lineRule="exact"/>
        <w:ind w:left="102"/>
      </w:pPr>
      <w:r>
        <w:rPr/>
        <w:t>（ICD-10）确定。</w:t>
      </w:r>
    </w:p>
    <w:p>
      <w:pPr>
        <w:spacing w:after="0" w:line="274" w:lineRule="exact"/>
        <w:sectPr>
          <w:footerReference w:type="default" r:id="rId11"/>
          <w:pgSz w:w="11910" w:h="16840"/>
          <w:pgMar w:footer="941" w:header="0" w:top="1400" w:bottom="11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2"/>
          <w:pgSz w:w="11910" w:h="16840"/>
          <w:pgMar w:footer="940" w:header="0" w:top="1420" w:bottom="1120" w:left="1520" w:right="1500"/>
        </w:sectPr>
      </w:pPr>
    </w:p>
    <w:p>
      <w:pPr>
        <w:pStyle w:val="BodyText"/>
        <w:spacing w:line="274" w:lineRule="exact" w:before="4"/>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pPr>
      <w:r>
        <w:rPr/>
        <w:t>（1）没有指定受益人，或者受益人指定不明无法确定的；</w:t>
      </w:r>
    </w:p>
    <w:p>
      <w:pPr>
        <w:pStyle w:val="BodyText"/>
        <w:spacing w:line="272" w:lineRule="exact"/>
      </w:pPr>
      <w:r>
        <w:rPr/>
        <w:t>（2）受益人先于被保险人身故，没有其他受益人的；</w:t>
      </w:r>
    </w:p>
    <w:p>
      <w:pPr>
        <w:pStyle w:val="BodyText"/>
        <w:spacing w:line="272" w:lineRule="exact"/>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4"/>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3.944092pt;width:177.45pt;height:8.5pt;mso-position-horizontal-relative:page;mso-position-vertical-relative:page;z-index:-10336"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312"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88"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64"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40"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16"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1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16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1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129"/>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2018-10-20T04:32:02Z</dcterms:created>
  <dcterms:modified xsi:type="dcterms:W3CDTF">2018-10-20T04:32:02Z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